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21D3FD">
      <w:pPr>
        <w:spacing w:line="360" w:lineRule="auto"/>
        <w:jc w:val="center"/>
        <w:outlineLvl w:val="0"/>
        <w:rPr>
          <w:b/>
          <w:sz w:val="36"/>
          <w:szCs w:val="36"/>
        </w:rPr>
      </w:pPr>
      <w:r>
        <w:rPr>
          <w:b/>
          <w:sz w:val="36"/>
          <w:szCs w:val="36"/>
        </w:rPr>
        <w:t>采购需求</w:t>
      </w:r>
    </w:p>
    <w:p w14:paraId="0E77E1A0">
      <w:pPr>
        <w:pStyle w:val="11"/>
        <w:numPr>
          <w:ilvl w:val="0"/>
          <w:numId w:val="1"/>
        </w:numPr>
        <w:spacing w:line="360" w:lineRule="auto"/>
        <w:ind w:firstLine="482"/>
        <w:contextualSpacing/>
        <w:jc w:val="left"/>
        <w:rPr>
          <w:rFonts w:asciiTheme="minorEastAsia" w:hAnsiTheme="minorEastAsia" w:eastAsiaTheme="minorEastAsia"/>
          <w:bCs/>
          <w:sz w:val="24"/>
          <w:szCs w:val="24"/>
        </w:rPr>
      </w:pPr>
      <w:r>
        <w:rPr>
          <w:rFonts w:asciiTheme="minorEastAsia" w:hAnsiTheme="minorEastAsia" w:eastAsiaTheme="minorEastAsia"/>
          <w:b/>
          <w:sz w:val="24"/>
          <w:szCs w:val="24"/>
        </w:rPr>
        <w:t>采购标的</w:t>
      </w:r>
      <w:r>
        <w:rPr>
          <w:rFonts w:hint="eastAsia" w:asciiTheme="minorEastAsia" w:hAnsiTheme="minorEastAsia" w:eastAsiaTheme="minorEastAsia"/>
          <w:b/>
          <w:sz w:val="24"/>
          <w:szCs w:val="24"/>
        </w:rPr>
        <w:t>：</w:t>
      </w:r>
    </w:p>
    <w:p w14:paraId="07A9A01C">
      <w:pPr>
        <w:pStyle w:val="11"/>
        <w:spacing w:line="360" w:lineRule="auto"/>
        <w:ind w:firstLine="482"/>
        <w:contextualSpacing/>
        <w:jc w:val="left"/>
        <w:rPr>
          <w:rFonts w:asciiTheme="minorEastAsia" w:hAnsiTheme="minorEastAsia" w:eastAsiaTheme="minorEastAsia"/>
          <w:bCs/>
          <w:sz w:val="24"/>
          <w:szCs w:val="24"/>
        </w:rPr>
      </w:pPr>
      <w:r>
        <w:rPr>
          <w:rFonts w:hint="eastAsia" w:asciiTheme="minorEastAsia" w:hAnsiTheme="minorEastAsia" w:eastAsiaTheme="minorEastAsia"/>
          <w:b w:val="0"/>
          <w:bCs/>
          <w:sz w:val="24"/>
          <w:szCs w:val="24"/>
        </w:rPr>
        <w:t>（一）采购内容：</w:t>
      </w:r>
    </w:p>
    <w:tbl>
      <w:tblPr>
        <w:tblStyle w:val="6"/>
        <w:tblW w:w="48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2184"/>
        <w:gridCol w:w="5333"/>
      </w:tblGrid>
      <w:tr w14:paraId="6FFB0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487" w:type="pct"/>
            <w:vAlign w:val="center"/>
          </w:tcPr>
          <w:p w14:paraId="77B5F427">
            <w:pPr>
              <w:spacing w:line="276" w:lineRule="auto"/>
              <w:jc w:val="center"/>
              <w:rPr>
                <w:rFonts w:ascii="宋体" w:hAnsi="宋体"/>
                <w:bCs/>
                <w:sz w:val="24"/>
              </w:rPr>
            </w:pPr>
            <w:r>
              <w:rPr>
                <w:rFonts w:hint="eastAsia" w:ascii="宋体" w:hAnsi="宋体"/>
                <w:bCs/>
                <w:sz w:val="24"/>
              </w:rPr>
              <w:t>序号</w:t>
            </w:r>
          </w:p>
        </w:tc>
        <w:tc>
          <w:tcPr>
            <w:tcW w:w="1311" w:type="pct"/>
            <w:vAlign w:val="center"/>
          </w:tcPr>
          <w:p w14:paraId="54BA9844">
            <w:pPr>
              <w:spacing w:line="276" w:lineRule="auto"/>
              <w:jc w:val="center"/>
              <w:rPr>
                <w:rFonts w:ascii="宋体" w:hAnsi="宋体"/>
                <w:bCs/>
                <w:sz w:val="24"/>
              </w:rPr>
            </w:pPr>
            <w:r>
              <w:rPr>
                <w:rFonts w:hint="eastAsia" w:ascii="宋体" w:hAnsi="宋体"/>
                <w:bCs/>
                <w:sz w:val="24"/>
              </w:rPr>
              <w:t>标的名称</w:t>
            </w:r>
          </w:p>
        </w:tc>
        <w:tc>
          <w:tcPr>
            <w:tcW w:w="3200" w:type="pct"/>
            <w:vAlign w:val="center"/>
          </w:tcPr>
          <w:p w14:paraId="18F0D104">
            <w:pPr>
              <w:spacing w:line="276" w:lineRule="auto"/>
              <w:jc w:val="center"/>
              <w:rPr>
                <w:rFonts w:ascii="宋体" w:hAnsi="宋体"/>
                <w:bCs/>
                <w:sz w:val="24"/>
              </w:rPr>
            </w:pPr>
            <w:r>
              <w:rPr>
                <w:rFonts w:hint="eastAsia" w:ascii="宋体" w:hAnsi="宋体"/>
                <w:bCs/>
                <w:sz w:val="24"/>
              </w:rPr>
              <w:t>简要技术需求或服务要求</w:t>
            </w:r>
          </w:p>
        </w:tc>
      </w:tr>
      <w:tr w14:paraId="30B67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487" w:type="pct"/>
            <w:vAlign w:val="center"/>
          </w:tcPr>
          <w:p w14:paraId="7DE7C824">
            <w:pPr>
              <w:spacing w:line="276" w:lineRule="auto"/>
              <w:jc w:val="center"/>
              <w:rPr>
                <w:rFonts w:ascii="宋体" w:hAnsi="宋体"/>
                <w:bCs/>
                <w:sz w:val="24"/>
              </w:rPr>
            </w:pPr>
            <w:r>
              <w:rPr>
                <w:rFonts w:hint="eastAsia" w:ascii="宋体" w:hAnsi="宋体"/>
                <w:bCs/>
                <w:sz w:val="24"/>
              </w:rPr>
              <w:t>1</w:t>
            </w:r>
          </w:p>
        </w:tc>
        <w:tc>
          <w:tcPr>
            <w:tcW w:w="1311" w:type="pct"/>
            <w:vAlign w:val="center"/>
          </w:tcPr>
          <w:p w14:paraId="0EE5A56C">
            <w:pPr>
              <w:spacing w:line="276" w:lineRule="auto"/>
              <w:jc w:val="center"/>
              <w:rPr>
                <w:rFonts w:ascii="宋体" w:hAnsi="宋体"/>
                <w:bCs/>
                <w:sz w:val="24"/>
              </w:rPr>
            </w:pPr>
            <w:r>
              <w:rPr>
                <w:rFonts w:hint="eastAsia" w:ascii="宋体" w:hAnsi="宋体"/>
                <w:bCs/>
                <w:sz w:val="24"/>
              </w:rPr>
              <w:t>磁共振设备维保服务</w:t>
            </w:r>
          </w:p>
        </w:tc>
        <w:tc>
          <w:tcPr>
            <w:tcW w:w="3200" w:type="pct"/>
            <w:vAlign w:val="center"/>
          </w:tcPr>
          <w:p w14:paraId="01449AAB">
            <w:pPr>
              <w:widowControl/>
              <w:numPr>
                <w:ilvl w:val="0"/>
                <w:numId w:val="0"/>
              </w:numPr>
              <w:ind w:leftChars="0"/>
              <w:jc w:val="left"/>
            </w:pPr>
            <w:r>
              <w:rPr>
                <w:rFonts w:hint="eastAsia" w:ascii="宋体" w:hAnsi="宋体" w:eastAsia="宋体" w:cs="Times New Roman"/>
                <w:kern w:val="0"/>
                <w:sz w:val="24"/>
                <w:szCs w:val="24"/>
                <w:lang w:val="en-US" w:eastAsia="zh-CN" w:bidi="ar-SA"/>
              </w:rPr>
              <w:t>西门子核磁全保服务，包含液氦、冷头、外水冷机等备件维修与更换。</w:t>
            </w:r>
          </w:p>
        </w:tc>
      </w:tr>
    </w:tbl>
    <w:p w14:paraId="7FE14E10">
      <w:pPr>
        <w:spacing w:line="360" w:lineRule="auto"/>
        <w:ind w:firstLine="480" w:firstLineChars="200"/>
        <w:rPr>
          <w:rFonts w:ascii="宋体" w:hAnsi="宋体"/>
          <w:sz w:val="24"/>
        </w:rPr>
      </w:pPr>
      <w:r>
        <w:rPr>
          <w:rFonts w:hint="eastAsia" w:ascii="宋体" w:hAnsi="宋体"/>
          <w:sz w:val="24"/>
        </w:rPr>
        <w:t>（二）医院概况：</w:t>
      </w:r>
    </w:p>
    <w:p w14:paraId="15AAF856">
      <w:pPr>
        <w:spacing w:line="360" w:lineRule="auto"/>
        <w:ind w:firstLine="480" w:firstLineChars="200"/>
        <w:contextualSpacing/>
        <w:jc w:val="left"/>
        <w:rPr>
          <w:rFonts w:ascii="宋体" w:hAnsi="宋体" w:cs="宋体"/>
          <w:bCs/>
          <w:kern w:val="0"/>
          <w:sz w:val="24"/>
        </w:rPr>
      </w:pPr>
      <w:r>
        <w:rPr>
          <w:rFonts w:hint="eastAsia" w:ascii="宋体" w:hAnsi="宋体" w:cs="宋体"/>
          <w:bCs/>
          <w:kern w:val="0"/>
          <w:sz w:val="24"/>
        </w:rPr>
        <w:t>为保证医院医学影像中心的日常工作，同时保障临床患者的常规影像诊断需求，以及医院科研工作的正常进行，现需开展磁共振设备维保服务项目的采购工作，以确保磁共振设备安全有效地平稳使用。</w:t>
      </w:r>
    </w:p>
    <w:p w14:paraId="37473CB7">
      <w:pPr>
        <w:pStyle w:val="11"/>
        <w:spacing w:line="360" w:lineRule="auto"/>
        <w:ind w:firstLine="482"/>
        <w:contextualSpacing/>
        <w:jc w:val="left"/>
        <w:rPr>
          <w:rFonts w:asciiTheme="minorEastAsia" w:hAnsiTheme="minorEastAsia" w:eastAsiaTheme="minorEastAsia"/>
          <w:b/>
          <w:sz w:val="24"/>
          <w:szCs w:val="24"/>
        </w:rPr>
      </w:pPr>
      <w:r>
        <w:rPr>
          <w:rFonts w:asciiTheme="minorEastAsia" w:hAnsiTheme="minorEastAsia" w:eastAsiaTheme="minorEastAsia"/>
          <w:b/>
          <w:sz w:val="24"/>
          <w:szCs w:val="24"/>
        </w:rPr>
        <w:t>二、商务要求</w:t>
      </w:r>
    </w:p>
    <w:p w14:paraId="7478DB30">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（一）合同履行</w:t>
      </w:r>
      <w:r>
        <w:rPr>
          <w:rFonts w:hint="eastAsia" w:asciiTheme="minorEastAsia" w:hAnsiTheme="minorEastAsia" w:eastAsiaTheme="minorEastAsia"/>
          <w:bCs/>
          <w:sz w:val="24"/>
          <w:lang w:val="en-US" w:eastAsia="zh-CN"/>
        </w:rPr>
        <w:t>期限</w:t>
      </w:r>
      <w:r>
        <w:rPr>
          <w:rFonts w:hint="eastAsia" w:asciiTheme="minorEastAsia" w:hAnsiTheme="minorEastAsia" w:eastAsiaTheme="minorEastAsia"/>
          <w:bCs/>
          <w:sz w:val="24"/>
        </w:rPr>
        <w:t>和地点</w:t>
      </w:r>
    </w:p>
    <w:p w14:paraId="0E63D2D1">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1.合同履行</w:t>
      </w:r>
      <w:r>
        <w:rPr>
          <w:rFonts w:hint="eastAsia" w:asciiTheme="minorEastAsia" w:hAnsiTheme="minorEastAsia" w:eastAsiaTheme="minorEastAsia"/>
          <w:bCs/>
          <w:sz w:val="24"/>
          <w:lang w:val="en-US" w:eastAsia="zh-CN"/>
        </w:rPr>
        <w:t>期限</w:t>
      </w:r>
      <w:r>
        <w:rPr>
          <w:rFonts w:hint="eastAsia" w:asciiTheme="minorEastAsia" w:hAnsiTheme="minorEastAsia" w:eastAsiaTheme="minorEastAsia"/>
          <w:bCs/>
          <w:sz w:val="24"/>
        </w:rPr>
        <w:t>：</w:t>
      </w:r>
      <w:r>
        <w:rPr>
          <w:rFonts w:hint="eastAsia" w:ascii="宋体" w:hAnsi="宋体" w:cs="宋体" w:eastAsiaTheme="minorEastAsia"/>
          <w:bCs/>
          <w:sz w:val="24"/>
          <w:lang w:eastAsia="zh-CN"/>
        </w:rPr>
        <w:t>3年，合同一年一签</w:t>
      </w:r>
      <w:r>
        <w:rPr>
          <w:rFonts w:hint="eastAsia" w:ascii="宋体" w:hAnsi="宋体" w:cs="宋体"/>
          <w:bCs/>
          <w:sz w:val="24"/>
        </w:rPr>
        <w:t>（</w:t>
      </w:r>
      <w:r>
        <w:rPr>
          <w:rFonts w:hint="eastAsia" w:ascii="宋体" w:hAnsi="宋体" w:cs="宋体"/>
          <w:bCs/>
          <w:sz w:val="24"/>
          <w:lang w:eastAsia="zh-CN"/>
        </w:rPr>
        <w:t>2026年10月12日</w:t>
      </w:r>
      <w:r>
        <w:rPr>
          <w:rFonts w:hint="eastAsia" w:ascii="宋体" w:hAnsi="宋体" w:cs="宋体"/>
          <w:bCs/>
          <w:sz w:val="24"/>
        </w:rPr>
        <w:t>至2029年10月11日）。</w:t>
      </w:r>
    </w:p>
    <w:p w14:paraId="31E17BA1">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2.合同履行地点：采购人指定地点</w:t>
      </w:r>
    </w:p>
    <w:p w14:paraId="0756A5C8">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（二）付款条件（进度和方式）：详见第六章《拟签订的合同文本》</w:t>
      </w:r>
    </w:p>
    <w:p w14:paraId="4FB0CE91">
      <w:pPr>
        <w:pStyle w:val="11"/>
        <w:spacing w:line="360" w:lineRule="auto"/>
        <w:ind w:firstLine="482"/>
        <w:contextualSpacing/>
        <w:jc w:val="left"/>
        <w:rPr>
          <w:rFonts w:asciiTheme="minorEastAsia" w:hAnsiTheme="minorEastAsia" w:eastAsiaTheme="minorEastAsia"/>
          <w:b/>
          <w:sz w:val="24"/>
          <w:szCs w:val="24"/>
        </w:rPr>
      </w:pPr>
      <w:r>
        <w:rPr>
          <w:rFonts w:hint="eastAsia" w:asciiTheme="minorEastAsia" w:hAnsiTheme="minorEastAsia" w:eastAsiaTheme="minorEastAsia"/>
          <w:b/>
          <w:sz w:val="24"/>
          <w:szCs w:val="24"/>
        </w:rPr>
        <w:t>三、</w:t>
      </w:r>
      <w:r>
        <w:rPr>
          <w:rFonts w:hint="eastAsia" w:asciiTheme="minorEastAsia" w:hAnsiTheme="minorEastAsia" w:eastAsiaTheme="minorEastAsia"/>
          <w:b/>
          <w:sz w:val="24"/>
          <w:szCs w:val="24"/>
          <w:lang w:val="en-US" w:eastAsia="zh-CN"/>
        </w:rPr>
        <w:t>技术</w:t>
      </w:r>
      <w:r>
        <w:rPr>
          <w:rFonts w:hint="eastAsia" w:asciiTheme="minorEastAsia" w:hAnsiTheme="minorEastAsia" w:eastAsiaTheme="minorEastAsia"/>
          <w:b/>
          <w:sz w:val="24"/>
          <w:szCs w:val="24"/>
        </w:rPr>
        <w:t>要求</w:t>
      </w:r>
    </w:p>
    <w:p w14:paraId="7DD0C02B">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（一）基本要求</w:t>
      </w:r>
    </w:p>
    <w:p w14:paraId="1BC9BAD7">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1.采购标的需实现的功能或者目标</w:t>
      </w:r>
    </w:p>
    <w:p w14:paraId="087EFFD4">
      <w:pPr>
        <w:spacing w:line="360" w:lineRule="auto"/>
        <w:ind w:firstLine="480" w:firstLineChars="200"/>
        <w:rPr>
          <w:rFonts w:asciiTheme="minorEastAsia" w:hAnsiTheme="minorEastAsia" w:eastAsiaTheme="minorEastAsia"/>
          <w:bCs/>
          <w:sz w:val="24"/>
        </w:rPr>
      </w:pPr>
      <w:r>
        <w:rPr>
          <w:rFonts w:hint="eastAsia" w:ascii="宋体" w:hAnsi="宋体" w:cs="宋体"/>
          <w:sz w:val="24"/>
        </w:rPr>
        <w:t>本次招标采购是</w:t>
      </w:r>
      <w:r>
        <w:rPr>
          <w:rFonts w:hint="eastAsia" w:ascii="宋体" w:hAnsi="宋体" w:cs="宋体"/>
          <w:sz w:val="24"/>
          <w:u w:val="single"/>
        </w:rPr>
        <w:t>首都医科大学附属北京回龙观医院西门子Prisma 3.0T</w:t>
      </w:r>
      <w:r>
        <w:rPr>
          <w:rFonts w:hint="eastAsia" w:ascii="宋体" w:hAnsi="宋体"/>
          <w:sz w:val="24"/>
          <w:u w:val="single"/>
          <w:lang w:eastAsia="zh-CN"/>
        </w:rPr>
        <w:t>磁共振设备维保服务</w:t>
      </w:r>
      <w:r>
        <w:rPr>
          <w:rFonts w:hint="eastAsia" w:ascii="宋体" w:hAnsi="宋体"/>
          <w:sz w:val="24"/>
          <w:u w:val="none"/>
          <w:lang w:eastAsia="zh-CN"/>
        </w:rPr>
        <w:t>，为</w:t>
      </w:r>
      <w:r>
        <w:rPr>
          <w:rFonts w:hint="eastAsia" w:asciiTheme="minorEastAsia" w:hAnsiTheme="minorEastAsia" w:eastAsiaTheme="minorEastAsia"/>
          <w:bCs/>
          <w:sz w:val="24"/>
        </w:rPr>
        <w:t>保障磁共振设备平稳运行</w:t>
      </w:r>
      <w:r>
        <w:rPr>
          <w:rFonts w:hint="eastAsia" w:asciiTheme="minorEastAsia" w:hAnsiTheme="minorEastAsia" w:eastAsiaTheme="minorEastAsia"/>
          <w:bCs/>
          <w:sz w:val="24"/>
          <w:lang w:eastAsia="zh-CN"/>
        </w:rPr>
        <w:t>，</w:t>
      </w:r>
      <w:r>
        <w:rPr>
          <w:rFonts w:hint="eastAsia" w:ascii="宋体" w:hAnsi="宋体"/>
          <w:sz w:val="24"/>
        </w:rPr>
        <w:t>投标人应根据招标文件所提出的服务要求，综合市场考虑，选择需要最佳的服务方案前来投标，充分显示自己的竞争实力</w:t>
      </w:r>
      <w:r>
        <w:rPr>
          <w:rFonts w:hint="eastAsia" w:ascii="宋体" w:hAnsi="宋体" w:cs="宋体"/>
          <w:sz w:val="24"/>
        </w:rPr>
        <w:t>。</w:t>
      </w:r>
    </w:p>
    <w:p w14:paraId="53016B5C">
      <w:pPr>
        <w:pStyle w:val="11"/>
        <w:spacing w:line="360" w:lineRule="auto"/>
        <w:ind w:firstLine="480"/>
        <w:contextualSpacing/>
        <w:jc w:val="left"/>
        <w:rPr>
          <w:rFonts w:asciiTheme="minorEastAsia" w:hAnsiTheme="minorEastAsia" w:eastAsiaTheme="minorEastAsia"/>
          <w:bCs/>
          <w:sz w:val="24"/>
        </w:rPr>
      </w:pPr>
      <w:r>
        <w:rPr>
          <w:rFonts w:hint="eastAsia" w:asciiTheme="minorEastAsia" w:hAnsiTheme="minorEastAsia" w:eastAsiaTheme="minorEastAsia"/>
          <w:bCs/>
          <w:sz w:val="24"/>
        </w:rPr>
        <w:t>2.需执行的国家相关标准、行业标准、地方标准或者其他标准、规范：</w:t>
      </w:r>
    </w:p>
    <w:p w14:paraId="5822BB56">
      <w:pPr>
        <w:pStyle w:val="11"/>
        <w:spacing w:line="360" w:lineRule="auto"/>
        <w:ind w:firstLine="480"/>
        <w:contextualSpacing/>
        <w:jc w:val="left"/>
        <w:rPr>
          <w:rFonts w:ascii="宋体" w:hAnsi="宋体" w:cs="宋体"/>
          <w:bCs/>
          <w:sz w:val="24"/>
        </w:rPr>
      </w:pPr>
      <w:r>
        <w:rPr>
          <w:rFonts w:hint="eastAsia" w:ascii="宋体" w:hAnsi="宋体" w:cs="宋体"/>
          <w:bCs/>
          <w:sz w:val="24"/>
        </w:rPr>
        <w:t>供应商所提供的服务应符合国家有关部门规定的相应技术法规及标准要求。</w:t>
      </w:r>
    </w:p>
    <w:p w14:paraId="0BD44FD0">
      <w:pPr>
        <w:spacing w:line="360" w:lineRule="auto"/>
        <w:ind w:left="130" w:leftChars="62" w:firstLine="304" w:firstLineChars="126"/>
        <w:rPr>
          <w:rFonts w:hint="eastAsia"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（二）</w:t>
      </w:r>
      <w:bookmarkStart w:id="0" w:name="OLE_LINK6"/>
      <w:r>
        <w:rPr>
          <w:rFonts w:hint="eastAsia" w:cs="宋体" w:asciiTheme="minorEastAsia" w:hAnsiTheme="minorEastAsia" w:eastAsiaTheme="minorEastAsia"/>
          <w:b/>
          <w:bCs/>
          <w:color w:val="auto"/>
          <w:sz w:val="24"/>
          <w:highlight w:val="none"/>
        </w:rPr>
        <w:t>服务内容及要求</w:t>
      </w:r>
      <w:bookmarkEnd w:id="0"/>
    </w:p>
    <w:p w14:paraId="66578AC4">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7C361A19">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1.维保设备情况:</w:t>
      </w: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3"/>
        <w:gridCol w:w="1655"/>
        <w:gridCol w:w="909"/>
        <w:gridCol w:w="936"/>
        <w:gridCol w:w="1399"/>
        <w:gridCol w:w="1668"/>
        <w:gridCol w:w="1160"/>
      </w:tblGrid>
      <w:tr w14:paraId="222BC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Align w:val="center"/>
          </w:tcPr>
          <w:p w14:paraId="31F5FB90">
            <w:pPr>
              <w:widowControl w:val="0"/>
              <w:spacing w:line="360" w:lineRule="auto"/>
              <w:ind w:left="0" w:leftChars="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序号</w:t>
            </w:r>
          </w:p>
        </w:tc>
        <w:tc>
          <w:tcPr>
            <w:tcW w:w="982" w:type="pct"/>
            <w:vAlign w:val="center"/>
          </w:tcPr>
          <w:p w14:paraId="22F5C0B9">
            <w:pPr>
              <w:widowControl w:val="0"/>
              <w:spacing w:line="360" w:lineRule="auto"/>
              <w:ind w:left="0" w:leftChars="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
              </w:rPr>
              <w:t>设备</w:t>
            </w:r>
          </w:p>
        </w:tc>
        <w:tc>
          <w:tcPr>
            <w:tcW w:w="544" w:type="pct"/>
            <w:vAlign w:val="center"/>
          </w:tcPr>
          <w:p w14:paraId="10597E20">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2"/>
                <w:sz w:val="24"/>
                <w:highlight w:val="none"/>
                <w:lang w:bidi="ar"/>
              </w:rPr>
              <w:t>品牌</w:t>
            </w:r>
          </w:p>
        </w:tc>
        <w:tc>
          <w:tcPr>
            <w:tcW w:w="484" w:type="pct"/>
            <w:vAlign w:val="center"/>
          </w:tcPr>
          <w:p w14:paraId="17FCB598">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2"/>
                <w:sz w:val="24"/>
                <w:highlight w:val="none"/>
                <w:lang w:bidi="ar"/>
              </w:rPr>
              <w:t>型号</w:t>
            </w:r>
          </w:p>
        </w:tc>
        <w:tc>
          <w:tcPr>
            <w:tcW w:w="831" w:type="pct"/>
            <w:vAlign w:val="center"/>
          </w:tcPr>
          <w:p w14:paraId="7BCBBF47">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2"/>
                <w:sz w:val="24"/>
                <w:highlight w:val="none"/>
                <w:lang w:bidi="ar"/>
              </w:rPr>
              <w:t>数量（台）</w:t>
            </w:r>
          </w:p>
        </w:tc>
        <w:tc>
          <w:tcPr>
            <w:tcW w:w="989" w:type="pct"/>
            <w:vAlign w:val="center"/>
          </w:tcPr>
          <w:p w14:paraId="2F377FCC">
            <w:pPr>
              <w:spacing w:line="360" w:lineRule="auto"/>
              <w:jc w:val="center"/>
              <w:rPr>
                <w:rFonts w:hint="eastAsia" w:ascii="宋体" w:hAnsi="宋体" w:eastAsia="宋体" w:cs="宋体"/>
                <w:b/>
                <w:bCs/>
                <w:color w:val="auto"/>
                <w:kern w:val="0"/>
                <w:sz w:val="24"/>
                <w:highlight w:val="none"/>
              </w:rPr>
            </w:pPr>
            <w:r>
              <w:rPr>
                <w:rFonts w:hint="eastAsia" w:ascii="宋体" w:hAnsi="宋体" w:eastAsia="宋体" w:cs="宋体"/>
                <w:b/>
                <w:bCs/>
                <w:color w:val="auto"/>
                <w:kern w:val="2"/>
                <w:sz w:val="24"/>
                <w:highlight w:val="none"/>
                <w:lang w:bidi="ar"/>
              </w:rPr>
              <w:t>已使用时间</w:t>
            </w:r>
          </w:p>
        </w:tc>
        <w:tc>
          <w:tcPr>
            <w:tcW w:w="691" w:type="pct"/>
            <w:vAlign w:val="center"/>
          </w:tcPr>
          <w:p w14:paraId="3647B251">
            <w:pPr>
              <w:widowControl w:val="0"/>
              <w:spacing w:line="360" w:lineRule="auto"/>
              <w:ind w:left="0" w:leftChars="0"/>
              <w:jc w:val="center"/>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备注</w:t>
            </w:r>
          </w:p>
        </w:tc>
      </w:tr>
      <w:tr w14:paraId="4C826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76" w:type="pct"/>
            <w:vAlign w:val="center"/>
          </w:tcPr>
          <w:p w14:paraId="212A9836">
            <w:pPr>
              <w:widowControl w:val="0"/>
              <w:spacing w:line="360" w:lineRule="auto"/>
              <w:ind w:left="0" w:leftChars="0"/>
              <w:jc w:val="center"/>
              <w:rPr>
                <w:rFonts w:hint="eastAsia" w:ascii="宋体" w:hAnsi="宋体" w:eastAsia="宋体" w:cs="宋体"/>
                <w:color w:val="auto"/>
                <w:kern w:val="2"/>
                <w:sz w:val="24"/>
                <w:szCs w:val="24"/>
                <w:highlight w:val="none"/>
                <w:lang w:val="en-US" w:eastAsia="zh-CN" w:bidi="ar-SA"/>
                <w14:ligatures w14:val="standardContextual"/>
              </w:rPr>
            </w:pPr>
            <w:r>
              <w:rPr>
                <w:rFonts w:hint="eastAsia" w:ascii="宋体" w:hAnsi="宋体" w:eastAsia="宋体" w:cs="宋体"/>
                <w:color w:val="auto"/>
                <w:kern w:val="2"/>
                <w:sz w:val="24"/>
                <w:szCs w:val="24"/>
                <w:highlight w:val="none"/>
                <w:lang w:val="en-US" w:eastAsia="zh-CN" w:bidi="ar-SA"/>
                <w14:ligatures w14:val="standardContextual"/>
              </w:rPr>
              <w:t>1</w:t>
            </w:r>
          </w:p>
        </w:tc>
        <w:tc>
          <w:tcPr>
            <w:tcW w:w="982" w:type="pct"/>
            <w:vAlign w:val="center"/>
          </w:tcPr>
          <w:p w14:paraId="17971E35">
            <w:pPr>
              <w:jc w:val="center"/>
              <w:rPr>
                <w:rFonts w:hint="eastAsia" w:ascii="宋体" w:hAnsi="宋体" w:eastAsia="宋体" w:cs="宋体"/>
                <w:color w:val="auto"/>
                <w:kern w:val="2"/>
                <w:sz w:val="24"/>
                <w:highlight w:val="none"/>
                <w14:ligatures w14:val="standardContextual"/>
              </w:rPr>
            </w:pPr>
            <w:r>
              <w:rPr>
                <w:rFonts w:hint="eastAsia" w:ascii="宋体" w:hAnsi="宋体" w:eastAsia="宋体"/>
                <w:sz w:val="24"/>
                <w:szCs w:val="24"/>
              </w:rPr>
              <w:t>3.0T核磁设备</w:t>
            </w:r>
          </w:p>
        </w:tc>
        <w:tc>
          <w:tcPr>
            <w:tcW w:w="544" w:type="pct"/>
            <w:vAlign w:val="center"/>
          </w:tcPr>
          <w:p w14:paraId="7323CF0D">
            <w:pPr>
              <w:widowControl w:val="0"/>
              <w:spacing w:line="360" w:lineRule="auto"/>
              <w:ind w:left="0" w:leftChars="0"/>
              <w:jc w:val="center"/>
              <w:rPr>
                <w:rFonts w:hint="eastAsia" w:ascii="宋体" w:hAnsi="宋体" w:eastAsia="宋体" w:cs="宋体"/>
                <w:color w:val="auto"/>
                <w:kern w:val="2"/>
                <w:sz w:val="24"/>
                <w:szCs w:val="24"/>
                <w:highlight w:val="none"/>
                <w:lang w:val="en-US" w:eastAsia="zh-CN" w:bidi="ar-SA"/>
                <w14:ligatures w14:val="standardContextual"/>
              </w:rPr>
            </w:pPr>
            <w:r>
              <w:rPr>
                <w:rFonts w:hint="eastAsia" w:ascii="宋体" w:hAnsi="宋体" w:eastAsia="宋体"/>
                <w:sz w:val="24"/>
                <w:szCs w:val="24"/>
              </w:rPr>
              <w:t>西门子</w:t>
            </w:r>
          </w:p>
        </w:tc>
        <w:tc>
          <w:tcPr>
            <w:tcW w:w="484" w:type="pct"/>
            <w:vAlign w:val="center"/>
          </w:tcPr>
          <w:p w14:paraId="5304BC7E">
            <w:pPr>
              <w:jc w:val="center"/>
              <w:rPr>
                <w:rFonts w:hint="eastAsia" w:ascii="宋体" w:hAnsi="宋体" w:eastAsia="宋体" w:cs="宋体"/>
                <w:color w:val="auto"/>
                <w:kern w:val="2"/>
                <w:sz w:val="24"/>
                <w:highlight w:val="none"/>
                <w14:ligatures w14:val="standardContextual"/>
              </w:rPr>
            </w:pPr>
            <w:r>
              <w:rPr>
                <w:rFonts w:hint="eastAsia" w:ascii="宋体" w:hAnsi="宋体" w:cs="宋体"/>
                <w:sz w:val="24"/>
                <w:u w:val="single"/>
              </w:rPr>
              <w:t xml:space="preserve">Prisma </w:t>
            </w:r>
            <w:r>
              <w:rPr>
                <w:rFonts w:hint="eastAsia" w:ascii="宋体" w:hAnsi="宋体" w:eastAsia="宋体"/>
                <w:sz w:val="24"/>
                <w:szCs w:val="24"/>
              </w:rPr>
              <w:t>3.0T</w:t>
            </w:r>
          </w:p>
        </w:tc>
        <w:tc>
          <w:tcPr>
            <w:tcW w:w="831" w:type="pct"/>
            <w:vAlign w:val="center"/>
          </w:tcPr>
          <w:p w14:paraId="3B484244">
            <w:pPr>
              <w:jc w:val="center"/>
              <w:rPr>
                <w:rFonts w:hint="eastAsia" w:ascii="宋体" w:hAnsi="宋体" w:eastAsia="宋体" w:cs="宋体"/>
                <w:color w:val="auto"/>
                <w:kern w:val="2"/>
                <w:sz w:val="24"/>
                <w:highlight w:val="none"/>
                <w:lang w:val="en-US" w:eastAsia="zh-CN"/>
                <w14:ligatures w14:val="standardContextual"/>
              </w:rPr>
            </w:pPr>
            <w:r>
              <w:rPr>
                <w:rFonts w:hint="eastAsia" w:ascii="宋体" w:hAnsi="宋体" w:eastAsia="宋体" w:cs="宋体"/>
                <w:color w:val="auto"/>
                <w:kern w:val="2"/>
                <w:sz w:val="24"/>
                <w:highlight w:val="none"/>
                <w:lang w:val="en-US" w:eastAsia="zh-CN"/>
                <w14:ligatures w14:val="standardContextual"/>
              </w:rPr>
              <w:t>1</w:t>
            </w:r>
          </w:p>
        </w:tc>
        <w:tc>
          <w:tcPr>
            <w:tcW w:w="989" w:type="pct"/>
            <w:vAlign w:val="center"/>
          </w:tcPr>
          <w:p w14:paraId="23940294">
            <w:pPr>
              <w:jc w:val="center"/>
              <w:rPr>
                <w:rFonts w:hint="default" w:ascii="宋体" w:hAnsi="宋体" w:eastAsia="宋体" w:cs="宋体"/>
                <w:color w:val="auto"/>
                <w:kern w:val="2"/>
                <w:sz w:val="24"/>
                <w:highlight w:val="none"/>
                <w:lang w:val="en-US" w:eastAsia="zh-CN"/>
                <w14:ligatures w14:val="standardContextual"/>
              </w:rPr>
            </w:pPr>
            <w:r>
              <w:rPr>
                <w:rFonts w:hint="eastAsia" w:ascii="宋体" w:hAnsi="宋体" w:cs="宋体"/>
                <w:color w:val="auto"/>
                <w:kern w:val="2"/>
                <w:sz w:val="24"/>
                <w:highlight w:val="none"/>
                <w:lang w:val="en-US" w:eastAsia="zh-CN"/>
                <w14:ligatures w14:val="standardContextual"/>
              </w:rPr>
              <w:t>2016年启用</w:t>
            </w:r>
          </w:p>
        </w:tc>
        <w:tc>
          <w:tcPr>
            <w:tcW w:w="691" w:type="pct"/>
            <w:vAlign w:val="center"/>
          </w:tcPr>
          <w:p w14:paraId="10F9A081">
            <w:pPr>
              <w:widowControl w:val="0"/>
              <w:spacing w:line="360" w:lineRule="auto"/>
              <w:ind w:left="0" w:leftChars="0"/>
              <w:jc w:val="center"/>
              <w:rPr>
                <w:rFonts w:hint="default" w:ascii="宋体" w:hAnsi="宋体" w:eastAsia="宋体" w:cs="宋体"/>
                <w:color w:val="auto"/>
                <w:kern w:val="2"/>
                <w:sz w:val="24"/>
                <w:szCs w:val="24"/>
                <w:highlight w:val="none"/>
                <w:lang w:val="en-US" w:eastAsia="zh-CN" w:bidi="ar-SA"/>
                <w14:ligatures w14:val="standardContextual"/>
              </w:rPr>
            </w:pPr>
            <w:r>
              <w:rPr>
                <w:rFonts w:hint="eastAsia" w:ascii="宋体" w:hAnsi="宋体" w:cs="宋体"/>
                <w:color w:val="auto"/>
                <w:kern w:val="2"/>
                <w:sz w:val="24"/>
                <w:szCs w:val="24"/>
                <w:highlight w:val="none"/>
                <w:lang w:val="en-US" w:eastAsia="zh-CN" w:bidi="ar-SA"/>
                <w14:ligatures w14:val="standardContextual"/>
              </w:rPr>
              <w:t>序列号66081</w:t>
            </w:r>
          </w:p>
        </w:tc>
      </w:tr>
    </w:tbl>
    <w:p w14:paraId="7E63D99D">
      <w:pPr>
        <w:spacing w:line="360" w:lineRule="auto"/>
        <w:ind w:firstLine="480" w:firstLineChars="200"/>
        <w:rPr>
          <w:rFonts w:hint="default" w:ascii="宋体" w:hAnsi="宋体" w:eastAsia="宋体" w:cs="Times New Roman"/>
          <w:sz w:val="24"/>
          <w:lang w:val="en-US" w:eastAsia="zh-CN"/>
        </w:rPr>
      </w:pPr>
      <w:r>
        <w:rPr>
          <w:rFonts w:hint="eastAsia" w:ascii="宋体" w:hAnsi="宋体" w:eastAsia="宋体" w:cs="Times New Roman"/>
          <w:sz w:val="24"/>
          <w:lang w:val="en-US" w:eastAsia="zh-CN"/>
        </w:rPr>
        <w:t>2.维保服务要求：</w:t>
      </w:r>
    </w:p>
    <w:p w14:paraId="230F37D0">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1核磁全保服务，包含液氦、冷头、外水冷机等备件维修与更换。</w:t>
      </w:r>
    </w:p>
    <w:p w14:paraId="3E64A7DB">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2</w:t>
      </w:r>
      <w:r>
        <w:rPr>
          <w:rFonts w:hint="eastAsia" w:ascii="宋体" w:hAnsi="宋体" w:cs="Times New Roman"/>
          <w:sz w:val="24"/>
          <w:lang w:val="en-US" w:eastAsia="zh-CN"/>
        </w:rPr>
        <w:t>投标报价包含</w:t>
      </w:r>
      <w:r>
        <w:rPr>
          <w:rFonts w:hint="eastAsia" w:ascii="宋体" w:hAnsi="宋体" w:eastAsia="宋体" w:cs="Times New Roman"/>
          <w:sz w:val="24"/>
        </w:rPr>
        <w:t>服务期内所需要的人工费用，</w:t>
      </w:r>
      <w:r>
        <w:rPr>
          <w:rFonts w:hint="eastAsia" w:ascii="宋体" w:hAnsi="宋体" w:cs="Times New Roman"/>
          <w:sz w:val="24"/>
          <w:lang w:val="en-US" w:eastAsia="zh-CN"/>
        </w:rPr>
        <w:t>采购人</w:t>
      </w:r>
      <w:r>
        <w:rPr>
          <w:rFonts w:hint="eastAsia" w:ascii="宋体" w:hAnsi="宋体" w:eastAsia="宋体" w:cs="Times New Roman"/>
          <w:sz w:val="24"/>
        </w:rPr>
        <w:t>享受优先派工。</w:t>
      </w:r>
    </w:p>
    <w:p w14:paraId="0BE1E764">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3安全升级：保修期内免费提供设备的安全补丁升级服务，保证系统安全软件为最新版本。</w:t>
      </w:r>
    </w:p>
    <w:p w14:paraId="07A41BFA">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4保养服务：投标人需提供每年度</w:t>
      </w:r>
      <w:r>
        <w:rPr>
          <w:rFonts w:hint="eastAsia" w:ascii="宋体" w:hAnsi="宋体" w:eastAsia="宋体" w:cs="Times New Roman"/>
          <w:sz w:val="24"/>
          <w:lang w:val="en-US" w:eastAsia="zh-CN"/>
        </w:rPr>
        <w:t>≥</w:t>
      </w:r>
      <w:r>
        <w:rPr>
          <w:rFonts w:hint="eastAsia" w:ascii="宋体" w:hAnsi="宋体" w:eastAsia="宋体" w:cs="Times New Roman"/>
          <w:sz w:val="24"/>
        </w:rPr>
        <w:t>4次的预防性保养服务，定期的维护保养服务包括：设备的安全检查、影像质量检查、设备清洁保养、性能测试及校准、运行状态检查等，同时提供保养清单及保养报告。年度维保服务期结束时提供全年维保资料，对维修的故障进行分析，并装订成册。</w:t>
      </w:r>
    </w:p>
    <w:p w14:paraId="1A48530E">
      <w:pPr>
        <w:spacing w:line="360" w:lineRule="auto"/>
        <w:ind w:firstLine="480" w:firstLineChars="200"/>
        <w:rPr>
          <w:rFonts w:hint="eastAsia" w:ascii="宋体" w:hAnsi="宋体" w:eastAsia="宋体" w:cs="Times New Roman"/>
          <w:sz w:val="24"/>
        </w:rPr>
      </w:pPr>
      <w:bookmarkStart w:id="1" w:name="OLE_LINK4"/>
      <w:r>
        <w:rPr>
          <w:rFonts w:hint="eastAsia" w:ascii="宋体" w:hAnsi="宋体" w:eastAsia="宋体" w:cs="Times New Roman"/>
          <w:sz w:val="24"/>
          <w:lang w:eastAsia="zh-CN"/>
        </w:rPr>
        <w:t>▲</w:t>
      </w:r>
      <w:bookmarkEnd w:id="1"/>
      <w:r>
        <w:rPr>
          <w:rFonts w:hint="eastAsia" w:ascii="宋体" w:hAnsi="宋体" w:eastAsia="宋体" w:cs="Times New Roman"/>
          <w:sz w:val="24"/>
          <w:lang w:val="en-US" w:eastAsia="zh-CN"/>
        </w:rPr>
        <w:t>2.</w:t>
      </w:r>
      <w:r>
        <w:rPr>
          <w:rFonts w:hint="eastAsia" w:ascii="宋体" w:hAnsi="宋体" w:eastAsia="宋体" w:cs="Times New Roman"/>
          <w:sz w:val="24"/>
        </w:rPr>
        <w:t>5维修</w:t>
      </w:r>
      <w:r>
        <w:rPr>
          <w:rFonts w:hint="eastAsia" w:ascii="宋体" w:hAnsi="宋体" w:cs="Times New Roman"/>
          <w:sz w:val="24"/>
          <w:lang w:eastAsia="zh-CN"/>
        </w:rPr>
        <w:t>密钥</w:t>
      </w:r>
      <w:r>
        <w:rPr>
          <w:rFonts w:hint="eastAsia" w:ascii="宋体" w:hAnsi="宋体" w:eastAsia="宋体" w:cs="Times New Roman"/>
          <w:sz w:val="24"/>
        </w:rPr>
        <w:t>：投标人能够合法获取维修密钥用于设备故障维修及保养,保证设备系统完好不被破坏</w:t>
      </w:r>
      <w:r>
        <w:rPr>
          <w:rFonts w:hint="eastAsia" w:ascii="宋体" w:hAnsi="宋体" w:eastAsia="宋体" w:cs="Times New Roman"/>
          <w:sz w:val="24"/>
          <w:lang w:eastAsia="zh-CN"/>
        </w:rPr>
        <w:t>（</w:t>
      </w:r>
      <w:r>
        <w:rPr>
          <w:rFonts w:hint="eastAsia" w:ascii="宋体" w:hAnsi="宋体" w:eastAsia="宋体" w:cs="Times New Roman"/>
          <w:sz w:val="24"/>
        </w:rPr>
        <w:t>提供承诺函加盖</w:t>
      </w:r>
      <w:r>
        <w:rPr>
          <w:rFonts w:hint="eastAsia" w:ascii="宋体" w:hAnsi="宋体" w:eastAsia="宋体" w:cs="Times New Roman"/>
          <w:sz w:val="24"/>
          <w:lang w:val="en-US" w:eastAsia="zh-CN"/>
        </w:rPr>
        <w:t>投标人</w:t>
      </w:r>
      <w:r>
        <w:rPr>
          <w:rFonts w:hint="eastAsia" w:ascii="宋体" w:hAnsi="宋体" w:eastAsia="宋体" w:cs="Times New Roman"/>
          <w:sz w:val="24"/>
        </w:rPr>
        <w:t>公章</w:t>
      </w:r>
      <w:r>
        <w:rPr>
          <w:rFonts w:hint="eastAsia" w:ascii="宋体" w:hAnsi="宋体" w:eastAsia="宋体" w:cs="Times New Roman"/>
          <w:sz w:val="24"/>
          <w:lang w:eastAsia="zh-CN"/>
        </w:rPr>
        <w:t>）</w:t>
      </w:r>
      <w:r>
        <w:rPr>
          <w:rFonts w:hint="eastAsia" w:ascii="宋体" w:hAnsi="宋体" w:eastAsia="宋体" w:cs="Times New Roman"/>
          <w:sz w:val="24"/>
        </w:rPr>
        <w:t>。</w:t>
      </w:r>
    </w:p>
    <w:p w14:paraId="34B3FD7D">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6服务热线：投标人需提供400或800客户服务专线，每</w:t>
      </w:r>
      <w:bookmarkStart w:id="2" w:name="OLE_LINK3"/>
      <w:r>
        <w:rPr>
          <w:rFonts w:hint="eastAsia" w:ascii="宋体" w:hAnsi="宋体" w:eastAsia="宋体" w:cs="Times New Roman"/>
          <w:sz w:val="24"/>
        </w:rPr>
        <w:t>年365天开通并有专人接听，也需提供微信报修功能</w:t>
      </w:r>
      <w:bookmarkEnd w:id="2"/>
      <w:r>
        <w:rPr>
          <w:rFonts w:hint="eastAsia" w:ascii="宋体" w:hAnsi="宋体" w:eastAsia="宋体" w:cs="Times New Roman"/>
          <w:sz w:val="24"/>
        </w:rPr>
        <w:t>。</w:t>
      </w:r>
    </w:p>
    <w:p w14:paraId="3D9B58B7">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7响应时间</w:t>
      </w:r>
    </w:p>
    <w:p w14:paraId="0A9BE49F">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2.7.1</w:t>
      </w:r>
      <w:r>
        <w:rPr>
          <w:rFonts w:hint="eastAsia" w:ascii="宋体" w:hAnsi="宋体" w:eastAsia="宋体" w:cs="Times New Roman"/>
          <w:sz w:val="24"/>
        </w:rPr>
        <w:t>维修响应时间：投标人在接到医院报修电话后，维修人员在2小时内必须响应，如果需要现场维修，24小时内必须到达现场。</w:t>
      </w:r>
    </w:p>
    <w:p w14:paraId="0E51487E">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2.7.2</w:t>
      </w:r>
      <w:r>
        <w:rPr>
          <w:rFonts w:hint="eastAsia" w:ascii="宋体" w:hAnsi="宋体" w:eastAsia="宋体" w:cs="Times New Roman"/>
          <w:sz w:val="24"/>
        </w:rPr>
        <w:t>备件响应时间：若发生备件更换，投标人需承诺响应时间≤</w:t>
      </w:r>
      <w:r>
        <w:rPr>
          <w:rFonts w:hint="eastAsia" w:ascii="宋体" w:hAnsi="宋体" w:cs="Times New Roman"/>
          <w:sz w:val="24"/>
          <w:lang w:val="en-US" w:eastAsia="zh-CN"/>
        </w:rPr>
        <w:t>48h</w:t>
      </w:r>
      <w:r>
        <w:rPr>
          <w:rFonts w:hint="eastAsia" w:ascii="宋体" w:hAnsi="宋体" w:eastAsia="宋体" w:cs="Times New Roman"/>
          <w:sz w:val="24"/>
        </w:rPr>
        <w:t>（不可</w:t>
      </w:r>
      <w:r>
        <w:rPr>
          <w:rFonts w:hint="eastAsia" w:ascii="宋体" w:hAnsi="宋体" w:cs="Times New Roman"/>
          <w:sz w:val="24"/>
          <w:lang w:eastAsia="zh-CN"/>
        </w:rPr>
        <w:t>抗力</w:t>
      </w:r>
      <w:r>
        <w:rPr>
          <w:rFonts w:hint="eastAsia" w:ascii="宋体" w:hAnsi="宋体" w:eastAsia="宋体" w:cs="Times New Roman"/>
          <w:sz w:val="24"/>
        </w:rPr>
        <w:t>因素除外），特殊情况双方协商解决。</w:t>
      </w:r>
    </w:p>
    <w:p w14:paraId="2951238B">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w:t>
      </w:r>
      <w:r>
        <w:rPr>
          <w:rFonts w:hint="eastAsia" w:ascii="宋体" w:hAnsi="宋体" w:eastAsia="宋体" w:cs="Times New Roman"/>
          <w:sz w:val="24"/>
          <w:lang w:val="en-US" w:eastAsia="zh-CN"/>
        </w:rPr>
        <w:t>2.</w:t>
      </w:r>
      <w:r>
        <w:rPr>
          <w:rFonts w:hint="eastAsia" w:ascii="宋体" w:hAnsi="宋体" w:eastAsia="宋体" w:cs="Times New Roman"/>
          <w:sz w:val="24"/>
        </w:rPr>
        <w:t>8备件质量要求：若出现更换备件的情况，投标人需承诺所有更换的零部件必须为上述保修设备规格型号的原厂认证且测试合格的备件。高真空备件须提供备件来源证明文件。在实施服务期间，采购</w:t>
      </w:r>
      <w:r>
        <w:rPr>
          <w:rFonts w:hint="eastAsia" w:ascii="宋体" w:hAnsi="宋体" w:eastAsia="宋体" w:cs="Times New Roman"/>
          <w:sz w:val="24"/>
          <w:lang w:val="en-US" w:eastAsia="zh-CN"/>
        </w:rPr>
        <w:t>人</w:t>
      </w:r>
      <w:r>
        <w:rPr>
          <w:rFonts w:hint="eastAsia" w:ascii="宋体" w:hAnsi="宋体" w:eastAsia="宋体" w:cs="Times New Roman"/>
          <w:sz w:val="24"/>
        </w:rPr>
        <w:t>有权对投标人所提供的备件通过设备生产厂家或其他有资质的第三方检测机构对备件进行检测，同时</w:t>
      </w:r>
      <w:r>
        <w:rPr>
          <w:rFonts w:hint="eastAsia" w:ascii="宋体" w:hAnsi="宋体" w:eastAsia="宋体" w:cs="Times New Roman"/>
          <w:sz w:val="24"/>
          <w:lang w:val="en-US" w:eastAsia="zh-CN"/>
        </w:rPr>
        <w:t>投标人</w:t>
      </w:r>
      <w:r>
        <w:rPr>
          <w:rFonts w:hint="eastAsia" w:ascii="宋体" w:hAnsi="宋体" w:eastAsia="宋体" w:cs="Times New Roman"/>
          <w:sz w:val="24"/>
        </w:rPr>
        <w:t>需提供该设备配套原厂全新包装线圈一支</w:t>
      </w:r>
      <w:r>
        <w:rPr>
          <w:rFonts w:hint="eastAsia" w:ascii="宋体" w:hAnsi="宋体" w:eastAsia="宋体" w:cs="Times New Roman"/>
          <w:sz w:val="24"/>
          <w:lang w:eastAsia="zh-CN"/>
        </w:rPr>
        <w:t>（</w:t>
      </w:r>
      <w:r>
        <w:rPr>
          <w:rFonts w:hint="eastAsia" w:ascii="宋体" w:hAnsi="宋体" w:eastAsia="宋体" w:cs="Times New Roman"/>
          <w:sz w:val="24"/>
        </w:rPr>
        <w:t>提供承诺函并加盖投标人公章</w:t>
      </w:r>
      <w:r>
        <w:rPr>
          <w:rFonts w:hint="eastAsia" w:ascii="宋体" w:hAnsi="宋体" w:eastAsia="宋体" w:cs="Times New Roman"/>
          <w:sz w:val="24"/>
          <w:lang w:eastAsia="zh-CN"/>
        </w:rPr>
        <w:t>）</w:t>
      </w:r>
      <w:r>
        <w:rPr>
          <w:rFonts w:hint="eastAsia" w:ascii="宋体" w:hAnsi="宋体" w:eastAsia="宋体" w:cs="Times New Roman"/>
          <w:sz w:val="24"/>
        </w:rPr>
        <w:t>。</w:t>
      </w:r>
    </w:p>
    <w:p w14:paraId="3D470705">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eastAsia="zh-CN"/>
        </w:rPr>
        <w:t>▲</w:t>
      </w:r>
      <w:r>
        <w:rPr>
          <w:rFonts w:hint="eastAsia" w:ascii="宋体" w:hAnsi="宋体" w:eastAsia="宋体" w:cs="Times New Roman"/>
          <w:sz w:val="24"/>
          <w:lang w:val="en-US" w:eastAsia="zh-CN"/>
        </w:rPr>
        <w:t>2.9</w:t>
      </w:r>
      <w:r>
        <w:rPr>
          <w:rFonts w:hint="eastAsia" w:ascii="宋体" w:hAnsi="宋体" w:eastAsia="宋体" w:cs="Times New Roman"/>
          <w:sz w:val="24"/>
        </w:rPr>
        <w:t>备件库存保障：投标人需设有备件库，保证90%以上备件的及时供应。备件库为投标人自有的，须提供库房照片和库房产权证明文件复印件（产权所属单位须为投标人）；备件库为投标人租赁的，须提供库房照片、租赁合同复印件。</w:t>
      </w:r>
    </w:p>
    <w:p w14:paraId="2C2A2F67">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eastAsia="zh-CN"/>
        </w:rPr>
        <w:t>▲</w:t>
      </w:r>
      <w:r>
        <w:rPr>
          <w:rFonts w:hint="eastAsia" w:ascii="宋体" w:hAnsi="宋体" w:eastAsia="宋体" w:cs="Times New Roman"/>
          <w:sz w:val="24"/>
          <w:lang w:val="en-US" w:eastAsia="zh-CN"/>
        </w:rPr>
        <w:t>2.</w:t>
      </w:r>
      <w:r>
        <w:rPr>
          <w:rFonts w:hint="eastAsia" w:ascii="宋体" w:hAnsi="宋体" w:eastAsia="宋体" w:cs="Times New Roman"/>
          <w:sz w:val="24"/>
        </w:rPr>
        <w:t>1</w:t>
      </w:r>
      <w:r>
        <w:rPr>
          <w:rFonts w:hint="eastAsia" w:ascii="宋体" w:hAnsi="宋体" w:eastAsia="宋体" w:cs="Times New Roman"/>
          <w:sz w:val="24"/>
          <w:lang w:val="en-US" w:eastAsia="zh-CN"/>
        </w:rPr>
        <w:t>0</w:t>
      </w:r>
      <w:r>
        <w:rPr>
          <w:rFonts w:hint="eastAsia" w:ascii="宋体" w:hAnsi="宋体" w:eastAsia="宋体" w:cs="Times New Roman"/>
          <w:sz w:val="24"/>
        </w:rPr>
        <w:t>维修工程师要求：投标人须提供≥3名维修服务工程师，工程师需要具有原设备厂家或</w:t>
      </w:r>
      <w:r>
        <w:rPr>
          <w:rFonts w:hint="eastAsia" w:ascii="宋体" w:hAnsi="宋体" w:cs="Times New Roman"/>
          <w:sz w:val="24"/>
          <w:lang w:eastAsia="zh-CN"/>
        </w:rPr>
        <w:t>其在</w:t>
      </w:r>
      <w:r>
        <w:rPr>
          <w:rFonts w:hint="eastAsia" w:ascii="宋体" w:hAnsi="宋体" w:eastAsia="宋体" w:cs="Times New Roman"/>
          <w:sz w:val="24"/>
        </w:rPr>
        <w:t>国内设立的分支机构出具的培训证书</w:t>
      </w:r>
      <w:r>
        <w:rPr>
          <w:rFonts w:hint="eastAsia" w:ascii="宋体" w:hAnsi="宋体" w:cs="Times New Roman"/>
          <w:sz w:val="24"/>
          <w:lang w:eastAsia="zh-CN"/>
        </w:rPr>
        <w:t>，</w:t>
      </w:r>
      <w:r>
        <w:rPr>
          <w:rFonts w:hint="eastAsia" w:ascii="宋体" w:hAnsi="宋体" w:eastAsia="宋体" w:cs="Times New Roman"/>
          <w:sz w:val="24"/>
        </w:rPr>
        <w:t>提供维修工程师在职证明。</w:t>
      </w:r>
    </w:p>
    <w:p w14:paraId="049F51F1">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eastAsia="zh-CN"/>
        </w:rPr>
        <w:t>▲</w:t>
      </w:r>
      <w:r>
        <w:rPr>
          <w:rFonts w:hint="eastAsia" w:ascii="宋体" w:hAnsi="宋体" w:eastAsia="宋体" w:cs="Times New Roman"/>
          <w:sz w:val="24"/>
          <w:lang w:val="en-US" w:eastAsia="zh-CN"/>
        </w:rPr>
        <w:t>2.</w:t>
      </w:r>
      <w:r>
        <w:rPr>
          <w:rFonts w:hint="eastAsia" w:ascii="宋体" w:hAnsi="宋体" w:eastAsia="宋体" w:cs="Times New Roman"/>
          <w:sz w:val="24"/>
        </w:rPr>
        <w:t>1</w:t>
      </w:r>
      <w:r>
        <w:rPr>
          <w:rFonts w:hint="eastAsia" w:ascii="宋体" w:hAnsi="宋体" w:eastAsia="宋体" w:cs="Times New Roman"/>
          <w:sz w:val="24"/>
          <w:lang w:val="en-US" w:eastAsia="zh-CN"/>
        </w:rPr>
        <w:t>1</w:t>
      </w:r>
      <w:r>
        <w:rPr>
          <w:rFonts w:hint="eastAsia" w:ascii="宋体" w:hAnsi="宋体" w:eastAsia="宋体" w:cs="Times New Roman"/>
          <w:sz w:val="24"/>
        </w:rPr>
        <w:t>培训要求：</w:t>
      </w:r>
      <w:r>
        <w:rPr>
          <w:rFonts w:hint="eastAsia" w:ascii="宋体" w:hAnsi="宋体" w:eastAsia="宋体" w:cs="Times New Roman"/>
          <w:sz w:val="24"/>
          <w:lang w:val="en-US" w:eastAsia="zh-CN"/>
        </w:rPr>
        <w:t>投标人</w:t>
      </w:r>
      <w:r>
        <w:rPr>
          <w:rFonts w:hint="eastAsia" w:ascii="宋体" w:hAnsi="宋体" w:eastAsia="宋体" w:cs="Times New Roman"/>
          <w:sz w:val="24"/>
        </w:rPr>
        <w:t>提供所保设备专业的应用培训与技术培训，内容包括但不限于设备操作</w:t>
      </w:r>
      <w:r>
        <w:rPr>
          <w:rFonts w:hint="eastAsia" w:ascii="宋体" w:hAnsi="宋体" w:cs="Times New Roman"/>
          <w:sz w:val="24"/>
          <w:lang w:eastAsia="zh-CN"/>
        </w:rPr>
        <w:t>、</w:t>
      </w:r>
      <w:r>
        <w:rPr>
          <w:rFonts w:hint="eastAsia" w:ascii="宋体" w:hAnsi="宋体" w:eastAsia="宋体" w:cs="Times New Roman"/>
          <w:sz w:val="24"/>
        </w:rPr>
        <w:t>故障解决</w:t>
      </w:r>
      <w:r>
        <w:rPr>
          <w:rFonts w:hint="eastAsia" w:ascii="宋体" w:hAnsi="宋体" w:cs="Times New Roman"/>
          <w:sz w:val="24"/>
          <w:lang w:eastAsia="zh-CN"/>
        </w:rPr>
        <w:t>、</w:t>
      </w:r>
      <w:r>
        <w:rPr>
          <w:rFonts w:hint="eastAsia" w:ascii="宋体" w:hAnsi="宋体" w:eastAsia="宋体" w:cs="Times New Roman"/>
          <w:sz w:val="24"/>
        </w:rPr>
        <w:t>参数调节</w:t>
      </w:r>
      <w:r>
        <w:rPr>
          <w:rFonts w:hint="eastAsia" w:ascii="宋体" w:hAnsi="宋体" w:cs="Times New Roman"/>
          <w:sz w:val="24"/>
          <w:lang w:eastAsia="zh-CN"/>
        </w:rPr>
        <w:t>、</w:t>
      </w:r>
      <w:r>
        <w:rPr>
          <w:rFonts w:hint="eastAsia" w:ascii="宋体" w:hAnsi="宋体" w:eastAsia="宋体" w:cs="Times New Roman"/>
          <w:sz w:val="24"/>
        </w:rPr>
        <w:t>安全使用培训等，要求培训人员具备原厂认证的培训资格，投标文件中提供相应资格证明文件。需提供网站学习资料，附截图文件证明。</w:t>
      </w:r>
    </w:p>
    <w:p w14:paraId="59B6D63F">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eastAsia="zh-CN"/>
        </w:rPr>
        <w:t>▲</w:t>
      </w:r>
      <w:r>
        <w:rPr>
          <w:rFonts w:hint="eastAsia" w:ascii="宋体" w:hAnsi="宋体" w:eastAsia="宋体" w:cs="Times New Roman"/>
          <w:sz w:val="24"/>
          <w:lang w:val="en-US" w:eastAsia="zh-CN"/>
        </w:rPr>
        <w:t>2.</w:t>
      </w:r>
      <w:r>
        <w:rPr>
          <w:rFonts w:hint="eastAsia" w:ascii="宋体" w:hAnsi="宋体" w:eastAsia="宋体" w:cs="Times New Roman"/>
          <w:sz w:val="24"/>
        </w:rPr>
        <w:t>1</w:t>
      </w:r>
      <w:r>
        <w:rPr>
          <w:rFonts w:hint="eastAsia" w:ascii="宋体" w:hAnsi="宋体" w:eastAsia="宋体" w:cs="Times New Roman"/>
          <w:sz w:val="24"/>
          <w:lang w:val="en-US" w:eastAsia="zh-CN"/>
        </w:rPr>
        <w:t>2</w:t>
      </w:r>
      <w:r>
        <w:rPr>
          <w:rFonts w:hint="eastAsia" w:ascii="宋体" w:hAnsi="宋体" w:eastAsia="宋体" w:cs="Times New Roman"/>
          <w:sz w:val="24"/>
        </w:rPr>
        <w:t>维修能力要求：需具有专业维修工具，列明清单。还需具有设备故障诊断软件，保证故障诊断准确，</w:t>
      </w:r>
      <w:r>
        <w:rPr>
          <w:rFonts w:hint="eastAsia" w:ascii="宋体" w:hAnsi="宋体" w:eastAsia="宋体" w:cs="Times New Roman"/>
          <w:sz w:val="24"/>
          <w:lang w:val="en-US" w:eastAsia="zh-CN"/>
        </w:rPr>
        <w:t>投标</w:t>
      </w:r>
      <w:r>
        <w:rPr>
          <w:rFonts w:hint="eastAsia" w:ascii="宋体" w:hAnsi="宋体" w:eastAsia="宋体" w:cs="Times New Roman"/>
          <w:sz w:val="24"/>
        </w:rPr>
        <w:t>文件中附诊断软件截图并加盖</w:t>
      </w:r>
      <w:r>
        <w:rPr>
          <w:rFonts w:hint="eastAsia" w:ascii="宋体" w:hAnsi="宋体" w:eastAsia="宋体" w:cs="Times New Roman"/>
          <w:sz w:val="24"/>
          <w:lang w:val="en-US" w:eastAsia="zh-CN"/>
        </w:rPr>
        <w:t>投标人</w:t>
      </w:r>
      <w:r>
        <w:rPr>
          <w:rFonts w:hint="eastAsia" w:ascii="宋体" w:hAnsi="宋体" w:eastAsia="宋体" w:cs="Times New Roman"/>
          <w:sz w:val="24"/>
        </w:rPr>
        <w:t>公章。</w:t>
      </w:r>
    </w:p>
    <w:p w14:paraId="1A6CD617">
      <w:pPr>
        <w:widowControl/>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1</w:t>
      </w:r>
      <w:r>
        <w:rPr>
          <w:rFonts w:hint="eastAsia" w:ascii="宋体" w:hAnsi="宋体" w:eastAsia="宋体" w:cs="Times New Roman"/>
          <w:sz w:val="24"/>
          <w:lang w:val="en-US" w:eastAsia="zh-CN"/>
        </w:rPr>
        <w:t>3</w:t>
      </w:r>
      <w:r>
        <w:rPr>
          <w:rFonts w:hint="eastAsia" w:ascii="宋体" w:hAnsi="宋体" w:eastAsia="宋体" w:cs="Times New Roman"/>
          <w:sz w:val="24"/>
        </w:rPr>
        <w:t>保证开机率：投标人保证本</w:t>
      </w:r>
      <w:r>
        <w:rPr>
          <w:rFonts w:hint="eastAsia" w:ascii="宋体" w:hAnsi="宋体" w:cs="Times New Roman"/>
          <w:sz w:val="24"/>
          <w:lang w:eastAsia="zh-CN"/>
        </w:rPr>
        <w:t>项目</w:t>
      </w:r>
      <w:r>
        <w:rPr>
          <w:rFonts w:hint="eastAsia" w:ascii="宋体" w:hAnsi="宋体" w:eastAsia="宋体" w:cs="Times New Roman"/>
          <w:sz w:val="24"/>
        </w:rPr>
        <w:t>设备全年开机率</w:t>
      </w:r>
      <w:r>
        <w:rPr>
          <w:rFonts w:hint="eastAsia" w:ascii="宋体" w:hAnsi="宋体" w:cs="Times New Roman"/>
          <w:sz w:val="24"/>
          <w:lang w:val="en-US" w:eastAsia="zh-CN"/>
        </w:rPr>
        <w:t>≥</w:t>
      </w:r>
      <w:r>
        <w:rPr>
          <w:rFonts w:hint="eastAsia" w:ascii="宋体" w:hAnsi="宋体" w:eastAsia="宋体" w:cs="Times New Roman"/>
          <w:sz w:val="24"/>
        </w:rPr>
        <w:t>95%</w:t>
      </w:r>
      <w:r>
        <w:rPr>
          <w:rFonts w:hint="eastAsia" w:ascii="宋体" w:hAnsi="宋体" w:cs="Times New Roman"/>
          <w:sz w:val="24"/>
          <w:lang w:eastAsia="zh-CN"/>
        </w:rPr>
        <w:t>（</w:t>
      </w:r>
      <w:r>
        <w:rPr>
          <w:rFonts w:hint="eastAsia" w:ascii="宋体" w:hAnsi="宋体" w:eastAsia="宋体" w:cs="宋体"/>
          <w:color w:val="000000"/>
          <w:kern w:val="0"/>
          <w:sz w:val="24"/>
          <w:szCs w:val="24"/>
          <w:lang w:val="en-US" w:eastAsia="zh-CN" w:bidi="ar"/>
        </w:rPr>
        <w:t>按全年 365 天计算）</w:t>
      </w:r>
      <w:r>
        <w:rPr>
          <w:rFonts w:hint="eastAsia" w:ascii="宋体" w:hAnsi="宋体" w:eastAsia="宋体" w:cs="Times New Roman"/>
          <w:sz w:val="24"/>
        </w:rPr>
        <w:t>。</w:t>
      </w:r>
    </w:p>
    <w:p w14:paraId="37ACD487">
      <w:pPr>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1</w:t>
      </w:r>
      <w:r>
        <w:rPr>
          <w:rFonts w:hint="eastAsia" w:ascii="宋体" w:hAnsi="宋体" w:eastAsia="宋体" w:cs="Times New Roman"/>
          <w:sz w:val="24"/>
          <w:lang w:val="en-US" w:eastAsia="zh-CN"/>
        </w:rPr>
        <w:t>4</w:t>
      </w:r>
      <w:r>
        <w:rPr>
          <w:rFonts w:hint="eastAsia" w:ascii="宋体" w:hAnsi="宋体" w:eastAsia="宋体" w:cs="Times New Roman"/>
          <w:sz w:val="24"/>
        </w:rPr>
        <w:t>合同终止协议</w:t>
      </w:r>
      <w:r>
        <w:rPr>
          <w:rFonts w:hint="eastAsia" w:ascii="宋体" w:hAnsi="宋体" w:eastAsia="宋体" w:cs="Times New Roman"/>
          <w:sz w:val="24"/>
          <w:lang w:eastAsia="zh-CN"/>
        </w:rPr>
        <w:t>：</w:t>
      </w:r>
      <w:r>
        <w:rPr>
          <w:rFonts w:hint="eastAsia" w:ascii="宋体" w:hAnsi="宋体" w:eastAsia="宋体" w:cs="Times New Roman"/>
          <w:sz w:val="24"/>
        </w:rPr>
        <w:t>在合同期内如申请服务设备报废等停止使用的，采购</w:t>
      </w:r>
      <w:r>
        <w:rPr>
          <w:rFonts w:hint="eastAsia" w:ascii="宋体" w:hAnsi="宋体" w:cs="Times New Roman"/>
          <w:sz w:val="24"/>
          <w:lang w:val="en-US" w:eastAsia="zh-CN"/>
        </w:rPr>
        <w:t>人</w:t>
      </w:r>
      <w:r>
        <w:rPr>
          <w:rFonts w:hint="eastAsia" w:ascii="宋体" w:hAnsi="宋体" w:eastAsia="宋体" w:cs="Times New Roman"/>
          <w:sz w:val="24"/>
        </w:rPr>
        <w:t>提出书面申请，可提前终止合同。维保费用余款将按照该设备终止履行责任的时间比例扣除。</w:t>
      </w:r>
    </w:p>
    <w:p w14:paraId="473DF6CD">
      <w:r>
        <w:br w:type="page"/>
      </w:r>
    </w:p>
    <w:p w14:paraId="216BA9DB">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E5263C"/>
    <w:multiLevelType w:val="singleLevel"/>
    <w:tmpl w:val="26E5263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4F6DCB"/>
    <w:rsid w:val="157175E7"/>
    <w:rsid w:val="158445FD"/>
    <w:rsid w:val="1829020E"/>
    <w:rsid w:val="30DD752B"/>
    <w:rsid w:val="40BE1BF9"/>
    <w:rsid w:val="518855B2"/>
    <w:rsid w:val="56624473"/>
    <w:rsid w:val="570A507F"/>
    <w:rsid w:val="62BF6114"/>
    <w:rsid w:val="644F6DCB"/>
    <w:rsid w:val="78624C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semiHidden/>
    <w:unhideWhenUsed/>
    <w:qFormat/>
    <w:uiPriority w:val="0"/>
    <w:pPr>
      <w:spacing w:before="100" w:beforeAutospacing="1" w:after="100" w:afterAutospacing="1"/>
      <w:jc w:val="left"/>
      <w:outlineLvl w:val="1"/>
    </w:pPr>
    <w:rPr>
      <w:rFonts w:hint="eastAsia" w:ascii="宋体" w:hAnsi="宋体" w:eastAsia="华文仿宋" w:cs="宋体"/>
      <w:b/>
      <w:kern w:val="0"/>
      <w:sz w:val="28"/>
      <w:szCs w:val="36"/>
      <w:lang w:bidi="ar"/>
    </w:rPr>
  </w:style>
  <w:style w:type="paragraph" w:styleId="3">
    <w:name w:val="heading 3"/>
    <w:basedOn w:val="1"/>
    <w:next w:val="1"/>
    <w:link w:val="10"/>
    <w:semiHidden/>
    <w:unhideWhenUsed/>
    <w:qFormat/>
    <w:uiPriority w:val="0"/>
    <w:pPr>
      <w:keepNext/>
      <w:keepLines/>
      <w:pBdr>
        <w:top w:val="none" w:color="auto" w:sz="0" w:space="1"/>
        <w:left w:val="none" w:color="auto" w:sz="0" w:space="4"/>
        <w:bottom w:val="none" w:color="auto" w:sz="0" w:space="1"/>
        <w:right w:val="none" w:color="auto" w:sz="0" w:space="4"/>
      </w:pBdr>
      <w:autoSpaceDE w:val="0"/>
      <w:autoSpaceDN w:val="0"/>
      <w:adjustRightInd w:val="0"/>
      <w:spacing w:before="360" w:after="120"/>
      <w:jc w:val="left"/>
      <w:outlineLvl w:val="2"/>
    </w:pPr>
    <w:rPr>
      <w:rFonts w:ascii="宋体" w:hAnsi="宋体" w:eastAsia="宋体" w:cs="Times New Roman"/>
      <w:b/>
      <w:kern w:val="0"/>
      <w:sz w:val="24"/>
      <w:szCs w:val="20"/>
      <w:u w:val="single"/>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toc 2"/>
    <w:basedOn w:val="1"/>
    <w:next w:val="1"/>
    <w:qFormat/>
    <w:uiPriority w:val="0"/>
    <w:pPr>
      <w:ind w:left="420" w:leftChars="200"/>
    </w:pPr>
  </w:style>
  <w:style w:type="paragraph" w:styleId="5">
    <w:name w:val="Body Text 2"/>
    <w:basedOn w:val="1"/>
    <w:uiPriority w:val="0"/>
    <w:pPr>
      <w:spacing w:after="120" w:afterLines="0" w:afterAutospacing="0" w:line="480" w:lineRule="auto"/>
    </w:pPr>
  </w:style>
  <w:style w:type="table" w:styleId="7">
    <w:name w:val="Table Grid"/>
    <w:basedOn w:val="6"/>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Hyperlink"/>
    <w:uiPriority w:val="0"/>
    <w:rPr>
      <w:rFonts w:ascii="Times New Roman" w:hAnsi="Times New Roman" w:eastAsia="宋体"/>
      <w:color w:val="0000FF"/>
      <w:u w:val="single"/>
    </w:rPr>
  </w:style>
  <w:style w:type="character" w:customStyle="1" w:styleId="10">
    <w:name w:val="标题 3 字符2"/>
    <w:link w:val="3"/>
    <w:qFormat/>
    <w:uiPriority w:val="9"/>
    <w:rPr>
      <w:rFonts w:ascii="宋体" w:hAnsi="宋体" w:eastAsia="宋体" w:cs="Times New Roman"/>
      <w:b/>
      <w:bCs/>
      <w:sz w:val="22"/>
      <w:szCs w:val="32"/>
      <w:u w:val="none"/>
    </w:rPr>
  </w:style>
  <w:style w:type="paragraph" w:customStyle="1" w:styleId="11">
    <w:name w:val="列出段落1"/>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2026-08-12T03:01:00Z</dcterms:created>
  <dc:creator>用户</dc:creator>
  <cp:lastModifiedBy>用户</cp:lastModifiedBy>
  <dcterms:modified xsi:type="dcterms:W3CDTF">2026-08-12T03:02:06Z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CF2A3E9A46754A9D94A129E2C3222C0E_11</vt:lpwstr>
  </property>
  <property fmtid="{D5CDD505-2E9C-101B-9397-08002B2CF9AE}" pid="4" name="KSOTemplateDocerSaveRecord">
    <vt:lpwstr>eyJoZGlkIjoiZjg1ODk3M2MzMDBhMDA5MTkyZTBmMGVhNmU3ZTA3MGQiLCJ1c2VySWQiOiIyOTI2NjUzMzQifQ==</vt:lpwstr>
  </property>
</Properties>
</file>