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4063D7">
      <w:pPr>
        <w:spacing w:line="360" w:lineRule="auto"/>
        <w:jc w:val="center"/>
        <w:outlineLvl w:val="0"/>
        <w:rPr>
          <w:rFonts w:ascii="仿宋" w:hAnsi="仿宋" w:eastAsia="仿宋" w:cs="仿宋"/>
          <w:b/>
          <w:sz w:val="36"/>
          <w:szCs w:val="36"/>
        </w:rPr>
      </w:pPr>
      <w:bookmarkStart w:id="0" w:name="_Toc99301424"/>
      <w:r>
        <w:rPr>
          <w:rFonts w:hint="eastAsia" w:ascii="仿宋" w:hAnsi="仿宋" w:eastAsia="仿宋" w:cs="仿宋"/>
          <w:b/>
          <w:sz w:val="36"/>
          <w:szCs w:val="36"/>
        </w:rPr>
        <w:t xml:space="preserve">   采购需求</w:t>
      </w:r>
      <w:bookmarkEnd w:id="0"/>
    </w:p>
    <w:p w14:paraId="0A643F38">
      <w:pPr>
        <w:pStyle w:val="4"/>
        <w:numPr>
          <w:ilvl w:val="0"/>
          <w:numId w:val="1"/>
        </w:numPr>
        <w:spacing w:line="360" w:lineRule="auto"/>
        <w:ind w:firstLineChars="0"/>
        <w:contextualSpacing/>
        <w:rPr>
          <w:rFonts w:ascii="仿宋" w:hAnsi="仿宋" w:eastAsia="仿宋" w:cs="仿宋"/>
          <w:b/>
          <w:sz w:val="24"/>
          <w:szCs w:val="24"/>
        </w:rPr>
      </w:pPr>
      <w:r>
        <w:rPr>
          <w:rFonts w:hint="eastAsia" w:ascii="仿宋" w:hAnsi="仿宋" w:eastAsia="仿宋" w:cs="仿宋"/>
          <w:b/>
          <w:sz w:val="24"/>
          <w:szCs w:val="24"/>
        </w:rPr>
        <w:t>采购标的</w:t>
      </w:r>
    </w:p>
    <w:p w14:paraId="2630A737">
      <w:pPr>
        <w:spacing w:line="360" w:lineRule="auto"/>
        <w:contextualSpacing/>
        <w:rPr>
          <w:rFonts w:ascii="仿宋" w:hAnsi="仿宋" w:eastAsia="仿宋" w:cs="仿宋"/>
          <w:bCs/>
          <w:sz w:val="24"/>
        </w:rPr>
      </w:pPr>
      <w:r>
        <w:rPr>
          <w:rFonts w:hint="eastAsia" w:ascii="仿宋" w:hAnsi="仿宋" w:eastAsia="仿宋" w:cs="仿宋"/>
          <w:bCs/>
          <w:sz w:val="24"/>
        </w:rPr>
        <w:t>1. 采购标的</w:t>
      </w:r>
      <w:bookmarkStart w:id="1" w:name="_GoBack"/>
      <w:bookmarkEnd w:id="1"/>
    </w:p>
    <w:tbl>
      <w:tblPr>
        <w:tblStyle w:val="2"/>
        <w:tblW w:w="928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9"/>
        <w:gridCol w:w="1835"/>
        <w:gridCol w:w="1200"/>
        <w:gridCol w:w="2287"/>
        <w:gridCol w:w="1313"/>
        <w:gridCol w:w="1964"/>
      </w:tblGrid>
      <w:tr w14:paraId="527F2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0" w:type="auto"/>
            <w:tcBorders>
              <w:top w:val="single" w:color="000000" w:sz="4" w:space="0"/>
              <w:left w:val="single" w:color="000000" w:sz="4" w:space="0"/>
              <w:bottom w:val="single" w:color="000000" w:sz="4" w:space="0"/>
              <w:right w:val="nil"/>
            </w:tcBorders>
            <w:shd w:val="clear" w:color="auto" w:fill="auto"/>
            <w:vAlign w:val="center"/>
          </w:tcPr>
          <w:p w14:paraId="6C335778">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包号</w:t>
            </w:r>
          </w:p>
        </w:tc>
        <w:tc>
          <w:tcPr>
            <w:tcW w:w="1835" w:type="dxa"/>
            <w:tcBorders>
              <w:top w:val="single" w:color="000000" w:sz="4" w:space="0"/>
              <w:left w:val="single" w:color="000000" w:sz="4" w:space="0"/>
              <w:bottom w:val="single" w:color="000000" w:sz="4" w:space="0"/>
              <w:right w:val="nil"/>
            </w:tcBorders>
            <w:shd w:val="clear" w:color="auto" w:fill="auto"/>
            <w:vAlign w:val="center"/>
          </w:tcPr>
          <w:p w14:paraId="49B52D7A">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包名称</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A24D0E">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品目号</w:t>
            </w:r>
          </w:p>
        </w:tc>
        <w:tc>
          <w:tcPr>
            <w:tcW w:w="22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F71BBA">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标的名称/品目名称</w:t>
            </w:r>
          </w:p>
        </w:tc>
        <w:tc>
          <w:tcPr>
            <w:tcW w:w="1313" w:type="dxa"/>
            <w:tcBorders>
              <w:top w:val="single" w:color="000000" w:sz="4" w:space="0"/>
              <w:left w:val="single" w:color="000000" w:sz="4" w:space="0"/>
              <w:bottom w:val="nil"/>
              <w:right w:val="single" w:color="000000" w:sz="4" w:space="0"/>
            </w:tcBorders>
            <w:shd w:val="clear" w:color="auto" w:fill="auto"/>
            <w:vAlign w:val="center"/>
          </w:tcPr>
          <w:p w14:paraId="3FB22609">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数量</w:t>
            </w:r>
          </w:p>
          <w:p w14:paraId="6E3AA982">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(台/套)</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719AA">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是否接受进口产品</w:t>
            </w:r>
          </w:p>
        </w:tc>
      </w:tr>
      <w:tr w14:paraId="2D9F0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CDBBE4">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01</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B30BF">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数智病理AI辅助分析工作站（定制）</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5E455">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1-1 </w:t>
            </w:r>
          </w:p>
        </w:tc>
        <w:tc>
          <w:tcPr>
            <w:tcW w:w="2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B8C1F">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数智病理AI辅助分析工作站（定制）</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0120B">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1台</w:t>
            </w:r>
          </w:p>
        </w:tc>
        <w:tc>
          <w:tcPr>
            <w:tcW w:w="1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120E6">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否</w:t>
            </w:r>
          </w:p>
        </w:tc>
      </w:tr>
    </w:tbl>
    <w:p w14:paraId="548B81EC">
      <w:pPr>
        <w:pStyle w:val="4"/>
        <w:keepNext w:val="0"/>
        <w:keepLines w:val="0"/>
        <w:pageBreakBefore w:val="0"/>
        <w:widowControl w:val="0"/>
        <w:numPr>
          <w:ilvl w:val="0"/>
          <w:numId w:val="1"/>
        </w:numPr>
        <w:kinsoku/>
        <w:wordWrap/>
        <w:overflowPunct/>
        <w:topLinePunct w:val="0"/>
        <w:autoSpaceDE/>
        <w:autoSpaceDN/>
        <w:bidi w:val="0"/>
        <w:adjustRightInd/>
        <w:snapToGrid/>
        <w:spacing w:before="233" w:beforeLines="50" w:line="360" w:lineRule="auto"/>
        <w:ind w:left="499" w:hanging="499" w:firstLineChars="0"/>
        <w:contextualSpacing/>
        <w:textAlignment w:val="auto"/>
        <w:rPr>
          <w:rFonts w:ascii="仿宋" w:hAnsi="仿宋" w:eastAsia="仿宋" w:cs="仿宋"/>
          <w:b/>
          <w:sz w:val="24"/>
          <w:szCs w:val="24"/>
        </w:rPr>
      </w:pPr>
      <w:r>
        <w:rPr>
          <w:rFonts w:hint="eastAsia" w:ascii="仿宋" w:hAnsi="仿宋" w:eastAsia="仿宋" w:cs="仿宋"/>
          <w:b/>
          <w:sz w:val="24"/>
          <w:szCs w:val="24"/>
        </w:rPr>
        <w:t>商务要求</w:t>
      </w:r>
    </w:p>
    <w:p w14:paraId="54D61897">
      <w:pPr>
        <w:spacing w:line="360" w:lineRule="auto"/>
        <w:contextualSpacing/>
        <w:rPr>
          <w:rFonts w:ascii="仿宋" w:hAnsi="仿宋" w:eastAsia="仿宋" w:cs="仿宋"/>
          <w:sz w:val="24"/>
        </w:rPr>
      </w:pPr>
      <w:r>
        <w:rPr>
          <w:rFonts w:hint="eastAsia" w:ascii="仿宋" w:hAnsi="仿宋" w:eastAsia="仿宋" w:cs="仿宋"/>
          <w:sz w:val="24"/>
        </w:rPr>
        <w:t>1. 交付（实施）的时间（期限）和地点（范围）</w:t>
      </w:r>
    </w:p>
    <w:p w14:paraId="0259A9C0">
      <w:pPr>
        <w:spacing w:line="360" w:lineRule="auto"/>
        <w:ind w:firstLine="421"/>
        <w:contextualSpacing/>
        <w:rPr>
          <w:rFonts w:hint="eastAsia" w:ascii="仿宋" w:hAnsi="仿宋" w:eastAsia="仿宋" w:cs="仿宋"/>
          <w:sz w:val="24"/>
        </w:rPr>
      </w:pPr>
      <w:r>
        <w:rPr>
          <w:rFonts w:hint="eastAsia" w:ascii="仿宋" w:hAnsi="仿宋" w:eastAsia="仿宋" w:cs="仿宋"/>
          <w:sz w:val="24"/>
        </w:rPr>
        <w:t>1.1采购项目（标的）交付的时间：</w:t>
      </w:r>
      <w:r>
        <w:rPr>
          <w:rFonts w:hint="eastAsia" w:ascii="仿宋" w:hAnsi="仿宋" w:eastAsia="仿宋" w:cs="仿宋"/>
          <w:kern w:val="2"/>
          <w:sz w:val="24"/>
          <w:szCs w:val="24"/>
          <w:lang w:val="en-US" w:eastAsia="zh-CN" w:bidi="ar-SA"/>
        </w:rPr>
        <w:t>合同签订后一个月内</w:t>
      </w:r>
      <w:r>
        <w:rPr>
          <w:rFonts w:hint="eastAsia" w:ascii="仿宋" w:hAnsi="仿宋" w:eastAsia="仿宋" w:cs="仿宋"/>
          <w:sz w:val="24"/>
        </w:rPr>
        <w:t>。</w:t>
      </w:r>
    </w:p>
    <w:p w14:paraId="44E4056B">
      <w:pPr>
        <w:spacing w:line="360" w:lineRule="auto"/>
        <w:ind w:firstLine="421"/>
        <w:contextualSpacing/>
        <w:rPr>
          <w:rFonts w:ascii="仿宋" w:hAnsi="仿宋" w:eastAsia="仿宋" w:cs="仿宋"/>
          <w:sz w:val="24"/>
        </w:rPr>
      </w:pPr>
      <w:r>
        <w:rPr>
          <w:rFonts w:hint="eastAsia" w:ascii="仿宋" w:hAnsi="仿宋" w:eastAsia="仿宋" w:cs="仿宋"/>
          <w:sz w:val="24"/>
        </w:rPr>
        <w:t>1.2采购项目（标的）实施的地点：采购人指定地点</w:t>
      </w:r>
    </w:p>
    <w:p w14:paraId="47A96AD5">
      <w:pPr>
        <w:spacing w:line="360" w:lineRule="auto"/>
        <w:contextualSpacing/>
        <w:rPr>
          <w:rFonts w:hint="eastAsia" w:ascii="仿宋" w:hAnsi="仿宋" w:eastAsia="仿宋" w:cs="仿宋"/>
          <w:sz w:val="24"/>
          <w:lang w:eastAsia="zh-CN"/>
        </w:rPr>
      </w:pPr>
      <w:r>
        <w:rPr>
          <w:rFonts w:hint="eastAsia" w:ascii="仿宋" w:hAnsi="仿宋" w:eastAsia="仿宋" w:cs="仿宋"/>
          <w:sz w:val="24"/>
        </w:rPr>
        <w:t>2. 付款条件（进度和方式）：详见第六章 拟签订的合同文本</w:t>
      </w:r>
      <w:r>
        <w:rPr>
          <w:rFonts w:hint="eastAsia" w:ascii="仿宋" w:hAnsi="仿宋" w:eastAsia="仿宋" w:cs="仿宋"/>
          <w:sz w:val="24"/>
          <w:lang w:eastAsia="zh-CN"/>
        </w:rPr>
        <w:t>。</w:t>
      </w:r>
    </w:p>
    <w:p w14:paraId="1A251694">
      <w:pPr>
        <w:spacing w:line="360" w:lineRule="auto"/>
        <w:contextualSpacing/>
        <w:rPr>
          <w:rFonts w:hint="eastAsia" w:ascii="仿宋" w:hAnsi="仿宋" w:eastAsia="仿宋" w:cs="仿宋"/>
          <w:sz w:val="24"/>
          <w:lang w:eastAsia="zh-CN"/>
        </w:rPr>
      </w:pPr>
      <w:r>
        <w:rPr>
          <w:rFonts w:hint="eastAsia" w:ascii="仿宋" w:hAnsi="仿宋" w:eastAsia="仿宋" w:cs="仿宋"/>
          <w:sz w:val="24"/>
          <w:lang w:eastAsia="zh-CN"/>
        </w:rPr>
        <w:t>3. 包装和运输（如适用，须满足《关于印发〈商品包装政府采购需求标准（试行）〉、〈快递包装政府采购需求标准（试行）〉的通知》（财办库﹝2020﹞123号））</w:t>
      </w:r>
    </w:p>
    <w:p w14:paraId="76304881">
      <w:pPr>
        <w:spacing w:line="360" w:lineRule="auto"/>
        <w:contextualSpacing/>
        <w:rPr>
          <w:rFonts w:hint="eastAsia" w:ascii="仿宋" w:hAnsi="仿宋" w:eastAsia="仿宋" w:cs="仿宋"/>
          <w:sz w:val="24"/>
          <w:lang w:eastAsia="zh-CN"/>
        </w:rPr>
      </w:pPr>
      <w:r>
        <w:rPr>
          <w:rFonts w:hint="eastAsia" w:ascii="仿宋" w:hAnsi="仿宋" w:eastAsia="仿宋" w:cs="仿宋"/>
          <w:sz w:val="24"/>
          <w:lang w:eastAsia="zh-CN"/>
        </w:rPr>
        <w:t>4. 售后服务（质保期）：</w:t>
      </w:r>
      <w:r>
        <w:rPr>
          <w:rFonts w:hint="eastAsia" w:ascii="仿宋" w:hAnsi="仿宋" w:eastAsia="仿宋" w:cs="仿宋"/>
          <w:sz w:val="24"/>
          <w:lang w:val="en-US" w:eastAsia="zh-CN"/>
        </w:rPr>
        <w:t>3</w:t>
      </w:r>
      <w:r>
        <w:rPr>
          <w:rFonts w:hint="eastAsia" w:ascii="仿宋" w:hAnsi="仿宋" w:eastAsia="仿宋" w:cs="仿宋"/>
          <w:sz w:val="24"/>
          <w:lang w:eastAsia="zh-CN"/>
        </w:rPr>
        <w:t>年</w:t>
      </w:r>
    </w:p>
    <w:p w14:paraId="3902E554">
      <w:pPr>
        <w:pStyle w:val="4"/>
        <w:numPr>
          <w:ilvl w:val="0"/>
          <w:numId w:val="1"/>
        </w:numPr>
        <w:spacing w:line="360" w:lineRule="auto"/>
        <w:ind w:firstLineChars="0"/>
        <w:contextualSpacing/>
        <w:rPr>
          <w:rFonts w:ascii="仿宋" w:hAnsi="仿宋" w:eastAsia="仿宋" w:cs="仿宋"/>
          <w:b/>
          <w:sz w:val="24"/>
          <w:szCs w:val="24"/>
        </w:rPr>
      </w:pPr>
      <w:r>
        <w:rPr>
          <w:rFonts w:hint="eastAsia" w:ascii="仿宋" w:hAnsi="仿宋" w:eastAsia="仿宋" w:cs="仿宋"/>
          <w:b/>
          <w:sz w:val="24"/>
          <w:szCs w:val="24"/>
        </w:rPr>
        <w:t>技术要求</w:t>
      </w:r>
    </w:p>
    <w:p w14:paraId="7A43E548">
      <w:pPr>
        <w:pStyle w:val="4"/>
        <w:widowControl w:val="0"/>
        <w:numPr>
          <w:ilvl w:val="0"/>
          <w:numId w:val="0"/>
        </w:numPr>
        <w:spacing w:line="360" w:lineRule="auto"/>
        <w:contextualSpacing/>
        <w:jc w:val="both"/>
        <w:rPr>
          <w:rFonts w:hint="eastAsia" w:ascii="仿宋" w:hAnsi="仿宋" w:eastAsia="仿宋" w:cs="仿宋"/>
          <w:b w:val="0"/>
          <w:bCs/>
          <w:sz w:val="24"/>
          <w:szCs w:val="24"/>
        </w:rPr>
      </w:pPr>
      <w:r>
        <w:rPr>
          <w:rFonts w:hint="eastAsia" w:ascii="仿宋" w:hAnsi="仿宋" w:eastAsia="仿宋" w:cs="仿宋"/>
          <w:b w:val="0"/>
          <w:bCs/>
          <w:sz w:val="24"/>
          <w:szCs w:val="24"/>
        </w:rPr>
        <w:t>1. 基本要求</w:t>
      </w:r>
    </w:p>
    <w:p w14:paraId="0DF08CF3">
      <w:pPr>
        <w:pStyle w:val="4"/>
        <w:widowControl w:val="0"/>
        <w:numPr>
          <w:ilvl w:val="0"/>
          <w:numId w:val="0"/>
        </w:numPr>
        <w:spacing w:line="360" w:lineRule="auto"/>
        <w:contextualSpacing/>
        <w:jc w:val="both"/>
        <w:rPr>
          <w:rFonts w:hint="eastAsia" w:ascii="仿宋" w:hAnsi="仿宋" w:eastAsia="仿宋" w:cs="仿宋"/>
          <w:b w:val="0"/>
          <w:bCs/>
          <w:sz w:val="24"/>
          <w:szCs w:val="24"/>
        </w:rPr>
      </w:pPr>
      <w:r>
        <w:rPr>
          <w:rFonts w:hint="eastAsia" w:ascii="仿宋" w:hAnsi="仿宋" w:eastAsia="仿宋" w:cs="仿宋"/>
          <w:b w:val="0"/>
          <w:bCs/>
          <w:sz w:val="24"/>
          <w:szCs w:val="24"/>
        </w:rPr>
        <w:t>1.1 采购标的需实现的功能或者目标</w:t>
      </w:r>
    </w:p>
    <w:p w14:paraId="4BDD4BAE">
      <w:pPr>
        <w:pStyle w:val="4"/>
        <w:widowControl w:val="0"/>
        <w:numPr>
          <w:ilvl w:val="0"/>
          <w:numId w:val="0"/>
        </w:numPr>
        <w:spacing w:line="360" w:lineRule="auto"/>
        <w:contextualSpacing/>
        <w:jc w:val="both"/>
        <w:rPr>
          <w:rFonts w:hint="eastAsia" w:ascii="仿宋" w:hAnsi="仿宋" w:eastAsia="仿宋" w:cs="仿宋"/>
          <w:b w:val="0"/>
          <w:bCs/>
          <w:sz w:val="24"/>
          <w:szCs w:val="24"/>
        </w:rPr>
      </w:pPr>
      <w:r>
        <w:rPr>
          <w:rFonts w:hint="eastAsia" w:ascii="仿宋" w:hAnsi="仿宋" w:eastAsia="仿宋" w:cs="仿宋"/>
          <w:b w:val="0"/>
          <w:bCs/>
          <w:sz w:val="24"/>
          <w:szCs w:val="24"/>
        </w:rPr>
        <w:t>本次招标采购是为</w:t>
      </w:r>
      <w:r>
        <w:rPr>
          <w:rFonts w:hint="eastAsia" w:ascii="仿宋" w:hAnsi="仿宋" w:eastAsia="仿宋" w:cs="仿宋"/>
          <w:b w:val="0"/>
          <w:bCs/>
          <w:sz w:val="24"/>
          <w:szCs w:val="24"/>
          <w:lang w:eastAsia="zh-CN"/>
        </w:rPr>
        <w:t>神外所胶质瘤创新双靶点免疫疗法研究及转化-2026图形工作站采购项目</w:t>
      </w:r>
      <w:r>
        <w:rPr>
          <w:rFonts w:hint="eastAsia" w:ascii="仿宋" w:hAnsi="仿宋" w:eastAsia="仿宋" w:cs="仿宋"/>
          <w:b w:val="0"/>
          <w:bCs/>
          <w:sz w:val="24"/>
          <w:szCs w:val="24"/>
        </w:rPr>
        <w:t>，供应商应根据招标文件所提出的技术规格和服务要求，综合考虑所投货物的适用性，选择需要最佳性能价格比的货物前来投标。供应商应以先进的技术、优良的服务和优惠的价格，充分显示自己的竞争实力。</w:t>
      </w:r>
    </w:p>
    <w:p w14:paraId="3FD0DE82">
      <w:pPr>
        <w:pStyle w:val="4"/>
        <w:widowControl w:val="0"/>
        <w:numPr>
          <w:ilvl w:val="0"/>
          <w:numId w:val="0"/>
        </w:numPr>
        <w:spacing w:line="360" w:lineRule="auto"/>
        <w:contextualSpacing/>
        <w:jc w:val="both"/>
        <w:rPr>
          <w:rFonts w:hint="eastAsia" w:ascii="仿宋" w:hAnsi="仿宋" w:eastAsia="仿宋" w:cs="仿宋"/>
          <w:b w:val="0"/>
          <w:bCs/>
          <w:sz w:val="24"/>
          <w:szCs w:val="24"/>
        </w:rPr>
      </w:pPr>
      <w:r>
        <w:rPr>
          <w:rFonts w:hint="eastAsia" w:ascii="仿宋" w:hAnsi="仿宋" w:eastAsia="仿宋" w:cs="仿宋"/>
          <w:b w:val="0"/>
          <w:bCs/>
          <w:sz w:val="24"/>
          <w:szCs w:val="24"/>
        </w:rPr>
        <w:t>1.2 需执行的国家相关标准、行业标准、地方标准或者其他标准、规范</w:t>
      </w:r>
    </w:p>
    <w:p w14:paraId="6C89EA7F">
      <w:pPr>
        <w:pStyle w:val="4"/>
        <w:widowControl w:val="0"/>
        <w:numPr>
          <w:ilvl w:val="0"/>
          <w:numId w:val="0"/>
        </w:numPr>
        <w:spacing w:line="360" w:lineRule="auto"/>
        <w:contextualSpacing/>
        <w:jc w:val="both"/>
        <w:rPr>
          <w:rFonts w:hint="eastAsia" w:ascii="仿宋" w:hAnsi="仿宋" w:eastAsia="仿宋" w:cs="仿宋"/>
          <w:b w:val="0"/>
          <w:bCs/>
          <w:sz w:val="24"/>
          <w:szCs w:val="24"/>
        </w:rPr>
      </w:pPr>
      <w:r>
        <w:rPr>
          <w:rFonts w:hint="eastAsia" w:ascii="仿宋" w:hAnsi="仿宋" w:eastAsia="仿宋" w:cs="仿宋"/>
          <w:b w:val="0"/>
          <w:bCs/>
          <w:sz w:val="24"/>
          <w:szCs w:val="24"/>
        </w:rPr>
        <w:t>★（1）投标产品</w:t>
      </w:r>
      <w:r>
        <w:rPr>
          <w:rFonts w:hint="eastAsia" w:ascii="仿宋" w:hAnsi="仿宋" w:eastAsia="仿宋" w:cs="仿宋"/>
          <w:b w:val="0"/>
          <w:bCs/>
          <w:sz w:val="24"/>
          <w:szCs w:val="24"/>
          <w:lang w:eastAsia="zh-CN"/>
        </w:rPr>
        <w:t>（</w:t>
      </w:r>
      <w:r>
        <w:rPr>
          <w:rFonts w:hint="eastAsia" w:ascii="仿宋" w:hAnsi="仿宋" w:eastAsia="仿宋" w:cs="仿宋"/>
          <w:b w:val="0"/>
          <w:bCs/>
          <w:sz w:val="24"/>
          <w:szCs w:val="24"/>
          <w:lang w:val="en-US" w:eastAsia="zh-CN"/>
        </w:rPr>
        <w:t>含配置</w:t>
      </w:r>
      <w:r>
        <w:rPr>
          <w:rFonts w:hint="eastAsia" w:ascii="仿宋" w:hAnsi="仿宋" w:eastAsia="仿宋" w:cs="仿宋"/>
          <w:b w:val="0"/>
          <w:bCs/>
          <w:sz w:val="24"/>
          <w:szCs w:val="24"/>
          <w:lang w:eastAsia="zh-CN"/>
        </w:rPr>
        <w:t>）</w:t>
      </w:r>
      <w:r>
        <w:rPr>
          <w:rFonts w:hint="eastAsia" w:ascii="仿宋" w:hAnsi="仿宋" w:eastAsia="仿宋" w:cs="仿宋"/>
          <w:b w:val="0"/>
          <w:bCs/>
          <w:sz w:val="24"/>
          <w:szCs w:val="24"/>
        </w:rPr>
        <w:t>属于医疗器械的，应按原国家食品药品监督管理总局颁发的《医疗器械注册管理办法》，办理医疗器械注册证或者办理备案，供应商须提供有效的医疗器械注册证复印件或备案凭证并加盖公章。</w:t>
      </w:r>
    </w:p>
    <w:p w14:paraId="63775DA4">
      <w:pPr>
        <w:pStyle w:val="4"/>
        <w:widowControl w:val="0"/>
        <w:numPr>
          <w:ilvl w:val="0"/>
          <w:numId w:val="0"/>
        </w:numPr>
        <w:spacing w:line="360" w:lineRule="auto"/>
        <w:contextualSpacing/>
        <w:jc w:val="both"/>
        <w:rPr>
          <w:rFonts w:hint="eastAsia" w:ascii="仿宋" w:hAnsi="仿宋" w:eastAsia="仿宋" w:cs="仿宋"/>
          <w:b w:val="0"/>
          <w:bCs/>
          <w:sz w:val="24"/>
          <w:szCs w:val="24"/>
        </w:rPr>
      </w:pPr>
      <w:r>
        <w:rPr>
          <w:rFonts w:hint="eastAsia" w:ascii="仿宋" w:hAnsi="仿宋" w:eastAsia="仿宋" w:cs="仿宋"/>
          <w:b w:val="0"/>
          <w:bCs/>
          <w:sz w:val="24"/>
          <w:szCs w:val="24"/>
        </w:rPr>
        <w:t>★（2）投标产（含配置）品属于医疗器械的，中华人民共和国境内制造商应按原国家食品药品监督管理总局颁发的《医疗器械生产监督管理办法》，办理医疗器械生产许可证或者办理备案，供应商须提供医疗器械生产许可证复印件或备案凭证。</w:t>
      </w:r>
    </w:p>
    <w:p w14:paraId="781E73E8">
      <w:pPr>
        <w:pStyle w:val="4"/>
        <w:widowControl w:val="0"/>
        <w:numPr>
          <w:ilvl w:val="0"/>
          <w:numId w:val="0"/>
        </w:numPr>
        <w:spacing w:line="360" w:lineRule="auto"/>
        <w:contextualSpacing/>
        <w:jc w:val="both"/>
        <w:rPr>
          <w:rFonts w:hint="eastAsia" w:ascii="仿宋" w:hAnsi="仿宋" w:eastAsia="仿宋" w:cs="仿宋"/>
          <w:b w:val="0"/>
          <w:bCs/>
          <w:sz w:val="24"/>
          <w:szCs w:val="24"/>
        </w:rPr>
      </w:pPr>
      <w:r>
        <w:rPr>
          <w:rFonts w:hint="eastAsia" w:ascii="仿宋" w:hAnsi="仿宋" w:eastAsia="仿宋" w:cs="仿宋"/>
          <w:b w:val="0"/>
          <w:bCs/>
          <w:sz w:val="24"/>
          <w:szCs w:val="24"/>
        </w:rPr>
        <w:t>★（3）投标产品（含配置）属于辐射或射线类的设备或材料的，需提供供应商的辐射安全许可证复印件（不适用的情况除外）。投标产品属于压力容器的，供应商需要根据国家特种设备制造相关管理规定，提供投标产品制造商的特种设备制造许可证（压力容器）。</w:t>
      </w:r>
    </w:p>
    <w:p w14:paraId="3C793AC9">
      <w:pPr>
        <w:pStyle w:val="4"/>
        <w:widowControl w:val="0"/>
        <w:numPr>
          <w:ilvl w:val="0"/>
          <w:numId w:val="0"/>
        </w:numPr>
        <w:spacing w:line="360" w:lineRule="auto"/>
        <w:contextualSpacing/>
        <w:jc w:val="both"/>
        <w:rPr>
          <w:rFonts w:hint="eastAsia" w:ascii="仿宋" w:hAnsi="仿宋" w:eastAsia="仿宋" w:cs="仿宋"/>
          <w:b w:val="0"/>
          <w:bCs/>
          <w:sz w:val="24"/>
          <w:szCs w:val="24"/>
        </w:rPr>
      </w:pPr>
      <w:r>
        <w:rPr>
          <w:rFonts w:hint="eastAsia" w:ascii="仿宋" w:hAnsi="仿宋" w:eastAsia="仿宋" w:cs="仿宋"/>
          <w:b w:val="0"/>
          <w:bCs/>
          <w:sz w:val="24"/>
          <w:szCs w:val="24"/>
        </w:rPr>
        <w:t>★（4）投标产品（含配置）及制造商应符合国家有关部门规定的相应技术、计量、节能、安全和环保法规及标准，如国家有关部门对投标产品或其制造商有强制性规定或要求的，投标产品或其制造商必须符合相应规定或要求，供应商须提供相关证明文件的复印件。</w:t>
      </w:r>
    </w:p>
    <w:p w14:paraId="2F0BD320">
      <w:pPr>
        <w:tabs>
          <w:tab w:val="left" w:pos="900"/>
        </w:tabs>
        <w:spacing w:beforeLines="50" w:line="360" w:lineRule="auto"/>
        <w:rPr>
          <w:rFonts w:ascii="仿宋" w:hAnsi="仿宋" w:eastAsia="仿宋" w:cs="仿宋"/>
          <w:bCs/>
          <w:sz w:val="24"/>
        </w:rPr>
      </w:pPr>
      <w:r>
        <w:rPr>
          <w:rFonts w:hint="eastAsia" w:ascii="仿宋" w:hAnsi="仿宋" w:eastAsia="仿宋" w:cs="仿宋"/>
          <w:bCs/>
          <w:sz w:val="24"/>
        </w:rPr>
        <w:t>2.采购标的的验收标准</w:t>
      </w:r>
    </w:p>
    <w:p w14:paraId="669EAFA2">
      <w:pPr>
        <w:tabs>
          <w:tab w:val="left" w:pos="900"/>
        </w:tabs>
        <w:spacing w:line="360" w:lineRule="auto"/>
        <w:rPr>
          <w:rFonts w:ascii="仿宋" w:hAnsi="仿宋" w:eastAsia="仿宋" w:cs="仿宋"/>
          <w:sz w:val="24"/>
        </w:rPr>
      </w:pPr>
      <w:r>
        <w:rPr>
          <w:rFonts w:hint="eastAsia" w:ascii="仿宋" w:hAnsi="仿宋" w:eastAsia="仿宋" w:cs="仿宋"/>
          <w:sz w:val="24"/>
        </w:rPr>
        <w:t>（1）供应商应保证在发货前对货物的质量、规格、性能、数量和重量等进行准确而全面的检验，并出具一份证明货物符合合同规定的证书。该证书将作为提交付款单据的一部分，但有关质量、规格、性能、数量或重要的检验不应视为最终检验。供应商检验的结果和详细要求应在质量证书中加以说明。</w:t>
      </w:r>
    </w:p>
    <w:p w14:paraId="493DDDB5">
      <w:pPr>
        <w:tabs>
          <w:tab w:val="left" w:pos="900"/>
        </w:tabs>
        <w:spacing w:line="360" w:lineRule="auto"/>
        <w:ind w:left="360" w:hanging="360" w:hangingChars="150"/>
        <w:rPr>
          <w:rFonts w:ascii="仿宋" w:hAnsi="仿宋" w:eastAsia="仿宋" w:cs="仿宋"/>
          <w:sz w:val="24"/>
        </w:rPr>
      </w:pPr>
      <w:r>
        <w:rPr>
          <w:rFonts w:hint="eastAsia" w:ascii="仿宋" w:hAnsi="仿宋" w:eastAsia="仿宋" w:cs="仿宋"/>
          <w:sz w:val="24"/>
        </w:rPr>
        <w:t>（2）货物运抵采购项目（标的）交付的地点后，供货方和最终用户按投标技术参数和性能描述进行验收。</w:t>
      </w:r>
    </w:p>
    <w:p w14:paraId="587C7604">
      <w:pPr>
        <w:tabs>
          <w:tab w:val="left" w:pos="900"/>
        </w:tabs>
        <w:spacing w:line="360" w:lineRule="auto"/>
        <w:ind w:left="360" w:hanging="360" w:hangingChars="150"/>
        <w:rPr>
          <w:rFonts w:ascii="仿宋" w:hAnsi="仿宋" w:eastAsia="仿宋" w:cs="仿宋"/>
          <w:sz w:val="24"/>
        </w:rPr>
      </w:pPr>
      <w:r>
        <w:rPr>
          <w:rFonts w:hint="eastAsia" w:ascii="仿宋" w:hAnsi="仿宋" w:eastAsia="仿宋" w:cs="仿宋"/>
          <w:sz w:val="24"/>
        </w:rPr>
        <w:t>（3）供应商应负责使所供计量仪器通过计量部门的验收，并承担相关费用（包括运费）。若需要，应在检测期间提供备用仪器，以便不影响采购人的使用。</w:t>
      </w:r>
    </w:p>
    <w:p w14:paraId="5D6BADCE">
      <w:pPr>
        <w:spacing w:line="360" w:lineRule="auto"/>
        <w:contextualSpacing/>
        <w:rPr>
          <w:rFonts w:ascii="仿宋" w:hAnsi="仿宋" w:eastAsia="仿宋" w:cs="仿宋"/>
          <w:sz w:val="24"/>
        </w:rPr>
      </w:pPr>
      <w:r>
        <w:rPr>
          <w:rFonts w:hint="eastAsia" w:ascii="仿宋" w:hAnsi="仿宋" w:eastAsia="仿宋" w:cs="仿宋"/>
          <w:sz w:val="24"/>
        </w:rPr>
        <w:t>3. 服务内容及要求/货物技术要求</w:t>
      </w:r>
    </w:p>
    <w:p w14:paraId="7D033F68">
      <w:pPr>
        <w:widowControl/>
        <w:spacing w:line="360" w:lineRule="auto"/>
        <w:ind w:left="-1"/>
        <w:contextualSpacing/>
        <w:rPr>
          <w:rFonts w:ascii="仿宋" w:hAnsi="仿宋" w:eastAsia="仿宋" w:cs="仿宋"/>
          <w:sz w:val="24"/>
        </w:rPr>
      </w:pPr>
      <w:r>
        <w:rPr>
          <w:rFonts w:hint="eastAsia" w:ascii="仿宋" w:hAnsi="仿宋" w:eastAsia="仿宋" w:cs="仿宋"/>
          <w:sz w:val="24"/>
        </w:rPr>
        <w:t>3.1采购标的需满足的性能、材料、结构、外观、质量、安全、技术规格、物理特性等要求详见其他技术要求</w:t>
      </w:r>
    </w:p>
    <w:p w14:paraId="29873502">
      <w:pPr>
        <w:widowControl/>
        <w:spacing w:line="360" w:lineRule="auto"/>
        <w:contextualSpacing/>
        <w:rPr>
          <w:rFonts w:ascii="仿宋" w:hAnsi="仿宋" w:eastAsia="仿宋" w:cs="仿宋"/>
          <w:sz w:val="24"/>
        </w:rPr>
      </w:pPr>
      <w:r>
        <w:rPr>
          <w:rFonts w:hint="eastAsia" w:ascii="仿宋" w:hAnsi="仿宋" w:eastAsia="仿宋" w:cs="仿宋"/>
          <w:sz w:val="24"/>
        </w:rPr>
        <w:t>3.2采购标的需满足的服务标准、期限、效率等要求；</w:t>
      </w:r>
    </w:p>
    <w:p w14:paraId="0D1C9CF4">
      <w:pPr>
        <w:tabs>
          <w:tab w:val="left" w:pos="900"/>
        </w:tabs>
        <w:spacing w:line="360" w:lineRule="auto"/>
        <w:rPr>
          <w:rFonts w:ascii="仿宋" w:hAnsi="仿宋" w:eastAsia="仿宋" w:cs="仿宋"/>
          <w:sz w:val="24"/>
        </w:rPr>
      </w:pPr>
      <w:r>
        <w:rPr>
          <w:rFonts w:hint="eastAsia" w:ascii="仿宋" w:hAnsi="仿宋" w:eastAsia="仿宋" w:cs="仿宋"/>
          <w:sz w:val="24"/>
        </w:rPr>
        <w:t>（1）采购标的需满足的服务标准、效率要求</w:t>
      </w:r>
    </w:p>
    <w:p w14:paraId="470C3E84">
      <w:pPr>
        <w:numPr>
          <w:ilvl w:val="0"/>
          <w:numId w:val="2"/>
        </w:numPr>
        <w:spacing w:before="50" w:line="360" w:lineRule="auto"/>
        <w:ind w:left="420" w:leftChars="0" w:hanging="420" w:firstLineChars="0"/>
        <w:rPr>
          <w:rFonts w:ascii="仿宋" w:hAnsi="仿宋" w:eastAsia="仿宋" w:cs="仿宋"/>
          <w:sz w:val="24"/>
        </w:rPr>
      </w:pPr>
      <w:r>
        <w:rPr>
          <w:rFonts w:hint="eastAsia" w:ascii="仿宋" w:hAnsi="仿宋" w:eastAsia="仿宋" w:cs="仿宋"/>
          <w:sz w:val="24"/>
        </w:rPr>
        <w:t>供应商应有能力做好售后服务工作和提供技术保障。供应商或投标产品制造商应设有专业的售后服务维修机构，有充足的零件储备和能力相当的技术服务人员，并保证投标产品停产后</w:t>
      </w:r>
      <w:r>
        <w:rPr>
          <w:rFonts w:hint="eastAsia" w:ascii="仿宋" w:hAnsi="仿宋" w:eastAsia="仿宋" w:cs="仿宋"/>
          <w:sz w:val="24"/>
          <w:u w:val="single"/>
        </w:rPr>
        <w:t>10</w:t>
      </w:r>
      <w:r>
        <w:rPr>
          <w:rFonts w:hint="eastAsia" w:ascii="仿宋" w:hAnsi="仿宋" w:eastAsia="仿宋" w:cs="仿宋"/>
          <w:sz w:val="24"/>
        </w:rPr>
        <w:t>年的备件供应，投标时须提供有关其投标产品专业的售后服务（维修站）的信息，包括售后服务机构名称、服务人员的数量和水平、联系人和联系方式、零备件的储备等，说明投标人与该售后服务（维修站）的关系并附上相关的证明文件，如合作协议等。质量保证期内的免费售后维修及服务包括所有投标产品及配件，并含第三方产品，同时投标人应定期对所有投标产品提供维护保养服务。</w:t>
      </w:r>
    </w:p>
    <w:p w14:paraId="7333BB5C">
      <w:pPr>
        <w:numPr>
          <w:ilvl w:val="0"/>
          <w:numId w:val="2"/>
        </w:numPr>
        <w:spacing w:before="50" w:line="360" w:lineRule="auto"/>
        <w:ind w:left="420" w:leftChars="0" w:hanging="420" w:firstLineChars="0"/>
        <w:rPr>
          <w:rFonts w:ascii="仿宋" w:hAnsi="仿宋" w:eastAsia="仿宋" w:cs="仿宋"/>
          <w:sz w:val="24"/>
        </w:rPr>
      </w:pPr>
      <w:r>
        <w:rPr>
          <w:rFonts w:hint="eastAsia" w:ascii="仿宋" w:hAnsi="仿宋" w:eastAsia="仿宋" w:cs="仿宋"/>
          <w:sz w:val="24"/>
        </w:rPr>
        <w:t>供应商发运货物时，每台设备要提供一整套中文的技术资料，包括安装、操作手册、使用说明、维修保养手册、电路图、零配件清单等，这些资料费应包括在投标报价内。如果采购人确认供应商提供的技术资料不完整或在运输过程中丢失，供应商需保证在收到采购人通知后3天内将这些资料免费寄给采购人。</w:t>
      </w:r>
    </w:p>
    <w:p w14:paraId="3A9F5FB8">
      <w:pPr>
        <w:numPr>
          <w:ilvl w:val="0"/>
          <w:numId w:val="2"/>
        </w:numPr>
        <w:spacing w:before="50" w:line="360" w:lineRule="auto"/>
        <w:ind w:left="420" w:leftChars="0" w:hanging="420" w:firstLineChars="0"/>
        <w:rPr>
          <w:rFonts w:ascii="仿宋" w:hAnsi="仿宋" w:eastAsia="仿宋" w:cs="仿宋"/>
          <w:sz w:val="24"/>
        </w:rPr>
      </w:pPr>
      <w:r>
        <w:rPr>
          <w:rFonts w:hint="eastAsia" w:ascii="仿宋" w:hAnsi="仿宋" w:eastAsia="仿宋" w:cs="仿宋"/>
          <w:sz w:val="24"/>
        </w:rPr>
        <w:t>供应商应在保证在接到采购人通知的一周内，自付费用在采购人指定所在地对设备进行安装、调试和试运行，直到该产品的技术指标完全符合合同要求为止。供应商技术人员的费用，如：差旅费、住宿费等应计入投标报价。供应商安装人员应自备必要的专用工具、量具及调试用的材料等。</w:t>
      </w:r>
    </w:p>
    <w:p w14:paraId="7B056D24">
      <w:pPr>
        <w:numPr>
          <w:ilvl w:val="0"/>
          <w:numId w:val="2"/>
        </w:numPr>
        <w:spacing w:before="50" w:line="360" w:lineRule="auto"/>
        <w:ind w:left="420" w:leftChars="0" w:hanging="420" w:firstLineChars="0"/>
        <w:rPr>
          <w:rFonts w:ascii="仿宋" w:hAnsi="仿宋" w:eastAsia="仿宋" w:cs="仿宋"/>
          <w:sz w:val="24"/>
        </w:rPr>
      </w:pPr>
      <w:r>
        <w:rPr>
          <w:rFonts w:hint="eastAsia" w:ascii="仿宋" w:hAnsi="仿宋" w:eastAsia="仿宋" w:cs="仿宋"/>
          <w:sz w:val="24"/>
        </w:rPr>
        <w:t>供应商应负责投标货物质量保证期内的免费维修和配件供应，供应商售后服务维修机构应备有所购货物及时维修所需的关键零部件。</w:t>
      </w:r>
    </w:p>
    <w:p w14:paraId="07FC76BD">
      <w:pPr>
        <w:numPr>
          <w:ilvl w:val="0"/>
          <w:numId w:val="2"/>
        </w:numPr>
        <w:spacing w:before="50" w:line="360" w:lineRule="auto"/>
        <w:ind w:left="420" w:leftChars="0" w:hanging="420" w:firstLineChars="0"/>
        <w:rPr>
          <w:rFonts w:ascii="仿宋" w:hAnsi="仿宋" w:eastAsia="仿宋" w:cs="仿宋"/>
          <w:color w:val="auto"/>
          <w:sz w:val="24"/>
        </w:rPr>
      </w:pPr>
      <w:r>
        <w:rPr>
          <w:rFonts w:hint="eastAsia" w:ascii="仿宋" w:hAnsi="仿宋" w:eastAsia="仿宋" w:cs="仿宋"/>
          <w:color w:val="auto"/>
          <w:sz w:val="24"/>
        </w:rPr>
        <w:t>在合同执行期和质量保证期内，供应商应保证在收到要求提供维修服务的通知后1小时内给予反馈，24小时内派合格的技术人员赴现场提供免费服务，解决问题。如不能按采购人要求的时间予以修复，供应商应保证免费提供在当地同款设备的扫描服务，以保障扫描实验扫描正常开展。</w:t>
      </w:r>
    </w:p>
    <w:p w14:paraId="3D1B02F0">
      <w:pPr>
        <w:numPr>
          <w:ilvl w:val="0"/>
          <w:numId w:val="2"/>
        </w:numPr>
        <w:spacing w:before="50" w:line="360" w:lineRule="auto"/>
        <w:ind w:left="420" w:leftChars="0" w:hanging="420" w:firstLineChars="0"/>
        <w:rPr>
          <w:rFonts w:ascii="仿宋" w:hAnsi="仿宋" w:eastAsia="仿宋" w:cs="仿宋"/>
          <w:sz w:val="24"/>
        </w:rPr>
      </w:pPr>
      <w:r>
        <w:rPr>
          <w:rFonts w:hint="eastAsia" w:ascii="仿宋" w:hAnsi="仿宋" w:eastAsia="仿宋" w:cs="仿宋"/>
          <w:sz w:val="24"/>
        </w:rPr>
        <w:t>货物运输符合的相关国际惯例，试剂、耗材运达所产生的费用由供应商负责。运输途中的货物破损及损失风险由供应商承担，供应商承担运费。</w:t>
      </w:r>
    </w:p>
    <w:p w14:paraId="748613C2">
      <w:pPr>
        <w:tabs>
          <w:tab w:val="left" w:pos="900"/>
        </w:tabs>
        <w:spacing w:beforeLines="50" w:line="360" w:lineRule="auto"/>
        <w:rPr>
          <w:rFonts w:ascii="仿宋" w:hAnsi="仿宋" w:eastAsia="仿宋" w:cs="仿宋"/>
          <w:sz w:val="24"/>
        </w:rPr>
      </w:pPr>
      <w:r>
        <w:rPr>
          <w:rFonts w:hint="eastAsia" w:ascii="仿宋" w:hAnsi="仿宋" w:eastAsia="仿宋" w:cs="仿宋"/>
          <w:sz w:val="24"/>
        </w:rPr>
        <w:t>（2）采购标的需满足的服务期限要求</w:t>
      </w:r>
    </w:p>
    <w:p w14:paraId="2A2A0A26">
      <w:pPr>
        <w:numPr>
          <w:ilvl w:val="0"/>
          <w:numId w:val="3"/>
        </w:numPr>
        <w:spacing w:before="50" w:line="360" w:lineRule="auto"/>
        <w:ind w:left="540" w:leftChars="0" w:hanging="540" w:firstLineChars="0"/>
        <w:rPr>
          <w:rFonts w:hint="eastAsia" w:ascii="仿宋" w:hAnsi="仿宋" w:eastAsia="仿宋" w:cs="仿宋"/>
          <w:sz w:val="24"/>
          <w:lang w:val="en-US" w:eastAsia="zh-CN"/>
        </w:rPr>
      </w:pPr>
      <w:r>
        <w:rPr>
          <w:rFonts w:hint="eastAsia" w:ascii="仿宋" w:hAnsi="仿宋" w:eastAsia="仿宋" w:cs="仿宋"/>
          <w:sz w:val="24"/>
          <w:lang w:val="en-US" w:eastAsia="zh-CN"/>
        </w:rPr>
        <w:t>设备自安装、调试、验收合格并签署验收文件后开始计算质保期。</w:t>
      </w:r>
    </w:p>
    <w:p w14:paraId="3C17663B">
      <w:pPr>
        <w:numPr>
          <w:ilvl w:val="0"/>
          <w:numId w:val="3"/>
        </w:numPr>
        <w:spacing w:before="50" w:line="360" w:lineRule="auto"/>
        <w:ind w:left="540" w:leftChars="0" w:hanging="540" w:firstLineChars="0"/>
        <w:rPr>
          <w:rFonts w:ascii="仿宋" w:hAnsi="仿宋" w:eastAsia="仿宋" w:cs="仿宋"/>
          <w:sz w:val="24"/>
        </w:rPr>
      </w:pPr>
      <w:r>
        <w:rPr>
          <w:rFonts w:hint="eastAsia" w:ascii="仿宋" w:hAnsi="仿宋" w:eastAsia="仿宋" w:cs="仿宋"/>
          <w:sz w:val="24"/>
        </w:rPr>
        <w:t>保修范围应包括提供的所有设备（含第三方设备或配件）和安装调试服务。在保修期内应提供维修和技术咨询服务，矫正和免费更换有缺陷的设备或部件、排除系统出现的故障。质量保证期内，供应商应对由于设计、工艺或材料的缺陷而发生的任何不足或故障负责，费用由供应商负担。质量保证期满，供应商为采购人提供终身保修有偿服务。</w:t>
      </w:r>
    </w:p>
    <w:p w14:paraId="6F6F9357">
      <w:pPr>
        <w:spacing w:before="50" w:line="360" w:lineRule="auto"/>
        <w:ind w:left="479" w:leftChars="228"/>
        <w:rPr>
          <w:rFonts w:ascii="仿宋" w:hAnsi="仿宋" w:eastAsia="仿宋" w:cs="仿宋"/>
          <w:sz w:val="24"/>
        </w:rPr>
      </w:pPr>
      <w:r>
        <w:rPr>
          <w:rFonts w:hint="eastAsia" w:ascii="仿宋" w:hAnsi="仿宋" w:eastAsia="仿宋" w:cs="仿宋"/>
          <w:sz w:val="24"/>
        </w:rPr>
        <w:t>供应商应在质保期满前三个月对设备做全面保养及性能检测，并出具相应的报告。供应商和制造商需要同时提供包含上述质量保证期（保修期）及服务要求的承诺函并加盖单位公章。</w:t>
      </w:r>
    </w:p>
    <w:p w14:paraId="2E63C00D">
      <w:pPr>
        <w:numPr>
          <w:ilvl w:val="0"/>
          <w:numId w:val="3"/>
        </w:numPr>
        <w:spacing w:before="50" w:line="360" w:lineRule="auto"/>
        <w:ind w:left="540" w:leftChars="0" w:hanging="540" w:firstLineChars="0"/>
        <w:rPr>
          <w:rFonts w:hint="eastAsia" w:ascii="仿宋" w:hAnsi="仿宋" w:eastAsia="仿宋" w:cs="仿宋"/>
          <w:sz w:val="24"/>
          <w:lang w:val="en-US" w:eastAsia="zh-CN"/>
        </w:rPr>
      </w:pPr>
      <w:r>
        <w:rPr>
          <w:rFonts w:hint="eastAsia" w:ascii="仿宋" w:hAnsi="仿宋" w:eastAsia="仿宋" w:cs="仿宋"/>
          <w:sz w:val="24"/>
          <w:lang w:val="en-US" w:eastAsia="zh-CN"/>
        </w:rPr>
        <w:t>须提供质量保证期（保修期）结束后，年度维保费用最高不超过合同金额5%的承诺函。并保证质量保证期结束后10年内所提供的备件不得涨价。保修费用应含维保工时费、零配件费用和软件维护、升级费用，服务内容和细则与免费维保期相同。</w:t>
      </w:r>
    </w:p>
    <w:p w14:paraId="057C9778">
      <w:pPr>
        <w:numPr>
          <w:ilvl w:val="0"/>
          <w:numId w:val="3"/>
        </w:numPr>
        <w:spacing w:before="50" w:line="360" w:lineRule="auto"/>
        <w:ind w:left="540" w:leftChars="0" w:hanging="540" w:firstLineChars="0"/>
        <w:rPr>
          <w:rFonts w:hint="eastAsia" w:ascii="仿宋" w:hAnsi="仿宋" w:eastAsia="仿宋" w:cs="仿宋"/>
          <w:sz w:val="24"/>
          <w:lang w:val="en-US" w:eastAsia="zh-CN"/>
        </w:rPr>
      </w:pPr>
      <w:r>
        <w:rPr>
          <w:rFonts w:hint="eastAsia" w:ascii="仿宋" w:hAnsi="仿宋" w:eastAsia="仿宋" w:cs="仿宋"/>
          <w:sz w:val="24"/>
          <w:lang w:val="en-US" w:eastAsia="zh-CN"/>
        </w:rPr>
        <w:t>质保期内软件免费升级，产品出现质量问题，须予以免费维修或更换。</w:t>
      </w:r>
    </w:p>
    <w:p w14:paraId="08AE6D18">
      <w:pPr>
        <w:numPr>
          <w:ilvl w:val="0"/>
          <w:numId w:val="3"/>
        </w:numPr>
        <w:spacing w:before="50" w:line="360" w:lineRule="auto"/>
        <w:ind w:left="540" w:leftChars="0" w:hanging="540" w:firstLineChars="0"/>
        <w:rPr>
          <w:rFonts w:hint="eastAsia" w:ascii="仿宋" w:hAnsi="仿宋" w:eastAsia="仿宋" w:cs="仿宋"/>
          <w:sz w:val="24"/>
          <w:lang w:val="en-US" w:eastAsia="zh-CN"/>
        </w:rPr>
      </w:pPr>
      <w:r>
        <w:rPr>
          <w:rFonts w:hint="eastAsia" w:ascii="仿宋" w:hAnsi="仿宋" w:eastAsia="仿宋" w:cs="仿宋"/>
          <w:sz w:val="24"/>
          <w:lang w:val="en-US" w:eastAsia="zh-CN"/>
        </w:rPr>
        <w:t>在质保期内，投标人应明确所提供设备无故障开机时间（开机率不低于95%），如维修时间单次超过7天，总计超过15天，须提供在当地同款设备的扫描服务，以保障扫描实验正常开展，如达不到开机率要求，质保期顺延，并且投标人应赔偿采购人经济损失。</w:t>
      </w:r>
    </w:p>
    <w:p w14:paraId="12ACD56F">
      <w:pPr>
        <w:numPr>
          <w:ilvl w:val="0"/>
          <w:numId w:val="3"/>
        </w:numPr>
        <w:spacing w:before="50" w:line="360" w:lineRule="auto"/>
        <w:ind w:left="540" w:leftChars="0" w:hanging="540" w:firstLineChars="0"/>
        <w:rPr>
          <w:rFonts w:hint="eastAsia" w:ascii="仿宋" w:hAnsi="仿宋" w:eastAsia="仿宋" w:cs="仿宋"/>
          <w:sz w:val="24"/>
          <w:lang w:val="en-US" w:eastAsia="zh-CN"/>
        </w:rPr>
      </w:pPr>
      <w:r>
        <w:rPr>
          <w:rFonts w:hint="eastAsia" w:ascii="仿宋" w:hAnsi="仿宋" w:eastAsia="仿宋" w:cs="仿宋"/>
          <w:sz w:val="24"/>
          <w:lang w:val="en-US" w:eastAsia="zh-CN"/>
        </w:rPr>
        <w:t>对质保期内的维修服务，中标人在接到采购人通知后，到达现场无偿：1负责设备的调试或更换已损坏的零部件，响应时间请投标人在投标文件中明确。</w:t>
      </w:r>
    </w:p>
    <w:p w14:paraId="1166DFE8">
      <w:pPr>
        <w:numPr>
          <w:ilvl w:val="0"/>
          <w:numId w:val="3"/>
        </w:numPr>
        <w:spacing w:before="50" w:line="360" w:lineRule="auto"/>
        <w:ind w:left="540" w:leftChars="0" w:hanging="540" w:firstLineChars="0"/>
        <w:rPr>
          <w:rFonts w:hint="eastAsia" w:ascii="仿宋" w:hAnsi="仿宋" w:eastAsia="仿宋" w:cs="仿宋"/>
          <w:sz w:val="24"/>
          <w:lang w:val="en-US" w:eastAsia="zh-CN"/>
        </w:rPr>
      </w:pPr>
      <w:r>
        <w:rPr>
          <w:rFonts w:hint="eastAsia" w:ascii="仿宋" w:hAnsi="仿宋" w:eastAsia="仿宋" w:cs="仿宋"/>
          <w:sz w:val="24"/>
          <w:lang w:val="en-US" w:eastAsia="zh-CN"/>
        </w:rPr>
        <w:t>质保期内未完成的维修服务，超出质保期后，中标人仍需无偿完成维修服务，并保证设备正常运行。</w:t>
      </w:r>
    </w:p>
    <w:p w14:paraId="2A81A13E">
      <w:pPr>
        <w:pStyle w:val="4"/>
        <w:widowControl w:val="0"/>
        <w:numPr>
          <w:ilvl w:val="0"/>
          <w:numId w:val="0"/>
        </w:numPr>
        <w:spacing w:line="360" w:lineRule="auto"/>
        <w:contextualSpacing/>
        <w:jc w:val="both"/>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4.其他技术要求</w:t>
      </w:r>
    </w:p>
    <w:p w14:paraId="15A91478">
      <w:pPr>
        <w:outlineLvl w:val="9"/>
        <w:rPr>
          <w:rFonts w:hint="eastAsia" w:ascii="仿宋" w:hAnsi="仿宋" w:eastAsia="仿宋" w:cs="仿宋"/>
          <w:b/>
          <w:sz w:val="24"/>
          <w:szCs w:val="24"/>
        </w:rPr>
      </w:pPr>
      <w:r>
        <w:rPr>
          <w:rFonts w:hint="eastAsia" w:ascii="仿宋" w:hAnsi="仿宋" w:eastAsia="仿宋" w:cs="仿宋"/>
          <w:b/>
          <w:sz w:val="24"/>
          <w:szCs w:val="24"/>
        </w:rPr>
        <w:t>（一）硬件要求</w:t>
      </w:r>
    </w:p>
    <w:tbl>
      <w:tblPr>
        <w:tblStyle w:val="2"/>
        <w:tblW w:w="4999" w:type="pct"/>
        <w:jc w:val="center"/>
        <w:tblLayout w:type="autofit"/>
        <w:tblCellMar>
          <w:top w:w="0" w:type="dxa"/>
          <w:left w:w="10" w:type="dxa"/>
          <w:bottom w:w="0" w:type="dxa"/>
          <w:right w:w="10" w:type="dxa"/>
        </w:tblCellMar>
      </w:tblPr>
      <w:tblGrid>
        <w:gridCol w:w="544"/>
        <w:gridCol w:w="682"/>
        <w:gridCol w:w="869"/>
        <w:gridCol w:w="6327"/>
      </w:tblGrid>
      <w:tr w14:paraId="53045C15">
        <w:tblPrEx>
          <w:tblCellMar>
            <w:top w:w="0" w:type="dxa"/>
            <w:left w:w="10" w:type="dxa"/>
            <w:bottom w:w="0" w:type="dxa"/>
            <w:right w:w="10" w:type="dxa"/>
          </w:tblCellMar>
        </w:tblPrEx>
        <w:trPr>
          <w:trHeight w:val="542" w:hRule="atLeast"/>
          <w:jc w:val="center"/>
        </w:trPr>
        <w:tc>
          <w:tcPr>
            <w:tcW w:w="323" w:type="pct"/>
            <w:tcBorders>
              <w:top w:val="single" w:color="000000" w:sz="4" w:space="0"/>
              <w:left w:val="single" w:color="000000" w:sz="4" w:space="0"/>
              <w:bottom w:val="single" w:color="000000" w:sz="4" w:space="0"/>
              <w:right w:val="single" w:color="000000" w:sz="4" w:space="0"/>
            </w:tcBorders>
            <w:shd w:val="clear" w:color="000000" w:fill="FFFFFF"/>
            <w:vAlign w:val="center"/>
          </w:tcPr>
          <w:p w14:paraId="243FC867">
            <w:pPr>
              <w:keepNext w:val="0"/>
              <w:keepLines w:val="0"/>
              <w:suppressLineNumbers w:val="0"/>
              <w:spacing w:before="0" w:beforeAutospacing="0" w:after="0" w:afterAutospacing="0"/>
              <w:ind w:left="0" w:right="0"/>
              <w:jc w:val="center"/>
              <w:outlineLvl w:val="9"/>
              <w:rPr>
                <w:rFonts w:hint="eastAsia" w:ascii="仿宋" w:hAnsi="仿宋" w:eastAsia="仿宋" w:cs="仿宋"/>
                <w:b/>
                <w:color w:val="000000"/>
                <w:kern w:val="2"/>
                <w:sz w:val="24"/>
                <w:szCs w:val="24"/>
                <w:lang w:val="en-US" w:eastAsia="zh-CN" w:bidi="ar-SA"/>
              </w:rPr>
            </w:pPr>
            <w:r>
              <w:rPr>
                <w:rFonts w:hint="eastAsia" w:ascii="仿宋" w:hAnsi="仿宋" w:eastAsia="仿宋" w:cs="仿宋"/>
                <w:b/>
                <w:color w:val="000000"/>
                <w:sz w:val="24"/>
                <w:szCs w:val="24"/>
              </w:rPr>
              <w:t>重要性</w:t>
            </w:r>
          </w:p>
        </w:tc>
        <w:tc>
          <w:tcPr>
            <w:tcW w:w="405"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21906F8">
            <w:pPr>
              <w:keepNext w:val="0"/>
              <w:keepLines w:val="0"/>
              <w:suppressLineNumbers w:val="0"/>
              <w:spacing w:before="0" w:beforeAutospacing="0" w:after="0" w:afterAutospacing="0"/>
              <w:ind w:left="0" w:right="0"/>
              <w:jc w:val="center"/>
              <w:outlineLvl w:val="9"/>
              <w:rPr>
                <w:rFonts w:hint="eastAsia" w:ascii="仿宋" w:hAnsi="仿宋" w:eastAsia="仿宋" w:cs="仿宋"/>
                <w:b/>
                <w:kern w:val="2"/>
                <w:sz w:val="24"/>
                <w:szCs w:val="24"/>
                <w:lang w:val="en-US" w:eastAsia="zh-CN" w:bidi="ar-SA"/>
              </w:rPr>
            </w:pPr>
            <w:r>
              <w:rPr>
                <w:rFonts w:hint="eastAsia" w:ascii="仿宋" w:hAnsi="仿宋" w:eastAsia="仿宋" w:cs="仿宋"/>
                <w:b/>
                <w:color w:val="000000"/>
                <w:sz w:val="24"/>
                <w:szCs w:val="24"/>
              </w:rPr>
              <w:t>序号</w:t>
            </w:r>
          </w:p>
        </w:tc>
        <w:tc>
          <w:tcPr>
            <w:tcW w:w="516"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3082BA3">
            <w:pPr>
              <w:keepNext w:val="0"/>
              <w:keepLines w:val="0"/>
              <w:suppressLineNumbers w:val="0"/>
              <w:spacing w:before="0" w:beforeAutospacing="0" w:after="0" w:afterAutospacing="0"/>
              <w:ind w:left="0" w:right="0"/>
              <w:jc w:val="center"/>
              <w:outlineLvl w:val="9"/>
              <w:rPr>
                <w:rFonts w:hint="eastAsia" w:ascii="仿宋" w:hAnsi="仿宋" w:eastAsia="仿宋" w:cs="仿宋"/>
                <w:b/>
                <w:sz w:val="24"/>
                <w:szCs w:val="24"/>
              </w:rPr>
            </w:pPr>
            <w:r>
              <w:rPr>
                <w:rFonts w:hint="eastAsia" w:ascii="仿宋" w:hAnsi="仿宋" w:eastAsia="仿宋" w:cs="仿宋"/>
                <w:b/>
                <w:color w:val="000000"/>
                <w:sz w:val="24"/>
                <w:szCs w:val="24"/>
              </w:rPr>
              <w:t>名称</w:t>
            </w:r>
          </w:p>
        </w:tc>
        <w:tc>
          <w:tcPr>
            <w:tcW w:w="3755"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4458D4E">
            <w:pPr>
              <w:keepNext w:val="0"/>
              <w:keepLines w:val="0"/>
              <w:suppressLineNumbers w:val="0"/>
              <w:spacing w:before="0" w:beforeAutospacing="0" w:after="0" w:afterAutospacing="0"/>
              <w:ind w:left="0" w:right="0"/>
              <w:jc w:val="center"/>
              <w:outlineLvl w:val="9"/>
              <w:rPr>
                <w:rFonts w:hint="eastAsia" w:ascii="仿宋" w:hAnsi="仿宋" w:eastAsia="仿宋" w:cs="仿宋"/>
                <w:b/>
                <w:sz w:val="24"/>
                <w:szCs w:val="24"/>
              </w:rPr>
            </w:pPr>
            <w:r>
              <w:rPr>
                <w:rFonts w:hint="eastAsia" w:ascii="仿宋" w:hAnsi="仿宋" w:eastAsia="仿宋" w:cs="仿宋"/>
                <w:b/>
                <w:sz w:val="24"/>
                <w:szCs w:val="24"/>
              </w:rPr>
              <w:t>指标需求</w:t>
            </w:r>
          </w:p>
        </w:tc>
      </w:tr>
      <w:tr w14:paraId="5AB43516">
        <w:tblPrEx>
          <w:tblCellMar>
            <w:top w:w="0" w:type="dxa"/>
            <w:left w:w="10" w:type="dxa"/>
            <w:bottom w:w="0" w:type="dxa"/>
            <w:right w:w="10" w:type="dxa"/>
          </w:tblCellMar>
        </w:tblPrEx>
        <w:trPr>
          <w:trHeight w:val="542" w:hRule="atLeast"/>
          <w:jc w:val="center"/>
        </w:trPr>
        <w:tc>
          <w:tcPr>
            <w:tcW w:w="323" w:type="pct"/>
            <w:tcBorders>
              <w:top w:val="single" w:color="000000" w:sz="4" w:space="0"/>
              <w:left w:val="single" w:color="000000" w:sz="4" w:space="0"/>
              <w:bottom w:val="single" w:color="000000" w:sz="4" w:space="0"/>
              <w:right w:val="single" w:color="000000" w:sz="4" w:space="0"/>
            </w:tcBorders>
            <w:shd w:val="clear" w:color="000000" w:fill="FFFFFF"/>
            <w:vAlign w:val="center"/>
          </w:tcPr>
          <w:p w14:paraId="568AA936">
            <w:pPr>
              <w:keepNext w:val="0"/>
              <w:keepLines w:val="0"/>
              <w:suppressLineNumbers w:val="0"/>
              <w:spacing w:before="0" w:beforeAutospacing="0" w:after="0" w:afterAutospacing="0"/>
              <w:ind w:left="0" w:right="0"/>
              <w:jc w:val="center"/>
              <w:outlineLvl w:val="9"/>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w:t>
            </w:r>
          </w:p>
        </w:tc>
        <w:tc>
          <w:tcPr>
            <w:tcW w:w="405"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294191D">
            <w:pPr>
              <w:keepNext w:val="0"/>
              <w:keepLines w:val="0"/>
              <w:suppressLineNumbers w:val="0"/>
              <w:spacing w:before="0" w:beforeAutospacing="0" w:after="0" w:afterAutospacing="0"/>
              <w:ind w:left="0" w:right="0"/>
              <w:jc w:val="center"/>
              <w:outlineLvl w:val="9"/>
              <w:rPr>
                <w:rFonts w:hint="eastAsia" w:ascii="仿宋" w:hAnsi="仿宋" w:eastAsia="仿宋" w:cs="仿宋"/>
                <w:kern w:val="2"/>
                <w:sz w:val="24"/>
                <w:szCs w:val="24"/>
                <w:lang w:val="en-US" w:eastAsia="zh-CN" w:bidi="ar-SA"/>
              </w:rPr>
            </w:pPr>
            <w:r>
              <w:rPr>
                <w:rFonts w:hint="eastAsia" w:ascii="仿宋" w:hAnsi="仿宋" w:eastAsia="仿宋" w:cs="仿宋"/>
                <w:color w:val="000000"/>
                <w:sz w:val="24"/>
                <w:szCs w:val="24"/>
              </w:rPr>
              <w:t>1</w:t>
            </w:r>
          </w:p>
        </w:tc>
        <w:tc>
          <w:tcPr>
            <w:tcW w:w="516"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217F00F">
            <w:pPr>
              <w:keepNext w:val="0"/>
              <w:keepLines w:val="0"/>
              <w:suppressLineNumbers w:val="0"/>
              <w:spacing w:before="0" w:beforeAutospacing="0" w:after="0" w:afterAutospacing="0"/>
              <w:ind w:left="0" w:right="0"/>
              <w:jc w:val="left"/>
              <w:outlineLvl w:val="9"/>
              <w:rPr>
                <w:rFonts w:hint="eastAsia" w:ascii="仿宋" w:hAnsi="仿宋" w:eastAsia="仿宋" w:cs="仿宋"/>
                <w:sz w:val="24"/>
                <w:szCs w:val="24"/>
              </w:rPr>
            </w:pPr>
            <w:r>
              <w:rPr>
                <w:rFonts w:hint="eastAsia" w:ascii="仿宋" w:hAnsi="仿宋" w:eastAsia="仿宋" w:cs="仿宋"/>
                <w:color w:val="000000"/>
                <w:sz w:val="24"/>
                <w:szCs w:val="24"/>
              </w:rPr>
              <w:t>处理器</w:t>
            </w:r>
          </w:p>
        </w:tc>
        <w:tc>
          <w:tcPr>
            <w:tcW w:w="3755"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6868823">
            <w:pPr>
              <w:keepNext w:val="0"/>
              <w:keepLines w:val="0"/>
              <w:suppressLineNumbers w:val="0"/>
              <w:spacing w:before="0" w:beforeAutospacing="0" w:after="0" w:afterAutospacing="0"/>
              <w:ind w:left="0" w:right="0"/>
              <w:jc w:val="left"/>
              <w:outlineLvl w:val="9"/>
              <w:rPr>
                <w:rFonts w:hint="eastAsia" w:ascii="仿宋" w:hAnsi="仿宋" w:eastAsia="仿宋" w:cs="仿宋"/>
                <w:sz w:val="24"/>
                <w:szCs w:val="24"/>
              </w:rPr>
            </w:pPr>
            <w:r>
              <w:rPr>
                <w:rFonts w:hint="eastAsia" w:ascii="仿宋" w:hAnsi="仿宋" w:eastAsia="仿宋" w:cs="仿宋"/>
                <w:color w:val="000000"/>
                <w:sz w:val="24"/>
                <w:szCs w:val="24"/>
              </w:rPr>
              <w:t>配置国产自研处理器，CPU≥2颗，每颗处理器核心数≥32核，每颗处理器主频≥2.6GHz，每颗处理器三级缓存≥32M；</w:t>
            </w:r>
          </w:p>
        </w:tc>
      </w:tr>
      <w:tr w14:paraId="15666C39">
        <w:tblPrEx>
          <w:tblCellMar>
            <w:top w:w="0" w:type="dxa"/>
            <w:left w:w="10" w:type="dxa"/>
            <w:bottom w:w="0" w:type="dxa"/>
            <w:right w:w="10" w:type="dxa"/>
          </w:tblCellMar>
        </w:tblPrEx>
        <w:trPr>
          <w:trHeight w:val="542" w:hRule="atLeast"/>
          <w:jc w:val="center"/>
        </w:trPr>
        <w:tc>
          <w:tcPr>
            <w:tcW w:w="323" w:type="pct"/>
            <w:tcBorders>
              <w:top w:val="single" w:color="000000" w:sz="4" w:space="0"/>
              <w:left w:val="single" w:color="000000" w:sz="4" w:space="0"/>
              <w:bottom w:val="single" w:color="000000" w:sz="4" w:space="0"/>
              <w:right w:val="single" w:color="000000" w:sz="4" w:space="0"/>
            </w:tcBorders>
            <w:shd w:val="clear" w:color="000000" w:fill="FFFFFF"/>
            <w:vAlign w:val="center"/>
          </w:tcPr>
          <w:p w14:paraId="487FB9E7">
            <w:pPr>
              <w:keepNext w:val="0"/>
              <w:keepLines w:val="0"/>
              <w:suppressLineNumbers w:val="0"/>
              <w:spacing w:before="0" w:beforeAutospacing="0" w:after="0" w:afterAutospacing="0"/>
              <w:ind w:left="0" w:right="0"/>
              <w:jc w:val="center"/>
              <w:outlineLvl w:val="9"/>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w:t>
            </w:r>
          </w:p>
        </w:tc>
        <w:tc>
          <w:tcPr>
            <w:tcW w:w="405"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E2FA105">
            <w:pPr>
              <w:keepNext w:val="0"/>
              <w:keepLines w:val="0"/>
              <w:suppressLineNumbers w:val="0"/>
              <w:spacing w:before="0" w:beforeAutospacing="0" w:after="0" w:afterAutospacing="0"/>
              <w:ind w:left="0" w:right="0"/>
              <w:jc w:val="center"/>
              <w:outlineLvl w:val="9"/>
              <w:rPr>
                <w:rFonts w:hint="eastAsia" w:ascii="仿宋" w:hAnsi="仿宋" w:eastAsia="仿宋" w:cs="仿宋"/>
                <w:kern w:val="2"/>
                <w:sz w:val="24"/>
                <w:szCs w:val="24"/>
                <w:lang w:val="en-US" w:eastAsia="zh-CN" w:bidi="ar-SA"/>
              </w:rPr>
            </w:pPr>
            <w:r>
              <w:rPr>
                <w:rFonts w:hint="eastAsia" w:ascii="仿宋" w:hAnsi="仿宋" w:eastAsia="仿宋" w:cs="仿宋"/>
                <w:color w:val="000000"/>
                <w:sz w:val="24"/>
                <w:szCs w:val="24"/>
              </w:rPr>
              <w:t>2</w:t>
            </w:r>
          </w:p>
        </w:tc>
        <w:tc>
          <w:tcPr>
            <w:tcW w:w="516"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F070ECD">
            <w:pPr>
              <w:keepNext w:val="0"/>
              <w:keepLines w:val="0"/>
              <w:suppressLineNumbers w:val="0"/>
              <w:spacing w:before="0" w:beforeAutospacing="0" w:after="0" w:afterAutospacing="0"/>
              <w:ind w:left="0" w:right="0"/>
              <w:jc w:val="left"/>
              <w:outlineLvl w:val="9"/>
              <w:rPr>
                <w:rFonts w:hint="eastAsia" w:ascii="仿宋" w:hAnsi="仿宋" w:eastAsia="仿宋" w:cs="仿宋"/>
                <w:sz w:val="24"/>
                <w:szCs w:val="24"/>
              </w:rPr>
            </w:pPr>
            <w:r>
              <w:rPr>
                <w:rFonts w:hint="eastAsia" w:ascii="仿宋" w:hAnsi="仿宋" w:eastAsia="仿宋" w:cs="仿宋"/>
                <w:color w:val="000000"/>
                <w:sz w:val="24"/>
                <w:szCs w:val="24"/>
              </w:rPr>
              <w:t>内存</w:t>
            </w:r>
          </w:p>
        </w:tc>
        <w:tc>
          <w:tcPr>
            <w:tcW w:w="3755"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6A779AE">
            <w:pPr>
              <w:keepNext w:val="0"/>
              <w:keepLines w:val="0"/>
              <w:suppressLineNumbers w:val="0"/>
              <w:spacing w:before="0" w:beforeAutospacing="0" w:after="0" w:afterAutospacing="0"/>
              <w:ind w:left="0" w:right="0"/>
              <w:jc w:val="left"/>
              <w:outlineLvl w:val="9"/>
              <w:rPr>
                <w:rFonts w:hint="eastAsia" w:ascii="仿宋" w:hAnsi="仿宋" w:eastAsia="仿宋" w:cs="仿宋"/>
                <w:sz w:val="24"/>
                <w:szCs w:val="24"/>
              </w:rPr>
            </w:pPr>
            <w:r>
              <w:rPr>
                <w:rFonts w:hint="eastAsia" w:ascii="仿宋" w:hAnsi="仿宋" w:eastAsia="仿宋" w:cs="仿宋"/>
                <w:color w:val="000000"/>
                <w:sz w:val="24"/>
                <w:szCs w:val="24"/>
              </w:rPr>
              <w:t>至少支持32个DDR4内存插槽，支持2933/3200 MT/s，最大可支持4T；配置≥1T 内存</w:t>
            </w:r>
          </w:p>
        </w:tc>
      </w:tr>
      <w:tr w14:paraId="256162AF">
        <w:tblPrEx>
          <w:tblCellMar>
            <w:top w:w="0" w:type="dxa"/>
            <w:left w:w="10" w:type="dxa"/>
            <w:bottom w:w="0" w:type="dxa"/>
            <w:right w:w="10" w:type="dxa"/>
          </w:tblCellMar>
        </w:tblPrEx>
        <w:trPr>
          <w:trHeight w:val="542" w:hRule="atLeast"/>
          <w:jc w:val="center"/>
        </w:trPr>
        <w:tc>
          <w:tcPr>
            <w:tcW w:w="323" w:type="pct"/>
            <w:tcBorders>
              <w:top w:val="single" w:color="000000" w:sz="4" w:space="0"/>
              <w:left w:val="single" w:color="000000" w:sz="4" w:space="0"/>
              <w:bottom w:val="single" w:color="000000" w:sz="4" w:space="0"/>
              <w:right w:val="single" w:color="000000" w:sz="4" w:space="0"/>
            </w:tcBorders>
            <w:shd w:val="clear" w:color="000000" w:fill="FFFFFF"/>
            <w:vAlign w:val="center"/>
          </w:tcPr>
          <w:p w14:paraId="02B448ED">
            <w:pPr>
              <w:keepNext w:val="0"/>
              <w:keepLines w:val="0"/>
              <w:suppressLineNumbers w:val="0"/>
              <w:spacing w:before="0" w:beforeAutospacing="0" w:after="0" w:afterAutospacing="0"/>
              <w:ind w:left="0" w:right="0"/>
              <w:jc w:val="center"/>
              <w:outlineLvl w:val="9"/>
              <w:rPr>
                <w:rFonts w:hint="eastAsia" w:ascii="仿宋" w:hAnsi="仿宋" w:eastAsia="仿宋" w:cs="仿宋"/>
                <w:b/>
                <w:bCs/>
                <w:color w:val="000000"/>
                <w:kern w:val="2"/>
                <w:sz w:val="24"/>
                <w:szCs w:val="24"/>
                <w:lang w:val="en-US" w:eastAsia="zh-CN" w:bidi="ar-SA"/>
              </w:rPr>
            </w:pPr>
            <w:r>
              <w:rPr>
                <w:rFonts w:hint="eastAsia" w:ascii="仿宋" w:hAnsi="仿宋" w:eastAsia="仿宋" w:cs="仿宋"/>
                <w:color w:val="000000"/>
                <w:sz w:val="24"/>
                <w:szCs w:val="24"/>
              </w:rPr>
              <w:t>▲</w:t>
            </w:r>
          </w:p>
        </w:tc>
        <w:tc>
          <w:tcPr>
            <w:tcW w:w="405"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189AA01">
            <w:pPr>
              <w:keepNext w:val="0"/>
              <w:keepLines w:val="0"/>
              <w:suppressLineNumbers w:val="0"/>
              <w:spacing w:before="0" w:beforeAutospacing="0" w:after="0" w:afterAutospacing="0"/>
              <w:ind w:left="0" w:right="0"/>
              <w:jc w:val="center"/>
              <w:outlineLvl w:val="9"/>
              <w:rPr>
                <w:rFonts w:hint="eastAsia" w:ascii="仿宋" w:hAnsi="仿宋" w:eastAsia="仿宋" w:cs="仿宋"/>
                <w:kern w:val="2"/>
                <w:sz w:val="24"/>
                <w:szCs w:val="24"/>
                <w:lang w:val="en-US" w:eastAsia="zh-CN" w:bidi="ar-SA"/>
              </w:rPr>
            </w:pPr>
            <w:r>
              <w:rPr>
                <w:rFonts w:hint="eastAsia" w:ascii="仿宋" w:hAnsi="仿宋" w:eastAsia="仿宋" w:cs="仿宋"/>
                <w:sz w:val="24"/>
                <w:szCs w:val="24"/>
              </w:rPr>
              <w:t>3</w:t>
            </w:r>
          </w:p>
        </w:tc>
        <w:tc>
          <w:tcPr>
            <w:tcW w:w="516"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00A568B">
            <w:pPr>
              <w:keepNext w:val="0"/>
              <w:keepLines w:val="0"/>
              <w:suppressLineNumbers w:val="0"/>
              <w:spacing w:before="0" w:beforeAutospacing="0" w:after="0" w:afterAutospacing="0"/>
              <w:ind w:left="0" w:right="0"/>
              <w:jc w:val="left"/>
              <w:outlineLvl w:val="9"/>
              <w:rPr>
                <w:rFonts w:hint="eastAsia" w:ascii="仿宋" w:hAnsi="仿宋" w:eastAsia="仿宋" w:cs="仿宋"/>
                <w:sz w:val="24"/>
                <w:szCs w:val="24"/>
              </w:rPr>
            </w:pPr>
            <w:r>
              <w:rPr>
                <w:rFonts w:hint="eastAsia" w:ascii="仿宋" w:hAnsi="仿宋" w:eastAsia="仿宋" w:cs="仿宋"/>
                <w:sz w:val="24"/>
                <w:szCs w:val="24"/>
              </w:rPr>
              <w:t>硬盘拓展能力</w:t>
            </w:r>
          </w:p>
        </w:tc>
        <w:tc>
          <w:tcPr>
            <w:tcW w:w="3755"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CF553BF">
            <w:pPr>
              <w:keepNext w:val="0"/>
              <w:keepLines w:val="0"/>
              <w:suppressLineNumbers w:val="0"/>
              <w:spacing w:before="0" w:beforeAutospacing="0" w:after="0" w:afterAutospacing="0"/>
              <w:ind w:left="0" w:right="0"/>
              <w:jc w:val="left"/>
              <w:outlineLvl w:val="9"/>
              <w:rPr>
                <w:rFonts w:hint="eastAsia" w:ascii="仿宋" w:hAnsi="仿宋" w:eastAsia="仿宋" w:cs="仿宋"/>
                <w:sz w:val="24"/>
                <w:szCs w:val="24"/>
                <w:highlight w:val="yellow"/>
              </w:rPr>
            </w:pPr>
            <w:r>
              <w:rPr>
                <w:rFonts w:hint="eastAsia" w:ascii="仿宋" w:hAnsi="仿宋" w:eastAsia="仿宋" w:cs="仿宋"/>
                <w:color w:val="000000"/>
                <w:sz w:val="24"/>
                <w:szCs w:val="24"/>
              </w:rPr>
              <w:t>整机可支持12个SAS/SATA/SSD硬盘位，支持≥8个2.5英寸NVMe SSD硬盘位；配置8 * 7.68TB/NVMe U.2 /SSD</w:t>
            </w:r>
          </w:p>
        </w:tc>
      </w:tr>
      <w:tr w14:paraId="090DE627">
        <w:tblPrEx>
          <w:tblCellMar>
            <w:top w:w="0" w:type="dxa"/>
            <w:left w:w="10" w:type="dxa"/>
            <w:bottom w:w="0" w:type="dxa"/>
            <w:right w:w="10" w:type="dxa"/>
          </w:tblCellMar>
        </w:tblPrEx>
        <w:trPr>
          <w:trHeight w:val="752" w:hRule="atLeast"/>
          <w:jc w:val="center"/>
        </w:trPr>
        <w:tc>
          <w:tcPr>
            <w:tcW w:w="323" w:type="pct"/>
            <w:tcBorders>
              <w:top w:val="single" w:color="000000" w:sz="4" w:space="0"/>
              <w:left w:val="single" w:color="000000" w:sz="4" w:space="0"/>
              <w:bottom w:val="single" w:color="000000" w:sz="4" w:space="0"/>
              <w:right w:val="single" w:color="000000" w:sz="4" w:space="0"/>
            </w:tcBorders>
            <w:shd w:val="clear" w:color="000000" w:fill="FFFFFF"/>
            <w:vAlign w:val="center"/>
          </w:tcPr>
          <w:p w14:paraId="150386FA">
            <w:pPr>
              <w:keepNext w:val="0"/>
              <w:keepLines w:val="0"/>
              <w:suppressLineNumbers w:val="0"/>
              <w:spacing w:before="0" w:beforeAutospacing="0" w:after="0" w:afterAutospacing="0"/>
              <w:ind w:left="0" w:right="0"/>
              <w:jc w:val="center"/>
              <w:outlineLvl w:val="9"/>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w:t>
            </w:r>
          </w:p>
        </w:tc>
        <w:tc>
          <w:tcPr>
            <w:tcW w:w="405"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F04A2D8">
            <w:pPr>
              <w:keepNext w:val="0"/>
              <w:keepLines w:val="0"/>
              <w:suppressLineNumbers w:val="0"/>
              <w:spacing w:before="0" w:beforeAutospacing="0" w:after="0" w:afterAutospacing="0"/>
              <w:ind w:left="0" w:right="0"/>
              <w:jc w:val="center"/>
              <w:outlineLvl w:val="9"/>
              <w:rPr>
                <w:rFonts w:hint="eastAsia" w:ascii="仿宋" w:hAnsi="仿宋" w:eastAsia="仿宋" w:cs="仿宋"/>
                <w:kern w:val="2"/>
                <w:sz w:val="24"/>
                <w:szCs w:val="24"/>
                <w:lang w:val="en-US" w:eastAsia="zh-CN" w:bidi="ar-SA"/>
              </w:rPr>
            </w:pPr>
            <w:r>
              <w:rPr>
                <w:rFonts w:hint="eastAsia" w:ascii="仿宋" w:hAnsi="仿宋" w:eastAsia="仿宋" w:cs="仿宋"/>
                <w:sz w:val="24"/>
                <w:szCs w:val="24"/>
              </w:rPr>
              <w:t>4</w:t>
            </w:r>
          </w:p>
        </w:tc>
        <w:tc>
          <w:tcPr>
            <w:tcW w:w="516"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8C32885">
            <w:pPr>
              <w:keepNext w:val="0"/>
              <w:keepLines w:val="0"/>
              <w:suppressLineNumbers w:val="0"/>
              <w:spacing w:before="0" w:beforeAutospacing="0" w:after="0" w:afterAutospacing="0"/>
              <w:ind w:left="0" w:right="0"/>
              <w:jc w:val="left"/>
              <w:outlineLvl w:val="9"/>
              <w:rPr>
                <w:rFonts w:hint="eastAsia" w:ascii="仿宋" w:hAnsi="仿宋" w:eastAsia="仿宋" w:cs="仿宋"/>
                <w:sz w:val="24"/>
                <w:szCs w:val="24"/>
              </w:rPr>
            </w:pPr>
            <w:r>
              <w:rPr>
                <w:rFonts w:hint="eastAsia" w:ascii="仿宋" w:hAnsi="仿宋" w:eastAsia="仿宋" w:cs="仿宋"/>
                <w:sz w:val="24"/>
                <w:szCs w:val="24"/>
              </w:rPr>
              <w:t>AI算力</w:t>
            </w:r>
          </w:p>
        </w:tc>
        <w:tc>
          <w:tcPr>
            <w:tcW w:w="3755"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4B05BC0">
            <w:pPr>
              <w:keepNext w:val="0"/>
              <w:keepLines w:val="0"/>
              <w:suppressLineNumbers w:val="0"/>
              <w:spacing w:before="0" w:beforeAutospacing="0" w:after="0" w:afterAutospacing="0"/>
              <w:ind w:left="0" w:right="0"/>
              <w:jc w:val="left"/>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配置8张国产算力卡，单卡AI算力FP16≥140TFlops，INT8≥280TFlops,≥96GB显存；</w:t>
            </w:r>
          </w:p>
        </w:tc>
      </w:tr>
      <w:tr w14:paraId="246B72DF">
        <w:tblPrEx>
          <w:tblCellMar>
            <w:top w:w="0" w:type="dxa"/>
            <w:left w:w="10" w:type="dxa"/>
            <w:bottom w:w="0" w:type="dxa"/>
            <w:right w:w="10" w:type="dxa"/>
          </w:tblCellMar>
        </w:tblPrEx>
        <w:trPr>
          <w:trHeight w:val="542" w:hRule="atLeast"/>
          <w:jc w:val="center"/>
        </w:trPr>
        <w:tc>
          <w:tcPr>
            <w:tcW w:w="323" w:type="pct"/>
            <w:tcBorders>
              <w:top w:val="single" w:color="000000" w:sz="4" w:space="0"/>
              <w:left w:val="single" w:color="000000" w:sz="4" w:space="0"/>
              <w:bottom w:val="single" w:color="000000" w:sz="4" w:space="0"/>
              <w:right w:val="single" w:color="000000" w:sz="4" w:space="0"/>
            </w:tcBorders>
            <w:shd w:val="clear" w:color="000000" w:fill="FFFFFF"/>
            <w:vAlign w:val="center"/>
          </w:tcPr>
          <w:p w14:paraId="579839DB">
            <w:pPr>
              <w:keepNext w:val="0"/>
              <w:keepLines w:val="0"/>
              <w:suppressLineNumbers w:val="0"/>
              <w:spacing w:before="0" w:beforeAutospacing="0" w:after="0" w:afterAutospacing="0"/>
              <w:ind w:left="0" w:right="0"/>
              <w:jc w:val="center"/>
              <w:outlineLvl w:val="9"/>
              <w:rPr>
                <w:rFonts w:hint="eastAsia" w:ascii="仿宋" w:hAnsi="仿宋" w:eastAsia="仿宋" w:cs="仿宋"/>
                <w:color w:val="000000"/>
                <w:kern w:val="2"/>
                <w:sz w:val="24"/>
                <w:szCs w:val="24"/>
                <w:lang w:val="en-US" w:eastAsia="zh-CN" w:bidi="ar-SA"/>
              </w:rPr>
            </w:pPr>
          </w:p>
        </w:tc>
        <w:tc>
          <w:tcPr>
            <w:tcW w:w="405"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E61D2FC">
            <w:pPr>
              <w:keepNext w:val="0"/>
              <w:keepLines w:val="0"/>
              <w:suppressLineNumbers w:val="0"/>
              <w:spacing w:before="0" w:beforeAutospacing="0" w:after="0" w:afterAutospacing="0"/>
              <w:ind w:left="0" w:right="0"/>
              <w:jc w:val="center"/>
              <w:outlineLvl w:val="9"/>
              <w:rPr>
                <w:rFonts w:hint="eastAsia" w:ascii="仿宋" w:hAnsi="仿宋" w:eastAsia="仿宋" w:cs="仿宋"/>
                <w:kern w:val="2"/>
                <w:sz w:val="24"/>
                <w:szCs w:val="24"/>
                <w:lang w:val="en-US" w:eastAsia="zh-CN" w:bidi="ar-SA"/>
              </w:rPr>
            </w:pPr>
            <w:r>
              <w:rPr>
                <w:rFonts w:hint="eastAsia" w:ascii="仿宋" w:hAnsi="仿宋" w:eastAsia="仿宋" w:cs="仿宋"/>
                <w:sz w:val="24"/>
                <w:szCs w:val="24"/>
              </w:rPr>
              <w:t>5</w:t>
            </w:r>
          </w:p>
        </w:tc>
        <w:tc>
          <w:tcPr>
            <w:tcW w:w="516"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F184AFE">
            <w:pPr>
              <w:keepNext w:val="0"/>
              <w:keepLines w:val="0"/>
              <w:suppressLineNumbers w:val="0"/>
              <w:spacing w:before="0" w:beforeAutospacing="0" w:after="0" w:afterAutospacing="0"/>
              <w:ind w:left="0" w:right="0"/>
              <w:jc w:val="left"/>
              <w:outlineLvl w:val="9"/>
              <w:rPr>
                <w:rFonts w:hint="eastAsia" w:ascii="仿宋" w:hAnsi="仿宋" w:eastAsia="仿宋" w:cs="仿宋"/>
                <w:sz w:val="24"/>
                <w:szCs w:val="24"/>
              </w:rPr>
            </w:pPr>
            <w:r>
              <w:rPr>
                <w:rFonts w:hint="eastAsia" w:ascii="仿宋" w:hAnsi="仿宋" w:eastAsia="仿宋" w:cs="仿宋"/>
                <w:sz w:val="24"/>
                <w:szCs w:val="24"/>
              </w:rPr>
              <w:t>RAID支持</w:t>
            </w:r>
          </w:p>
        </w:tc>
        <w:tc>
          <w:tcPr>
            <w:tcW w:w="3755"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2988D0F">
            <w:pPr>
              <w:keepNext w:val="0"/>
              <w:keepLines w:val="0"/>
              <w:suppressLineNumbers w:val="0"/>
              <w:spacing w:before="0" w:beforeAutospacing="0" w:after="0" w:afterAutospacing="0"/>
              <w:ind w:left="0" w:right="0"/>
              <w:jc w:val="left"/>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配置RAID卡，缓存4G,支持持RAID 0 / 1 / 10 / 5 / 50 / 6 / 60等多种RAID模式，可选超级电容掉电保护模块； </w:t>
            </w:r>
          </w:p>
        </w:tc>
      </w:tr>
      <w:tr w14:paraId="1B16C907">
        <w:tblPrEx>
          <w:tblCellMar>
            <w:top w:w="0" w:type="dxa"/>
            <w:left w:w="10" w:type="dxa"/>
            <w:bottom w:w="0" w:type="dxa"/>
            <w:right w:w="10" w:type="dxa"/>
          </w:tblCellMar>
        </w:tblPrEx>
        <w:trPr>
          <w:trHeight w:val="542" w:hRule="atLeast"/>
          <w:jc w:val="center"/>
        </w:trPr>
        <w:tc>
          <w:tcPr>
            <w:tcW w:w="323" w:type="pct"/>
            <w:tcBorders>
              <w:top w:val="single" w:color="000000" w:sz="4" w:space="0"/>
              <w:left w:val="single" w:color="000000" w:sz="4" w:space="0"/>
              <w:bottom w:val="single" w:color="000000" w:sz="4" w:space="0"/>
              <w:right w:val="single" w:color="000000" w:sz="4" w:space="0"/>
            </w:tcBorders>
            <w:shd w:val="clear" w:color="000000" w:fill="FFFFFF"/>
            <w:vAlign w:val="center"/>
          </w:tcPr>
          <w:p w14:paraId="4515CE5F">
            <w:pPr>
              <w:keepNext w:val="0"/>
              <w:keepLines w:val="0"/>
              <w:suppressLineNumbers w:val="0"/>
              <w:spacing w:before="0" w:beforeAutospacing="0" w:after="0" w:afterAutospacing="0"/>
              <w:ind w:left="0" w:right="0"/>
              <w:jc w:val="center"/>
              <w:outlineLvl w:val="9"/>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w:t>
            </w:r>
          </w:p>
        </w:tc>
        <w:tc>
          <w:tcPr>
            <w:tcW w:w="405"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E63DB5F">
            <w:pPr>
              <w:keepNext w:val="0"/>
              <w:keepLines w:val="0"/>
              <w:suppressLineNumbers w:val="0"/>
              <w:spacing w:before="0" w:beforeAutospacing="0" w:after="0" w:afterAutospacing="0"/>
              <w:ind w:left="0" w:right="0"/>
              <w:jc w:val="center"/>
              <w:outlineLvl w:val="9"/>
              <w:rPr>
                <w:rFonts w:hint="eastAsia" w:ascii="仿宋" w:hAnsi="仿宋" w:eastAsia="仿宋" w:cs="仿宋"/>
                <w:kern w:val="2"/>
                <w:sz w:val="24"/>
                <w:szCs w:val="24"/>
                <w:lang w:val="en-US" w:eastAsia="zh-CN" w:bidi="ar-SA"/>
              </w:rPr>
            </w:pPr>
            <w:r>
              <w:rPr>
                <w:rFonts w:hint="eastAsia" w:ascii="仿宋" w:hAnsi="仿宋" w:eastAsia="仿宋" w:cs="仿宋"/>
                <w:sz w:val="24"/>
                <w:szCs w:val="24"/>
              </w:rPr>
              <w:t>6</w:t>
            </w:r>
          </w:p>
        </w:tc>
        <w:tc>
          <w:tcPr>
            <w:tcW w:w="516"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9649A8">
            <w:pPr>
              <w:keepNext w:val="0"/>
              <w:keepLines w:val="0"/>
              <w:suppressLineNumbers w:val="0"/>
              <w:spacing w:before="0" w:beforeAutospacing="0" w:after="0" w:afterAutospacing="0"/>
              <w:ind w:left="0" w:right="0"/>
              <w:jc w:val="left"/>
              <w:outlineLvl w:val="9"/>
              <w:rPr>
                <w:rFonts w:hint="eastAsia" w:ascii="仿宋" w:hAnsi="仿宋" w:eastAsia="仿宋" w:cs="仿宋"/>
                <w:sz w:val="24"/>
                <w:szCs w:val="24"/>
              </w:rPr>
            </w:pPr>
            <w:r>
              <w:rPr>
                <w:rFonts w:hint="eastAsia" w:ascii="仿宋" w:hAnsi="仿宋" w:eastAsia="仿宋" w:cs="仿宋"/>
                <w:sz w:val="24"/>
                <w:szCs w:val="24"/>
              </w:rPr>
              <w:t>PCIE扩展</w:t>
            </w:r>
          </w:p>
        </w:tc>
        <w:tc>
          <w:tcPr>
            <w:tcW w:w="3755"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18867D4">
            <w:pPr>
              <w:keepNext w:val="0"/>
              <w:keepLines w:val="0"/>
              <w:suppressLineNumbers w:val="0"/>
              <w:spacing w:before="0" w:beforeAutospacing="0" w:after="0" w:afterAutospacing="0"/>
              <w:ind w:left="0" w:right="0"/>
              <w:jc w:val="left"/>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支持PCIe 4.0 标准扩展槽位≥13个</w:t>
            </w:r>
          </w:p>
        </w:tc>
      </w:tr>
      <w:tr w14:paraId="657FFCA1">
        <w:tblPrEx>
          <w:tblCellMar>
            <w:top w:w="0" w:type="dxa"/>
            <w:left w:w="10" w:type="dxa"/>
            <w:bottom w:w="0" w:type="dxa"/>
            <w:right w:w="10" w:type="dxa"/>
          </w:tblCellMar>
        </w:tblPrEx>
        <w:trPr>
          <w:trHeight w:val="493" w:hRule="atLeast"/>
          <w:jc w:val="center"/>
        </w:trPr>
        <w:tc>
          <w:tcPr>
            <w:tcW w:w="323" w:type="pct"/>
            <w:tcBorders>
              <w:top w:val="single" w:color="000000" w:sz="4" w:space="0"/>
              <w:left w:val="single" w:color="000000" w:sz="4" w:space="0"/>
              <w:bottom w:val="single" w:color="000000" w:sz="4" w:space="0"/>
              <w:right w:val="single" w:color="000000" w:sz="4" w:space="0"/>
            </w:tcBorders>
            <w:shd w:val="clear" w:color="000000" w:fill="FFFFFF"/>
            <w:vAlign w:val="center"/>
          </w:tcPr>
          <w:p w14:paraId="71060C96">
            <w:pPr>
              <w:keepNext w:val="0"/>
              <w:keepLines w:val="0"/>
              <w:suppressLineNumbers w:val="0"/>
              <w:spacing w:before="0" w:beforeAutospacing="0" w:after="0" w:afterAutospacing="0"/>
              <w:ind w:left="0" w:right="0"/>
              <w:jc w:val="center"/>
              <w:outlineLvl w:val="9"/>
              <w:rPr>
                <w:rFonts w:hint="eastAsia" w:ascii="仿宋" w:hAnsi="仿宋" w:eastAsia="仿宋" w:cs="仿宋"/>
                <w:color w:val="000000"/>
                <w:kern w:val="2"/>
                <w:sz w:val="24"/>
                <w:szCs w:val="24"/>
                <w:lang w:val="en-US" w:eastAsia="zh-CN" w:bidi="ar-SA"/>
              </w:rPr>
            </w:pPr>
          </w:p>
        </w:tc>
        <w:tc>
          <w:tcPr>
            <w:tcW w:w="405"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2ECC8FF">
            <w:pPr>
              <w:keepNext w:val="0"/>
              <w:keepLines w:val="0"/>
              <w:suppressLineNumbers w:val="0"/>
              <w:spacing w:before="0" w:beforeAutospacing="0" w:after="0" w:afterAutospacing="0"/>
              <w:ind w:left="0" w:right="0"/>
              <w:jc w:val="center"/>
              <w:outlineLvl w:val="9"/>
              <w:rPr>
                <w:rFonts w:hint="eastAsia" w:ascii="仿宋" w:hAnsi="仿宋" w:eastAsia="仿宋" w:cs="仿宋"/>
                <w:kern w:val="2"/>
                <w:sz w:val="24"/>
                <w:szCs w:val="24"/>
                <w:lang w:val="en-US" w:eastAsia="zh-CN" w:bidi="ar-SA"/>
              </w:rPr>
            </w:pPr>
            <w:r>
              <w:rPr>
                <w:rFonts w:hint="eastAsia" w:ascii="仿宋" w:hAnsi="仿宋" w:eastAsia="仿宋" w:cs="仿宋"/>
                <w:sz w:val="24"/>
                <w:szCs w:val="24"/>
              </w:rPr>
              <w:t>7</w:t>
            </w:r>
          </w:p>
        </w:tc>
        <w:tc>
          <w:tcPr>
            <w:tcW w:w="516"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D8419BC">
            <w:pPr>
              <w:keepNext w:val="0"/>
              <w:keepLines w:val="0"/>
              <w:suppressLineNumbers w:val="0"/>
              <w:spacing w:before="0" w:beforeAutospacing="0" w:after="0" w:afterAutospacing="0"/>
              <w:ind w:left="0" w:right="0"/>
              <w:jc w:val="left"/>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网络</w:t>
            </w:r>
          </w:p>
        </w:tc>
        <w:tc>
          <w:tcPr>
            <w:tcW w:w="3755"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6FDC07C">
            <w:pPr>
              <w:keepNext w:val="0"/>
              <w:keepLines w:val="0"/>
              <w:suppressLineNumbers w:val="0"/>
              <w:spacing w:before="0" w:beforeAutospacing="0" w:after="0" w:afterAutospacing="0"/>
              <w:ind w:left="0" w:right="0"/>
              <w:jc w:val="left"/>
              <w:outlineLvl w:val="9"/>
              <w:rPr>
                <w:rFonts w:hint="eastAsia" w:ascii="仿宋" w:hAnsi="仿宋" w:eastAsia="仿宋" w:cs="仿宋"/>
                <w:color w:val="000000"/>
                <w:sz w:val="24"/>
                <w:szCs w:val="24"/>
              </w:rPr>
            </w:pPr>
            <w:r>
              <w:rPr>
                <w:rFonts w:hint="eastAsia" w:ascii="仿宋" w:hAnsi="仿宋" w:eastAsia="仿宋" w:cs="仿宋"/>
                <w:sz w:val="24"/>
                <w:szCs w:val="24"/>
              </w:rPr>
              <w:t xml:space="preserve">配置 </w:t>
            </w:r>
            <w:r>
              <w:rPr>
                <w:rFonts w:hint="eastAsia" w:ascii="仿宋" w:hAnsi="仿宋" w:eastAsia="仿宋" w:cs="仿宋"/>
                <w:color w:val="000000"/>
                <w:sz w:val="24"/>
                <w:szCs w:val="24"/>
              </w:rPr>
              <w:t>≥</w:t>
            </w:r>
            <w:r>
              <w:rPr>
                <w:rFonts w:hint="eastAsia" w:ascii="仿宋" w:hAnsi="仿宋" w:eastAsia="仿宋" w:cs="仿宋"/>
                <w:sz w:val="24"/>
                <w:szCs w:val="24"/>
              </w:rPr>
              <w:t>2*25GE 光口网卡（满配光模块）</w:t>
            </w:r>
          </w:p>
        </w:tc>
      </w:tr>
      <w:tr w14:paraId="553C1FB9">
        <w:tblPrEx>
          <w:tblCellMar>
            <w:top w:w="0" w:type="dxa"/>
            <w:left w:w="10" w:type="dxa"/>
            <w:bottom w:w="0" w:type="dxa"/>
            <w:right w:w="10" w:type="dxa"/>
          </w:tblCellMar>
        </w:tblPrEx>
        <w:trPr>
          <w:trHeight w:val="542" w:hRule="atLeast"/>
          <w:jc w:val="center"/>
        </w:trPr>
        <w:tc>
          <w:tcPr>
            <w:tcW w:w="323" w:type="pct"/>
            <w:tcBorders>
              <w:top w:val="single" w:color="000000" w:sz="4" w:space="0"/>
              <w:left w:val="single" w:color="000000" w:sz="4" w:space="0"/>
              <w:bottom w:val="single" w:color="000000" w:sz="4" w:space="0"/>
              <w:right w:val="single" w:color="000000" w:sz="4" w:space="0"/>
            </w:tcBorders>
            <w:shd w:val="clear" w:color="000000" w:fill="FFFFFF"/>
            <w:vAlign w:val="center"/>
          </w:tcPr>
          <w:p w14:paraId="6236EF3C">
            <w:pPr>
              <w:keepNext w:val="0"/>
              <w:keepLines w:val="0"/>
              <w:suppressLineNumbers w:val="0"/>
              <w:spacing w:before="0" w:beforeAutospacing="0" w:after="0" w:afterAutospacing="0"/>
              <w:ind w:left="0" w:right="0"/>
              <w:jc w:val="center"/>
              <w:outlineLvl w:val="9"/>
              <w:rPr>
                <w:rFonts w:hint="eastAsia" w:ascii="仿宋" w:hAnsi="仿宋" w:eastAsia="仿宋" w:cs="仿宋"/>
                <w:color w:val="000000"/>
                <w:kern w:val="2"/>
                <w:sz w:val="24"/>
                <w:szCs w:val="24"/>
                <w:lang w:val="en-US" w:eastAsia="zh-CN" w:bidi="ar-SA"/>
              </w:rPr>
            </w:pPr>
          </w:p>
        </w:tc>
        <w:tc>
          <w:tcPr>
            <w:tcW w:w="405"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21D673A">
            <w:pPr>
              <w:keepNext w:val="0"/>
              <w:keepLines w:val="0"/>
              <w:suppressLineNumbers w:val="0"/>
              <w:spacing w:before="0" w:beforeAutospacing="0" w:after="0" w:afterAutospacing="0"/>
              <w:ind w:left="0" w:right="0"/>
              <w:jc w:val="center"/>
              <w:outlineLvl w:val="9"/>
              <w:rPr>
                <w:rFonts w:hint="eastAsia" w:ascii="仿宋" w:hAnsi="仿宋" w:eastAsia="仿宋" w:cs="仿宋"/>
                <w:kern w:val="2"/>
                <w:sz w:val="24"/>
                <w:szCs w:val="24"/>
                <w:lang w:val="en-US" w:eastAsia="zh-CN" w:bidi="ar-SA"/>
              </w:rPr>
            </w:pPr>
            <w:r>
              <w:rPr>
                <w:rFonts w:hint="eastAsia" w:ascii="仿宋" w:hAnsi="仿宋" w:eastAsia="仿宋" w:cs="仿宋"/>
                <w:sz w:val="24"/>
                <w:szCs w:val="24"/>
              </w:rPr>
              <w:t>8</w:t>
            </w:r>
          </w:p>
        </w:tc>
        <w:tc>
          <w:tcPr>
            <w:tcW w:w="516"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8D61D8">
            <w:pPr>
              <w:keepNext w:val="0"/>
              <w:keepLines w:val="0"/>
              <w:suppressLineNumbers w:val="0"/>
              <w:spacing w:before="0" w:beforeAutospacing="0" w:after="0" w:afterAutospacing="0"/>
              <w:ind w:left="0" w:right="0"/>
              <w:jc w:val="left"/>
              <w:outlineLvl w:val="9"/>
              <w:rPr>
                <w:rFonts w:hint="eastAsia" w:ascii="仿宋" w:hAnsi="仿宋" w:eastAsia="仿宋" w:cs="仿宋"/>
                <w:sz w:val="24"/>
                <w:szCs w:val="24"/>
              </w:rPr>
            </w:pPr>
            <w:r>
              <w:rPr>
                <w:rFonts w:hint="eastAsia" w:ascii="仿宋" w:hAnsi="仿宋" w:eastAsia="仿宋" w:cs="仿宋"/>
                <w:color w:val="000000"/>
                <w:sz w:val="24"/>
                <w:szCs w:val="24"/>
              </w:rPr>
              <w:t>电源</w:t>
            </w:r>
          </w:p>
        </w:tc>
        <w:tc>
          <w:tcPr>
            <w:tcW w:w="3755"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B34881A">
            <w:pPr>
              <w:keepNext w:val="0"/>
              <w:keepLines w:val="0"/>
              <w:suppressLineNumbers w:val="0"/>
              <w:spacing w:before="0" w:beforeAutospacing="0" w:after="0" w:afterAutospacing="0"/>
              <w:ind w:left="0" w:right="0"/>
              <w:jc w:val="left"/>
              <w:outlineLvl w:val="9"/>
              <w:rPr>
                <w:rFonts w:hint="eastAsia" w:ascii="仿宋" w:hAnsi="仿宋" w:eastAsia="仿宋" w:cs="仿宋"/>
                <w:sz w:val="24"/>
                <w:szCs w:val="24"/>
              </w:rPr>
            </w:pPr>
            <w:r>
              <w:rPr>
                <w:rFonts w:hint="eastAsia" w:ascii="仿宋" w:hAnsi="仿宋" w:eastAsia="仿宋" w:cs="仿宋"/>
                <w:sz w:val="24"/>
                <w:szCs w:val="24"/>
              </w:rPr>
              <w:t>配置4个热插拔≥2000W交流电源模块，支持2+2冗余</w:t>
            </w:r>
          </w:p>
          <w:p w14:paraId="38F15C39">
            <w:pPr>
              <w:keepNext w:val="0"/>
              <w:keepLines w:val="0"/>
              <w:suppressLineNumbers w:val="0"/>
              <w:spacing w:before="0" w:beforeAutospacing="0" w:after="0" w:afterAutospacing="0"/>
              <w:ind w:left="0" w:right="0"/>
              <w:jc w:val="left"/>
              <w:outlineLvl w:val="9"/>
              <w:rPr>
                <w:rFonts w:hint="eastAsia" w:ascii="仿宋" w:hAnsi="仿宋" w:eastAsia="仿宋" w:cs="仿宋"/>
                <w:sz w:val="24"/>
                <w:szCs w:val="24"/>
              </w:rPr>
            </w:pPr>
            <w:r>
              <w:rPr>
                <w:rFonts w:hint="eastAsia" w:ascii="仿宋" w:hAnsi="仿宋" w:eastAsia="仿宋" w:cs="仿宋"/>
                <w:sz w:val="24"/>
                <w:szCs w:val="24"/>
              </w:rPr>
              <w:t>备份;</w:t>
            </w:r>
          </w:p>
        </w:tc>
      </w:tr>
      <w:tr w14:paraId="6082701B">
        <w:tblPrEx>
          <w:tblCellMar>
            <w:top w:w="0" w:type="dxa"/>
            <w:left w:w="10" w:type="dxa"/>
            <w:bottom w:w="0" w:type="dxa"/>
            <w:right w:w="10" w:type="dxa"/>
          </w:tblCellMar>
        </w:tblPrEx>
        <w:trPr>
          <w:trHeight w:val="809" w:hRule="atLeast"/>
          <w:jc w:val="center"/>
        </w:trPr>
        <w:tc>
          <w:tcPr>
            <w:tcW w:w="323" w:type="pct"/>
            <w:tcBorders>
              <w:top w:val="single" w:color="000000" w:sz="4" w:space="0"/>
              <w:left w:val="single" w:color="000000" w:sz="4" w:space="0"/>
              <w:bottom w:val="single" w:color="000000" w:sz="4" w:space="0"/>
              <w:right w:val="single" w:color="000000" w:sz="4" w:space="0"/>
            </w:tcBorders>
            <w:shd w:val="clear" w:color="000000" w:fill="FFFFFF"/>
            <w:vAlign w:val="center"/>
          </w:tcPr>
          <w:p w14:paraId="68DF4512">
            <w:pPr>
              <w:keepNext w:val="0"/>
              <w:keepLines w:val="0"/>
              <w:suppressLineNumbers w:val="0"/>
              <w:spacing w:before="0" w:beforeAutospacing="0" w:after="0" w:afterAutospacing="0"/>
              <w:ind w:left="0" w:right="0"/>
              <w:jc w:val="center"/>
              <w:outlineLvl w:val="9"/>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w:t>
            </w:r>
          </w:p>
        </w:tc>
        <w:tc>
          <w:tcPr>
            <w:tcW w:w="405"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1072877">
            <w:pPr>
              <w:keepNext w:val="0"/>
              <w:keepLines w:val="0"/>
              <w:suppressLineNumbers w:val="0"/>
              <w:spacing w:before="0" w:beforeAutospacing="0" w:after="0" w:afterAutospacing="0"/>
              <w:ind w:left="0" w:right="0"/>
              <w:jc w:val="center"/>
              <w:outlineLvl w:val="9"/>
              <w:rPr>
                <w:rFonts w:hint="eastAsia" w:ascii="仿宋" w:hAnsi="仿宋" w:eastAsia="仿宋" w:cs="仿宋"/>
                <w:kern w:val="2"/>
                <w:sz w:val="24"/>
                <w:szCs w:val="24"/>
                <w:lang w:val="en-US" w:eastAsia="zh-CN" w:bidi="ar-SA"/>
              </w:rPr>
            </w:pPr>
            <w:r>
              <w:rPr>
                <w:rFonts w:hint="eastAsia" w:ascii="仿宋" w:hAnsi="仿宋" w:eastAsia="仿宋" w:cs="仿宋"/>
                <w:sz w:val="24"/>
                <w:szCs w:val="24"/>
              </w:rPr>
              <w:t>9</w:t>
            </w:r>
          </w:p>
        </w:tc>
        <w:tc>
          <w:tcPr>
            <w:tcW w:w="516"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35D36B0">
            <w:pPr>
              <w:keepNext w:val="0"/>
              <w:keepLines w:val="0"/>
              <w:suppressLineNumbers w:val="0"/>
              <w:spacing w:before="0" w:beforeAutospacing="0" w:after="0" w:afterAutospacing="0"/>
              <w:ind w:left="0" w:right="0"/>
              <w:jc w:val="left"/>
              <w:outlineLvl w:val="9"/>
              <w:rPr>
                <w:rFonts w:hint="eastAsia" w:ascii="仿宋" w:hAnsi="仿宋" w:eastAsia="仿宋" w:cs="仿宋"/>
                <w:sz w:val="24"/>
                <w:szCs w:val="24"/>
              </w:rPr>
            </w:pPr>
            <w:r>
              <w:rPr>
                <w:rFonts w:hint="eastAsia" w:ascii="仿宋" w:hAnsi="仿宋" w:eastAsia="仿宋" w:cs="仿宋"/>
                <w:sz w:val="24"/>
                <w:szCs w:val="24"/>
              </w:rPr>
              <w:t>管理功能</w:t>
            </w:r>
          </w:p>
        </w:tc>
        <w:tc>
          <w:tcPr>
            <w:tcW w:w="3755"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C8E001A">
            <w:pPr>
              <w:keepNext w:val="0"/>
              <w:keepLines w:val="0"/>
              <w:suppressLineNumbers w:val="0"/>
              <w:spacing w:before="0" w:beforeAutospacing="0" w:after="0" w:afterAutospacing="0"/>
              <w:ind w:left="0" w:right="0"/>
              <w:jc w:val="left"/>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管理系统支持国产自研管理芯片，投标厂商提供证明材料截图；支持带外故障检测功能，不依赖于OS，对硬件故障如CPU故障、I2C和IPMI总线故障、内存故障、PCIe设备故障、硬盘故障进行检测和预告；</w:t>
            </w:r>
          </w:p>
        </w:tc>
      </w:tr>
      <w:tr w14:paraId="08335AA0">
        <w:tblPrEx>
          <w:tblCellMar>
            <w:top w:w="0" w:type="dxa"/>
            <w:left w:w="10" w:type="dxa"/>
            <w:bottom w:w="0" w:type="dxa"/>
            <w:right w:w="10" w:type="dxa"/>
          </w:tblCellMar>
        </w:tblPrEx>
        <w:trPr>
          <w:trHeight w:val="542" w:hRule="atLeast"/>
          <w:jc w:val="center"/>
        </w:trPr>
        <w:tc>
          <w:tcPr>
            <w:tcW w:w="323" w:type="pct"/>
            <w:tcBorders>
              <w:top w:val="single" w:color="000000" w:sz="4" w:space="0"/>
              <w:left w:val="single" w:color="000000" w:sz="4" w:space="0"/>
              <w:bottom w:val="single" w:color="000000" w:sz="4" w:space="0"/>
              <w:right w:val="single" w:color="000000" w:sz="4" w:space="0"/>
            </w:tcBorders>
            <w:shd w:val="clear" w:color="000000" w:fill="FFFFFF"/>
            <w:vAlign w:val="center"/>
          </w:tcPr>
          <w:p w14:paraId="5C3A2348">
            <w:pPr>
              <w:keepNext w:val="0"/>
              <w:keepLines w:val="0"/>
              <w:suppressLineNumbers w:val="0"/>
              <w:spacing w:before="0" w:beforeAutospacing="0" w:after="0" w:afterAutospacing="0"/>
              <w:ind w:left="0" w:right="0"/>
              <w:jc w:val="center"/>
              <w:outlineLvl w:val="9"/>
              <w:rPr>
                <w:rFonts w:hint="eastAsia" w:ascii="仿宋" w:hAnsi="仿宋" w:eastAsia="仿宋" w:cs="仿宋"/>
                <w:color w:val="000000"/>
                <w:kern w:val="2"/>
                <w:sz w:val="24"/>
                <w:szCs w:val="24"/>
                <w:lang w:val="en-US" w:eastAsia="zh-CN" w:bidi="ar-SA"/>
              </w:rPr>
            </w:pPr>
          </w:p>
        </w:tc>
        <w:tc>
          <w:tcPr>
            <w:tcW w:w="405"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C7ECE78">
            <w:pPr>
              <w:keepNext w:val="0"/>
              <w:keepLines w:val="0"/>
              <w:suppressLineNumbers w:val="0"/>
              <w:spacing w:before="0" w:beforeAutospacing="0" w:after="0" w:afterAutospacing="0"/>
              <w:ind w:left="0" w:right="0"/>
              <w:jc w:val="center"/>
              <w:outlineLvl w:val="9"/>
              <w:rPr>
                <w:rFonts w:hint="eastAsia" w:ascii="仿宋" w:hAnsi="仿宋" w:eastAsia="仿宋" w:cs="仿宋"/>
                <w:kern w:val="2"/>
                <w:sz w:val="24"/>
                <w:szCs w:val="24"/>
                <w:lang w:val="en-US" w:eastAsia="zh-CN" w:bidi="ar-SA"/>
              </w:rPr>
            </w:pPr>
            <w:r>
              <w:rPr>
                <w:rFonts w:hint="eastAsia" w:ascii="仿宋" w:hAnsi="仿宋" w:eastAsia="仿宋" w:cs="仿宋"/>
                <w:color w:val="000000"/>
                <w:sz w:val="24"/>
                <w:szCs w:val="24"/>
              </w:rPr>
              <w:t>10</w:t>
            </w:r>
          </w:p>
        </w:tc>
        <w:tc>
          <w:tcPr>
            <w:tcW w:w="516"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971329">
            <w:pPr>
              <w:keepNext w:val="0"/>
              <w:keepLines w:val="0"/>
              <w:suppressLineNumbers w:val="0"/>
              <w:spacing w:before="0" w:beforeAutospacing="0" w:after="0" w:afterAutospacing="0"/>
              <w:ind w:left="0" w:right="0"/>
              <w:outlineLvl w:val="9"/>
              <w:rPr>
                <w:rFonts w:hint="eastAsia" w:ascii="仿宋" w:hAnsi="仿宋" w:eastAsia="仿宋" w:cs="仿宋"/>
                <w:sz w:val="24"/>
                <w:szCs w:val="24"/>
              </w:rPr>
            </w:pPr>
            <w:r>
              <w:rPr>
                <w:rFonts w:hint="eastAsia" w:ascii="仿宋" w:hAnsi="仿宋" w:eastAsia="仿宋" w:cs="仿宋"/>
                <w:sz w:val="24"/>
                <w:szCs w:val="24"/>
              </w:rPr>
              <w:t>操作系统支持</w:t>
            </w:r>
          </w:p>
        </w:tc>
        <w:tc>
          <w:tcPr>
            <w:tcW w:w="3755"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7710DA6">
            <w:pPr>
              <w:keepNext w:val="0"/>
              <w:keepLines w:val="0"/>
              <w:suppressLineNumbers w:val="0"/>
              <w:spacing w:before="0" w:beforeAutospacing="0" w:after="0" w:afterAutospacing="0"/>
              <w:ind w:left="0" w:right="0"/>
              <w:jc w:val="left"/>
              <w:outlineLvl w:val="9"/>
              <w:rPr>
                <w:rFonts w:hint="eastAsia" w:ascii="仿宋" w:hAnsi="仿宋" w:eastAsia="仿宋" w:cs="仿宋"/>
                <w:sz w:val="24"/>
                <w:szCs w:val="24"/>
              </w:rPr>
            </w:pPr>
            <w:r>
              <w:rPr>
                <w:rFonts w:hint="eastAsia" w:ascii="仿宋" w:hAnsi="仿宋" w:eastAsia="仿宋" w:cs="仿宋"/>
                <w:sz w:val="24"/>
                <w:szCs w:val="24"/>
              </w:rPr>
              <w:t>产品支持UOS、银河麒麟等服务器国产操作系统；</w:t>
            </w:r>
          </w:p>
        </w:tc>
      </w:tr>
      <w:tr w14:paraId="20987285">
        <w:tblPrEx>
          <w:tblCellMar>
            <w:top w:w="0" w:type="dxa"/>
            <w:left w:w="10" w:type="dxa"/>
            <w:bottom w:w="0" w:type="dxa"/>
            <w:right w:w="10" w:type="dxa"/>
          </w:tblCellMar>
        </w:tblPrEx>
        <w:trPr>
          <w:trHeight w:val="553" w:hRule="atLeast"/>
          <w:jc w:val="center"/>
        </w:trPr>
        <w:tc>
          <w:tcPr>
            <w:tcW w:w="323" w:type="pct"/>
            <w:tcBorders>
              <w:top w:val="single" w:color="000000" w:sz="4" w:space="0"/>
              <w:left w:val="single" w:color="000000" w:sz="4" w:space="0"/>
              <w:bottom w:val="single" w:color="000000" w:sz="4" w:space="0"/>
              <w:right w:val="single" w:color="000000" w:sz="4" w:space="0"/>
            </w:tcBorders>
            <w:shd w:val="clear" w:color="000000" w:fill="FFFFFF"/>
            <w:vAlign w:val="center"/>
          </w:tcPr>
          <w:p w14:paraId="6E69891C">
            <w:pPr>
              <w:keepNext w:val="0"/>
              <w:keepLines w:val="0"/>
              <w:suppressLineNumbers w:val="0"/>
              <w:spacing w:before="0" w:beforeAutospacing="0" w:after="0" w:afterAutospacing="0"/>
              <w:ind w:left="0" w:right="0"/>
              <w:jc w:val="center"/>
              <w:outlineLvl w:val="9"/>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w:t>
            </w:r>
          </w:p>
        </w:tc>
        <w:tc>
          <w:tcPr>
            <w:tcW w:w="405"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8795986">
            <w:pPr>
              <w:keepNext w:val="0"/>
              <w:keepLines w:val="0"/>
              <w:suppressLineNumbers w:val="0"/>
              <w:spacing w:before="0" w:beforeAutospacing="0" w:after="0" w:afterAutospacing="0"/>
              <w:ind w:left="0" w:right="0"/>
              <w:jc w:val="center"/>
              <w:outlineLvl w:val="9"/>
              <w:rPr>
                <w:rFonts w:hint="eastAsia" w:ascii="仿宋" w:hAnsi="仿宋" w:eastAsia="仿宋" w:cs="仿宋"/>
                <w:kern w:val="2"/>
                <w:sz w:val="24"/>
                <w:szCs w:val="24"/>
                <w:lang w:val="en-US" w:eastAsia="zh-CN" w:bidi="ar-SA"/>
              </w:rPr>
            </w:pPr>
            <w:r>
              <w:rPr>
                <w:rFonts w:hint="eastAsia" w:ascii="仿宋" w:hAnsi="仿宋" w:eastAsia="仿宋" w:cs="仿宋"/>
                <w:color w:val="000000"/>
                <w:sz w:val="24"/>
                <w:szCs w:val="24"/>
              </w:rPr>
              <w:t>11</w:t>
            </w:r>
          </w:p>
        </w:tc>
        <w:tc>
          <w:tcPr>
            <w:tcW w:w="516"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F19B606">
            <w:pPr>
              <w:keepNext w:val="0"/>
              <w:keepLines w:val="0"/>
              <w:suppressLineNumbers w:val="0"/>
              <w:spacing w:before="0" w:beforeAutospacing="0" w:after="0" w:afterAutospacing="0"/>
              <w:ind w:left="0" w:right="0"/>
              <w:jc w:val="left"/>
              <w:outlineLvl w:val="9"/>
              <w:rPr>
                <w:rFonts w:hint="eastAsia" w:ascii="仿宋" w:hAnsi="仿宋" w:eastAsia="仿宋" w:cs="仿宋"/>
                <w:sz w:val="24"/>
                <w:szCs w:val="24"/>
              </w:rPr>
            </w:pPr>
            <w:r>
              <w:rPr>
                <w:rFonts w:hint="eastAsia" w:ascii="仿宋" w:hAnsi="仿宋" w:eastAsia="仿宋" w:cs="仿宋"/>
                <w:sz w:val="24"/>
                <w:szCs w:val="24"/>
              </w:rPr>
              <w:t>服务能力</w:t>
            </w:r>
          </w:p>
        </w:tc>
        <w:tc>
          <w:tcPr>
            <w:tcW w:w="3755" w:type="pc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F67684E">
            <w:pPr>
              <w:keepNext w:val="0"/>
              <w:keepLines w:val="0"/>
              <w:suppressLineNumbers w:val="0"/>
              <w:spacing w:before="0" w:beforeAutospacing="0" w:after="0" w:afterAutospacing="0"/>
              <w:ind w:left="0" w:right="0"/>
              <w:jc w:val="left"/>
              <w:outlineLvl w:val="9"/>
              <w:rPr>
                <w:rFonts w:hint="eastAsia" w:ascii="仿宋" w:hAnsi="仿宋" w:eastAsia="仿宋" w:cs="仿宋"/>
                <w:sz w:val="24"/>
                <w:szCs w:val="24"/>
              </w:rPr>
            </w:pPr>
            <w:r>
              <w:rPr>
                <w:rFonts w:hint="eastAsia" w:ascii="仿宋" w:hAnsi="仿宋" w:eastAsia="仿宋" w:cs="仿宋"/>
                <w:sz w:val="24"/>
                <w:szCs w:val="24"/>
              </w:rPr>
              <w:t>具有本地区服务能力（提供在官网查询设备的维保信息）</w:t>
            </w:r>
          </w:p>
        </w:tc>
      </w:tr>
    </w:tbl>
    <w:p w14:paraId="496E758D">
      <w:pPr>
        <w:outlineLvl w:val="9"/>
        <w:rPr>
          <w:rFonts w:hint="eastAsia" w:ascii="仿宋" w:hAnsi="仿宋" w:eastAsia="仿宋" w:cs="仿宋"/>
          <w:sz w:val="24"/>
          <w:szCs w:val="24"/>
        </w:rPr>
      </w:pPr>
    </w:p>
    <w:p w14:paraId="0816BF24">
      <w:pPr>
        <w:pageBreakBefore w:val="0"/>
        <w:widowControl/>
        <w:kinsoku/>
        <w:wordWrap/>
        <w:overflowPunct/>
        <w:topLinePunct w:val="0"/>
        <w:autoSpaceDE/>
        <w:autoSpaceDN/>
        <w:bidi w:val="0"/>
        <w:adjustRightInd/>
        <w:snapToGrid w:val="0"/>
        <w:spacing w:line="360" w:lineRule="auto"/>
        <w:ind w:firstLine="0" w:firstLineChars="0"/>
        <w:jc w:val="both"/>
        <w:textAlignment w:val="auto"/>
        <w:outlineLvl w:val="9"/>
        <w:rPr>
          <w:rFonts w:hint="eastAsia" w:ascii="仿宋" w:hAnsi="仿宋" w:eastAsia="仿宋" w:cs="仿宋"/>
          <w:b/>
          <w:color w:val="000000"/>
          <w:kern w:val="0"/>
          <w:sz w:val="24"/>
          <w:szCs w:val="24"/>
          <w:lang w:val="zh-CN"/>
        </w:rPr>
      </w:pPr>
      <w:r>
        <w:rPr>
          <w:rFonts w:hint="eastAsia" w:ascii="仿宋" w:hAnsi="仿宋" w:eastAsia="仿宋" w:cs="仿宋"/>
          <w:b/>
          <w:color w:val="000000"/>
          <w:kern w:val="0"/>
          <w:sz w:val="24"/>
          <w:szCs w:val="24"/>
          <w:lang w:val="zh-CN"/>
        </w:rPr>
        <w:t>（</w:t>
      </w:r>
      <w:r>
        <w:rPr>
          <w:rFonts w:hint="eastAsia" w:ascii="仿宋" w:hAnsi="仿宋" w:eastAsia="仿宋" w:cs="仿宋"/>
          <w:b/>
          <w:color w:val="000000"/>
          <w:kern w:val="0"/>
          <w:sz w:val="24"/>
          <w:szCs w:val="24"/>
        </w:rPr>
        <w:t>二</w:t>
      </w:r>
      <w:r>
        <w:rPr>
          <w:rFonts w:hint="eastAsia" w:ascii="仿宋" w:hAnsi="仿宋" w:eastAsia="仿宋" w:cs="仿宋"/>
          <w:b/>
          <w:color w:val="000000"/>
          <w:kern w:val="0"/>
          <w:sz w:val="24"/>
          <w:szCs w:val="24"/>
          <w:lang w:val="zh-CN"/>
        </w:rPr>
        <w:t>）算力管理与模型训练工具软件</w:t>
      </w:r>
    </w:p>
    <w:p w14:paraId="32DFC69E">
      <w:pPr>
        <w:keepNext/>
        <w:keepLines/>
        <w:pageBreakBefore w:val="0"/>
        <w:widowControl w:val="0"/>
        <w:numPr>
          <w:ilvl w:val="0"/>
          <w:numId w:val="0"/>
        </w:numPr>
        <w:kinsoku/>
        <w:wordWrap/>
        <w:overflowPunct/>
        <w:topLinePunct w:val="0"/>
        <w:autoSpaceDE/>
        <w:autoSpaceDN/>
        <w:bidi w:val="0"/>
        <w:adjustRightInd/>
        <w:spacing w:before="0" w:after="0" w:line="360" w:lineRule="auto"/>
        <w:ind w:left="0" w:firstLine="0" w:firstLineChars="0"/>
        <w:jc w:val="both"/>
        <w:textAlignment w:val="auto"/>
        <w:outlineLvl w:val="9"/>
        <w:rPr>
          <w:rFonts w:hint="eastAsia" w:ascii="仿宋" w:hAnsi="仿宋" w:eastAsia="仿宋" w:cs="仿宋"/>
          <w:b/>
          <w:bCs/>
          <w:kern w:val="44"/>
          <w:sz w:val="24"/>
          <w:szCs w:val="24"/>
          <w:lang w:val="zh-CN" w:eastAsia="zh-CN" w:bidi="ar-SA"/>
        </w:rPr>
      </w:pPr>
      <w:r>
        <w:rPr>
          <w:rFonts w:hint="eastAsia" w:ascii="仿宋" w:hAnsi="仿宋" w:eastAsia="仿宋" w:cs="仿宋"/>
          <w:b/>
          <w:bCs/>
          <w:kern w:val="44"/>
          <w:sz w:val="24"/>
          <w:szCs w:val="24"/>
          <w:lang w:val="zh-CN" w:eastAsia="zh-CN" w:bidi="ar-SA"/>
        </w:rPr>
        <w:t>1整体要求</w:t>
      </w:r>
    </w:p>
    <w:p w14:paraId="4DD359E3">
      <w:pPr>
        <w:keepNext/>
        <w:keepLines/>
        <w:pageBreakBefore w:val="0"/>
        <w:widowControl w:val="0"/>
        <w:numPr>
          <w:ilvl w:val="0"/>
          <w:numId w:val="0"/>
        </w:numPr>
        <w:kinsoku/>
        <w:wordWrap/>
        <w:overflowPunct/>
        <w:topLinePunct w:val="0"/>
        <w:autoSpaceDE/>
        <w:autoSpaceDN/>
        <w:bidi w:val="0"/>
        <w:adjustRightInd/>
        <w:spacing w:before="0" w:after="0" w:line="360" w:lineRule="auto"/>
        <w:ind w:left="0" w:firstLine="0" w:firstLineChars="0"/>
        <w:jc w:val="both"/>
        <w:textAlignment w:val="auto"/>
        <w:outlineLvl w:val="9"/>
        <w:rPr>
          <w:rFonts w:hint="eastAsia" w:ascii="仿宋" w:hAnsi="仿宋" w:eastAsia="仿宋" w:cs="仿宋"/>
          <w:b/>
          <w:bCs w:val="0"/>
          <w:kern w:val="44"/>
          <w:sz w:val="24"/>
          <w:szCs w:val="24"/>
          <w:lang w:val="zh-CN" w:eastAsia="zh-CN" w:bidi="ar-SA"/>
        </w:rPr>
      </w:pPr>
      <w:r>
        <w:rPr>
          <w:rFonts w:hint="eastAsia" w:ascii="仿宋" w:hAnsi="仿宋" w:eastAsia="仿宋" w:cs="仿宋"/>
          <w:b/>
          <w:bCs w:val="0"/>
          <w:kern w:val="44"/>
          <w:sz w:val="24"/>
          <w:szCs w:val="24"/>
          <w:lang w:val="zh-CN" w:eastAsia="zh-CN" w:bidi="ar-SA"/>
        </w:rPr>
        <w:t>1.1组织架构</w:t>
      </w:r>
    </w:p>
    <w:p w14:paraId="402C4609">
      <w:pPr>
        <w:pageBreakBefore w:val="0"/>
        <w:kinsoku/>
        <w:wordWrap/>
        <w:overflowPunct/>
        <w:topLinePunct w:val="0"/>
        <w:autoSpaceDE/>
        <w:autoSpaceDN/>
        <w:bidi w:val="0"/>
        <w:adjustRightInd/>
        <w:spacing w:line="360" w:lineRule="auto"/>
        <w:ind w:firstLine="420" w:firstLineChars="0"/>
        <w:textAlignment w:val="auto"/>
        <w:outlineLvl w:val="9"/>
        <w:rPr>
          <w:rFonts w:hint="eastAsia" w:ascii="仿宋" w:hAnsi="仿宋" w:eastAsia="仿宋" w:cs="仿宋"/>
          <w:sz w:val="24"/>
          <w:szCs w:val="24"/>
        </w:rPr>
      </w:pPr>
      <w:r>
        <w:rPr>
          <w:rFonts w:hint="eastAsia" w:ascii="仿宋" w:hAnsi="仿宋" w:eastAsia="仿宋" w:cs="仿宋"/>
          <w:sz w:val="24"/>
          <w:szCs w:val="24"/>
        </w:rPr>
        <w:t>具备三层组织架构管理（如组织、部门、成员等），支持创建资源套餐并分配给部分或全部组织使用，设置组织使用的资源类型、资源额度以及功能菜单权限；</w:t>
      </w:r>
    </w:p>
    <w:p w14:paraId="1DFCFBCF">
      <w:pPr>
        <w:keepNext/>
        <w:keepLines/>
        <w:pageBreakBefore w:val="0"/>
        <w:widowControl w:val="0"/>
        <w:numPr>
          <w:ilvl w:val="0"/>
          <w:numId w:val="0"/>
        </w:numPr>
        <w:kinsoku/>
        <w:wordWrap/>
        <w:overflowPunct/>
        <w:topLinePunct w:val="0"/>
        <w:autoSpaceDE/>
        <w:autoSpaceDN/>
        <w:bidi w:val="0"/>
        <w:adjustRightInd/>
        <w:spacing w:before="0" w:after="0" w:line="360" w:lineRule="auto"/>
        <w:ind w:left="0" w:firstLine="0" w:firstLineChars="0"/>
        <w:jc w:val="both"/>
        <w:textAlignment w:val="auto"/>
        <w:outlineLvl w:val="9"/>
        <w:rPr>
          <w:rFonts w:hint="eastAsia" w:ascii="仿宋" w:hAnsi="仿宋" w:eastAsia="仿宋" w:cs="仿宋"/>
          <w:b/>
          <w:bCs w:val="0"/>
          <w:kern w:val="44"/>
          <w:sz w:val="24"/>
          <w:szCs w:val="24"/>
          <w:lang w:val="zh-CN" w:eastAsia="zh-CN" w:bidi="ar-SA"/>
        </w:rPr>
      </w:pPr>
      <w:r>
        <w:rPr>
          <w:rFonts w:hint="eastAsia" w:ascii="仿宋" w:hAnsi="仿宋" w:eastAsia="仿宋" w:cs="仿宋"/>
          <w:b/>
          <w:bCs w:val="0"/>
          <w:kern w:val="44"/>
          <w:sz w:val="24"/>
          <w:szCs w:val="24"/>
          <w:lang w:val="zh-CN" w:eastAsia="zh-CN" w:bidi="ar-SA"/>
        </w:rPr>
        <w:t>1.2计量计费</w:t>
      </w:r>
    </w:p>
    <w:p w14:paraId="0D550593">
      <w:pPr>
        <w:pageBreakBefore w:val="0"/>
        <w:kinsoku/>
        <w:wordWrap/>
        <w:overflowPunct/>
        <w:topLinePunct w:val="0"/>
        <w:autoSpaceDE/>
        <w:autoSpaceDN/>
        <w:bidi w:val="0"/>
        <w:adjustRightInd/>
        <w:spacing w:line="360" w:lineRule="auto"/>
        <w:ind w:firstLine="480" w:firstLineChars="200"/>
        <w:textAlignment w:val="auto"/>
        <w:outlineLvl w:val="9"/>
        <w:rPr>
          <w:rFonts w:hint="eastAsia" w:ascii="仿宋" w:hAnsi="仿宋" w:eastAsia="仿宋" w:cs="仿宋"/>
          <w:sz w:val="24"/>
          <w:szCs w:val="24"/>
          <w:lang w:val="zh-CN"/>
        </w:rPr>
      </w:pPr>
      <w:r>
        <w:rPr>
          <w:rFonts w:hint="eastAsia" w:ascii="仿宋" w:hAnsi="仿宋" w:eastAsia="仿宋" w:cs="仿宋"/>
          <w:sz w:val="24"/>
          <w:szCs w:val="24"/>
          <w:lang w:val="zh-CN"/>
        </w:rPr>
        <w:t>平台提供计量计费功能，管理员设定GPU、CPU、内存等资源单价，创建计费套餐或免费套餐，对免费的组织开启计费模式并充值，平台也支持对接第三方支付系统。</w:t>
      </w:r>
    </w:p>
    <w:p w14:paraId="72E53412">
      <w:pPr>
        <w:keepNext/>
        <w:keepLines/>
        <w:pageBreakBefore w:val="0"/>
        <w:widowControl w:val="0"/>
        <w:numPr>
          <w:ilvl w:val="0"/>
          <w:numId w:val="0"/>
        </w:numPr>
        <w:kinsoku/>
        <w:wordWrap/>
        <w:overflowPunct/>
        <w:topLinePunct w:val="0"/>
        <w:autoSpaceDE/>
        <w:autoSpaceDN/>
        <w:bidi w:val="0"/>
        <w:adjustRightInd/>
        <w:spacing w:before="0" w:after="0" w:line="360" w:lineRule="auto"/>
        <w:ind w:left="0" w:firstLine="0" w:firstLineChars="0"/>
        <w:jc w:val="both"/>
        <w:textAlignment w:val="auto"/>
        <w:outlineLvl w:val="9"/>
        <w:rPr>
          <w:rFonts w:hint="eastAsia" w:ascii="仿宋" w:hAnsi="仿宋" w:eastAsia="仿宋" w:cs="仿宋"/>
          <w:b/>
          <w:bCs/>
          <w:kern w:val="44"/>
          <w:sz w:val="24"/>
          <w:szCs w:val="24"/>
          <w:lang w:val="zh-CN" w:eastAsia="zh-CN" w:bidi="ar-SA"/>
        </w:rPr>
      </w:pPr>
      <w:r>
        <w:rPr>
          <w:rFonts w:hint="eastAsia" w:ascii="仿宋" w:hAnsi="仿宋" w:eastAsia="仿宋" w:cs="仿宋"/>
          <w:b/>
          <w:bCs/>
          <w:kern w:val="44"/>
          <w:sz w:val="24"/>
          <w:szCs w:val="24"/>
          <w:lang w:val="zh-CN" w:eastAsia="zh-CN" w:bidi="ar-SA"/>
        </w:rPr>
        <w:t>2</w:t>
      </w:r>
      <w:r>
        <w:rPr>
          <w:rFonts w:hint="eastAsia" w:ascii="仿宋" w:hAnsi="仿宋" w:eastAsia="仿宋" w:cs="仿宋"/>
          <w:b/>
          <w:bCs/>
          <w:kern w:val="44"/>
          <w:sz w:val="24"/>
          <w:szCs w:val="24"/>
          <w:lang w:val="en-US" w:eastAsia="zh-CN" w:bidi="ar-SA"/>
        </w:rPr>
        <w:t xml:space="preserve"> </w:t>
      </w:r>
      <w:r>
        <w:rPr>
          <w:rFonts w:hint="eastAsia" w:ascii="仿宋" w:hAnsi="仿宋" w:eastAsia="仿宋" w:cs="仿宋"/>
          <w:b/>
          <w:bCs/>
          <w:kern w:val="44"/>
          <w:sz w:val="24"/>
          <w:szCs w:val="24"/>
          <w:lang w:val="zh-CN" w:eastAsia="zh-CN" w:bidi="ar-SA"/>
        </w:rPr>
        <w:t>GPU资源集中管理分配</w:t>
      </w:r>
    </w:p>
    <w:p w14:paraId="5E0B7D1D">
      <w:pPr>
        <w:keepNext/>
        <w:keepLines/>
        <w:pageBreakBefore w:val="0"/>
        <w:widowControl w:val="0"/>
        <w:numPr>
          <w:ilvl w:val="0"/>
          <w:numId w:val="0"/>
        </w:numPr>
        <w:kinsoku/>
        <w:wordWrap/>
        <w:overflowPunct/>
        <w:topLinePunct w:val="0"/>
        <w:autoSpaceDE/>
        <w:autoSpaceDN/>
        <w:bidi w:val="0"/>
        <w:adjustRightInd/>
        <w:spacing w:before="0" w:after="0" w:line="360" w:lineRule="auto"/>
        <w:ind w:left="0" w:firstLine="0" w:firstLineChars="0"/>
        <w:jc w:val="both"/>
        <w:textAlignment w:val="auto"/>
        <w:outlineLvl w:val="9"/>
        <w:rPr>
          <w:rFonts w:hint="eastAsia" w:ascii="仿宋" w:hAnsi="仿宋" w:eastAsia="仿宋" w:cs="仿宋"/>
          <w:b/>
          <w:bCs w:val="0"/>
          <w:kern w:val="44"/>
          <w:sz w:val="24"/>
          <w:szCs w:val="24"/>
          <w:lang w:val="zh-CN" w:eastAsia="zh-CN" w:bidi="ar-SA"/>
        </w:rPr>
      </w:pPr>
      <w:r>
        <w:rPr>
          <w:rFonts w:hint="eastAsia" w:ascii="仿宋" w:hAnsi="仿宋" w:eastAsia="仿宋" w:cs="仿宋"/>
          <w:b/>
          <w:bCs w:val="0"/>
          <w:kern w:val="44"/>
          <w:sz w:val="24"/>
          <w:szCs w:val="24"/>
          <w:lang w:val="zh-CN" w:eastAsia="zh-CN" w:bidi="ar-SA"/>
        </w:rPr>
        <w:t>▲2.1集群资源统计</w:t>
      </w:r>
    </w:p>
    <w:p w14:paraId="79CBB4FF">
      <w:pPr>
        <w:pageBreakBefore w:val="0"/>
        <w:kinsoku/>
        <w:wordWrap/>
        <w:overflowPunct/>
        <w:topLinePunct w:val="0"/>
        <w:autoSpaceDE/>
        <w:autoSpaceDN/>
        <w:bidi w:val="0"/>
        <w:adjustRightInd/>
        <w:spacing w:line="360" w:lineRule="auto"/>
        <w:ind w:firstLine="480" w:firstLineChars="200"/>
        <w:textAlignment w:val="auto"/>
        <w:outlineLvl w:val="9"/>
        <w:rPr>
          <w:rFonts w:hint="eastAsia" w:ascii="仿宋" w:hAnsi="仿宋" w:eastAsia="仿宋" w:cs="仿宋"/>
          <w:sz w:val="24"/>
          <w:szCs w:val="24"/>
          <w:lang w:val="zh-CN"/>
        </w:rPr>
      </w:pPr>
      <w:r>
        <w:rPr>
          <w:rFonts w:hint="eastAsia" w:ascii="仿宋" w:hAnsi="仿宋" w:eastAsia="仿宋" w:cs="仿宋"/>
          <w:sz w:val="24"/>
          <w:szCs w:val="24"/>
          <w:lang w:val="zh-CN"/>
        </w:rPr>
        <w:t>集群资源统计包括CPU、GPU、内存、存储的总量、用量、剩余量、使用率，各种属性（独享、共享、vGPU）的显卡用量情况，支持查看各台服务器配置、负载的任务详情、设置资源预留比例以及一键迁移所有运行的任务；</w:t>
      </w:r>
    </w:p>
    <w:p w14:paraId="4752A509">
      <w:pPr>
        <w:keepNext/>
        <w:keepLines/>
        <w:pageBreakBefore w:val="0"/>
        <w:widowControl w:val="0"/>
        <w:numPr>
          <w:ilvl w:val="0"/>
          <w:numId w:val="0"/>
        </w:numPr>
        <w:kinsoku/>
        <w:wordWrap/>
        <w:overflowPunct/>
        <w:topLinePunct w:val="0"/>
        <w:autoSpaceDE/>
        <w:autoSpaceDN/>
        <w:bidi w:val="0"/>
        <w:adjustRightInd/>
        <w:spacing w:before="0" w:after="0" w:line="360" w:lineRule="auto"/>
        <w:ind w:left="0" w:firstLine="0" w:firstLineChars="0"/>
        <w:jc w:val="both"/>
        <w:textAlignment w:val="auto"/>
        <w:outlineLvl w:val="9"/>
        <w:rPr>
          <w:rFonts w:hint="eastAsia" w:ascii="仿宋" w:hAnsi="仿宋" w:eastAsia="仿宋" w:cs="仿宋"/>
          <w:b/>
          <w:bCs w:val="0"/>
          <w:kern w:val="44"/>
          <w:sz w:val="24"/>
          <w:szCs w:val="24"/>
          <w:lang w:val="zh-CN" w:eastAsia="zh-CN" w:bidi="ar-SA"/>
        </w:rPr>
      </w:pPr>
      <w:r>
        <w:rPr>
          <w:rFonts w:hint="eastAsia" w:ascii="仿宋" w:hAnsi="仿宋" w:eastAsia="仿宋" w:cs="仿宋"/>
          <w:b/>
          <w:bCs w:val="0"/>
          <w:kern w:val="44"/>
          <w:sz w:val="24"/>
          <w:szCs w:val="24"/>
          <w:lang w:val="zh-CN" w:eastAsia="zh-CN" w:bidi="ar-SA"/>
        </w:rPr>
        <w:t>▲2.2显卡管理</w:t>
      </w:r>
    </w:p>
    <w:p w14:paraId="489221A3">
      <w:pPr>
        <w:pageBreakBefore w:val="0"/>
        <w:kinsoku/>
        <w:wordWrap/>
        <w:overflowPunct/>
        <w:topLinePunct w:val="0"/>
        <w:autoSpaceDE/>
        <w:autoSpaceDN/>
        <w:bidi w:val="0"/>
        <w:adjustRightInd/>
        <w:spacing w:line="360" w:lineRule="auto"/>
        <w:ind w:firstLine="480" w:firstLineChars="200"/>
        <w:textAlignment w:val="auto"/>
        <w:outlineLvl w:val="9"/>
        <w:rPr>
          <w:rFonts w:hint="eastAsia" w:ascii="仿宋" w:hAnsi="仿宋" w:eastAsia="仿宋" w:cs="仿宋"/>
          <w:sz w:val="24"/>
          <w:szCs w:val="24"/>
          <w:lang w:val="zh-CN"/>
        </w:rPr>
      </w:pPr>
      <w:r>
        <w:rPr>
          <w:rFonts w:hint="eastAsia" w:ascii="仿宋" w:hAnsi="仿宋" w:eastAsia="仿宋" w:cs="仿宋"/>
          <w:sz w:val="24"/>
          <w:szCs w:val="24"/>
          <w:lang w:val="zh-CN"/>
        </w:rPr>
        <w:t>支持单卡共享和切分，管理员根据显卡型号设置显卡的共享个数和切分个数，并且以列表的方式统计每块显卡的型号、对应的服务器IP、显卡使用率、显存使用量、进程号和进程名称。</w:t>
      </w:r>
    </w:p>
    <w:p w14:paraId="28A07A00">
      <w:pPr>
        <w:keepNext/>
        <w:keepLines/>
        <w:pageBreakBefore w:val="0"/>
        <w:widowControl w:val="0"/>
        <w:numPr>
          <w:ilvl w:val="0"/>
          <w:numId w:val="0"/>
        </w:numPr>
        <w:kinsoku/>
        <w:wordWrap/>
        <w:overflowPunct/>
        <w:topLinePunct w:val="0"/>
        <w:autoSpaceDE/>
        <w:autoSpaceDN/>
        <w:bidi w:val="0"/>
        <w:adjustRightInd/>
        <w:spacing w:before="0" w:after="0" w:line="360" w:lineRule="auto"/>
        <w:ind w:left="0" w:firstLine="0" w:firstLineChars="0"/>
        <w:jc w:val="both"/>
        <w:textAlignment w:val="auto"/>
        <w:outlineLvl w:val="9"/>
        <w:rPr>
          <w:rFonts w:hint="eastAsia" w:ascii="仿宋" w:hAnsi="仿宋" w:eastAsia="仿宋" w:cs="仿宋"/>
          <w:b/>
          <w:bCs w:val="0"/>
          <w:kern w:val="44"/>
          <w:sz w:val="24"/>
          <w:szCs w:val="24"/>
          <w:lang w:val="zh-CN" w:eastAsia="zh-CN" w:bidi="ar-SA"/>
        </w:rPr>
      </w:pPr>
      <w:r>
        <w:rPr>
          <w:rFonts w:hint="eastAsia" w:ascii="仿宋" w:hAnsi="仿宋" w:eastAsia="仿宋" w:cs="仿宋"/>
          <w:b/>
          <w:bCs w:val="0"/>
          <w:kern w:val="44"/>
          <w:sz w:val="24"/>
          <w:szCs w:val="24"/>
          <w:lang w:val="zh-CN" w:eastAsia="zh-CN" w:bidi="ar-SA"/>
        </w:rPr>
        <w:t>2.3优先级</w:t>
      </w:r>
    </w:p>
    <w:p w14:paraId="2F752386">
      <w:pPr>
        <w:pageBreakBefore w:val="0"/>
        <w:kinsoku/>
        <w:wordWrap/>
        <w:overflowPunct/>
        <w:topLinePunct w:val="0"/>
        <w:autoSpaceDE/>
        <w:autoSpaceDN/>
        <w:bidi w:val="0"/>
        <w:adjustRightInd/>
        <w:spacing w:line="360" w:lineRule="auto"/>
        <w:ind w:firstLine="480" w:firstLineChars="200"/>
        <w:textAlignment w:val="auto"/>
        <w:outlineLvl w:val="9"/>
        <w:rPr>
          <w:rFonts w:hint="eastAsia" w:ascii="仿宋" w:hAnsi="仿宋" w:eastAsia="仿宋" w:cs="仿宋"/>
          <w:sz w:val="24"/>
          <w:szCs w:val="24"/>
          <w:lang w:val="zh-CN"/>
        </w:rPr>
      </w:pPr>
      <w:r>
        <w:rPr>
          <w:rFonts w:hint="eastAsia" w:ascii="仿宋" w:hAnsi="仿宋" w:eastAsia="仿宋" w:cs="仿宋"/>
          <w:sz w:val="24"/>
          <w:szCs w:val="24"/>
          <w:lang w:val="zh-CN"/>
        </w:rPr>
        <w:t>支持通过管理端对用户设置优先级顺序P5&gt;P4&gt;P3&gt;P2&gt;P1，优先级别高的优先调度资源。</w:t>
      </w:r>
    </w:p>
    <w:p w14:paraId="3212C9D2">
      <w:pPr>
        <w:keepNext/>
        <w:keepLines/>
        <w:pageBreakBefore w:val="0"/>
        <w:widowControl w:val="0"/>
        <w:numPr>
          <w:ilvl w:val="0"/>
          <w:numId w:val="0"/>
        </w:numPr>
        <w:kinsoku/>
        <w:wordWrap/>
        <w:overflowPunct/>
        <w:topLinePunct w:val="0"/>
        <w:autoSpaceDE/>
        <w:autoSpaceDN/>
        <w:bidi w:val="0"/>
        <w:adjustRightInd/>
        <w:spacing w:before="0" w:after="0" w:line="360" w:lineRule="auto"/>
        <w:ind w:left="0" w:firstLine="0" w:firstLineChars="0"/>
        <w:jc w:val="both"/>
        <w:textAlignment w:val="auto"/>
        <w:outlineLvl w:val="9"/>
        <w:rPr>
          <w:rFonts w:hint="eastAsia" w:ascii="仿宋" w:hAnsi="仿宋" w:eastAsia="仿宋" w:cs="仿宋"/>
          <w:b/>
          <w:bCs/>
          <w:kern w:val="44"/>
          <w:sz w:val="24"/>
          <w:szCs w:val="24"/>
          <w:lang w:val="zh-CN" w:eastAsia="zh-CN" w:bidi="ar-SA"/>
        </w:rPr>
      </w:pPr>
      <w:r>
        <w:rPr>
          <w:rFonts w:hint="eastAsia" w:ascii="仿宋" w:hAnsi="仿宋" w:eastAsia="仿宋" w:cs="仿宋"/>
          <w:b/>
          <w:bCs/>
          <w:kern w:val="44"/>
          <w:sz w:val="24"/>
          <w:szCs w:val="24"/>
          <w:lang w:val="zh-CN" w:eastAsia="zh-CN" w:bidi="ar-SA"/>
        </w:rPr>
        <w:t>3开发环境</w:t>
      </w:r>
    </w:p>
    <w:p w14:paraId="15D5484C">
      <w:pPr>
        <w:pageBreakBefore w:val="0"/>
        <w:kinsoku/>
        <w:wordWrap/>
        <w:overflowPunct/>
        <w:topLinePunct w:val="0"/>
        <w:autoSpaceDE/>
        <w:autoSpaceDN/>
        <w:bidi w:val="0"/>
        <w:adjustRightInd/>
        <w:spacing w:line="360" w:lineRule="auto"/>
        <w:ind w:firstLine="480" w:firstLineChars="200"/>
        <w:textAlignment w:val="auto"/>
        <w:outlineLvl w:val="9"/>
        <w:rPr>
          <w:rFonts w:hint="eastAsia" w:ascii="仿宋" w:hAnsi="仿宋" w:eastAsia="仿宋" w:cs="仿宋"/>
          <w:sz w:val="24"/>
          <w:szCs w:val="24"/>
          <w:lang w:val="zh-CN"/>
        </w:rPr>
      </w:pPr>
      <w:r>
        <w:rPr>
          <w:rFonts w:hint="eastAsia" w:ascii="仿宋" w:hAnsi="仿宋" w:eastAsia="仿宋" w:cs="仿宋"/>
          <w:sz w:val="24"/>
          <w:szCs w:val="24"/>
          <w:lang w:val="zh-CN"/>
        </w:rPr>
        <w:t>支持选择公共AI框架或个人镜像创建开发环境，一键开启定时快照定时保存环境配置，一键开启特权模式，支持更换镜像的同时更换资源配置，支持Public Key身份验证的方式SSH连接环境以确保安全性，工具支持修改挂载数据集、更换资源配置、统计运行时长、代码收藏、代码文件自动保存。</w:t>
      </w:r>
    </w:p>
    <w:p w14:paraId="39423D5D">
      <w:pPr>
        <w:keepNext/>
        <w:keepLines/>
        <w:pageBreakBefore w:val="0"/>
        <w:widowControl w:val="0"/>
        <w:numPr>
          <w:ilvl w:val="0"/>
          <w:numId w:val="0"/>
        </w:numPr>
        <w:kinsoku/>
        <w:wordWrap/>
        <w:overflowPunct/>
        <w:topLinePunct w:val="0"/>
        <w:autoSpaceDE/>
        <w:autoSpaceDN/>
        <w:bidi w:val="0"/>
        <w:adjustRightInd/>
        <w:spacing w:before="0" w:after="0" w:line="360" w:lineRule="auto"/>
        <w:ind w:left="0" w:firstLine="0" w:firstLineChars="0"/>
        <w:jc w:val="both"/>
        <w:textAlignment w:val="auto"/>
        <w:outlineLvl w:val="9"/>
        <w:rPr>
          <w:rFonts w:hint="eastAsia" w:ascii="仿宋" w:hAnsi="仿宋" w:eastAsia="仿宋" w:cs="仿宋"/>
          <w:b/>
          <w:bCs/>
          <w:kern w:val="44"/>
          <w:sz w:val="24"/>
          <w:szCs w:val="24"/>
          <w:lang w:val="zh-CN" w:eastAsia="zh-CN" w:bidi="ar-SA"/>
        </w:rPr>
      </w:pPr>
      <w:r>
        <w:rPr>
          <w:rFonts w:hint="eastAsia" w:ascii="仿宋" w:hAnsi="仿宋" w:eastAsia="仿宋" w:cs="仿宋"/>
          <w:b/>
          <w:bCs/>
          <w:kern w:val="44"/>
          <w:sz w:val="24"/>
          <w:szCs w:val="24"/>
          <w:lang w:val="zh-CN" w:eastAsia="zh-CN" w:bidi="ar-SA"/>
        </w:rPr>
        <w:t>4超参调优</w:t>
      </w:r>
    </w:p>
    <w:p w14:paraId="3D38F001">
      <w:pPr>
        <w:pageBreakBefore w:val="0"/>
        <w:kinsoku/>
        <w:wordWrap/>
        <w:overflowPunct/>
        <w:topLinePunct w:val="0"/>
        <w:autoSpaceDE/>
        <w:autoSpaceDN/>
        <w:bidi w:val="0"/>
        <w:adjustRightInd/>
        <w:spacing w:line="360" w:lineRule="auto"/>
        <w:ind w:firstLine="480" w:firstLineChars="200"/>
        <w:textAlignment w:val="auto"/>
        <w:outlineLvl w:val="9"/>
        <w:rPr>
          <w:rFonts w:hint="eastAsia" w:ascii="仿宋" w:hAnsi="仿宋" w:eastAsia="仿宋" w:cs="仿宋"/>
          <w:sz w:val="24"/>
          <w:szCs w:val="24"/>
          <w:lang w:val="zh-CN"/>
        </w:rPr>
      </w:pPr>
      <w:r>
        <w:rPr>
          <w:rFonts w:hint="eastAsia" w:ascii="仿宋" w:hAnsi="仿宋" w:eastAsia="仿宋" w:cs="仿宋"/>
          <w:sz w:val="24"/>
          <w:szCs w:val="24"/>
          <w:lang w:val="zh-CN"/>
        </w:rPr>
        <w:t>支持创建超参调优试验，设定求解目标以及训练任务的超参数的范围，选择平台内置的多种搜索算法（Grid、Random、Hyperband等）、算力资源来创建试验自动搜寻符合要求的超参数组合；支持并行试验、试验参数保存、试验列表可视化等。</w:t>
      </w:r>
    </w:p>
    <w:p w14:paraId="36722A80">
      <w:pPr>
        <w:keepNext/>
        <w:keepLines/>
        <w:pageBreakBefore w:val="0"/>
        <w:widowControl w:val="0"/>
        <w:numPr>
          <w:ilvl w:val="0"/>
          <w:numId w:val="0"/>
        </w:numPr>
        <w:kinsoku/>
        <w:wordWrap/>
        <w:overflowPunct/>
        <w:topLinePunct w:val="0"/>
        <w:autoSpaceDE/>
        <w:autoSpaceDN/>
        <w:bidi w:val="0"/>
        <w:adjustRightInd/>
        <w:spacing w:before="0" w:after="0" w:line="360" w:lineRule="auto"/>
        <w:ind w:left="0" w:firstLine="0" w:firstLineChars="0"/>
        <w:jc w:val="both"/>
        <w:textAlignment w:val="auto"/>
        <w:outlineLvl w:val="9"/>
        <w:rPr>
          <w:rFonts w:hint="eastAsia" w:ascii="仿宋" w:hAnsi="仿宋" w:eastAsia="仿宋" w:cs="仿宋"/>
          <w:b/>
          <w:bCs/>
          <w:kern w:val="44"/>
          <w:sz w:val="24"/>
          <w:szCs w:val="24"/>
          <w:lang w:val="zh-CN" w:eastAsia="zh-CN" w:bidi="ar-SA"/>
        </w:rPr>
      </w:pPr>
      <w:r>
        <w:rPr>
          <w:rFonts w:hint="eastAsia" w:ascii="仿宋" w:hAnsi="仿宋" w:eastAsia="仿宋" w:cs="仿宋"/>
          <w:b/>
          <w:bCs/>
          <w:kern w:val="44"/>
          <w:sz w:val="24"/>
          <w:szCs w:val="24"/>
          <w:lang w:val="zh-CN" w:eastAsia="zh-CN" w:bidi="ar-SA"/>
        </w:rPr>
        <w:t>5存储管理</w:t>
      </w:r>
    </w:p>
    <w:p w14:paraId="54D53B6E">
      <w:pPr>
        <w:pageBreakBefore w:val="0"/>
        <w:kinsoku/>
        <w:wordWrap/>
        <w:overflowPunct/>
        <w:topLinePunct w:val="0"/>
        <w:autoSpaceDE/>
        <w:autoSpaceDN/>
        <w:bidi w:val="0"/>
        <w:adjustRightInd/>
        <w:spacing w:line="360" w:lineRule="auto"/>
        <w:ind w:firstLine="480" w:firstLineChars="200"/>
        <w:textAlignment w:val="auto"/>
        <w:outlineLvl w:val="9"/>
        <w:rPr>
          <w:rFonts w:hint="eastAsia" w:ascii="仿宋" w:hAnsi="仿宋" w:eastAsia="仿宋" w:cs="仿宋"/>
          <w:sz w:val="24"/>
          <w:szCs w:val="24"/>
          <w:lang w:val="zh-CN"/>
        </w:rPr>
      </w:pPr>
      <w:r>
        <w:rPr>
          <w:rFonts w:hint="eastAsia" w:ascii="仿宋" w:hAnsi="仿宋" w:eastAsia="仿宋" w:cs="仿宋"/>
          <w:sz w:val="24"/>
          <w:szCs w:val="24"/>
          <w:lang w:val="zh-CN"/>
        </w:rPr>
        <w:t>支持用户使用密钥对创建个人存储空间，支持组内共享存储并设置读写权限，支持存储停止、重启、修改密钥对，通过Public Key身份验证的方法进行远程访问，通过web界面上传本地文件、在线压缩和解压文件、编辑文件、文件共享并设置下载权限和共享文件的到期时间。</w:t>
      </w:r>
    </w:p>
    <w:p w14:paraId="6B22706F">
      <w:pPr>
        <w:keepNext/>
        <w:keepLines/>
        <w:pageBreakBefore w:val="0"/>
        <w:widowControl w:val="0"/>
        <w:numPr>
          <w:ilvl w:val="0"/>
          <w:numId w:val="0"/>
        </w:numPr>
        <w:kinsoku/>
        <w:wordWrap/>
        <w:overflowPunct/>
        <w:topLinePunct w:val="0"/>
        <w:autoSpaceDE/>
        <w:autoSpaceDN/>
        <w:bidi w:val="0"/>
        <w:adjustRightInd/>
        <w:spacing w:before="0" w:after="0" w:line="360" w:lineRule="auto"/>
        <w:ind w:left="0" w:firstLine="0" w:firstLineChars="0"/>
        <w:jc w:val="both"/>
        <w:textAlignment w:val="auto"/>
        <w:outlineLvl w:val="9"/>
        <w:rPr>
          <w:rFonts w:hint="eastAsia" w:ascii="仿宋" w:hAnsi="仿宋" w:eastAsia="仿宋" w:cs="仿宋"/>
          <w:b/>
          <w:bCs/>
          <w:kern w:val="44"/>
          <w:sz w:val="24"/>
          <w:szCs w:val="24"/>
          <w:lang w:val="zh-CN" w:eastAsia="zh-CN" w:bidi="ar-SA"/>
        </w:rPr>
      </w:pPr>
      <w:r>
        <w:rPr>
          <w:rFonts w:hint="eastAsia" w:ascii="仿宋" w:hAnsi="仿宋" w:eastAsia="仿宋" w:cs="仿宋"/>
          <w:b/>
          <w:bCs/>
          <w:kern w:val="44"/>
          <w:sz w:val="24"/>
          <w:szCs w:val="24"/>
          <w:lang w:val="zh-CN" w:eastAsia="zh-CN" w:bidi="ar-SA"/>
        </w:rPr>
        <w:t>▲6数据标注</w:t>
      </w:r>
    </w:p>
    <w:p w14:paraId="0FB2E3D1">
      <w:pPr>
        <w:pageBreakBefore w:val="0"/>
        <w:kinsoku/>
        <w:wordWrap/>
        <w:overflowPunct/>
        <w:topLinePunct w:val="0"/>
        <w:autoSpaceDE/>
        <w:autoSpaceDN/>
        <w:bidi w:val="0"/>
        <w:adjustRightInd/>
        <w:spacing w:line="360" w:lineRule="auto"/>
        <w:ind w:firstLine="0" w:firstLineChars="0"/>
        <w:textAlignment w:val="auto"/>
        <w:outlineLvl w:val="9"/>
        <w:rPr>
          <w:rFonts w:hint="eastAsia" w:ascii="仿宋" w:hAnsi="仿宋" w:eastAsia="仿宋" w:cs="仿宋"/>
          <w:sz w:val="24"/>
          <w:szCs w:val="24"/>
          <w:lang w:val="zh-CN"/>
        </w:rPr>
      </w:pPr>
      <w:r>
        <w:rPr>
          <w:rFonts w:hint="eastAsia" w:ascii="仿宋" w:hAnsi="仿宋" w:eastAsia="仿宋" w:cs="仿宋"/>
          <w:sz w:val="24"/>
          <w:szCs w:val="24"/>
          <w:lang w:val="zh-CN"/>
        </w:rPr>
        <w:t>支持图像、文本、视频、音频、时序等多种格式的数据在线预标和人工标注，图片标注包括图像分类（单图单标签、单图多标签）、物体检测（矩形框标注、自定义多边形标注）、图像分割（实例分割、语义分割）、OCR标注（结构化文本识别、非结构化文本识别）、点标注、线标注、混合标注等，文本标注包括文本分类（短文本单标签、短文本多标签、长文本单标签、多语种文本单标签）、情感倾向分析（文本级分析、目标级分析、文本实体抽取、文本实体关系抽取），支持用户标注完成后“发布”导出，支持多种格式文件，适配不同研究任务，</w:t>
      </w:r>
      <w:r>
        <w:rPr>
          <w:rFonts w:hint="eastAsia" w:ascii="仿宋" w:hAnsi="仿宋" w:eastAsia="仿宋" w:cs="仿宋"/>
          <w:sz w:val="24"/>
          <w:szCs w:val="24"/>
        </w:rPr>
        <w:t>可</w:t>
      </w:r>
      <w:r>
        <w:rPr>
          <w:rFonts w:hint="eastAsia" w:ascii="仿宋" w:hAnsi="仿宋" w:eastAsia="仿宋" w:cs="仿宋"/>
          <w:sz w:val="24"/>
          <w:szCs w:val="24"/>
          <w:lang w:val="zh-CN"/>
        </w:rPr>
        <w:t>选择版本、选择数据类型（图像、文本等）、设置样本数量和标签数量，作为现有数据集的新版本发布或发布为新的数据集。</w:t>
      </w:r>
    </w:p>
    <w:p w14:paraId="563D6D3F">
      <w:pPr>
        <w:keepNext/>
        <w:keepLines/>
        <w:pageBreakBefore w:val="0"/>
        <w:widowControl w:val="0"/>
        <w:numPr>
          <w:ilvl w:val="0"/>
          <w:numId w:val="0"/>
        </w:numPr>
        <w:kinsoku/>
        <w:wordWrap/>
        <w:overflowPunct/>
        <w:topLinePunct w:val="0"/>
        <w:autoSpaceDE/>
        <w:autoSpaceDN/>
        <w:bidi w:val="0"/>
        <w:adjustRightInd/>
        <w:spacing w:before="0" w:after="0" w:line="360" w:lineRule="auto"/>
        <w:ind w:left="0" w:firstLine="0" w:firstLineChars="0"/>
        <w:jc w:val="both"/>
        <w:textAlignment w:val="auto"/>
        <w:outlineLvl w:val="9"/>
        <w:rPr>
          <w:rFonts w:hint="eastAsia" w:ascii="仿宋" w:hAnsi="仿宋" w:eastAsia="仿宋" w:cs="仿宋"/>
          <w:b/>
          <w:bCs/>
          <w:kern w:val="44"/>
          <w:sz w:val="24"/>
          <w:szCs w:val="24"/>
          <w:lang w:val="zh-CN" w:eastAsia="zh-CN" w:bidi="ar-SA"/>
        </w:rPr>
      </w:pPr>
      <w:r>
        <w:rPr>
          <w:rFonts w:hint="eastAsia" w:ascii="仿宋" w:hAnsi="仿宋" w:eastAsia="仿宋" w:cs="仿宋"/>
          <w:b/>
          <w:bCs/>
          <w:kern w:val="44"/>
          <w:sz w:val="24"/>
          <w:szCs w:val="24"/>
          <w:lang w:val="zh-CN" w:eastAsia="zh-CN" w:bidi="ar-SA"/>
        </w:rPr>
        <w:t>7系统集成应用与模型训练</w:t>
      </w:r>
    </w:p>
    <w:p w14:paraId="1C874E44">
      <w:pPr>
        <w:pageBreakBefore w:val="0"/>
        <w:kinsoku/>
        <w:wordWrap/>
        <w:overflowPunct/>
        <w:topLinePunct w:val="0"/>
        <w:autoSpaceDE/>
        <w:autoSpaceDN/>
        <w:bidi w:val="0"/>
        <w:adjustRightInd/>
        <w:spacing w:line="360" w:lineRule="auto"/>
        <w:ind w:firstLine="0" w:firstLineChars="0"/>
        <w:textAlignment w:val="auto"/>
        <w:outlineLvl w:val="9"/>
        <w:rPr>
          <w:rFonts w:hint="eastAsia" w:ascii="仿宋" w:hAnsi="仿宋" w:eastAsia="仿宋" w:cs="仿宋"/>
          <w:b/>
          <w:bCs/>
          <w:sz w:val="24"/>
          <w:szCs w:val="24"/>
        </w:rPr>
      </w:pPr>
      <w:r>
        <w:rPr>
          <w:rFonts w:hint="eastAsia" w:ascii="仿宋" w:hAnsi="仿宋" w:eastAsia="仿宋" w:cs="仿宋"/>
          <w:sz w:val="24"/>
          <w:szCs w:val="24"/>
          <w:lang w:val="en-US" w:eastAsia="zh-CN"/>
        </w:rPr>
        <w:tab/>
      </w:r>
      <w:r>
        <w:rPr>
          <w:rFonts w:hint="eastAsia" w:ascii="仿宋" w:hAnsi="仿宋" w:eastAsia="仿宋" w:cs="仿宋"/>
          <w:sz w:val="24"/>
          <w:szCs w:val="24"/>
          <w:lang w:val="zh-CN"/>
        </w:rPr>
        <w:t xml:space="preserve"># </w:t>
      </w:r>
      <w:r>
        <w:rPr>
          <w:rFonts w:hint="eastAsia" w:ascii="仿宋" w:hAnsi="仿宋" w:eastAsia="仿宋" w:cs="仿宋"/>
          <w:sz w:val="24"/>
          <w:szCs w:val="24"/>
          <w:lang w:val="en-US" w:eastAsia="zh-CN"/>
        </w:rPr>
        <w:t>1.</w:t>
      </w:r>
      <w:r>
        <w:rPr>
          <w:rFonts w:hint="eastAsia" w:ascii="仿宋" w:hAnsi="仿宋" w:eastAsia="仿宋" w:cs="仿宋"/>
          <w:sz w:val="24"/>
          <w:szCs w:val="24"/>
          <w:lang w:val="zh-CN"/>
        </w:rPr>
        <w:t>基于多模态大模型的智能辅助系统，需基于临床级病理大模型构建，具备全切片数字病理图像（WSI）的秒级智能分析能力，支持辅助诊断任务。系统应内置知识图谱，支持图像、文本及临床数据的多模态融合分析。系统需采用兼容架构，支持算力平台的软硬一体轻量化部署，满足院内私有化部署及数据安全合规要求。</w:t>
      </w:r>
      <w:r>
        <w:rPr>
          <w:rFonts w:hint="eastAsia" w:ascii="仿宋" w:hAnsi="仿宋" w:eastAsia="仿宋" w:cs="仿宋"/>
          <w:sz w:val="24"/>
          <w:szCs w:val="24"/>
        </w:rPr>
        <w:t>提供深度、流畅的</w:t>
      </w:r>
      <w:r>
        <w:rPr>
          <w:rFonts w:hint="eastAsia" w:ascii="仿宋" w:hAnsi="仿宋" w:eastAsia="仿宋" w:cs="仿宋"/>
          <w:b w:val="0"/>
          <w:bCs w:val="0"/>
          <w:sz w:val="24"/>
          <w:szCs w:val="24"/>
        </w:rPr>
        <w:t>人机协同交互体验。</w:t>
      </w:r>
    </w:p>
    <w:p w14:paraId="7CB8D1C1">
      <w:pPr>
        <w:keepNext/>
        <w:keepLines/>
        <w:pageBreakBefore w:val="0"/>
        <w:widowControl w:val="0"/>
        <w:numPr>
          <w:ilvl w:val="0"/>
          <w:numId w:val="0"/>
        </w:numPr>
        <w:kinsoku/>
        <w:wordWrap/>
        <w:overflowPunct/>
        <w:topLinePunct w:val="0"/>
        <w:autoSpaceDE/>
        <w:autoSpaceDN/>
        <w:bidi w:val="0"/>
        <w:adjustRightInd/>
        <w:spacing w:before="0" w:after="0" w:line="360" w:lineRule="auto"/>
        <w:jc w:val="both"/>
        <w:textAlignment w:val="auto"/>
        <w:outlineLvl w:val="9"/>
        <w:rPr>
          <w:rFonts w:hint="eastAsia" w:ascii="仿宋" w:hAnsi="仿宋" w:eastAsia="仿宋" w:cs="仿宋"/>
          <w:b/>
          <w:bCs w:val="0"/>
          <w:kern w:val="44"/>
          <w:sz w:val="24"/>
          <w:szCs w:val="24"/>
          <w:lang w:val="en-US" w:eastAsia="zh-CN" w:bidi="ar-SA"/>
        </w:rPr>
      </w:pPr>
      <w:r>
        <w:rPr>
          <w:rFonts w:hint="eastAsia" w:ascii="仿宋" w:hAnsi="仿宋" w:eastAsia="仿宋" w:cs="仿宋"/>
          <w:b/>
          <w:bCs w:val="0"/>
          <w:kern w:val="44"/>
          <w:sz w:val="24"/>
          <w:szCs w:val="24"/>
          <w:lang w:val="en-US" w:eastAsia="zh-CN" w:bidi="ar-SA"/>
        </w:rPr>
        <w:t>7.1核心应用交互功能要求</w:t>
      </w:r>
    </w:p>
    <w:p w14:paraId="3EE27BD4">
      <w:pPr>
        <w:keepNext/>
        <w:keepLines/>
        <w:pageBreakBefore w:val="0"/>
        <w:widowControl w:val="0"/>
        <w:numPr>
          <w:ilvl w:val="0"/>
          <w:numId w:val="0"/>
        </w:numPr>
        <w:kinsoku/>
        <w:wordWrap/>
        <w:overflowPunct/>
        <w:topLinePunct w:val="0"/>
        <w:autoSpaceDE/>
        <w:autoSpaceDN/>
        <w:bidi w:val="0"/>
        <w:adjustRightInd/>
        <w:spacing w:before="0" w:after="0" w:line="360" w:lineRule="auto"/>
        <w:jc w:val="both"/>
        <w:textAlignment w:val="auto"/>
        <w:outlineLvl w:val="9"/>
        <w:rPr>
          <w:rFonts w:hint="eastAsia" w:ascii="仿宋" w:hAnsi="仿宋" w:eastAsia="仿宋" w:cs="仿宋"/>
          <w:b/>
          <w:bCs/>
          <w:kern w:val="2"/>
          <w:sz w:val="24"/>
          <w:szCs w:val="24"/>
          <w:lang w:val="zh-CN" w:eastAsia="zh-CN" w:bidi="ar-SA"/>
        </w:rPr>
      </w:pPr>
      <w:r>
        <w:rPr>
          <w:rFonts w:hint="eastAsia" w:ascii="仿宋" w:hAnsi="仿宋" w:eastAsia="仿宋" w:cs="仿宋"/>
          <w:b/>
          <w:bCs/>
          <w:kern w:val="2"/>
          <w:sz w:val="24"/>
          <w:szCs w:val="24"/>
          <w:lang w:val="zh-CN" w:eastAsia="zh-CN" w:bidi="ar-SA"/>
        </w:rPr>
        <w:t>7.1.1互动式阅片工作台：</w:t>
      </w:r>
    </w:p>
    <w:p w14:paraId="11B546BD">
      <w:pPr>
        <w:pageBreakBefore w:val="0"/>
        <w:numPr>
          <w:ilvl w:val="0"/>
          <w:numId w:val="0"/>
        </w:numPr>
        <w:tabs>
          <w:tab w:val="left" w:pos="900"/>
          <w:tab w:val="left" w:pos="1080"/>
        </w:tabs>
        <w:kinsoku/>
        <w:wordWrap/>
        <w:overflowPunct/>
        <w:topLinePunct w:val="0"/>
        <w:autoSpaceDE/>
        <w:autoSpaceDN/>
        <w:bidi w:val="0"/>
        <w:adjustRightInd/>
        <w:spacing w:line="360" w:lineRule="auto"/>
        <w:ind w:left="450" w:firstLine="0" w:firstLineChars="0"/>
        <w:textAlignment w:val="auto"/>
        <w:outlineLvl w:val="9"/>
        <w:rPr>
          <w:rFonts w:hint="eastAsia" w:ascii="仿宋" w:hAnsi="仿宋" w:eastAsia="仿宋" w:cs="仿宋"/>
          <w:sz w:val="24"/>
          <w:szCs w:val="24"/>
        </w:rPr>
      </w:pPr>
      <w:r>
        <w:rPr>
          <w:rFonts w:hint="eastAsia" w:ascii="仿宋" w:hAnsi="仿宋" w:eastAsia="仿宋" w:cs="仿宋"/>
          <w:kern w:val="2"/>
          <w:sz w:val="24"/>
          <w:szCs w:val="24"/>
          <w:lang w:val="en-US" w:eastAsia="zh-CN" w:bidi="ar-SA"/>
        </w:rPr>
        <w:t>1.</w:t>
      </w:r>
      <w:r>
        <w:rPr>
          <w:rFonts w:hint="eastAsia" w:ascii="仿宋" w:hAnsi="仿宋" w:eastAsia="仿宋" w:cs="仿宋"/>
          <w:sz w:val="24"/>
          <w:szCs w:val="24"/>
        </w:rPr>
        <w:t>提供统一的Web端交互工作台，支持多级缩放与无缝漫游。</w:t>
      </w:r>
    </w:p>
    <w:p w14:paraId="72678883">
      <w:pPr>
        <w:pageBreakBefore w:val="0"/>
        <w:numPr>
          <w:ilvl w:val="0"/>
          <w:numId w:val="0"/>
        </w:numPr>
        <w:tabs>
          <w:tab w:val="left" w:pos="900"/>
          <w:tab w:val="left" w:pos="1080"/>
        </w:tabs>
        <w:kinsoku/>
        <w:wordWrap/>
        <w:overflowPunct/>
        <w:topLinePunct w:val="0"/>
        <w:autoSpaceDE/>
        <w:autoSpaceDN/>
        <w:bidi w:val="0"/>
        <w:adjustRightInd/>
        <w:spacing w:line="360" w:lineRule="auto"/>
        <w:ind w:left="450" w:firstLine="0" w:firstLineChars="0"/>
        <w:textAlignment w:val="auto"/>
        <w:outlineLvl w:val="9"/>
        <w:rPr>
          <w:rFonts w:hint="eastAsia" w:ascii="仿宋" w:hAnsi="仿宋" w:eastAsia="仿宋" w:cs="仿宋"/>
          <w:sz w:val="24"/>
          <w:szCs w:val="24"/>
        </w:rPr>
      </w:pPr>
      <w:r>
        <w:rPr>
          <w:rFonts w:hint="eastAsia" w:ascii="仿宋" w:hAnsi="仿宋" w:eastAsia="仿宋" w:cs="仿宋"/>
          <w:kern w:val="2"/>
          <w:sz w:val="24"/>
          <w:szCs w:val="24"/>
          <w:lang w:val="en-US" w:eastAsia="zh-CN" w:bidi="ar-SA"/>
        </w:rPr>
        <w:t>2.</w:t>
      </w:r>
      <w:r>
        <w:rPr>
          <w:rFonts w:hint="eastAsia" w:ascii="仿宋" w:hAnsi="仿宋" w:eastAsia="仿宋" w:cs="仿宋"/>
          <w:b/>
          <w:bCs/>
          <w:sz w:val="24"/>
          <w:szCs w:val="24"/>
        </w:rPr>
        <w:t>AI预标注与可视化叠加：</w:t>
      </w:r>
      <w:r>
        <w:rPr>
          <w:rFonts w:hint="eastAsia" w:ascii="仿宋" w:hAnsi="仿宋" w:eastAsia="仿宋" w:cs="仿宋"/>
          <w:sz w:val="24"/>
          <w:szCs w:val="24"/>
        </w:rPr>
        <w:t>​AI需在切片视图中自动框定病灶区域，并以不同色块/轮廓进行可视化区分。支持点击病灶区域弹出快捷属性卡片（如细胞类型、置信度）。</w:t>
      </w:r>
    </w:p>
    <w:p w14:paraId="08ED1137">
      <w:pPr>
        <w:pageBreakBefore w:val="0"/>
        <w:numPr>
          <w:ilvl w:val="0"/>
          <w:numId w:val="0"/>
        </w:numPr>
        <w:tabs>
          <w:tab w:val="left" w:pos="900"/>
          <w:tab w:val="left" w:pos="1080"/>
        </w:tabs>
        <w:kinsoku/>
        <w:wordWrap/>
        <w:overflowPunct/>
        <w:topLinePunct w:val="0"/>
        <w:autoSpaceDE/>
        <w:autoSpaceDN/>
        <w:bidi w:val="0"/>
        <w:adjustRightInd/>
        <w:spacing w:line="360" w:lineRule="auto"/>
        <w:ind w:left="450" w:firstLine="0" w:firstLineChars="0"/>
        <w:textAlignment w:val="auto"/>
        <w:outlineLvl w:val="9"/>
        <w:rPr>
          <w:rFonts w:hint="eastAsia" w:ascii="仿宋" w:hAnsi="仿宋" w:eastAsia="仿宋" w:cs="仿宋"/>
          <w:sz w:val="24"/>
          <w:szCs w:val="24"/>
        </w:rPr>
      </w:pPr>
      <w:r>
        <w:rPr>
          <w:rFonts w:hint="eastAsia" w:ascii="仿宋" w:hAnsi="仿宋" w:eastAsia="仿宋" w:cs="仿宋"/>
          <w:kern w:val="2"/>
          <w:sz w:val="24"/>
          <w:szCs w:val="24"/>
          <w:lang w:val="en-US" w:eastAsia="zh-CN" w:bidi="ar-SA"/>
        </w:rPr>
        <w:t>3.</w:t>
      </w:r>
      <w:r>
        <w:rPr>
          <w:rFonts w:hint="eastAsia" w:ascii="仿宋" w:hAnsi="仿宋" w:eastAsia="仿宋" w:cs="仿宋"/>
          <w:b/>
          <w:bCs/>
          <w:sz w:val="24"/>
          <w:szCs w:val="24"/>
        </w:rPr>
        <w:t>逐步审核流：</w:t>
      </w:r>
      <w:r>
        <w:rPr>
          <w:rFonts w:hint="eastAsia" w:ascii="仿宋" w:hAnsi="仿宋" w:eastAsia="仿宋" w:cs="仿宋"/>
          <w:sz w:val="24"/>
          <w:szCs w:val="24"/>
        </w:rPr>
        <w:t>​ 界面需提供结构化任务面板，按逻辑顺序罗列AI分析结果。医生无需在切片中盲目寻找，可直接对照面板结果在图上进行核实。</w:t>
      </w:r>
    </w:p>
    <w:p w14:paraId="09BA15C5">
      <w:pPr>
        <w:keepNext/>
        <w:keepLines/>
        <w:pageBreakBefore w:val="0"/>
        <w:widowControl w:val="0"/>
        <w:numPr>
          <w:ilvl w:val="0"/>
          <w:numId w:val="0"/>
        </w:numPr>
        <w:kinsoku/>
        <w:wordWrap/>
        <w:overflowPunct/>
        <w:topLinePunct w:val="0"/>
        <w:autoSpaceDE/>
        <w:autoSpaceDN/>
        <w:bidi w:val="0"/>
        <w:adjustRightInd/>
        <w:spacing w:before="0" w:after="0" w:line="360" w:lineRule="auto"/>
        <w:jc w:val="both"/>
        <w:textAlignment w:val="auto"/>
        <w:outlineLvl w:val="9"/>
        <w:rPr>
          <w:rFonts w:hint="eastAsia" w:ascii="仿宋" w:hAnsi="仿宋" w:eastAsia="仿宋" w:cs="仿宋"/>
          <w:b/>
          <w:bCs/>
          <w:kern w:val="2"/>
          <w:sz w:val="24"/>
          <w:szCs w:val="24"/>
          <w:lang w:val="zh-CN" w:eastAsia="zh-CN" w:bidi="ar-SA"/>
        </w:rPr>
      </w:pPr>
      <w:r>
        <w:rPr>
          <w:rFonts w:hint="eastAsia" w:ascii="仿宋" w:hAnsi="仿宋" w:eastAsia="仿宋" w:cs="仿宋"/>
          <w:b/>
          <w:bCs/>
          <w:kern w:val="2"/>
          <w:sz w:val="24"/>
          <w:szCs w:val="24"/>
          <w:lang w:val="zh-CN" w:eastAsia="zh-CN" w:bidi="ar-SA"/>
        </w:rPr>
        <w:t>7.1.2自然语言对话式交互：</w:t>
      </w:r>
    </w:p>
    <w:p w14:paraId="42E1CF2D">
      <w:pPr>
        <w:pageBreakBefore w:val="0"/>
        <w:numPr>
          <w:ilvl w:val="0"/>
          <w:numId w:val="0"/>
        </w:numPr>
        <w:tabs>
          <w:tab w:val="left" w:pos="900"/>
          <w:tab w:val="left" w:pos="1080"/>
        </w:tabs>
        <w:kinsoku/>
        <w:wordWrap/>
        <w:overflowPunct/>
        <w:topLinePunct w:val="0"/>
        <w:autoSpaceDE/>
        <w:autoSpaceDN/>
        <w:bidi w:val="0"/>
        <w:adjustRightInd/>
        <w:spacing w:line="360" w:lineRule="auto"/>
        <w:ind w:left="450" w:firstLine="0" w:firstLineChars="0"/>
        <w:textAlignment w:val="auto"/>
        <w:outlineLvl w:val="9"/>
        <w:rPr>
          <w:rFonts w:hint="eastAsia" w:ascii="仿宋" w:hAnsi="仿宋" w:eastAsia="仿宋" w:cs="仿宋"/>
          <w:sz w:val="24"/>
          <w:szCs w:val="24"/>
        </w:rPr>
      </w:pPr>
      <w:r>
        <w:rPr>
          <w:rFonts w:hint="eastAsia" w:ascii="仿宋" w:hAnsi="仿宋" w:eastAsia="仿宋" w:cs="仿宋"/>
          <w:kern w:val="2"/>
          <w:sz w:val="24"/>
          <w:szCs w:val="24"/>
          <w:lang w:val="en-US" w:eastAsia="zh-CN" w:bidi="ar-SA"/>
        </w:rPr>
        <w:t>1.</w:t>
      </w:r>
      <w:r>
        <w:rPr>
          <w:rFonts w:hint="eastAsia" w:ascii="仿宋" w:hAnsi="仿宋" w:eastAsia="仿宋" w:cs="仿宋"/>
          <w:sz w:val="24"/>
          <w:szCs w:val="24"/>
        </w:rPr>
        <w:t>内置智能对话助手，支持医生针对当前切片进行</w:t>
      </w:r>
      <w:r>
        <w:rPr>
          <w:rFonts w:hint="eastAsia" w:ascii="仿宋" w:hAnsi="仿宋" w:eastAsia="仿宋" w:cs="仿宋"/>
          <w:b w:val="0"/>
          <w:bCs w:val="0"/>
          <w:sz w:val="24"/>
          <w:szCs w:val="24"/>
        </w:rPr>
        <w:t>多轮自然语言追问</w:t>
      </w:r>
      <w:r>
        <w:rPr>
          <w:rFonts w:hint="eastAsia" w:ascii="仿宋" w:hAnsi="仿宋" w:eastAsia="仿宋" w:cs="仿宋"/>
          <w:sz w:val="24"/>
          <w:szCs w:val="24"/>
        </w:rPr>
        <w:t>（例如：“支持该诊断的镜下依据是什么？”、“请列举需要与本病例鉴别的三种疾病及其鉴别要点”）。</w:t>
      </w:r>
    </w:p>
    <w:p w14:paraId="6BD5DC6B">
      <w:pPr>
        <w:pageBreakBefore w:val="0"/>
        <w:numPr>
          <w:ilvl w:val="0"/>
          <w:numId w:val="0"/>
        </w:numPr>
        <w:tabs>
          <w:tab w:val="left" w:pos="900"/>
          <w:tab w:val="left" w:pos="1080"/>
        </w:tabs>
        <w:kinsoku/>
        <w:wordWrap/>
        <w:overflowPunct/>
        <w:topLinePunct w:val="0"/>
        <w:autoSpaceDE/>
        <w:autoSpaceDN/>
        <w:bidi w:val="0"/>
        <w:adjustRightInd/>
        <w:spacing w:line="360" w:lineRule="auto"/>
        <w:ind w:left="450" w:firstLine="0" w:firstLineChars="0"/>
        <w:textAlignment w:val="auto"/>
        <w:outlineLvl w:val="9"/>
        <w:rPr>
          <w:rFonts w:hint="eastAsia" w:ascii="仿宋" w:hAnsi="仿宋" w:eastAsia="仿宋" w:cs="仿宋"/>
          <w:sz w:val="24"/>
          <w:szCs w:val="24"/>
        </w:rPr>
      </w:pPr>
      <w:r>
        <w:rPr>
          <w:rFonts w:hint="eastAsia" w:ascii="仿宋" w:hAnsi="仿宋" w:eastAsia="仿宋" w:cs="仿宋"/>
          <w:kern w:val="2"/>
          <w:sz w:val="24"/>
          <w:szCs w:val="24"/>
          <w:lang w:val="en-US" w:eastAsia="zh-CN" w:bidi="ar-SA"/>
        </w:rPr>
        <w:t>2.</w:t>
      </w:r>
      <w:r>
        <w:rPr>
          <w:rFonts w:hint="eastAsia" w:ascii="仿宋" w:hAnsi="仿宋" w:eastAsia="仿宋" w:cs="仿宋"/>
          <w:sz w:val="24"/>
          <w:szCs w:val="24"/>
        </w:rPr>
        <w:t>系统应答需精准引用病理学专业术语，并能关联至切片中的具体坐标位置，实现“</w:t>
      </w:r>
      <w:r>
        <w:rPr>
          <w:rFonts w:hint="eastAsia" w:ascii="仿宋" w:hAnsi="仿宋" w:eastAsia="仿宋" w:cs="仿宋"/>
          <w:b w:val="0"/>
          <w:bCs w:val="0"/>
          <w:sz w:val="24"/>
          <w:szCs w:val="24"/>
        </w:rPr>
        <w:t>图文互链</w:t>
      </w:r>
      <w:r>
        <w:rPr>
          <w:rFonts w:hint="eastAsia" w:ascii="仿宋" w:hAnsi="仿宋" w:eastAsia="仿宋" w:cs="仿宋"/>
          <w:sz w:val="24"/>
          <w:szCs w:val="24"/>
        </w:rPr>
        <w:t>”，有效抑制模型幻觉，增强诊断可解释性。</w:t>
      </w:r>
    </w:p>
    <w:p w14:paraId="0675E45E">
      <w:pPr>
        <w:keepNext/>
        <w:keepLines/>
        <w:pageBreakBefore w:val="0"/>
        <w:widowControl w:val="0"/>
        <w:numPr>
          <w:ilvl w:val="0"/>
          <w:numId w:val="0"/>
        </w:numPr>
        <w:kinsoku/>
        <w:wordWrap/>
        <w:overflowPunct/>
        <w:topLinePunct w:val="0"/>
        <w:autoSpaceDE/>
        <w:autoSpaceDN/>
        <w:bidi w:val="0"/>
        <w:adjustRightInd/>
        <w:spacing w:before="0" w:after="0" w:line="360" w:lineRule="auto"/>
        <w:jc w:val="both"/>
        <w:textAlignment w:val="auto"/>
        <w:outlineLvl w:val="9"/>
        <w:rPr>
          <w:rFonts w:hint="eastAsia" w:ascii="仿宋" w:hAnsi="仿宋" w:eastAsia="仿宋" w:cs="仿宋"/>
          <w:b/>
          <w:bCs/>
          <w:kern w:val="2"/>
          <w:sz w:val="24"/>
          <w:szCs w:val="24"/>
          <w:lang w:val="zh-CN" w:eastAsia="zh-CN" w:bidi="ar-SA"/>
        </w:rPr>
      </w:pPr>
      <w:r>
        <w:rPr>
          <w:rFonts w:hint="eastAsia" w:ascii="仿宋" w:hAnsi="仿宋" w:eastAsia="仿宋" w:cs="仿宋"/>
          <w:b/>
          <w:bCs/>
          <w:kern w:val="2"/>
          <w:sz w:val="24"/>
          <w:szCs w:val="24"/>
          <w:lang w:val="zh-CN" w:eastAsia="zh-CN" w:bidi="ar-SA"/>
        </w:rPr>
        <w:t>7.1.3所见即所得的编辑与反馈：</w:t>
      </w:r>
    </w:p>
    <w:p w14:paraId="73C6A869">
      <w:pPr>
        <w:pageBreakBefore w:val="0"/>
        <w:numPr>
          <w:ilvl w:val="0"/>
          <w:numId w:val="0"/>
        </w:numPr>
        <w:tabs>
          <w:tab w:val="left" w:pos="900"/>
          <w:tab w:val="left" w:pos="1080"/>
        </w:tabs>
        <w:kinsoku/>
        <w:wordWrap/>
        <w:overflowPunct/>
        <w:topLinePunct w:val="0"/>
        <w:autoSpaceDE/>
        <w:autoSpaceDN/>
        <w:bidi w:val="0"/>
        <w:adjustRightInd/>
        <w:spacing w:line="360" w:lineRule="auto"/>
        <w:ind w:left="450" w:hanging="360" w:firstLineChars="0"/>
        <w:textAlignment w:val="auto"/>
        <w:outlineLvl w:val="9"/>
        <w:rPr>
          <w:rFonts w:hint="eastAsia" w:ascii="仿宋" w:hAnsi="仿宋" w:eastAsia="仿宋" w:cs="仿宋"/>
          <w:sz w:val="24"/>
          <w:szCs w:val="24"/>
        </w:rPr>
      </w:pPr>
      <w:r>
        <w:rPr>
          <w:rFonts w:hint="eastAsia" w:ascii="仿宋" w:hAnsi="仿宋" w:eastAsia="仿宋" w:cs="仿宋"/>
          <w:kern w:val="2"/>
          <w:sz w:val="24"/>
          <w:szCs w:val="24"/>
          <w:lang w:val="en-US" w:eastAsia="zh-CN" w:bidi="ar-SA"/>
        </w:rPr>
        <w:tab/>
      </w:r>
      <w:r>
        <w:rPr>
          <w:rFonts w:hint="eastAsia" w:ascii="仿宋" w:hAnsi="仿宋" w:eastAsia="仿宋" w:cs="仿宋"/>
          <w:kern w:val="2"/>
          <w:sz w:val="24"/>
          <w:szCs w:val="24"/>
          <w:lang w:val="en-US" w:eastAsia="zh-CN" w:bidi="ar-SA"/>
        </w:rPr>
        <w:t>1.</w:t>
      </w:r>
      <w:r>
        <w:rPr>
          <w:rFonts w:hint="eastAsia" w:ascii="仿宋" w:hAnsi="仿宋" w:eastAsia="仿宋" w:cs="仿宋"/>
          <w:sz w:val="24"/>
          <w:szCs w:val="24"/>
        </w:rPr>
        <w:t>支持医生对AI预标注结果进行</w:t>
      </w:r>
      <w:r>
        <w:rPr>
          <w:rFonts w:hint="eastAsia" w:ascii="仿宋" w:hAnsi="仿宋" w:eastAsia="仿宋" w:cs="仿宋"/>
          <w:b w:val="0"/>
          <w:bCs w:val="0"/>
          <w:sz w:val="24"/>
          <w:szCs w:val="24"/>
        </w:rPr>
        <w:t>交互式修正</w:t>
      </w:r>
      <w:r>
        <w:rPr>
          <w:rFonts w:hint="eastAsia" w:ascii="仿宋" w:hAnsi="仿宋" w:eastAsia="仿宋" w:cs="仿宋"/>
          <w:sz w:val="24"/>
          <w:szCs w:val="24"/>
        </w:rPr>
        <w:t>，包括拖拽调整病灶边界框、增删标注区域、修正分类标签等。</w:t>
      </w:r>
    </w:p>
    <w:p w14:paraId="2737C22D">
      <w:pPr>
        <w:pageBreakBefore w:val="0"/>
        <w:numPr>
          <w:ilvl w:val="0"/>
          <w:numId w:val="0"/>
        </w:numPr>
        <w:tabs>
          <w:tab w:val="left" w:pos="900"/>
          <w:tab w:val="left" w:pos="1080"/>
        </w:tabs>
        <w:kinsoku/>
        <w:wordWrap/>
        <w:overflowPunct/>
        <w:topLinePunct w:val="0"/>
        <w:autoSpaceDE/>
        <w:autoSpaceDN/>
        <w:bidi w:val="0"/>
        <w:adjustRightInd/>
        <w:spacing w:line="360" w:lineRule="auto"/>
        <w:ind w:left="450" w:hanging="360" w:firstLineChars="0"/>
        <w:textAlignment w:val="auto"/>
        <w:outlineLvl w:val="9"/>
        <w:rPr>
          <w:rFonts w:hint="eastAsia" w:ascii="仿宋" w:hAnsi="仿宋" w:eastAsia="仿宋" w:cs="仿宋"/>
          <w:sz w:val="24"/>
          <w:szCs w:val="24"/>
        </w:rPr>
      </w:pPr>
      <w:r>
        <w:rPr>
          <w:rFonts w:hint="eastAsia" w:ascii="仿宋" w:hAnsi="仿宋" w:eastAsia="仿宋" w:cs="仿宋"/>
          <w:kern w:val="2"/>
          <w:sz w:val="24"/>
          <w:szCs w:val="24"/>
          <w:lang w:val="en-US" w:eastAsia="zh-CN" w:bidi="ar-SA"/>
        </w:rPr>
        <w:tab/>
      </w:r>
      <w:r>
        <w:rPr>
          <w:rFonts w:hint="eastAsia" w:ascii="仿宋" w:hAnsi="仿宋" w:eastAsia="仿宋" w:cs="仿宋"/>
          <w:kern w:val="2"/>
          <w:sz w:val="24"/>
          <w:szCs w:val="24"/>
          <w:lang w:val="en-US" w:eastAsia="zh-CN" w:bidi="ar-SA"/>
        </w:rPr>
        <w:t>2.</w:t>
      </w:r>
      <w:r>
        <w:rPr>
          <w:rFonts w:hint="eastAsia" w:ascii="仿宋" w:hAnsi="仿宋" w:eastAsia="仿宋" w:cs="仿宋"/>
          <w:sz w:val="24"/>
          <w:szCs w:val="24"/>
        </w:rPr>
        <w:t>医生修正后的数据需自动沉淀为高质量反馈样本，支持一键加入训练集（需经管理员审核），形成“医生反馈-AI迭代”的闭环。</w:t>
      </w:r>
    </w:p>
    <w:p w14:paraId="2120FFE8">
      <w:pPr>
        <w:keepNext/>
        <w:keepLines/>
        <w:pageBreakBefore w:val="0"/>
        <w:widowControl w:val="0"/>
        <w:numPr>
          <w:ilvl w:val="0"/>
          <w:numId w:val="0"/>
        </w:numPr>
        <w:kinsoku/>
        <w:wordWrap/>
        <w:overflowPunct/>
        <w:topLinePunct w:val="0"/>
        <w:autoSpaceDE/>
        <w:autoSpaceDN/>
        <w:bidi w:val="0"/>
        <w:adjustRightInd/>
        <w:spacing w:before="0" w:after="0" w:line="360" w:lineRule="auto"/>
        <w:jc w:val="both"/>
        <w:textAlignment w:val="auto"/>
        <w:outlineLvl w:val="9"/>
        <w:rPr>
          <w:rFonts w:hint="eastAsia" w:ascii="仿宋" w:hAnsi="仿宋" w:eastAsia="仿宋" w:cs="仿宋"/>
          <w:b/>
          <w:bCs/>
          <w:kern w:val="2"/>
          <w:sz w:val="24"/>
          <w:szCs w:val="24"/>
          <w:lang w:val="zh-CN" w:eastAsia="zh-CN" w:bidi="ar-SA"/>
        </w:rPr>
      </w:pPr>
      <w:r>
        <w:rPr>
          <w:rFonts w:hint="eastAsia" w:ascii="仿宋" w:hAnsi="仿宋" w:eastAsia="仿宋" w:cs="仿宋"/>
          <w:b/>
          <w:bCs/>
          <w:kern w:val="2"/>
          <w:sz w:val="24"/>
          <w:szCs w:val="24"/>
          <w:lang w:val="zh-CN" w:eastAsia="zh-CN" w:bidi="ar-SA"/>
        </w:rPr>
        <w:t>7.1.4无感化系统集成与报告回写：</w:t>
      </w:r>
    </w:p>
    <w:p w14:paraId="0A062CAB">
      <w:pPr>
        <w:pageBreakBefore w:val="0"/>
        <w:numPr>
          <w:ilvl w:val="0"/>
          <w:numId w:val="0"/>
        </w:numPr>
        <w:tabs>
          <w:tab w:val="left" w:pos="900"/>
          <w:tab w:val="left" w:pos="1080"/>
        </w:tabs>
        <w:kinsoku/>
        <w:wordWrap/>
        <w:overflowPunct/>
        <w:topLinePunct w:val="0"/>
        <w:autoSpaceDE/>
        <w:autoSpaceDN/>
        <w:bidi w:val="0"/>
        <w:adjustRightInd/>
        <w:spacing w:line="360" w:lineRule="auto"/>
        <w:ind w:left="450" w:hanging="360" w:firstLineChars="0"/>
        <w:textAlignment w:val="auto"/>
        <w:outlineLvl w:val="9"/>
        <w:rPr>
          <w:rFonts w:hint="eastAsia" w:ascii="仿宋" w:hAnsi="仿宋" w:eastAsia="仿宋" w:cs="仿宋"/>
          <w:sz w:val="24"/>
          <w:szCs w:val="24"/>
        </w:rPr>
      </w:pPr>
      <w:r>
        <w:rPr>
          <w:rFonts w:hint="eastAsia" w:ascii="仿宋" w:hAnsi="仿宋" w:eastAsia="仿宋" w:cs="仿宋"/>
          <w:kern w:val="2"/>
          <w:sz w:val="24"/>
          <w:szCs w:val="24"/>
          <w:lang w:val="en-US" w:eastAsia="zh-CN" w:bidi="ar-SA"/>
        </w:rPr>
        <w:t>1.</w:t>
      </w:r>
      <w:r>
        <w:rPr>
          <w:rFonts w:hint="eastAsia" w:ascii="仿宋" w:hAnsi="仿宋" w:eastAsia="仿宋" w:cs="仿宋"/>
          <w:sz w:val="24"/>
          <w:szCs w:val="24"/>
        </w:rPr>
        <w:t>系统与现有病理信息系统实现单点登录与深度耦合。在阅片界面嵌入“启动AI分析”按钮，实现</w:t>
      </w:r>
      <w:r>
        <w:rPr>
          <w:rFonts w:hint="eastAsia" w:ascii="仿宋" w:hAnsi="仿宋" w:eastAsia="仿宋" w:cs="仿宋"/>
          <w:b w:val="0"/>
          <w:bCs w:val="0"/>
          <w:sz w:val="24"/>
          <w:szCs w:val="24"/>
        </w:rPr>
        <w:t>无感调用</w:t>
      </w:r>
      <w:r>
        <w:rPr>
          <w:rFonts w:hint="eastAsia" w:ascii="仿宋" w:hAnsi="仿宋" w:eastAsia="仿宋" w:cs="仿宋"/>
          <w:sz w:val="24"/>
          <w:szCs w:val="24"/>
        </w:rPr>
        <w:t>。</w:t>
      </w:r>
    </w:p>
    <w:p w14:paraId="29EC573E">
      <w:pPr>
        <w:pageBreakBefore w:val="0"/>
        <w:numPr>
          <w:ilvl w:val="0"/>
          <w:numId w:val="0"/>
        </w:numPr>
        <w:tabs>
          <w:tab w:val="left" w:pos="900"/>
          <w:tab w:val="left" w:pos="1080"/>
        </w:tabs>
        <w:kinsoku/>
        <w:wordWrap/>
        <w:overflowPunct/>
        <w:topLinePunct w:val="0"/>
        <w:autoSpaceDE/>
        <w:autoSpaceDN/>
        <w:bidi w:val="0"/>
        <w:adjustRightInd/>
        <w:spacing w:line="360" w:lineRule="auto"/>
        <w:ind w:left="450" w:hanging="360" w:firstLineChars="0"/>
        <w:textAlignment w:val="auto"/>
        <w:outlineLvl w:val="9"/>
        <w:rPr>
          <w:rFonts w:hint="eastAsia" w:ascii="仿宋" w:hAnsi="仿宋" w:eastAsia="仿宋" w:cs="仿宋"/>
          <w:sz w:val="24"/>
          <w:szCs w:val="24"/>
        </w:rPr>
      </w:pPr>
      <w:r>
        <w:rPr>
          <w:rFonts w:hint="eastAsia" w:ascii="仿宋" w:hAnsi="仿宋" w:eastAsia="仿宋" w:cs="仿宋"/>
          <w:kern w:val="2"/>
          <w:sz w:val="24"/>
          <w:szCs w:val="24"/>
          <w:lang w:val="en-US" w:eastAsia="zh-CN" w:bidi="ar-SA"/>
        </w:rPr>
        <w:t>2.</w:t>
      </w:r>
      <w:r>
        <w:rPr>
          <w:rFonts w:hint="eastAsia" w:ascii="仿宋" w:hAnsi="仿宋" w:eastAsia="仿宋" w:cs="仿宋"/>
          <w:b w:val="0"/>
          <w:bCs w:val="0"/>
          <w:sz w:val="24"/>
          <w:szCs w:val="24"/>
        </w:rPr>
        <w:t>结构化回写：</w:t>
      </w:r>
      <w:r>
        <w:rPr>
          <w:rFonts w:hint="eastAsia" w:ascii="仿宋" w:hAnsi="仿宋" w:eastAsia="仿宋" w:cs="仿宋"/>
          <w:sz w:val="24"/>
          <w:szCs w:val="24"/>
        </w:rPr>
        <w:t>​ AI生成的定性结论及定量指标需自动映射至报告模板的对应字段，支持医生在界面内直接确认或微调后签发，</w:t>
      </w:r>
      <w:r>
        <w:rPr>
          <w:rFonts w:hint="eastAsia" w:ascii="仿宋" w:hAnsi="仿宋" w:eastAsia="仿宋" w:cs="仿宋"/>
          <w:b w:val="0"/>
          <w:bCs w:val="0"/>
          <w:sz w:val="24"/>
          <w:szCs w:val="24"/>
        </w:rPr>
        <w:t>严禁医生二次录入数据</w:t>
      </w:r>
      <w:r>
        <w:rPr>
          <w:rFonts w:hint="eastAsia" w:ascii="仿宋" w:hAnsi="仿宋" w:eastAsia="仿宋" w:cs="仿宋"/>
          <w:sz w:val="24"/>
          <w:szCs w:val="24"/>
        </w:rPr>
        <w:t>。</w:t>
      </w:r>
    </w:p>
    <w:p w14:paraId="6ADBA50F">
      <w:pPr>
        <w:keepNext/>
        <w:keepLines/>
        <w:pageBreakBefore w:val="0"/>
        <w:widowControl w:val="0"/>
        <w:numPr>
          <w:ilvl w:val="0"/>
          <w:numId w:val="0"/>
        </w:numPr>
        <w:kinsoku/>
        <w:wordWrap/>
        <w:overflowPunct/>
        <w:topLinePunct w:val="0"/>
        <w:autoSpaceDE/>
        <w:autoSpaceDN/>
        <w:bidi w:val="0"/>
        <w:adjustRightInd/>
        <w:spacing w:before="0" w:after="0" w:line="360" w:lineRule="auto"/>
        <w:jc w:val="both"/>
        <w:textAlignment w:val="auto"/>
        <w:outlineLvl w:val="9"/>
        <w:rPr>
          <w:rFonts w:hint="eastAsia" w:ascii="仿宋" w:hAnsi="仿宋" w:eastAsia="仿宋" w:cs="仿宋"/>
          <w:b/>
          <w:bCs/>
          <w:kern w:val="2"/>
          <w:sz w:val="24"/>
          <w:szCs w:val="24"/>
          <w:lang w:val="zh-CN" w:eastAsia="zh-CN" w:bidi="ar-SA"/>
        </w:rPr>
      </w:pPr>
      <w:r>
        <w:rPr>
          <w:rFonts w:hint="eastAsia" w:ascii="仿宋" w:hAnsi="仿宋" w:eastAsia="仿宋" w:cs="仿宋"/>
          <w:b/>
          <w:bCs/>
          <w:kern w:val="2"/>
          <w:sz w:val="24"/>
          <w:szCs w:val="24"/>
          <w:lang w:val="zh-CN" w:eastAsia="zh-CN" w:bidi="ar-SA"/>
        </w:rPr>
        <w:t>7.1.5知识库：</w:t>
      </w:r>
    </w:p>
    <w:p w14:paraId="075831DB">
      <w:pPr>
        <w:pageBreakBefore w:val="0"/>
        <w:numPr>
          <w:ilvl w:val="0"/>
          <w:numId w:val="0"/>
        </w:numPr>
        <w:tabs>
          <w:tab w:val="left" w:pos="900"/>
          <w:tab w:val="left" w:pos="1080"/>
        </w:tabs>
        <w:kinsoku/>
        <w:wordWrap/>
        <w:overflowPunct/>
        <w:topLinePunct w:val="0"/>
        <w:autoSpaceDE/>
        <w:autoSpaceDN/>
        <w:bidi w:val="0"/>
        <w:adjustRightInd/>
        <w:spacing w:line="360" w:lineRule="auto"/>
        <w:ind w:left="450" w:hanging="360" w:firstLineChars="0"/>
        <w:textAlignment w:val="auto"/>
        <w:outlineLvl w:val="9"/>
        <w:rPr>
          <w:rFonts w:hint="eastAsia" w:ascii="仿宋" w:hAnsi="仿宋" w:eastAsia="仿宋" w:cs="仿宋"/>
          <w:sz w:val="24"/>
          <w:szCs w:val="24"/>
        </w:rPr>
      </w:pPr>
      <w:r>
        <w:rPr>
          <w:rFonts w:hint="eastAsia" w:ascii="仿宋" w:hAnsi="仿宋" w:eastAsia="仿宋" w:cs="仿宋"/>
          <w:kern w:val="2"/>
          <w:sz w:val="24"/>
          <w:szCs w:val="24"/>
          <w:lang w:val="en-US" w:eastAsia="zh-CN" w:bidi="ar-SA"/>
        </w:rPr>
        <w:tab/>
      </w:r>
      <w:r>
        <w:rPr>
          <w:rFonts w:hint="eastAsia" w:ascii="仿宋" w:hAnsi="仿宋" w:eastAsia="仿宋" w:cs="仿宋"/>
          <w:kern w:val="2"/>
          <w:sz w:val="24"/>
          <w:szCs w:val="24"/>
          <w:lang w:val="en-US" w:eastAsia="zh-CN" w:bidi="ar-SA"/>
        </w:rPr>
        <w:t>1.</w:t>
      </w:r>
      <w:r>
        <w:rPr>
          <w:rFonts w:hint="eastAsia" w:ascii="仿宋" w:hAnsi="仿宋" w:eastAsia="仿宋" w:cs="仿宋"/>
          <w:sz w:val="24"/>
          <w:szCs w:val="24"/>
        </w:rPr>
        <w:t>“具备持续学习机制，支持院内历史切片数据的脱敏训练与模型微调”，体现系统的成长性。。</w:t>
      </w:r>
    </w:p>
    <w:p w14:paraId="5D7D4658">
      <w:pPr>
        <w:keepNext/>
        <w:keepLines/>
        <w:pageBreakBefore w:val="0"/>
        <w:widowControl w:val="0"/>
        <w:numPr>
          <w:ilvl w:val="0"/>
          <w:numId w:val="0"/>
        </w:numPr>
        <w:kinsoku/>
        <w:wordWrap/>
        <w:overflowPunct/>
        <w:topLinePunct w:val="0"/>
        <w:autoSpaceDE/>
        <w:autoSpaceDN/>
        <w:bidi w:val="0"/>
        <w:adjustRightInd/>
        <w:spacing w:before="0" w:after="0" w:line="360" w:lineRule="auto"/>
        <w:jc w:val="both"/>
        <w:textAlignment w:val="auto"/>
        <w:outlineLvl w:val="9"/>
        <w:rPr>
          <w:rFonts w:hint="eastAsia" w:ascii="仿宋" w:hAnsi="仿宋" w:eastAsia="仿宋" w:cs="仿宋"/>
          <w:b/>
          <w:bCs w:val="0"/>
          <w:kern w:val="44"/>
          <w:sz w:val="24"/>
          <w:szCs w:val="24"/>
          <w:lang w:val="en-US" w:eastAsia="zh-CN" w:bidi="ar-SA"/>
        </w:rPr>
      </w:pPr>
      <w:r>
        <w:rPr>
          <w:rFonts w:hint="eastAsia" w:ascii="仿宋" w:hAnsi="仿宋" w:eastAsia="仿宋" w:cs="仿宋"/>
          <w:b/>
          <w:bCs w:val="0"/>
          <w:kern w:val="44"/>
          <w:sz w:val="24"/>
          <w:szCs w:val="24"/>
          <w:lang w:val="en-US" w:eastAsia="zh-CN" w:bidi="ar-SA"/>
        </w:rPr>
        <w:t>7.2参数与性能要求</w:t>
      </w:r>
    </w:p>
    <w:p w14:paraId="2A00891E">
      <w:pPr>
        <w:pageBreakBefore w:val="0"/>
        <w:numPr>
          <w:ilvl w:val="0"/>
          <w:numId w:val="0"/>
        </w:numPr>
        <w:kinsoku/>
        <w:wordWrap/>
        <w:overflowPunct/>
        <w:topLinePunct w:val="0"/>
        <w:autoSpaceDE/>
        <w:autoSpaceDN/>
        <w:bidi w:val="0"/>
        <w:adjustRightInd/>
        <w:spacing w:line="360" w:lineRule="auto"/>
        <w:ind w:left="425" w:firstLine="0" w:firstLineChars="0"/>
        <w:textAlignment w:val="auto"/>
        <w:outlineLvl w:val="9"/>
        <w:rPr>
          <w:rFonts w:hint="eastAsia" w:ascii="仿宋" w:hAnsi="仿宋" w:eastAsia="仿宋" w:cs="仿宋"/>
          <w:sz w:val="24"/>
          <w:szCs w:val="24"/>
        </w:rPr>
      </w:pPr>
      <w:r>
        <w:rPr>
          <w:rFonts w:hint="eastAsia" w:ascii="仿宋" w:hAnsi="仿宋" w:eastAsia="仿宋" w:cs="仿宋"/>
          <w:kern w:val="2"/>
          <w:sz w:val="24"/>
          <w:szCs w:val="24"/>
          <w:lang w:val="en-US" w:eastAsia="zh-CN" w:bidi="ar-SA"/>
        </w:rPr>
        <w:t>1.</w:t>
      </w:r>
      <w:r>
        <w:rPr>
          <w:rFonts w:hint="eastAsia" w:ascii="仿宋" w:hAnsi="仿宋" w:eastAsia="仿宋" w:cs="仿宋"/>
          <w:b/>
          <w:bCs/>
          <w:sz w:val="24"/>
          <w:szCs w:val="24"/>
        </w:rPr>
        <w:t>响应速度：</w:t>
      </w:r>
      <w:r>
        <w:rPr>
          <w:rFonts w:hint="eastAsia" w:ascii="仿宋" w:hAnsi="仿宋" w:eastAsia="仿宋" w:cs="仿宋"/>
          <w:sz w:val="24"/>
          <w:szCs w:val="24"/>
        </w:rPr>
        <w:t>​ 单张WSI从上传到AI完成分析并渲染首屏结果时间≤60秒；交互操作（如缩放、标注修正）延迟≤100ms。</w:t>
      </w:r>
    </w:p>
    <w:p w14:paraId="719913FE">
      <w:pPr>
        <w:pageBreakBefore w:val="0"/>
        <w:numPr>
          <w:ilvl w:val="0"/>
          <w:numId w:val="0"/>
        </w:numPr>
        <w:kinsoku/>
        <w:wordWrap/>
        <w:overflowPunct/>
        <w:topLinePunct w:val="0"/>
        <w:autoSpaceDE/>
        <w:autoSpaceDN/>
        <w:bidi w:val="0"/>
        <w:adjustRightInd/>
        <w:spacing w:line="360" w:lineRule="auto"/>
        <w:ind w:left="425" w:firstLine="0" w:firstLineChars="0"/>
        <w:textAlignment w:val="auto"/>
        <w:outlineLvl w:val="9"/>
        <w:rPr>
          <w:rFonts w:hint="eastAsia" w:ascii="仿宋" w:hAnsi="仿宋" w:eastAsia="仿宋" w:cs="仿宋"/>
          <w:sz w:val="24"/>
          <w:szCs w:val="24"/>
        </w:rPr>
      </w:pPr>
      <w:r>
        <w:rPr>
          <w:rFonts w:hint="eastAsia" w:ascii="仿宋" w:hAnsi="仿宋" w:eastAsia="仿宋" w:cs="仿宋"/>
          <w:kern w:val="2"/>
          <w:sz w:val="24"/>
          <w:szCs w:val="24"/>
          <w:lang w:val="en-US" w:eastAsia="zh-CN" w:bidi="ar-SA"/>
        </w:rPr>
        <w:t>2.</w:t>
      </w:r>
      <w:r>
        <w:rPr>
          <w:rFonts w:hint="eastAsia" w:ascii="仿宋" w:hAnsi="仿宋" w:eastAsia="仿宋" w:cs="仿宋"/>
          <w:b/>
          <w:bCs/>
          <w:sz w:val="24"/>
          <w:szCs w:val="24"/>
        </w:rPr>
        <w:t>接口规范：</w:t>
      </w:r>
      <w:r>
        <w:rPr>
          <w:rFonts w:hint="eastAsia" w:ascii="仿宋" w:hAnsi="仿宋" w:eastAsia="仿宋" w:cs="仿宋"/>
          <w:sz w:val="24"/>
          <w:szCs w:val="24"/>
        </w:rPr>
        <w:t>​ 提供RESTful API接口，确保与院内HIS系统的双向数据互通。</w:t>
      </w:r>
    </w:p>
    <w:p w14:paraId="18A0FE26">
      <w:pPr>
        <w:pageBreakBefore w:val="0"/>
        <w:numPr>
          <w:ilvl w:val="0"/>
          <w:numId w:val="0"/>
        </w:numPr>
        <w:kinsoku/>
        <w:wordWrap/>
        <w:overflowPunct/>
        <w:topLinePunct w:val="0"/>
        <w:autoSpaceDE/>
        <w:autoSpaceDN/>
        <w:bidi w:val="0"/>
        <w:adjustRightInd/>
        <w:spacing w:line="360" w:lineRule="auto"/>
        <w:ind w:left="425" w:firstLine="0" w:firstLineChars="0"/>
        <w:textAlignment w:val="auto"/>
        <w:outlineLvl w:val="9"/>
        <w:rPr>
          <w:rFonts w:hint="eastAsia" w:ascii="仿宋" w:hAnsi="仿宋" w:eastAsia="仿宋" w:cs="仿宋"/>
          <w:sz w:val="24"/>
          <w:szCs w:val="24"/>
        </w:rPr>
      </w:pPr>
      <w:r>
        <w:rPr>
          <w:rFonts w:hint="eastAsia" w:ascii="仿宋" w:hAnsi="仿宋" w:eastAsia="仿宋" w:cs="仿宋"/>
          <w:kern w:val="2"/>
          <w:sz w:val="24"/>
          <w:szCs w:val="24"/>
          <w:lang w:val="en-US" w:eastAsia="zh-CN" w:bidi="ar-SA"/>
        </w:rPr>
        <w:t>3.</w:t>
      </w:r>
      <w:r>
        <w:rPr>
          <w:rFonts w:hint="eastAsia" w:ascii="仿宋" w:hAnsi="仿宋" w:eastAsia="仿宋" w:cs="仿宋"/>
          <w:b/>
          <w:bCs/>
          <w:sz w:val="24"/>
          <w:szCs w:val="24"/>
        </w:rPr>
        <w:t>并发能力：</w:t>
      </w:r>
      <w:r>
        <w:rPr>
          <w:rFonts w:hint="eastAsia" w:ascii="仿宋" w:hAnsi="仿宋" w:eastAsia="仿宋" w:cs="仿宋"/>
          <w:sz w:val="24"/>
          <w:szCs w:val="24"/>
        </w:rPr>
        <w:t>​ 支持不少于3个WSI同时进行AI推理，支持至少5名病理医生同时在线的交互式阅片操作。</w:t>
      </w:r>
    </w:p>
    <w:p w14:paraId="7342A97B">
      <w:pPr>
        <w:keepNext/>
        <w:keepLines/>
        <w:pageBreakBefore w:val="0"/>
        <w:widowControl w:val="0"/>
        <w:numPr>
          <w:ilvl w:val="0"/>
          <w:numId w:val="0"/>
        </w:numPr>
        <w:kinsoku/>
        <w:wordWrap/>
        <w:overflowPunct/>
        <w:topLinePunct w:val="0"/>
        <w:autoSpaceDE/>
        <w:autoSpaceDN/>
        <w:bidi w:val="0"/>
        <w:adjustRightInd/>
        <w:spacing w:before="0" w:after="0" w:line="360" w:lineRule="auto"/>
        <w:ind w:left="0" w:firstLine="0" w:firstLineChars="0"/>
        <w:jc w:val="both"/>
        <w:textAlignment w:val="auto"/>
        <w:outlineLvl w:val="9"/>
        <w:rPr>
          <w:rFonts w:hint="eastAsia" w:ascii="仿宋" w:hAnsi="仿宋" w:eastAsia="仿宋" w:cs="仿宋"/>
          <w:b/>
          <w:bCs w:val="0"/>
          <w:kern w:val="44"/>
          <w:sz w:val="24"/>
          <w:szCs w:val="24"/>
          <w:lang w:val="en-US" w:eastAsia="zh-CN" w:bidi="ar-SA"/>
        </w:rPr>
      </w:pPr>
      <w:r>
        <w:rPr>
          <w:rFonts w:hint="eastAsia" w:ascii="仿宋" w:hAnsi="仿宋" w:eastAsia="仿宋" w:cs="仿宋"/>
          <w:b/>
          <w:bCs w:val="0"/>
          <w:kern w:val="44"/>
          <w:sz w:val="24"/>
          <w:szCs w:val="24"/>
          <w:lang w:val="en-US" w:eastAsia="zh-CN" w:bidi="ar-SA"/>
        </w:rPr>
        <w:t>7.3培训与售后服务</w:t>
      </w:r>
    </w:p>
    <w:p w14:paraId="723868F3">
      <w:r>
        <w:rPr>
          <w:rFonts w:hint="eastAsia" w:ascii="仿宋" w:hAnsi="仿宋" w:eastAsia="仿宋" w:cs="仿宋"/>
          <w:kern w:val="2"/>
          <w:sz w:val="24"/>
          <w:szCs w:val="24"/>
          <w:lang w:val="en-US" w:eastAsia="zh-CN" w:bidi="ar-SA"/>
        </w:rPr>
        <w:t>1.</w:t>
      </w:r>
      <w:r>
        <w:rPr>
          <w:rFonts w:hint="eastAsia" w:ascii="仿宋" w:hAnsi="仿宋" w:eastAsia="仿宋" w:cs="仿宋"/>
          <w:sz w:val="24"/>
          <w:szCs w:val="24"/>
        </w:rPr>
        <w:t>供应商需提供不少于10学时的现场交互操作培训，确保医生熟练掌握“对话追问”及“标注修正”功能。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851098"/>
    <w:multiLevelType w:val="multilevel"/>
    <w:tmpl w:val="13851098"/>
    <w:lvl w:ilvl="0" w:tentative="0">
      <w:start w:val="1"/>
      <w:numFmt w:val="japaneseCounting"/>
      <w:lvlText w:val="%1、"/>
      <w:lvlJc w:val="left"/>
      <w:pPr>
        <w:ind w:left="500" w:hanging="5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7D7E74E9"/>
    <w:multiLevelType w:val="singleLevel"/>
    <w:tmpl w:val="7D7E74E9"/>
    <w:lvl w:ilvl="0" w:tentative="0">
      <w:start w:val="1"/>
      <w:numFmt w:val="decimal"/>
      <w:lvlText w:val="%1)"/>
      <w:lvlJc w:val="left"/>
      <w:pPr>
        <w:ind w:left="425" w:hanging="425"/>
      </w:pPr>
      <w:rPr>
        <w:rFonts w:hint="default"/>
      </w:rPr>
    </w:lvl>
  </w:abstractNum>
  <w:abstractNum w:abstractNumId="2">
    <w:nsid w:val="7EC53AF7"/>
    <w:multiLevelType w:val="singleLevel"/>
    <w:tmpl w:val="7EC53AF7"/>
    <w:lvl w:ilvl="0" w:tentative="0">
      <w:start w:val="1"/>
      <w:numFmt w:val="decimal"/>
      <w:lvlText w:val="%1)"/>
      <w:lvlJc w:val="left"/>
      <w:pPr>
        <w:ind w:left="425" w:hanging="425"/>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3B168C"/>
    <w:rsid w:val="693B168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styleId="4">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2026-08-05T05:32:00Z</dcterms:created>
  <dc:creator>王崴</dc:creator>
  <cp:lastModifiedBy>王崴</cp:lastModifiedBy>
  <dcterms:modified xsi:type="dcterms:W3CDTF">2026-08-05T05:33:17Z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92AA4C0CEF5F4D2CBD250F9CEFD500BE_11</vt:lpwstr>
  </property>
  <property fmtid="{D5CDD505-2E9C-101B-9397-08002B2CF9AE}" pid="4" name="KSOTemplateDocerSaveRecord">
    <vt:lpwstr>eyJoZGlkIjoiMDcyMmFjNmZjM2U5ODcyZjQ5NTE0NjNjMjU2OTE5OTIiLCJ1c2VySWQiOiI4NDYxOTIwMTUifQ==</vt:lpwstr>
  </property>
</Properties>
</file>