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CC4D9">
      <w:pPr>
        <w:snapToGrid w:val="0"/>
        <w:spacing w:line="360" w:lineRule="auto"/>
        <w:jc w:val="center"/>
        <w:outlineLvl w:val="0"/>
        <w:rPr>
          <w:rFonts w:ascii="仿宋" w:hAnsi="仿宋" w:eastAsia="仿宋" w:cs="仿宋"/>
          <w:b/>
          <w:sz w:val="40"/>
          <w:szCs w:val="40"/>
        </w:rPr>
      </w:pPr>
      <w:r>
        <w:rPr>
          <w:rFonts w:hint="eastAsia" w:ascii="仿宋" w:hAnsi="仿宋" w:eastAsia="仿宋" w:cs="仿宋"/>
          <w:b/>
          <w:sz w:val="40"/>
          <w:szCs w:val="40"/>
        </w:rPr>
        <w:t>采购需求</w:t>
      </w:r>
    </w:p>
    <w:p w14:paraId="7F48B476">
      <w:pPr>
        <w:numPr>
          <w:ilvl w:val="0"/>
          <w:numId w:val="1"/>
        </w:numPr>
        <w:spacing w:line="360" w:lineRule="auto"/>
        <w:ind w:left="80" w:leftChars="0" w:hanging="80" w:hangingChars="33"/>
        <w:contextualSpacing/>
        <w:jc w:val="left"/>
        <w:rPr>
          <w:rFonts w:ascii="仿宋" w:hAnsi="仿宋" w:eastAsia="仿宋" w:cs="宋体"/>
          <w:b/>
          <w:sz w:val="24"/>
        </w:rPr>
      </w:pPr>
      <w:r>
        <w:rPr>
          <w:rFonts w:hint="eastAsia" w:ascii="仿宋" w:hAnsi="仿宋" w:eastAsia="仿宋" w:cs="宋体"/>
          <w:b/>
          <w:sz w:val="24"/>
        </w:rPr>
        <w:t>采购标的</w:t>
      </w:r>
    </w:p>
    <w:p w14:paraId="234007FB">
      <w:pPr>
        <w:spacing w:line="360" w:lineRule="auto"/>
        <w:ind w:left="0" w:leftChars="0" w:firstLine="0" w:firstLineChars="0"/>
        <w:contextualSpacing/>
        <w:rPr>
          <w:rFonts w:ascii="仿宋" w:hAnsi="仿宋" w:eastAsia="仿宋" w:cs="宋体"/>
          <w:b/>
          <w:bCs/>
          <w:sz w:val="24"/>
        </w:rPr>
      </w:pPr>
      <w:r>
        <w:rPr>
          <w:rFonts w:hint="eastAsia" w:ascii="仿宋" w:hAnsi="仿宋" w:eastAsia="仿宋" w:cs="宋体"/>
          <w:b/>
          <w:bCs/>
          <w:sz w:val="24"/>
        </w:rPr>
        <w:t>1.采购标的</w:t>
      </w:r>
    </w:p>
    <w:tbl>
      <w:tblPr>
        <w:tblStyle w:val="6"/>
        <w:tblpPr w:leftFromText="180" w:rightFromText="180" w:vertAnchor="text" w:tblpY="1"/>
        <w:tblOverlap w:val="never"/>
        <w:tblW w:w="76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2600"/>
        <w:gridCol w:w="1325"/>
        <w:gridCol w:w="2963"/>
      </w:tblGrid>
      <w:tr w14:paraId="0D54B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14:paraId="6A7EFE6C">
            <w:pPr>
              <w:spacing w:line="360" w:lineRule="auto"/>
              <w:contextualSpacing/>
              <w:jc w:val="center"/>
              <w:rPr>
                <w:rFonts w:ascii="仿宋" w:hAnsi="仿宋" w:eastAsia="仿宋" w:cs="宋体"/>
                <w:b/>
                <w:bCs/>
                <w:sz w:val="24"/>
              </w:rPr>
            </w:pPr>
            <w:r>
              <w:rPr>
                <w:rFonts w:hint="eastAsia" w:ascii="仿宋" w:hAnsi="仿宋" w:eastAsia="仿宋" w:cs="宋体"/>
                <w:b/>
                <w:bCs/>
                <w:sz w:val="24"/>
              </w:rPr>
              <w:t>序号</w:t>
            </w:r>
          </w:p>
        </w:tc>
        <w:tc>
          <w:tcPr>
            <w:tcW w:w="2600" w:type="dxa"/>
            <w:vAlign w:val="center"/>
          </w:tcPr>
          <w:p w14:paraId="24F37810">
            <w:pPr>
              <w:spacing w:line="360" w:lineRule="auto"/>
              <w:contextualSpacing/>
              <w:jc w:val="center"/>
              <w:rPr>
                <w:rFonts w:ascii="仿宋" w:hAnsi="仿宋" w:eastAsia="仿宋" w:cs="宋体"/>
                <w:b/>
                <w:bCs/>
                <w:sz w:val="24"/>
              </w:rPr>
            </w:pPr>
            <w:r>
              <w:rPr>
                <w:rFonts w:hint="eastAsia" w:ascii="仿宋" w:hAnsi="仿宋" w:eastAsia="仿宋" w:cs="宋体"/>
                <w:b/>
                <w:bCs/>
                <w:sz w:val="24"/>
              </w:rPr>
              <w:t>分项名称</w:t>
            </w:r>
          </w:p>
        </w:tc>
        <w:tc>
          <w:tcPr>
            <w:tcW w:w="1325" w:type="dxa"/>
            <w:vAlign w:val="center"/>
          </w:tcPr>
          <w:p w14:paraId="45C9B7AA">
            <w:pPr>
              <w:spacing w:line="360" w:lineRule="auto"/>
              <w:contextualSpacing/>
              <w:jc w:val="center"/>
              <w:rPr>
                <w:rFonts w:hint="eastAsia" w:ascii="仿宋" w:hAnsi="仿宋" w:eastAsia="仿宋" w:cs="宋体"/>
                <w:b/>
                <w:bCs/>
                <w:sz w:val="24"/>
              </w:rPr>
            </w:pPr>
            <w:r>
              <w:rPr>
                <w:rFonts w:hint="eastAsia" w:ascii="仿宋" w:hAnsi="仿宋" w:eastAsia="仿宋" w:cs="宋体"/>
                <w:b/>
                <w:bCs/>
                <w:sz w:val="24"/>
              </w:rPr>
              <w:t>数量</w:t>
            </w:r>
          </w:p>
          <w:p w14:paraId="5CD83086">
            <w:pPr>
              <w:spacing w:line="360" w:lineRule="auto"/>
              <w:contextualSpacing/>
              <w:jc w:val="center"/>
              <w:rPr>
                <w:rFonts w:ascii="仿宋" w:hAnsi="仿宋" w:eastAsia="仿宋" w:cs="宋体"/>
                <w:b/>
                <w:bCs/>
                <w:sz w:val="24"/>
              </w:rPr>
            </w:pPr>
            <w:r>
              <w:rPr>
                <w:rFonts w:hint="eastAsia" w:ascii="仿宋" w:hAnsi="仿宋" w:eastAsia="仿宋" w:cs="宋体"/>
                <w:b/>
                <w:bCs/>
                <w:sz w:val="24"/>
              </w:rPr>
              <w:t>（单位）</w:t>
            </w:r>
          </w:p>
        </w:tc>
        <w:tc>
          <w:tcPr>
            <w:tcW w:w="2963" w:type="dxa"/>
            <w:vAlign w:val="center"/>
          </w:tcPr>
          <w:p w14:paraId="416CFDE2">
            <w:pPr>
              <w:spacing w:line="360" w:lineRule="auto"/>
              <w:contextualSpacing/>
              <w:jc w:val="center"/>
              <w:rPr>
                <w:rFonts w:ascii="仿宋" w:hAnsi="仿宋" w:eastAsia="仿宋" w:cs="宋体"/>
                <w:b/>
                <w:bCs/>
                <w:sz w:val="24"/>
              </w:rPr>
            </w:pPr>
            <w:r>
              <w:rPr>
                <w:rFonts w:hint="eastAsia" w:ascii="仿宋" w:hAnsi="仿宋" w:eastAsia="仿宋" w:cs="宋体"/>
                <w:b/>
                <w:bCs/>
                <w:sz w:val="24"/>
              </w:rPr>
              <w:t>备注/说明</w:t>
            </w:r>
          </w:p>
        </w:tc>
      </w:tr>
      <w:tr w14:paraId="05FC6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3" w:type="dxa"/>
            <w:vAlign w:val="center"/>
          </w:tcPr>
          <w:p w14:paraId="051BF34B">
            <w:pPr>
              <w:spacing w:line="360" w:lineRule="auto"/>
              <w:ind w:firstLine="240" w:firstLineChars="100"/>
              <w:jc w:val="both"/>
              <w:rPr>
                <w:rFonts w:hint="eastAsia" w:ascii="仿宋" w:hAnsi="仿宋" w:eastAsia="仿宋"/>
                <w:sz w:val="24"/>
                <w:lang w:val="en-US" w:eastAsia="zh-CN"/>
              </w:rPr>
            </w:pPr>
            <w:r>
              <w:rPr>
                <w:rFonts w:hint="eastAsia" w:ascii="仿宋" w:hAnsi="仿宋" w:eastAsia="仿宋"/>
                <w:sz w:val="24"/>
                <w:lang w:val="en-US" w:eastAsia="zh-CN"/>
              </w:rPr>
              <w:t>1</w:t>
            </w:r>
          </w:p>
        </w:tc>
        <w:tc>
          <w:tcPr>
            <w:tcW w:w="2600" w:type="dxa"/>
            <w:shd w:val="clear" w:color="auto" w:fill="auto"/>
            <w:vAlign w:val="center"/>
          </w:tcPr>
          <w:p w14:paraId="1C512F7B">
            <w:pPr>
              <w:spacing w:line="360" w:lineRule="auto"/>
              <w:jc w:val="center"/>
              <w:rPr>
                <w:rFonts w:hint="eastAsia" w:ascii="仿宋" w:hAnsi="仿宋" w:eastAsia="仿宋"/>
                <w:sz w:val="24"/>
                <w:lang w:val="en-US" w:eastAsia="zh-CN"/>
              </w:rPr>
            </w:pPr>
            <w:r>
              <w:rPr>
                <w:rFonts w:hint="eastAsia" w:ascii="仿宋" w:hAnsi="仿宋" w:eastAsia="仿宋"/>
                <w:sz w:val="24"/>
              </w:rPr>
              <w:t>崇文门及亦庄院区医用布草洗涤服务</w:t>
            </w:r>
          </w:p>
        </w:tc>
        <w:tc>
          <w:tcPr>
            <w:tcW w:w="1325" w:type="dxa"/>
            <w:vAlign w:val="center"/>
          </w:tcPr>
          <w:p w14:paraId="2F7B4DBC">
            <w:pPr>
              <w:spacing w:line="360" w:lineRule="auto"/>
              <w:ind w:firstLine="240" w:firstLineChars="100"/>
              <w:jc w:val="both"/>
              <w:rPr>
                <w:rFonts w:hint="eastAsia" w:ascii="仿宋" w:hAnsi="仿宋" w:eastAsia="仿宋"/>
                <w:sz w:val="24"/>
              </w:rPr>
            </w:pPr>
            <w:r>
              <w:rPr>
                <w:rFonts w:hint="eastAsia" w:ascii="仿宋" w:hAnsi="仿宋" w:eastAsia="仿宋"/>
                <w:sz w:val="24"/>
              </w:rPr>
              <w:t>1项</w:t>
            </w:r>
          </w:p>
        </w:tc>
        <w:tc>
          <w:tcPr>
            <w:tcW w:w="2963" w:type="dxa"/>
            <w:vAlign w:val="center"/>
          </w:tcPr>
          <w:p w14:paraId="55826227">
            <w:pPr>
              <w:spacing w:line="360" w:lineRule="auto"/>
              <w:jc w:val="both"/>
              <w:rPr>
                <w:rFonts w:hint="eastAsia" w:ascii="仿宋" w:hAnsi="仿宋" w:eastAsia="仿宋"/>
                <w:sz w:val="24"/>
              </w:rPr>
            </w:pPr>
            <w:r>
              <w:rPr>
                <w:rFonts w:hint="eastAsia" w:ascii="仿宋" w:hAnsi="仿宋" w:eastAsia="仿宋"/>
                <w:sz w:val="24"/>
              </w:rPr>
              <w:t>计划洗涤量：约320万件</w:t>
            </w:r>
          </w:p>
        </w:tc>
      </w:tr>
    </w:tbl>
    <w:p w14:paraId="1A92E3DC">
      <w:pPr>
        <w:spacing w:line="360" w:lineRule="auto"/>
        <w:ind w:firstLine="482"/>
        <w:contextualSpacing/>
        <w:rPr>
          <w:rFonts w:ascii="仿宋" w:hAnsi="仿宋" w:eastAsia="仿宋" w:cs="宋体"/>
          <w:b/>
          <w:bCs/>
          <w:sz w:val="24"/>
        </w:rPr>
      </w:pPr>
      <w:r>
        <w:rPr>
          <w:rFonts w:ascii="仿宋" w:hAnsi="仿宋" w:eastAsia="仿宋" w:cs="宋体"/>
          <w:b/>
          <w:bCs/>
          <w:sz w:val="24"/>
        </w:rPr>
        <w:br w:type="textWrapping" w:clear="all"/>
      </w:r>
      <w:r>
        <w:rPr>
          <w:rFonts w:hint="eastAsia" w:ascii="仿宋" w:hAnsi="仿宋" w:eastAsia="仿宋" w:cs="宋体"/>
          <w:b/>
          <w:bCs/>
          <w:sz w:val="24"/>
        </w:rPr>
        <w:t>2.项目背景/项目概述</w:t>
      </w:r>
    </w:p>
    <w:p w14:paraId="581578E2">
      <w:pPr>
        <w:spacing w:line="360" w:lineRule="auto"/>
        <w:ind w:firstLine="480"/>
        <w:rPr>
          <w:rFonts w:ascii="仿宋" w:hAnsi="仿宋" w:eastAsia="仿宋" w:cs="宋体"/>
          <w:color w:val="000000"/>
          <w:sz w:val="24"/>
        </w:rPr>
      </w:pPr>
      <w:r>
        <w:rPr>
          <w:rFonts w:hint="eastAsia" w:ascii="仿宋" w:hAnsi="仿宋" w:eastAsia="仿宋"/>
          <w:sz w:val="24"/>
        </w:rPr>
        <w:t>本次招标采购项目为首都医科大学附属北京同仁医院崇文门及亦庄院区医用布草洗涤服务，投标人应根据招标文件所提出的</w:t>
      </w:r>
      <w:r>
        <w:rPr>
          <w:rFonts w:hint="eastAsia" w:ascii="仿宋" w:hAnsi="仿宋" w:eastAsia="仿宋"/>
          <w:sz w:val="24"/>
          <w:lang w:val="en-US" w:eastAsia="zh-CN"/>
        </w:rPr>
        <w:t>服务标准</w:t>
      </w:r>
      <w:r>
        <w:rPr>
          <w:rFonts w:hint="eastAsia" w:ascii="仿宋" w:hAnsi="仿宋" w:eastAsia="仿宋"/>
          <w:sz w:val="24"/>
        </w:rPr>
        <w:t>和服务要求</w:t>
      </w:r>
      <w:r>
        <w:rPr>
          <w:rFonts w:hint="eastAsia" w:ascii="仿宋" w:hAnsi="仿宋" w:eastAsia="仿宋"/>
          <w:sz w:val="24"/>
          <w:lang w:eastAsia="zh-CN"/>
        </w:rPr>
        <w:t>，</w:t>
      </w:r>
      <w:r>
        <w:rPr>
          <w:rFonts w:hint="eastAsia" w:ascii="仿宋" w:hAnsi="仿宋" w:eastAsia="仿宋"/>
          <w:sz w:val="24"/>
        </w:rPr>
        <w:t>以优良的服务和优惠的价格，充分显示自己的竞争实力</w:t>
      </w:r>
    </w:p>
    <w:p w14:paraId="4ACB5A0E">
      <w:pPr>
        <w:numPr>
          <w:ilvl w:val="0"/>
          <w:numId w:val="1"/>
        </w:numPr>
        <w:spacing w:line="360" w:lineRule="auto"/>
        <w:ind w:left="80" w:leftChars="0" w:hanging="80" w:hangingChars="33"/>
        <w:contextualSpacing/>
        <w:jc w:val="left"/>
        <w:rPr>
          <w:rFonts w:hint="eastAsia" w:ascii="仿宋" w:hAnsi="仿宋" w:eastAsia="仿宋" w:cs="宋体"/>
          <w:b/>
          <w:sz w:val="24"/>
        </w:rPr>
      </w:pPr>
      <w:r>
        <w:rPr>
          <w:rFonts w:hint="eastAsia" w:ascii="仿宋" w:hAnsi="仿宋" w:eastAsia="仿宋" w:cs="宋体"/>
          <w:b/>
          <w:sz w:val="24"/>
        </w:rPr>
        <w:t>商务要求</w:t>
      </w:r>
    </w:p>
    <w:p w14:paraId="764AB0C3">
      <w:pPr>
        <w:spacing w:line="360" w:lineRule="auto"/>
        <w:ind w:left="0" w:leftChars="0" w:firstLine="0" w:firstLineChars="0"/>
        <w:contextualSpacing/>
        <w:rPr>
          <w:rFonts w:hint="eastAsia" w:ascii="仿宋" w:hAnsi="仿宋" w:eastAsia="仿宋" w:cs="宋体"/>
          <w:b/>
          <w:bCs/>
          <w:sz w:val="24"/>
        </w:rPr>
      </w:pPr>
      <w:r>
        <w:rPr>
          <w:rFonts w:hint="eastAsia" w:ascii="仿宋" w:hAnsi="仿宋" w:eastAsia="仿宋" w:cs="宋体"/>
          <w:b/>
          <w:bCs/>
          <w:sz w:val="24"/>
        </w:rPr>
        <w:t>1.交付（实施）的时间（期限）和地点（范围）</w:t>
      </w:r>
    </w:p>
    <w:p w14:paraId="0208044B">
      <w:pPr>
        <w:spacing w:line="360" w:lineRule="auto"/>
        <w:rPr>
          <w:rFonts w:hint="eastAsia" w:ascii="仿宋" w:hAnsi="仿宋" w:eastAsia="仿宋" w:cs="Times New Roman"/>
          <w:sz w:val="24"/>
        </w:rPr>
      </w:pPr>
      <w:r>
        <w:rPr>
          <w:rFonts w:hint="eastAsia" w:ascii="仿宋" w:hAnsi="仿宋" w:eastAsia="仿宋" w:cs="Times New Roman"/>
          <w:sz w:val="24"/>
        </w:rPr>
        <w:t>服务期限：</w:t>
      </w:r>
      <w:r>
        <w:rPr>
          <w:rFonts w:hint="eastAsia" w:ascii="仿宋" w:hAnsi="仿宋" w:eastAsia="仿宋" w:cs="Times New Roman"/>
          <w:sz w:val="24"/>
          <w:lang w:val="en-US" w:eastAsia="zh-CN"/>
        </w:rPr>
        <w:t>自合同之日起2年，合同一年一签）</w:t>
      </w:r>
      <w:r>
        <w:rPr>
          <w:rFonts w:hint="eastAsia" w:ascii="仿宋" w:hAnsi="仿宋" w:eastAsia="仿宋" w:cs="Times New Roman"/>
          <w:sz w:val="24"/>
        </w:rPr>
        <w:t>。</w:t>
      </w:r>
    </w:p>
    <w:p w14:paraId="0F7B5EAF">
      <w:pPr>
        <w:spacing w:line="360" w:lineRule="auto"/>
        <w:rPr>
          <w:rFonts w:hint="eastAsia" w:ascii="仿宋" w:hAnsi="仿宋" w:eastAsia="仿宋" w:cs="Times New Roman"/>
          <w:sz w:val="24"/>
        </w:rPr>
      </w:pPr>
      <w:r>
        <w:rPr>
          <w:rFonts w:hint="eastAsia" w:ascii="仿宋" w:hAnsi="仿宋" w:eastAsia="仿宋" w:cs="Times New Roman"/>
          <w:sz w:val="24"/>
        </w:rPr>
        <w:t>地点：</w:t>
      </w:r>
      <w:r>
        <w:rPr>
          <w:rFonts w:hint="eastAsia" w:ascii="仿宋" w:hAnsi="仿宋" w:eastAsia="仿宋" w:cs="Times New Roman"/>
          <w:sz w:val="24"/>
          <w:lang w:eastAsia="zh-CN"/>
        </w:rPr>
        <w:t>首都医科大学附属北京同仁医院</w:t>
      </w:r>
      <w:r>
        <w:rPr>
          <w:rFonts w:hint="eastAsia" w:ascii="仿宋" w:hAnsi="仿宋" w:eastAsia="仿宋" w:cs="Times New Roman"/>
          <w:sz w:val="24"/>
        </w:rPr>
        <w:t>指定地点</w:t>
      </w:r>
    </w:p>
    <w:p w14:paraId="0AEC1C45">
      <w:pPr>
        <w:spacing w:line="360" w:lineRule="auto"/>
        <w:ind w:left="0" w:leftChars="0" w:firstLine="0" w:firstLineChars="0"/>
        <w:contextualSpacing/>
        <w:rPr>
          <w:rFonts w:ascii="仿宋" w:hAnsi="仿宋" w:eastAsia="仿宋" w:cs="宋体"/>
          <w:b/>
          <w:sz w:val="24"/>
        </w:rPr>
      </w:pPr>
      <w:r>
        <w:rPr>
          <w:rFonts w:hint="eastAsia" w:ascii="仿宋" w:hAnsi="仿宋" w:eastAsia="仿宋" w:cs="宋体"/>
          <w:b/>
          <w:sz w:val="24"/>
        </w:rPr>
        <w:t>2.付款条件（进度和方式）</w:t>
      </w:r>
    </w:p>
    <w:p w14:paraId="4169328D">
      <w:pPr>
        <w:snapToGrid w:val="0"/>
        <w:spacing w:line="360" w:lineRule="auto"/>
        <w:rPr>
          <w:rFonts w:ascii="仿宋" w:hAnsi="仿宋" w:eastAsia="仿宋" w:cs="仿宋"/>
          <w:bCs/>
          <w:sz w:val="24"/>
        </w:rPr>
      </w:pPr>
      <w:r>
        <w:rPr>
          <w:rFonts w:hint="eastAsia" w:ascii="仿宋" w:hAnsi="仿宋" w:eastAsia="仿宋" w:cs="仿宋"/>
          <w:bCs/>
          <w:sz w:val="24"/>
        </w:rPr>
        <w:t>详见第六章拟签订的合同文本。</w:t>
      </w:r>
    </w:p>
    <w:p w14:paraId="26C7FBA2">
      <w:pPr>
        <w:spacing w:line="360" w:lineRule="auto"/>
        <w:rPr>
          <w:rFonts w:ascii="仿宋" w:hAnsi="仿宋" w:eastAsia="仿宋" w:cs="宋体"/>
          <w:b/>
          <w:sz w:val="24"/>
          <w:highlight w:val="none"/>
        </w:rPr>
      </w:pPr>
      <w:r>
        <w:rPr>
          <w:rFonts w:hint="eastAsia" w:ascii="仿宋" w:hAnsi="仿宋" w:eastAsia="仿宋" w:cs="宋体"/>
          <w:b/>
          <w:sz w:val="24"/>
          <w:highlight w:val="none"/>
        </w:rPr>
        <w:t>3.</w:t>
      </w:r>
      <w:r>
        <w:rPr>
          <w:rFonts w:ascii="仿宋" w:hAnsi="仿宋" w:eastAsia="仿宋" w:cs="宋体"/>
          <w:b/>
          <w:sz w:val="24"/>
          <w:highlight w:val="none"/>
        </w:rPr>
        <w:t>包装和运输</w:t>
      </w:r>
    </w:p>
    <w:p w14:paraId="610D4BCB">
      <w:pPr>
        <w:spacing w:line="360" w:lineRule="auto"/>
        <w:rPr>
          <w:rFonts w:ascii="仿宋" w:hAnsi="仿宋" w:eastAsia="仿宋"/>
          <w:sz w:val="24"/>
          <w:highlight w:val="none"/>
        </w:rPr>
      </w:pPr>
      <w:r>
        <w:rPr>
          <w:rFonts w:hint="eastAsia" w:ascii="仿宋" w:hAnsi="仿宋" w:eastAsia="仿宋"/>
          <w:sz w:val="24"/>
          <w:highlight w:val="none"/>
        </w:rPr>
        <w:t>无。</w:t>
      </w:r>
    </w:p>
    <w:p w14:paraId="562191B2">
      <w:pPr>
        <w:spacing w:line="360" w:lineRule="auto"/>
        <w:rPr>
          <w:rFonts w:ascii="仿宋" w:hAnsi="仿宋" w:eastAsia="仿宋"/>
          <w:sz w:val="24"/>
          <w:highlight w:val="none"/>
        </w:rPr>
      </w:pPr>
      <w:r>
        <w:rPr>
          <w:rFonts w:hint="eastAsia" w:ascii="仿宋" w:hAnsi="仿宋" w:eastAsia="仿宋" w:cs="宋体"/>
          <w:b/>
          <w:sz w:val="24"/>
          <w:highlight w:val="none"/>
        </w:rPr>
        <w:t>4.</w:t>
      </w:r>
      <w:r>
        <w:rPr>
          <w:rFonts w:ascii="仿宋" w:hAnsi="仿宋" w:eastAsia="仿宋" w:cs="宋体"/>
          <w:b/>
          <w:sz w:val="24"/>
          <w:highlight w:val="none"/>
        </w:rPr>
        <w:t>售后服务（质保期）（如适用）</w:t>
      </w:r>
    </w:p>
    <w:p w14:paraId="60DF4988">
      <w:pPr>
        <w:spacing w:line="360" w:lineRule="auto"/>
        <w:rPr>
          <w:rFonts w:ascii="仿宋" w:hAnsi="仿宋" w:eastAsia="仿宋"/>
          <w:sz w:val="24"/>
          <w:highlight w:val="none"/>
        </w:rPr>
      </w:pPr>
      <w:r>
        <w:rPr>
          <w:rFonts w:hint="eastAsia" w:ascii="仿宋" w:hAnsi="仿宋" w:eastAsia="仿宋"/>
          <w:sz w:val="24"/>
          <w:highlight w:val="none"/>
        </w:rPr>
        <w:t>无。</w:t>
      </w:r>
    </w:p>
    <w:p w14:paraId="7114C783">
      <w:pPr>
        <w:spacing w:line="360" w:lineRule="auto"/>
        <w:rPr>
          <w:rFonts w:ascii="仿宋" w:hAnsi="仿宋" w:eastAsia="仿宋" w:cs="宋体"/>
          <w:sz w:val="24"/>
          <w:highlight w:val="none"/>
        </w:rPr>
      </w:pPr>
      <w:r>
        <w:rPr>
          <w:rFonts w:hint="eastAsia" w:ascii="仿宋" w:hAnsi="仿宋" w:eastAsia="仿宋" w:cs="宋体"/>
          <w:b/>
          <w:sz w:val="24"/>
          <w:highlight w:val="none"/>
        </w:rPr>
        <w:t>5.</w:t>
      </w:r>
      <w:r>
        <w:rPr>
          <w:rFonts w:ascii="仿宋" w:hAnsi="仿宋" w:eastAsia="仿宋" w:cs="宋体"/>
          <w:b/>
          <w:sz w:val="24"/>
          <w:highlight w:val="none"/>
        </w:rPr>
        <w:t>保险（</w:t>
      </w:r>
      <w:r>
        <w:rPr>
          <w:rFonts w:hint="eastAsia" w:ascii="仿宋" w:hAnsi="仿宋" w:eastAsia="仿宋" w:cs="宋体"/>
          <w:b/>
          <w:sz w:val="24"/>
          <w:highlight w:val="none"/>
        </w:rPr>
        <w:t>不</w:t>
      </w:r>
      <w:r>
        <w:rPr>
          <w:rFonts w:ascii="仿宋" w:hAnsi="仿宋" w:eastAsia="仿宋" w:cs="宋体"/>
          <w:b/>
          <w:sz w:val="24"/>
          <w:highlight w:val="none"/>
        </w:rPr>
        <w:t>适用）</w:t>
      </w:r>
    </w:p>
    <w:p w14:paraId="4536D604">
      <w:pPr>
        <w:spacing w:line="360" w:lineRule="auto"/>
        <w:rPr>
          <w:rFonts w:ascii="仿宋" w:hAnsi="仿宋" w:eastAsia="仿宋"/>
          <w:sz w:val="24"/>
          <w:highlight w:val="none"/>
        </w:rPr>
      </w:pPr>
      <w:r>
        <w:rPr>
          <w:rFonts w:hint="eastAsia" w:ascii="仿宋" w:hAnsi="仿宋" w:eastAsia="仿宋"/>
          <w:sz w:val="24"/>
          <w:highlight w:val="none"/>
        </w:rPr>
        <w:t>无。</w:t>
      </w:r>
    </w:p>
    <w:p w14:paraId="4C369FD0">
      <w:pPr>
        <w:numPr>
          <w:ilvl w:val="0"/>
          <w:numId w:val="1"/>
        </w:numPr>
        <w:spacing w:line="360" w:lineRule="auto"/>
        <w:ind w:left="80" w:leftChars="0" w:hanging="80" w:hangingChars="33"/>
        <w:contextualSpacing/>
        <w:jc w:val="left"/>
        <w:rPr>
          <w:rFonts w:hint="eastAsia" w:ascii="仿宋" w:hAnsi="仿宋" w:eastAsia="仿宋" w:cs="宋体"/>
          <w:b/>
          <w:sz w:val="24"/>
        </w:rPr>
      </w:pPr>
      <w:r>
        <w:rPr>
          <w:rFonts w:hint="eastAsia" w:ascii="仿宋" w:hAnsi="仿宋" w:eastAsia="仿宋" w:cs="宋体"/>
          <w:b/>
          <w:sz w:val="24"/>
        </w:rPr>
        <w:t>技术要求</w:t>
      </w:r>
    </w:p>
    <w:p w14:paraId="669DDD74">
      <w:pPr>
        <w:spacing w:line="360" w:lineRule="auto"/>
        <w:ind w:left="0" w:leftChars="0" w:firstLine="0" w:firstLineChars="0"/>
        <w:contextualSpacing/>
        <w:rPr>
          <w:rFonts w:hint="eastAsia" w:ascii="仿宋" w:hAnsi="仿宋" w:eastAsia="仿宋" w:cs="宋体"/>
          <w:b/>
          <w:bCs/>
          <w:sz w:val="24"/>
        </w:rPr>
      </w:pPr>
      <w:r>
        <w:rPr>
          <w:rFonts w:hint="eastAsia" w:ascii="仿宋" w:hAnsi="仿宋" w:eastAsia="仿宋" w:cs="宋体"/>
          <w:b/>
          <w:bCs/>
          <w:sz w:val="24"/>
        </w:rPr>
        <w:t>1.基本要求</w:t>
      </w:r>
    </w:p>
    <w:p w14:paraId="5145A4C0">
      <w:pPr>
        <w:spacing w:line="360" w:lineRule="auto"/>
        <w:ind w:left="0" w:leftChars="0" w:firstLine="0" w:firstLineChars="0"/>
        <w:contextualSpacing/>
        <w:rPr>
          <w:rFonts w:hint="eastAsia" w:ascii="仿宋" w:hAnsi="仿宋" w:eastAsia="仿宋" w:cs="宋体"/>
          <w:b/>
          <w:bCs/>
          <w:sz w:val="24"/>
        </w:rPr>
      </w:pPr>
      <w:r>
        <w:rPr>
          <w:rFonts w:hint="eastAsia" w:ascii="仿宋" w:hAnsi="仿宋" w:eastAsia="仿宋" w:cs="宋体"/>
          <w:b/>
          <w:bCs/>
          <w:sz w:val="24"/>
        </w:rPr>
        <w:t>1.1采购标的需实现的功能或者目标。</w:t>
      </w:r>
    </w:p>
    <w:p w14:paraId="3999D552">
      <w:pPr>
        <w:spacing w:line="360" w:lineRule="auto"/>
        <w:ind w:firstLine="480"/>
        <w:rPr>
          <w:rFonts w:ascii="仿宋" w:hAnsi="仿宋" w:eastAsia="仿宋" w:cs="宋体"/>
          <w:color w:val="000000"/>
          <w:sz w:val="24"/>
        </w:rPr>
      </w:pPr>
      <w:r>
        <w:rPr>
          <w:rFonts w:hint="eastAsia" w:ascii="仿宋" w:hAnsi="仿宋" w:eastAsia="仿宋"/>
          <w:sz w:val="24"/>
        </w:rPr>
        <w:t>本次招标采购项目为首都医科大学附属北京同仁医院崇文门及亦庄院区医用布草洗涤服务，投标人应根据招标文件所提出的</w:t>
      </w:r>
      <w:r>
        <w:rPr>
          <w:rFonts w:hint="eastAsia" w:ascii="仿宋" w:hAnsi="仿宋" w:eastAsia="仿宋"/>
          <w:sz w:val="24"/>
          <w:lang w:val="en-US" w:eastAsia="zh-CN"/>
        </w:rPr>
        <w:t>服务标准</w:t>
      </w:r>
      <w:r>
        <w:rPr>
          <w:rFonts w:hint="eastAsia" w:ascii="仿宋" w:hAnsi="仿宋" w:eastAsia="仿宋"/>
          <w:sz w:val="24"/>
        </w:rPr>
        <w:t>和服务要求</w:t>
      </w:r>
      <w:r>
        <w:rPr>
          <w:rFonts w:hint="eastAsia" w:ascii="仿宋" w:hAnsi="仿宋" w:eastAsia="仿宋"/>
          <w:sz w:val="24"/>
          <w:lang w:eastAsia="zh-CN"/>
        </w:rPr>
        <w:t>，</w:t>
      </w:r>
      <w:r>
        <w:rPr>
          <w:rFonts w:hint="eastAsia" w:ascii="仿宋" w:hAnsi="仿宋" w:eastAsia="仿宋"/>
          <w:sz w:val="24"/>
        </w:rPr>
        <w:t>以优良的服务和优惠的价格，充分显示自己的竞争实力</w:t>
      </w:r>
    </w:p>
    <w:p w14:paraId="11B2C28E">
      <w:pPr>
        <w:spacing w:line="360" w:lineRule="auto"/>
        <w:ind w:firstLine="480"/>
        <w:rPr>
          <w:rFonts w:ascii="仿宋" w:hAnsi="仿宋" w:eastAsia="仿宋"/>
          <w:b/>
          <w:sz w:val="24"/>
        </w:rPr>
      </w:pPr>
      <w:r>
        <w:rPr>
          <w:rFonts w:ascii="仿宋" w:hAnsi="仿宋" w:eastAsia="仿宋" w:cs="Arial"/>
          <w:b/>
          <w:sz w:val="24"/>
        </w:rPr>
        <w:t>1.2</w:t>
      </w:r>
      <w:r>
        <w:rPr>
          <w:rFonts w:ascii="仿宋" w:hAnsi="仿宋" w:eastAsia="仿宋"/>
          <w:b/>
          <w:sz w:val="24"/>
        </w:rPr>
        <w:t>需执行的国家相关标准、行业标准、地方标准或者其他标准、规范</w:t>
      </w:r>
    </w:p>
    <w:p w14:paraId="1D9F9F9A">
      <w:pPr>
        <w:spacing w:line="360" w:lineRule="auto"/>
        <w:ind w:firstLine="480"/>
        <w:rPr>
          <w:rFonts w:ascii="仿宋" w:hAnsi="仿宋" w:eastAsia="仿宋" w:cs="宋体"/>
          <w:sz w:val="24"/>
        </w:rPr>
      </w:pPr>
      <w:r>
        <w:rPr>
          <w:rFonts w:hint="eastAsia" w:ascii="仿宋" w:hAnsi="仿宋" w:eastAsia="仿宋" w:cs="宋体"/>
          <w:sz w:val="24"/>
        </w:rPr>
        <w:t>投标人服务过程及交付结果应满足国家相关标准、行业标准以及投标人与采购人在合同中约定的服务及交付标准。</w:t>
      </w:r>
    </w:p>
    <w:p w14:paraId="0FBA8674">
      <w:pPr>
        <w:spacing w:line="360" w:lineRule="auto"/>
        <w:ind w:firstLine="480"/>
        <w:rPr>
          <w:rFonts w:ascii="仿宋" w:hAnsi="仿宋" w:eastAsia="仿宋"/>
          <w:b/>
          <w:sz w:val="24"/>
        </w:rPr>
      </w:pPr>
      <w:r>
        <w:rPr>
          <w:rFonts w:ascii="仿宋" w:hAnsi="仿宋" w:eastAsia="仿宋" w:cs="Arial"/>
          <w:b/>
          <w:sz w:val="24"/>
        </w:rPr>
        <w:t>2.</w:t>
      </w:r>
      <w:r>
        <w:rPr>
          <w:rFonts w:ascii="仿宋" w:hAnsi="仿宋" w:eastAsia="仿宋"/>
          <w:b/>
          <w:sz w:val="24"/>
        </w:rPr>
        <w:t>服务内容及要求</w:t>
      </w:r>
      <w:r>
        <w:rPr>
          <w:rFonts w:ascii="仿宋" w:hAnsi="仿宋" w:eastAsia="仿宋" w:cs="Arial"/>
          <w:b/>
          <w:sz w:val="24"/>
        </w:rPr>
        <w:t>/</w:t>
      </w:r>
      <w:r>
        <w:rPr>
          <w:rFonts w:ascii="仿宋" w:hAnsi="仿宋" w:eastAsia="仿宋"/>
          <w:b/>
          <w:sz w:val="24"/>
        </w:rPr>
        <w:t>货物技术要求</w:t>
      </w:r>
    </w:p>
    <w:p w14:paraId="306E6B7E">
      <w:pPr>
        <w:spacing w:line="360" w:lineRule="auto"/>
        <w:ind w:firstLine="480"/>
        <w:rPr>
          <w:rFonts w:hint="eastAsia" w:ascii="仿宋" w:hAnsi="仿宋" w:eastAsia="仿宋"/>
          <w:b/>
          <w:sz w:val="24"/>
        </w:rPr>
      </w:pPr>
      <w:r>
        <w:rPr>
          <w:rFonts w:ascii="仿宋" w:hAnsi="仿宋" w:eastAsia="仿宋" w:cs="Arial"/>
          <w:b/>
          <w:sz w:val="24"/>
        </w:rPr>
        <w:t>2.1</w:t>
      </w:r>
      <w:r>
        <w:rPr>
          <w:rFonts w:ascii="仿宋" w:hAnsi="仿宋" w:eastAsia="仿宋"/>
          <w:b/>
          <w:sz w:val="24"/>
        </w:rPr>
        <w:t>采购标的需满足的性能、材料、结构、外观、质量、安全、技术规格、物理特性等要求</w:t>
      </w:r>
      <w:r>
        <w:rPr>
          <w:rFonts w:hint="eastAsia" w:ascii="仿宋" w:hAnsi="仿宋" w:eastAsia="仿宋"/>
          <w:b/>
          <w:sz w:val="24"/>
        </w:rPr>
        <w:t>。</w:t>
      </w:r>
    </w:p>
    <w:p w14:paraId="7427E898">
      <w:pPr>
        <w:pStyle w:val="2"/>
        <w:rPr>
          <w:rFonts w:hint="eastAsia" w:ascii="仿宋" w:hAnsi="仿宋" w:eastAsia="仿宋"/>
          <w:b/>
          <w:sz w:val="24"/>
          <w:lang w:val="en-US" w:eastAsia="zh-CN"/>
        </w:rPr>
      </w:pPr>
      <w:r>
        <w:rPr>
          <w:rFonts w:hint="eastAsia" w:ascii="仿宋" w:hAnsi="仿宋" w:eastAsia="仿宋"/>
          <w:b/>
          <w:sz w:val="24"/>
          <w:lang w:val="en-US" w:eastAsia="zh-CN"/>
        </w:rPr>
        <w:t>详见下文。</w:t>
      </w:r>
    </w:p>
    <w:p w14:paraId="491C3B49">
      <w:pPr>
        <w:rPr>
          <w:rFonts w:hint="eastAsia" w:ascii="仿宋" w:hAnsi="仿宋" w:eastAsia="仿宋"/>
          <w:b/>
          <w:sz w:val="24"/>
          <w:lang w:val="en-US" w:eastAsia="zh-CN"/>
        </w:rPr>
      </w:pPr>
      <w:r>
        <w:rPr>
          <w:rFonts w:hint="eastAsia" w:ascii="仿宋" w:hAnsi="仿宋" w:eastAsia="仿宋"/>
          <w:b/>
          <w:sz w:val="24"/>
          <w:lang w:val="en-US" w:eastAsia="zh-CN"/>
        </w:rPr>
        <w:br w:type="page"/>
      </w:r>
    </w:p>
    <w:p w14:paraId="7D58DC2B">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一、服务内容：</w:t>
      </w:r>
    </w:p>
    <w:p w14:paraId="44B29204">
      <w:pPr>
        <w:keepNext w:val="0"/>
        <w:keepLines w:val="0"/>
        <w:pageBreakBefore w:val="0"/>
        <w:kinsoku/>
        <w:wordWrap/>
        <w:overflowPunct/>
        <w:topLinePunct w:val="0"/>
        <w:autoSpaceDE/>
        <w:autoSpaceDN/>
        <w:bidi w:val="0"/>
        <w:adjustRightInd/>
        <w:snapToGrid/>
        <w:spacing w:line="360" w:lineRule="auto"/>
        <w:ind w:left="793" w:leftChars="206" w:hanging="360" w:hangingChars="150"/>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1、被服洗涤</w:t>
      </w:r>
    </w:p>
    <w:p w14:paraId="1C2D02D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北京同仁医院工作服、病房被服、手术类被服及全院所有布草类其他类被服的洗涤、熨烫、折叠、修补、配送工作。</w:t>
      </w:r>
    </w:p>
    <w:p w14:paraId="2E962F9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被服类别：医院工作服包括不限于医生、护士、技术员等白衣、白裤、白帽；病床房被服包含不限于被套、床单、枕套、毛毯等；手术类被服包括不限于手术大单、大包布、小包布、治疗巾、隔离衣、手术衣；其他被服包含不限于床围、窗帘、隔帘、各种桌布及手术类用被服物品等。</w:t>
      </w:r>
    </w:p>
    <w:p w14:paraId="6DDC284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被服主要类型：白大单、被套、中单、枕套、花单、花套、花枕套、蓝单、蓝套、蓝枕套、床套、病服、棉褥、棉被、软枕、沙发套、窗帘、水洗被、水洗褥油、布诊床套、手术大单、大包布、小包布、治疗巾、刷手衣、刷手裤、隔离衣、手术衣、包布、护士白衣、护士白裤、护士帽、医生白衣、医生白裤、技术员白衣、技术员白裤、手术衣、内穿衣、监护室刷手衣、防护服、小毛巾、胃镜治疗巾、硬枕、隔帘、窗帘、各种桌布、油布、孔布、腹口大单、外出服、棉大衣、护士毛衣等。</w:t>
      </w:r>
    </w:p>
    <w:p w14:paraId="69404FAA">
      <w:pPr>
        <w:keepNext w:val="0"/>
        <w:keepLines w:val="0"/>
        <w:pageBreakBefore w:val="0"/>
        <w:kinsoku/>
        <w:wordWrap/>
        <w:overflowPunct/>
        <w:topLinePunct w:val="0"/>
        <w:autoSpaceDE/>
        <w:autoSpaceDN/>
        <w:bidi w:val="0"/>
        <w:adjustRightInd/>
        <w:snapToGrid/>
        <w:spacing w:line="360" w:lineRule="auto"/>
        <w:ind w:left="793" w:leftChars="206" w:hanging="360" w:hangingChars="150"/>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2、被服运输要求：</w:t>
      </w:r>
    </w:p>
    <w:p w14:paraId="6E1DA26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按照具体要求将医院洗涤物品在规定时间内送至指定地点完成配送任务。</w:t>
      </w:r>
    </w:p>
    <w:p w14:paraId="1F681BF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3、全院编制总床位数：约1</w:t>
      </w:r>
      <w:r>
        <w:rPr>
          <w:rFonts w:hint="eastAsia" w:ascii="仿宋" w:hAnsi="仿宋" w:eastAsia="仿宋" w:cs="仿宋"/>
          <w:bCs/>
          <w:sz w:val="24"/>
          <w:szCs w:val="24"/>
          <w:shd w:val="clear" w:color="auto" w:fill="FFFFFF"/>
          <w:lang w:val="en-US" w:eastAsia="zh-CN"/>
        </w:rPr>
        <w:t>900</w:t>
      </w:r>
      <w:r>
        <w:rPr>
          <w:rFonts w:hint="eastAsia" w:ascii="仿宋" w:hAnsi="仿宋" w:eastAsia="仿宋" w:cs="仿宋"/>
          <w:bCs/>
          <w:sz w:val="24"/>
          <w:szCs w:val="24"/>
          <w:shd w:val="clear" w:color="auto" w:fill="FFFFFF"/>
        </w:rPr>
        <w:t>床。</w:t>
      </w:r>
    </w:p>
    <w:p w14:paraId="3424D69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4、被服移交地点：北京同仁医院指定地点。</w:t>
      </w:r>
    </w:p>
    <w:p w14:paraId="21321EF4">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二、现场服务人员要求：</w:t>
      </w:r>
    </w:p>
    <w:p w14:paraId="0627032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根据医院要求分院区配置项目管理人员、服务人员至少 16人，其中：</w:t>
      </w:r>
    </w:p>
    <w:p w14:paraId="6B7E93DC">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20" w:firstLineChars="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w:t>
      </w:r>
      <w:r>
        <w:rPr>
          <w:rFonts w:hint="eastAsia" w:ascii="仿宋" w:hAnsi="仿宋" w:eastAsia="仿宋" w:cs="仿宋"/>
          <w:color w:val="auto"/>
          <w:sz w:val="24"/>
          <w:szCs w:val="24"/>
          <w:lang w:val="en-US" w:eastAsia="zh-CN"/>
        </w:rPr>
        <w:t>崇文院区</w:t>
      </w:r>
      <w:r>
        <w:rPr>
          <w:rFonts w:hint="eastAsia" w:ascii="仿宋" w:hAnsi="仿宋" w:eastAsia="仿宋" w:cs="仿宋"/>
          <w:color w:val="auto"/>
          <w:kern w:val="0"/>
          <w:sz w:val="24"/>
          <w:szCs w:val="24"/>
          <w:lang w:val="en-US" w:eastAsia="zh-CN" w:bidi="ar"/>
        </w:rPr>
        <w:t>项目经理 1 人（无需驻场），</w:t>
      </w:r>
      <w:r>
        <w:rPr>
          <w:rFonts w:hint="eastAsia" w:ascii="仿宋" w:hAnsi="仿宋" w:eastAsia="仿宋" w:cs="仿宋"/>
          <w:color w:val="auto"/>
          <w:sz w:val="24"/>
          <w:szCs w:val="24"/>
          <w:lang w:val="en-US" w:eastAsia="zh-CN"/>
        </w:rPr>
        <w:t>亦庄院区</w:t>
      </w:r>
      <w:r>
        <w:rPr>
          <w:rFonts w:hint="eastAsia" w:ascii="仿宋" w:hAnsi="仿宋" w:eastAsia="仿宋" w:cs="仿宋"/>
          <w:color w:val="auto"/>
          <w:kern w:val="0"/>
          <w:sz w:val="24"/>
          <w:szCs w:val="24"/>
          <w:lang w:val="en-US" w:eastAsia="zh-CN" w:bidi="ar"/>
        </w:rPr>
        <w:t>项目经理 1 人（无需驻场）；物流配送 4 人（其中至少包含：司机 2 人（无需驻场）、配送2人（无需驻场））；</w:t>
      </w:r>
    </w:p>
    <w:p w14:paraId="4E43A329">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left="0" w:leftChars="0" w:firstLine="420" w:firstLineChars="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w:t>
      </w:r>
      <w:r>
        <w:rPr>
          <w:rFonts w:hint="eastAsia" w:ascii="仿宋" w:hAnsi="仿宋" w:eastAsia="仿宋" w:cs="仿宋"/>
          <w:color w:val="auto"/>
          <w:sz w:val="24"/>
          <w:szCs w:val="24"/>
          <w:lang w:val="en-US" w:eastAsia="zh-CN"/>
        </w:rPr>
        <w:t>崇文院区</w:t>
      </w:r>
      <w:r>
        <w:rPr>
          <w:rFonts w:hint="eastAsia" w:ascii="仿宋" w:hAnsi="仿宋" w:eastAsia="仿宋" w:cs="仿宋"/>
          <w:color w:val="auto"/>
          <w:kern w:val="0"/>
          <w:sz w:val="24"/>
          <w:szCs w:val="24"/>
          <w:lang w:val="en-US" w:eastAsia="zh-CN" w:bidi="ar"/>
        </w:rPr>
        <w:t>常驻院内被服上收下送的工作人员 7人，</w:t>
      </w:r>
      <w:r>
        <w:rPr>
          <w:rFonts w:hint="eastAsia" w:ascii="仿宋" w:hAnsi="仿宋" w:eastAsia="仿宋" w:cs="仿宋"/>
          <w:color w:val="auto"/>
          <w:sz w:val="24"/>
          <w:szCs w:val="24"/>
          <w:lang w:val="en-US" w:eastAsia="zh-CN"/>
        </w:rPr>
        <w:t>亦庄院区</w:t>
      </w:r>
      <w:r>
        <w:rPr>
          <w:rFonts w:hint="eastAsia" w:ascii="仿宋" w:hAnsi="仿宋" w:eastAsia="仿宋" w:cs="仿宋"/>
          <w:color w:val="auto"/>
          <w:kern w:val="0"/>
          <w:sz w:val="24"/>
          <w:szCs w:val="24"/>
          <w:lang w:val="en-US" w:eastAsia="zh-CN" w:bidi="ar"/>
        </w:rPr>
        <w:t xml:space="preserve">常驻院内被服上收下送的工作人员 9人；以上人员应根据医院的实际业务量情况可进行调整。 </w:t>
      </w:r>
    </w:p>
    <w:p w14:paraId="00EC8F8D">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420" w:firstLineChars="0"/>
        <w:rPr>
          <w:rFonts w:hint="eastAsia" w:ascii="仿宋" w:hAnsi="仿宋" w:eastAsia="仿宋" w:cs="仿宋"/>
          <w:color w:val="auto"/>
          <w:kern w:val="0"/>
          <w:sz w:val="24"/>
          <w:szCs w:val="24"/>
          <w:lang w:val="en-US" w:eastAsia="zh-CN" w:bidi="ar"/>
        </w:rPr>
      </w:pPr>
      <w:r>
        <w:rPr>
          <w:rFonts w:hint="eastAsia" w:ascii="仿宋" w:hAnsi="仿宋" w:eastAsia="仿宋" w:cs="仿宋"/>
          <w:color w:val="auto"/>
          <w:sz w:val="24"/>
          <w:szCs w:val="24"/>
          <w:lang w:val="en-US" w:eastAsia="zh-CN"/>
        </w:rPr>
        <w:t>崇文院区与亦庄院区</w:t>
      </w:r>
      <w:r>
        <w:rPr>
          <w:rFonts w:hint="eastAsia" w:ascii="仿宋" w:hAnsi="仿宋" w:eastAsia="仿宋" w:cs="仿宋"/>
          <w:color w:val="auto"/>
          <w:kern w:val="0"/>
          <w:sz w:val="24"/>
          <w:szCs w:val="24"/>
          <w:lang w:val="en-US" w:eastAsia="zh-CN" w:bidi="ar"/>
        </w:rPr>
        <w:t>被服配送及分拣：</w:t>
      </w:r>
      <w:r>
        <w:rPr>
          <w:rFonts w:hint="eastAsia" w:ascii="仿宋" w:hAnsi="仿宋" w:eastAsia="仿宋" w:cs="仿宋"/>
          <w:color w:val="auto"/>
          <w:sz w:val="24"/>
          <w:szCs w:val="24"/>
          <w:lang w:val="en-US" w:eastAsia="zh-CN"/>
        </w:rPr>
        <w:t>崇文院区与亦庄院区</w:t>
      </w:r>
      <w:r>
        <w:rPr>
          <w:rFonts w:hint="eastAsia" w:ascii="仿宋" w:hAnsi="仿宋" w:eastAsia="仿宋" w:cs="仿宋"/>
          <w:color w:val="auto"/>
          <w:kern w:val="0"/>
          <w:sz w:val="24"/>
          <w:szCs w:val="24"/>
          <w:lang w:val="en-US" w:eastAsia="zh-CN" w:bidi="ar"/>
        </w:rPr>
        <w:t>常驻上收下送人员，负责到本区各科室收污物和运送净物。下科室收脏、送净时间：周一至周六上午 6:00-11:00,下午 13:30-16:30，并根据各科室使用需求调整收污的时间及次数。</w:t>
      </w:r>
    </w:p>
    <w:p w14:paraId="08FA8ABA">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420" w:firstLineChars="0"/>
        <w:rPr>
          <w:rFonts w:hint="eastAsia" w:ascii="仿宋" w:hAnsi="仿宋" w:eastAsia="仿宋" w:cs="仿宋"/>
          <w:bCs/>
          <w:color w:val="auto"/>
          <w:sz w:val="24"/>
          <w:szCs w:val="24"/>
          <w:shd w:val="clear" w:color="auto" w:fill="FFFFFF"/>
        </w:rPr>
      </w:pPr>
      <w:r>
        <w:rPr>
          <w:rFonts w:hint="eastAsia" w:ascii="仿宋" w:hAnsi="仿宋" w:eastAsia="仿宋" w:cs="仿宋"/>
          <w:color w:val="auto"/>
          <w:kern w:val="0"/>
          <w:sz w:val="24"/>
          <w:szCs w:val="24"/>
          <w:lang w:val="en-US" w:eastAsia="zh-CN" w:bidi="ar"/>
        </w:rPr>
        <w:t xml:space="preserve"> 节假日及上述工作时间外，按需安排专人值守值班，可解决各科室临时性需求。</w:t>
      </w:r>
    </w:p>
    <w:p w14:paraId="2ACA0012">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Cs/>
          <w:color w:val="auto"/>
          <w:sz w:val="24"/>
          <w:szCs w:val="24"/>
          <w:shd w:val="clear" w:color="auto" w:fill="FFFFFF"/>
        </w:rPr>
      </w:pPr>
      <w:r>
        <w:rPr>
          <w:rFonts w:hint="eastAsia" w:ascii="仿宋" w:hAnsi="仿宋" w:eastAsia="仿宋" w:cs="仿宋"/>
          <w:bCs/>
          <w:color w:val="auto"/>
          <w:sz w:val="24"/>
          <w:szCs w:val="24"/>
          <w:shd w:val="clear" w:color="auto" w:fill="FFFFFF"/>
        </w:rPr>
        <w:t>三、服务标准及要求</w:t>
      </w:r>
    </w:p>
    <w:p w14:paraId="0674254D">
      <w:pPr>
        <w:keepNext w:val="0"/>
        <w:keepLines w:val="0"/>
        <w:pageBreakBefore w:val="0"/>
        <w:kinsoku/>
        <w:wordWrap/>
        <w:overflowPunct/>
        <w:topLinePunct w:val="0"/>
        <w:autoSpaceDE/>
        <w:autoSpaceDN/>
        <w:bidi w:val="0"/>
        <w:adjustRightInd/>
        <w:snapToGrid/>
        <w:spacing w:line="360" w:lineRule="auto"/>
        <w:ind w:firstLine="720" w:firstLineChars="300"/>
        <w:rPr>
          <w:rFonts w:hint="eastAsia" w:ascii="仿宋" w:hAnsi="仿宋" w:eastAsia="仿宋" w:cs="仿宋"/>
          <w:bCs/>
          <w:color w:val="auto"/>
          <w:sz w:val="24"/>
          <w:szCs w:val="24"/>
          <w:shd w:val="clear" w:color="auto" w:fill="FFFFFF"/>
        </w:rPr>
      </w:pPr>
      <w:r>
        <w:rPr>
          <w:rFonts w:hint="eastAsia" w:ascii="仿宋" w:hAnsi="仿宋" w:eastAsia="仿宋" w:cs="仿宋"/>
          <w:bCs/>
          <w:color w:val="auto"/>
          <w:sz w:val="24"/>
          <w:szCs w:val="24"/>
          <w:shd w:val="clear" w:color="auto" w:fill="FFFFFF"/>
        </w:rPr>
        <w:t>1、被服洗涤要求</w:t>
      </w:r>
    </w:p>
    <w:p w14:paraId="693FA4D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color w:val="auto"/>
          <w:sz w:val="24"/>
          <w:szCs w:val="24"/>
          <w:shd w:val="clear" w:color="auto" w:fill="FFFFFF"/>
        </w:rPr>
      </w:pPr>
      <w:r>
        <w:rPr>
          <w:rFonts w:hint="eastAsia" w:ascii="仿宋" w:hAnsi="仿宋" w:eastAsia="仿宋" w:cs="仿宋"/>
          <w:bCs/>
          <w:color w:val="auto"/>
          <w:sz w:val="24"/>
          <w:szCs w:val="24"/>
          <w:shd w:val="clear" w:color="auto" w:fill="FFFFFF"/>
        </w:rPr>
        <w:t>（1）具备隔离洗涤、分类洗涤条件，以杜绝二次污染。需提供隔离洗涤、分类洗涤条件方案说明。</w:t>
      </w:r>
    </w:p>
    <w:p w14:paraId="02CBF03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bCs/>
          <w:color w:val="auto"/>
          <w:sz w:val="24"/>
          <w:szCs w:val="24"/>
          <w:shd w:val="clear" w:color="auto" w:fill="FFFFFF"/>
        </w:rPr>
        <w:t>（2）特殊被服，如携带传染病源被服，应单独打包，单独运输洗涤、消毒，与一般被服隔离，做好标识，制订防护及预防措施。</w:t>
      </w:r>
      <w:r>
        <w:rPr>
          <w:rFonts w:hint="eastAsia" w:ascii="仿宋" w:hAnsi="仿宋" w:eastAsia="仿宋" w:cs="仿宋"/>
          <w:color w:val="auto"/>
          <w:sz w:val="24"/>
          <w:szCs w:val="24"/>
        </w:rPr>
        <w:t>脏污织物分拣过程中，应重点关注被患者血液、体液、分泌物和排泄物等污染的织物，按照感染性织物流程洗涤消毒。新生儿、婴儿的脏污织物应专机洗涤、消毒；手术室的脏污织物（如手术衣、手术铺单等）宜单独洗涤。</w:t>
      </w:r>
    </w:p>
    <w:p w14:paraId="662D7F9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color w:val="auto"/>
          <w:sz w:val="24"/>
          <w:szCs w:val="24"/>
        </w:rPr>
        <w:t>感染性织物使用卫生隔离式洗涤设备单独清洗消毒；被朊病毒、气性坏疽、突发不明原因传染病的病原体或其他有明确规定的传染病病原体污染的感染性织物，以及多重耐药菌感染或定植患者使用后的感染性织物，若需重复使用应先消毒后洗涤。疥疮患者使用过医用织物或医用织物上有螨、虱、蚤等体外寄生虫时，</w:t>
      </w:r>
      <w:r>
        <w:rPr>
          <w:rFonts w:hint="eastAsia" w:ascii="仿宋" w:hAnsi="仿宋" w:eastAsia="仿宋" w:cs="仿宋"/>
          <w:sz w:val="24"/>
          <w:szCs w:val="24"/>
        </w:rPr>
        <w:t>采用煮沸或蒸汽（100 ℃,时间&gt;15 min）等方法杀灭；有有效的感染性织物清洗质量保障管理流程。</w:t>
      </w:r>
      <w:r>
        <w:rPr>
          <w:rFonts w:hint="eastAsia" w:ascii="仿宋" w:hAnsi="仿宋" w:eastAsia="仿宋" w:cs="仿宋"/>
          <w:bCs/>
          <w:sz w:val="24"/>
          <w:szCs w:val="24"/>
          <w:shd w:val="clear" w:color="auto" w:fill="FFFFFF"/>
        </w:rPr>
        <w:t>（需单独提供承诺函并加盖公章，格式自拟）</w:t>
      </w:r>
    </w:p>
    <w:p w14:paraId="461F489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bCs/>
          <w:sz w:val="24"/>
          <w:szCs w:val="24"/>
          <w:shd w:val="clear" w:color="auto" w:fill="FFFFFF"/>
        </w:rPr>
        <w:t>（3）医院被服洗涤按污衣类别分机洗涤，工衣和病衣、婴儿病服、传染病人衣服分开洗涤，防止交叉感染。根据布料质地，被服的污染程度、污物性质的不同选择合适的洗涤程序、温度等，以保证洗涤、烘干质量。</w:t>
      </w:r>
      <w:r>
        <w:rPr>
          <w:rFonts w:hint="eastAsia" w:ascii="仿宋" w:hAnsi="仿宋" w:eastAsia="仿宋" w:cs="仿宋"/>
          <w:sz w:val="24"/>
          <w:szCs w:val="24"/>
        </w:rPr>
        <w:t>严格落实分类收集。脏污织物与感染性织物不混放、分机清洗消毒。</w:t>
      </w:r>
    </w:p>
    <w:p w14:paraId="6627A78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（4）对洗涤剂进行科学配比，减少被服洗涤物品的损耗，当月被服洗涤品自然损耗率控制在5%以内；</w:t>
      </w:r>
    </w:p>
    <w:p w14:paraId="4BFD4AC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（5）洗涤后的被服外观洁净、无皱褶，无明显洗脱、无污迹，无异味、串色，有光泽感，清晰透亮。</w:t>
      </w:r>
    </w:p>
    <w:p w14:paraId="18C037F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shd w:val="clear" w:color="auto" w:fill="FFFFFF"/>
        </w:rPr>
      </w:pPr>
      <w:r>
        <w:rPr>
          <w:rFonts w:hint="eastAsia" w:ascii="仿宋" w:hAnsi="仿宋" w:eastAsia="仿宋" w:cs="仿宋"/>
          <w:bCs/>
          <w:sz w:val="24"/>
          <w:szCs w:val="24"/>
          <w:shd w:val="clear" w:color="auto" w:fill="FFFFFF"/>
        </w:rPr>
        <w:t>（6）被服按国家卫生标准进行洗涤，洗涤温度、洗涤时间和洗涤剂投放的浓度ph值控制准确；被服每次洗涤后断裂强度下降幅度，符合国家、行业的标准有关要求。</w:t>
      </w:r>
    </w:p>
    <w:p w14:paraId="7A0AE37B">
      <w:pPr>
        <w:keepNext w:val="0"/>
        <w:keepLines w:val="0"/>
        <w:pageBreakBefore w:val="0"/>
        <w:tabs>
          <w:tab w:val="left" w:pos="361"/>
        </w:tabs>
        <w:kinsoku/>
        <w:wordWrap/>
        <w:overflowPunct/>
        <w:topLinePunct w:val="0"/>
        <w:autoSpaceDE/>
        <w:autoSpaceDN/>
        <w:bidi w:val="0"/>
        <w:adjustRightInd/>
        <w:snapToGrid/>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①分检</w:t>
      </w:r>
      <w:r>
        <w:rPr>
          <w:rFonts w:hint="eastAsia" w:ascii="仿宋" w:hAnsi="仿宋" w:eastAsia="仿宋" w:cs="仿宋"/>
          <w:b w:val="0"/>
          <w:bCs/>
          <w:spacing w:val="-3"/>
          <w:sz w:val="24"/>
          <w:szCs w:val="24"/>
        </w:rPr>
        <w:t>：分色：彩色服装与白色服装分别洗涤，以防串色。掏兜：医护人员白大衣口袋中经常装有圆珠笔、签字笔、手纸等物品，这些物品一旦混入洗衣机中，将会造成整锅衣物的污染。</w:t>
      </w:r>
    </w:p>
    <w:p w14:paraId="387CC568">
      <w:pPr>
        <w:keepNext w:val="0"/>
        <w:keepLines w:val="0"/>
        <w:pageBreakBefore w:val="0"/>
        <w:tabs>
          <w:tab w:val="left" w:pos="361"/>
        </w:tabs>
        <w:kinsoku/>
        <w:wordWrap/>
        <w:overflowPunct/>
        <w:topLinePunct w:val="0"/>
        <w:autoSpaceDE/>
        <w:autoSpaceDN/>
        <w:bidi w:val="0"/>
        <w:adjustRightInd/>
        <w:snapToGrid/>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②前处理：</w:t>
      </w:r>
      <w:r>
        <w:rPr>
          <w:rFonts w:hint="eastAsia" w:ascii="仿宋" w:hAnsi="仿宋" w:eastAsia="仿宋" w:cs="仿宋"/>
          <w:b w:val="0"/>
          <w:bCs/>
          <w:spacing w:val="-3"/>
          <w:sz w:val="24"/>
          <w:szCs w:val="24"/>
        </w:rPr>
        <w:t>局部污渍处理应遵循“先干后湿，先碱后酸”的原则，每一步程序之间被洗物充分过水。</w:t>
      </w:r>
    </w:p>
    <w:p w14:paraId="3B243E27">
      <w:pPr>
        <w:keepNext w:val="0"/>
        <w:keepLines w:val="0"/>
        <w:pageBreakBefore w:val="0"/>
        <w:tabs>
          <w:tab w:val="left" w:pos="361"/>
        </w:tabs>
        <w:kinsoku/>
        <w:wordWrap/>
        <w:overflowPunct/>
        <w:topLinePunct w:val="0"/>
        <w:autoSpaceDE/>
        <w:autoSpaceDN/>
        <w:bidi w:val="0"/>
        <w:adjustRightInd/>
        <w:snapToGrid/>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③预洗：</w:t>
      </w:r>
      <w:r>
        <w:rPr>
          <w:rFonts w:hint="eastAsia" w:ascii="仿宋" w:hAnsi="仿宋" w:eastAsia="仿宋" w:cs="仿宋"/>
          <w:b w:val="0"/>
          <w:bCs/>
          <w:spacing w:val="-3"/>
          <w:sz w:val="24"/>
          <w:szCs w:val="24"/>
        </w:rPr>
        <w:t>分为普通脏污织物和感染性织物两大类型。</w:t>
      </w:r>
    </w:p>
    <w:p w14:paraId="51221D61">
      <w:pPr>
        <w:pStyle w:val="3"/>
        <w:keepNext w:val="0"/>
        <w:keepLines w:val="0"/>
        <w:pageBreakBefore w:val="0"/>
        <w:tabs>
          <w:tab w:val="left" w:pos="567"/>
        </w:tabs>
        <w:kinsoku/>
        <w:wordWrap/>
        <w:overflowPunct/>
        <w:topLinePunct w:val="0"/>
        <w:autoSpaceDE/>
        <w:autoSpaceDN/>
        <w:bidi w:val="0"/>
        <w:adjustRightInd/>
        <w:snapToGrid/>
        <w:spacing w:line="360" w:lineRule="auto"/>
        <w:ind w:firstLine="480" w:firstLineChars="200"/>
        <w:jc w:val="both"/>
        <w:rPr>
          <w:rFonts w:hint="eastAsia" w:ascii="仿宋" w:hAnsi="仿宋" w:eastAsia="仿宋" w:cs="仿宋"/>
          <w:b w:val="0"/>
          <w:bCs/>
          <w:sz w:val="24"/>
          <w:szCs w:val="24"/>
        </w:rPr>
      </w:pPr>
      <w:r>
        <w:rPr>
          <w:rFonts w:hint="eastAsia" w:ascii="仿宋" w:hAnsi="仿宋" w:eastAsia="仿宋" w:cs="仿宋"/>
          <w:b w:val="0"/>
          <w:bCs/>
          <w:sz w:val="24"/>
          <w:szCs w:val="24"/>
        </w:rPr>
        <w:t>i.普通脏污织物：水位中高，温度：不超过 40℃，时间：3min～5min，医用洗衣粉用量 0.3～1%。</w:t>
      </w:r>
    </w:p>
    <w:p w14:paraId="38AF6468">
      <w:pPr>
        <w:pStyle w:val="3"/>
        <w:keepNext w:val="0"/>
        <w:keepLines w:val="0"/>
        <w:pageBreakBefore w:val="0"/>
        <w:tabs>
          <w:tab w:val="left" w:pos="567"/>
        </w:tabs>
        <w:kinsoku/>
        <w:wordWrap/>
        <w:overflowPunct/>
        <w:topLinePunct w:val="0"/>
        <w:autoSpaceDE/>
        <w:autoSpaceDN/>
        <w:bidi w:val="0"/>
        <w:adjustRightInd/>
        <w:snapToGrid/>
        <w:spacing w:line="360" w:lineRule="auto"/>
        <w:ind w:firstLine="468" w:firstLineChars="200"/>
        <w:jc w:val="both"/>
        <w:rPr>
          <w:rFonts w:hint="eastAsia" w:ascii="仿宋" w:hAnsi="仿宋" w:eastAsia="仿宋" w:cs="仿宋"/>
          <w:b w:val="0"/>
          <w:bCs/>
          <w:sz w:val="24"/>
          <w:szCs w:val="24"/>
        </w:rPr>
      </w:pPr>
      <w:r>
        <w:rPr>
          <w:rFonts w:hint="eastAsia" w:ascii="仿宋" w:hAnsi="仿宋" w:eastAsia="仿宋" w:cs="仿宋"/>
          <w:b w:val="0"/>
          <w:bCs/>
          <w:spacing w:val="-3"/>
          <w:sz w:val="24"/>
          <w:szCs w:val="24"/>
        </w:rPr>
        <w:t>ii.感染细菌织物：被细菌繁殖体污染</w:t>
      </w:r>
      <w:r>
        <w:rPr>
          <w:rFonts w:hint="eastAsia" w:ascii="仿宋" w:hAnsi="仿宋" w:eastAsia="仿宋" w:cs="仿宋"/>
          <w:b w:val="0"/>
          <w:bCs/>
          <w:sz w:val="24"/>
          <w:szCs w:val="24"/>
        </w:rPr>
        <w:t>（</w:t>
      </w:r>
      <w:r>
        <w:rPr>
          <w:rFonts w:hint="eastAsia" w:ascii="仿宋" w:hAnsi="仿宋" w:eastAsia="仿宋" w:cs="仿宋"/>
          <w:b w:val="0"/>
          <w:bCs/>
          <w:spacing w:val="-3"/>
          <w:sz w:val="24"/>
          <w:szCs w:val="24"/>
        </w:rPr>
        <w:t>外观有明显血液、体液、排泄物等污渍</w:t>
      </w:r>
      <w:r>
        <w:rPr>
          <w:rFonts w:hint="eastAsia" w:ascii="仿宋" w:hAnsi="仿宋" w:eastAsia="仿宋" w:cs="仿宋"/>
          <w:b w:val="0"/>
          <w:bCs/>
          <w:sz w:val="24"/>
          <w:szCs w:val="24"/>
        </w:rPr>
        <w:t>）</w:t>
      </w:r>
      <w:r>
        <w:rPr>
          <w:rFonts w:hint="eastAsia" w:ascii="仿宋" w:hAnsi="仿宋" w:eastAsia="仿宋" w:cs="仿宋"/>
          <w:b w:val="0"/>
          <w:bCs/>
          <w:spacing w:val="-3"/>
          <w:sz w:val="24"/>
          <w:szCs w:val="24"/>
        </w:rPr>
        <w:t>感染性织物。水位中，</w:t>
      </w:r>
      <w:r>
        <w:rPr>
          <w:rFonts w:hint="eastAsia" w:ascii="仿宋" w:hAnsi="仿宋" w:eastAsia="仿宋" w:cs="仿宋"/>
          <w:b w:val="0"/>
          <w:bCs/>
          <w:spacing w:val="-16"/>
          <w:sz w:val="24"/>
          <w:szCs w:val="24"/>
        </w:rPr>
        <w:t>温度：不超过</w:t>
      </w:r>
      <w:r>
        <w:rPr>
          <w:rFonts w:hint="eastAsia" w:ascii="仿宋" w:hAnsi="仿宋" w:eastAsia="仿宋" w:cs="仿宋"/>
          <w:b w:val="0"/>
          <w:bCs/>
          <w:spacing w:val="-14"/>
          <w:sz w:val="24"/>
          <w:szCs w:val="24"/>
        </w:rPr>
        <w:t>40</w:t>
      </w:r>
      <w:r>
        <w:rPr>
          <w:rFonts w:hint="eastAsia" w:ascii="仿宋" w:hAnsi="仿宋" w:eastAsia="仿宋" w:cs="仿宋"/>
          <w:b w:val="0"/>
          <w:bCs/>
          <w:spacing w:val="-10"/>
          <w:sz w:val="24"/>
          <w:szCs w:val="24"/>
        </w:rPr>
        <w:t>℃，时间：</w:t>
      </w:r>
      <w:r>
        <w:rPr>
          <w:rFonts w:hint="eastAsia" w:ascii="仿宋" w:hAnsi="仿宋" w:eastAsia="仿宋" w:cs="仿宋"/>
          <w:b w:val="0"/>
          <w:bCs/>
          <w:spacing w:val="-14"/>
          <w:sz w:val="24"/>
          <w:szCs w:val="24"/>
        </w:rPr>
        <w:t>≥10min</w:t>
      </w:r>
      <w:r>
        <w:rPr>
          <w:rFonts w:hint="eastAsia" w:ascii="仿宋" w:hAnsi="仿宋" w:eastAsia="仿宋" w:cs="仿宋"/>
          <w:b w:val="0"/>
          <w:bCs/>
          <w:spacing w:val="-8"/>
          <w:sz w:val="24"/>
          <w:szCs w:val="24"/>
        </w:rPr>
        <w:t>，医用洗衣粉用量为织物量的</w:t>
      </w:r>
      <w:r>
        <w:rPr>
          <w:rFonts w:hint="eastAsia" w:ascii="仿宋" w:hAnsi="仿宋" w:eastAsia="仿宋" w:cs="仿宋"/>
          <w:b w:val="0"/>
          <w:bCs/>
          <w:sz w:val="24"/>
          <w:szCs w:val="24"/>
        </w:rPr>
        <w:t>0.5～1.5%, 含氯消毒剂：</w:t>
      </w:r>
      <w:r>
        <w:rPr>
          <w:rFonts w:hint="eastAsia" w:ascii="仿宋" w:hAnsi="仿宋" w:eastAsia="仿宋" w:cs="仿宋"/>
          <w:b w:val="0"/>
          <w:bCs/>
          <w:spacing w:val="-7"/>
          <w:sz w:val="24"/>
          <w:szCs w:val="24"/>
        </w:rPr>
        <w:t>250mg/L～</w:t>
      </w:r>
      <w:r>
        <w:rPr>
          <w:rFonts w:hint="eastAsia" w:ascii="仿宋" w:hAnsi="仿宋" w:eastAsia="仿宋" w:cs="仿宋"/>
          <w:b w:val="0"/>
          <w:bCs/>
          <w:sz w:val="24"/>
          <w:szCs w:val="24"/>
        </w:rPr>
        <w:t>500mg/L（</w:t>
      </w:r>
      <w:r>
        <w:rPr>
          <w:rFonts w:hint="eastAsia" w:ascii="仿宋" w:hAnsi="仿宋" w:eastAsia="仿宋" w:cs="仿宋"/>
          <w:b w:val="0"/>
          <w:bCs/>
          <w:spacing w:val="-3"/>
          <w:sz w:val="24"/>
          <w:szCs w:val="24"/>
        </w:rPr>
        <w:t>注意：将含氯消毒剂稀释均匀后从加料斗均匀注入水中，避免局部脱色、洗花</w:t>
      </w:r>
      <w:r>
        <w:rPr>
          <w:rFonts w:hint="eastAsia" w:ascii="仿宋" w:hAnsi="仿宋" w:eastAsia="仿宋" w:cs="仿宋"/>
          <w:b w:val="0"/>
          <w:bCs/>
          <w:sz w:val="24"/>
          <w:szCs w:val="24"/>
        </w:rPr>
        <w:t>）。</w:t>
      </w:r>
    </w:p>
    <w:p w14:paraId="0F93100D">
      <w:pPr>
        <w:pStyle w:val="3"/>
        <w:keepNext w:val="0"/>
        <w:keepLines w:val="0"/>
        <w:pageBreakBefore w:val="0"/>
        <w:tabs>
          <w:tab w:val="left" w:pos="567"/>
        </w:tabs>
        <w:kinsoku/>
        <w:wordWrap/>
        <w:overflowPunct/>
        <w:topLinePunct w:val="0"/>
        <w:autoSpaceDE/>
        <w:autoSpaceDN/>
        <w:bidi w:val="0"/>
        <w:adjustRightInd/>
        <w:snapToGrid/>
        <w:spacing w:line="360" w:lineRule="auto"/>
        <w:ind w:firstLine="412" w:firstLineChars="200"/>
        <w:jc w:val="both"/>
        <w:rPr>
          <w:rFonts w:hint="eastAsia" w:ascii="仿宋" w:hAnsi="仿宋" w:eastAsia="仿宋" w:cs="仿宋"/>
          <w:b w:val="0"/>
          <w:bCs/>
          <w:sz w:val="24"/>
          <w:szCs w:val="24"/>
        </w:rPr>
      </w:pPr>
      <w:r>
        <w:rPr>
          <w:rFonts w:hint="eastAsia" w:ascii="仿宋" w:hAnsi="仿宋" w:eastAsia="仿宋" w:cs="仿宋"/>
          <w:b w:val="0"/>
          <w:bCs/>
          <w:spacing w:val="-17"/>
          <w:sz w:val="24"/>
          <w:szCs w:val="24"/>
        </w:rPr>
        <w:t>iii.感染传染性、病毒织物：感染传染性织物经按照</w:t>
      </w:r>
      <w:r>
        <w:rPr>
          <w:rFonts w:hint="eastAsia" w:ascii="仿宋" w:hAnsi="仿宋" w:eastAsia="仿宋" w:cs="仿宋"/>
          <w:b w:val="0"/>
          <w:bCs/>
          <w:sz w:val="24"/>
          <w:szCs w:val="24"/>
        </w:rPr>
        <w:t>WS/T508 A.2.3.3</w:t>
      </w:r>
      <w:r>
        <w:rPr>
          <w:rFonts w:hint="eastAsia" w:ascii="仿宋" w:hAnsi="仿宋" w:eastAsia="仿宋" w:cs="仿宋"/>
          <w:b w:val="0"/>
          <w:bCs/>
          <w:spacing w:val="-15"/>
          <w:sz w:val="24"/>
          <w:szCs w:val="24"/>
        </w:rPr>
        <w:t>洗涤处理；感染病毒织物经按照</w:t>
      </w:r>
      <w:r>
        <w:rPr>
          <w:rFonts w:hint="eastAsia" w:ascii="仿宋" w:hAnsi="仿宋" w:eastAsia="仿宋" w:cs="仿宋"/>
          <w:b w:val="0"/>
          <w:bCs/>
          <w:sz w:val="24"/>
          <w:szCs w:val="24"/>
        </w:rPr>
        <w:t>WS/T 367</w:t>
      </w:r>
      <w:r>
        <w:rPr>
          <w:rFonts w:hint="eastAsia" w:ascii="仿宋" w:hAnsi="仿宋" w:eastAsia="仿宋" w:cs="仿宋"/>
          <w:b w:val="0"/>
          <w:bCs/>
          <w:spacing w:val="-9"/>
          <w:sz w:val="24"/>
          <w:szCs w:val="24"/>
        </w:rPr>
        <w:t>压力蒸汽灭菌。</w:t>
      </w:r>
    </w:p>
    <w:p w14:paraId="062E0977">
      <w:pPr>
        <w:keepNext w:val="0"/>
        <w:keepLines w:val="0"/>
        <w:pageBreakBefore w:val="0"/>
        <w:tabs>
          <w:tab w:val="left" w:pos="361"/>
        </w:tabs>
        <w:kinsoku/>
        <w:wordWrap/>
        <w:overflowPunct/>
        <w:topLinePunct w:val="0"/>
        <w:autoSpaceDE/>
        <w:autoSpaceDN/>
        <w:bidi w:val="0"/>
        <w:adjustRightInd/>
        <w:snapToGrid/>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④主洗：</w:t>
      </w:r>
    </w:p>
    <w:p w14:paraId="035EEE5F">
      <w:pPr>
        <w:pStyle w:val="3"/>
        <w:keepNext w:val="0"/>
        <w:keepLines w:val="0"/>
        <w:pageBreakBefore w:val="0"/>
        <w:tabs>
          <w:tab w:val="left" w:pos="567"/>
        </w:tabs>
        <w:kinsoku/>
        <w:wordWrap/>
        <w:overflowPunct/>
        <w:topLinePunct w:val="0"/>
        <w:autoSpaceDE/>
        <w:autoSpaceDN/>
        <w:bidi w:val="0"/>
        <w:adjustRightInd/>
        <w:snapToGrid/>
        <w:spacing w:line="360" w:lineRule="auto"/>
        <w:ind w:firstLine="468" w:firstLineChars="200"/>
        <w:rPr>
          <w:rFonts w:hint="eastAsia" w:ascii="仿宋" w:hAnsi="仿宋" w:eastAsia="仿宋" w:cs="仿宋"/>
          <w:b w:val="0"/>
          <w:bCs/>
          <w:sz w:val="24"/>
          <w:szCs w:val="24"/>
        </w:rPr>
      </w:pPr>
      <w:r>
        <w:rPr>
          <w:rFonts w:hint="eastAsia" w:ascii="仿宋" w:hAnsi="仿宋" w:eastAsia="仿宋" w:cs="仿宋"/>
          <w:b w:val="0"/>
          <w:bCs/>
          <w:spacing w:val="-3"/>
          <w:sz w:val="24"/>
          <w:szCs w:val="24"/>
        </w:rPr>
        <w:t>洗涤方法：水位中低，温度</w:t>
      </w:r>
      <w:r>
        <w:rPr>
          <w:rFonts w:hint="eastAsia" w:ascii="仿宋" w:hAnsi="仿宋" w:eastAsia="仿宋" w:cs="仿宋"/>
          <w:b w:val="0"/>
          <w:bCs/>
          <w:sz w:val="24"/>
          <w:szCs w:val="24"/>
        </w:rPr>
        <w:t>：70</w:t>
      </w:r>
      <w:r>
        <w:rPr>
          <w:rFonts w:hint="eastAsia" w:ascii="仿宋" w:hAnsi="仿宋" w:eastAsia="仿宋" w:cs="仿宋"/>
          <w:b w:val="0"/>
          <w:bCs/>
          <w:spacing w:val="-8"/>
          <w:sz w:val="24"/>
          <w:szCs w:val="24"/>
        </w:rPr>
        <w:t>℃，洗液浓度</w:t>
      </w:r>
      <w:r>
        <w:rPr>
          <w:rFonts w:hint="eastAsia" w:ascii="仿宋" w:hAnsi="仿宋" w:eastAsia="仿宋" w:cs="仿宋"/>
          <w:b w:val="0"/>
          <w:bCs/>
          <w:sz w:val="24"/>
          <w:szCs w:val="24"/>
        </w:rPr>
        <w:t>0.3～0.5</w:t>
      </w:r>
      <w:r>
        <w:rPr>
          <w:rFonts w:hint="eastAsia" w:ascii="仿宋" w:hAnsi="仿宋" w:eastAsia="仿宋" w:cs="仿宋"/>
          <w:b w:val="0"/>
          <w:bCs/>
          <w:spacing w:val="-5"/>
          <w:sz w:val="24"/>
          <w:szCs w:val="24"/>
        </w:rPr>
        <w:t>%(若衣物较脏加入少许乳化剂或加碱</w:t>
      </w:r>
      <w:r>
        <w:rPr>
          <w:rFonts w:hint="eastAsia" w:ascii="仿宋" w:hAnsi="仿宋" w:eastAsia="仿宋" w:cs="仿宋"/>
          <w:b w:val="0"/>
          <w:bCs/>
          <w:sz w:val="24"/>
          <w:szCs w:val="24"/>
        </w:rPr>
        <w:t>1‰），</w:t>
      </w:r>
      <w:r>
        <w:rPr>
          <w:rFonts w:hint="eastAsia" w:ascii="仿宋" w:hAnsi="仿宋" w:eastAsia="仿宋" w:cs="仿宋"/>
          <w:b w:val="0"/>
          <w:bCs/>
          <w:spacing w:val="-1"/>
          <w:sz w:val="24"/>
          <w:szCs w:val="24"/>
        </w:rPr>
        <w:t>洗涤时间：</w:t>
      </w:r>
      <w:r>
        <w:rPr>
          <w:rFonts w:hint="eastAsia" w:ascii="仿宋" w:hAnsi="仿宋" w:eastAsia="仿宋" w:cs="仿宋"/>
          <w:b w:val="0"/>
          <w:bCs/>
          <w:sz w:val="24"/>
          <w:szCs w:val="24"/>
        </w:rPr>
        <w:t>≥10min</w:t>
      </w:r>
      <w:r>
        <w:rPr>
          <w:rFonts w:hint="eastAsia" w:ascii="仿宋" w:hAnsi="仿宋" w:eastAsia="仿宋" w:cs="仿宋"/>
          <w:b w:val="0"/>
          <w:bCs/>
          <w:spacing w:val="-3"/>
          <w:sz w:val="24"/>
          <w:szCs w:val="24"/>
        </w:rPr>
        <w:t>。含氯消毒剂</w:t>
      </w:r>
      <w:r>
        <w:rPr>
          <w:rFonts w:hint="eastAsia" w:ascii="仿宋" w:hAnsi="仿宋" w:eastAsia="仿宋" w:cs="仿宋"/>
          <w:b w:val="0"/>
          <w:bCs/>
          <w:sz w:val="24"/>
          <w:szCs w:val="24"/>
        </w:rPr>
        <w:t>：250mg/L～500mg/L（</w:t>
      </w:r>
      <w:r>
        <w:rPr>
          <w:rFonts w:hint="eastAsia" w:ascii="仿宋" w:hAnsi="仿宋" w:eastAsia="仿宋" w:cs="仿宋"/>
          <w:b w:val="0"/>
          <w:bCs/>
          <w:spacing w:val="-3"/>
          <w:sz w:val="24"/>
          <w:szCs w:val="24"/>
        </w:rPr>
        <w:t>注意：将含氯消毒剂稀释均匀后从加料斗均匀注入水中，避免局部脱色、洗花）</w:t>
      </w:r>
      <w:r>
        <w:rPr>
          <w:rFonts w:hint="eastAsia" w:ascii="仿宋" w:hAnsi="仿宋" w:eastAsia="仿宋" w:cs="仿宋"/>
          <w:b w:val="0"/>
          <w:bCs/>
          <w:sz w:val="24"/>
          <w:szCs w:val="24"/>
        </w:rPr>
        <w:t>。</w:t>
      </w:r>
    </w:p>
    <w:p w14:paraId="2AC2A55D">
      <w:pPr>
        <w:pStyle w:val="3"/>
        <w:keepNext w:val="0"/>
        <w:keepLines w:val="0"/>
        <w:pageBreakBefore w:val="0"/>
        <w:tabs>
          <w:tab w:val="left" w:pos="567"/>
        </w:tabs>
        <w:kinsoku/>
        <w:wordWrap/>
        <w:overflowPunct/>
        <w:topLinePunct w:val="0"/>
        <w:autoSpaceDE/>
        <w:autoSpaceDN/>
        <w:bidi w:val="0"/>
        <w:adjustRightInd/>
        <w:snapToGrid/>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备注：i.消毒处理可在预洗或主洗中的一个环节进行、不作重复处理。ii.根据织物的脏污程度合理选择洗涤参数，应兼顾清洁性与对服装的破坏性。</w:t>
      </w:r>
    </w:p>
    <w:p w14:paraId="742F3035">
      <w:pPr>
        <w:keepNext w:val="0"/>
        <w:keepLines w:val="0"/>
        <w:pageBreakBefore w:val="0"/>
        <w:tabs>
          <w:tab w:val="left" w:pos="361"/>
        </w:tabs>
        <w:kinsoku/>
        <w:wordWrap/>
        <w:overflowPunct/>
        <w:topLinePunct w:val="0"/>
        <w:autoSpaceDE/>
        <w:autoSpaceDN/>
        <w:bidi w:val="0"/>
        <w:adjustRightInd/>
        <w:snapToGrid/>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⑤漂洗：</w:t>
      </w:r>
      <w:r>
        <w:rPr>
          <w:rFonts w:hint="eastAsia" w:ascii="仿宋" w:hAnsi="仿宋" w:eastAsia="仿宋" w:cs="仿宋"/>
          <w:b w:val="0"/>
          <w:bCs/>
          <w:spacing w:val="-3"/>
          <w:sz w:val="24"/>
          <w:szCs w:val="24"/>
        </w:rPr>
        <w:t>水位中高，温度</w:t>
      </w:r>
      <w:r>
        <w:rPr>
          <w:rFonts w:hint="eastAsia" w:ascii="仿宋" w:hAnsi="仿宋" w:eastAsia="仿宋" w:cs="仿宋"/>
          <w:b w:val="0"/>
          <w:bCs/>
          <w:sz w:val="24"/>
          <w:szCs w:val="24"/>
        </w:rPr>
        <w:t>：50</w:t>
      </w:r>
      <w:r>
        <w:rPr>
          <w:rFonts w:hint="eastAsia" w:ascii="仿宋" w:hAnsi="仿宋" w:eastAsia="仿宋" w:cs="仿宋"/>
          <w:b w:val="0"/>
          <w:bCs/>
          <w:spacing w:val="-3"/>
          <w:sz w:val="24"/>
          <w:szCs w:val="24"/>
        </w:rPr>
        <w:t>℃→室温，漂洗三次，逐步降温以防出现死褶。</w:t>
      </w:r>
    </w:p>
    <w:p w14:paraId="5664A63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一漂：50℃、≥3min，</w:t>
      </w:r>
      <w:r>
        <w:rPr>
          <w:rFonts w:hint="eastAsia" w:ascii="仿宋" w:hAnsi="仿宋" w:eastAsia="仿宋" w:cs="仿宋"/>
          <w:b w:val="0"/>
          <w:bCs/>
          <w:spacing w:val="-3"/>
          <w:sz w:val="24"/>
          <w:szCs w:val="24"/>
        </w:rPr>
        <w:t>脱</w:t>
      </w:r>
      <w:r>
        <w:rPr>
          <w:rFonts w:hint="eastAsia" w:ascii="仿宋" w:hAnsi="仿宋" w:eastAsia="仿宋" w:cs="仿宋"/>
          <w:b w:val="0"/>
          <w:bCs/>
          <w:sz w:val="24"/>
          <w:szCs w:val="24"/>
        </w:rPr>
        <w:t>水；</w:t>
      </w:r>
      <w:r>
        <w:rPr>
          <w:rFonts w:hint="eastAsia" w:ascii="仿宋" w:hAnsi="仿宋" w:eastAsia="仿宋" w:cs="仿宋"/>
          <w:b w:val="0"/>
          <w:bCs/>
          <w:sz w:val="24"/>
          <w:szCs w:val="24"/>
        </w:rPr>
        <w:tab/>
      </w:r>
      <w:r>
        <w:rPr>
          <w:rFonts w:hint="eastAsia" w:ascii="仿宋" w:hAnsi="仿宋" w:eastAsia="仿宋" w:cs="仿宋"/>
          <w:b w:val="0"/>
          <w:bCs/>
          <w:sz w:val="24"/>
          <w:szCs w:val="24"/>
        </w:rPr>
        <w:t>二</w:t>
      </w:r>
      <w:r>
        <w:rPr>
          <w:rFonts w:hint="eastAsia" w:ascii="仿宋" w:hAnsi="仿宋" w:eastAsia="仿宋" w:cs="仿宋"/>
          <w:b w:val="0"/>
          <w:bCs/>
          <w:spacing w:val="-3"/>
          <w:sz w:val="24"/>
          <w:szCs w:val="24"/>
        </w:rPr>
        <w:t>漂</w:t>
      </w:r>
      <w:r>
        <w:rPr>
          <w:rFonts w:hint="eastAsia" w:ascii="仿宋" w:hAnsi="仿宋" w:eastAsia="仿宋" w:cs="仿宋"/>
          <w:b w:val="0"/>
          <w:bCs/>
          <w:sz w:val="24"/>
          <w:szCs w:val="24"/>
        </w:rPr>
        <w:t>：38℃</w:t>
      </w:r>
      <w:r>
        <w:rPr>
          <w:rFonts w:hint="eastAsia" w:ascii="仿宋" w:hAnsi="仿宋" w:eastAsia="仿宋" w:cs="仿宋"/>
          <w:b w:val="0"/>
          <w:bCs/>
          <w:spacing w:val="-3"/>
          <w:sz w:val="24"/>
          <w:szCs w:val="24"/>
        </w:rPr>
        <w:t>、</w:t>
      </w:r>
      <w:r>
        <w:rPr>
          <w:rFonts w:hint="eastAsia" w:ascii="仿宋" w:hAnsi="仿宋" w:eastAsia="仿宋" w:cs="仿宋"/>
          <w:b w:val="0"/>
          <w:bCs/>
          <w:sz w:val="24"/>
          <w:szCs w:val="24"/>
        </w:rPr>
        <w:t>≥3min，</w:t>
      </w:r>
      <w:r>
        <w:rPr>
          <w:rFonts w:hint="eastAsia" w:ascii="仿宋" w:hAnsi="仿宋" w:eastAsia="仿宋" w:cs="仿宋"/>
          <w:b w:val="0"/>
          <w:bCs/>
          <w:spacing w:val="-3"/>
          <w:sz w:val="24"/>
          <w:szCs w:val="24"/>
        </w:rPr>
        <w:t>脱</w:t>
      </w:r>
      <w:r>
        <w:rPr>
          <w:rFonts w:hint="eastAsia" w:ascii="仿宋" w:hAnsi="仿宋" w:eastAsia="仿宋" w:cs="仿宋"/>
          <w:b w:val="0"/>
          <w:bCs/>
          <w:sz w:val="24"/>
          <w:szCs w:val="24"/>
        </w:rPr>
        <w:t>水；三</w:t>
      </w:r>
      <w:r>
        <w:rPr>
          <w:rFonts w:hint="eastAsia" w:ascii="仿宋" w:hAnsi="仿宋" w:eastAsia="仿宋" w:cs="仿宋"/>
          <w:b w:val="0"/>
          <w:bCs/>
          <w:spacing w:val="-3"/>
          <w:sz w:val="24"/>
          <w:szCs w:val="24"/>
        </w:rPr>
        <w:t>漂</w:t>
      </w:r>
      <w:r>
        <w:rPr>
          <w:rFonts w:hint="eastAsia" w:ascii="仿宋" w:hAnsi="仿宋" w:eastAsia="仿宋" w:cs="仿宋"/>
          <w:b w:val="0"/>
          <w:bCs/>
          <w:sz w:val="24"/>
          <w:szCs w:val="24"/>
        </w:rPr>
        <w:t>：</w:t>
      </w:r>
      <w:r>
        <w:rPr>
          <w:rFonts w:hint="eastAsia" w:ascii="仿宋" w:hAnsi="仿宋" w:eastAsia="仿宋" w:cs="仿宋"/>
          <w:b w:val="0"/>
          <w:bCs/>
          <w:spacing w:val="-3"/>
          <w:sz w:val="24"/>
          <w:szCs w:val="24"/>
        </w:rPr>
        <w:t>室</w:t>
      </w:r>
      <w:r>
        <w:rPr>
          <w:rFonts w:hint="eastAsia" w:ascii="仿宋" w:hAnsi="仿宋" w:eastAsia="仿宋" w:cs="仿宋"/>
          <w:b w:val="0"/>
          <w:bCs/>
          <w:sz w:val="24"/>
          <w:szCs w:val="24"/>
        </w:rPr>
        <w:t>温</w:t>
      </w:r>
      <w:r>
        <w:rPr>
          <w:rFonts w:hint="eastAsia" w:ascii="仿宋" w:hAnsi="仿宋" w:eastAsia="仿宋" w:cs="仿宋"/>
          <w:b w:val="0"/>
          <w:bCs/>
          <w:spacing w:val="-3"/>
          <w:sz w:val="24"/>
          <w:szCs w:val="24"/>
        </w:rPr>
        <w:t>、</w:t>
      </w:r>
      <w:r>
        <w:rPr>
          <w:rFonts w:hint="eastAsia" w:ascii="仿宋" w:hAnsi="仿宋" w:eastAsia="仿宋" w:cs="仿宋"/>
          <w:b w:val="0"/>
          <w:bCs/>
          <w:sz w:val="24"/>
          <w:szCs w:val="24"/>
        </w:rPr>
        <w:t>≥3min，</w:t>
      </w:r>
      <w:r>
        <w:rPr>
          <w:rFonts w:hint="eastAsia" w:ascii="仿宋" w:hAnsi="仿宋" w:eastAsia="仿宋" w:cs="仿宋"/>
          <w:b w:val="0"/>
          <w:bCs/>
          <w:spacing w:val="-3"/>
          <w:sz w:val="24"/>
          <w:szCs w:val="24"/>
        </w:rPr>
        <w:t>脱</w:t>
      </w:r>
      <w:r>
        <w:rPr>
          <w:rFonts w:hint="eastAsia" w:ascii="仿宋" w:hAnsi="仿宋" w:eastAsia="仿宋" w:cs="仿宋"/>
          <w:b w:val="0"/>
          <w:bCs/>
          <w:sz w:val="24"/>
          <w:szCs w:val="24"/>
        </w:rPr>
        <w:t>水。</w:t>
      </w:r>
    </w:p>
    <w:p w14:paraId="19BA3C3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⑥中和：水</w:t>
      </w:r>
      <w:r>
        <w:rPr>
          <w:rFonts w:hint="eastAsia" w:ascii="仿宋" w:hAnsi="仿宋" w:eastAsia="仿宋" w:cs="仿宋"/>
          <w:b w:val="0"/>
          <w:bCs/>
          <w:spacing w:val="-3"/>
          <w:sz w:val="24"/>
          <w:szCs w:val="24"/>
        </w:rPr>
        <w:t>位</w:t>
      </w:r>
      <w:r>
        <w:rPr>
          <w:rFonts w:hint="eastAsia" w:ascii="仿宋" w:hAnsi="仿宋" w:eastAsia="仿宋" w:cs="仿宋"/>
          <w:b w:val="0"/>
          <w:bCs/>
          <w:sz w:val="24"/>
          <w:szCs w:val="24"/>
        </w:rPr>
        <w:t>中</w:t>
      </w:r>
      <w:r>
        <w:rPr>
          <w:rFonts w:hint="eastAsia" w:ascii="仿宋" w:hAnsi="仿宋" w:eastAsia="仿宋" w:cs="仿宋"/>
          <w:b w:val="0"/>
          <w:bCs/>
          <w:spacing w:val="-3"/>
          <w:sz w:val="24"/>
          <w:szCs w:val="24"/>
        </w:rPr>
        <w:t>低</w:t>
      </w:r>
      <w:r>
        <w:rPr>
          <w:rFonts w:hint="eastAsia" w:ascii="仿宋" w:hAnsi="仿宋" w:eastAsia="仿宋" w:cs="仿宋"/>
          <w:b w:val="0"/>
          <w:bCs/>
          <w:sz w:val="24"/>
          <w:szCs w:val="24"/>
        </w:rPr>
        <w:t>，</w:t>
      </w:r>
      <w:r>
        <w:rPr>
          <w:rFonts w:hint="eastAsia" w:ascii="仿宋" w:hAnsi="仿宋" w:eastAsia="仿宋" w:cs="仿宋"/>
          <w:b w:val="0"/>
          <w:bCs/>
          <w:spacing w:val="-3"/>
          <w:sz w:val="24"/>
          <w:szCs w:val="24"/>
        </w:rPr>
        <w:t>加入</w:t>
      </w:r>
      <w:r>
        <w:rPr>
          <w:rFonts w:hint="eastAsia" w:ascii="仿宋" w:hAnsi="仿宋" w:eastAsia="仿宋" w:cs="仿宋"/>
          <w:b w:val="0"/>
          <w:bCs/>
          <w:sz w:val="24"/>
          <w:szCs w:val="24"/>
        </w:rPr>
        <w:t>中和</w:t>
      </w:r>
      <w:r>
        <w:rPr>
          <w:rFonts w:hint="eastAsia" w:ascii="仿宋" w:hAnsi="仿宋" w:eastAsia="仿宋" w:cs="仿宋"/>
          <w:b w:val="0"/>
          <w:bCs/>
          <w:spacing w:val="-3"/>
          <w:sz w:val="24"/>
          <w:szCs w:val="24"/>
        </w:rPr>
        <w:t>剂</w:t>
      </w:r>
      <w:r>
        <w:rPr>
          <w:rFonts w:hint="eastAsia" w:ascii="仿宋" w:hAnsi="仿宋" w:eastAsia="仿宋" w:cs="仿宋"/>
          <w:b w:val="0"/>
          <w:bCs/>
          <w:sz w:val="24"/>
          <w:szCs w:val="24"/>
        </w:rPr>
        <w:t>，</w:t>
      </w:r>
      <w:r>
        <w:rPr>
          <w:rFonts w:hint="eastAsia" w:ascii="仿宋" w:hAnsi="仿宋" w:eastAsia="仿宋" w:cs="仿宋"/>
          <w:b w:val="0"/>
          <w:bCs/>
          <w:spacing w:val="-3"/>
          <w:sz w:val="24"/>
          <w:szCs w:val="24"/>
        </w:rPr>
        <w:t>温</w:t>
      </w:r>
      <w:r>
        <w:rPr>
          <w:rFonts w:hint="eastAsia" w:ascii="仿宋" w:hAnsi="仿宋" w:eastAsia="仿宋" w:cs="仿宋"/>
          <w:b w:val="0"/>
          <w:bCs/>
          <w:sz w:val="24"/>
          <w:szCs w:val="24"/>
        </w:rPr>
        <w:t>度：45℃，</w:t>
      </w:r>
      <w:r>
        <w:rPr>
          <w:rFonts w:hint="eastAsia" w:ascii="仿宋" w:hAnsi="仿宋" w:eastAsia="仿宋" w:cs="仿宋"/>
          <w:b w:val="0"/>
          <w:bCs/>
          <w:spacing w:val="-3"/>
          <w:sz w:val="24"/>
          <w:szCs w:val="24"/>
        </w:rPr>
        <w:t>时</w:t>
      </w:r>
      <w:r>
        <w:rPr>
          <w:rFonts w:hint="eastAsia" w:ascii="仿宋" w:hAnsi="仿宋" w:eastAsia="仿宋" w:cs="仿宋"/>
          <w:b w:val="0"/>
          <w:bCs/>
          <w:sz w:val="24"/>
          <w:szCs w:val="24"/>
        </w:rPr>
        <w:t>间：5min，中</w:t>
      </w:r>
      <w:r>
        <w:rPr>
          <w:rFonts w:hint="eastAsia" w:ascii="仿宋" w:hAnsi="仿宋" w:eastAsia="仿宋" w:cs="仿宋"/>
          <w:b w:val="0"/>
          <w:bCs/>
          <w:spacing w:val="-3"/>
          <w:sz w:val="24"/>
          <w:szCs w:val="24"/>
        </w:rPr>
        <w:t>和</w:t>
      </w:r>
      <w:r>
        <w:rPr>
          <w:rFonts w:hint="eastAsia" w:ascii="仿宋" w:hAnsi="仿宋" w:eastAsia="仿宋" w:cs="仿宋"/>
          <w:b w:val="0"/>
          <w:bCs/>
          <w:sz w:val="24"/>
          <w:szCs w:val="24"/>
        </w:rPr>
        <w:t>后</w:t>
      </w:r>
      <w:r>
        <w:rPr>
          <w:rFonts w:hint="eastAsia" w:ascii="仿宋" w:hAnsi="仿宋" w:eastAsia="仿宋" w:cs="仿宋"/>
          <w:b w:val="0"/>
          <w:bCs/>
          <w:spacing w:val="-3"/>
          <w:sz w:val="24"/>
          <w:szCs w:val="24"/>
        </w:rPr>
        <w:t>水中</w:t>
      </w:r>
      <w:r>
        <w:rPr>
          <w:rFonts w:hint="eastAsia" w:ascii="仿宋" w:hAnsi="仿宋" w:eastAsia="仿宋" w:cs="仿宋"/>
          <w:b w:val="0"/>
          <w:bCs/>
          <w:sz w:val="24"/>
          <w:szCs w:val="24"/>
        </w:rPr>
        <w:t>的pH</w:t>
      </w:r>
      <w:r>
        <w:rPr>
          <w:rFonts w:hint="eastAsia" w:ascii="仿宋" w:hAnsi="仿宋" w:eastAsia="仿宋" w:cs="仿宋"/>
          <w:b w:val="0"/>
          <w:bCs/>
          <w:spacing w:val="-3"/>
          <w:sz w:val="24"/>
          <w:szCs w:val="24"/>
        </w:rPr>
        <w:t>值</w:t>
      </w:r>
      <w:r>
        <w:rPr>
          <w:rFonts w:hint="eastAsia" w:ascii="仿宋" w:hAnsi="仿宋" w:eastAsia="仿宋" w:cs="仿宋"/>
          <w:b w:val="0"/>
          <w:bCs/>
          <w:sz w:val="24"/>
          <w:szCs w:val="24"/>
        </w:rPr>
        <w:t>应应达5.8-6.5。</w:t>
      </w:r>
    </w:p>
    <w:p w14:paraId="12103C07">
      <w:pPr>
        <w:keepNext w:val="0"/>
        <w:keepLines w:val="0"/>
        <w:pageBreakBefore w:val="0"/>
        <w:kinsoku/>
        <w:wordWrap/>
        <w:overflowPunct/>
        <w:topLinePunct w:val="0"/>
        <w:autoSpaceDE/>
        <w:autoSpaceDN/>
        <w:bidi w:val="0"/>
        <w:adjustRightInd/>
        <w:snapToGrid/>
        <w:spacing w:line="360" w:lineRule="auto"/>
        <w:ind w:firstLine="428" w:firstLineChars="200"/>
        <w:rPr>
          <w:rFonts w:hint="eastAsia" w:ascii="仿宋" w:hAnsi="仿宋" w:eastAsia="仿宋" w:cs="仿宋"/>
          <w:sz w:val="24"/>
          <w:szCs w:val="24"/>
        </w:rPr>
      </w:pPr>
      <w:r>
        <w:rPr>
          <w:rFonts w:hint="eastAsia" w:ascii="仿宋" w:hAnsi="仿宋" w:eastAsia="仿宋" w:cs="仿宋"/>
          <w:b w:val="0"/>
          <w:bCs/>
          <w:spacing w:val="-13"/>
          <w:sz w:val="24"/>
          <w:szCs w:val="24"/>
        </w:rPr>
        <w:t>⑦脱水、烘干、熨烫：</w:t>
      </w:r>
      <w:r>
        <w:rPr>
          <w:rFonts w:hint="eastAsia" w:ascii="仿宋" w:hAnsi="仿宋" w:eastAsia="仿宋" w:cs="仿宋"/>
          <w:spacing w:val="-7"/>
          <w:sz w:val="24"/>
          <w:szCs w:val="24"/>
        </w:rPr>
        <w:t>中和后脱水，</w:t>
      </w:r>
      <w:r>
        <w:rPr>
          <w:rFonts w:hint="eastAsia" w:ascii="仿宋" w:hAnsi="仿宋" w:eastAsia="仿宋" w:cs="仿宋"/>
          <w:spacing w:val="-10"/>
          <w:sz w:val="24"/>
          <w:szCs w:val="24"/>
        </w:rPr>
        <w:t>中温烘干</w:t>
      </w:r>
      <w:r>
        <w:rPr>
          <w:rFonts w:hint="eastAsia" w:ascii="仿宋" w:hAnsi="仿宋" w:eastAsia="仿宋" w:cs="仿宋"/>
          <w:spacing w:val="-3"/>
          <w:sz w:val="24"/>
          <w:szCs w:val="24"/>
        </w:rPr>
        <w:t>（</w:t>
      </w:r>
      <w:r>
        <w:rPr>
          <w:rFonts w:hint="eastAsia" w:ascii="仿宋" w:hAnsi="仿宋" w:eastAsia="仿宋" w:cs="仿宋"/>
          <w:spacing w:val="-9"/>
          <w:sz w:val="24"/>
          <w:szCs w:val="24"/>
        </w:rPr>
        <w:t>排气口温度</w:t>
      </w:r>
      <w:r>
        <w:rPr>
          <w:rFonts w:hint="eastAsia" w:ascii="仿宋" w:hAnsi="仿宋" w:eastAsia="仿宋" w:cs="仿宋"/>
          <w:spacing w:val="-14"/>
          <w:sz w:val="24"/>
          <w:szCs w:val="24"/>
        </w:rPr>
        <w:t>70℃）</w:t>
      </w:r>
      <w:r>
        <w:rPr>
          <w:rFonts w:hint="eastAsia" w:ascii="仿宋" w:hAnsi="仿宋" w:eastAsia="仿宋" w:cs="仿宋"/>
          <w:spacing w:val="-11"/>
          <w:sz w:val="24"/>
          <w:szCs w:val="24"/>
        </w:rPr>
        <w:t>，中温熨烫</w:t>
      </w:r>
      <w:r>
        <w:rPr>
          <w:rFonts w:hint="eastAsia" w:ascii="仿宋" w:hAnsi="仿宋" w:eastAsia="仿宋" w:cs="仿宋"/>
          <w:sz w:val="24"/>
          <w:szCs w:val="24"/>
        </w:rPr>
        <w:t>150℃。</w:t>
      </w:r>
    </w:p>
    <w:p w14:paraId="723E25DD">
      <w:pPr>
        <w:keepNext w:val="0"/>
        <w:keepLines w:val="0"/>
        <w:pageBreakBefore w:val="0"/>
        <w:kinsoku/>
        <w:wordWrap/>
        <w:overflowPunct/>
        <w:topLinePunct w:val="0"/>
        <w:autoSpaceDE/>
        <w:autoSpaceDN/>
        <w:bidi w:val="0"/>
        <w:adjustRightInd/>
        <w:snapToGrid/>
        <w:spacing w:line="360" w:lineRule="auto"/>
        <w:ind w:left="793" w:leftChars="206" w:hanging="360" w:hangingChars="150"/>
        <w:rPr>
          <w:rFonts w:hint="eastAsia" w:ascii="仿宋" w:hAnsi="仿宋" w:eastAsia="仿宋" w:cs="仿宋"/>
          <w:bCs/>
          <w:sz w:val="24"/>
          <w:szCs w:val="24"/>
          <w:highlight w:val="none"/>
          <w:shd w:val="clear" w:color="auto" w:fill="FFFFFF"/>
        </w:rPr>
      </w:pPr>
      <w:r>
        <w:rPr>
          <w:rFonts w:hint="eastAsia" w:ascii="仿宋" w:hAnsi="仿宋" w:eastAsia="仿宋" w:cs="仿宋"/>
          <w:bCs/>
          <w:sz w:val="24"/>
          <w:szCs w:val="24"/>
          <w:highlight w:val="none"/>
          <w:shd w:val="clear" w:color="auto" w:fill="FFFFFF"/>
        </w:rPr>
        <w:t>2、服务要求</w:t>
      </w:r>
    </w:p>
    <w:p w14:paraId="7F82BA5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（1）洁、污区域划分明确，有完全隔离屏障，洁、污流线不交叉、不逆行，各分区环境符合规范要求。</w:t>
      </w:r>
    </w:p>
    <w:p w14:paraId="07406D0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应建立医用织物洗涤消毒工作流程、分类收集、洗涤消毒、卫生质量监测检査、清洁织物储存管理、安全操作、设备与环境卫生保洁以及从业人员岗位职责、职业防护等制度，并落实人员岗位培训、考核及日常自查管理。</w:t>
      </w:r>
    </w:p>
    <w:p w14:paraId="08EC27F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highlight w:val="none"/>
          <w:shd w:val="clear" w:color="auto" w:fill="FFFFFF"/>
        </w:rPr>
      </w:pPr>
      <w:r>
        <w:rPr>
          <w:rFonts w:hint="eastAsia" w:ascii="仿宋" w:hAnsi="仿宋" w:eastAsia="仿宋" w:cs="仿宋"/>
          <w:bCs/>
          <w:sz w:val="24"/>
          <w:szCs w:val="24"/>
          <w:highlight w:val="none"/>
          <w:shd w:val="clear" w:color="auto" w:fill="FFFFFF"/>
        </w:rPr>
        <w:t>（3）被服须分类打包，装入合格的污衣袋并做好标识。接收被服或送交被服时应分别签接收/送交单。同时签收单/送交单作将作为付款依据。</w:t>
      </w:r>
    </w:p>
    <w:p w14:paraId="33B92D23">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i.拖鞋需要清洗运送服务。</w:t>
      </w:r>
    </w:p>
    <w:p w14:paraId="3A8ADC24">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手术室专用拖鞋洗涤专项需求</w:t>
      </w:r>
    </w:p>
    <w:p w14:paraId="306CD939">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分类单独洗涤</w:t>
      </w:r>
    </w:p>
    <w:p w14:paraId="0DE3DD1B">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手术室拖鞋单独分拣、单独洗涤消毒，严禁与普通工服、病房布草混洗，严格划分洗涤区域，规避交叉感染风险。 </w:t>
      </w:r>
    </w:p>
    <w:p w14:paraId="28AACD59">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深度清洁与消毒</w:t>
      </w:r>
    </w:p>
    <w:p w14:paraId="16FAF3EB">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针对拖鞋鞋底缝隙污渍、体液残留深度清洗，执行高标准消毒流程，保证洗涤后干爽无霉味、无致病菌残留，符合手术室院感准入使用条件。</w:t>
      </w:r>
    </w:p>
    <w:p w14:paraId="49EE137D">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标识区分与台账登记</w:t>
      </w:r>
    </w:p>
    <w:p w14:paraId="6122AD4E">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不同手术室、区域拖鞋做好标识区分洗涤配送，收发做好数量登记；拖鞋老化、开裂、破损及时上报医院，不宜继续使用的拖鞋予以标注提醒更换。</w:t>
      </w:r>
    </w:p>
    <w:p w14:paraId="066D0616">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存放配送要求</w:t>
      </w:r>
    </w:p>
    <w:p w14:paraId="18B77A19">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洗净消毒后的手术室拖鞋密闭洁净包装配送，存放、转运环节保持洁净状态，送达医院指定洁净存放区域交接。</w:t>
      </w:r>
    </w:p>
    <w:p w14:paraId="1F5D1D50">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Cs/>
          <w:sz w:val="24"/>
          <w:szCs w:val="24"/>
          <w:highlight w:val="none"/>
          <w:shd w:val="clear" w:color="auto" w:fill="FFFFFF"/>
        </w:rPr>
      </w:pPr>
      <w:r>
        <w:rPr>
          <w:rFonts w:hint="eastAsia" w:ascii="仿宋" w:hAnsi="仿宋" w:eastAsia="仿宋" w:cs="仿宋"/>
          <w:sz w:val="24"/>
          <w:szCs w:val="24"/>
          <w:highlight w:val="none"/>
        </w:rPr>
        <w:t>ii.手术室职工白衣需要单独清洗运回手术室。</w:t>
      </w:r>
      <w:r>
        <w:rPr>
          <w:rFonts w:hint="eastAsia" w:ascii="仿宋" w:hAnsi="仿宋" w:eastAsia="仿宋" w:cs="仿宋"/>
          <w:bCs/>
          <w:sz w:val="24"/>
          <w:szCs w:val="24"/>
          <w:highlight w:val="none"/>
          <w:shd w:val="clear" w:color="auto" w:fill="FFFFFF"/>
        </w:rPr>
        <w:t>（需单独提供承诺函并加盖公章，格式自拟）</w:t>
      </w:r>
    </w:p>
    <w:p w14:paraId="5BEE833D">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shd w:val="clear" w:color="auto" w:fill="FFFFFF"/>
          <w:lang w:eastAsia="zh-CN"/>
        </w:rPr>
        <w:t>（</w:t>
      </w:r>
      <w:r>
        <w:rPr>
          <w:rFonts w:hint="eastAsia" w:ascii="仿宋" w:hAnsi="仿宋" w:eastAsia="仿宋" w:cs="仿宋"/>
          <w:bCs/>
          <w:sz w:val="24"/>
          <w:szCs w:val="24"/>
          <w:highlight w:val="none"/>
          <w:shd w:val="clear" w:color="auto" w:fill="FFFFFF"/>
          <w:lang w:val="en-US" w:eastAsia="zh-CN"/>
        </w:rPr>
        <w:t>5</w:t>
      </w:r>
      <w:r>
        <w:rPr>
          <w:rFonts w:hint="eastAsia" w:ascii="仿宋" w:hAnsi="仿宋" w:eastAsia="仿宋" w:cs="仿宋"/>
          <w:bCs/>
          <w:sz w:val="24"/>
          <w:szCs w:val="24"/>
          <w:highlight w:val="none"/>
          <w:shd w:val="clear" w:color="auto" w:fill="FFFFFF"/>
          <w:lang w:eastAsia="zh-CN"/>
        </w:rPr>
        <w:t>）</w:t>
      </w:r>
      <w:r>
        <w:rPr>
          <w:rFonts w:hint="eastAsia" w:ascii="仿宋" w:hAnsi="仿宋" w:eastAsia="仿宋" w:cs="仿宋"/>
          <w:sz w:val="24"/>
          <w:szCs w:val="24"/>
          <w:highlight w:val="none"/>
        </w:rPr>
        <w:t>医护白衣RFID芯片配套管理需求</w:t>
      </w:r>
    </w:p>
    <w:p w14:paraId="60DC0FC1">
      <w:pPr>
        <w:keepNext w:val="0"/>
        <w:keepLines w:val="0"/>
        <w:pageBreakBefore w:val="0"/>
        <w:numPr>
          <w:ilvl w:val="0"/>
          <w:numId w:val="0"/>
        </w:numPr>
        <w:kinsoku/>
        <w:wordWrap/>
        <w:overflowPunct/>
        <w:topLinePunct w:val="0"/>
        <w:autoSpaceDE/>
        <w:autoSpaceDN/>
        <w:bidi w:val="0"/>
        <w:adjustRightInd/>
        <w:snapToGrid/>
        <w:spacing w:line="360" w:lineRule="auto"/>
        <w:ind w:leftChars="200"/>
        <w:rPr>
          <w:rFonts w:hint="eastAsia" w:ascii="仿宋" w:hAnsi="仿宋" w:eastAsia="仿宋" w:cs="仿宋"/>
          <w:sz w:val="24"/>
          <w:szCs w:val="24"/>
          <w:highlight w:val="none"/>
        </w:rPr>
      </w:pPr>
      <w:r>
        <w:rPr>
          <w:rFonts w:hint="eastAsia" w:ascii="仿宋" w:hAnsi="仿宋" w:eastAsia="仿宋" w:cs="仿宋"/>
          <w:sz w:val="24"/>
          <w:szCs w:val="24"/>
          <w:highlight w:val="none"/>
        </w:rPr>
        <w:t>①</w:t>
      </w:r>
      <w:r>
        <w:rPr>
          <w:rFonts w:hint="eastAsia" w:ascii="仿宋" w:hAnsi="仿宋" w:eastAsia="仿宋" w:cs="仿宋"/>
          <w:sz w:val="24"/>
          <w:szCs w:val="24"/>
          <w:highlight w:val="none"/>
          <w:lang w:val="en-US" w:eastAsia="zh-CN"/>
        </w:rPr>
        <w:t>提供并</w:t>
      </w:r>
      <w:r>
        <w:rPr>
          <w:rFonts w:hint="eastAsia" w:ascii="仿宋" w:hAnsi="仿宋" w:eastAsia="仿宋" w:cs="仿宋"/>
          <w:sz w:val="24"/>
          <w:szCs w:val="24"/>
          <w:highlight w:val="none"/>
        </w:rPr>
        <w:t>承接带内置RFID芯片医护白衣洗涤工作，洗涤、高温消杀流程不得损坏芯片功能，保证芯片扫码识别长期有效。</w:t>
      </w:r>
    </w:p>
    <w:p w14:paraId="59D03183">
      <w:pPr>
        <w:keepNext w:val="0"/>
        <w:keepLines w:val="0"/>
        <w:pageBreakBefore w:val="0"/>
        <w:numPr>
          <w:ilvl w:val="0"/>
          <w:numId w:val="0"/>
        </w:numPr>
        <w:kinsoku/>
        <w:wordWrap/>
        <w:overflowPunct/>
        <w:topLinePunct w:val="0"/>
        <w:autoSpaceDE/>
        <w:autoSpaceDN/>
        <w:bidi w:val="0"/>
        <w:adjustRightInd/>
        <w:snapToGrid/>
        <w:spacing w:line="360" w:lineRule="auto"/>
        <w:ind w:leftChars="200"/>
        <w:rPr>
          <w:rFonts w:hint="eastAsia" w:ascii="仿宋" w:hAnsi="仿宋" w:eastAsia="仿宋" w:cs="仿宋"/>
          <w:sz w:val="24"/>
          <w:szCs w:val="24"/>
          <w:highlight w:val="none"/>
        </w:rPr>
      </w:pPr>
      <w:r>
        <w:rPr>
          <w:rFonts w:hint="eastAsia" w:ascii="仿宋" w:hAnsi="仿宋" w:eastAsia="仿宋" w:cs="仿宋"/>
          <w:sz w:val="24"/>
          <w:szCs w:val="24"/>
          <w:highlight w:val="none"/>
        </w:rPr>
        <w:t>②配合医院扫码盘点工作，收发环节支持批量芯片扫码登记，同步提供流转数据，记录每件白衣回收、洗涤、入库配送节点信息，实现衣物全流程溯源。</w:t>
      </w:r>
    </w:p>
    <w:p w14:paraId="5CEA3085">
      <w:pPr>
        <w:keepNext w:val="0"/>
        <w:keepLines w:val="0"/>
        <w:pageBreakBefore w:val="0"/>
        <w:numPr>
          <w:ilvl w:val="0"/>
          <w:numId w:val="0"/>
        </w:numPr>
        <w:kinsoku/>
        <w:wordWrap/>
        <w:overflowPunct/>
        <w:topLinePunct w:val="0"/>
        <w:autoSpaceDE/>
        <w:autoSpaceDN/>
        <w:bidi w:val="0"/>
        <w:adjustRightInd/>
        <w:snapToGrid/>
        <w:spacing w:line="360" w:lineRule="auto"/>
        <w:ind w:leftChars="200"/>
        <w:rPr>
          <w:rFonts w:hint="eastAsia" w:ascii="仿宋" w:hAnsi="仿宋" w:eastAsia="仿宋" w:cs="仿宋"/>
          <w:sz w:val="24"/>
          <w:szCs w:val="24"/>
          <w:highlight w:val="none"/>
        </w:rPr>
      </w:pPr>
      <w:r>
        <w:rPr>
          <w:rFonts w:hint="eastAsia" w:ascii="仿宋" w:hAnsi="仿宋" w:eastAsia="仿宋" w:cs="仿宋"/>
          <w:sz w:val="24"/>
          <w:szCs w:val="24"/>
          <w:highlight w:val="none"/>
        </w:rPr>
        <w:t>③芯片识别异常、损坏的白衣第一时间告知医院，便于后续维修、更换芯片；不得擅自拆除、损毁衣物内置芯片。</w:t>
      </w:r>
    </w:p>
    <w:p w14:paraId="460DF2E2">
      <w:pPr>
        <w:keepNext w:val="0"/>
        <w:keepLines w:val="0"/>
        <w:pageBreakBefore w:val="0"/>
        <w:numPr>
          <w:ilvl w:val="0"/>
          <w:numId w:val="0"/>
        </w:numPr>
        <w:kinsoku/>
        <w:wordWrap/>
        <w:overflowPunct/>
        <w:topLinePunct w:val="0"/>
        <w:autoSpaceDE/>
        <w:autoSpaceDN/>
        <w:bidi w:val="0"/>
        <w:adjustRightInd/>
        <w:snapToGrid/>
        <w:spacing w:line="360" w:lineRule="auto"/>
        <w:ind w:leftChars="200"/>
        <w:rPr>
          <w:rFonts w:hint="eastAsia" w:ascii="仿宋" w:hAnsi="仿宋" w:eastAsia="仿宋" w:cs="仿宋"/>
          <w:bCs/>
          <w:sz w:val="24"/>
          <w:szCs w:val="24"/>
          <w:highlight w:val="none"/>
          <w:shd w:val="clear" w:color="auto" w:fill="FFFFFF"/>
          <w:lang w:eastAsia="zh-CN"/>
        </w:rPr>
      </w:pPr>
      <w:r>
        <w:rPr>
          <w:rFonts w:hint="eastAsia" w:ascii="仿宋" w:hAnsi="仿宋" w:eastAsia="仿宋" w:cs="仿宋"/>
          <w:sz w:val="24"/>
          <w:szCs w:val="24"/>
          <w:highlight w:val="none"/>
        </w:rPr>
        <w:t>④依托芯片台账配合医院完成衣物洗涤次数统计、库存核对、丢失溯源等管理工作，协助做好科室领用对账数据整理。</w:t>
      </w:r>
    </w:p>
    <w:p w14:paraId="35C4C20F">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480" w:firstLineChars="200"/>
        <w:rPr>
          <w:rFonts w:hint="eastAsia" w:ascii="仿宋" w:hAnsi="仿宋" w:eastAsia="仿宋" w:cs="仿宋"/>
          <w:bCs/>
          <w:sz w:val="24"/>
          <w:szCs w:val="24"/>
          <w:highlight w:val="none"/>
          <w:shd w:val="clear" w:color="auto" w:fill="FFFFFF"/>
        </w:rPr>
      </w:pPr>
      <w:r>
        <w:rPr>
          <w:rFonts w:hint="eastAsia" w:ascii="仿宋" w:hAnsi="仿宋" w:eastAsia="仿宋" w:cs="仿宋"/>
          <w:bCs/>
          <w:sz w:val="24"/>
          <w:szCs w:val="24"/>
          <w:highlight w:val="none"/>
          <w:shd w:val="clear" w:color="auto" w:fill="FFFFFF"/>
        </w:rPr>
        <w:t>（</w:t>
      </w:r>
      <w:r>
        <w:rPr>
          <w:rFonts w:hint="eastAsia" w:ascii="仿宋" w:hAnsi="仿宋" w:eastAsia="仿宋" w:cs="仿宋"/>
          <w:bCs/>
          <w:sz w:val="24"/>
          <w:szCs w:val="24"/>
          <w:highlight w:val="none"/>
          <w:shd w:val="clear" w:color="auto" w:fill="FFFFFF"/>
          <w:lang w:val="en-US" w:eastAsia="zh-CN"/>
        </w:rPr>
        <w:t>6</w:t>
      </w:r>
      <w:r>
        <w:rPr>
          <w:rFonts w:hint="eastAsia" w:ascii="仿宋" w:hAnsi="仿宋" w:eastAsia="仿宋" w:cs="仿宋"/>
          <w:bCs/>
          <w:sz w:val="24"/>
          <w:szCs w:val="24"/>
          <w:highlight w:val="none"/>
          <w:shd w:val="clear" w:color="auto" w:fill="FFFFFF"/>
        </w:rPr>
        <w:t>）每天运送净品的数量及类别依照前一天的收脏品的数量及类别（以前一天的洗衣明细单、回洗单数量和类别为准）验收，各科室及部门不接收欠条，准确率达到99%以上。</w:t>
      </w:r>
    </w:p>
    <w:p w14:paraId="179A406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highlight w:val="none"/>
          <w:shd w:val="clear" w:color="auto" w:fill="FFFFFF"/>
        </w:rPr>
      </w:pPr>
      <w:r>
        <w:rPr>
          <w:rFonts w:hint="eastAsia" w:ascii="仿宋" w:hAnsi="仿宋" w:eastAsia="仿宋" w:cs="仿宋"/>
          <w:bCs/>
          <w:sz w:val="24"/>
          <w:szCs w:val="24"/>
          <w:highlight w:val="none"/>
          <w:shd w:val="clear" w:color="auto" w:fill="FFFFFF"/>
        </w:rPr>
        <w:t>（</w:t>
      </w:r>
      <w:r>
        <w:rPr>
          <w:rFonts w:hint="eastAsia" w:ascii="仿宋" w:hAnsi="仿宋" w:eastAsia="仿宋" w:cs="仿宋"/>
          <w:bCs/>
          <w:sz w:val="24"/>
          <w:szCs w:val="24"/>
          <w:highlight w:val="none"/>
          <w:shd w:val="clear" w:color="auto" w:fill="FFFFFF"/>
          <w:lang w:val="en-US" w:eastAsia="zh-CN"/>
        </w:rPr>
        <w:t>7</w:t>
      </w:r>
      <w:r>
        <w:rPr>
          <w:rFonts w:hint="eastAsia" w:ascii="仿宋" w:hAnsi="仿宋" w:eastAsia="仿宋" w:cs="仿宋"/>
          <w:bCs/>
          <w:sz w:val="24"/>
          <w:szCs w:val="24"/>
          <w:highlight w:val="none"/>
          <w:shd w:val="clear" w:color="auto" w:fill="FFFFFF"/>
        </w:rPr>
        <w:t>）接收或送货的运输工具应每日消毒并做消毒记录。</w:t>
      </w:r>
      <w:r>
        <w:rPr>
          <w:rFonts w:hint="eastAsia" w:ascii="仿宋" w:hAnsi="仿宋" w:eastAsia="仿宋" w:cs="仿宋"/>
          <w:sz w:val="24"/>
          <w:szCs w:val="24"/>
          <w:highlight w:val="none"/>
        </w:rPr>
        <w:t>运送使用后医用织物和清洁织物的专用车辆和容器，应按照规范规定的方式和频次严格落实消毒工作并留有记录；</w:t>
      </w:r>
    </w:p>
    <w:p w14:paraId="595CD1B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highlight w:val="none"/>
          <w:shd w:val="clear" w:color="auto" w:fill="FFFFFF"/>
        </w:rPr>
      </w:pPr>
      <w:r>
        <w:rPr>
          <w:rFonts w:hint="eastAsia" w:ascii="仿宋" w:hAnsi="仿宋" w:eastAsia="仿宋" w:cs="仿宋"/>
          <w:bCs/>
          <w:sz w:val="24"/>
          <w:szCs w:val="24"/>
          <w:highlight w:val="none"/>
          <w:shd w:val="clear" w:color="auto" w:fill="FFFFFF"/>
        </w:rPr>
        <w:t>（</w:t>
      </w:r>
      <w:r>
        <w:rPr>
          <w:rFonts w:hint="eastAsia" w:ascii="仿宋" w:hAnsi="仿宋" w:eastAsia="仿宋" w:cs="仿宋"/>
          <w:bCs/>
          <w:sz w:val="24"/>
          <w:szCs w:val="24"/>
          <w:highlight w:val="none"/>
          <w:shd w:val="clear" w:color="auto" w:fill="FFFFFF"/>
          <w:lang w:val="en-US" w:eastAsia="zh-CN"/>
        </w:rPr>
        <w:t>8</w:t>
      </w:r>
      <w:r>
        <w:rPr>
          <w:rFonts w:hint="eastAsia" w:ascii="仿宋" w:hAnsi="仿宋" w:eastAsia="仿宋" w:cs="仿宋"/>
          <w:bCs/>
          <w:sz w:val="24"/>
          <w:szCs w:val="24"/>
          <w:highlight w:val="none"/>
          <w:shd w:val="clear" w:color="auto" w:fill="FFFFFF"/>
        </w:rPr>
        <w:t>）按各种被服的折叠方法进行折叠。折叠后的所有被服平整、无穿孔、无粘附物。对需特殊折叠的被服应按所用科室指定的折叠方法进行折叠。</w:t>
      </w:r>
    </w:p>
    <w:p w14:paraId="701480F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highlight w:val="none"/>
          <w:shd w:val="clear" w:color="auto" w:fill="FFFFFF"/>
        </w:rPr>
      </w:pPr>
      <w:r>
        <w:rPr>
          <w:rFonts w:hint="eastAsia" w:ascii="仿宋" w:hAnsi="仿宋" w:eastAsia="仿宋" w:cs="仿宋"/>
          <w:bCs/>
          <w:sz w:val="24"/>
          <w:szCs w:val="24"/>
          <w:highlight w:val="none"/>
          <w:shd w:val="clear" w:color="auto" w:fill="FFFFFF"/>
        </w:rPr>
        <w:t>（</w:t>
      </w:r>
      <w:r>
        <w:rPr>
          <w:rFonts w:hint="eastAsia" w:ascii="仿宋" w:hAnsi="仿宋" w:eastAsia="仿宋" w:cs="仿宋"/>
          <w:bCs/>
          <w:sz w:val="24"/>
          <w:szCs w:val="24"/>
          <w:highlight w:val="none"/>
          <w:shd w:val="clear" w:color="auto" w:fill="FFFFFF"/>
          <w:lang w:val="en-US" w:eastAsia="zh-CN"/>
        </w:rPr>
        <w:t>9</w:t>
      </w:r>
      <w:r>
        <w:rPr>
          <w:rFonts w:hint="eastAsia" w:ascii="仿宋" w:hAnsi="仿宋" w:eastAsia="仿宋" w:cs="仿宋"/>
          <w:bCs/>
          <w:sz w:val="24"/>
          <w:szCs w:val="24"/>
          <w:highlight w:val="none"/>
          <w:shd w:val="clear" w:color="auto" w:fill="FFFFFF"/>
        </w:rPr>
        <w:t>）根据需求对特殊衣物进行熨烫，经熨烫的被服平整，无双重痕迹和不规则熨痕。</w:t>
      </w:r>
    </w:p>
    <w:p w14:paraId="3390DA3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highlight w:val="none"/>
          <w:shd w:val="clear" w:color="auto" w:fill="FFFFFF"/>
        </w:rPr>
      </w:pPr>
      <w:r>
        <w:rPr>
          <w:rFonts w:hint="eastAsia" w:ascii="仿宋" w:hAnsi="仿宋" w:eastAsia="仿宋" w:cs="仿宋"/>
          <w:bCs/>
          <w:sz w:val="24"/>
          <w:szCs w:val="24"/>
          <w:highlight w:val="none"/>
          <w:shd w:val="clear" w:color="auto" w:fill="FFFFFF"/>
        </w:rPr>
        <w:t>（</w:t>
      </w:r>
      <w:r>
        <w:rPr>
          <w:rFonts w:hint="eastAsia" w:ascii="仿宋" w:hAnsi="仿宋" w:eastAsia="仿宋" w:cs="仿宋"/>
          <w:bCs/>
          <w:sz w:val="24"/>
          <w:szCs w:val="24"/>
          <w:highlight w:val="none"/>
          <w:shd w:val="clear" w:color="auto" w:fill="FFFFFF"/>
          <w:lang w:val="en-US" w:eastAsia="zh-CN"/>
        </w:rPr>
        <w:t>10</w:t>
      </w:r>
      <w:r>
        <w:rPr>
          <w:rFonts w:hint="eastAsia" w:ascii="仿宋" w:hAnsi="仿宋" w:eastAsia="仿宋" w:cs="仿宋"/>
          <w:bCs/>
          <w:sz w:val="24"/>
          <w:szCs w:val="24"/>
          <w:highlight w:val="none"/>
          <w:shd w:val="clear" w:color="auto" w:fill="FFFFFF"/>
        </w:rPr>
        <w:t>）被服有破损的，洗涤后应缝补，如有衣扣有松动或缺少，应给予缝补或配补。具有缝补价值的衣服，缝补部位采用合适的缝布、缝针、纽扣及缝补方式。</w:t>
      </w:r>
    </w:p>
    <w:p w14:paraId="4AC687D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highlight w:val="none"/>
          <w:shd w:val="clear" w:color="auto" w:fill="FFFFFF"/>
        </w:rPr>
      </w:pPr>
      <w:r>
        <w:rPr>
          <w:rFonts w:hint="eastAsia" w:ascii="仿宋" w:hAnsi="仿宋" w:eastAsia="仿宋" w:cs="仿宋"/>
          <w:bCs/>
          <w:sz w:val="24"/>
          <w:szCs w:val="24"/>
          <w:highlight w:val="none"/>
          <w:shd w:val="clear" w:color="auto" w:fill="FFFFFF"/>
        </w:rPr>
        <w:t>（</w:t>
      </w:r>
      <w:r>
        <w:rPr>
          <w:rFonts w:hint="eastAsia" w:ascii="仿宋" w:hAnsi="仿宋" w:eastAsia="仿宋" w:cs="仿宋"/>
          <w:bCs/>
          <w:sz w:val="24"/>
          <w:szCs w:val="24"/>
          <w:highlight w:val="none"/>
          <w:shd w:val="clear" w:color="auto" w:fill="FFFFFF"/>
          <w:lang w:val="en-US" w:eastAsia="zh-CN"/>
        </w:rPr>
        <w:t>11</w:t>
      </w:r>
      <w:r>
        <w:rPr>
          <w:rFonts w:hint="eastAsia" w:ascii="仿宋" w:hAnsi="仿宋" w:eastAsia="仿宋" w:cs="仿宋"/>
          <w:bCs/>
          <w:sz w:val="24"/>
          <w:szCs w:val="24"/>
          <w:highlight w:val="none"/>
          <w:shd w:val="clear" w:color="auto" w:fill="FFFFFF"/>
        </w:rPr>
        <w:t>）医院被服洗涤有国家法律、法规相关规定的从其规定，行业有标准要求的从其标准。</w:t>
      </w:r>
    </w:p>
    <w:p w14:paraId="04032F8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bCs/>
          <w:sz w:val="24"/>
          <w:szCs w:val="24"/>
          <w:highlight w:val="none"/>
          <w:shd w:val="clear" w:color="auto" w:fill="FFFFFF"/>
        </w:rPr>
      </w:pPr>
      <w:r>
        <w:rPr>
          <w:rFonts w:hint="eastAsia" w:ascii="仿宋" w:hAnsi="仿宋" w:eastAsia="仿宋" w:cs="仿宋"/>
          <w:bCs/>
          <w:sz w:val="24"/>
          <w:szCs w:val="24"/>
          <w:highlight w:val="none"/>
          <w:shd w:val="clear" w:color="auto" w:fill="FFFFFF"/>
        </w:rPr>
        <w:t>（1</w:t>
      </w:r>
      <w:r>
        <w:rPr>
          <w:rFonts w:hint="eastAsia" w:ascii="仿宋" w:hAnsi="仿宋" w:eastAsia="仿宋" w:cs="仿宋"/>
          <w:bCs/>
          <w:sz w:val="24"/>
          <w:szCs w:val="24"/>
          <w:highlight w:val="none"/>
          <w:shd w:val="clear" w:color="auto" w:fill="FFFFFF"/>
          <w:lang w:val="en-US" w:eastAsia="zh-CN"/>
        </w:rPr>
        <w:t>2</w:t>
      </w:r>
      <w:r>
        <w:rPr>
          <w:rFonts w:hint="eastAsia" w:ascii="仿宋" w:hAnsi="仿宋" w:eastAsia="仿宋" w:cs="仿宋"/>
          <w:bCs/>
          <w:sz w:val="24"/>
          <w:szCs w:val="24"/>
          <w:highlight w:val="none"/>
          <w:shd w:val="clear" w:color="auto" w:fill="FFFFFF"/>
        </w:rPr>
        <w:t>）须遵从北京同仁医院内部有关安全管理规定并严格执行。如禁止吸烟等。</w:t>
      </w:r>
    </w:p>
    <w:p w14:paraId="01A0DBC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shd w:val="clear" w:color="auto" w:fill="FFFFFF"/>
        </w:rPr>
        <w:t>（1</w:t>
      </w:r>
      <w:r>
        <w:rPr>
          <w:rFonts w:hint="eastAsia" w:ascii="仿宋" w:hAnsi="仿宋" w:eastAsia="仿宋" w:cs="仿宋"/>
          <w:bCs/>
          <w:sz w:val="24"/>
          <w:szCs w:val="24"/>
          <w:highlight w:val="none"/>
          <w:shd w:val="clear" w:color="auto" w:fill="FFFFFF"/>
          <w:lang w:val="en-US" w:eastAsia="zh-CN"/>
        </w:rPr>
        <w:t>3</w:t>
      </w:r>
      <w:r>
        <w:rPr>
          <w:rFonts w:hint="eastAsia" w:ascii="仿宋" w:hAnsi="仿宋" w:eastAsia="仿宋" w:cs="仿宋"/>
          <w:bCs/>
          <w:sz w:val="24"/>
          <w:szCs w:val="24"/>
          <w:highlight w:val="none"/>
          <w:shd w:val="clear" w:color="auto" w:fill="FFFFFF"/>
        </w:rPr>
        <w:t>）</w:t>
      </w:r>
      <w:r>
        <w:rPr>
          <w:rFonts w:hint="eastAsia" w:ascii="仿宋" w:hAnsi="仿宋" w:eastAsia="仿宋" w:cs="仿宋"/>
          <w:sz w:val="24"/>
          <w:szCs w:val="24"/>
          <w:highlight w:val="none"/>
        </w:rPr>
        <w:t>提供足够数量的符合规范要求的水溶性包装袋，用于盛装感染性织物。</w:t>
      </w:r>
    </w:p>
    <w:p w14:paraId="23F3E1F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①保证布草清洗、消毒质量，符合WS/T 508-2016等相关行业并按照洗涤相关行业定期完成洗涤质量、厂区环境、人员手卫生等相关监测；可按照院方的要求，提供上述监测证明。</w:t>
      </w:r>
    </w:p>
    <w:p w14:paraId="1573030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②布草医院回收-送回医院配有单据并保持前后账目一致，布草送至回收科室凭单据交接、防止丢失。</w:t>
      </w:r>
    </w:p>
    <w:p w14:paraId="3018343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③各类型布草（特别是手术室敷料）折叠正确，折叠工人需要上岗培训及考核合格后独立操作。</w:t>
      </w:r>
    </w:p>
    <w:p w14:paraId="6C1BD7E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④保证按设定时间，及时回收和送回清洁布草到院，以保证医院正常使用。洗涤厂如果突发事件应及时启动应急预案，并如实通知医院实际送回布草时间。</w:t>
      </w:r>
    </w:p>
    <w:p w14:paraId="717D669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⑤报残布草需要单独放置、配有标识送回科室。</w:t>
      </w:r>
    </w:p>
    <w:p w14:paraId="6E6ACA9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⑥突发事件时投标人应提供简单的全部敷料包的包装服务，日常应提供手术室部分手术敷料包装服务，该服务均应包含在投标总价中。⑦除手术室布草外，其他普通科室布草提供修补服务。</w:t>
      </w:r>
    </w:p>
    <w:p w14:paraId="11467E4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⑧布草回收时应认真清点，特别是治疗巾等易丢失布草；建立清洗单据，防止丢失。</w:t>
      </w:r>
    </w:p>
    <w:p w14:paraId="6058A6B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⑨储备应急布草，如出现丢失情况及时添补，避免耽误科室使用。</w:t>
      </w:r>
    </w:p>
    <w:p w14:paraId="577AAB4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⑩科室脏品回收车，升级为封闭车体或提供密封箱，减少现回收口袋破损或者扎扣不严，造成的院内交叉感染。</w:t>
      </w:r>
    </w:p>
    <w:p w14:paraId="5533D7E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shd w:val="clear" w:color="auto" w:fill="FFFFFF"/>
        </w:rPr>
        <w:t>（1</w:t>
      </w:r>
      <w:r>
        <w:rPr>
          <w:rFonts w:hint="eastAsia" w:ascii="仿宋" w:hAnsi="仿宋" w:eastAsia="仿宋" w:cs="仿宋"/>
          <w:bCs/>
          <w:sz w:val="24"/>
          <w:szCs w:val="24"/>
          <w:highlight w:val="none"/>
          <w:shd w:val="clear" w:color="auto" w:fill="FFFFFF"/>
          <w:lang w:val="en-US" w:eastAsia="zh-CN"/>
        </w:rPr>
        <w:t>4</w:t>
      </w:r>
      <w:r>
        <w:rPr>
          <w:rFonts w:hint="eastAsia" w:ascii="仿宋" w:hAnsi="仿宋" w:eastAsia="仿宋" w:cs="仿宋"/>
          <w:bCs/>
          <w:sz w:val="24"/>
          <w:szCs w:val="24"/>
          <w:highlight w:val="none"/>
          <w:shd w:val="clear" w:color="auto" w:fill="FFFFFF"/>
        </w:rPr>
        <w:t>）</w:t>
      </w:r>
      <w:r>
        <w:rPr>
          <w:rFonts w:hint="eastAsia" w:ascii="仿宋" w:hAnsi="仿宋" w:eastAsia="仿宋" w:cs="仿宋"/>
          <w:sz w:val="24"/>
          <w:szCs w:val="24"/>
          <w:highlight w:val="none"/>
        </w:rPr>
        <w:t>刷手衣需要定制芯片，需提供芯片</w:t>
      </w:r>
    </w:p>
    <w:p w14:paraId="249A5BD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shd w:val="clear" w:color="auto" w:fill="FFFFFF"/>
        </w:rPr>
        <w:t>（1</w:t>
      </w:r>
      <w:r>
        <w:rPr>
          <w:rFonts w:hint="eastAsia" w:ascii="仿宋" w:hAnsi="仿宋" w:eastAsia="仿宋" w:cs="仿宋"/>
          <w:bCs/>
          <w:sz w:val="24"/>
          <w:szCs w:val="24"/>
          <w:highlight w:val="none"/>
          <w:shd w:val="clear" w:color="auto" w:fill="FFFFFF"/>
          <w:lang w:val="en-US" w:eastAsia="zh-CN"/>
        </w:rPr>
        <w:t>5</w:t>
      </w:r>
      <w:r>
        <w:rPr>
          <w:rFonts w:hint="eastAsia" w:ascii="仿宋" w:hAnsi="仿宋" w:eastAsia="仿宋" w:cs="仿宋"/>
          <w:bCs/>
          <w:sz w:val="24"/>
          <w:szCs w:val="24"/>
          <w:highlight w:val="none"/>
          <w:shd w:val="clear" w:color="auto" w:fill="FFFFFF"/>
        </w:rPr>
        <w:t>）</w:t>
      </w:r>
      <w:r>
        <w:rPr>
          <w:rFonts w:hint="eastAsia" w:ascii="仿宋" w:hAnsi="仿宋" w:eastAsia="仿宋" w:cs="仿宋"/>
          <w:sz w:val="24"/>
          <w:szCs w:val="24"/>
          <w:highlight w:val="none"/>
        </w:rPr>
        <w:t>刷手衣折叠需要分清型号，上衣、裤子配好型号颜色，需要按照智能衣柜空间要求进行折叠捆扎送回手术室</w:t>
      </w:r>
    </w:p>
    <w:p w14:paraId="4BD8184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shd w:val="clear" w:color="auto" w:fill="FFFFFF"/>
        </w:rPr>
        <w:t>（1</w:t>
      </w:r>
      <w:r>
        <w:rPr>
          <w:rFonts w:hint="eastAsia" w:ascii="仿宋" w:hAnsi="仿宋" w:eastAsia="仿宋" w:cs="仿宋"/>
          <w:bCs/>
          <w:sz w:val="24"/>
          <w:szCs w:val="24"/>
          <w:highlight w:val="none"/>
          <w:shd w:val="clear" w:color="auto" w:fill="FFFFFF"/>
          <w:lang w:val="en-US" w:eastAsia="zh-CN"/>
        </w:rPr>
        <w:t>6</w:t>
      </w:r>
      <w:r>
        <w:rPr>
          <w:rFonts w:hint="eastAsia" w:ascii="仿宋" w:hAnsi="仿宋" w:eastAsia="仿宋" w:cs="仿宋"/>
          <w:bCs/>
          <w:sz w:val="24"/>
          <w:szCs w:val="24"/>
          <w:highlight w:val="none"/>
          <w:shd w:val="clear" w:color="auto" w:fill="FFFFFF"/>
        </w:rPr>
        <w:t>）</w:t>
      </w:r>
      <w:r>
        <w:rPr>
          <w:rFonts w:hint="eastAsia" w:ascii="仿宋" w:hAnsi="仿宋" w:eastAsia="仿宋" w:cs="仿宋"/>
          <w:sz w:val="24"/>
          <w:szCs w:val="24"/>
          <w:highlight w:val="none"/>
        </w:rPr>
        <w:t>布类敷料：</w:t>
      </w:r>
    </w:p>
    <w:p w14:paraId="2F28423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①分拣：人工查看有无破损，直径大于2毫米视为破损，如有破损无法使用应走报残流程。</w:t>
      </w:r>
    </w:p>
    <w:p w14:paraId="30A9387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②熨烫：每一块敷料需熨烫平整</w:t>
      </w:r>
    </w:p>
    <w:p w14:paraId="634564B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③折叠：每一块敷料可能有不同折叠方法，需要按照手术室相关要求分类折叠。</w:t>
      </w:r>
    </w:p>
    <w:p w14:paraId="6894C37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④运送：根据手术室要求及时取走、送回敷料，如果无法及时运送需要有应急预案，以免影响手术。</w:t>
      </w:r>
    </w:p>
    <w:p w14:paraId="3B0DBAF9">
      <w:pPr>
        <w:keepNext w:val="0"/>
        <w:keepLines w:val="0"/>
        <w:pageBreakBefore w:val="0"/>
        <w:kinsoku/>
        <w:wordWrap/>
        <w:overflowPunct/>
        <w:topLinePunct w:val="0"/>
        <w:autoSpaceDE/>
        <w:autoSpaceDN/>
        <w:bidi w:val="0"/>
        <w:adjustRightInd/>
        <w:snapToGrid/>
        <w:spacing w:line="360" w:lineRule="auto"/>
        <w:ind w:left="794" w:leftChars="206" w:hanging="361" w:hangingChars="15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六、计划洗涤量：约320万件（根据上一年度实际发生量预估）</w:t>
      </w:r>
    </w:p>
    <w:tbl>
      <w:tblPr>
        <w:tblStyle w:val="6"/>
        <w:tblW w:w="9012" w:type="dxa"/>
        <w:tblInd w:w="100" w:type="dxa"/>
        <w:tblLayout w:type="fixed"/>
        <w:tblCellMar>
          <w:top w:w="0" w:type="dxa"/>
          <w:left w:w="108" w:type="dxa"/>
          <w:bottom w:w="0" w:type="dxa"/>
          <w:right w:w="108" w:type="dxa"/>
        </w:tblCellMar>
      </w:tblPr>
      <w:tblGrid>
        <w:gridCol w:w="4572"/>
        <w:gridCol w:w="4440"/>
      </w:tblGrid>
      <w:tr w14:paraId="75B36E20">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vAlign w:val="center"/>
          </w:tcPr>
          <w:p w14:paraId="23A4382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品名</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2D375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预估数量（单位：件）</w:t>
            </w:r>
          </w:p>
        </w:tc>
      </w:tr>
      <w:tr w14:paraId="269AD3A1">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F305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大单</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8C47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228400</w:t>
            </w:r>
          </w:p>
        </w:tc>
      </w:tr>
      <w:tr w14:paraId="358542F6">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CB5AA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被套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FBEFC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214900</w:t>
            </w:r>
          </w:p>
        </w:tc>
      </w:tr>
      <w:tr w14:paraId="23F9082D">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C716C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中单</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4952F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13800</w:t>
            </w:r>
          </w:p>
        </w:tc>
      </w:tr>
      <w:tr w14:paraId="7A650E11">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EC4D4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床罩</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D3B09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15000</w:t>
            </w:r>
          </w:p>
        </w:tc>
      </w:tr>
      <w:tr w14:paraId="0DADB96F">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vAlign w:val="center"/>
          </w:tcPr>
          <w:p w14:paraId="0D3215B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枕套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A0FC1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166250</w:t>
            </w:r>
          </w:p>
        </w:tc>
      </w:tr>
      <w:tr w14:paraId="59BD43AC">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48E57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被</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EAEB2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2500</w:t>
            </w:r>
          </w:p>
        </w:tc>
      </w:tr>
      <w:tr w14:paraId="005C1CBA">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86B14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褥</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46AB0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3100</w:t>
            </w:r>
          </w:p>
        </w:tc>
      </w:tr>
      <w:tr w14:paraId="0F3C0DB0">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4115A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枕</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EDE4B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2150</w:t>
            </w:r>
          </w:p>
        </w:tc>
      </w:tr>
      <w:tr w14:paraId="5E65C13C">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39AC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棉服</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4D177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120</w:t>
            </w:r>
          </w:p>
        </w:tc>
      </w:tr>
      <w:tr w14:paraId="0B28900C">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1DA20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毛衣</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880AA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360</w:t>
            </w:r>
          </w:p>
        </w:tc>
      </w:tr>
      <w:tr w14:paraId="55E2E0CB">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ED8D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马甲</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F0CD0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240</w:t>
            </w:r>
          </w:p>
        </w:tc>
      </w:tr>
      <w:tr w14:paraId="0A96BBF0">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EC3A9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沙发套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9DF80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150</w:t>
            </w:r>
          </w:p>
        </w:tc>
      </w:tr>
      <w:tr w14:paraId="44485C57">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F522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病服下</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59953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175000</w:t>
            </w:r>
          </w:p>
        </w:tc>
      </w:tr>
      <w:tr w14:paraId="07C1A590">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CC4C9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病服上</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3FFF0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175100</w:t>
            </w:r>
          </w:p>
        </w:tc>
      </w:tr>
      <w:tr w14:paraId="66E891B0">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FDCE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白衣上</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2EC3E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125100</w:t>
            </w:r>
          </w:p>
        </w:tc>
      </w:tr>
      <w:tr w14:paraId="34E7F87F">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vAlign w:val="center"/>
          </w:tcPr>
          <w:p w14:paraId="659C0A0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白衣下</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CF408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53200</w:t>
            </w:r>
          </w:p>
        </w:tc>
      </w:tr>
      <w:tr w14:paraId="04E3315E">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4F16B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厨衣</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7E7BA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4300</w:t>
            </w:r>
          </w:p>
        </w:tc>
      </w:tr>
      <w:tr w14:paraId="6F521C4B">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61D41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刷手衣</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B1772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357800</w:t>
            </w:r>
          </w:p>
        </w:tc>
      </w:tr>
      <w:tr w14:paraId="2DA8597B">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9A36B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手术衣</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D10DA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175100</w:t>
            </w:r>
          </w:p>
        </w:tc>
      </w:tr>
      <w:tr w14:paraId="32688489">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401FD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治疗巾</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28930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320300</w:t>
            </w:r>
          </w:p>
        </w:tc>
      </w:tr>
      <w:tr w14:paraId="74F54D33">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7C3A3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手术辅料</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9920F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1151000</w:t>
            </w:r>
          </w:p>
        </w:tc>
      </w:tr>
      <w:tr w14:paraId="45D5C8CF">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9829D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窗帘</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BA62F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800</w:t>
            </w:r>
          </w:p>
        </w:tc>
      </w:tr>
      <w:tr w14:paraId="5F37D4E8">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96475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毛巾</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5A6A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4750</w:t>
            </w:r>
          </w:p>
        </w:tc>
      </w:tr>
      <w:tr w14:paraId="19501716">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213A9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污衣袋</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AB77E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4500</w:t>
            </w:r>
          </w:p>
        </w:tc>
      </w:tr>
      <w:tr w14:paraId="583AE5D1">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4D0D1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其他</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06E65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8000</w:t>
            </w:r>
          </w:p>
        </w:tc>
      </w:tr>
      <w:tr w14:paraId="63D475AB">
        <w:tblPrEx>
          <w:tblCellMar>
            <w:top w:w="0" w:type="dxa"/>
            <w:left w:w="108" w:type="dxa"/>
            <w:bottom w:w="0" w:type="dxa"/>
            <w:right w:w="108" w:type="dxa"/>
          </w:tblCellMar>
        </w:tblPrEx>
        <w:trPr>
          <w:trHeight w:val="323" w:hRule="atLeast"/>
        </w:trPr>
        <w:tc>
          <w:tcPr>
            <w:tcW w:w="45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D69FC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A4AAF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3201920</w:t>
            </w:r>
          </w:p>
        </w:tc>
      </w:tr>
    </w:tbl>
    <w:p w14:paraId="566C4EAA">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七、洗涤设备要求</w:t>
      </w:r>
    </w:p>
    <w:p w14:paraId="605D69D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投标人提供本项目服务时需使用必要的洗涤设备及</w:t>
      </w:r>
      <w:r>
        <w:rPr>
          <w:rFonts w:hint="eastAsia" w:ascii="仿宋" w:hAnsi="仿宋" w:eastAsia="仿宋" w:cs="仿宋"/>
          <w:sz w:val="24"/>
          <w:szCs w:val="24"/>
          <w:highlight w:val="none"/>
        </w:rPr>
        <w:t>医用洗涤剂用品</w:t>
      </w:r>
      <w:r>
        <w:rPr>
          <w:rFonts w:hint="eastAsia" w:ascii="仿宋" w:hAnsi="仿宋" w:eastAsia="仿宋" w:cs="仿宋"/>
          <w:kern w:val="2"/>
          <w:sz w:val="24"/>
          <w:szCs w:val="24"/>
          <w:highlight w:val="none"/>
        </w:rPr>
        <w:t>，包括但不限于：隧道式洗衣龙、专用卫生隔离式单机、烘干机、白衣干衣龙、熨烫缝补设备、物流车辆、污水处理设备设施、</w:t>
      </w:r>
      <w:r>
        <w:rPr>
          <w:rFonts w:hint="eastAsia" w:ascii="仿宋" w:hAnsi="仿宋" w:eastAsia="仿宋" w:cs="仿宋"/>
          <w:sz w:val="24"/>
          <w:szCs w:val="24"/>
          <w:highlight w:val="none"/>
        </w:rPr>
        <w:t>洗涤剂用品</w:t>
      </w:r>
      <w:r>
        <w:rPr>
          <w:rFonts w:hint="eastAsia" w:ascii="仿宋" w:hAnsi="仿宋" w:eastAsia="仿宋" w:cs="仿宋"/>
          <w:kern w:val="2"/>
          <w:sz w:val="24"/>
          <w:szCs w:val="24"/>
          <w:highlight w:val="none"/>
        </w:rPr>
        <w:t>等。</w:t>
      </w:r>
    </w:p>
    <w:p w14:paraId="5CCD38CF">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八、应急预案</w:t>
      </w:r>
    </w:p>
    <w:p w14:paraId="5D913BE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投标人应提供紧急情况下的应急被服洗涤预案（如因遇到恶劣天气、交通管控、政府指令限产停产、能源供应中断、突发重大公共卫生事件等情况的应对措施，以保障洗涤服务按采购人要求正常运转。</w:t>
      </w:r>
    </w:p>
    <w:p w14:paraId="5B770859">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九、进场和退场</w:t>
      </w:r>
    </w:p>
    <w:p w14:paraId="542E331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投标人应承担服务开始进场、服务结束退场的过渡、交接相关工作，保障布草洗涤工作的正常平稳运行。</w:t>
      </w:r>
    </w:p>
    <w:p w14:paraId="36C11726">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十、工装被服洗涤质量规范</w:t>
      </w:r>
    </w:p>
    <w:p w14:paraId="0DCC2047">
      <w:pPr>
        <w:keepNext w:val="0"/>
        <w:keepLines w:val="0"/>
        <w:pageBreakBefore w:val="0"/>
        <w:kinsoku/>
        <w:wordWrap/>
        <w:overflowPunct/>
        <w:topLinePunct w:val="0"/>
        <w:autoSpaceDE/>
        <w:autoSpaceDN/>
        <w:bidi w:val="0"/>
        <w:adjustRightInd/>
        <w:snapToGrid/>
        <w:spacing w:line="360" w:lineRule="auto"/>
        <w:jc w:val="center"/>
        <w:rPr>
          <w:rFonts w:hint="eastAsia" w:ascii="仿宋" w:hAnsi="仿宋" w:eastAsia="仿宋" w:cs="仿宋"/>
          <w:b/>
          <w:sz w:val="24"/>
          <w:szCs w:val="24"/>
          <w:highlight w:val="none"/>
        </w:rPr>
      </w:pPr>
      <w:r>
        <w:rPr>
          <w:rFonts w:hint="eastAsia" w:ascii="仿宋" w:hAnsi="仿宋" w:eastAsia="仿宋" w:cs="仿宋"/>
          <w:b/>
          <w:kern w:val="2"/>
          <w:sz w:val="24"/>
          <w:szCs w:val="24"/>
          <w:highlight w:val="none"/>
        </w:rPr>
        <w:t>市属医院工装被服洗涤质量规范</w:t>
      </w:r>
    </w:p>
    <w:p w14:paraId="18678C39">
      <w:pPr>
        <w:pStyle w:val="12"/>
        <w:keepNext w:val="0"/>
        <w:keepLines w:val="0"/>
        <w:pageBreakBefore w:val="0"/>
        <w:widowControl/>
        <w:kinsoku/>
        <w:wordWrap/>
        <w:overflowPunct/>
        <w:topLinePunct w:val="0"/>
        <w:autoSpaceDE/>
        <w:autoSpaceDN/>
        <w:bidi w:val="0"/>
        <w:adjustRightInd/>
        <w:snapToGrid/>
        <w:spacing w:line="360" w:lineRule="auto"/>
        <w:ind w:firstLine="0" w:firstLineChars="0"/>
        <w:jc w:val="left"/>
        <w:rPr>
          <w:rFonts w:hint="eastAsia" w:ascii="仿宋" w:hAnsi="仿宋" w:eastAsia="仿宋" w:cs="仿宋"/>
          <w:b w:val="0"/>
          <w:bCs/>
          <w:sz w:val="24"/>
          <w:szCs w:val="24"/>
          <w:highlight w:val="none"/>
        </w:rPr>
      </w:pPr>
      <w:r>
        <w:rPr>
          <w:rFonts w:hint="eastAsia" w:ascii="仿宋" w:hAnsi="仿宋" w:eastAsia="仿宋" w:cs="仿宋"/>
          <w:b w:val="0"/>
          <w:bCs/>
          <w:sz w:val="24"/>
          <w:szCs w:val="24"/>
          <w:highlight w:val="none"/>
        </w:rPr>
        <w:t>1、适用范围</w:t>
      </w:r>
    </w:p>
    <w:p w14:paraId="77089A2D">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highlight w:val="none"/>
          <w:shd w:val="pct10" w:color="auto" w:fill="FFFFFF"/>
        </w:rPr>
      </w:pPr>
      <w:r>
        <w:rPr>
          <w:rFonts w:hint="eastAsia" w:ascii="仿宋" w:hAnsi="仿宋" w:eastAsia="仿宋" w:cs="仿宋"/>
          <w:sz w:val="24"/>
          <w:szCs w:val="24"/>
          <w:highlight w:val="none"/>
        </w:rPr>
        <w:t>1.1本洗涤规范适用于市属医院普通住院病员服及工装被服类织物（以下统称布草）不包含传染性及特殊科室织物；</w:t>
      </w:r>
    </w:p>
    <w:p w14:paraId="075477DF">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highlight w:val="none"/>
        </w:rPr>
        <w:t>1.2本规范适用于可重复使用“布草”洗涤后的外观指标、细菌指标、采样</w:t>
      </w:r>
      <w:r>
        <w:rPr>
          <w:rFonts w:hint="eastAsia" w:ascii="仿宋" w:hAnsi="仿宋" w:eastAsia="仿宋" w:cs="仿宋"/>
          <w:sz w:val="24"/>
          <w:szCs w:val="24"/>
        </w:rPr>
        <w:t>检测方法及洗涤卫生要求；</w:t>
      </w:r>
    </w:p>
    <w:p w14:paraId="5E952B6E">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1.3本规范适用于为北京市市属医院提供洗涤的服务机构和医院洗衣房等医院内设洗涤服务部门。</w:t>
      </w:r>
    </w:p>
    <w:p w14:paraId="4571FB13">
      <w:pPr>
        <w:pStyle w:val="12"/>
        <w:keepNext w:val="0"/>
        <w:keepLines w:val="0"/>
        <w:pageBreakBefore w:val="0"/>
        <w:widowControl/>
        <w:kinsoku/>
        <w:wordWrap/>
        <w:overflowPunct/>
        <w:topLinePunct w:val="0"/>
        <w:autoSpaceDE/>
        <w:autoSpaceDN/>
        <w:bidi w:val="0"/>
        <w:adjustRightInd/>
        <w:snapToGrid/>
        <w:spacing w:line="360" w:lineRule="auto"/>
        <w:ind w:firstLine="0" w:firstLineChars="0"/>
        <w:jc w:val="left"/>
        <w:rPr>
          <w:rFonts w:hint="eastAsia" w:ascii="仿宋" w:hAnsi="仿宋" w:eastAsia="仿宋" w:cs="仿宋"/>
          <w:b w:val="0"/>
          <w:bCs/>
          <w:sz w:val="24"/>
          <w:szCs w:val="24"/>
        </w:rPr>
      </w:pPr>
      <w:r>
        <w:rPr>
          <w:rFonts w:hint="eastAsia" w:ascii="仿宋" w:hAnsi="仿宋" w:eastAsia="仿宋" w:cs="仿宋"/>
          <w:b w:val="0"/>
          <w:bCs/>
          <w:sz w:val="24"/>
          <w:szCs w:val="24"/>
        </w:rPr>
        <w:t>2、规范性引用文件</w:t>
      </w:r>
    </w:p>
    <w:p w14:paraId="221DFA29">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DB11/662-2009 医院布草洗涤卫生规范</w:t>
      </w:r>
    </w:p>
    <w:p w14:paraId="7749BA78">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GB15982医院消毒卫生标准</w:t>
      </w:r>
    </w:p>
    <w:p w14:paraId="63E8F996">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GB/T18883室内空气质量标准</w:t>
      </w:r>
    </w:p>
    <w:p w14:paraId="735AF10C">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GBZ 2.1工作场所有害因素职业性接触限值，化学有害因素</w:t>
      </w:r>
    </w:p>
    <w:p w14:paraId="4C689DE4">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GBZ2.2工作场所有害因素职业性接触限值物理有害因素</w:t>
      </w:r>
    </w:p>
    <w:p w14:paraId="0BE20B9F">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WS/T311医院隔离技术规范</w:t>
      </w:r>
    </w:p>
    <w:p w14:paraId="44E4906D">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WS/T313医务人员手卫生规范</w:t>
      </w:r>
    </w:p>
    <w:p w14:paraId="11F41995">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DB11/307水污染排放标准</w:t>
      </w:r>
    </w:p>
    <w:p w14:paraId="5950EDC0">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sz w:val="24"/>
          <w:szCs w:val="24"/>
        </w:rPr>
      </w:pPr>
      <w:r>
        <w:rPr>
          <w:rFonts w:hint="eastAsia" w:ascii="仿宋" w:hAnsi="仿宋" w:eastAsia="仿宋" w:cs="仿宋"/>
          <w:b w:val="0"/>
          <w:bCs/>
          <w:kern w:val="2"/>
          <w:sz w:val="24"/>
          <w:szCs w:val="24"/>
        </w:rPr>
        <w:t>3、布草卫生质量标准</w:t>
      </w:r>
    </w:p>
    <w:p w14:paraId="47DA1E89">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3.1细菌指标</w:t>
      </w:r>
    </w:p>
    <w:p w14:paraId="089C28A2">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洗涤后的布草细菌指标符合以下要求</w:t>
      </w:r>
    </w:p>
    <w:p w14:paraId="195F5607">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细菌总数≤200cfu/100cm2</w:t>
      </w:r>
    </w:p>
    <w:p w14:paraId="67E8F72A">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致病微生物不得检出</w:t>
      </w:r>
    </w:p>
    <w:p w14:paraId="0F3C35CA">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3.2外观要求</w:t>
      </w:r>
    </w:p>
    <w:p w14:paraId="683AC38A">
      <w:pPr>
        <w:pStyle w:val="12"/>
        <w:keepNext w:val="0"/>
        <w:keepLines w:val="0"/>
        <w:pageBreakBefore w:val="0"/>
        <w:widowControl/>
        <w:kinsoku/>
        <w:wordWrap/>
        <w:overflowPunct/>
        <w:topLinePunct w:val="0"/>
        <w:autoSpaceDE/>
        <w:autoSpaceDN/>
        <w:bidi w:val="0"/>
        <w:adjustRightInd/>
        <w:snapToGrid/>
        <w:spacing w:line="360" w:lineRule="auto"/>
        <w:ind w:left="480" w:firstLine="0" w:firstLineChars="0"/>
        <w:jc w:val="left"/>
        <w:rPr>
          <w:rFonts w:hint="eastAsia" w:ascii="仿宋" w:hAnsi="仿宋" w:eastAsia="仿宋" w:cs="仿宋"/>
          <w:sz w:val="24"/>
          <w:szCs w:val="24"/>
        </w:rPr>
      </w:pPr>
      <w:r>
        <w:rPr>
          <w:rFonts w:hint="eastAsia" w:ascii="仿宋" w:hAnsi="仿宋" w:eastAsia="仿宋" w:cs="仿宋"/>
          <w:sz w:val="24"/>
          <w:szCs w:val="24"/>
        </w:rPr>
        <w:t>外观整洁、不变形、无破损；无水渍、无污垢、无异物、无异味。</w:t>
      </w:r>
    </w:p>
    <w:p w14:paraId="459B05A1">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sz w:val="24"/>
          <w:szCs w:val="24"/>
        </w:rPr>
      </w:pPr>
      <w:r>
        <w:rPr>
          <w:rFonts w:hint="eastAsia" w:ascii="仿宋" w:hAnsi="仿宋" w:eastAsia="仿宋" w:cs="仿宋"/>
          <w:b w:val="0"/>
          <w:bCs/>
          <w:kern w:val="2"/>
          <w:sz w:val="24"/>
          <w:szCs w:val="24"/>
        </w:rPr>
        <w:t>4、洗涤中心（厂）场所要求、工作人员要求、布草洗涤要求、储存和运输、验收、检测方法应依据北京市地方标准《医院布草洗涤卫生规范》（DB11/662-2009）执行。</w:t>
      </w:r>
    </w:p>
    <w:p w14:paraId="2B0E7854">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sz w:val="24"/>
          <w:szCs w:val="24"/>
        </w:rPr>
      </w:pPr>
      <w:r>
        <w:rPr>
          <w:rFonts w:hint="eastAsia" w:ascii="仿宋" w:hAnsi="仿宋" w:eastAsia="仿宋" w:cs="仿宋"/>
          <w:b w:val="0"/>
          <w:bCs/>
          <w:kern w:val="2"/>
          <w:sz w:val="24"/>
          <w:szCs w:val="24"/>
        </w:rPr>
        <w:t>5、布草分检质量要求</w:t>
      </w:r>
    </w:p>
    <w:p w14:paraId="2D34BF4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5.1应在院内进行布草一次分检</w:t>
      </w:r>
    </w:p>
    <w:p w14:paraId="17C0EDF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将普通布草和特殊感染布草及有明显污染布草进行初步分类。</w:t>
      </w:r>
    </w:p>
    <w:p w14:paraId="578E16A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5.2布草运达洗涤中心（厂）后应进行二次分检</w:t>
      </w:r>
    </w:p>
    <w:p w14:paraId="0281215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将相同质地，适用相同洗涤方法处理的衣物归类，以确保衣物达到最佳的洗涤效果。</w:t>
      </w:r>
    </w:p>
    <w:p w14:paraId="226A560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5.3洗涤分检标准</w:t>
      </w:r>
    </w:p>
    <w:p w14:paraId="6B3BA7C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5.3.1按单位（医院）分类</w:t>
      </w:r>
    </w:p>
    <w:p w14:paraId="7C77C9E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5.3.2按颜色分类</w:t>
      </w:r>
    </w:p>
    <w:p w14:paraId="7B1F7E2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5.3.3按面料、材质分类</w:t>
      </w:r>
    </w:p>
    <w:p w14:paraId="4B302AE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5.3.4按脏污程度分类</w:t>
      </w:r>
    </w:p>
    <w:p w14:paraId="14B1202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5.3.5按平整度需要进行分类。</w:t>
      </w:r>
    </w:p>
    <w:p w14:paraId="04FF364E">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sz w:val="24"/>
          <w:szCs w:val="24"/>
        </w:rPr>
      </w:pPr>
      <w:r>
        <w:rPr>
          <w:rFonts w:hint="eastAsia" w:ascii="仿宋" w:hAnsi="仿宋" w:eastAsia="仿宋" w:cs="仿宋"/>
          <w:b w:val="0"/>
          <w:bCs/>
          <w:kern w:val="2"/>
          <w:sz w:val="24"/>
          <w:szCs w:val="24"/>
        </w:rPr>
        <w:t>6、洗涤布草质量要求</w:t>
      </w:r>
    </w:p>
    <w:p w14:paraId="0379E7E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6.1工装类：</w:t>
      </w:r>
    </w:p>
    <w:p w14:paraId="2F8461A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含行政、医生、护士、辅助、工勤类服装</w:t>
      </w:r>
    </w:p>
    <w:p w14:paraId="4C737BF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6.1.1上衣类：领子应平挺，袖子后身应平整无死褶，前身贴边应整齐、口袋应平整，衣领、袖口、前胸、下摆应无污渍、油渍，衣服无死褶，无缺扣、无破绽。</w:t>
      </w:r>
    </w:p>
    <w:p w14:paraId="1F8D499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6.1.2裤子类：腰部应平整无死褶，裤腿应平整，做缝不抽，裤脚平整不卷。</w:t>
      </w:r>
    </w:p>
    <w:p w14:paraId="3B19922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（其他要求同6.1.1）</w:t>
      </w:r>
    </w:p>
    <w:p w14:paraId="531C7A9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6.1.3白色系列：洗涤后应洁白、干燥适宜。</w:t>
      </w:r>
    </w:p>
    <w:p w14:paraId="555B303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（其他要求同6.1.1、6.1.2）</w:t>
      </w:r>
    </w:p>
    <w:p w14:paraId="361F205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6.1.4有色系列：洗涤后不能有窜色、搭色和明显褪色。</w:t>
      </w:r>
    </w:p>
    <w:p w14:paraId="4B3DDD8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（其他要求同6.1.1、6.1.2）</w:t>
      </w:r>
    </w:p>
    <w:p w14:paraId="6929FBD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6.2病员类：</w:t>
      </w:r>
    </w:p>
    <w:p w14:paraId="3D2BCDD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含男女成人及4岁以上儿童病员服装。</w:t>
      </w:r>
    </w:p>
    <w:p w14:paraId="58D7BC3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6.2.1洗涤后应无缺扣（带）、无破绽，衣服无死褶。</w:t>
      </w:r>
    </w:p>
    <w:p w14:paraId="4D67D03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（其他要求同6.1）</w:t>
      </w:r>
    </w:p>
    <w:p w14:paraId="39636A1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6.3被服类：</w:t>
      </w:r>
    </w:p>
    <w:p w14:paraId="190E287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6.3.1床单、枕套：应平整、干燥适宜、无可见污渍。</w:t>
      </w:r>
    </w:p>
    <w:p w14:paraId="67A3464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6.3.2被罩：应平整、干燥适宜、无可见污渍。</w:t>
      </w:r>
    </w:p>
    <w:p w14:paraId="5DAB0D9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6.3.3白色系列：洗涤后应洁白。</w:t>
      </w:r>
    </w:p>
    <w:p w14:paraId="73B6A3F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（其他要求同6.3.1）</w:t>
      </w:r>
    </w:p>
    <w:p w14:paraId="5C7AF94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6.3.4有色系列：洗涤后不能有窜色、搭色和明显褪色。</w:t>
      </w:r>
    </w:p>
    <w:p w14:paraId="3EF1F51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（其他要求同6.3.2）</w:t>
      </w:r>
    </w:p>
    <w:p w14:paraId="134B84D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6.4各类洗涤布草的洁净率不能低于97%</w:t>
      </w:r>
    </w:p>
    <w:p w14:paraId="5FC21A2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市属医院应每月不少于2次对本院洗涤布草进行清洁率抽检，每次抽检不少于10件套。</w:t>
      </w:r>
    </w:p>
    <w:p w14:paraId="3BFF257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6.5布草缩水率应≤服装生产厂家提供的技术参数</w:t>
      </w:r>
    </w:p>
    <w:p w14:paraId="45B5710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洗涤后的布草应标记明显（医院代码等）。</w:t>
      </w:r>
    </w:p>
    <w:p w14:paraId="6AF59594">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sz w:val="24"/>
          <w:szCs w:val="24"/>
        </w:rPr>
      </w:pPr>
      <w:r>
        <w:rPr>
          <w:rFonts w:hint="eastAsia" w:ascii="仿宋" w:hAnsi="仿宋" w:eastAsia="仿宋" w:cs="仿宋"/>
          <w:b w:val="0"/>
          <w:bCs/>
          <w:kern w:val="2"/>
          <w:sz w:val="24"/>
          <w:szCs w:val="24"/>
        </w:rPr>
        <w:t>7、烘干、折叠质量要求</w:t>
      </w:r>
    </w:p>
    <w:p w14:paraId="042B793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7.1烘干时按质地、品种、类别、数量进行装机。</w:t>
      </w:r>
    </w:p>
    <w:p w14:paraId="0EA346A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7.2烘干后的布草，按不同种类进行折叠。</w:t>
      </w:r>
    </w:p>
    <w:p w14:paraId="2003FF8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布草折叠后不能有折角、卷边、翻袖存在，衣襟、后摆上下拉平，衣领拉平拉直。</w:t>
      </w:r>
    </w:p>
    <w:p w14:paraId="778EDC5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7.3对于破、残、缺扣的布草在折叠时必须挑出，并按照统一规格进行打包计数。一家医院的布草洗涤完成后经清理现场，方可进行下一家医院的洗涤工作，杜绝丢失、遗漏、混装、错乱现象的发生）。</w:t>
      </w:r>
    </w:p>
    <w:p w14:paraId="24C84FC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7.4折叠质量合格率要求在97%以上（抽检方式同6.4）。</w:t>
      </w:r>
    </w:p>
    <w:p w14:paraId="68DD4608">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sz w:val="24"/>
          <w:szCs w:val="24"/>
        </w:rPr>
      </w:pPr>
      <w:r>
        <w:rPr>
          <w:rFonts w:hint="eastAsia" w:ascii="仿宋" w:hAnsi="仿宋" w:eastAsia="仿宋" w:cs="仿宋"/>
          <w:b w:val="0"/>
          <w:bCs/>
          <w:kern w:val="2"/>
          <w:sz w:val="24"/>
          <w:szCs w:val="24"/>
        </w:rPr>
        <w:t>8、缝补、拆做质量要求</w:t>
      </w:r>
    </w:p>
    <w:p w14:paraId="024B04A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8.1缝补必须细致认真，补丁对齐、对色、补平、针孔均匀，无线头。</w:t>
      </w:r>
    </w:p>
    <w:p w14:paraId="0213660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8.2 工服、病员类要求：扣子要求形状、颜色基本一致（如有原备份扣子必须使用）用双线钉四针以上保证牢固；有残破处，应用正方或长方形布料补在服装内，保证美观。</w:t>
      </w:r>
    </w:p>
    <w:p w14:paraId="457B2AC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8.3被服类要求：补成不同的正或长方形缝针，颜色必须与原布草相同；机器扎边要摘掉原来的线头，走线不能少于三行。</w:t>
      </w:r>
    </w:p>
    <w:p w14:paraId="6A30D00F">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sz w:val="24"/>
          <w:szCs w:val="24"/>
        </w:rPr>
      </w:pPr>
      <w:r>
        <w:rPr>
          <w:rFonts w:hint="eastAsia" w:ascii="仿宋" w:hAnsi="仿宋" w:eastAsia="仿宋" w:cs="仿宋"/>
          <w:b w:val="0"/>
          <w:bCs/>
          <w:kern w:val="2"/>
          <w:sz w:val="24"/>
          <w:szCs w:val="24"/>
        </w:rPr>
        <w:t>9、洗涤布草质量验收</w:t>
      </w:r>
    </w:p>
    <w:p w14:paraId="00664D8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9.1布草验收记录应包括品种名称、数量、质地、外观、送取件时间、委托医院名称、联系人及电话；洗涤机构名称、联系人及电话；监督单位名称及电话。记录应有专职质检员和业务员签字，应有洗涤服务机构盖章。</w:t>
      </w:r>
    </w:p>
    <w:p w14:paraId="6341DBF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9.2记录应一式三份，一份清洁机构存档，一份附在洗涤后清洁布草的外包装上，一份交委托医院保存。</w:t>
      </w:r>
    </w:p>
    <w:p w14:paraId="642BCC2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9.3记录可追溯期为1年。</w:t>
      </w:r>
    </w:p>
    <w:p w14:paraId="1890D4BD">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val="0"/>
          <w:bCs/>
          <w:sz w:val="24"/>
          <w:szCs w:val="24"/>
        </w:rPr>
      </w:pPr>
      <w:r>
        <w:rPr>
          <w:rFonts w:hint="eastAsia" w:ascii="仿宋" w:hAnsi="仿宋" w:eastAsia="仿宋" w:cs="仿宋"/>
          <w:b w:val="0"/>
          <w:bCs/>
          <w:kern w:val="2"/>
          <w:sz w:val="24"/>
          <w:szCs w:val="24"/>
        </w:rPr>
        <w:t>10、其他</w:t>
      </w:r>
    </w:p>
    <w:p w14:paraId="776E8D1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10.1布草包装：污染布草宜装入专用布袋运输；洁净布草应使用专用包皮。</w:t>
      </w:r>
    </w:p>
    <w:p w14:paraId="6B79CA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10.2各市属医院可与洗涤中心（厂）自行制定适合于本医院的布草报残标准。</w:t>
      </w:r>
    </w:p>
    <w:p w14:paraId="073072E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 w:hAnsi="仿宋" w:eastAsia="仿宋" w:cs="仿宋"/>
          <w:sz w:val="24"/>
          <w:szCs w:val="24"/>
        </w:rPr>
      </w:pPr>
      <w:r>
        <w:rPr>
          <w:rFonts w:hint="eastAsia" w:ascii="仿宋" w:hAnsi="仿宋" w:eastAsia="仿宋" w:cs="仿宋"/>
          <w:kern w:val="2"/>
          <w:sz w:val="24"/>
          <w:szCs w:val="24"/>
        </w:rPr>
        <w:t>10.3各市属医院可与制装厂商直接购置布草配件，供给洗涤中心（厂）用于缝补、拆做。</w:t>
      </w:r>
    </w:p>
    <w:p w14:paraId="60299C90">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b/>
          <w:kern w:val="2"/>
          <w:sz w:val="24"/>
          <w:szCs w:val="24"/>
        </w:rPr>
      </w:pPr>
      <w:r>
        <w:rPr>
          <w:rFonts w:hint="eastAsia" w:ascii="仿宋" w:hAnsi="仿宋" w:eastAsia="仿宋" w:cs="仿宋"/>
          <w:b/>
          <w:kern w:val="2"/>
          <w:sz w:val="24"/>
          <w:szCs w:val="24"/>
        </w:rPr>
        <w:br w:type="page"/>
      </w:r>
    </w:p>
    <w:p w14:paraId="251B45F5">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附件一</w:t>
      </w:r>
    </w:p>
    <w:p w14:paraId="5B119000">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布草综合洗涤参考标准表</w:t>
      </w:r>
    </w:p>
    <w:tbl>
      <w:tblPr>
        <w:tblStyle w:val="6"/>
        <w:tblW w:w="89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75"/>
        <w:gridCol w:w="1829"/>
        <w:gridCol w:w="1772"/>
        <w:gridCol w:w="1137"/>
        <w:gridCol w:w="1931"/>
      </w:tblGrid>
      <w:tr w14:paraId="47DEC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jc w:val="center"/>
        </w:trPr>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4156">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项目</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DA1A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最低洗涤次数</w:t>
            </w: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BA16">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耐皂洗色牢度</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B2C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水温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EB26">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备注</w:t>
            </w:r>
          </w:p>
        </w:tc>
      </w:tr>
      <w:tr w14:paraId="50AED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jc w:val="center"/>
        </w:trPr>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4FC3">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1、医生、行政类</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397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120</w:t>
            </w: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45FC">
            <w:pPr>
              <w:keepNext w:val="0"/>
              <w:keepLines w:val="0"/>
              <w:pageBreakBefore w:val="0"/>
              <w:kinsoku/>
              <w:wordWrap/>
              <w:overflowPunct/>
              <w:topLinePunct w:val="0"/>
              <w:autoSpaceDE/>
              <w:autoSpaceDN/>
              <w:bidi w:val="0"/>
              <w:spacing w:line="360" w:lineRule="auto"/>
              <w:ind w:right="-105" w:rightChars="-50"/>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≥4</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ABA4">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60°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7F28">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r>
      <w:tr w14:paraId="2E0AA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jc w:val="center"/>
        </w:trPr>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0F748">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2、护士、辅助类</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E8D7">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120</w:t>
            </w: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30C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≥4</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11E8">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60°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2F4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r>
      <w:tr w14:paraId="1D8D3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jc w:val="center"/>
        </w:trPr>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13EA">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3、工勤类</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DA2E">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96</w:t>
            </w: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13FC">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≥4</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3455D">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60°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51AC">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r>
      <w:tr w14:paraId="2CA2B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jc w:val="center"/>
        </w:trPr>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C82F">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4、病员类</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CBAE1">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80</w:t>
            </w: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0C5A">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≥4</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D9FC">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80°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4DE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普通病员服（不含传染性及特殊科室病员服）</w:t>
            </w:r>
          </w:p>
        </w:tc>
      </w:tr>
      <w:tr w14:paraId="26A59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jc w:val="center"/>
        </w:trPr>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5CE6">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5、被服类</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9F9BA">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80</w:t>
            </w: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ED9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≥4</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9E4F">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60°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9E66">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标准同上</w:t>
            </w:r>
          </w:p>
        </w:tc>
      </w:tr>
      <w:tr w14:paraId="218C9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9" w:hRule="atLeast"/>
          <w:jc w:val="center"/>
        </w:trPr>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6F0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6、毛衣类</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C1AA">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2次/年</w:t>
            </w: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A66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≥4</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67F6">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w:t>
            </w:r>
            <w:r>
              <w:rPr>
                <w:rFonts w:hint="eastAsia" w:ascii="仿宋" w:hAnsi="仿宋" w:eastAsia="仿宋" w:cs="仿宋"/>
                <w:b w:val="0"/>
                <w:bCs/>
                <w:kern w:val="2"/>
                <w:sz w:val="24"/>
                <w:szCs w:val="24"/>
              </w:rPr>
              <w:t>30°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BB21">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自行洗涤</w:t>
            </w:r>
          </w:p>
        </w:tc>
      </w:tr>
      <w:tr w14:paraId="03C18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9" w:hRule="atLeast"/>
          <w:jc w:val="center"/>
        </w:trPr>
        <w:tc>
          <w:tcPr>
            <w:tcW w:w="2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6FCD">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7、护士帽</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7734">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4EF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A113">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1BA22">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自行洗涤</w:t>
            </w:r>
          </w:p>
        </w:tc>
      </w:tr>
    </w:tbl>
    <w:p w14:paraId="5645269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p w14:paraId="489E8324">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备注：</w:t>
      </w:r>
    </w:p>
    <w:p w14:paraId="5FE72A78">
      <w:pPr>
        <w:keepNext w:val="0"/>
        <w:keepLines w:val="0"/>
        <w:pageBreakBefore w:val="0"/>
        <w:kinsoku/>
        <w:wordWrap/>
        <w:overflowPunct/>
        <w:topLinePunct w:val="0"/>
        <w:autoSpaceDE/>
        <w:autoSpaceDN/>
        <w:bidi w:val="0"/>
        <w:spacing w:line="360" w:lineRule="auto"/>
        <w:ind w:left="360" w:hanging="360" w:hangingChars="150"/>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1、传染性及特殊科室病员服可不按照“综合洗涤参考标准表”执行。</w:t>
      </w:r>
    </w:p>
    <w:p w14:paraId="6532CA42">
      <w:pPr>
        <w:keepNext w:val="0"/>
        <w:keepLines w:val="0"/>
        <w:pageBreakBefore w:val="0"/>
        <w:kinsoku/>
        <w:wordWrap/>
        <w:overflowPunct/>
        <w:topLinePunct w:val="0"/>
        <w:autoSpaceDE/>
        <w:autoSpaceDN/>
        <w:bidi w:val="0"/>
        <w:spacing w:line="360" w:lineRule="auto"/>
        <w:ind w:left="360" w:hanging="360" w:hangingChars="150"/>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2、毛衣类建议干洗；如水洗水温应控制在20-30°，浸泡时间不应超过30分钟，机洗时间应小于5分钟。</w:t>
      </w:r>
    </w:p>
    <w:p w14:paraId="43E602C3">
      <w:pPr>
        <w:keepNext w:val="0"/>
        <w:keepLines w:val="0"/>
        <w:pageBreakBefore w:val="0"/>
        <w:widowControl/>
        <w:kinsoku/>
        <w:wordWrap/>
        <w:overflowPunct/>
        <w:topLinePunct w:val="0"/>
        <w:autoSpaceDE/>
        <w:autoSpaceDN/>
        <w:bidi w:val="0"/>
        <w:snapToGrid w:val="0"/>
        <w:spacing w:line="360" w:lineRule="auto"/>
        <w:textAlignment w:val="auto"/>
        <w:rPr>
          <w:rFonts w:hint="eastAsia" w:ascii="仿宋" w:hAnsi="仿宋" w:eastAsia="仿宋" w:cs="仿宋"/>
          <w:b w:val="0"/>
          <w:bCs/>
          <w:sz w:val="24"/>
          <w:szCs w:val="24"/>
        </w:rPr>
      </w:pPr>
    </w:p>
    <w:p w14:paraId="6F84905F">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rPr>
        <w:br w:type="page"/>
      </w:r>
    </w:p>
    <w:p w14:paraId="23D5E9E4">
      <w:pPr>
        <w:keepNext w:val="0"/>
        <w:keepLines w:val="0"/>
        <w:pageBreakBefore w:val="0"/>
        <w:widowControl/>
        <w:kinsoku/>
        <w:wordWrap/>
        <w:overflowPunct/>
        <w:topLinePunct w:val="0"/>
        <w:autoSpaceDE/>
        <w:autoSpaceDN/>
        <w:bidi w:val="0"/>
        <w:snapToGrid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附件二</w:t>
      </w:r>
    </w:p>
    <w:p w14:paraId="437B0123">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洗涤面料技术参数</w:t>
      </w:r>
    </w:p>
    <w:p w14:paraId="447DD794">
      <w:pPr>
        <w:keepNext w:val="0"/>
        <w:keepLines w:val="0"/>
        <w:pageBreakBefore w:val="0"/>
        <w:widowControl/>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rPr>
        <w:t>针对市属医院统一配发工装被服的布草特性，向部分洗涤中心（厂）提供该批次布草的技术参数，以便各洗涤中心（厂）及时调整洗涤工艺流程。</w:t>
      </w:r>
    </w:p>
    <w:p w14:paraId="71AAF47B">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医生、行政类服装使用布草技术参数</w:t>
      </w:r>
    </w:p>
    <w:tbl>
      <w:tblPr>
        <w:tblStyle w:val="6"/>
        <w:tblW w:w="0" w:type="auto"/>
        <w:jc w:val="center"/>
        <w:tblLayout w:type="fixed"/>
        <w:tblCellMar>
          <w:top w:w="0" w:type="dxa"/>
          <w:left w:w="108" w:type="dxa"/>
          <w:bottom w:w="0" w:type="dxa"/>
          <w:right w:w="108" w:type="dxa"/>
        </w:tblCellMar>
      </w:tblPr>
      <w:tblGrid>
        <w:gridCol w:w="1464"/>
        <w:gridCol w:w="1220"/>
        <w:gridCol w:w="793"/>
        <w:gridCol w:w="1077"/>
        <w:gridCol w:w="882"/>
        <w:gridCol w:w="1449"/>
        <w:gridCol w:w="683"/>
        <w:gridCol w:w="1450"/>
      </w:tblGrid>
      <w:tr w14:paraId="71DC4EFE">
        <w:tblPrEx>
          <w:tblCellMar>
            <w:top w:w="0" w:type="dxa"/>
            <w:left w:w="108" w:type="dxa"/>
            <w:bottom w:w="0" w:type="dxa"/>
            <w:right w:w="108" w:type="dxa"/>
          </w:tblCellMar>
        </w:tblPrEx>
        <w:trPr>
          <w:trHeight w:val="472" w:hRule="atLeast"/>
          <w:jc w:val="center"/>
        </w:trPr>
        <w:tc>
          <w:tcPr>
            <w:tcW w:w="1464" w:type="dxa"/>
            <w:vMerge w:val="restart"/>
            <w:tcBorders>
              <w:top w:val="single" w:color="auto" w:sz="4" w:space="0"/>
              <w:left w:val="single" w:color="auto" w:sz="4" w:space="0"/>
              <w:right w:val="single" w:color="auto" w:sz="4" w:space="0"/>
            </w:tcBorders>
            <w:shd w:val="clear" w:color="auto" w:fill="auto"/>
            <w:noWrap/>
            <w:vAlign w:val="center"/>
          </w:tcPr>
          <w:p w14:paraId="6896B739">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品目名称</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D41829">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涵盖品种</w:t>
            </w:r>
          </w:p>
        </w:tc>
        <w:tc>
          <w:tcPr>
            <w:tcW w:w="7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2C256F4">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产品用途分类</w:t>
            </w:r>
          </w:p>
        </w:tc>
        <w:tc>
          <w:tcPr>
            <w:tcW w:w="1077"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701C02C5">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使用布草</w:t>
            </w:r>
          </w:p>
          <w:p w14:paraId="78B874FA">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种类</w:t>
            </w:r>
          </w:p>
        </w:tc>
        <w:tc>
          <w:tcPr>
            <w:tcW w:w="4464" w:type="dxa"/>
            <w:gridSpan w:val="4"/>
            <w:tcBorders>
              <w:top w:val="single" w:color="auto" w:sz="4" w:space="0"/>
              <w:left w:val="nil"/>
              <w:bottom w:val="single" w:color="auto" w:sz="4" w:space="0"/>
              <w:right w:val="single" w:color="auto" w:sz="4" w:space="0"/>
            </w:tcBorders>
            <w:shd w:val="clear" w:color="auto" w:fill="auto"/>
            <w:noWrap/>
            <w:vAlign w:val="center"/>
          </w:tcPr>
          <w:p w14:paraId="653918E0">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使用布草规格</w:t>
            </w:r>
          </w:p>
        </w:tc>
      </w:tr>
      <w:tr w14:paraId="65CCEC48">
        <w:tblPrEx>
          <w:tblCellMar>
            <w:top w:w="0" w:type="dxa"/>
            <w:left w:w="108" w:type="dxa"/>
            <w:bottom w:w="0" w:type="dxa"/>
            <w:right w:w="108" w:type="dxa"/>
          </w:tblCellMar>
        </w:tblPrEx>
        <w:trPr>
          <w:trHeight w:val="508" w:hRule="atLeast"/>
          <w:jc w:val="center"/>
        </w:trPr>
        <w:tc>
          <w:tcPr>
            <w:tcW w:w="1464" w:type="dxa"/>
            <w:vMerge w:val="continue"/>
            <w:tcBorders>
              <w:left w:val="single" w:color="auto" w:sz="4" w:space="0"/>
              <w:bottom w:val="single" w:color="auto" w:sz="4" w:space="0"/>
              <w:right w:val="single" w:color="auto" w:sz="4" w:space="0"/>
            </w:tcBorders>
            <w:shd w:val="clear" w:color="auto" w:fill="auto"/>
            <w:noWrap/>
            <w:vAlign w:val="center"/>
          </w:tcPr>
          <w:p w14:paraId="79A9F33C">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2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A8D3122">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F1789C1">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077" w:type="dxa"/>
            <w:vMerge w:val="continue"/>
            <w:tcBorders>
              <w:top w:val="single" w:color="auto" w:sz="4" w:space="0"/>
              <w:left w:val="single" w:color="auto" w:sz="4" w:space="0"/>
              <w:bottom w:val="single" w:color="000000" w:sz="4" w:space="0"/>
              <w:right w:val="single" w:color="auto" w:sz="4" w:space="0"/>
            </w:tcBorders>
            <w:shd w:val="clear" w:color="auto" w:fill="auto"/>
            <w:noWrap/>
            <w:vAlign w:val="center"/>
          </w:tcPr>
          <w:p w14:paraId="39376D0D">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882" w:type="dxa"/>
            <w:tcBorders>
              <w:top w:val="nil"/>
              <w:left w:val="nil"/>
              <w:bottom w:val="single" w:color="auto" w:sz="4" w:space="0"/>
              <w:right w:val="single" w:color="auto" w:sz="4" w:space="0"/>
            </w:tcBorders>
            <w:shd w:val="clear" w:color="auto" w:fill="auto"/>
            <w:noWrap/>
            <w:vAlign w:val="center"/>
          </w:tcPr>
          <w:p w14:paraId="6614DA44">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纱支（N</w:t>
            </w:r>
            <w:r>
              <w:rPr>
                <w:rFonts w:hint="eastAsia" w:ascii="仿宋" w:hAnsi="仿宋" w:eastAsia="仿宋" w:cs="仿宋"/>
                <w:b w:val="0"/>
                <w:bCs/>
                <w:sz w:val="24"/>
                <w:szCs w:val="24"/>
                <w:vertAlign w:val="subscript"/>
              </w:rPr>
              <w:t>e</w:t>
            </w:r>
            <w:r>
              <w:rPr>
                <w:rFonts w:hint="eastAsia" w:ascii="仿宋" w:hAnsi="仿宋" w:eastAsia="仿宋" w:cs="仿宋"/>
                <w:b w:val="0"/>
                <w:bCs/>
                <w:sz w:val="24"/>
                <w:szCs w:val="24"/>
              </w:rPr>
              <w:t>）</w:t>
            </w:r>
          </w:p>
        </w:tc>
        <w:tc>
          <w:tcPr>
            <w:tcW w:w="1449" w:type="dxa"/>
            <w:tcBorders>
              <w:top w:val="nil"/>
              <w:left w:val="nil"/>
              <w:bottom w:val="single" w:color="auto" w:sz="4" w:space="0"/>
              <w:right w:val="single" w:color="auto" w:sz="4" w:space="0"/>
            </w:tcBorders>
            <w:shd w:val="clear" w:color="auto" w:fill="auto"/>
            <w:noWrap/>
            <w:vAlign w:val="center"/>
          </w:tcPr>
          <w:p w14:paraId="60DDD62F">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密度</w:t>
            </w:r>
          </w:p>
          <w:p w14:paraId="504D5D0D">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（根/10cm）/（根/英寸）</w:t>
            </w:r>
          </w:p>
        </w:tc>
        <w:tc>
          <w:tcPr>
            <w:tcW w:w="683" w:type="dxa"/>
            <w:tcBorders>
              <w:top w:val="nil"/>
              <w:left w:val="nil"/>
              <w:bottom w:val="single" w:color="auto" w:sz="4" w:space="0"/>
              <w:right w:val="single" w:color="auto" w:sz="4" w:space="0"/>
            </w:tcBorders>
            <w:shd w:val="clear" w:color="auto" w:fill="auto"/>
            <w:vAlign w:val="center"/>
          </w:tcPr>
          <w:p w14:paraId="14593723">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组织</w:t>
            </w:r>
          </w:p>
        </w:tc>
        <w:tc>
          <w:tcPr>
            <w:tcW w:w="1450" w:type="dxa"/>
            <w:tcBorders>
              <w:top w:val="nil"/>
              <w:left w:val="nil"/>
              <w:bottom w:val="single" w:color="auto" w:sz="4" w:space="0"/>
              <w:right w:val="single" w:color="auto" w:sz="4" w:space="0"/>
            </w:tcBorders>
            <w:shd w:val="clear" w:color="auto" w:fill="auto"/>
            <w:noWrap/>
            <w:vAlign w:val="center"/>
          </w:tcPr>
          <w:p w14:paraId="2CF42ED9">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成份含量</w:t>
            </w:r>
          </w:p>
        </w:tc>
      </w:tr>
      <w:tr w14:paraId="68ABE3A9">
        <w:tblPrEx>
          <w:tblCellMar>
            <w:top w:w="0" w:type="dxa"/>
            <w:left w:w="108" w:type="dxa"/>
            <w:bottom w:w="0" w:type="dxa"/>
            <w:right w:w="108" w:type="dxa"/>
          </w:tblCellMar>
        </w:tblPrEx>
        <w:trPr>
          <w:trHeight w:val="630" w:hRule="atLeast"/>
          <w:jc w:val="center"/>
        </w:trPr>
        <w:tc>
          <w:tcPr>
            <w:tcW w:w="1464" w:type="dxa"/>
            <w:vMerge w:val="restart"/>
            <w:tcBorders>
              <w:top w:val="nil"/>
              <w:left w:val="single" w:color="auto" w:sz="4" w:space="0"/>
              <w:right w:val="single" w:color="auto" w:sz="4" w:space="0"/>
            </w:tcBorders>
            <w:shd w:val="clear" w:color="auto" w:fill="auto"/>
            <w:noWrap/>
            <w:vAlign w:val="center"/>
          </w:tcPr>
          <w:p w14:paraId="6ECA746B">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医生、医技和行政管理人员服装</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BE7155">
            <w:pPr>
              <w:keepNext w:val="0"/>
              <w:keepLines w:val="0"/>
              <w:pageBreakBefore w:val="0"/>
              <w:widowControl/>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医生白衣</w:t>
            </w:r>
          </w:p>
          <w:p w14:paraId="59984BB6">
            <w:pPr>
              <w:keepNext w:val="0"/>
              <w:keepLines w:val="0"/>
              <w:pageBreakBefore w:val="0"/>
              <w:widowControl/>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医生内穿衣</w:t>
            </w:r>
          </w:p>
          <w:p w14:paraId="7A010378">
            <w:pPr>
              <w:keepNext w:val="0"/>
              <w:keepLines w:val="0"/>
              <w:pageBreakBefore w:val="0"/>
              <w:widowControl/>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医技药剂白衣</w:t>
            </w:r>
          </w:p>
          <w:p w14:paraId="75B6CC8C">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行政管理人员白衣</w:t>
            </w:r>
          </w:p>
        </w:tc>
        <w:tc>
          <w:tcPr>
            <w:tcW w:w="793" w:type="dxa"/>
            <w:tcBorders>
              <w:top w:val="nil"/>
              <w:left w:val="nil"/>
              <w:bottom w:val="single" w:color="auto" w:sz="4" w:space="0"/>
              <w:right w:val="single" w:color="auto" w:sz="4" w:space="0"/>
            </w:tcBorders>
            <w:shd w:val="clear" w:color="auto" w:fill="auto"/>
            <w:noWrap/>
            <w:vAlign w:val="center"/>
          </w:tcPr>
          <w:p w14:paraId="587859DC">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冬装</w:t>
            </w:r>
          </w:p>
        </w:tc>
        <w:tc>
          <w:tcPr>
            <w:tcW w:w="1077" w:type="dxa"/>
            <w:tcBorders>
              <w:top w:val="nil"/>
              <w:left w:val="nil"/>
              <w:bottom w:val="single" w:color="auto" w:sz="4" w:space="0"/>
              <w:right w:val="single" w:color="auto" w:sz="4" w:space="0"/>
            </w:tcBorders>
            <w:shd w:val="clear" w:color="auto" w:fill="auto"/>
            <w:noWrap/>
            <w:vAlign w:val="center"/>
          </w:tcPr>
          <w:p w14:paraId="3B1043E1">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涤棉卡其</w:t>
            </w:r>
          </w:p>
        </w:tc>
        <w:tc>
          <w:tcPr>
            <w:tcW w:w="882" w:type="dxa"/>
            <w:tcBorders>
              <w:top w:val="nil"/>
              <w:left w:val="nil"/>
              <w:bottom w:val="single" w:color="auto" w:sz="4" w:space="0"/>
              <w:right w:val="single" w:color="auto" w:sz="4" w:space="0"/>
            </w:tcBorders>
            <w:shd w:val="clear" w:color="auto" w:fill="auto"/>
            <w:noWrap/>
            <w:vAlign w:val="center"/>
          </w:tcPr>
          <w:p w14:paraId="2DADE9A0">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26x26</w:t>
            </w:r>
          </w:p>
        </w:tc>
        <w:tc>
          <w:tcPr>
            <w:tcW w:w="1449" w:type="dxa"/>
            <w:tcBorders>
              <w:top w:val="nil"/>
              <w:left w:val="nil"/>
              <w:bottom w:val="single" w:color="auto" w:sz="4" w:space="0"/>
              <w:right w:val="single" w:color="auto" w:sz="4" w:space="0"/>
            </w:tcBorders>
            <w:shd w:val="clear" w:color="auto" w:fill="auto"/>
            <w:noWrap/>
            <w:vAlign w:val="center"/>
          </w:tcPr>
          <w:p w14:paraId="17AB06EF">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590x291/（150x74）</w:t>
            </w:r>
          </w:p>
        </w:tc>
        <w:tc>
          <w:tcPr>
            <w:tcW w:w="683" w:type="dxa"/>
            <w:tcBorders>
              <w:top w:val="nil"/>
              <w:left w:val="nil"/>
              <w:bottom w:val="single" w:color="auto" w:sz="4" w:space="0"/>
              <w:right w:val="single" w:color="auto" w:sz="4" w:space="0"/>
            </w:tcBorders>
            <w:shd w:val="clear" w:color="auto" w:fill="auto"/>
            <w:vAlign w:val="center"/>
          </w:tcPr>
          <w:p w14:paraId="66C06833">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2/2</w:t>
            </w:r>
          </w:p>
        </w:tc>
        <w:tc>
          <w:tcPr>
            <w:tcW w:w="1450" w:type="dxa"/>
            <w:tcBorders>
              <w:top w:val="nil"/>
              <w:left w:val="nil"/>
              <w:bottom w:val="single" w:color="auto" w:sz="4" w:space="0"/>
              <w:right w:val="single" w:color="auto" w:sz="4" w:space="0"/>
            </w:tcBorders>
            <w:shd w:val="clear" w:color="auto" w:fill="auto"/>
            <w:noWrap/>
            <w:vAlign w:val="center"/>
          </w:tcPr>
          <w:p w14:paraId="505B7EB6">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涤65/棉35</w:t>
            </w:r>
          </w:p>
        </w:tc>
      </w:tr>
      <w:tr w14:paraId="1301A5D6">
        <w:tblPrEx>
          <w:tblCellMar>
            <w:top w:w="0" w:type="dxa"/>
            <w:left w:w="108" w:type="dxa"/>
            <w:bottom w:w="0" w:type="dxa"/>
            <w:right w:w="108" w:type="dxa"/>
          </w:tblCellMar>
        </w:tblPrEx>
        <w:trPr>
          <w:trHeight w:val="628" w:hRule="atLeast"/>
          <w:jc w:val="center"/>
        </w:trPr>
        <w:tc>
          <w:tcPr>
            <w:tcW w:w="1464" w:type="dxa"/>
            <w:vMerge w:val="continue"/>
            <w:tcBorders>
              <w:left w:val="single" w:color="auto" w:sz="4" w:space="0"/>
              <w:right w:val="single" w:color="auto" w:sz="4" w:space="0"/>
            </w:tcBorders>
            <w:shd w:val="clear" w:color="auto" w:fill="auto"/>
            <w:noWrap/>
            <w:vAlign w:val="center"/>
          </w:tcPr>
          <w:p w14:paraId="2D799AB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2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5990DD">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793" w:type="dxa"/>
            <w:tcBorders>
              <w:top w:val="nil"/>
              <w:left w:val="nil"/>
              <w:bottom w:val="single" w:color="auto" w:sz="4" w:space="0"/>
              <w:right w:val="single" w:color="auto" w:sz="4" w:space="0"/>
            </w:tcBorders>
            <w:shd w:val="clear" w:color="auto" w:fill="auto"/>
            <w:noWrap/>
            <w:vAlign w:val="center"/>
          </w:tcPr>
          <w:p w14:paraId="2BBCA08F">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夏装</w:t>
            </w:r>
          </w:p>
        </w:tc>
        <w:tc>
          <w:tcPr>
            <w:tcW w:w="1077" w:type="dxa"/>
            <w:tcBorders>
              <w:top w:val="nil"/>
              <w:left w:val="nil"/>
              <w:bottom w:val="single" w:color="auto" w:sz="4" w:space="0"/>
              <w:right w:val="single" w:color="auto" w:sz="4" w:space="0"/>
            </w:tcBorders>
            <w:shd w:val="clear" w:color="auto" w:fill="auto"/>
            <w:noWrap/>
            <w:vAlign w:val="center"/>
          </w:tcPr>
          <w:p w14:paraId="77C2A5B8">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涤棉斜纹</w:t>
            </w:r>
          </w:p>
        </w:tc>
        <w:tc>
          <w:tcPr>
            <w:tcW w:w="882" w:type="dxa"/>
            <w:tcBorders>
              <w:top w:val="nil"/>
              <w:left w:val="nil"/>
              <w:bottom w:val="single" w:color="auto" w:sz="4" w:space="0"/>
              <w:right w:val="single" w:color="auto" w:sz="4" w:space="0"/>
            </w:tcBorders>
            <w:shd w:val="clear" w:color="auto" w:fill="auto"/>
            <w:noWrap/>
            <w:vAlign w:val="center"/>
          </w:tcPr>
          <w:p w14:paraId="5DFA7E0F">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30N</w:t>
            </w:r>
            <w:r>
              <w:rPr>
                <w:rFonts w:hint="eastAsia" w:ascii="仿宋" w:hAnsi="仿宋" w:eastAsia="仿宋" w:cs="仿宋"/>
                <w:b w:val="0"/>
                <w:bCs/>
                <w:sz w:val="24"/>
                <w:szCs w:val="24"/>
                <w:vertAlign w:val="subscript"/>
              </w:rPr>
              <w:t>e</w:t>
            </w:r>
            <w:r>
              <w:rPr>
                <w:rFonts w:hint="eastAsia" w:ascii="仿宋" w:hAnsi="仿宋" w:eastAsia="仿宋" w:cs="仿宋"/>
                <w:b w:val="0"/>
                <w:bCs/>
                <w:sz w:val="24"/>
                <w:szCs w:val="24"/>
              </w:rPr>
              <w:t xml:space="preserve"> x150D</w:t>
            </w:r>
          </w:p>
        </w:tc>
        <w:tc>
          <w:tcPr>
            <w:tcW w:w="1449" w:type="dxa"/>
            <w:tcBorders>
              <w:top w:val="nil"/>
              <w:left w:val="nil"/>
              <w:bottom w:val="single" w:color="auto" w:sz="4" w:space="0"/>
              <w:right w:val="single" w:color="auto" w:sz="4" w:space="0"/>
            </w:tcBorders>
            <w:shd w:val="clear" w:color="auto" w:fill="auto"/>
            <w:noWrap/>
            <w:vAlign w:val="center"/>
          </w:tcPr>
          <w:p w14:paraId="4CA7494D">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512x291/（130x74）</w:t>
            </w:r>
          </w:p>
        </w:tc>
        <w:tc>
          <w:tcPr>
            <w:tcW w:w="683" w:type="dxa"/>
            <w:tcBorders>
              <w:top w:val="nil"/>
              <w:left w:val="nil"/>
              <w:bottom w:val="single" w:color="auto" w:sz="4" w:space="0"/>
              <w:right w:val="single" w:color="auto" w:sz="4" w:space="0"/>
            </w:tcBorders>
            <w:shd w:val="clear" w:color="auto" w:fill="auto"/>
            <w:vAlign w:val="center"/>
          </w:tcPr>
          <w:p w14:paraId="59B91CE1">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2/1</w:t>
            </w:r>
          </w:p>
        </w:tc>
        <w:tc>
          <w:tcPr>
            <w:tcW w:w="1450" w:type="dxa"/>
            <w:tcBorders>
              <w:top w:val="nil"/>
              <w:left w:val="nil"/>
              <w:bottom w:val="single" w:color="auto" w:sz="4" w:space="0"/>
              <w:right w:val="single" w:color="auto" w:sz="4" w:space="0"/>
            </w:tcBorders>
            <w:shd w:val="clear" w:color="auto" w:fill="auto"/>
            <w:noWrap/>
            <w:vAlign w:val="center"/>
          </w:tcPr>
          <w:p w14:paraId="5A14F389">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涤74/棉25/导电纱1</w:t>
            </w:r>
          </w:p>
        </w:tc>
      </w:tr>
      <w:tr w14:paraId="73E78232">
        <w:tblPrEx>
          <w:tblCellMar>
            <w:top w:w="0" w:type="dxa"/>
            <w:left w:w="108" w:type="dxa"/>
            <w:bottom w:w="0" w:type="dxa"/>
            <w:right w:w="108" w:type="dxa"/>
          </w:tblCellMar>
        </w:tblPrEx>
        <w:trPr>
          <w:trHeight w:val="610" w:hRule="atLeast"/>
          <w:jc w:val="center"/>
        </w:trPr>
        <w:tc>
          <w:tcPr>
            <w:tcW w:w="1464" w:type="dxa"/>
            <w:vMerge w:val="continue"/>
            <w:tcBorders>
              <w:left w:val="single" w:color="auto" w:sz="4" w:space="0"/>
              <w:bottom w:val="single" w:color="auto" w:sz="4" w:space="0"/>
              <w:right w:val="single" w:color="auto" w:sz="4" w:space="0"/>
            </w:tcBorders>
            <w:shd w:val="clear" w:color="auto" w:fill="auto"/>
            <w:noWrap/>
            <w:vAlign w:val="center"/>
          </w:tcPr>
          <w:p w14:paraId="30FC7258">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2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1DB121B">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793" w:type="dxa"/>
            <w:tcBorders>
              <w:top w:val="nil"/>
              <w:left w:val="nil"/>
              <w:bottom w:val="single" w:color="auto" w:sz="4" w:space="0"/>
              <w:right w:val="single" w:color="auto" w:sz="4" w:space="0"/>
            </w:tcBorders>
            <w:shd w:val="clear" w:color="auto" w:fill="auto"/>
            <w:noWrap/>
            <w:vAlign w:val="center"/>
          </w:tcPr>
          <w:p w14:paraId="37B45134">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内穿衣</w:t>
            </w:r>
          </w:p>
        </w:tc>
        <w:tc>
          <w:tcPr>
            <w:tcW w:w="1077" w:type="dxa"/>
            <w:tcBorders>
              <w:top w:val="nil"/>
              <w:left w:val="nil"/>
              <w:bottom w:val="single" w:color="auto" w:sz="4" w:space="0"/>
              <w:right w:val="single" w:color="auto" w:sz="4" w:space="0"/>
            </w:tcBorders>
            <w:shd w:val="clear" w:color="auto" w:fill="auto"/>
            <w:noWrap/>
            <w:vAlign w:val="center"/>
          </w:tcPr>
          <w:p w14:paraId="2D45316A">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CVC府绸</w:t>
            </w:r>
          </w:p>
        </w:tc>
        <w:tc>
          <w:tcPr>
            <w:tcW w:w="882" w:type="dxa"/>
            <w:tcBorders>
              <w:top w:val="nil"/>
              <w:left w:val="nil"/>
              <w:bottom w:val="single" w:color="auto" w:sz="4" w:space="0"/>
              <w:right w:val="single" w:color="auto" w:sz="4" w:space="0"/>
            </w:tcBorders>
            <w:shd w:val="clear" w:color="auto" w:fill="auto"/>
            <w:noWrap/>
            <w:vAlign w:val="center"/>
          </w:tcPr>
          <w:p w14:paraId="78A89286">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24x24</w:t>
            </w:r>
          </w:p>
        </w:tc>
        <w:tc>
          <w:tcPr>
            <w:tcW w:w="1449" w:type="dxa"/>
            <w:tcBorders>
              <w:top w:val="nil"/>
              <w:left w:val="nil"/>
              <w:bottom w:val="single" w:color="auto" w:sz="4" w:space="0"/>
              <w:right w:val="single" w:color="auto" w:sz="4" w:space="0"/>
            </w:tcBorders>
            <w:shd w:val="clear" w:color="auto" w:fill="auto"/>
            <w:noWrap/>
            <w:vAlign w:val="center"/>
          </w:tcPr>
          <w:p w14:paraId="30FDDDA6">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394x200/（100x51）</w:t>
            </w:r>
          </w:p>
        </w:tc>
        <w:tc>
          <w:tcPr>
            <w:tcW w:w="683" w:type="dxa"/>
            <w:tcBorders>
              <w:top w:val="nil"/>
              <w:left w:val="nil"/>
              <w:bottom w:val="single" w:color="auto" w:sz="4" w:space="0"/>
              <w:right w:val="single" w:color="auto" w:sz="4" w:space="0"/>
            </w:tcBorders>
            <w:shd w:val="clear" w:color="auto" w:fill="auto"/>
            <w:vAlign w:val="center"/>
          </w:tcPr>
          <w:p w14:paraId="0A69C52D">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1/1</w:t>
            </w:r>
          </w:p>
        </w:tc>
        <w:tc>
          <w:tcPr>
            <w:tcW w:w="1450" w:type="dxa"/>
            <w:tcBorders>
              <w:top w:val="nil"/>
              <w:left w:val="nil"/>
              <w:bottom w:val="single" w:color="auto" w:sz="4" w:space="0"/>
              <w:right w:val="single" w:color="auto" w:sz="4" w:space="0"/>
            </w:tcBorders>
            <w:shd w:val="clear" w:color="auto" w:fill="auto"/>
            <w:noWrap/>
            <w:vAlign w:val="center"/>
          </w:tcPr>
          <w:p w14:paraId="43FAE7BF">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棉50/涤50</w:t>
            </w:r>
          </w:p>
        </w:tc>
      </w:tr>
      <w:tr w14:paraId="5EE0A9F2">
        <w:tblPrEx>
          <w:tblCellMar>
            <w:top w:w="0" w:type="dxa"/>
            <w:left w:w="108" w:type="dxa"/>
            <w:bottom w:w="0" w:type="dxa"/>
            <w:right w:w="108" w:type="dxa"/>
          </w:tblCellMar>
        </w:tblPrEx>
        <w:trPr>
          <w:trHeight w:val="522" w:hRule="atLeast"/>
          <w:jc w:val="center"/>
        </w:trPr>
        <w:tc>
          <w:tcPr>
            <w:tcW w:w="1464"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65215934">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备注</w:t>
            </w:r>
          </w:p>
        </w:tc>
        <w:tc>
          <w:tcPr>
            <w:tcW w:w="7554" w:type="dxa"/>
            <w:gridSpan w:val="7"/>
            <w:tcBorders>
              <w:top w:val="nil"/>
              <w:left w:val="nil"/>
              <w:bottom w:val="single" w:color="auto" w:sz="4" w:space="0"/>
              <w:right w:val="single" w:color="auto" w:sz="4" w:space="0"/>
            </w:tcBorders>
            <w:shd w:val="clear" w:color="auto" w:fill="auto"/>
            <w:noWrap/>
            <w:vAlign w:val="center"/>
          </w:tcPr>
          <w:p w14:paraId="56B91661">
            <w:pPr>
              <w:keepNext w:val="0"/>
              <w:keepLines w:val="0"/>
              <w:pageBreakBefore w:val="0"/>
              <w:widowControl/>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布草规格偏差：纱支偏差±2.5 N</w:t>
            </w:r>
            <w:r>
              <w:rPr>
                <w:rFonts w:hint="eastAsia" w:ascii="仿宋" w:hAnsi="仿宋" w:eastAsia="仿宋" w:cs="仿宋"/>
                <w:b w:val="0"/>
                <w:bCs/>
                <w:sz w:val="24"/>
                <w:szCs w:val="24"/>
                <w:vertAlign w:val="subscript"/>
              </w:rPr>
              <w:t>e</w:t>
            </w:r>
            <w:r>
              <w:rPr>
                <w:rFonts w:hint="eastAsia" w:ascii="仿宋" w:hAnsi="仿宋" w:eastAsia="仿宋" w:cs="仿宋"/>
                <w:b w:val="0"/>
                <w:bCs/>
                <w:sz w:val="24"/>
                <w:szCs w:val="24"/>
              </w:rPr>
              <w:t>，密度偏差±3%，成品单重（公定回潮率）±4%（批量生产要求）</w:t>
            </w:r>
          </w:p>
        </w:tc>
      </w:tr>
    </w:tbl>
    <w:p w14:paraId="688A147F">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p>
    <w:p w14:paraId="768B3808">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护士、辅助类服装使用布草技术参数</w:t>
      </w:r>
    </w:p>
    <w:tbl>
      <w:tblPr>
        <w:tblStyle w:val="6"/>
        <w:tblW w:w="0" w:type="auto"/>
        <w:jc w:val="center"/>
        <w:tblLayout w:type="fixed"/>
        <w:tblCellMar>
          <w:top w:w="0" w:type="dxa"/>
          <w:left w:w="108" w:type="dxa"/>
          <w:bottom w:w="0" w:type="dxa"/>
          <w:right w:w="108" w:type="dxa"/>
        </w:tblCellMar>
      </w:tblPr>
      <w:tblGrid>
        <w:gridCol w:w="1584"/>
        <w:gridCol w:w="1343"/>
        <w:gridCol w:w="853"/>
        <w:gridCol w:w="964"/>
        <w:gridCol w:w="1015"/>
        <w:gridCol w:w="1473"/>
        <w:gridCol w:w="519"/>
        <w:gridCol w:w="1166"/>
      </w:tblGrid>
      <w:tr w14:paraId="5F35EEC6">
        <w:tblPrEx>
          <w:tblCellMar>
            <w:top w:w="0" w:type="dxa"/>
            <w:left w:w="108" w:type="dxa"/>
            <w:bottom w:w="0" w:type="dxa"/>
            <w:right w:w="108" w:type="dxa"/>
          </w:tblCellMar>
        </w:tblPrEx>
        <w:trPr>
          <w:trHeight w:val="473" w:hRule="atLeast"/>
          <w:jc w:val="center"/>
        </w:trPr>
        <w:tc>
          <w:tcPr>
            <w:tcW w:w="1584" w:type="dxa"/>
            <w:vMerge w:val="restart"/>
            <w:tcBorders>
              <w:top w:val="single" w:color="auto" w:sz="4" w:space="0"/>
              <w:left w:val="single" w:color="auto" w:sz="4" w:space="0"/>
              <w:right w:val="single" w:color="auto" w:sz="4" w:space="0"/>
            </w:tcBorders>
            <w:shd w:val="clear" w:color="auto" w:fill="auto"/>
            <w:noWrap/>
            <w:vAlign w:val="center"/>
          </w:tcPr>
          <w:p w14:paraId="423E8893">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品目名称</w:t>
            </w:r>
          </w:p>
        </w:tc>
        <w:tc>
          <w:tcPr>
            <w:tcW w:w="13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6DB9A5">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涵盖品种</w:t>
            </w:r>
          </w:p>
        </w:tc>
        <w:tc>
          <w:tcPr>
            <w:tcW w:w="85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5568570">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产品用途分类</w:t>
            </w:r>
          </w:p>
        </w:tc>
        <w:tc>
          <w:tcPr>
            <w:tcW w:w="96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9BCDCE">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使用布草</w:t>
            </w:r>
          </w:p>
          <w:p w14:paraId="3B313327">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种类</w:t>
            </w:r>
          </w:p>
        </w:tc>
        <w:tc>
          <w:tcPr>
            <w:tcW w:w="417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9FAB397">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使用布草规格</w:t>
            </w:r>
          </w:p>
        </w:tc>
      </w:tr>
      <w:tr w14:paraId="5FC1BBED">
        <w:tblPrEx>
          <w:tblCellMar>
            <w:top w:w="0" w:type="dxa"/>
            <w:left w:w="108" w:type="dxa"/>
            <w:bottom w:w="0" w:type="dxa"/>
            <w:right w:w="108" w:type="dxa"/>
          </w:tblCellMar>
        </w:tblPrEx>
        <w:trPr>
          <w:trHeight w:val="508" w:hRule="atLeast"/>
          <w:jc w:val="center"/>
        </w:trPr>
        <w:tc>
          <w:tcPr>
            <w:tcW w:w="1584" w:type="dxa"/>
            <w:vMerge w:val="continue"/>
            <w:tcBorders>
              <w:left w:val="single" w:color="auto" w:sz="4" w:space="0"/>
              <w:bottom w:val="single" w:color="auto" w:sz="4" w:space="0"/>
              <w:right w:val="single" w:color="auto" w:sz="4" w:space="0"/>
            </w:tcBorders>
            <w:shd w:val="clear" w:color="auto" w:fill="auto"/>
            <w:noWrap/>
            <w:vAlign w:val="center"/>
          </w:tcPr>
          <w:p w14:paraId="269B07ED">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3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A397823">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85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C0CFD0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96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3FDD2AB">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ABA347">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纱支（N</w:t>
            </w:r>
            <w:r>
              <w:rPr>
                <w:rFonts w:hint="eastAsia" w:ascii="仿宋" w:hAnsi="仿宋" w:eastAsia="仿宋" w:cs="仿宋"/>
                <w:b w:val="0"/>
                <w:bCs/>
                <w:sz w:val="24"/>
                <w:szCs w:val="24"/>
                <w:vertAlign w:val="subscript"/>
              </w:rPr>
              <w:t>e</w:t>
            </w:r>
            <w:r>
              <w:rPr>
                <w:rFonts w:hint="eastAsia" w:ascii="仿宋" w:hAnsi="仿宋" w:eastAsia="仿宋" w:cs="仿宋"/>
                <w:b w:val="0"/>
                <w:bCs/>
                <w:sz w:val="24"/>
                <w:szCs w:val="24"/>
              </w:rPr>
              <w:t>）</w:t>
            </w:r>
          </w:p>
        </w:tc>
        <w:tc>
          <w:tcPr>
            <w:tcW w:w="1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51A1B">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密度</w:t>
            </w:r>
          </w:p>
          <w:p w14:paraId="0825CF4A">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（根/10cm）/（根/英寸）</w:t>
            </w:r>
          </w:p>
        </w:tc>
        <w:tc>
          <w:tcPr>
            <w:tcW w:w="519" w:type="dxa"/>
            <w:tcBorders>
              <w:top w:val="single" w:color="auto" w:sz="4" w:space="0"/>
              <w:left w:val="single" w:color="auto" w:sz="4" w:space="0"/>
              <w:bottom w:val="single" w:color="auto" w:sz="4" w:space="0"/>
              <w:right w:val="single" w:color="auto" w:sz="4" w:space="0"/>
            </w:tcBorders>
            <w:shd w:val="clear" w:color="auto" w:fill="auto"/>
            <w:vAlign w:val="center"/>
          </w:tcPr>
          <w:p w14:paraId="470E0CFA">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组织</w:t>
            </w:r>
          </w:p>
        </w:tc>
        <w:tc>
          <w:tcPr>
            <w:tcW w:w="11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35B5AF">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成份含量</w:t>
            </w:r>
          </w:p>
        </w:tc>
      </w:tr>
      <w:tr w14:paraId="37E04EB6">
        <w:tblPrEx>
          <w:tblCellMar>
            <w:top w:w="0" w:type="dxa"/>
            <w:left w:w="108" w:type="dxa"/>
            <w:bottom w:w="0" w:type="dxa"/>
            <w:right w:w="108" w:type="dxa"/>
          </w:tblCellMar>
        </w:tblPrEx>
        <w:trPr>
          <w:trHeight w:val="631" w:hRule="atLeast"/>
          <w:jc w:val="center"/>
        </w:trPr>
        <w:tc>
          <w:tcPr>
            <w:tcW w:w="1584" w:type="dxa"/>
            <w:vMerge w:val="restart"/>
            <w:tcBorders>
              <w:top w:val="single" w:color="auto" w:sz="4" w:space="0"/>
              <w:left w:val="single" w:color="auto" w:sz="4" w:space="0"/>
              <w:right w:val="single" w:color="auto" w:sz="4" w:space="0"/>
            </w:tcBorders>
            <w:shd w:val="clear" w:color="auto" w:fill="auto"/>
            <w:noWrap/>
            <w:vAlign w:val="center"/>
          </w:tcPr>
          <w:p w14:paraId="7047C21E">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护士服装</w:t>
            </w:r>
          </w:p>
          <w:p w14:paraId="12416036">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辅助科室服装</w:t>
            </w:r>
          </w:p>
        </w:tc>
        <w:tc>
          <w:tcPr>
            <w:tcW w:w="13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B981C1">
            <w:pPr>
              <w:keepNext w:val="0"/>
              <w:keepLines w:val="0"/>
              <w:pageBreakBefore w:val="0"/>
              <w:widowControl/>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男女护士服装</w:t>
            </w:r>
          </w:p>
          <w:p w14:paraId="483565FE">
            <w:pPr>
              <w:keepNext w:val="0"/>
              <w:keepLines w:val="0"/>
              <w:pageBreakBefore w:val="0"/>
              <w:widowControl/>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护士礼仪服装辅助窗口服装</w:t>
            </w: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D241F1">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冬装</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503318">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涤棉卡其</w:t>
            </w: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134BF6">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26x26</w:t>
            </w:r>
          </w:p>
        </w:tc>
        <w:tc>
          <w:tcPr>
            <w:tcW w:w="1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366AF2">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590x291/（150x74）</w:t>
            </w:r>
          </w:p>
        </w:tc>
        <w:tc>
          <w:tcPr>
            <w:tcW w:w="519" w:type="dxa"/>
            <w:tcBorders>
              <w:top w:val="single" w:color="auto" w:sz="4" w:space="0"/>
              <w:left w:val="single" w:color="auto" w:sz="4" w:space="0"/>
              <w:bottom w:val="single" w:color="auto" w:sz="4" w:space="0"/>
              <w:right w:val="single" w:color="auto" w:sz="4" w:space="0"/>
            </w:tcBorders>
            <w:shd w:val="clear" w:color="auto" w:fill="auto"/>
            <w:vAlign w:val="center"/>
          </w:tcPr>
          <w:p w14:paraId="06658E44">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2/2</w:t>
            </w:r>
          </w:p>
        </w:tc>
        <w:tc>
          <w:tcPr>
            <w:tcW w:w="11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3DF86F">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涤65/棉35</w:t>
            </w:r>
          </w:p>
        </w:tc>
      </w:tr>
      <w:tr w14:paraId="45FF552B">
        <w:tblPrEx>
          <w:tblCellMar>
            <w:top w:w="0" w:type="dxa"/>
            <w:left w:w="108" w:type="dxa"/>
            <w:bottom w:w="0" w:type="dxa"/>
            <w:right w:w="108" w:type="dxa"/>
          </w:tblCellMar>
        </w:tblPrEx>
        <w:trPr>
          <w:trHeight w:val="629" w:hRule="atLeast"/>
          <w:jc w:val="center"/>
        </w:trPr>
        <w:tc>
          <w:tcPr>
            <w:tcW w:w="1584" w:type="dxa"/>
            <w:vMerge w:val="continue"/>
            <w:tcBorders>
              <w:left w:val="single" w:color="auto" w:sz="4" w:space="0"/>
              <w:bottom w:val="single" w:color="auto" w:sz="4" w:space="0"/>
              <w:right w:val="single" w:color="auto" w:sz="4" w:space="0"/>
            </w:tcBorders>
            <w:shd w:val="clear" w:color="auto" w:fill="auto"/>
            <w:noWrap/>
            <w:vAlign w:val="center"/>
          </w:tcPr>
          <w:p w14:paraId="7F6748EB">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3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F757766">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8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6F8020">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夏装</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777FBE">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涤棉斜纹</w:t>
            </w: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D75401">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30N</w:t>
            </w:r>
            <w:r>
              <w:rPr>
                <w:rFonts w:hint="eastAsia" w:ascii="仿宋" w:hAnsi="仿宋" w:eastAsia="仿宋" w:cs="仿宋"/>
                <w:b w:val="0"/>
                <w:bCs/>
                <w:sz w:val="24"/>
                <w:szCs w:val="24"/>
                <w:vertAlign w:val="subscript"/>
              </w:rPr>
              <w:t>e</w:t>
            </w:r>
            <w:r>
              <w:rPr>
                <w:rFonts w:hint="eastAsia" w:ascii="仿宋" w:hAnsi="仿宋" w:eastAsia="仿宋" w:cs="仿宋"/>
                <w:b w:val="0"/>
                <w:bCs/>
                <w:sz w:val="24"/>
                <w:szCs w:val="24"/>
              </w:rPr>
              <w:t xml:space="preserve"> x150D</w:t>
            </w:r>
          </w:p>
        </w:tc>
        <w:tc>
          <w:tcPr>
            <w:tcW w:w="14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C747A4">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512x291/（130x74）</w:t>
            </w:r>
          </w:p>
        </w:tc>
        <w:tc>
          <w:tcPr>
            <w:tcW w:w="519" w:type="dxa"/>
            <w:tcBorders>
              <w:top w:val="single" w:color="auto" w:sz="4" w:space="0"/>
              <w:left w:val="single" w:color="auto" w:sz="4" w:space="0"/>
              <w:bottom w:val="single" w:color="auto" w:sz="4" w:space="0"/>
              <w:right w:val="single" w:color="auto" w:sz="4" w:space="0"/>
            </w:tcBorders>
            <w:shd w:val="clear" w:color="auto" w:fill="auto"/>
            <w:vAlign w:val="center"/>
          </w:tcPr>
          <w:p w14:paraId="2048A93A">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2/1</w:t>
            </w:r>
          </w:p>
        </w:tc>
        <w:tc>
          <w:tcPr>
            <w:tcW w:w="11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5C9CB2">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涤74/棉25/导电纱1</w:t>
            </w:r>
          </w:p>
        </w:tc>
      </w:tr>
      <w:tr w14:paraId="55E54F24">
        <w:tblPrEx>
          <w:tblCellMar>
            <w:top w:w="0" w:type="dxa"/>
            <w:left w:w="108" w:type="dxa"/>
            <w:bottom w:w="0" w:type="dxa"/>
            <w:right w:w="108" w:type="dxa"/>
          </w:tblCellMar>
        </w:tblPrEx>
        <w:trPr>
          <w:trHeight w:val="522" w:hRule="atLeast"/>
          <w:jc w:val="center"/>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6BC310">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备注</w:t>
            </w:r>
          </w:p>
        </w:tc>
        <w:tc>
          <w:tcPr>
            <w:tcW w:w="7333"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2E6F775F">
            <w:pPr>
              <w:keepNext w:val="0"/>
              <w:keepLines w:val="0"/>
              <w:pageBreakBefore w:val="0"/>
              <w:widowControl/>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布草规格偏差：纱支偏差±2.5 N</w:t>
            </w:r>
            <w:r>
              <w:rPr>
                <w:rFonts w:hint="eastAsia" w:ascii="仿宋" w:hAnsi="仿宋" w:eastAsia="仿宋" w:cs="仿宋"/>
                <w:b w:val="0"/>
                <w:bCs/>
                <w:sz w:val="24"/>
                <w:szCs w:val="24"/>
                <w:vertAlign w:val="subscript"/>
              </w:rPr>
              <w:t>e</w:t>
            </w:r>
            <w:r>
              <w:rPr>
                <w:rFonts w:hint="eastAsia" w:ascii="仿宋" w:hAnsi="仿宋" w:eastAsia="仿宋" w:cs="仿宋"/>
                <w:b w:val="0"/>
                <w:bCs/>
                <w:sz w:val="24"/>
                <w:szCs w:val="24"/>
              </w:rPr>
              <w:t>，密度偏差±3%，成品单重（公定回潮率）±4%（批量生产要求）</w:t>
            </w:r>
          </w:p>
        </w:tc>
      </w:tr>
    </w:tbl>
    <w:p w14:paraId="27AF5E5A">
      <w:pPr>
        <w:keepNext w:val="0"/>
        <w:keepLines w:val="0"/>
        <w:pageBreakBefore w:val="0"/>
        <w:widowControl/>
        <w:kinsoku/>
        <w:wordWrap/>
        <w:overflowPunct/>
        <w:topLinePunct w:val="0"/>
        <w:autoSpaceDE/>
        <w:autoSpaceDN/>
        <w:bidi w:val="0"/>
        <w:snapToGrid w:val="0"/>
        <w:spacing w:line="360" w:lineRule="auto"/>
        <w:textAlignment w:val="auto"/>
        <w:rPr>
          <w:rFonts w:hint="eastAsia" w:ascii="仿宋" w:hAnsi="仿宋" w:eastAsia="仿宋" w:cs="仿宋"/>
          <w:b w:val="0"/>
          <w:bCs/>
          <w:sz w:val="24"/>
          <w:szCs w:val="24"/>
        </w:rPr>
      </w:pPr>
    </w:p>
    <w:p w14:paraId="5A134962">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工勤类服装</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7779"/>
      </w:tblGrid>
      <w:tr w14:paraId="0518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0F2666FE">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序号</w:t>
            </w:r>
          </w:p>
        </w:tc>
        <w:tc>
          <w:tcPr>
            <w:tcW w:w="7779" w:type="dxa"/>
            <w:tcBorders>
              <w:top w:val="single" w:color="auto" w:sz="4" w:space="0"/>
              <w:left w:val="single" w:color="auto" w:sz="4" w:space="0"/>
              <w:bottom w:val="single" w:color="auto" w:sz="4" w:space="0"/>
              <w:right w:val="single" w:color="auto" w:sz="4" w:space="0"/>
            </w:tcBorders>
            <w:shd w:val="clear" w:color="auto" w:fill="auto"/>
            <w:vAlign w:val="center"/>
          </w:tcPr>
          <w:p w14:paraId="049FE7F4">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投标货物技术规格、技术性能指标说明</w:t>
            </w:r>
          </w:p>
        </w:tc>
      </w:tr>
      <w:tr w14:paraId="6044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06CB59C4">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1</w:t>
            </w:r>
          </w:p>
        </w:tc>
        <w:tc>
          <w:tcPr>
            <w:tcW w:w="7779" w:type="dxa"/>
            <w:tcBorders>
              <w:top w:val="single" w:color="auto" w:sz="4" w:space="0"/>
              <w:left w:val="single" w:color="auto" w:sz="4" w:space="0"/>
              <w:bottom w:val="single" w:color="auto" w:sz="4" w:space="0"/>
              <w:right w:val="single" w:color="auto" w:sz="4" w:space="0"/>
            </w:tcBorders>
            <w:shd w:val="clear" w:color="auto" w:fill="auto"/>
            <w:vAlign w:val="center"/>
          </w:tcPr>
          <w:p w14:paraId="431FF9AE">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技术规格：</w:t>
            </w:r>
          </w:p>
          <w:p w14:paraId="507DCE7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工勤服装（夏装）面料:涤棉府绸25*23、104*61</w:t>
            </w:r>
          </w:p>
        </w:tc>
      </w:tr>
      <w:tr w14:paraId="5348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77AEF9CE">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2</w:t>
            </w:r>
          </w:p>
        </w:tc>
        <w:tc>
          <w:tcPr>
            <w:tcW w:w="7779" w:type="dxa"/>
            <w:tcBorders>
              <w:top w:val="single" w:color="auto" w:sz="4" w:space="0"/>
              <w:left w:val="single" w:color="auto" w:sz="4" w:space="0"/>
              <w:bottom w:val="single" w:color="auto" w:sz="4" w:space="0"/>
              <w:right w:val="single" w:color="auto" w:sz="4" w:space="0"/>
            </w:tcBorders>
            <w:shd w:val="clear" w:color="auto" w:fill="auto"/>
            <w:vAlign w:val="center"/>
          </w:tcPr>
          <w:p w14:paraId="11AAB9F2">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技术规格：</w:t>
            </w:r>
          </w:p>
          <w:p w14:paraId="2C4DBC9E">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工勤服装（冬装）面料:涤棉卡其45/2*23、138*71</w:t>
            </w:r>
          </w:p>
        </w:tc>
      </w:tr>
      <w:tr w14:paraId="3AA9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5A889C8C">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3</w:t>
            </w:r>
          </w:p>
        </w:tc>
        <w:tc>
          <w:tcPr>
            <w:tcW w:w="7779" w:type="dxa"/>
            <w:tcBorders>
              <w:top w:val="single" w:color="auto" w:sz="4" w:space="0"/>
              <w:left w:val="single" w:color="auto" w:sz="4" w:space="0"/>
              <w:bottom w:val="single" w:color="auto" w:sz="4" w:space="0"/>
              <w:right w:val="single" w:color="auto" w:sz="4" w:space="0"/>
            </w:tcBorders>
            <w:shd w:val="clear" w:color="auto" w:fill="auto"/>
            <w:vAlign w:val="center"/>
          </w:tcPr>
          <w:p w14:paraId="1647AF2C">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技术规格</w:t>
            </w:r>
          </w:p>
          <w:p w14:paraId="75BAED09">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疗养院工装（冬装）面料：贡丝绵</w:t>
            </w:r>
            <w:r>
              <w:rPr>
                <w:rFonts w:hint="eastAsia" w:ascii="仿宋" w:hAnsi="仿宋" w:eastAsia="仿宋" w:cs="仿宋"/>
                <w:b w:val="0"/>
                <w:bCs/>
                <w:sz w:val="24"/>
                <w:szCs w:val="24"/>
              </w:rPr>
              <w:t>干部服装：毛50涤纶50，职员服装：毛30涤纶70</w:t>
            </w:r>
          </w:p>
        </w:tc>
      </w:tr>
      <w:tr w14:paraId="461B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vAlign w:val="center"/>
          </w:tcPr>
          <w:p w14:paraId="265F5BC0">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4</w:t>
            </w:r>
          </w:p>
        </w:tc>
        <w:tc>
          <w:tcPr>
            <w:tcW w:w="7779" w:type="dxa"/>
            <w:tcBorders>
              <w:top w:val="single" w:color="auto" w:sz="4" w:space="0"/>
              <w:left w:val="single" w:color="auto" w:sz="4" w:space="0"/>
              <w:bottom w:val="single" w:color="auto" w:sz="4" w:space="0"/>
              <w:right w:val="single" w:color="auto" w:sz="4" w:space="0"/>
            </w:tcBorders>
            <w:shd w:val="clear" w:color="auto" w:fill="auto"/>
            <w:vAlign w:val="center"/>
          </w:tcPr>
          <w:p w14:paraId="61E33C07">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技术规格</w:t>
            </w:r>
          </w:p>
          <w:p w14:paraId="2E695540">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疗养院工装（夏装）</w:t>
            </w:r>
            <w:r>
              <w:rPr>
                <w:rFonts w:hint="eastAsia" w:ascii="仿宋" w:hAnsi="仿宋" w:eastAsia="仿宋" w:cs="仿宋"/>
                <w:b w:val="0"/>
                <w:bCs/>
                <w:sz w:val="24"/>
                <w:szCs w:val="24"/>
              </w:rPr>
              <w:t>适用于夏装的雪纺、涤棉、T/R</w:t>
            </w:r>
          </w:p>
        </w:tc>
      </w:tr>
    </w:tbl>
    <w:p w14:paraId="605065BA">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p>
    <w:p w14:paraId="0046218E">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病员类服装</w:t>
      </w:r>
    </w:p>
    <w:tbl>
      <w:tblPr>
        <w:tblStyle w:val="6"/>
        <w:tblpPr w:leftFromText="180" w:rightFromText="180" w:vertAnchor="text" w:tblpXSpec="center" w:tblpY="1"/>
        <w:tblOverlap w:val="never"/>
        <w:tblW w:w="0" w:type="auto"/>
        <w:tblInd w:w="-5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1523"/>
        <w:gridCol w:w="1318"/>
        <w:gridCol w:w="758"/>
        <w:gridCol w:w="857"/>
        <w:gridCol w:w="1452"/>
        <w:gridCol w:w="802"/>
        <w:gridCol w:w="639"/>
        <w:gridCol w:w="75"/>
      </w:tblGrid>
      <w:tr w14:paraId="3B5D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5" w:type="dxa"/>
          <w:trHeight w:val="483" w:hRule="atLeast"/>
        </w:trPr>
        <w:tc>
          <w:tcPr>
            <w:tcW w:w="12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2972D43">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品目名称</w:t>
            </w:r>
          </w:p>
        </w:tc>
        <w:tc>
          <w:tcPr>
            <w:tcW w:w="152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8B57820">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涵盖品种</w:t>
            </w:r>
          </w:p>
        </w:tc>
        <w:tc>
          <w:tcPr>
            <w:tcW w:w="13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4ABB8D8">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产品用途分类</w:t>
            </w:r>
          </w:p>
        </w:tc>
        <w:tc>
          <w:tcPr>
            <w:tcW w:w="75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98B3090">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使用布草种类</w:t>
            </w:r>
          </w:p>
        </w:tc>
        <w:tc>
          <w:tcPr>
            <w:tcW w:w="375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1BB4F37">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使用布草规格</w:t>
            </w:r>
          </w:p>
        </w:tc>
      </w:tr>
      <w:tr w14:paraId="3E51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5" w:type="dxa"/>
          <w:trHeight w:val="851" w:hRule="atLeast"/>
        </w:trPr>
        <w:tc>
          <w:tcPr>
            <w:tcW w:w="12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CC9BA6">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52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83CB11">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13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4A19FDD">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75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8B95D5">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6EFC40">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纱支（N</w:t>
            </w:r>
            <w:r>
              <w:rPr>
                <w:rFonts w:hint="eastAsia" w:ascii="仿宋" w:hAnsi="仿宋" w:eastAsia="仿宋" w:cs="仿宋"/>
                <w:b w:val="0"/>
                <w:bCs/>
                <w:sz w:val="24"/>
                <w:szCs w:val="24"/>
                <w:vertAlign w:val="subscript"/>
              </w:rPr>
              <w:t>e</w:t>
            </w:r>
            <w:r>
              <w:rPr>
                <w:rFonts w:hint="eastAsia" w:ascii="仿宋" w:hAnsi="仿宋" w:eastAsia="仿宋" w:cs="仿宋"/>
                <w:b w:val="0"/>
                <w:bCs/>
                <w:sz w:val="24"/>
                <w:szCs w:val="24"/>
              </w:rPr>
              <w:t>）</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E9DBEB">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密度</w:t>
            </w:r>
          </w:p>
          <w:p w14:paraId="1DB4FA2A">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（根/10cm）/（根/英寸）</w:t>
            </w:r>
          </w:p>
        </w:tc>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45CB521A">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组织</w:t>
            </w:r>
          </w:p>
        </w:tc>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71B97156">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成份含量</w:t>
            </w:r>
          </w:p>
        </w:tc>
      </w:tr>
      <w:tr w14:paraId="48AD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5" w:type="dxa"/>
          <w:cantSplit/>
          <w:trHeight w:val="1033" w:hRule="atLeast"/>
        </w:trPr>
        <w:tc>
          <w:tcPr>
            <w:tcW w:w="1218" w:type="dxa"/>
            <w:tcBorders>
              <w:top w:val="single" w:color="auto" w:sz="4" w:space="0"/>
              <w:left w:val="single" w:color="auto" w:sz="4" w:space="0"/>
              <w:bottom w:val="single" w:color="auto" w:sz="4" w:space="0"/>
              <w:right w:val="single" w:color="auto" w:sz="4" w:space="0"/>
            </w:tcBorders>
            <w:shd w:val="clear" w:color="auto" w:fill="auto"/>
            <w:vAlign w:val="center"/>
          </w:tcPr>
          <w:p w14:paraId="306F20A5">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病员服装</w:t>
            </w:r>
          </w:p>
        </w:tc>
        <w:tc>
          <w:tcPr>
            <w:tcW w:w="1523" w:type="dxa"/>
            <w:tcBorders>
              <w:top w:val="single" w:color="auto" w:sz="4" w:space="0"/>
              <w:left w:val="single" w:color="auto" w:sz="4" w:space="0"/>
              <w:bottom w:val="single" w:color="auto" w:sz="4" w:space="0"/>
              <w:right w:val="single" w:color="auto" w:sz="4" w:space="0"/>
            </w:tcBorders>
            <w:shd w:val="clear" w:color="auto" w:fill="auto"/>
            <w:vAlign w:val="center"/>
          </w:tcPr>
          <w:p w14:paraId="63B9BC20">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成人病员服</w:t>
            </w:r>
          </w:p>
          <w:p w14:paraId="262EE0E3">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儿童病员服</w:t>
            </w:r>
          </w:p>
          <w:p w14:paraId="31BEE51E">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（不含婴幼儿）</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E8743B">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患者服装</w:t>
            </w:r>
          </w:p>
        </w:tc>
        <w:tc>
          <w:tcPr>
            <w:tcW w:w="7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E6B506">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CVT</w:t>
            </w:r>
          </w:p>
        </w:tc>
        <w:tc>
          <w:tcPr>
            <w:tcW w:w="85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6D8FF8">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40/2x30</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098C3B">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315x236/（80x60）</w:t>
            </w:r>
          </w:p>
        </w:tc>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0A5E4728">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1/1</w:t>
            </w:r>
          </w:p>
        </w:tc>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70AAAA96">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棉70%</w:t>
            </w:r>
          </w:p>
          <w:p w14:paraId="434F5E2D">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涤纶30%</w:t>
            </w:r>
          </w:p>
        </w:tc>
      </w:tr>
      <w:tr w14:paraId="14D0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5" w:type="dxa"/>
          <w:cantSplit/>
          <w:trHeight w:val="1033" w:hRule="atLeast"/>
        </w:trPr>
        <w:tc>
          <w:tcPr>
            <w:tcW w:w="1218" w:type="dxa"/>
            <w:tcBorders>
              <w:top w:val="single" w:color="auto" w:sz="4" w:space="0"/>
              <w:left w:val="single" w:color="auto" w:sz="4" w:space="0"/>
              <w:bottom w:val="single" w:color="auto" w:sz="4" w:space="0"/>
              <w:right w:val="single" w:color="auto" w:sz="4" w:space="0"/>
            </w:tcBorders>
            <w:shd w:val="clear" w:color="auto" w:fill="auto"/>
            <w:vAlign w:val="center"/>
          </w:tcPr>
          <w:p w14:paraId="104E65B9">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呵护长袍</w:t>
            </w:r>
          </w:p>
        </w:tc>
        <w:tc>
          <w:tcPr>
            <w:tcW w:w="1523" w:type="dxa"/>
            <w:tcBorders>
              <w:top w:val="single" w:color="auto" w:sz="4" w:space="0"/>
              <w:left w:val="single" w:color="auto" w:sz="4" w:space="0"/>
              <w:bottom w:val="single" w:color="auto" w:sz="4" w:space="0"/>
              <w:right w:val="single" w:color="auto" w:sz="4" w:space="0"/>
            </w:tcBorders>
            <w:shd w:val="clear" w:color="auto" w:fill="auto"/>
            <w:vAlign w:val="center"/>
          </w:tcPr>
          <w:p w14:paraId="1B36503F">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成人病员长袍</w:t>
            </w:r>
          </w:p>
        </w:tc>
        <w:tc>
          <w:tcPr>
            <w:tcW w:w="13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388A67">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患者遮挡风寒、室内外兼用、均码号</w:t>
            </w:r>
          </w:p>
        </w:tc>
        <w:tc>
          <w:tcPr>
            <w:tcW w:w="450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9696FB0">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p>
        </w:tc>
      </w:tr>
      <w:tr w14:paraId="7247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218" w:type="dxa"/>
            <w:tcBorders>
              <w:top w:val="single" w:color="auto" w:sz="4" w:space="0"/>
              <w:left w:val="single" w:color="auto" w:sz="4" w:space="0"/>
              <w:bottom w:val="single" w:color="auto" w:sz="4" w:space="0"/>
              <w:right w:val="single" w:color="auto" w:sz="4" w:space="0"/>
            </w:tcBorders>
            <w:shd w:val="clear" w:color="auto" w:fill="auto"/>
            <w:vAlign w:val="center"/>
          </w:tcPr>
          <w:p w14:paraId="77BCA8FC">
            <w:pPr>
              <w:keepNext w:val="0"/>
              <w:keepLines w:val="0"/>
              <w:pageBreakBefore w:val="0"/>
              <w:widowControl/>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备注</w:t>
            </w:r>
          </w:p>
        </w:tc>
        <w:tc>
          <w:tcPr>
            <w:tcW w:w="7424"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0299D941">
            <w:pPr>
              <w:keepNext w:val="0"/>
              <w:keepLines w:val="0"/>
              <w:pageBreakBefore w:val="0"/>
              <w:widowControl/>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布草规格偏差：成品单重（公定回潮率）±4%（批量生产要求）</w:t>
            </w:r>
          </w:p>
        </w:tc>
      </w:tr>
    </w:tbl>
    <w:p w14:paraId="5F3EF0B7">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p w14:paraId="1251F47B">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被服类</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4"/>
        <w:gridCol w:w="6993"/>
        <w:gridCol w:w="641"/>
      </w:tblGrid>
      <w:tr w14:paraId="4CA17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5029F">
            <w:pPr>
              <w:keepNext w:val="0"/>
              <w:keepLines w:val="0"/>
              <w:pageBreakBefore w:val="0"/>
              <w:kinsoku/>
              <w:wordWrap/>
              <w:overflowPunct/>
              <w:topLinePunct w:val="0"/>
              <w:autoSpaceDE/>
              <w:autoSpaceDN/>
              <w:bidi w:val="0"/>
              <w:spacing w:before="120" w:after="120"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序号</w:t>
            </w:r>
          </w:p>
        </w:tc>
        <w:tc>
          <w:tcPr>
            <w:tcW w:w="6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4B2A">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品目的技术规格、技术性能指标说明</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0951">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kern w:val="2"/>
                <w:sz w:val="24"/>
                <w:szCs w:val="24"/>
              </w:rPr>
              <w:t>备注</w:t>
            </w:r>
          </w:p>
        </w:tc>
      </w:tr>
      <w:tr w14:paraId="120BA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2903">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技术参数</w:t>
            </w:r>
          </w:p>
        </w:tc>
        <w:tc>
          <w:tcPr>
            <w:tcW w:w="6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C5B7">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床单、枕套：纯棉平布、纱支（N</w:t>
            </w:r>
            <w:r>
              <w:rPr>
                <w:rFonts w:hint="eastAsia" w:ascii="仿宋" w:hAnsi="仿宋" w:eastAsia="仿宋" w:cs="仿宋"/>
                <w:b w:val="0"/>
                <w:bCs/>
                <w:sz w:val="24"/>
                <w:szCs w:val="24"/>
                <w:vertAlign w:val="subscript"/>
              </w:rPr>
              <w:t>e</w:t>
            </w:r>
            <w:r>
              <w:rPr>
                <w:rFonts w:hint="eastAsia" w:ascii="仿宋" w:hAnsi="仿宋" w:eastAsia="仿宋" w:cs="仿宋"/>
                <w:b w:val="0"/>
                <w:bCs/>
                <w:sz w:val="24"/>
                <w:szCs w:val="24"/>
              </w:rPr>
              <w:t>）40x40、密度140*120、组织1/1、成份含量棉100%、</w:t>
            </w:r>
            <w:r>
              <w:rPr>
                <w:rFonts w:hint="eastAsia" w:ascii="仿宋" w:hAnsi="仿宋" w:eastAsia="仿宋" w:cs="仿宋"/>
                <w:b w:val="0"/>
                <w:bCs/>
                <w:kern w:val="2"/>
                <w:sz w:val="24"/>
                <w:szCs w:val="24"/>
              </w:rPr>
              <w:t>纤维含量偏差</w:t>
            </w:r>
            <w:r>
              <w:rPr>
                <w:rFonts w:hint="eastAsia" w:ascii="仿宋" w:hAnsi="仿宋" w:eastAsia="仿宋" w:cs="仿宋"/>
                <w:b w:val="0"/>
                <w:bCs/>
                <w:sz w:val="24"/>
                <w:szCs w:val="24"/>
              </w:rPr>
              <w:t>执行FZ/T 01053、</w:t>
            </w:r>
            <w:r>
              <w:rPr>
                <w:rFonts w:hint="eastAsia" w:ascii="仿宋" w:hAnsi="仿宋" w:eastAsia="仿宋" w:cs="仿宋"/>
                <w:b w:val="0"/>
                <w:bCs/>
                <w:kern w:val="2"/>
                <w:sz w:val="24"/>
                <w:szCs w:val="24"/>
              </w:rPr>
              <w:t>甲醛含量</w:t>
            </w:r>
            <w:r>
              <w:rPr>
                <w:rFonts w:hint="eastAsia" w:ascii="仿宋" w:hAnsi="仿宋" w:eastAsia="仿宋" w:cs="仿宋"/>
                <w:b w:val="0"/>
                <w:bCs/>
                <w:sz w:val="24"/>
                <w:szCs w:val="24"/>
              </w:rPr>
              <w:t>≤75、</w:t>
            </w:r>
            <w:r>
              <w:rPr>
                <w:rFonts w:hint="eastAsia" w:ascii="仿宋" w:hAnsi="仿宋" w:eastAsia="仿宋" w:cs="仿宋"/>
                <w:b w:val="0"/>
                <w:bCs/>
                <w:kern w:val="2"/>
                <w:sz w:val="24"/>
                <w:szCs w:val="24"/>
              </w:rPr>
              <w:t>pH值</w:t>
            </w:r>
            <w:r>
              <w:rPr>
                <w:rFonts w:hint="eastAsia" w:ascii="仿宋" w:hAnsi="仿宋" w:eastAsia="仿宋" w:cs="仿宋"/>
                <w:b w:val="0"/>
                <w:bCs/>
                <w:sz w:val="24"/>
                <w:szCs w:val="24"/>
              </w:rPr>
              <w:t>4.0～8.5</w:t>
            </w:r>
          </w:p>
          <w:p w14:paraId="6C8B1A7A">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r>
              <w:rPr>
                <w:rFonts w:hint="eastAsia" w:ascii="仿宋" w:hAnsi="仿宋" w:eastAsia="仿宋" w:cs="仿宋"/>
                <w:b w:val="0"/>
                <w:bCs/>
                <w:sz w:val="24"/>
                <w:szCs w:val="24"/>
              </w:rPr>
              <w:t>被罩：纯棉平布、纱支（N</w:t>
            </w:r>
            <w:r>
              <w:rPr>
                <w:rFonts w:hint="eastAsia" w:ascii="仿宋" w:hAnsi="仿宋" w:eastAsia="仿宋" w:cs="仿宋"/>
                <w:b w:val="0"/>
                <w:bCs/>
                <w:sz w:val="24"/>
                <w:szCs w:val="24"/>
                <w:vertAlign w:val="subscript"/>
              </w:rPr>
              <w:t>e</w:t>
            </w:r>
            <w:r>
              <w:rPr>
                <w:rFonts w:hint="eastAsia" w:ascii="仿宋" w:hAnsi="仿宋" w:eastAsia="仿宋" w:cs="仿宋"/>
                <w:b w:val="0"/>
                <w:bCs/>
                <w:sz w:val="24"/>
                <w:szCs w:val="24"/>
              </w:rPr>
              <w:t>）40x40、密度133*72、组织1/1、成份含量棉100%</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CFCA">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 w:val="0"/>
                <w:bCs/>
                <w:sz w:val="24"/>
                <w:szCs w:val="24"/>
              </w:rPr>
            </w:pPr>
          </w:p>
        </w:tc>
      </w:tr>
    </w:tbl>
    <w:p w14:paraId="003FCC1C">
      <w:pPr>
        <w:keepNext w:val="0"/>
        <w:keepLines w:val="0"/>
        <w:pageBreakBefore w:val="0"/>
        <w:kinsoku/>
        <w:wordWrap/>
        <w:overflowPunct/>
        <w:topLinePunct w:val="0"/>
        <w:bidi w:val="0"/>
        <w:spacing w:line="360" w:lineRule="auto"/>
        <w:textAlignment w:val="auto"/>
        <w:rPr>
          <w:rFonts w:hint="eastAsia" w:ascii="仿宋" w:hAnsi="仿宋" w:eastAsia="仿宋" w:cs="仿宋"/>
          <w:sz w:val="24"/>
          <w:szCs w:val="24"/>
        </w:rPr>
      </w:pPr>
    </w:p>
    <w:p w14:paraId="005168E9">
      <w:pPr>
        <w:pStyle w:val="2"/>
        <w:keepNext w:val="0"/>
        <w:keepLines w:val="0"/>
        <w:pageBreakBefore w:val="0"/>
        <w:kinsoku/>
        <w:wordWrap/>
        <w:overflowPunct/>
        <w:topLinePunct w:val="0"/>
        <w:bidi w:val="0"/>
        <w:spacing w:line="360" w:lineRule="auto"/>
        <w:textAlignment w:val="auto"/>
        <w:rPr>
          <w:rFonts w:hint="eastAsia" w:ascii="仿宋" w:hAnsi="仿宋" w:eastAsia="仿宋" w:cs="仿宋"/>
          <w:b/>
          <w:sz w:val="24"/>
          <w:szCs w:val="24"/>
          <w:lang w:val="en-US" w:eastAsia="zh-CN"/>
        </w:rPr>
      </w:pPr>
    </w:p>
    <w:p w14:paraId="2A011A7A">
      <w:pPr>
        <w:keepNext w:val="0"/>
        <w:keepLines w:val="0"/>
        <w:pageBreakBefore w:val="0"/>
        <w:kinsoku/>
        <w:wordWrap/>
        <w:overflowPunct/>
        <w:topLinePunct w:val="0"/>
        <w:bidi w:val="0"/>
        <w:spacing w:line="360" w:lineRule="auto"/>
        <w:textAlignment w:val="auto"/>
        <w:rPr>
          <w:rFonts w:hint="eastAsia" w:ascii="仿宋" w:hAnsi="仿宋" w:eastAsia="仿宋" w:cs="仿宋"/>
          <w:b/>
          <w:sz w:val="24"/>
          <w:szCs w:val="24"/>
        </w:rPr>
      </w:pPr>
      <w:r>
        <w:rPr>
          <w:rFonts w:hint="eastAsia" w:ascii="仿宋" w:hAnsi="仿宋" w:eastAsia="仿宋" w:cs="仿宋"/>
          <w:b/>
          <w:sz w:val="24"/>
          <w:szCs w:val="24"/>
        </w:rPr>
        <w:br w:type="page"/>
      </w:r>
    </w:p>
    <w:p w14:paraId="4386816A">
      <w:pPr>
        <w:spacing w:line="360" w:lineRule="auto"/>
        <w:ind w:firstLine="480"/>
        <w:rPr>
          <w:rFonts w:ascii="仿宋" w:hAnsi="仿宋" w:eastAsia="仿宋" w:cs="仿宋"/>
          <w:bCs/>
          <w:sz w:val="24"/>
        </w:rPr>
      </w:pPr>
      <w:r>
        <w:rPr>
          <w:rFonts w:hint="eastAsia" w:ascii="仿宋" w:hAnsi="仿宋" w:eastAsia="仿宋" w:cs="仿宋"/>
          <w:bCs/>
          <w:sz w:val="24"/>
        </w:rPr>
        <w:t>2、采购标的需满足的服务标准、期限、效率等要求；</w:t>
      </w:r>
    </w:p>
    <w:p w14:paraId="1EC04A39">
      <w:pPr>
        <w:spacing w:line="360" w:lineRule="auto"/>
        <w:ind w:firstLine="480"/>
        <w:rPr>
          <w:rFonts w:hint="eastAsia" w:ascii="仿宋" w:hAnsi="仿宋" w:eastAsia="仿宋" w:cs="仿宋"/>
          <w:bCs/>
          <w:sz w:val="24"/>
        </w:rPr>
      </w:pPr>
      <w:r>
        <w:rPr>
          <w:rFonts w:hint="eastAsia" w:ascii="仿宋" w:hAnsi="仿宋" w:eastAsia="仿宋" w:cs="仿宋"/>
          <w:bCs/>
          <w:sz w:val="24"/>
        </w:rPr>
        <w:t>详见</w:t>
      </w:r>
      <w:r>
        <w:rPr>
          <w:rFonts w:hint="eastAsia" w:ascii="仿宋" w:hAnsi="仿宋" w:eastAsia="仿宋" w:cs="仿宋"/>
          <w:bCs/>
          <w:sz w:val="24"/>
          <w:lang w:val="en-US" w:eastAsia="zh-CN"/>
        </w:rPr>
        <w:t>三、技术要求</w:t>
      </w:r>
      <w:r>
        <w:rPr>
          <w:rFonts w:hint="eastAsia" w:ascii="仿宋" w:hAnsi="仿宋" w:eastAsia="仿宋" w:cs="仿宋"/>
          <w:bCs/>
          <w:sz w:val="24"/>
        </w:rPr>
        <w:t>2.服务内容及要求/货物技术要求2.1采购标的需满足的性能、材料、结构、外观、质量、安全、技术规格、物理特性等要求。</w:t>
      </w:r>
    </w:p>
    <w:p w14:paraId="4F1EE8C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3、为落实政</w:t>
      </w:r>
      <w:bookmarkStart w:id="2" w:name="_GoBack"/>
      <w:bookmarkEnd w:id="2"/>
      <w:r>
        <w:rPr>
          <w:rFonts w:hint="eastAsia" w:ascii="仿宋" w:hAnsi="仿宋" w:eastAsia="仿宋" w:cs="仿宋"/>
          <w:bCs/>
          <w:sz w:val="24"/>
        </w:rPr>
        <w:t>府采购政策需满足的要求；</w:t>
      </w:r>
    </w:p>
    <w:p w14:paraId="703308F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3.1、</w:t>
      </w:r>
      <w:r>
        <w:rPr>
          <w:rFonts w:hint="eastAsia" w:ascii="仿宋" w:hAnsi="仿宋" w:eastAsia="仿宋"/>
          <w:sz w:val="24"/>
        </w:rPr>
        <w:t>促进中小企业发展政策：根据《政府采购促进中小企业发展管理办法》规定，本项目采购服务由小型或微型企业承接的</w:t>
      </w:r>
      <w:r>
        <w:rPr>
          <w:rFonts w:hint="eastAsia" w:ascii="仿宋" w:hAnsi="仿宋" w:eastAsia="仿宋" w:cs="仿宋"/>
          <w:bCs/>
          <w:sz w:val="24"/>
        </w:rPr>
        <w:t>，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5B041D7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6ABAB4A1">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773A563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0C8071E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09C9F5F1">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3.6、实施本国产品标准及相关政策：依据《国务院办公厅关于在政府采购中实施本国产品标准及相关政策的通知》（国办发〔2025〕34号）规定，本项目投标人所投产品在中国境内生产，即在中华人民共和国关境内实现从原材料、组件到产品的属性改变。且在中国境内生产的组件成本占比应当达到规定比例，依法对本</w:t>
      </w:r>
      <w:r>
        <w:rPr>
          <w:rFonts w:hint="eastAsia" w:ascii="仿宋" w:hAnsi="仿宋" w:eastAsia="仿宋" w:cs="仿宋"/>
          <w:b w:val="0"/>
          <w:bCs/>
          <w:sz w:val="24"/>
        </w:rPr>
        <w:t>国产品给予价格评审优惠，对本国产品的报价给予20%的价格扣除，用扣除后的价格参与评审。</w:t>
      </w:r>
      <w:bookmarkStart w:id="0" w:name="OLE_LINK56"/>
      <w:bookmarkStart w:id="1" w:name="OLE_LINK55"/>
      <w:r>
        <w:rPr>
          <w:rFonts w:hint="eastAsia" w:ascii="仿宋" w:hAnsi="仿宋" w:eastAsia="仿宋" w:cs="仿宋"/>
          <w:b w:val="0"/>
          <w:bCs/>
          <w:sz w:val="24"/>
        </w:rPr>
        <w:t>投标人</w:t>
      </w:r>
      <w:bookmarkEnd w:id="0"/>
      <w:bookmarkEnd w:id="1"/>
      <w:r>
        <w:rPr>
          <w:rFonts w:hint="eastAsia" w:ascii="仿宋" w:hAnsi="仿宋" w:eastAsia="仿宋" w:cs="仿宋"/>
          <w:b w:val="0"/>
          <w:bCs/>
          <w:sz w:val="24"/>
        </w:rPr>
        <w:t>应出具招标文件要求的证明材料给予证明，否则评标时不予认可。投标人应对提交的证明材料真实性负责，提交证明材料不</w:t>
      </w:r>
      <w:r>
        <w:rPr>
          <w:rFonts w:hint="eastAsia" w:ascii="仿宋" w:hAnsi="仿宋" w:eastAsia="仿宋" w:cs="仿宋"/>
          <w:bCs/>
          <w:sz w:val="24"/>
        </w:rPr>
        <w:t>真实的，应承担相应的法律责任。</w:t>
      </w:r>
    </w:p>
    <w:p w14:paraId="1352C6CF">
      <w:pPr>
        <w:spacing w:line="360" w:lineRule="auto"/>
        <w:ind w:firstLine="480"/>
        <w:rPr>
          <w:rFonts w:ascii="仿宋" w:hAnsi="仿宋" w:eastAsia="仿宋"/>
          <w:b/>
          <w:sz w:val="24"/>
        </w:rPr>
      </w:pPr>
      <w:r>
        <w:rPr>
          <w:rFonts w:ascii="仿宋" w:hAnsi="仿宋" w:eastAsia="仿宋" w:cs="Arial"/>
          <w:b/>
          <w:sz w:val="24"/>
        </w:rPr>
        <w:t>2.4</w:t>
      </w:r>
      <w:r>
        <w:rPr>
          <w:rFonts w:ascii="仿宋" w:hAnsi="仿宋" w:eastAsia="仿宋"/>
          <w:b/>
          <w:sz w:val="24"/>
        </w:rPr>
        <w:t>采购标的其他技术、服务等要求</w:t>
      </w:r>
    </w:p>
    <w:p w14:paraId="7CC886E2">
      <w:pPr>
        <w:spacing w:line="360" w:lineRule="auto"/>
        <w:ind w:firstLine="480"/>
        <w:rPr>
          <w:rFonts w:hint="default" w:ascii="仿宋" w:hAnsi="仿宋" w:eastAsia="仿宋" w:cs="宋体"/>
          <w:b/>
          <w:kern w:val="0"/>
          <w:sz w:val="24"/>
          <w:lang w:val="en-US" w:eastAsia="zh-CN"/>
        </w:rPr>
      </w:pPr>
      <w:r>
        <w:rPr>
          <w:rFonts w:hint="eastAsia" w:ascii="仿宋" w:hAnsi="仿宋" w:eastAsia="仿宋" w:cs="宋体"/>
          <w:b/>
          <w:kern w:val="0"/>
          <w:sz w:val="24"/>
          <w:lang w:val="en-US" w:eastAsia="zh-CN"/>
        </w:rPr>
        <w:t>无。</w:t>
      </w:r>
    </w:p>
    <w:p w14:paraId="44D499A1">
      <w:pPr>
        <w:spacing w:line="360" w:lineRule="auto"/>
        <w:ind w:firstLine="480"/>
        <w:rPr>
          <w:rFonts w:ascii="仿宋" w:hAnsi="仿宋" w:eastAsia="仿宋"/>
          <w:b/>
          <w:sz w:val="24"/>
        </w:rPr>
      </w:pPr>
      <w:r>
        <w:rPr>
          <w:rFonts w:hint="eastAsia" w:ascii="仿宋" w:hAnsi="仿宋" w:eastAsia="仿宋"/>
          <w:b/>
          <w:sz w:val="24"/>
          <w:lang w:val="en-US" w:eastAsia="zh-CN"/>
        </w:rPr>
        <w:t>3.</w:t>
      </w:r>
      <w:r>
        <w:rPr>
          <w:rFonts w:hint="eastAsia" w:ascii="仿宋" w:hAnsi="仿宋" w:eastAsia="仿宋"/>
          <w:b/>
          <w:sz w:val="24"/>
        </w:rPr>
        <w:t>验收标准</w:t>
      </w:r>
    </w:p>
    <w:p w14:paraId="5D40F157">
      <w:pPr>
        <w:spacing w:line="360" w:lineRule="auto"/>
        <w:ind w:firstLine="480"/>
        <w:rPr>
          <w:rFonts w:hint="eastAsia" w:ascii="仿宋" w:hAnsi="仿宋" w:eastAsia="仿宋" w:cs="仿宋"/>
          <w:bCs/>
          <w:sz w:val="24"/>
        </w:rPr>
      </w:pPr>
      <w:r>
        <w:rPr>
          <w:rFonts w:hint="eastAsia" w:ascii="仿宋" w:hAnsi="仿宋" w:eastAsia="仿宋" w:cs="仿宋"/>
          <w:bCs/>
          <w:sz w:val="24"/>
        </w:rPr>
        <w:t>详见</w:t>
      </w:r>
      <w:r>
        <w:rPr>
          <w:rFonts w:hint="eastAsia" w:ascii="仿宋" w:hAnsi="仿宋" w:eastAsia="仿宋" w:cs="仿宋"/>
          <w:bCs/>
          <w:sz w:val="24"/>
          <w:lang w:val="en-US" w:eastAsia="zh-CN"/>
        </w:rPr>
        <w:t>三、技术要求</w:t>
      </w:r>
      <w:r>
        <w:rPr>
          <w:rFonts w:hint="eastAsia" w:ascii="仿宋" w:hAnsi="仿宋" w:eastAsia="仿宋" w:cs="仿宋"/>
          <w:bCs/>
          <w:sz w:val="24"/>
        </w:rPr>
        <w:t>2.服务内容及要求/货物技术要求</w:t>
      </w:r>
      <w:r>
        <w:rPr>
          <w:rFonts w:hint="eastAsia" w:ascii="仿宋" w:hAnsi="仿宋" w:eastAsia="仿宋" w:cs="仿宋"/>
          <w:bCs/>
          <w:sz w:val="24"/>
        </w:rPr>
        <w:t>2.1采购标的需满足的性能、材料、结构、外观、质量、安全、技术规格、物理特性等要求。</w:t>
      </w:r>
    </w:p>
    <w:p w14:paraId="2F2E48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886BE"/>
    <w:multiLevelType w:val="singleLevel"/>
    <w:tmpl w:val="86C886BE"/>
    <w:lvl w:ilvl="0" w:tentative="0">
      <w:start w:val="1"/>
      <w:numFmt w:val="chineseCounting"/>
      <w:suff w:val="nothing"/>
      <w:lvlText w:val="（%1）"/>
      <w:lvlJc w:val="left"/>
      <w:pPr>
        <w:ind w:left="0" w:firstLine="420"/>
      </w:pPr>
      <w:rPr>
        <w:rFonts w:hint="eastAsia"/>
      </w:rPr>
    </w:lvl>
  </w:abstractNum>
  <w:abstractNum w:abstractNumId="1">
    <w:nsid w:val="13851098"/>
    <w:multiLevelType w:val="multilevel"/>
    <w:tmpl w:val="13851098"/>
    <w:lvl w:ilvl="0" w:tentative="0">
      <w:start w:val="1"/>
      <w:numFmt w:val="japaneseCounting"/>
      <w:lvlText w:val="%1、"/>
      <w:lvlJc w:val="left"/>
      <w:pPr>
        <w:ind w:left="500" w:hanging="50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86725AB"/>
    <w:multiLevelType w:val="singleLevel"/>
    <w:tmpl w:val="686725AB"/>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BE"/>
    <w:rsid w:val="00192931"/>
    <w:rsid w:val="002E144C"/>
    <w:rsid w:val="00310E9B"/>
    <w:rsid w:val="007251BE"/>
    <w:rsid w:val="00876916"/>
    <w:rsid w:val="009F1CBF"/>
    <w:rsid w:val="03CF7C97"/>
    <w:rsid w:val="05D832E5"/>
    <w:rsid w:val="115D1809"/>
    <w:rsid w:val="11861B94"/>
    <w:rsid w:val="12BE7183"/>
    <w:rsid w:val="19A215AC"/>
    <w:rsid w:val="21AF0D0A"/>
    <w:rsid w:val="2A7C622E"/>
    <w:rsid w:val="2C46226B"/>
    <w:rsid w:val="2D382F2D"/>
    <w:rsid w:val="500A28C8"/>
    <w:rsid w:val="5C480E38"/>
    <w:rsid w:val="67746F85"/>
    <w:rsid w:val="730B69EF"/>
    <w:rsid w:val="79EB1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 w:type="paragraph" w:styleId="3">
    <w:name w:val="Body Text"/>
    <w:basedOn w:val="1"/>
    <w:link w:val="11"/>
    <w:semiHidden/>
    <w:unhideWhenUsed/>
    <w:qFormat/>
    <w:uiPriority w:val="99"/>
    <w:pPr>
      <w:spacing w:after="120"/>
    </w:p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annotation reference"/>
    <w:qFormat/>
    <w:uiPriority w:val="99"/>
    <w:rPr>
      <w:sz w:val="21"/>
      <w:szCs w:val="21"/>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正文文本 Char"/>
    <w:basedOn w:val="7"/>
    <w:link w:val="3"/>
    <w:semiHidden/>
    <w:qFormat/>
    <w:uiPriority w:val="99"/>
    <w:rPr>
      <w:rFonts w:ascii="Calibri" w:hAnsi="Calibri" w:eastAsia="宋体" w:cs="Times New Roman"/>
      <w:szCs w:val="24"/>
    </w:rPr>
  </w:style>
  <w:style w:type="paragraph" w:customStyle="1" w:styleId="12">
    <w:name w:val="列出段落1"/>
    <w:basedOn w:val="1"/>
    <w:link w:val="13"/>
    <w:qFormat/>
    <w:uiPriority w:val="0"/>
    <w:pPr>
      <w:ind w:firstLine="420" w:firstLineChars="200"/>
    </w:pPr>
    <w:rPr>
      <w:szCs w:val="22"/>
    </w:rPr>
  </w:style>
  <w:style w:type="character" w:customStyle="1" w:styleId="13">
    <w:name w:val="List Paragraph Char"/>
    <w:link w:val="12"/>
    <w:qFormat/>
    <w:locked/>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5857</Words>
  <Characters>5949</Characters>
  <Lines>43</Lines>
  <Paragraphs>12</Paragraphs>
  <TotalTime>4</TotalTime>
  <ScaleCrop>false</ScaleCrop>
  <LinksUpToDate>false</LinksUpToDate>
  <CharactersWithSpaces>5964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2026-01-14T02:10:00Z</dcterms:created>
  <dc:creator>Lenovo</dc:creator>
  <cp:lastModifiedBy>赵雨辰</cp:lastModifiedBy>
  <dcterms:modified xsi:type="dcterms:W3CDTF">2026-08-25T02:56:57Z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eyJoZGlkIjoiMTJlMmE1ZmVlMGMzNDY5NTEwMjNlZTBmYzc4M2ZiN2YiLCJ1c2VySWQiOiIxMTc2MjU1NDAwIn0=</vt:lpwstr>
  </property>
  <property fmtid="{D5CDD505-2E9C-101B-9397-08002B2CF9AE}" pid="3" name="KSOProductBuildVer">
    <vt:lpwstr>2052-12.1.0.28043</vt:lpwstr>
  </property>
  <property fmtid="{D5CDD505-2E9C-101B-9397-08002B2CF9AE}" pid="4" name="ICV">
    <vt:lpwstr>504342F640B84263AA15B8620D91F45A_12</vt:lpwstr>
  </property>
</Properties>
</file>