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07D5E">
      <w:pPr>
        <w:pageBreakBefore w:val="0"/>
        <w:topLinePunct w:val="0"/>
        <w:bidi w:val="0"/>
        <w:adjustRightInd w:val="0"/>
        <w:snapToGrid w:val="0"/>
        <w:spacing w:line="360" w:lineRule="auto"/>
        <w:jc w:val="center"/>
        <w:outlineLvl w:val="0"/>
        <w:rPr>
          <w:rFonts w:ascii="仿宋" w:hAnsi="仿宋" w:eastAsia="仿宋" w:cs="仿宋"/>
          <w:b/>
          <w:sz w:val="40"/>
          <w:szCs w:val="40"/>
          <w:highlight w:val="none"/>
        </w:rPr>
      </w:pPr>
      <w:bookmarkStart w:id="0" w:name="_Toc99301424"/>
      <w:r>
        <w:rPr>
          <w:rFonts w:hint="eastAsia" w:ascii="仿宋" w:hAnsi="仿宋" w:eastAsia="仿宋" w:cs="仿宋"/>
          <w:b/>
          <w:sz w:val="40"/>
          <w:szCs w:val="40"/>
          <w:highlight w:val="none"/>
        </w:rPr>
        <w:t>第五章   采购需求</w:t>
      </w:r>
      <w:bookmarkEnd w:id="0"/>
    </w:p>
    <w:p w14:paraId="38C89988">
      <w:pPr>
        <w:pageBreakBefore w:val="0"/>
        <w:topLinePunct w:val="0"/>
        <w:bidi w:val="0"/>
        <w:adjustRightInd w:val="0"/>
        <w:snapToGrid w:val="0"/>
        <w:spacing w:line="360" w:lineRule="auto"/>
        <w:contextualSpacing/>
        <w:rPr>
          <w:rFonts w:hint="eastAsia" w:ascii="黑体" w:hAnsi="黑体" w:eastAsia="黑体" w:cs="黑体"/>
          <w:sz w:val="24"/>
          <w:szCs w:val="24"/>
          <w:highlight w:val="none"/>
        </w:rPr>
      </w:pPr>
      <w:r>
        <w:rPr>
          <w:rFonts w:hint="eastAsia" w:ascii="黑体" w:hAnsi="黑体" w:eastAsia="黑体" w:cs="黑体"/>
          <w:sz w:val="24"/>
          <w:szCs w:val="24"/>
          <w:highlight w:val="none"/>
        </w:rPr>
        <w:t>说明：</w:t>
      </w:r>
    </w:p>
    <w:p w14:paraId="734D18F2">
      <w:pPr>
        <w:pageBreakBefore w:val="0"/>
        <w:topLinePunct w:val="0"/>
        <w:bidi w:val="0"/>
        <w:adjustRightInd w:val="0"/>
        <w:snapToGrid w:val="0"/>
        <w:spacing w:line="360" w:lineRule="auto"/>
        <w:contextualSpacing/>
        <w:rPr>
          <w:rFonts w:hint="eastAsia" w:ascii="黑体" w:hAnsi="黑体" w:eastAsia="黑体" w:cs="黑体"/>
          <w:sz w:val="24"/>
          <w:szCs w:val="24"/>
          <w:highlight w:val="none"/>
        </w:rPr>
      </w:pPr>
      <w:bookmarkStart w:id="1" w:name="_Hlk167284587"/>
      <w:r>
        <w:rPr>
          <w:rFonts w:hint="eastAsia" w:ascii="黑体" w:hAnsi="黑体" w:eastAsia="黑体" w:cs="黑体"/>
          <w:sz w:val="24"/>
          <w:szCs w:val="24"/>
          <w:highlight w:val="none"/>
        </w:rPr>
        <w:t>1. 当采购项目涉及政务信息系统时，采购需求应当符合《政务信息系统政府采购管理暂行办法》（财库〔2017〕210号）的相关要求。</w:t>
      </w:r>
    </w:p>
    <w:p w14:paraId="7D172D48">
      <w:pPr>
        <w:pageBreakBefore w:val="0"/>
        <w:topLinePunct w:val="0"/>
        <w:bidi w:val="0"/>
        <w:adjustRightInd w:val="0"/>
        <w:snapToGrid w:val="0"/>
        <w:spacing w:line="360" w:lineRule="auto"/>
        <w:contextualSpacing/>
        <w:rPr>
          <w:rFonts w:hint="eastAsia" w:ascii="黑体" w:hAnsi="黑体" w:eastAsia="黑体" w:cs="黑体"/>
          <w:sz w:val="24"/>
          <w:szCs w:val="24"/>
          <w:highlight w:val="none"/>
        </w:rPr>
      </w:pPr>
      <w:bookmarkStart w:id="2" w:name="_Hlk168431603"/>
      <w:r>
        <w:rPr>
          <w:rFonts w:hint="eastAsia" w:ascii="黑体" w:hAnsi="黑体" w:eastAsia="黑体" w:cs="黑体"/>
          <w:sz w:val="24"/>
          <w:szCs w:val="24"/>
          <w:highlight w:val="none"/>
        </w:rPr>
        <w:t>2. 采购人及采购代理机构应关注财政部门会同有关部门制定发布的需求标准，结合具体应用场景，根据对应《需求标准》确定采购需求。</w:t>
      </w:r>
    </w:p>
    <w:p w14:paraId="55954F3B">
      <w:pPr>
        <w:pageBreakBefore w:val="0"/>
        <w:topLinePunct w:val="0"/>
        <w:bidi w:val="0"/>
        <w:adjustRightInd w:val="0"/>
        <w:snapToGrid w:val="0"/>
        <w:spacing w:line="360" w:lineRule="auto"/>
        <w:contextualSpacing/>
        <w:rPr>
          <w:rFonts w:hint="eastAsia" w:ascii="黑体" w:hAnsi="黑体" w:eastAsia="黑体" w:cs="黑体"/>
          <w:sz w:val="24"/>
          <w:szCs w:val="24"/>
          <w:highlight w:val="none"/>
        </w:rPr>
      </w:pPr>
      <w:r>
        <w:rPr>
          <w:rFonts w:hint="eastAsia" w:ascii="黑体" w:hAnsi="黑体" w:eastAsia="黑体" w:cs="黑体"/>
          <w:sz w:val="24"/>
          <w:szCs w:val="24"/>
          <w:highlight w:val="none"/>
        </w:rPr>
        <w:t>已发布的需求标准如下：</w:t>
      </w:r>
    </w:p>
    <w:p w14:paraId="0897C872">
      <w:pPr>
        <w:pageBreakBefore w:val="0"/>
        <w:topLinePunct w:val="0"/>
        <w:bidi w:val="0"/>
        <w:adjustRightInd w:val="0"/>
        <w:snapToGrid w:val="0"/>
        <w:spacing w:line="360" w:lineRule="auto"/>
        <w:contextualSpacing/>
        <w:rPr>
          <w:rFonts w:hint="eastAsia" w:ascii="黑体" w:hAnsi="黑体" w:eastAsia="黑体" w:cs="黑体"/>
          <w:sz w:val="24"/>
          <w:szCs w:val="24"/>
          <w:highlight w:val="none"/>
        </w:rPr>
      </w:pPr>
      <w:r>
        <w:rPr>
          <w:rFonts w:hint="eastAsia" w:ascii="黑体" w:hAnsi="黑体" w:eastAsia="黑体" w:cs="黑体"/>
          <w:sz w:val="24"/>
          <w:szCs w:val="24"/>
          <w:highlight w:val="none"/>
        </w:rPr>
        <w:t>《关于印发〈商品包装政府采购需求标准（试行）〉、〈快递包装政府采购需求标准（试行）〉的通知》（财办库﹝2020﹞123号））</w:t>
      </w:r>
    </w:p>
    <w:p w14:paraId="25CC6C39">
      <w:pPr>
        <w:pStyle w:val="6"/>
        <w:pageBreakBefore w:val="0"/>
        <w:topLinePunct w:val="0"/>
        <w:bidi w:val="0"/>
        <w:adjustRightInd w:val="0"/>
        <w:snapToGrid w:val="0"/>
        <w:spacing w:before="0" w:beforeAutospacing="0" w:after="0" w:afterAutospacing="0" w:line="360" w:lineRule="auto"/>
        <w:rPr>
          <w:rFonts w:hint="eastAsia" w:ascii="黑体" w:hAnsi="黑体" w:eastAsia="黑体" w:cs="黑体"/>
          <w:kern w:val="2"/>
          <w:sz w:val="24"/>
          <w:szCs w:val="24"/>
          <w:highlight w:val="none"/>
        </w:rPr>
      </w:pPr>
      <w:r>
        <w:rPr>
          <w:rFonts w:hint="eastAsia" w:ascii="黑体" w:hAnsi="黑体" w:eastAsia="黑体" w:cs="黑体"/>
          <w:kern w:val="2"/>
          <w:sz w:val="24"/>
          <w:szCs w:val="24"/>
          <w:highlight w:val="none"/>
        </w:rPr>
        <w:t>《绿色数据中心政府采购需求标准（试行）》（财库〔2023〕7号）</w:t>
      </w:r>
    </w:p>
    <w:p w14:paraId="7BC22AE6">
      <w:pPr>
        <w:pStyle w:val="6"/>
        <w:pageBreakBefore w:val="0"/>
        <w:topLinePunct w:val="0"/>
        <w:bidi w:val="0"/>
        <w:adjustRightInd w:val="0"/>
        <w:snapToGrid w:val="0"/>
        <w:spacing w:before="0" w:beforeAutospacing="0" w:after="0" w:afterAutospacing="0" w:line="360" w:lineRule="auto"/>
        <w:rPr>
          <w:rFonts w:hint="eastAsia" w:ascii="黑体" w:hAnsi="黑体" w:eastAsia="黑体" w:cs="黑体"/>
          <w:kern w:val="2"/>
          <w:sz w:val="24"/>
          <w:szCs w:val="24"/>
          <w:highlight w:val="none"/>
        </w:rPr>
      </w:pPr>
      <w:r>
        <w:rPr>
          <w:rFonts w:hint="eastAsia" w:ascii="黑体" w:hAnsi="黑体" w:eastAsia="黑体" w:cs="黑体"/>
          <w:kern w:val="2"/>
          <w:sz w:val="24"/>
          <w:szCs w:val="24"/>
          <w:highlight w:val="none"/>
        </w:rPr>
        <w:t>《台式计算机政府采购需求标准（2023年版）》（财库〔2023〕29号）</w:t>
      </w:r>
    </w:p>
    <w:p w14:paraId="0215662A">
      <w:pPr>
        <w:pStyle w:val="6"/>
        <w:pageBreakBefore w:val="0"/>
        <w:topLinePunct w:val="0"/>
        <w:bidi w:val="0"/>
        <w:adjustRightInd w:val="0"/>
        <w:snapToGrid w:val="0"/>
        <w:spacing w:before="0" w:beforeAutospacing="0" w:after="0" w:afterAutospacing="0" w:line="360" w:lineRule="auto"/>
        <w:rPr>
          <w:rFonts w:hint="eastAsia" w:ascii="黑体" w:hAnsi="黑体" w:eastAsia="黑体" w:cs="黑体"/>
          <w:kern w:val="2"/>
          <w:sz w:val="24"/>
          <w:szCs w:val="24"/>
          <w:highlight w:val="none"/>
        </w:rPr>
      </w:pPr>
      <w:r>
        <w:rPr>
          <w:rFonts w:hint="eastAsia" w:ascii="黑体" w:hAnsi="黑体" w:eastAsia="黑体" w:cs="黑体"/>
          <w:kern w:val="2"/>
          <w:sz w:val="24"/>
          <w:szCs w:val="24"/>
          <w:highlight w:val="none"/>
        </w:rPr>
        <w:t>《便携式计算机政府采购需求标准（2023年版）》（财库〔2023〕30号）</w:t>
      </w:r>
    </w:p>
    <w:p w14:paraId="0304351C">
      <w:pPr>
        <w:pStyle w:val="6"/>
        <w:pageBreakBefore w:val="0"/>
        <w:topLinePunct w:val="0"/>
        <w:bidi w:val="0"/>
        <w:adjustRightInd w:val="0"/>
        <w:snapToGrid w:val="0"/>
        <w:spacing w:before="0" w:beforeAutospacing="0" w:after="0" w:afterAutospacing="0" w:line="360" w:lineRule="auto"/>
        <w:rPr>
          <w:rFonts w:hint="eastAsia" w:ascii="黑体" w:hAnsi="黑体" w:eastAsia="黑体" w:cs="黑体"/>
          <w:kern w:val="2"/>
          <w:sz w:val="24"/>
          <w:szCs w:val="24"/>
          <w:highlight w:val="none"/>
        </w:rPr>
      </w:pPr>
      <w:r>
        <w:rPr>
          <w:rFonts w:hint="eastAsia" w:ascii="黑体" w:hAnsi="黑体" w:eastAsia="黑体" w:cs="黑体"/>
          <w:kern w:val="2"/>
          <w:sz w:val="24"/>
          <w:szCs w:val="24"/>
          <w:highlight w:val="none"/>
        </w:rPr>
        <w:t>《一体式计算机政府采购需求标准（2023年版）》（财库〔2023〕31号）</w:t>
      </w:r>
    </w:p>
    <w:p w14:paraId="4F06163B">
      <w:pPr>
        <w:pStyle w:val="6"/>
        <w:pageBreakBefore w:val="0"/>
        <w:topLinePunct w:val="0"/>
        <w:bidi w:val="0"/>
        <w:adjustRightInd w:val="0"/>
        <w:snapToGrid w:val="0"/>
        <w:spacing w:before="0" w:beforeAutospacing="0" w:after="0" w:afterAutospacing="0" w:line="360" w:lineRule="auto"/>
        <w:rPr>
          <w:rFonts w:hint="eastAsia" w:ascii="黑体" w:hAnsi="黑体" w:eastAsia="黑体" w:cs="黑体"/>
          <w:kern w:val="2"/>
          <w:sz w:val="24"/>
          <w:szCs w:val="24"/>
          <w:highlight w:val="none"/>
        </w:rPr>
      </w:pPr>
      <w:r>
        <w:rPr>
          <w:rFonts w:hint="eastAsia" w:ascii="黑体" w:hAnsi="黑体" w:eastAsia="黑体" w:cs="黑体"/>
          <w:kern w:val="2"/>
          <w:sz w:val="24"/>
          <w:szCs w:val="24"/>
          <w:highlight w:val="none"/>
        </w:rPr>
        <w:t>《工作站政府采购需求标准（2023年版）》（财库〔2023〕32号）</w:t>
      </w:r>
    </w:p>
    <w:p w14:paraId="6C0F31A5">
      <w:pPr>
        <w:pStyle w:val="6"/>
        <w:pageBreakBefore w:val="0"/>
        <w:topLinePunct w:val="0"/>
        <w:bidi w:val="0"/>
        <w:adjustRightInd w:val="0"/>
        <w:snapToGrid w:val="0"/>
        <w:spacing w:before="0" w:beforeAutospacing="0" w:after="0" w:afterAutospacing="0" w:line="360" w:lineRule="auto"/>
        <w:rPr>
          <w:rFonts w:hint="eastAsia" w:ascii="黑体" w:hAnsi="黑体" w:eastAsia="黑体" w:cs="黑体"/>
          <w:kern w:val="2"/>
          <w:sz w:val="24"/>
          <w:szCs w:val="24"/>
          <w:highlight w:val="none"/>
        </w:rPr>
      </w:pPr>
      <w:r>
        <w:rPr>
          <w:rFonts w:hint="eastAsia" w:ascii="黑体" w:hAnsi="黑体" w:eastAsia="黑体" w:cs="黑体"/>
          <w:kern w:val="2"/>
          <w:sz w:val="24"/>
          <w:szCs w:val="24"/>
          <w:highlight w:val="none"/>
        </w:rPr>
        <w:t>《通用服务器政府采购需求标准（2023年版）》（财库〔2023〕33号）</w:t>
      </w:r>
    </w:p>
    <w:p w14:paraId="15786003">
      <w:pPr>
        <w:pStyle w:val="6"/>
        <w:pageBreakBefore w:val="0"/>
        <w:topLinePunct w:val="0"/>
        <w:bidi w:val="0"/>
        <w:adjustRightInd w:val="0"/>
        <w:snapToGrid w:val="0"/>
        <w:spacing w:before="0" w:beforeAutospacing="0" w:after="0" w:afterAutospacing="0" w:line="360" w:lineRule="auto"/>
        <w:rPr>
          <w:rFonts w:hint="eastAsia" w:ascii="黑体" w:hAnsi="黑体" w:eastAsia="黑体" w:cs="黑体"/>
          <w:kern w:val="2"/>
          <w:sz w:val="24"/>
          <w:szCs w:val="24"/>
          <w:highlight w:val="none"/>
        </w:rPr>
      </w:pPr>
      <w:r>
        <w:rPr>
          <w:rFonts w:hint="eastAsia" w:ascii="黑体" w:hAnsi="黑体" w:eastAsia="黑体" w:cs="黑体"/>
          <w:kern w:val="2"/>
          <w:sz w:val="24"/>
          <w:szCs w:val="24"/>
          <w:highlight w:val="none"/>
        </w:rPr>
        <w:t>《操作系统政府采购需求标准（2023年版）》（财库〔2023〕34号）</w:t>
      </w:r>
    </w:p>
    <w:p w14:paraId="04773D71">
      <w:pPr>
        <w:pStyle w:val="6"/>
        <w:pageBreakBefore w:val="0"/>
        <w:topLinePunct w:val="0"/>
        <w:bidi w:val="0"/>
        <w:adjustRightInd w:val="0"/>
        <w:snapToGrid w:val="0"/>
        <w:spacing w:before="0" w:beforeAutospacing="0" w:after="0" w:afterAutospacing="0" w:line="360" w:lineRule="auto"/>
        <w:rPr>
          <w:rFonts w:hint="eastAsia" w:ascii="黑体" w:hAnsi="黑体" w:eastAsia="黑体" w:cs="黑体"/>
          <w:kern w:val="2"/>
          <w:sz w:val="24"/>
          <w:szCs w:val="24"/>
          <w:highlight w:val="none"/>
        </w:rPr>
      </w:pPr>
      <w:r>
        <w:rPr>
          <w:rFonts w:hint="eastAsia" w:ascii="黑体" w:hAnsi="黑体" w:eastAsia="黑体" w:cs="黑体"/>
          <w:kern w:val="2"/>
          <w:sz w:val="24"/>
          <w:szCs w:val="24"/>
          <w:highlight w:val="none"/>
        </w:rPr>
        <w:t>《数据库政府采购需求标准（2023年版）》（财库〔2023〕35号）</w:t>
      </w:r>
    </w:p>
    <w:p w14:paraId="2744C358">
      <w:pPr>
        <w:pStyle w:val="6"/>
        <w:pageBreakBefore w:val="0"/>
        <w:topLinePunct w:val="0"/>
        <w:bidi w:val="0"/>
        <w:adjustRightInd w:val="0"/>
        <w:snapToGrid w:val="0"/>
        <w:spacing w:before="0" w:beforeAutospacing="0" w:after="0" w:afterAutospacing="0" w:line="360" w:lineRule="auto"/>
        <w:rPr>
          <w:rFonts w:hint="eastAsia" w:ascii="黑体" w:hAnsi="黑体" w:eastAsia="黑体" w:cs="黑体"/>
          <w:kern w:val="2"/>
          <w:sz w:val="24"/>
          <w:szCs w:val="24"/>
          <w:highlight w:val="none"/>
        </w:rPr>
      </w:pPr>
      <w:r>
        <w:rPr>
          <w:rFonts w:hint="eastAsia" w:ascii="黑体" w:hAnsi="黑体" w:eastAsia="黑体" w:cs="黑体"/>
          <w:kern w:val="2"/>
          <w:sz w:val="24"/>
          <w:szCs w:val="24"/>
          <w:highlight w:val="none"/>
        </w:rPr>
        <w:t>《物业管理服务政府采购需求标准（办公场所类）（试行）》（财办库〔2024〕113号）</w:t>
      </w:r>
    </w:p>
    <w:p w14:paraId="1AD17B32">
      <w:pPr>
        <w:pageBreakBefore w:val="0"/>
        <w:topLinePunct w:val="0"/>
        <w:bidi w:val="0"/>
        <w:adjustRightInd w:val="0"/>
        <w:snapToGrid w:val="0"/>
        <w:spacing w:line="360" w:lineRule="auto"/>
        <w:contextualSpacing/>
        <w:rPr>
          <w:rFonts w:hint="eastAsia" w:ascii="黑体" w:hAnsi="黑体" w:eastAsia="黑体" w:cs="黑体"/>
          <w:sz w:val="24"/>
          <w:szCs w:val="24"/>
          <w:highlight w:val="none"/>
        </w:rPr>
      </w:pPr>
      <w:r>
        <w:rPr>
          <w:rFonts w:hint="eastAsia" w:ascii="黑体" w:hAnsi="黑体" w:eastAsia="黑体" w:cs="黑体"/>
          <w:sz w:val="24"/>
          <w:szCs w:val="24"/>
          <w:highlight w:val="none"/>
        </w:rPr>
        <w:t>如有更新或增加，以财政部门发布为准。</w:t>
      </w:r>
      <w:bookmarkEnd w:id="1"/>
      <w:bookmarkEnd w:id="2"/>
    </w:p>
    <w:p w14:paraId="0B4DDD61">
      <w:pPr>
        <w:pStyle w:val="3"/>
        <w:pageBreakBefore w:val="0"/>
        <w:topLinePunct w:val="0"/>
        <w:bidi w:val="0"/>
        <w:adjustRightInd w:val="0"/>
        <w:snapToGrid w:val="0"/>
        <w:spacing w:before="0" w:line="360" w:lineRule="auto"/>
        <w:rPr>
          <w:rFonts w:hint="eastAsia" w:ascii="黑体" w:hAnsi="黑体" w:eastAsia="黑体" w:cs="黑体"/>
          <w:sz w:val="24"/>
          <w:szCs w:val="24"/>
          <w:highlight w:val="none"/>
        </w:rPr>
      </w:pPr>
    </w:p>
    <w:p w14:paraId="197BBEAE">
      <w:pPr>
        <w:pageBreakBefore w:val="0"/>
        <w:topLinePunct w:val="0"/>
        <w:bidi w:val="0"/>
        <w:adjustRightInd w:val="0"/>
        <w:snapToGrid w:val="0"/>
        <w:spacing w:line="360" w:lineRule="auto"/>
        <w:rPr>
          <w:rFonts w:hint="eastAsia" w:ascii="黑体" w:hAnsi="黑体" w:eastAsia="黑体" w:cs="黑体"/>
          <w:sz w:val="24"/>
          <w:szCs w:val="24"/>
          <w:highlight w:val="none"/>
        </w:rPr>
      </w:pPr>
    </w:p>
    <w:p w14:paraId="4139CDF2">
      <w:pPr>
        <w:pStyle w:val="3"/>
        <w:pageBreakBefore w:val="0"/>
        <w:topLinePunct w:val="0"/>
        <w:bidi w:val="0"/>
        <w:adjustRightInd w:val="0"/>
        <w:snapToGrid w:val="0"/>
        <w:spacing w:before="0" w:line="360" w:lineRule="auto"/>
        <w:rPr>
          <w:rFonts w:hint="eastAsia" w:ascii="黑体" w:hAnsi="黑体" w:eastAsia="黑体" w:cs="黑体"/>
          <w:sz w:val="24"/>
          <w:szCs w:val="24"/>
          <w:highlight w:val="none"/>
        </w:rPr>
      </w:pPr>
    </w:p>
    <w:p w14:paraId="14C1979C">
      <w:pPr>
        <w:pageBreakBefore w:val="0"/>
        <w:topLinePunct w:val="0"/>
        <w:bidi w:val="0"/>
        <w:adjustRightInd w:val="0"/>
        <w:snapToGrid w:val="0"/>
        <w:spacing w:line="360" w:lineRule="auto"/>
        <w:rPr>
          <w:rFonts w:hint="eastAsia"/>
          <w:highlight w:val="none"/>
        </w:rPr>
      </w:pPr>
      <w:r>
        <w:rPr>
          <w:rFonts w:hint="eastAsia"/>
          <w:highlight w:val="none"/>
        </w:rPr>
        <w:br w:type="page"/>
      </w:r>
    </w:p>
    <w:p w14:paraId="28D57855">
      <w:pPr>
        <w:pStyle w:val="7"/>
        <w:pageBreakBefore w:val="0"/>
        <w:numPr>
          <w:ilvl w:val="0"/>
          <w:numId w:val="0"/>
        </w:numPr>
        <w:topLinePunct w:val="0"/>
        <w:bidi w:val="0"/>
        <w:adjustRightInd w:val="0"/>
        <w:snapToGrid w:val="0"/>
        <w:spacing w:line="360" w:lineRule="auto"/>
        <w:ind w:leftChars="0"/>
        <w:contextualSpacing/>
        <w:rPr>
          <w:rFonts w:hint="eastAsia" w:ascii="仿宋" w:hAnsi="仿宋" w:eastAsia="仿宋" w:cs="仿宋"/>
          <w:b/>
          <w:sz w:val="28"/>
          <w:szCs w:val="28"/>
          <w:highlight w:val="none"/>
        </w:rPr>
      </w:pPr>
      <w:r>
        <w:rPr>
          <w:rFonts w:hint="eastAsia" w:ascii="仿宋" w:hAnsi="仿宋" w:eastAsia="仿宋" w:cs="仿宋"/>
          <w:b/>
          <w:sz w:val="28"/>
          <w:szCs w:val="28"/>
          <w:highlight w:val="none"/>
          <w:lang w:eastAsia="zh-CN"/>
        </w:rPr>
        <w:t>一、</w:t>
      </w:r>
      <w:r>
        <w:rPr>
          <w:rFonts w:hint="eastAsia" w:ascii="仿宋" w:hAnsi="仿宋" w:eastAsia="仿宋" w:cs="仿宋"/>
          <w:b/>
          <w:sz w:val="28"/>
          <w:szCs w:val="28"/>
          <w:highlight w:val="none"/>
        </w:rPr>
        <w:t>采购标的</w:t>
      </w:r>
    </w:p>
    <w:p w14:paraId="6CB21DB0">
      <w:pPr>
        <w:pageBreakBefore w:val="0"/>
        <w:topLinePunct w:val="0"/>
        <w:bidi w:val="0"/>
        <w:adjustRightInd w:val="0"/>
        <w:snapToGrid w:val="0"/>
        <w:spacing w:line="360" w:lineRule="auto"/>
        <w:contextualSpacing/>
        <w:rPr>
          <w:rFonts w:hint="eastAsia" w:ascii="仿宋" w:hAnsi="仿宋" w:eastAsia="仿宋" w:cs="仿宋"/>
          <w:bCs/>
          <w:sz w:val="28"/>
          <w:szCs w:val="28"/>
          <w:highlight w:val="none"/>
        </w:rPr>
      </w:pPr>
      <w:r>
        <w:rPr>
          <w:rFonts w:hint="eastAsia" w:ascii="仿宋" w:hAnsi="仿宋" w:eastAsia="仿宋" w:cs="仿宋"/>
          <w:bCs/>
          <w:sz w:val="28"/>
          <w:szCs w:val="28"/>
          <w:highlight w:val="none"/>
        </w:rPr>
        <w:t>1. 采购标的（货物需求一览表或简要服务内容及数量）</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12"/>
        <w:gridCol w:w="3143"/>
        <w:gridCol w:w="829"/>
        <w:gridCol w:w="827"/>
        <w:gridCol w:w="2457"/>
      </w:tblGrid>
      <w:tr w14:paraId="0BB87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112" w:type="dxa"/>
            <w:tcBorders>
              <w:top w:val="single" w:color="000000" w:sz="4" w:space="0"/>
              <w:left w:val="single" w:color="000000" w:sz="4" w:space="0"/>
              <w:bottom w:val="single" w:color="000000" w:sz="4" w:space="0"/>
              <w:right w:val="single" w:color="000000" w:sz="4" w:space="0"/>
            </w:tcBorders>
            <w:noWrap/>
            <w:vAlign w:val="center"/>
          </w:tcPr>
          <w:p w14:paraId="7B8C7B3A">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sz w:val="28"/>
                <w:szCs w:val="28"/>
                <w:highlight w:val="none"/>
                <w:u w:val="none"/>
                <w:lang w:val="en-US" w:eastAsia="zh-CN"/>
              </w:rPr>
            </w:pPr>
            <w:r>
              <w:rPr>
                <w:rFonts w:hint="eastAsia" w:ascii="仿宋" w:hAnsi="仿宋" w:eastAsia="仿宋" w:cs="仿宋"/>
                <w:i w:val="0"/>
                <w:iCs w:val="0"/>
                <w:color w:val="000000"/>
                <w:sz w:val="28"/>
                <w:szCs w:val="28"/>
                <w:highlight w:val="none"/>
                <w:u w:val="none"/>
                <w:lang w:val="en-US" w:eastAsia="zh-CN"/>
              </w:rPr>
              <w:t>品目号</w:t>
            </w:r>
          </w:p>
        </w:tc>
        <w:tc>
          <w:tcPr>
            <w:tcW w:w="3143" w:type="dxa"/>
            <w:tcBorders>
              <w:top w:val="single" w:color="000000" w:sz="4" w:space="0"/>
              <w:left w:val="single" w:color="000000" w:sz="4" w:space="0"/>
              <w:bottom w:val="single" w:color="000000" w:sz="4" w:space="0"/>
              <w:right w:val="single" w:color="000000" w:sz="4" w:space="0"/>
            </w:tcBorders>
            <w:noWrap/>
            <w:vAlign w:val="center"/>
          </w:tcPr>
          <w:p w14:paraId="5ABB9BF9">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kern w:val="2"/>
                <w:sz w:val="28"/>
                <w:szCs w:val="28"/>
                <w:highlight w:val="none"/>
                <w:u w:val="none"/>
                <w:lang w:val="en-US" w:eastAsia="zh-CN" w:bidi="ar-SA"/>
              </w:rPr>
            </w:pPr>
            <w:r>
              <w:rPr>
                <w:rFonts w:hint="eastAsia" w:ascii="仿宋" w:hAnsi="仿宋" w:eastAsia="仿宋" w:cs="仿宋"/>
                <w:i w:val="0"/>
                <w:iCs w:val="0"/>
                <w:color w:val="000000"/>
                <w:kern w:val="0"/>
                <w:sz w:val="28"/>
                <w:szCs w:val="28"/>
                <w:highlight w:val="none"/>
                <w:u w:val="none"/>
                <w:lang w:val="en-US" w:eastAsia="zh-CN" w:bidi="ar"/>
              </w:rPr>
              <w:t>标的名称</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1F16748E">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数量</w:t>
            </w: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4CADBC1A">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单位</w:t>
            </w:r>
          </w:p>
        </w:tc>
        <w:tc>
          <w:tcPr>
            <w:tcW w:w="2457" w:type="dxa"/>
            <w:tcBorders>
              <w:top w:val="single" w:color="000000" w:sz="4" w:space="0"/>
              <w:left w:val="single" w:color="000000" w:sz="4" w:space="0"/>
              <w:bottom w:val="single" w:color="000000" w:sz="4" w:space="0"/>
              <w:right w:val="single" w:color="000000" w:sz="4" w:space="0"/>
            </w:tcBorders>
            <w:noWrap/>
            <w:vAlign w:val="center"/>
          </w:tcPr>
          <w:p w14:paraId="41DE536B">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是否接受进口产品</w:t>
            </w:r>
          </w:p>
        </w:tc>
      </w:tr>
      <w:tr w14:paraId="161B2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1112" w:type="dxa"/>
            <w:tcBorders>
              <w:top w:val="single" w:color="000000" w:sz="4" w:space="0"/>
              <w:left w:val="single" w:color="000000" w:sz="4" w:space="0"/>
              <w:bottom w:val="single" w:color="000000" w:sz="4" w:space="0"/>
              <w:right w:val="single" w:color="000000" w:sz="4" w:space="0"/>
            </w:tcBorders>
            <w:noWrap/>
            <w:vAlign w:val="center"/>
          </w:tcPr>
          <w:p w14:paraId="024FB753">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1-1</w:t>
            </w:r>
          </w:p>
        </w:tc>
        <w:tc>
          <w:tcPr>
            <w:tcW w:w="3143" w:type="dxa"/>
            <w:tcBorders>
              <w:top w:val="single" w:color="000000" w:sz="4" w:space="0"/>
              <w:left w:val="single" w:color="000000" w:sz="4" w:space="0"/>
              <w:bottom w:val="single" w:color="000000" w:sz="4" w:space="0"/>
              <w:right w:val="single" w:color="000000" w:sz="4" w:space="0"/>
            </w:tcBorders>
            <w:noWrap w:val="0"/>
            <w:vAlign w:val="center"/>
          </w:tcPr>
          <w:p w14:paraId="0A90E16E">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2"/>
                <w:sz w:val="28"/>
                <w:szCs w:val="28"/>
                <w:highlight w:val="none"/>
                <w:u w:val="none"/>
                <w:lang w:val="en-US" w:eastAsia="zh-CN" w:bidi="ar-SA"/>
              </w:rPr>
            </w:pPr>
            <w:r>
              <w:rPr>
                <w:rFonts w:hint="eastAsia" w:ascii="仿宋" w:hAnsi="仿宋" w:eastAsia="仿宋" w:cs="仿宋"/>
                <w:i w:val="0"/>
                <w:iCs w:val="0"/>
                <w:color w:val="000000"/>
                <w:kern w:val="0"/>
                <w:sz w:val="28"/>
                <w:szCs w:val="28"/>
                <w:highlight w:val="none"/>
                <w:u w:val="none"/>
                <w:lang w:val="en-US" w:eastAsia="zh-CN" w:bidi="ar"/>
              </w:rPr>
              <w:t>软管窥镜</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36113D9">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4</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1AD09F57">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bidi="ar"/>
              </w:rPr>
            </w:pPr>
            <w:r>
              <w:rPr>
                <w:rFonts w:hint="eastAsia" w:ascii="仿宋" w:hAnsi="仿宋" w:eastAsia="仿宋" w:cs="仿宋"/>
                <w:i w:val="0"/>
                <w:iCs w:val="0"/>
                <w:color w:val="000000"/>
                <w:kern w:val="0"/>
                <w:sz w:val="28"/>
                <w:szCs w:val="28"/>
                <w:highlight w:val="none"/>
                <w:u w:val="none"/>
                <w:lang w:val="en-US" w:eastAsia="zh-CN" w:bidi="ar"/>
              </w:rPr>
              <w:t>套</w:t>
            </w:r>
          </w:p>
        </w:tc>
        <w:tc>
          <w:tcPr>
            <w:tcW w:w="2457" w:type="dxa"/>
            <w:vMerge w:val="restart"/>
            <w:tcBorders>
              <w:top w:val="single" w:color="000000" w:sz="4" w:space="0"/>
              <w:left w:val="single" w:color="000000" w:sz="4" w:space="0"/>
              <w:right w:val="single" w:color="000000" w:sz="4" w:space="0"/>
            </w:tcBorders>
            <w:noWrap w:val="0"/>
            <w:vAlign w:val="center"/>
          </w:tcPr>
          <w:p w14:paraId="1BF3AA13">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sz w:val="28"/>
                <w:szCs w:val="28"/>
                <w:highlight w:val="none"/>
                <w:u w:val="none"/>
                <w:lang w:val="en-US" w:eastAsia="zh-CN"/>
              </w:rPr>
              <w:t>否</w:t>
            </w:r>
          </w:p>
        </w:tc>
      </w:tr>
      <w:tr w14:paraId="40E98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1112" w:type="dxa"/>
            <w:tcBorders>
              <w:top w:val="single" w:color="000000" w:sz="4" w:space="0"/>
              <w:left w:val="single" w:color="000000" w:sz="4" w:space="0"/>
              <w:bottom w:val="single" w:color="000000" w:sz="4" w:space="0"/>
              <w:right w:val="single" w:color="000000" w:sz="4" w:space="0"/>
            </w:tcBorders>
            <w:noWrap/>
            <w:vAlign w:val="center"/>
          </w:tcPr>
          <w:p w14:paraId="41EED6C2">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1-2</w:t>
            </w:r>
          </w:p>
        </w:tc>
        <w:tc>
          <w:tcPr>
            <w:tcW w:w="3143" w:type="dxa"/>
            <w:tcBorders>
              <w:top w:val="single" w:color="000000" w:sz="4" w:space="0"/>
              <w:left w:val="single" w:color="000000" w:sz="4" w:space="0"/>
              <w:bottom w:val="single" w:color="000000" w:sz="4" w:space="0"/>
              <w:right w:val="single" w:color="000000" w:sz="4" w:space="0"/>
            </w:tcBorders>
            <w:noWrap w:val="0"/>
            <w:vAlign w:val="center"/>
          </w:tcPr>
          <w:p w14:paraId="74EDBBE2">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2"/>
                <w:sz w:val="28"/>
                <w:szCs w:val="28"/>
                <w:highlight w:val="none"/>
                <w:u w:val="none"/>
                <w:lang w:val="en-US" w:eastAsia="zh-CN" w:bidi="ar-SA"/>
              </w:rPr>
            </w:pPr>
            <w:r>
              <w:rPr>
                <w:rFonts w:hint="eastAsia" w:ascii="仿宋" w:hAnsi="仿宋" w:eastAsia="仿宋" w:cs="仿宋"/>
                <w:i w:val="0"/>
                <w:iCs w:val="0"/>
                <w:color w:val="000000"/>
                <w:kern w:val="0"/>
                <w:sz w:val="28"/>
                <w:szCs w:val="28"/>
                <w:highlight w:val="none"/>
                <w:u w:val="none"/>
                <w:lang w:val="en-US" w:eastAsia="zh-CN" w:bidi="ar"/>
              </w:rPr>
              <w:t>无磁探针</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4968FB8">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24</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39540DFF">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bidi="ar"/>
              </w:rPr>
            </w:pPr>
            <w:r>
              <w:rPr>
                <w:rFonts w:hint="eastAsia" w:ascii="仿宋" w:hAnsi="仿宋" w:eastAsia="仿宋" w:cs="仿宋"/>
                <w:i w:val="0"/>
                <w:iCs w:val="0"/>
                <w:color w:val="000000"/>
                <w:kern w:val="0"/>
                <w:sz w:val="28"/>
                <w:szCs w:val="28"/>
                <w:highlight w:val="none"/>
                <w:u w:val="none"/>
                <w:lang w:val="en-US" w:eastAsia="zh-CN" w:bidi="ar"/>
              </w:rPr>
              <w:t>根</w:t>
            </w:r>
          </w:p>
        </w:tc>
        <w:tc>
          <w:tcPr>
            <w:tcW w:w="2457" w:type="dxa"/>
            <w:vMerge w:val="continue"/>
            <w:tcBorders>
              <w:left w:val="single" w:color="000000" w:sz="4" w:space="0"/>
              <w:right w:val="single" w:color="000000" w:sz="4" w:space="0"/>
            </w:tcBorders>
            <w:noWrap w:val="0"/>
            <w:vAlign w:val="center"/>
          </w:tcPr>
          <w:p w14:paraId="5B74C996">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0"/>
                <w:sz w:val="28"/>
                <w:szCs w:val="28"/>
                <w:highlight w:val="none"/>
                <w:u w:val="none"/>
                <w:lang w:val="en-US" w:eastAsia="zh-CN" w:bidi="ar"/>
              </w:rPr>
            </w:pPr>
          </w:p>
        </w:tc>
      </w:tr>
      <w:tr w14:paraId="083D1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1112" w:type="dxa"/>
            <w:tcBorders>
              <w:top w:val="single" w:color="000000" w:sz="4" w:space="0"/>
              <w:left w:val="single" w:color="000000" w:sz="4" w:space="0"/>
              <w:bottom w:val="single" w:color="000000" w:sz="4" w:space="0"/>
              <w:right w:val="single" w:color="000000" w:sz="4" w:space="0"/>
            </w:tcBorders>
            <w:noWrap/>
            <w:vAlign w:val="center"/>
          </w:tcPr>
          <w:p w14:paraId="737A7DDA">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1-3</w:t>
            </w:r>
          </w:p>
        </w:tc>
        <w:tc>
          <w:tcPr>
            <w:tcW w:w="3143" w:type="dxa"/>
            <w:tcBorders>
              <w:top w:val="single" w:color="000000" w:sz="4" w:space="0"/>
              <w:left w:val="single" w:color="000000" w:sz="4" w:space="0"/>
              <w:bottom w:val="single" w:color="000000" w:sz="4" w:space="0"/>
              <w:right w:val="single" w:color="000000" w:sz="4" w:space="0"/>
            </w:tcBorders>
            <w:noWrap w:val="0"/>
            <w:vAlign w:val="center"/>
          </w:tcPr>
          <w:p w14:paraId="6411DC6D">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2"/>
                <w:sz w:val="28"/>
                <w:szCs w:val="28"/>
                <w:highlight w:val="none"/>
                <w:u w:val="none"/>
                <w:lang w:val="en-US" w:eastAsia="zh-CN" w:bidi="ar-SA"/>
              </w:rPr>
            </w:pPr>
            <w:r>
              <w:rPr>
                <w:rFonts w:hint="eastAsia" w:ascii="仿宋" w:hAnsi="仿宋" w:eastAsia="仿宋" w:cs="仿宋"/>
                <w:i w:val="0"/>
                <w:iCs w:val="0"/>
                <w:color w:val="000000"/>
                <w:kern w:val="0"/>
                <w:sz w:val="28"/>
                <w:szCs w:val="28"/>
                <w:highlight w:val="none"/>
                <w:u w:val="none"/>
                <w:lang w:val="en-US" w:eastAsia="zh-CN" w:bidi="ar"/>
              </w:rPr>
              <w:t>热成像仪</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A36CB0D">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4</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77AADA1E">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bidi="ar"/>
              </w:rPr>
            </w:pPr>
            <w:r>
              <w:rPr>
                <w:rFonts w:hint="eastAsia" w:ascii="仿宋" w:hAnsi="仿宋" w:eastAsia="仿宋" w:cs="仿宋"/>
                <w:i w:val="0"/>
                <w:iCs w:val="0"/>
                <w:color w:val="000000"/>
                <w:kern w:val="0"/>
                <w:sz w:val="28"/>
                <w:szCs w:val="28"/>
                <w:highlight w:val="none"/>
                <w:u w:val="none"/>
                <w:lang w:val="en-US" w:eastAsia="zh-CN" w:bidi="ar"/>
              </w:rPr>
              <w:t>台</w:t>
            </w:r>
          </w:p>
        </w:tc>
        <w:tc>
          <w:tcPr>
            <w:tcW w:w="2457" w:type="dxa"/>
            <w:vMerge w:val="continue"/>
            <w:tcBorders>
              <w:left w:val="single" w:color="000000" w:sz="4" w:space="0"/>
              <w:right w:val="single" w:color="000000" w:sz="4" w:space="0"/>
            </w:tcBorders>
            <w:noWrap w:val="0"/>
            <w:vAlign w:val="center"/>
          </w:tcPr>
          <w:p w14:paraId="2B65ECA1">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0"/>
                <w:sz w:val="28"/>
                <w:szCs w:val="28"/>
                <w:highlight w:val="none"/>
                <w:u w:val="none"/>
                <w:lang w:val="en-US" w:eastAsia="zh-CN" w:bidi="ar"/>
              </w:rPr>
            </w:pPr>
          </w:p>
        </w:tc>
      </w:tr>
      <w:tr w14:paraId="1C59D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1112" w:type="dxa"/>
            <w:tcBorders>
              <w:top w:val="single" w:color="000000" w:sz="4" w:space="0"/>
              <w:left w:val="single" w:color="000000" w:sz="4" w:space="0"/>
              <w:bottom w:val="single" w:color="000000" w:sz="4" w:space="0"/>
              <w:right w:val="single" w:color="000000" w:sz="4" w:space="0"/>
            </w:tcBorders>
            <w:noWrap/>
            <w:vAlign w:val="center"/>
          </w:tcPr>
          <w:p w14:paraId="480C7BB9">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sz w:val="28"/>
                <w:szCs w:val="28"/>
                <w:highlight w:val="none"/>
                <w:u w:val="none"/>
                <w:lang w:val="en-US"/>
              </w:rPr>
            </w:pPr>
            <w:r>
              <w:rPr>
                <w:rFonts w:hint="eastAsia" w:ascii="仿宋" w:hAnsi="仿宋" w:eastAsia="仿宋" w:cs="仿宋"/>
                <w:i w:val="0"/>
                <w:iCs w:val="0"/>
                <w:color w:val="000000"/>
                <w:kern w:val="0"/>
                <w:sz w:val="28"/>
                <w:szCs w:val="28"/>
                <w:highlight w:val="none"/>
                <w:u w:val="none"/>
                <w:lang w:val="en-US" w:eastAsia="zh-CN" w:bidi="ar"/>
              </w:rPr>
              <w:t>1-4</w:t>
            </w:r>
          </w:p>
        </w:tc>
        <w:tc>
          <w:tcPr>
            <w:tcW w:w="3143" w:type="dxa"/>
            <w:tcBorders>
              <w:top w:val="single" w:color="000000" w:sz="4" w:space="0"/>
              <w:left w:val="single" w:color="000000" w:sz="4" w:space="0"/>
              <w:bottom w:val="single" w:color="000000" w:sz="4" w:space="0"/>
              <w:right w:val="single" w:color="000000" w:sz="4" w:space="0"/>
            </w:tcBorders>
            <w:noWrap w:val="0"/>
            <w:vAlign w:val="center"/>
          </w:tcPr>
          <w:p w14:paraId="7F4F8EFF">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2"/>
                <w:sz w:val="28"/>
                <w:szCs w:val="28"/>
                <w:highlight w:val="none"/>
                <w:u w:val="none"/>
                <w:lang w:val="en-US" w:eastAsia="zh-CN" w:bidi="ar-SA"/>
              </w:rPr>
            </w:pPr>
            <w:r>
              <w:rPr>
                <w:rFonts w:hint="eastAsia" w:ascii="仿宋" w:hAnsi="仿宋" w:eastAsia="仿宋" w:cs="仿宋"/>
                <w:i w:val="0"/>
                <w:iCs w:val="0"/>
                <w:color w:val="000000"/>
                <w:kern w:val="0"/>
                <w:sz w:val="28"/>
                <w:szCs w:val="28"/>
                <w:highlight w:val="none"/>
                <w:u w:val="none"/>
                <w:lang w:val="en-US" w:eastAsia="zh-CN" w:bidi="ar"/>
              </w:rPr>
              <w:t>专业探照灯</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8D74A94">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4</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16BDF5BB">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bidi="ar"/>
              </w:rPr>
            </w:pPr>
            <w:r>
              <w:rPr>
                <w:rFonts w:hint="eastAsia" w:ascii="仿宋" w:hAnsi="仿宋" w:eastAsia="仿宋" w:cs="仿宋"/>
                <w:i w:val="0"/>
                <w:iCs w:val="0"/>
                <w:color w:val="000000"/>
                <w:kern w:val="0"/>
                <w:sz w:val="28"/>
                <w:szCs w:val="28"/>
                <w:highlight w:val="none"/>
                <w:u w:val="none"/>
                <w:lang w:val="en-US" w:eastAsia="zh-CN" w:bidi="ar"/>
              </w:rPr>
              <w:t>个</w:t>
            </w:r>
          </w:p>
        </w:tc>
        <w:tc>
          <w:tcPr>
            <w:tcW w:w="2457" w:type="dxa"/>
            <w:vMerge w:val="continue"/>
            <w:tcBorders>
              <w:left w:val="single" w:color="000000" w:sz="4" w:space="0"/>
              <w:right w:val="single" w:color="000000" w:sz="4" w:space="0"/>
            </w:tcBorders>
            <w:noWrap w:val="0"/>
            <w:vAlign w:val="center"/>
          </w:tcPr>
          <w:p w14:paraId="185E0F03">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0"/>
                <w:sz w:val="28"/>
                <w:szCs w:val="28"/>
                <w:highlight w:val="none"/>
                <w:u w:val="none"/>
                <w:lang w:val="en-US" w:eastAsia="zh-CN" w:bidi="ar"/>
              </w:rPr>
            </w:pPr>
          </w:p>
        </w:tc>
      </w:tr>
      <w:tr w14:paraId="26D2C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1112" w:type="dxa"/>
            <w:tcBorders>
              <w:top w:val="single" w:color="000000" w:sz="4" w:space="0"/>
              <w:left w:val="single" w:color="000000" w:sz="4" w:space="0"/>
              <w:bottom w:val="single" w:color="000000" w:sz="4" w:space="0"/>
              <w:right w:val="single" w:color="000000" w:sz="4" w:space="0"/>
            </w:tcBorders>
            <w:noWrap/>
            <w:vAlign w:val="center"/>
          </w:tcPr>
          <w:p w14:paraId="33736568">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1-5</w:t>
            </w:r>
          </w:p>
        </w:tc>
        <w:tc>
          <w:tcPr>
            <w:tcW w:w="3143" w:type="dxa"/>
            <w:tcBorders>
              <w:top w:val="single" w:color="000000" w:sz="4" w:space="0"/>
              <w:left w:val="single" w:color="000000" w:sz="4" w:space="0"/>
              <w:bottom w:val="single" w:color="000000" w:sz="4" w:space="0"/>
              <w:right w:val="single" w:color="000000" w:sz="4" w:space="0"/>
            </w:tcBorders>
            <w:noWrap w:val="0"/>
            <w:vAlign w:val="center"/>
          </w:tcPr>
          <w:p w14:paraId="54F5776E">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2"/>
                <w:sz w:val="28"/>
                <w:szCs w:val="28"/>
                <w:highlight w:val="none"/>
                <w:u w:val="none"/>
                <w:lang w:val="en-US" w:eastAsia="zh-CN" w:bidi="ar-SA"/>
              </w:rPr>
            </w:pPr>
            <w:r>
              <w:rPr>
                <w:rFonts w:hint="eastAsia" w:ascii="仿宋" w:hAnsi="仿宋" w:eastAsia="仿宋" w:cs="仿宋"/>
                <w:i w:val="0"/>
                <w:iCs w:val="0"/>
                <w:color w:val="000000"/>
                <w:kern w:val="0"/>
                <w:sz w:val="28"/>
                <w:szCs w:val="28"/>
                <w:highlight w:val="none"/>
                <w:u w:val="none"/>
                <w:lang w:val="en-US" w:eastAsia="zh-CN" w:bidi="ar"/>
              </w:rPr>
              <w:t>移动护栏</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775B591">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180</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59D6F962">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bidi="ar"/>
              </w:rPr>
            </w:pPr>
            <w:r>
              <w:rPr>
                <w:rFonts w:hint="eastAsia" w:ascii="仿宋" w:hAnsi="仿宋" w:eastAsia="仿宋" w:cs="仿宋"/>
                <w:i w:val="0"/>
                <w:iCs w:val="0"/>
                <w:color w:val="000000"/>
                <w:kern w:val="0"/>
                <w:sz w:val="28"/>
                <w:szCs w:val="28"/>
                <w:highlight w:val="none"/>
                <w:u w:val="none"/>
                <w:lang w:val="en-US" w:eastAsia="zh-CN" w:bidi="ar"/>
              </w:rPr>
              <w:t>套</w:t>
            </w:r>
          </w:p>
        </w:tc>
        <w:tc>
          <w:tcPr>
            <w:tcW w:w="2457" w:type="dxa"/>
            <w:vMerge w:val="continue"/>
            <w:tcBorders>
              <w:left w:val="single" w:color="000000" w:sz="4" w:space="0"/>
              <w:right w:val="single" w:color="000000" w:sz="4" w:space="0"/>
            </w:tcBorders>
            <w:noWrap w:val="0"/>
            <w:vAlign w:val="center"/>
          </w:tcPr>
          <w:p w14:paraId="7601865E">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0"/>
                <w:sz w:val="28"/>
                <w:szCs w:val="28"/>
                <w:highlight w:val="none"/>
                <w:u w:val="none"/>
                <w:lang w:val="en-US" w:eastAsia="zh-CN" w:bidi="ar"/>
              </w:rPr>
            </w:pPr>
          </w:p>
        </w:tc>
      </w:tr>
      <w:tr w14:paraId="0E953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1112" w:type="dxa"/>
            <w:tcBorders>
              <w:top w:val="single" w:color="000000" w:sz="4" w:space="0"/>
              <w:left w:val="single" w:color="000000" w:sz="4" w:space="0"/>
              <w:bottom w:val="single" w:color="000000" w:sz="4" w:space="0"/>
              <w:right w:val="single" w:color="000000" w:sz="4" w:space="0"/>
            </w:tcBorders>
            <w:noWrap/>
            <w:vAlign w:val="center"/>
          </w:tcPr>
          <w:p w14:paraId="07A8B75B">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1-6</w:t>
            </w:r>
          </w:p>
        </w:tc>
        <w:tc>
          <w:tcPr>
            <w:tcW w:w="3143" w:type="dxa"/>
            <w:tcBorders>
              <w:top w:val="single" w:color="000000" w:sz="4" w:space="0"/>
              <w:left w:val="single" w:color="000000" w:sz="4" w:space="0"/>
              <w:bottom w:val="single" w:color="000000" w:sz="4" w:space="0"/>
              <w:right w:val="single" w:color="000000" w:sz="4" w:space="0"/>
            </w:tcBorders>
            <w:noWrap w:val="0"/>
            <w:vAlign w:val="center"/>
          </w:tcPr>
          <w:p w14:paraId="49B5D8D4">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kern w:val="2"/>
                <w:sz w:val="28"/>
                <w:szCs w:val="28"/>
                <w:highlight w:val="none"/>
                <w:u w:val="none"/>
                <w:lang w:val="en-US" w:eastAsia="zh-CN" w:bidi="ar-SA"/>
              </w:rPr>
            </w:pPr>
            <w:r>
              <w:rPr>
                <w:rFonts w:hint="eastAsia" w:ascii="仿宋" w:hAnsi="仿宋" w:eastAsia="仿宋" w:cs="仿宋"/>
                <w:i w:val="0"/>
                <w:iCs w:val="0"/>
                <w:color w:val="000000"/>
                <w:kern w:val="0"/>
                <w:sz w:val="28"/>
                <w:szCs w:val="28"/>
                <w:highlight w:val="none"/>
                <w:u w:val="none"/>
                <w:lang w:val="en-US" w:eastAsia="zh-CN" w:bidi="ar"/>
              </w:rPr>
              <w:t>安检棚1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3FE94AB">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12FFB12F">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bidi="ar"/>
              </w:rPr>
            </w:pPr>
            <w:r>
              <w:rPr>
                <w:rFonts w:hint="eastAsia" w:ascii="仿宋" w:hAnsi="仿宋" w:eastAsia="仿宋" w:cs="仿宋"/>
                <w:i w:val="0"/>
                <w:iCs w:val="0"/>
                <w:color w:val="000000"/>
                <w:kern w:val="0"/>
                <w:sz w:val="28"/>
                <w:szCs w:val="28"/>
                <w:highlight w:val="none"/>
                <w:u w:val="none"/>
                <w:lang w:val="en-US" w:eastAsia="zh-CN" w:bidi="ar"/>
              </w:rPr>
              <w:t>个</w:t>
            </w:r>
          </w:p>
        </w:tc>
        <w:tc>
          <w:tcPr>
            <w:tcW w:w="2457" w:type="dxa"/>
            <w:vMerge w:val="continue"/>
            <w:tcBorders>
              <w:left w:val="single" w:color="000000" w:sz="4" w:space="0"/>
              <w:right w:val="single" w:color="000000" w:sz="4" w:space="0"/>
            </w:tcBorders>
            <w:noWrap w:val="0"/>
            <w:vAlign w:val="center"/>
          </w:tcPr>
          <w:p w14:paraId="6F102906">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0"/>
                <w:sz w:val="28"/>
                <w:szCs w:val="28"/>
                <w:highlight w:val="none"/>
                <w:u w:val="none"/>
                <w:lang w:val="en-US" w:eastAsia="zh-CN" w:bidi="ar"/>
              </w:rPr>
            </w:pPr>
          </w:p>
        </w:tc>
      </w:tr>
      <w:tr w14:paraId="0FEDF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1112" w:type="dxa"/>
            <w:tcBorders>
              <w:top w:val="single" w:color="000000" w:sz="4" w:space="0"/>
              <w:left w:val="single" w:color="000000" w:sz="4" w:space="0"/>
              <w:bottom w:val="single" w:color="000000" w:sz="4" w:space="0"/>
              <w:right w:val="single" w:color="000000" w:sz="4" w:space="0"/>
            </w:tcBorders>
            <w:noWrap/>
            <w:vAlign w:val="center"/>
          </w:tcPr>
          <w:p w14:paraId="37CC9141">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1-7</w:t>
            </w:r>
          </w:p>
        </w:tc>
        <w:tc>
          <w:tcPr>
            <w:tcW w:w="3143" w:type="dxa"/>
            <w:tcBorders>
              <w:top w:val="single" w:color="000000" w:sz="4" w:space="0"/>
              <w:left w:val="single" w:color="000000" w:sz="4" w:space="0"/>
              <w:bottom w:val="single" w:color="000000" w:sz="4" w:space="0"/>
              <w:right w:val="single" w:color="000000" w:sz="4" w:space="0"/>
            </w:tcBorders>
            <w:noWrap w:val="0"/>
            <w:vAlign w:val="center"/>
          </w:tcPr>
          <w:p w14:paraId="41BFDFED">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安检棚2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81D3F76">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2</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7028AAA8">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个</w:t>
            </w:r>
          </w:p>
        </w:tc>
        <w:tc>
          <w:tcPr>
            <w:tcW w:w="2457" w:type="dxa"/>
            <w:vMerge w:val="continue"/>
            <w:tcBorders>
              <w:left w:val="single" w:color="000000" w:sz="4" w:space="0"/>
              <w:right w:val="single" w:color="000000" w:sz="4" w:space="0"/>
            </w:tcBorders>
            <w:noWrap w:val="0"/>
            <w:vAlign w:val="center"/>
          </w:tcPr>
          <w:p w14:paraId="01B1533D">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kern w:val="0"/>
                <w:sz w:val="28"/>
                <w:szCs w:val="28"/>
                <w:highlight w:val="none"/>
                <w:u w:val="none"/>
                <w:lang w:val="en-US" w:eastAsia="zh-CN" w:bidi="ar"/>
              </w:rPr>
            </w:pPr>
          </w:p>
        </w:tc>
      </w:tr>
      <w:tr w14:paraId="5DB60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1112" w:type="dxa"/>
            <w:tcBorders>
              <w:top w:val="single" w:color="000000" w:sz="4" w:space="0"/>
              <w:left w:val="single" w:color="000000" w:sz="4" w:space="0"/>
              <w:bottom w:val="single" w:color="000000" w:sz="4" w:space="0"/>
              <w:right w:val="single" w:color="000000" w:sz="4" w:space="0"/>
            </w:tcBorders>
            <w:noWrap/>
            <w:vAlign w:val="center"/>
          </w:tcPr>
          <w:p w14:paraId="32DAB336">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1-8</w:t>
            </w:r>
          </w:p>
        </w:tc>
        <w:tc>
          <w:tcPr>
            <w:tcW w:w="3143" w:type="dxa"/>
            <w:tcBorders>
              <w:top w:val="single" w:color="000000" w:sz="4" w:space="0"/>
              <w:left w:val="single" w:color="000000" w:sz="4" w:space="0"/>
              <w:bottom w:val="single" w:color="000000" w:sz="4" w:space="0"/>
              <w:right w:val="single" w:color="000000" w:sz="4" w:space="0"/>
            </w:tcBorders>
            <w:noWrap w:val="0"/>
            <w:vAlign w:val="center"/>
          </w:tcPr>
          <w:p w14:paraId="3574E48A">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安检棚-推拉棚1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33696A14">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76A7E759">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个</w:t>
            </w:r>
          </w:p>
        </w:tc>
        <w:tc>
          <w:tcPr>
            <w:tcW w:w="2457" w:type="dxa"/>
            <w:vMerge w:val="continue"/>
            <w:tcBorders>
              <w:left w:val="single" w:color="000000" w:sz="4" w:space="0"/>
              <w:right w:val="single" w:color="000000" w:sz="4" w:space="0"/>
            </w:tcBorders>
            <w:noWrap w:val="0"/>
            <w:vAlign w:val="center"/>
          </w:tcPr>
          <w:p w14:paraId="4ACD94D8">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kern w:val="0"/>
                <w:sz w:val="28"/>
                <w:szCs w:val="28"/>
                <w:highlight w:val="none"/>
                <w:u w:val="none"/>
                <w:lang w:val="en-US" w:eastAsia="zh-CN" w:bidi="ar"/>
              </w:rPr>
            </w:pPr>
          </w:p>
        </w:tc>
      </w:tr>
      <w:tr w14:paraId="3083A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1112" w:type="dxa"/>
            <w:tcBorders>
              <w:top w:val="single" w:color="000000" w:sz="4" w:space="0"/>
              <w:left w:val="single" w:color="000000" w:sz="4" w:space="0"/>
              <w:bottom w:val="single" w:color="000000" w:sz="4" w:space="0"/>
              <w:right w:val="single" w:color="000000" w:sz="4" w:space="0"/>
            </w:tcBorders>
            <w:noWrap/>
            <w:vAlign w:val="center"/>
          </w:tcPr>
          <w:p w14:paraId="2A76F69D">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1-9</w:t>
            </w:r>
          </w:p>
        </w:tc>
        <w:tc>
          <w:tcPr>
            <w:tcW w:w="3143" w:type="dxa"/>
            <w:tcBorders>
              <w:top w:val="single" w:color="000000" w:sz="4" w:space="0"/>
              <w:left w:val="single" w:color="000000" w:sz="4" w:space="0"/>
              <w:bottom w:val="single" w:color="000000" w:sz="4" w:space="0"/>
              <w:right w:val="single" w:color="000000" w:sz="4" w:space="0"/>
            </w:tcBorders>
            <w:noWrap w:val="0"/>
            <w:vAlign w:val="center"/>
          </w:tcPr>
          <w:p w14:paraId="386D43E8">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安检棚-推拉棚2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000AB98B">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309A25B9">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个</w:t>
            </w:r>
          </w:p>
        </w:tc>
        <w:tc>
          <w:tcPr>
            <w:tcW w:w="2457" w:type="dxa"/>
            <w:vMerge w:val="continue"/>
            <w:tcBorders>
              <w:left w:val="single" w:color="000000" w:sz="4" w:space="0"/>
              <w:right w:val="single" w:color="000000" w:sz="4" w:space="0"/>
            </w:tcBorders>
            <w:noWrap w:val="0"/>
            <w:vAlign w:val="center"/>
          </w:tcPr>
          <w:p w14:paraId="135781F0">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kern w:val="0"/>
                <w:sz w:val="28"/>
                <w:szCs w:val="28"/>
                <w:highlight w:val="none"/>
                <w:u w:val="none"/>
                <w:lang w:val="en-US" w:eastAsia="zh-CN" w:bidi="ar"/>
              </w:rPr>
            </w:pPr>
          </w:p>
        </w:tc>
      </w:tr>
      <w:tr w14:paraId="5B53B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1112" w:type="dxa"/>
            <w:tcBorders>
              <w:top w:val="single" w:color="000000" w:sz="4" w:space="0"/>
              <w:left w:val="single" w:color="000000" w:sz="4" w:space="0"/>
              <w:bottom w:val="single" w:color="000000" w:sz="4" w:space="0"/>
              <w:right w:val="single" w:color="000000" w:sz="4" w:space="0"/>
            </w:tcBorders>
            <w:noWrap/>
            <w:vAlign w:val="center"/>
          </w:tcPr>
          <w:p w14:paraId="612FCCB5">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default" w:ascii="仿宋" w:hAnsi="仿宋" w:eastAsia="仿宋" w:cs="仿宋"/>
                <w:i w:val="0"/>
                <w:iCs w:val="0"/>
                <w:color w:val="000000"/>
                <w:sz w:val="28"/>
                <w:szCs w:val="28"/>
                <w:highlight w:val="none"/>
                <w:u w:val="none"/>
                <w:lang w:val="en-US"/>
              </w:rPr>
            </w:pPr>
            <w:r>
              <w:rPr>
                <w:rFonts w:hint="eastAsia" w:ascii="仿宋" w:hAnsi="仿宋" w:eastAsia="仿宋" w:cs="仿宋"/>
                <w:i w:val="0"/>
                <w:iCs w:val="0"/>
                <w:color w:val="000000"/>
                <w:kern w:val="0"/>
                <w:sz w:val="28"/>
                <w:szCs w:val="28"/>
                <w:highlight w:val="none"/>
                <w:u w:val="none"/>
                <w:lang w:val="en-US" w:eastAsia="zh-CN" w:bidi="ar"/>
              </w:rPr>
              <w:t>1-10</w:t>
            </w:r>
          </w:p>
        </w:tc>
        <w:tc>
          <w:tcPr>
            <w:tcW w:w="3143" w:type="dxa"/>
            <w:tcBorders>
              <w:top w:val="single" w:color="000000" w:sz="4" w:space="0"/>
              <w:left w:val="single" w:color="000000" w:sz="4" w:space="0"/>
              <w:bottom w:val="single" w:color="000000" w:sz="4" w:space="0"/>
              <w:right w:val="single" w:color="000000" w:sz="4" w:space="0"/>
            </w:tcBorders>
            <w:noWrap w:val="0"/>
            <w:vAlign w:val="center"/>
          </w:tcPr>
          <w:p w14:paraId="5C79AE99">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2"/>
                <w:sz w:val="28"/>
                <w:szCs w:val="28"/>
                <w:highlight w:val="none"/>
                <w:u w:val="none"/>
                <w:lang w:val="en-US" w:eastAsia="zh-CN" w:bidi="ar-SA"/>
              </w:rPr>
            </w:pPr>
            <w:r>
              <w:rPr>
                <w:rFonts w:hint="eastAsia" w:ascii="仿宋" w:hAnsi="仿宋" w:eastAsia="仿宋" w:cs="仿宋"/>
                <w:i w:val="0"/>
                <w:iCs w:val="0"/>
                <w:color w:val="000000"/>
                <w:kern w:val="0"/>
                <w:sz w:val="28"/>
                <w:szCs w:val="28"/>
                <w:highlight w:val="none"/>
                <w:u w:val="none"/>
                <w:lang w:val="en-US" w:eastAsia="zh-CN" w:bidi="ar"/>
              </w:rPr>
              <w:t>L型防冲撞阻车装备</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138B3F3">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196</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0383CC64">
            <w:pPr>
              <w:keepNext w:val="0"/>
              <w:keepLines w:val="0"/>
              <w:pageBreakBefore w:val="0"/>
              <w:widowControl/>
              <w:suppressLineNumbers w:val="0"/>
              <w:topLinePunct w:val="0"/>
              <w:bidi w:val="0"/>
              <w:adjustRightInd w:val="0"/>
              <w:snapToGrid w:val="0"/>
              <w:spacing w:beforeAutospacing="0" w:afterAutospacing="0" w:line="360" w:lineRule="auto"/>
              <w:ind w:left="0" w:leftChars="0" w:right="0" w:rightChars="0"/>
              <w:jc w:val="center"/>
              <w:textAlignment w:val="center"/>
              <w:rPr>
                <w:rFonts w:hint="eastAsia" w:ascii="仿宋" w:hAnsi="仿宋" w:eastAsia="仿宋" w:cs="仿宋"/>
                <w:i w:val="0"/>
                <w:iCs w:val="0"/>
                <w:color w:val="000000"/>
                <w:kern w:val="0"/>
                <w:sz w:val="28"/>
                <w:szCs w:val="28"/>
                <w:highlight w:val="none"/>
                <w:u w:val="none"/>
                <w:lang w:bidi="ar"/>
              </w:rPr>
            </w:pPr>
            <w:r>
              <w:rPr>
                <w:rFonts w:hint="eastAsia" w:ascii="仿宋" w:hAnsi="仿宋" w:eastAsia="仿宋" w:cs="仿宋"/>
                <w:i w:val="0"/>
                <w:iCs w:val="0"/>
                <w:color w:val="000000"/>
                <w:kern w:val="0"/>
                <w:sz w:val="28"/>
                <w:szCs w:val="28"/>
                <w:highlight w:val="none"/>
                <w:u w:val="none"/>
                <w:lang w:val="en-US" w:eastAsia="zh-CN" w:bidi="ar"/>
              </w:rPr>
              <w:t>组</w:t>
            </w:r>
          </w:p>
        </w:tc>
        <w:tc>
          <w:tcPr>
            <w:tcW w:w="2457" w:type="dxa"/>
            <w:vMerge w:val="continue"/>
            <w:tcBorders>
              <w:left w:val="single" w:color="000000" w:sz="4" w:space="0"/>
              <w:bottom w:val="single" w:color="000000" w:sz="4" w:space="0"/>
              <w:right w:val="single" w:color="000000" w:sz="4" w:space="0"/>
            </w:tcBorders>
            <w:noWrap w:val="0"/>
            <w:vAlign w:val="center"/>
          </w:tcPr>
          <w:p w14:paraId="0907FF03">
            <w:pPr>
              <w:keepNext w:val="0"/>
              <w:keepLines w:val="0"/>
              <w:pageBreakBefore w:val="0"/>
              <w:widowControl/>
              <w:suppressLineNumbers w:val="0"/>
              <w:topLinePunct w:val="0"/>
              <w:bidi w:val="0"/>
              <w:adjustRightInd w:val="0"/>
              <w:snapToGrid w:val="0"/>
              <w:spacing w:beforeAutospacing="0" w:afterAutospacing="0" w:line="360" w:lineRule="auto"/>
              <w:ind w:left="0" w:right="0"/>
              <w:jc w:val="center"/>
              <w:textAlignment w:val="center"/>
              <w:rPr>
                <w:rFonts w:hint="eastAsia" w:ascii="仿宋" w:hAnsi="仿宋" w:eastAsia="仿宋" w:cs="仿宋"/>
                <w:i w:val="0"/>
                <w:iCs w:val="0"/>
                <w:color w:val="000000"/>
                <w:kern w:val="0"/>
                <w:sz w:val="28"/>
                <w:szCs w:val="28"/>
                <w:highlight w:val="none"/>
                <w:u w:val="none"/>
                <w:lang w:val="en-US" w:eastAsia="zh-CN" w:bidi="ar"/>
              </w:rPr>
            </w:pPr>
          </w:p>
        </w:tc>
      </w:tr>
    </w:tbl>
    <w:p w14:paraId="7F29D7E3">
      <w:pPr>
        <w:pStyle w:val="7"/>
        <w:pageBreakBefore w:val="0"/>
        <w:numPr>
          <w:ilvl w:val="0"/>
          <w:numId w:val="0"/>
        </w:numPr>
        <w:topLinePunct w:val="0"/>
        <w:bidi w:val="0"/>
        <w:adjustRightInd w:val="0"/>
        <w:snapToGrid w:val="0"/>
        <w:spacing w:line="360" w:lineRule="auto"/>
        <w:ind w:leftChars="0"/>
        <w:contextualSpacing/>
        <w:rPr>
          <w:rFonts w:hint="eastAsia" w:ascii="仿宋" w:hAnsi="仿宋" w:eastAsia="仿宋" w:cs="仿宋"/>
          <w:b/>
          <w:sz w:val="28"/>
          <w:szCs w:val="28"/>
          <w:highlight w:val="none"/>
        </w:rPr>
      </w:pPr>
      <w:r>
        <w:rPr>
          <w:rFonts w:hint="eastAsia" w:ascii="仿宋" w:hAnsi="仿宋" w:eastAsia="仿宋" w:cs="仿宋"/>
          <w:b/>
          <w:sz w:val="28"/>
          <w:szCs w:val="28"/>
          <w:highlight w:val="none"/>
          <w:lang w:eastAsia="zh-CN"/>
        </w:rPr>
        <w:t>二、</w:t>
      </w:r>
      <w:r>
        <w:rPr>
          <w:rFonts w:hint="eastAsia" w:ascii="仿宋" w:hAnsi="仿宋" w:eastAsia="仿宋" w:cs="仿宋"/>
          <w:b/>
          <w:sz w:val="28"/>
          <w:szCs w:val="28"/>
          <w:highlight w:val="none"/>
        </w:rPr>
        <w:t>商务要求</w:t>
      </w:r>
    </w:p>
    <w:p w14:paraId="0F607540">
      <w:pPr>
        <w:pageBreakBefore w:val="0"/>
        <w:topLinePunct w:val="0"/>
        <w:bidi w:val="0"/>
        <w:adjustRightInd w:val="0"/>
        <w:snapToGrid w:val="0"/>
        <w:spacing w:line="360" w:lineRule="auto"/>
        <w:contextualSpacing/>
        <w:rPr>
          <w:rFonts w:hint="eastAsia" w:ascii="仿宋" w:hAnsi="仿宋" w:eastAsia="仿宋" w:cs="仿宋"/>
          <w:i/>
          <w:sz w:val="28"/>
          <w:szCs w:val="28"/>
          <w:highlight w:val="none"/>
        </w:rPr>
      </w:pPr>
      <w:r>
        <w:rPr>
          <w:rFonts w:hint="eastAsia" w:ascii="仿宋" w:hAnsi="仿宋" w:eastAsia="仿宋" w:cs="仿宋"/>
          <w:sz w:val="28"/>
          <w:szCs w:val="28"/>
          <w:highlight w:val="none"/>
        </w:rPr>
        <w:t>1. 交付（实施）的时间（期限）和地点（范围）</w:t>
      </w:r>
    </w:p>
    <w:p w14:paraId="2F6A0E78">
      <w:pPr>
        <w:pageBreakBefore w:val="0"/>
        <w:topLinePunct w:val="0"/>
        <w:bidi w:val="0"/>
        <w:adjustRightInd w:val="0"/>
        <w:snapToGrid w:val="0"/>
        <w:spacing w:line="360" w:lineRule="auto"/>
        <w:ind w:firstLine="560" w:firstLineChars="200"/>
        <w:contextualSpacing/>
        <w:rPr>
          <w:rFonts w:hint="eastAsia" w:ascii="仿宋" w:hAnsi="仿宋" w:eastAsia="仿宋" w:cs="仿宋"/>
          <w:i/>
          <w:sz w:val="28"/>
          <w:szCs w:val="28"/>
          <w:highlight w:val="none"/>
        </w:rPr>
      </w:pPr>
      <w:r>
        <w:rPr>
          <w:rFonts w:hint="eastAsia" w:ascii="仿宋" w:hAnsi="仿宋" w:eastAsia="仿宋" w:cs="仿宋"/>
          <w:i w:val="0"/>
          <w:iCs/>
          <w:sz w:val="28"/>
          <w:szCs w:val="28"/>
          <w:highlight w:val="none"/>
          <w:lang w:val="en-US" w:eastAsia="zh-CN"/>
        </w:rPr>
        <w:t>合同签订生效之日起60个日历日内，投标人将合同项下全部货物交付到采购人指定地点，并完成全部安装调试服务。</w:t>
      </w:r>
    </w:p>
    <w:p w14:paraId="7CAEE97E">
      <w:pPr>
        <w:pageBreakBefore w:val="0"/>
        <w:topLinePunct w:val="0"/>
        <w:bidi w:val="0"/>
        <w:adjustRightInd w:val="0"/>
        <w:snapToGrid w:val="0"/>
        <w:spacing w:line="360" w:lineRule="auto"/>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2. 付款条件（进度和方式）</w:t>
      </w:r>
    </w:p>
    <w:p w14:paraId="396901FE">
      <w:pPr>
        <w:pageBreakBefore w:val="0"/>
        <w:topLinePunct w:val="0"/>
        <w:bidi w:val="0"/>
        <w:adjustRightInd w:val="0"/>
        <w:snapToGrid w:val="0"/>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合同签订生效且财政经费到位后</w:t>
      </w:r>
      <w:r>
        <w:rPr>
          <w:rFonts w:hint="eastAsia" w:ascii="仿宋" w:hAnsi="仿宋" w:eastAsia="仿宋" w:cs="仿宋"/>
          <w:b w:val="0"/>
          <w:bCs w:val="0"/>
          <w:color w:val="auto"/>
          <w:sz w:val="28"/>
          <w:szCs w:val="28"/>
          <w:highlight w:val="none"/>
          <w:lang w:val="en-US" w:eastAsia="zh-CN"/>
        </w:rPr>
        <w:t>15</w:t>
      </w:r>
      <w:r>
        <w:rPr>
          <w:rFonts w:hint="eastAsia" w:ascii="仿宋" w:hAnsi="仿宋" w:eastAsia="仿宋" w:cs="仿宋"/>
          <w:b w:val="0"/>
          <w:bCs w:val="0"/>
          <w:color w:val="auto"/>
          <w:sz w:val="28"/>
          <w:szCs w:val="28"/>
          <w:highlight w:val="none"/>
        </w:rPr>
        <w:t>个工作日内，</w:t>
      </w:r>
      <w:r>
        <w:rPr>
          <w:rFonts w:hint="eastAsia" w:ascii="仿宋" w:hAnsi="仿宋" w:eastAsia="仿宋" w:cs="仿宋"/>
          <w:b w:val="0"/>
          <w:bCs w:val="0"/>
          <w:color w:val="auto"/>
          <w:sz w:val="28"/>
          <w:szCs w:val="28"/>
          <w:highlight w:val="none"/>
          <w:lang w:val="en-US" w:eastAsia="zh-CN"/>
        </w:rPr>
        <w:t>采购人</w:t>
      </w:r>
      <w:r>
        <w:rPr>
          <w:rFonts w:hint="eastAsia" w:ascii="仿宋" w:hAnsi="仿宋" w:eastAsia="仿宋" w:cs="仿宋"/>
          <w:b w:val="0"/>
          <w:bCs w:val="0"/>
          <w:color w:val="auto"/>
          <w:sz w:val="28"/>
          <w:szCs w:val="28"/>
          <w:highlight w:val="none"/>
        </w:rPr>
        <w:t>向</w:t>
      </w:r>
      <w:r>
        <w:rPr>
          <w:rFonts w:hint="eastAsia" w:ascii="仿宋" w:hAnsi="仿宋" w:eastAsia="仿宋" w:cs="仿宋"/>
          <w:b w:val="0"/>
          <w:bCs w:val="0"/>
          <w:color w:val="auto"/>
          <w:sz w:val="28"/>
          <w:szCs w:val="28"/>
          <w:highlight w:val="none"/>
          <w:lang w:val="en-US" w:eastAsia="zh-CN"/>
        </w:rPr>
        <w:t>投标人</w:t>
      </w:r>
      <w:r>
        <w:rPr>
          <w:rFonts w:hint="eastAsia" w:ascii="仿宋" w:hAnsi="仿宋" w:eastAsia="仿宋" w:cs="仿宋"/>
          <w:b w:val="0"/>
          <w:bCs w:val="0"/>
          <w:color w:val="auto"/>
          <w:sz w:val="28"/>
          <w:szCs w:val="28"/>
          <w:highlight w:val="none"/>
        </w:rPr>
        <w:t>支付合同总金额的</w:t>
      </w:r>
      <w:r>
        <w:rPr>
          <w:rFonts w:hint="eastAsia" w:ascii="仿宋" w:hAnsi="仿宋" w:eastAsia="仿宋" w:cs="仿宋"/>
          <w:b w:val="0"/>
          <w:bCs w:val="0"/>
          <w:color w:val="auto"/>
          <w:sz w:val="28"/>
          <w:szCs w:val="28"/>
          <w:highlight w:val="none"/>
          <w:lang w:val="en-US" w:eastAsia="zh-CN"/>
        </w:rPr>
        <w:t>5</w:t>
      </w:r>
      <w:r>
        <w:rPr>
          <w:rFonts w:hint="eastAsia" w:ascii="仿宋" w:hAnsi="仿宋" w:eastAsia="仿宋" w:cs="仿宋"/>
          <w:b w:val="0"/>
          <w:bCs w:val="0"/>
          <w:color w:val="auto"/>
          <w:sz w:val="28"/>
          <w:szCs w:val="28"/>
          <w:highlight w:val="none"/>
        </w:rPr>
        <w:t>0%预付款；设备到货安装调试完成，通过</w:t>
      </w:r>
      <w:r>
        <w:rPr>
          <w:rFonts w:hint="eastAsia" w:ascii="仿宋" w:hAnsi="仿宋" w:eastAsia="仿宋" w:cs="仿宋"/>
          <w:b w:val="0"/>
          <w:bCs w:val="0"/>
          <w:color w:val="auto"/>
          <w:sz w:val="28"/>
          <w:szCs w:val="28"/>
          <w:highlight w:val="none"/>
          <w:lang w:eastAsia="zh-CN"/>
        </w:rPr>
        <w:t>到货验收</w:t>
      </w:r>
      <w:r>
        <w:rPr>
          <w:rFonts w:hint="eastAsia" w:ascii="仿宋" w:hAnsi="仿宋" w:eastAsia="仿宋" w:cs="仿宋"/>
          <w:b w:val="0"/>
          <w:bCs w:val="0"/>
          <w:color w:val="auto"/>
          <w:sz w:val="28"/>
          <w:szCs w:val="28"/>
          <w:highlight w:val="none"/>
        </w:rPr>
        <w:t>后财政经费到位</w:t>
      </w:r>
      <w:r>
        <w:rPr>
          <w:rFonts w:hint="eastAsia" w:ascii="仿宋" w:hAnsi="仿宋" w:eastAsia="仿宋" w:cs="仿宋"/>
          <w:b w:val="0"/>
          <w:bCs w:val="0"/>
          <w:color w:val="auto"/>
          <w:sz w:val="28"/>
          <w:szCs w:val="28"/>
          <w:highlight w:val="none"/>
          <w:lang w:val="en-US" w:eastAsia="zh-CN"/>
        </w:rPr>
        <w:t>15</w:t>
      </w:r>
      <w:r>
        <w:rPr>
          <w:rFonts w:hint="eastAsia" w:ascii="仿宋" w:hAnsi="仿宋" w:eastAsia="仿宋" w:cs="仿宋"/>
          <w:b w:val="0"/>
          <w:bCs w:val="0"/>
          <w:color w:val="auto"/>
          <w:sz w:val="28"/>
          <w:szCs w:val="28"/>
          <w:highlight w:val="none"/>
        </w:rPr>
        <w:t>个工作日内，</w:t>
      </w:r>
      <w:r>
        <w:rPr>
          <w:rFonts w:hint="eastAsia" w:ascii="仿宋" w:hAnsi="仿宋" w:eastAsia="仿宋" w:cs="仿宋"/>
          <w:b w:val="0"/>
          <w:bCs w:val="0"/>
          <w:color w:val="auto"/>
          <w:sz w:val="28"/>
          <w:szCs w:val="28"/>
          <w:highlight w:val="none"/>
          <w:lang w:val="en-US" w:eastAsia="zh-CN"/>
        </w:rPr>
        <w:t>采购人</w:t>
      </w:r>
      <w:r>
        <w:rPr>
          <w:rFonts w:hint="eastAsia" w:ascii="仿宋" w:hAnsi="仿宋" w:eastAsia="仿宋" w:cs="仿宋"/>
          <w:b w:val="0"/>
          <w:bCs w:val="0"/>
          <w:color w:val="auto"/>
          <w:sz w:val="28"/>
          <w:szCs w:val="28"/>
          <w:highlight w:val="none"/>
        </w:rPr>
        <w:t>向</w:t>
      </w:r>
      <w:r>
        <w:rPr>
          <w:rFonts w:hint="eastAsia" w:ascii="仿宋" w:hAnsi="仿宋" w:eastAsia="仿宋" w:cs="仿宋"/>
          <w:b w:val="0"/>
          <w:bCs w:val="0"/>
          <w:color w:val="auto"/>
          <w:sz w:val="28"/>
          <w:szCs w:val="28"/>
          <w:highlight w:val="none"/>
          <w:lang w:val="en-US" w:eastAsia="zh-CN"/>
        </w:rPr>
        <w:t>投标人</w:t>
      </w:r>
      <w:r>
        <w:rPr>
          <w:rFonts w:hint="eastAsia" w:ascii="仿宋" w:hAnsi="仿宋" w:eastAsia="仿宋" w:cs="仿宋"/>
          <w:b w:val="0"/>
          <w:bCs w:val="0"/>
          <w:color w:val="auto"/>
          <w:sz w:val="28"/>
          <w:szCs w:val="28"/>
          <w:highlight w:val="none"/>
        </w:rPr>
        <w:t>支付合同总金额的</w:t>
      </w:r>
      <w:r>
        <w:rPr>
          <w:rFonts w:hint="eastAsia" w:ascii="仿宋" w:hAnsi="仿宋" w:eastAsia="仿宋" w:cs="仿宋"/>
          <w:b w:val="0"/>
          <w:bCs w:val="0"/>
          <w:color w:val="auto"/>
          <w:sz w:val="28"/>
          <w:szCs w:val="28"/>
          <w:highlight w:val="none"/>
          <w:lang w:val="en-US" w:eastAsia="zh-CN"/>
        </w:rPr>
        <w:t>4</w:t>
      </w:r>
      <w:r>
        <w:rPr>
          <w:rFonts w:hint="eastAsia" w:ascii="仿宋" w:hAnsi="仿宋" w:eastAsia="仿宋" w:cs="仿宋"/>
          <w:b w:val="0"/>
          <w:bCs w:val="0"/>
          <w:color w:val="auto"/>
          <w:sz w:val="28"/>
          <w:szCs w:val="28"/>
          <w:highlight w:val="none"/>
        </w:rPr>
        <w:t>0%</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rPr>
        <w:t>所有设备最终验收合格、财政经费到位且由</w:t>
      </w:r>
      <w:r>
        <w:rPr>
          <w:rFonts w:hint="eastAsia" w:ascii="仿宋" w:hAnsi="仿宋" w:eastAsia="仿宋" w:cs="仿宋"/>
          <w:b w:val="0"/>
          <w:bCs w:val="0"/>
          <w:color w:val="auto"/>
          <w:sz w:val="28"/>
          <w:szCs w:val="28"/>
          <w:highlight w:val="none"/>
          <w:lang w:val="en-US" w:eastAsia="zh-CN"/>
        </w:rPr>
        <w:t>投标人</w:t>
      </w:r>
      <w:r>
        <w:rPr>
          <w:rFonts w:hint="eastAsia" w:ascii="仿宋" w:hAnsi="仿宋" w:eastAsia="仿宋" w:cs="仿宋"/>
          <w:b w:val="0"/>
          <w:bCs w:val="0"/>
          <w:color w:val="auto"/>
          <w:sz w:val="28"/>
          <w:szCs w:val="28"/>
          <w:highlight w:val="none"/>
        </w:rPr>
        <w:t>向</w:t>
      </w:r>
      <w:r>
        <w:rPr>
          <w:rFonts w:hint="eastAsia" w:ascii="仿宋" w:hAnsi="仿宋" w:eastAsia="仿宋" w:cs="仿宋"/>
          <w:b w:val="0"/>
          <w:bCs w:val="0"/>
          <w:color w:val="auto"/>
          <w:sz w:val="28"/>
          <w:szCs w:val="28"/>
          <w:highlight w:val="none"/>
          <w:lang w:val="en-US" w:eastAsia="zh-CN"/>
        </w:rPr>
        <w:t>采购人</w:t>
      </w:r>
      <w:r>
        <w:rPr>
          <w:rFonts w:hint="eastAsia" w:ascii="仿宋" w:hAnsi="仿宋" w:eastAsia="仿宋" w:cs="仿宋"/>
          <w:b w:val="0"/>
          <w:bCs w:val="0"/>
          <w:color w:val="auto"/>
          <w:sz w:val="28"/>
          <w:szCs w:val="28"/>
          <w:highlight w:val="none"/>
        </w:rPr>
        <w:t>提交由其开户银行出具的合同总金额的5%的履约保函正本后</w:t>
      </w:r>
      <w:r>
        <w:rPr>
          <w:rFonts w:hint="eastAsia" w:ascii="仿宋" w:hAnsi="仿宋" w:eastAsia="仿宋" w:cs="仿宋"/>
          <w:b w:val="0"/>
          <w:bCs w:val="0"/>
          <w:color w:val="auto"/>
          <w:sz w:val="28"/>
          <w:szCs w:val="28"/>
          <w:highlight w:val="none"/>
          <w:lang w:val="en-US" w:eastAsia="zh-CN"/>
        </w:rPr>
        <w:t>15</w:t>
      </w:r>
      <w:r>
        <w:rPr>
          <w:rFonts w:hint="eastAsia" w:ascii="仿宋" w:hAnsi="仿宋" w:eastAsia="仿宋" w:cs="仿宋"/>
          <w:b w:val="0"/>
          <w:bCs w:val="0"/>
          <w:color w:val="auto"/>
          <w:sz w:val="28"/>
          <w:szCs w:val="28"/>
          <w:highlight w:val="none"/>
        </w:rPr>
        <w:t>个工作日内，</w:t>
      </w:r>
      <w:r>
        <w:rPr>
          <w:rFonts w:hint="eastAsia" w:ascii="仿宋" w:hAnsi="仿宋" w:eastAsia="仿宋" w:cs="仿宋"/>
          <w:b w:val="0"/>
          <w:bCs w:val="0"/>
          <w:color w:val="auto"/>
          <w:sz w:val="28"/>
          <w:szCs w:val="28"/>
          <w:highlight w:val="none"/>
          <w:lang w:val="en-US" w:eastAsia="zh-CN"/>
        </w:rPr>
        <w:t>采购人</w:t>
      </w:r>
      <w:r>
        <w:rPr>
          <w:rFonts w:hint="eastAsia" w:ascii="仿宋" w:hAnsi="仿宋" w:eastAsia="仿宋" w:cs="仿宋"/>
          <w:b w:val="0"/>
          <w:bCs w:val="0"/>
          <w:color w:val="auto"/>
          <w:sz w:val="28"/>
          <w:szCs w:val="28"/>
          <w:highlight w:val="none"/>
        </w:rPr>
        <w:t>向</w:t>
      </w:r>
      <w:r>
        <w:rPr>
          <w:rFonts w:hint="eastAsia" w:ascii="仿宋" w:hAnsi="仿宋" w:eastAsia="仿宋" w:cs="仿宋"/>
          <w:b w:val="0"/>
          <w:bCs w:val="0"/>
          <w:color w:val="auto"/>
          <w:sz w:val="28"/>
          <w:szCs w:val="28"/>
          <w:highlight w:val="none"/>
          <w:lang w:val="en-US" w:eastAsia="zh-CN"/>
        </w:rPr>
        <w:t>投标人</w:t>
      </w:r>
      <w:r>
        <w:rPr>
          <w:rFonts w:hint="eastAsia" w:ascii="仿宋" w:hAnsi="仿宋" w:eastAsia="仿宋" w:cs="仿宋"/>
          <w:b w:val="0"/>
          <w:bCs w:val="0"/>
          <w:color w:val="auto"/>
          <w:sz w:val="28"/>
          <w:szCs w:val="28"/>
          <w:highlight w:val="none"/>
        </w:rPr>
        <w:t>支付合同总金额的10%。质保期满后，如无质量问题，</w:t>
      </w:r>
      <w:r>
        <w:rPr>
          <w:rFonts w:hint="eastAsia" w:ascii="仿宋" w:hAnsi="仿宋" w:eastAsia="仿宋" w:cs="仿宋"/>
          <w:b w:val="0"/>
          <w:bCs w:val="0"/>
          <w:color w:val="auto"/>
          <w:sz w:val="28"/>
          <w:szCs w:val="28"/>
          <w:highlight w:val="none"/>
          <w:lang w:val="en-US" w:eastAsia="zh-CN"/>
        </w:rPr>
        <w:t>采购人</w:t>
      </w:r>
      <w:r>
        <w:rPr>
          <w:rFonts w:hint="eastAsia" w:ascii="仿宋" w:hAnsi="仿宋" w:eastAsia="仿宋" w:cs="仿宋"/>
          <w:b w:val="0"/>
          <w:bCs w:val="0"/>
          <w:color w:val="auto"/>
          <w:sz w:val="28"/>
          <w:szCs w:val="28"/>
          <w:highlight w:val="none"/>
        </w:rPr>
        <w:t>退还</w:t>
      </w:r>
      <w:r>
        <w:rPr>
          <w:rFonts w:hint="eastAsia" w:ascii="仿宋" w:hAnsi="仿宋" w:eastAsia="仿宋" w:cs="仿宋"/>
          <w:b w:val="0"/>
          <w:bCs w:val="0"/>
          <w:color w:val="auto"/>
          <w:sz w:val="28"/>
          <w:szCs w:val="28"/>
          <w:highlight w:val="none"/>
          <w:lang w:val="en-US" w:eastAsia="zh-CN"/>
        </w:rPr>
        <w:t>投标人</w:t>
      </w:r>
      <w:r>
        <w:rPr>
          <w:rFonts w:hint="eastAsia" w:ascii="仿宋" w:hAnsi="仿宋" w:eastAsia="仿宋" w:cs="仿宋"/>
          <w:b w:val="0"/>
          <w:bCs w:val="0"/>
          <w:color w:val="auto"/>
          <w:sz w:val="28"/>
          <w:szCs w:val="28"/>
          <w:highlight w:val="none"/>
        </w:rPr>
        <w:t>履约保函。</w:t>
      </w:r>
    </w:p>
    <w:p w14:paraId="3DF43540">
      <w:pPr>
        <w:pageBreakBefore w:val="0"/>
        <w:topLinePunct w:val="0"/>
        <w:bidi w:val="0"/>
        <w:adjustRightInd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采购人</w:t>
      </w:r>
      <w:r>
        <w:rPr>
          <w:rFonts w:hint="eastAsia" w:ascii="仿宋" w:hAnsi="仿宋" w:eastAsia="仿宋" w:cs="仿宋"/>
          <w:color w:val="auto"/>
          <w:sz w:val="28"/>
          <w:szCs w:val="28"/>
          <w:highlight w:val="none"/>
        </w:rPr>
        <w:t>每次付款前，</w:t>
      </w:r>
      <w:r>
        <w:rPr>
          <w:rFonts w:hint="eastAsia" w:ascii="仿宋" w:hAnsi="仿宋" w:eastAsia="仿宋" w:cs="仿宋"/>
          <w:color w:val="auto"/>
          <w:sz w:val="28"/>
          <w:szCs w:val="28"/>
          <w:highlight w:val="none"/>
          <w:lang w:val="en-US" w:eastAsia="zh-CN"/>
        </w:rPr>
        <w:t>投标人</w:t>
      </w:r>
      <w:r>
        <w:rPr>
          <w:rFonts w:hint="eastAsia" w:ascii="仿宋" w:hAnsi="仿宋" w:eastAsia="仿宋" w:cs="仿宋"/>
          <w:color w:val="auto"/>
          <w:sz w:val="28"/>
          <w:szCs w:val="28"/>
          <w:highlight w:val="none"/>
        </w:rPr>
        <w:t>需向</w:t>
      </w:r>
      <w:r>
        <w:rPr>
          <w:rFonts w:hint="eastAsia" w:ascii="仿宋" w:hAnsi="仿宋" w:eastAsia="仿宋" w:cs="仿宋"/>
          <w:color w:val="auto"/>
          <w:sz w:val="28"/>
          <w:szCs w:val="28"/>
          <w:highlight w:val="none"/>
          <w:lang w:val="en-US" w:eastAsia="zh-CN"/>
        </w:rPr>
        <w:t>采购人</w:t>
      </w:r>
      <w:r>
        <w:rPr>
          <w:rFonts w:hint="eastAsia" w:ascii="仿宋" w:hAnsi="仿宋" w:eastAsia="仿宋" w:cs="仿宋"/>
          <w:color w:val="auto"/>
          <w:sz w:val="28"/>
          <w:szCs w:val="28"/>
          <w:highlight w:val="none"/>
        </w:rPr>
        <w:t>提供与</w:t>
      </w:r>
      <w:r>
        <w:rPr>
          <w:rFonts w:hint="eastAsia" w:ascii="仿宋" w:hAnsi="仿宋" w:eastAsia="仿宋" w:cs="仿宋"/>
          <w:color w:val="auto"/>
          <w:sz w:val="28"/>
          <w:szCs w:val="28"/>
          <w:highlight w:val="none"/>
          <w:lang w:val="en-US" w:eastAsia="zh-CN"/>
        </w:rPr>
        <w:t>采购人</w:t>
      </w:r>
      <w:r>
        <w:rPr>
          <w:rFonts w:hint="eastAsia" w:ascii="仿宋" w:hAnsi="仿宋" w:eastAsia="仿宋" w:cs="仿宋"/>
          <w:color w:val="auto"/>
          <w:sz w:val="28"/>
          <w:szCs w:val="28"/>
          <w:highlight w:val="none"/>
        </w:rPr>
        <w:t>所付金额相等的正规发票。</w:t>
      </w:r>
    </w:p>
    <w:p w14:paraId="02C911D6">
      <w:pPr>
        <w:pageBreakBefore w:val="0"/>
        <w:topLinePunct w:val="0"/>
        <w:bidi w:val="0"/>
        <w:adjustRightInd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合同约定的付款期限及付款方式、付款额度等以</w:t>
      </w:r>
      <w:r>
        <w:rPr>
          <w:rFonts w:hint="eastAsia" w:ascii="仿宋" w:hAnsi="仿宋" w:eastAsia="仿宋" w:cs="仿宋"/>
          <w:color w:val="auto"/>
          <w:sz w:val="28"/>
          <w:szCs w:val="28"/>
          <w:highlight w:val="none"/>
          <w:lang w:val="en-US" w:eastAsia="zh-CN"/>
        </w:rPr>
        <w:t>采购人</w:t>
      </w:r>
      <w:r>
        <w:rPr>
          <w:rFonts w:hint="eastAsia" w:ascii="仿宋" w:hAnsi="仿宋" w:eastAsia="仿宋" w:cs="仿宋"/>
          <w:color w:val="auto"/>
          <w:sz w:val="28"/>
          <w:szCs w:val="28"/>
          <w:highlight w:val="none"/>
        </w:rPr>
        <w:t>获得财政审批为准，因财政未及时审批及拨款的不视为</w:t>
      </w:r>
      <w:r>
        <w:rPr>
          <w:rFonts w:hint="eastAsia" w:ascii="仿宋" w:hAnsi="仿宋" w:eastAsia="仿宋" w:cs="仿宋"/>
          <w:color w:val="auto"/>
          <w:sz w:val="28"/>
          <w:szCs w:val="28"/>
          <w:highlight w:val="none"/>
          <w:lang w:val="en-US" w:eastAsia="zh-CN"/>
        </w:rPr>
        <w:t>采购人</w:t>
      </w:r>
      <w:r>
        <w:rPr>
          <w:rFonts w:hint="eastAsia" w:ascii="仿宋" w:hAnsi="仿宋" w:eastAsia="仿宋" w:cs="仿宋"/>
          <w:color w:val="auto"/>
          <w:sz w:val="28"/>
          <w:szCs w:val="28"/>
          <w:highlight w:val="none"/>
        </w:rPr>
        <w:t>违约。</w:t>
      </w:r>
    </w:p>
    <w:p w14:paraId="35CB59CC">
      <w:pPr>
        <w:pageBreakBefore w:val="0"/>
        <w:topLinePunct w:val="0"/>
        <w:bidi w:val="0"/>
        <w:adjustRightInd w:val="0"/>
        <w:snapToGrid w:val="0"/>
        <w:spacing w:line="360" w:lineRule="auto"/>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若出现货物本身质量问题或投标人未按合同约定要求供货，则采购人有权拒绝接收和付款，一切责任均由投标人自行承担。</w:t>
      </w:r>
    </w:p>
    <w:p w14:paraId="395AC6FA">
      <w:pPr>
        <w:pageBreakBefore w:val="0"/>
        <w:topLinePunct w:val="0"/>
        <w:bidi w:val="0"/>
        <w:adjustRightInd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投标人</w:t>
      </w:r>
      <w:r>
        <w:rPr>
          <w:rFonts w:hint="eastAsia" w:ascii="仿宋" w:hAnsi="仿宋" w:eastAsia="仿宋" w:cs="仿宋"/>
          <w:color w:val="auto"/>
          <w:sz w:val="28"/>
          <w:szCs w:val="28"/>
          <w:highlight w:val="none"/>
        </w:rPr>
        <w:t>需要在合同规定的到货期前10个日历日，向</w:t>
      </w:r>
      <w:r>
        <w:rPr>
          <w:rFonts w:hint="eastAsia" w:ascii="仿宋" w:hAnsi="仿宋" w:eastAsia="仿宋" w:cs="仿宋"/>
          <w:color w:val="auto"/>
          <w:sz w:val="28"/>
          <w:szCs w:val="28"/>
          <w:highlight w:val="none"/>
          <w:lang w:val="en-US" w:eastAsia="zh-CN"/>
        </w:rPr>
        <w:t>采购人</w:t>
      </w:r>
      <w:r>
        <w:rPr>
          <w:rFonts w:hint="eastAsia" w:ascii="仿宋" w:hAnsi="仿宋" w:eastAsia="仿宋" w:cs="仿宋"/>
          <w:color w:val="auto"/>
          <w:sz w:val="28"/>
          <w:szCs w:val="28"/>
          <w:highlight w:val="none"/>
        </w:rPr>
        <w:t>提供详细的供货清单，由</w:t>
      </w:r>
      <w:r>
        <w:rPr>
          <w:rFonts w:hint="eastAsia" w:ascii="仿宋" w:hAnsi="仿宋" w:eastAsia="仿宋" w:cs="仿宋"/>
          <w:color w:val="auto"/>
          <w:sz w:val="28"/>
          <w:szCs w:val="28"/>
          <w:highlight w:val="none"/>
          <w:lang w:val="en-US" w:eastAsia="zh-CN"/>
        </w:rPr>
        <w:t>采购人</w:t>
      </w:r>
      <w:r>
        <w:rPr>
          <w:rFonts w:hint="eastAsia" w:ascii="仿宋" w:hAnsi="仿宋" w:eastAsia="仿宋" w:cs="仿宋"/>
          <w:color w:val="auto"/>
          <w:sz w:val="28"/>
          <w:szCs w:val="28"/>
          <w:highlight w:val="none"/>
        </w:rPr>
        <w:t>确认。如果由于</w:t>
      </w:r>
      <w:r>
        <w:rPr>
          <w:rFonts w:hint="eastAsia" w:ascii="仿宋" w:hAnsi="仿宋" w:eastAsia="仿宋" w:cs="仿宋"/>
          <w:color w:val="auto"/>
          <w:sz w:val="28"/>
          <w:szCs w:val="28"/>
          <w:highlight w:val="none"/>
          <w:lang w:val="en-US" w:eastAsia="zh-CN"/>
        </w:rPr>
        <w:t>投标人</w:t>
      </w:r>
      <w:r>
        <w:rPr>
          <w:rFonts w:hint="eastAsia" w:ascii="仿宋" w:hAnsi="仿宋" w:eastAsia="仿宋" w:cs="仿宋"/>
          <w:color w:val="auto"/>
          <w:sz w:val="28"/>
          <w:szCs w:val="28"/>
          <w:highlight w:val="none"/>
        </w:rPr>
        <w:t>没有及时通知</w:t>
      </w:r>
      <w:r>
        <w:rPr>
          <w:rFonts w:hint="eastAsia" w:ascii="仿宋" w:hAnsi="仿宋" w:eastAsia="仿宋" w:cs="仿宋"/>
          <w:color w:val="auto"/>
          <w:sz w:val="28"/>
          <w:szCs w:val="28"/>
          <w:highlight w:val="none"/>
          <w:lang w:val="en-US" w:eastAsia="zh-CN"/>
        </w:rPr>
        <w:t>采购人</w:t>
      </w:r>
      <w:r>
        <w:rPr>
          <w:rFonts w:hint="eastAsia" w:ascii="仿宋" w:hAnsi="仿宋" w:eastAsia="仿宋" w:cs="仿宋"/>
          <w:color w:val="auto"/>
          <w:sz w:val="28"/>
          <w:szCs w:val="28"/>
          <w:highlight w:val="none"/>
        </w:rPr>
        <w:t>，由此造成的全部损失由</w:t>
      </w:r>
      <w:r>
        <w:rPr>
          <w:rFonts w:hint="eastAsia" w:ascii="仿宋" w:hAnsi="仿宋" w:eastAsia="仿宋" w:cs="仿宋"/>
          <w:color w:val="auto"/>
          <w:sz w:val="28"/>
          <w:szCs w:val="28"/>
          <w:highlight w:val="none"/>
          <w:lang w:val="en-US" w:eastAsia="zh-CN"/>
        </w:rPr>
        <w:t>投标人</w:t>
      </w:r>
      <w:r>
        <w:rPr>
          <w:rFonts w:hint="eastAsia" w:ascii="仿宋" w:hAnsi="仿宋" w:eastAsia="仿宋" w:cs="仿宋"/>
          <w:color w:val="auto"/>
          <w:sz w:val="28"/>
          <w:szCs w:val="28"/>
          <w:highlight w:val="none"/>
        </w:rPr>
        <w:t>承担。</w:t>
      </w:r>
    </w:p>
    <w:p w14:paraId="5257DF95">
      <w:pPr>
        <w:pageBreakBefore w:val="0"/>
        <w:topLinePunct w:val="0"/>
        <w:bidi w:val="0"/>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color w:val="auto"/>
          <w:sz w:val="28"/>
          <w:szCs w:val="28"/>
          <w:highlight w:val="none"/>
          <w:lang w:val="en-US" w:eastAsia="zh-CN"/>
        </w:rPr>
        <w:t>投标人</w:t>
      </w:r>
      <w:r>
        <w:rPr>
          <w:rFonts w:hint="eastAsia" w:ascii="仿宋" w:hAnsi="仿宋" w:eastAsia="仿宋" w:cs="仿宋"/>
          <w:color w:val="auto"/>
          <w:sz w:val="28"/>
          <w:szCs w:val="28"/>
          <w:highlight w:val="none"/>
        </w:rPr>
        <w:t>需安排运输保险并承担运费、保费。</w:t>
      </w:r>
    </w:p>
    <w:p w14:paraId="5F54D42C">
      <w:pPr>
        <w:pageBreakBefore w:val="0"/>
        <w:topLinePunct w:val="0"/>
        <w:bidi w:val="0"/>
        <w:adjustRightInd w:val="0"/>
        <w:snapToGrid w:val="0"/>
        <w:spacing w:line="360" w:lineRule="auto"/>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4. 售后服务（质保期）（如适用）</w:t>
      </w:r>
    </w:p>
    <w:p w14:paraId="7859A25A">
      <w:pPr>
        <w:pageBreakBefore w:val="0"/>
        <w:topLinePunct w:val="0"/>
        <w:bidi w:val="0"/>
        <w:adjustRightInd w:val="0"/>
        <w:snapToGrid w:val="0"/>
        <w:spacing w:line="360" w:lineRule="auto"/>
        <w:ind w:firstLine="560" w:firstLineChars="200"/>
        <w:contextualSpacing/>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eastAsia="zh-CN"/>
        </w:rPr>
        <w:t>项目终验后，</w:t>
      </w:r>
      <w:r>
        <w:rPr>
          <w:rFonts w:hint="eastAsia" w:ascii="仿宋" w:hAnsi="仿宋" w:eastAsia="仿宋" w:cs="仿宋"/>
          <w:sz w:val="28"/>
          <w:szCs w:val="28"/>
          <w:highlight w:val="none"/>
          <w:lang w:val="en-US" w:eastAsia="zh-CN"/>
        </w:rPr>
        <w:t>投标人</w:t>
      </w:r>
      <w:r>
        <w:rPr>
          <w:rFonts w:hint="eastAsia" w:ascii="仿宋" w:hAnsi="仿宋" w:eastAsia="仿宋" w:cs="仿宋"/>
          <w:sz w:val="28"/>
          <w:szCs w:val="28"/>
          <w:highlight w:val="none"/>
          <w:lang w:eastAsia="zh-CN"/>
        </w:rPr>
        <w:t>针对合同项下全部货物提供不少于</w:t>
      </w:r>
      <w:r>
        <w:rPr>
          <w:rFonts w:hint="eastAsia" w:ascii="仿宋" w:hAnsi="仿宋" w:eastAsia="仿宋" w:cs="仿宋"/>
          <w:sz w:val="28"/>
          <w:szCs w:val="28"/>
          <w:highlight w:val="none"/>
          <w:lang w:val="en-US" w:eastAsia="zh-CN"/>
        </w:rPr>
        <w:t>3年的质保期，质保期间因质保问题产生的所有费用均包含在投标总价中。</w:t>
      </w:r>
    </w:p>
    <w:p w14:paraId="3105B05B">
      <w:pPr>
        <w:pStyle w:val="7"/>
        <w:pageBreakBefore w:val="0"/>
        <w:numPr>
          <w:ilvl w:val="0"/>
          <w:numId w:val="0"/>
        </w:numPr>
        <w:topLinePunct w:val="0"/>
        <w:bidi w:val="0"/>
        <w:adjustRightInd w:val="0"/>
        <w:snapToGrid w:val="0"/>
        <w:spacing w:line="360" w:lineRule="auto"/>
        <w:ind w:leftChars="0"/>
        <w:contextualSpacing/>
        <w:rPr>
          <w:rFonts w:hint="eastAsia" w:ascii="仿宋" w:hAnsi="仿宋" w:eastAsia="仿宋" w:cs="仿宋"/>
          <w:b/>
          <w:sz w:val="28"/>
          <w:szCs w:val="28"/>
          <w:highlight w:val="none"/>
        </w:rPr>
      </w:pPr>
      <w:r>
        <w:rPr>
          <w:rFonts w:hint="eastAsia" w:ascii="仿宋" w:hAnsi="仿宋" w:eastAsia="仿宋" w:cs="仿宋"/>
          <w:b/>
          <w:sz w:val="28"/>
          <w:szCs w:val="28"/>
          <w:highlight w:val="none"/>
          <w:lang w:eastAsia="zh-CN"/>
        </w:rPr>
        <w:t>三、</w:t>
      </w:r>
      <w:r>
        <w:rPr>
          <w:rFonts w:hint="eastAsia" w:ascii="仿宋" w:hAnsi="仿宋" w:eastAsia="仿宋" w:cs="仿宋"/>
          <w:b/>
          <w:sz w:val="28"/>
          <w:szCs w:val="28"/>
          <w:highlight w:val="none"/>
        </w:rPr>
        <w:t>技术要求</w:t>
      </w:r>
    </w:p>
    <w:p w14:paraId="4066488C">
      <w:pPr>
        <w:pageBreakBefore w:val="0"/>
        <w:topLinePunct w:val="0"/>
        <w:bidi w:val="0"/>
        <w:adjustRightInd w:val="0"/>
        <w:snapToGrid w:val="0"/>
        <w:spacing w:line="360" w:lineRule="auto"/>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1. 基本要求</w:t>
      </w:r>
    </w:p>
    <w:p w14:paraId="0B549E63">
      <w:pPr>
        <w:pageBreakBefore w:val="0"/>
        <w:topLinePunct w:val="0"/>
        <w:bidi w:val="0"/>
        <w:adjustRightInd w:val="0"/>
        <w:snapToGrid w:val="0"/>
        <w:spacing w:line="360" w:lineRule="auto"/>
        <w:ind w:firstLine="560" w:firstLineChars="200"/>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1.1 采购标的需实现的功能或者目标</w:t>
      </w:r>
    </w:p>
    <w:p w14:paraId="3A9D58E2">
      <w:pPr>
        <w:pageBreakBefore w:val="0"/>
        <w:topLinePunct w:val="0"/>
        <w:bidi w:val="0"/>
        <w:adjustRightInd w:val="0"/>
        <w:snapToGrid w:val="0"/>
        <w:spacing w:line="360" w:lineRule="auto"/>
        <w:ind w:firstLine="560" w:firstLineChars="200"/>
        <w:contextualSpacing/>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为我局直属单位开展日常办公提供必要的计算机配套设备。</w:t>
      </w:r>
    </w:p>
    <w:p w14:paraId="125C83B6">
      <w:pPr>
        <w:pageBreakBefore w:val="0"/>
        <w:topLinePunct w:val="0"/>
        <w:bidi w:val="0"/>
        <w:adjustRightInd w:val="0"/>
        <w:snapToGrid w:val="0"/>
        <w:spacing w:line="360" w:lineRule="auto"/>
        <w:ind w:firstLine="560" w:firstLineChars="200"/>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rPr>
        <w:t>1.2 需执行的国家相关标准、行业标准、地方标准或者其他标准、规范</w:t>
      </w:r>
    </w:p>
    <w:p w14:paraId="6AC88F54">
      <w:pPr>
        <w:pageBreakBefore w:val="0"/>
        <w:topLinePunct w:val="0"/>
        <w:bidi w:val="0"/>
        <w:adjustRightInd w:val="0"/>
        <w:snapToGrid w:val="0"/>
        <w:spacing w:line="360" w:lineRule="auto"/>
        <w:contextualSpacing/>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无</w:t>
      </w:r>
    </w:p>
    <w:p w14:paraId="5D9BC206">
      <w:pPr>
        <w:pageBreakBefore w:val="0"/>
        <w:numPr>
          <w:ilvl w:val="0"/>
          <w:numId w:val="0"/>
        </w:numPr>
        <w:topLinePunct w:val="0"/>
        <w:bidi w:val="0"/>
        <w:adjustRightInd w:val="0"/>
        <w:snapToGrid w:val="0"/>
        <w:spacing w:line="360" w:lineRule="auto"/>
        <w:contextualSpacing/>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服务内容及要求/货物技术要求</w:t>
      </w:r>
    </w:p>
    <w:p w14:paraId="55A161F1">
      <w:pPr>
        <w:pageBreakBefore w:val="0"/>
        <w:numPr>
          <w:ilvl w:val="0"/>
          <w:numId w:val="0"/>
        </w:numPr>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品目1-1软管窥镜</w:t>
      </w:r>
    </w:p>
    <w:p w14:paraId="19BBFB30">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1、手持一体设计</w:t>
      </w:r>
      <w:r>
        <w:rPr>
          <w:rFonts w:hint="eastAsia" w:ascii="仿宋" w:hAnsi="仿宋" w:eastAsia="仿宋" w:cs="仿宋"/>
          <w:b w:val="0"/>
          <w:bCs w:val="0"/>
          <w:sz w:val="28"/>
          <w:szCs w:val="28"/>
          <w:highlight w:val="none"/>
          <w:lang w:eastAsia="zh-CN"/>
        </w:rPr>
        <w:t>；</w:t>
      </w:r>
    </w:p>
    <w:p w14:paraId="4FF4F4FC">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2、显示屏：触摸显示屏≥5英寸</w:t>
      </w:r>
      <w:r>
        <w:rPr>
          <w:rFonts w:hint="eastAsia" w:ascii="仿宋" w:hAnsi="仿宋" w:eastAsia="仿宋" w:cs="仿宋"/>
          <w:b w:val="0"/>
          <w:bCs w:val="0"/>
          <w:sz w:val="28"/>
          <w:szCs w:val="28"/>
          <w:highlight w:val="none"/>
          <w:lang w:eastAsia="zh-CN"/>
        </w:rPr>
        <w:t>；</w:t>
      </w:r>
    </w:p>
    <w:p w14:paraId="116B447A">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3、显示屏分辨率：≥1920</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1080</w:t>
      </w:r>
      <w:r>
        <w:rPr>
          <w:rFonts w:hint="eastAsia" w:ascii="仿宋" w:hAnsi="仿宋" w:eastAsia="仿宋" w:cs="仿宋"/>
          <w:b w:val="0"/>
          <w:bCs w:val="0"/>
          <w:sz w:val="28"/>
          <w:szCs w:val="28"/>
          <w:highlight w:val="none"/>
          <w:lang w:eastAsia="zh-CN"/>
        </w:rPr>
        <w:t>；</w:t>
      </w:r>
    </w:p>
    <w:p w14:paraId="316E374D">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4、图像放大：</w:t>
      </w:r>
      <w:r>
        <w:rPr>
          <w:rFonts w:hint="eastAsia" w:ascii="仿宋" w:hAnsi="仿宋" w:eastAsia="仿宋" w:cs="仿宋"/>
          <w:b w:val="0"/>
          <w:bCs w:val="0"/>
          <w:sz w:val="28"/>
          <w:szCs w:val="28"/>
          <w:highlight w:val="none"/>
          <w:lang w:val="en-US" w:eastAsia="zh-CN"/>
        </w:rPr>
        <w:t>支持</w:t>
      </w:r>
      <w:r>
        <w:rPr>
          <w:rFonts w:hint="eastAsia" w:ascii="仿宋" w:hAnsi="仿宋" w:eastAsia="仿宋" w:cs="仿宋"/>
          <w:b w:val="0"/>
          <w:bCs w:val="0"/>
          <w:sz w:val="28"/>
          <w:szCs w:val="28"/>
          <w:highlight w:val="none"/>
        </w:rPr>
        <w:t>实时≥5倍放大</w:t>
      </w:r>
      <w:r>
        <w:rPr>
          <w:rFonts w:hint="eastAsia" w:ascii="仿宋" w:hAnsi="仿宋" w:eastAsia="仿宋" w:cs="仿宋"/>
          <w:b w:val="0"/>
          <w:bCs w:val="0"/>
          <w:sz w:val="28"/>
          <w:szCs w:val="28"/>
          <w:highlight w:val="none"/>
          <w:lang w:val="en-US" w:eastAsia="zh-CN"/>
        </w:rPr>
        <w:t>功能；</w:t>
      </w:r>
    </w:p>
    <w:p w14:paraId="6A42E266">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#5</w:t>
      </w:r>
      <w:r>
        <w:rPr>
          <w:rFonts w:hint="eastAsia" w:ascii="仿宋" w:hAnsi="仿宋" w:eastAsia="仿宋" w:cs="仿宋"/>
          <w:b w:val="0"/>
          <w:bCs w:val="0"/>
          <w:sz w:val="28"/>
          <w:szCs w:val="28"/>
          <w:highlight w:val="none"/>
        </w:rPr>
        <w:t>、图像记录：</w:t>
      </w:r>
      <w:r>
        <w:rPr>
          <w:rFonts w:hint="eastAsia" w:ascii="仿宋" w:hAnsi="仿宋" w:eastAsia="仿宋" w:cs="仿宋"/>
          <w:b w:val="0"/>
          <w:bCs w:val="0"/>
          <w:sz w:val="28"/>
          <w:szCs w:val="28"/>
          <w:highlight w:val="none"/>
          <w:lang w:val="en-US" w:eastAsia="zh-CN"/>
        </w:rPr>
        <w:t>支持</w:t>
      </w:r>
      <w:r>
        <w:rPr>
          <w:rFonts w:hint="eastAsia" w:ascii="仿宋" w:hAnsi="仿宋" w:eastAsia="仿宋" w:cs="仿宋"/>
          <w:b w:val="0"/>
          <w:bCs w:val="0"/>
          <w:sz w:val="28"/>
          <w:szCs w:val="28"/>
          <w:highlight w:val="none"/>
        </w:rPr>
        <w:t>拍照和录像，录像时可抓拍</w:t>
      </w:r>
      <w:r>
        <w:rPr>
          <w:rFonts w:hint="eastAsia" w:ascii="仿宋" w:hAnsi="仿宋" w:eastAsia="仿宋" w:cs="仿宋"/>
          <w:b w:val="0"/>
          <w:bCs w:val="0"/>
          <w:sz w:val="28"/>
          <w:szCs w:val="28"/>
          <w:highlight w:val="none"/>
          <w:lang w:eastAsia="zh-CN"/>
        </w:rPr>
        <w:t>；</w:t>
      </w:r>
    </w:p>
    <w:p w14:paraId="6BB854E4">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6</w:t>
      </w:r>
      <w:r>
        <w:rPr>
          <w:rFonts w:hint="eastAsia" w:ascii="仿宋" w:hAnsi="仿宋" w:eastAsia="仿宋" w:cs="仿宋"/>
          <w:b w:val="0"/>
          <w:bCs w:val="0"/>
          <w:sz w:val="28"/>
          <w:szCs w:val="28"/>
          <w:highlight w:val="none"/>
        </w:rPr>
        <w:t xml:space="preserve">、文件格式：图像支持JPEG/BMP等，录像支持MP4等 </w:t>
      </w:r>
      <w:r>
        <w:rPr>
          <w:rFonts w:hint="eastAsia" w:ascii="仿宋" w:hAnsi="仿宋" w:eastAsia="仿宋" w:cs="仿宋"/>
          <w:b w:val="0"/>
          <w:bCs w:val="0"/>
          <w:sz w:val="28"/>
          <w:szCs w:val="28"/>
          <w:highlight w:val="none"/>
          <w:lang w:eastAsia="zh-CN"/>
        </w:rPr>
        <w:t>；</w:t>
      </w:r>
    </w:p>
    <w:p w14:paraId="0266286A">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#7</w:t>
      </w:r>
      <w:r>
        <w:rPr>
          <w:rFonts w:hint="eastAsia" w:ascii="仿宋" w:hAnsi="仿宋" w:eastAsia="仿宋" w:cs="仿宋"/>
          <w:b w:val="0"/>
          <w:bCs w:val="0"/>
          <w:sz w:val="28"/>
          <w:szCs w:val="28"/>
          <w:highlight w:val="none"/>
        </w:rPr>
        <w:t xml:space="preserve">、储存介质：≥32G </w:t>
      </w:r>
      <w:r>
        <w:rPr>
          <w:rFonts w:hint="eastAsia" w:ascii="仿宋" w:hAnsi="仿宋" w:eastAsia="仿宋" w:cs="仿宋"/>
          <w:b w:val="0"/>
          <w:bCs w:val="0"/>
          <w:sz w:val="28"/>
          <w:szCs w:val="28"/>
          <w:highlight w:val="none"/>
          <w:lang w:eastAsia="zh-CN"/>
        </w:rPr>
        <w:t>；</w:t>
      </w:r>
    </w:p>
    <w:p w14:paraId="733A5EF0">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#8</w:t>
      </w:r>
      <w:r>
        <w:rPr>
          <w:rFonts w:hint="eastAsia" w:ascii="仿宋" w:hAnsi="仿宋" w:eastAsia="仿宋" w:cs="仿宋"/>
          <w:b w:val="0"/>
          <w:bCs w:val="0"/>
          <w:sz w:val="28"/>
          <w:szCs w:val="28"/>
          <w:highlight w:val="none"/>
        </w:rPr>
        <w:t>、主机重量：≤3kg（含电池，不含仪器箱及附件）</w:t>
      </w:r>
      <w:r>
        <w:rPr>
          <w:rFonts w:hint="eastAsia" w:ascii="仿宋" w:hAnsi="仿宋" w:eastAsia="仿宋" w:cs="仿宋"/>
          <w:b w:val="0"/>
          <w:bCs w:val="0"/>
          <w:sz w:val="28"/>
          <w:szCs w:val="28"/>
          <w:highlight w:val="none"/>
          <w:lang w:eastAsia="zh-CN"/>
        </w:rPr>
        <w:t>；</w:t>
      </w:r>
    </w:p>
    <w:p w14:paraId="16E8FDCE">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#9</w:t>
      </w:r>
      <w:r>
        <w:rPr>
          <w:rFonts w:hint="eastAsia" w:ascii="仿宋" w:hAnsi="仿宋" w:eastAsia="仿宋" w:cs="仿宋"/>
          <w:b w:val="0"/>
          <w:bCs w:val="0"/>
          <w:sz w:val="28"/>
          <w:szCs w:val="28"/>
          <w:highlight w:val="none"/>
        </w:rPr>
        <w:t>、探头直径 Φ6mm（±0.5mm）；若采用其他规格探头，其成像效果、弯曲性能等各项技术指标均不得低于本招标文件规定标准</w:t>
      </w:r>
      <w:r>
        <w:rPr>
          <w:rFonts w:hint="eastAsia" w:ascii="仿宋" w:hAnsi="仿宋" w:eastAsia="仿宋" w:cs="仿宋"/>
          <w:b w:val="0"/>
          <w:bCs w:val="0"/>
          <w:sz w:val="28"/>
          <w:szCs w:val="28"/>
          <w:highlight w:val="none"/>
          <w:lang w:eastAsia="zh-CN"/>
        </w:rPr>
        <w:t>；</w:t>
      </w:r>
    </w:p>
    <w:p w14:paraId="5C247C67">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#10</w:t>
      </w:r>
      <w:r>
        <w:rPr>
          <w:rFonts w:hint="eastAsia" w:ascii="仿宋" w:hAnsi="仿宋" w:eastAsia="仿宋" w:cs="仿宋"/>
          <w:b w:val="0"/>
          <w:bCs w:val="0"/>
          <w:sz w:val="28"/>
          <w:szCs w:val="28"/>
          <w:highlight w:val="none"/>
        </w:rPr>
        <w:t>、摄像头像素：≥100万</w:t>
      </w:r>
      <w:r>
        <w:rPr>
          <w:rFonts w:hint="eastAsia" w:ascii="仿宋" w:hAnsi="仿宋" w:eastAsia="仿宋" w:cs="仿宋"/>
          <w:b w:val="0"/>
          <w:bCs w:val="0"/>
          <w:sz w:val="28"/>
          <w:szCs w:val="28"/>
          <w:highlight w:val="none"/>
          <w:lang w:eastAsia="zh-CN"/>
        </w:rPr>
        <w:t>；</w:t>
      </w:r>
    </w:p>
    <w:p w14:paraId="53A79B1C">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1</w:t>
      </w:r>
      <w:r>
        <w:rPr>
          <w:rFonts w:hint="eastAsia" w:ascii="仿宋" w:hAnsi="仿宋" w:eastAsia="仿宋" w:cs="仿宋"/>
          <w:b w:val="0"/>
          <w:bCs w:val="0"/>
          <w:sz w:val="28"/>
          <w:szCs w:val="28"/>
          <w:highlight w:val="none"/>
          <w:lang w:val="en-US" w:eastAsia="zh-CN"/>
        </w:rPr>
        <w:t>1</w:t>
      </w:r>
      <w:r>
        <w:rPr>
          <w:rFonts w:hint="eastAsia" w:ascii="仿宋" w:hAnsi="仿宋" w:eastAsia="仿宋" w:cs="仿宋"/>
          <w:b w:val="0"/>
          <w:bCs w:val="0"/>
          <w:sz w:val="28"/>
          <w:szCs w:val="28"/>
          <w:highlight w:val="none"/>
        </w:rPr>
        <w:t>、景深：8</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80mm</w:t>
      </w:r>
      <w:r>
        <w:rPr>
          <w:rFonts w:hint="eastAsia" w:ascii="仿宋" w:hAnsi="仿宋" w:eastAsia="仿宋" w:cs="仿宋"/>
          <w:b w:val="0"/>
          <w:bCs w:val="0"/>
          <w:sz w:val="28"/>
          <w:szCs w:val="28"/>
          <w:highlight w:val="none"/>
          <w:lang w:eastAsia="zh-CN"/>
        </w:rPr>
        <w:t>；</w:t>
      </w:r>
    </w:p>
    <w:p w14:paraId="7458C289">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1</w:t>
      </w:r>
      <w:r>
        <w:rPr>
          <w:rFonts w:hint="eastAsia" w:ascii="仿宋" w:hAnsi="仿宋" w:eastAsia="仿宋" w:cs="仿宋"/>
          <w:b w:val="0"/>
          <w:bCs w:val="0"/>
          <w:sz w:val="28"/>
          <w:szCs w:val="28"/>
          <w:highlight w:val="none"/>
          <w:lang w:val="en-US" w:eastAsia="zh-CN"/>
        </w:rPr>
        <w:t>2</w:t>
      </w:r>
      <w:r>
        <w:rPr>
          <w:rFonts w:hint="eastAsia" w:ascii="仿宋" w:hAnsi="仿宋" w:eastAsia="仿宋" w:cs="仿宋"/>
          <w:b w:val="0"/>
          <w:bCs w:val="0"/>
          <w:sz w:val="28"/>
          <w:szCs w:val="28"/>
          <w:highlight w:val="none"/>
        </w:rPr>
        <w:t xml:space="preserve">、视场角：≥120° </w:t>
      </w:r>
      <w:r>
        <w:rPr>
          <w:rFonts w:hint="eastAsia" w:ascii="仿宋" w:hAnsi="仿宋" w:eastAsia="仿宋" w:cs="仿宋"/>
          <w:b w:val="0"/>
          <w:bCs w:val="0"/>
          <w:sz w:val="28"/>
          <w:szCs w:val="28"/>
          <w:highlight w:val="none"/>
          <w:lang w:eastAsia="zh-CN"/>
        </w:rPr>
        <w:t>；</w:t>
      </w:r>
    </w:p>
    <w:p w14:paraId="14C73308">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1</w:t>
      </w:r>
      <w:r>
        <w:rPr>
          <w:rFonts w:hint="eastAsia" w:ascii="仿宋" w:hAnsi="仿宋" w:eastAsia="仿宋" w:cs="仿宋"/>
          <w:b w:val="0"/>
          <w:bCs w:val="0"/>
          <w:sz w:val="28"/>
          <w:szCs w:val="28"/>
          <w:highlight w:val="none"/>
          <w:lang w:val="en-US" w:eastAsia="zh-CN"/>
        </w:rPr>
        <w:t>3</w:t>
      </w:r>
      <w:r>
        <w:rPr>
          <w:rFonts w:hint="eastAsia" w:ascii="仿宋" w:hAnsi="仿宋" w:eastAsia="仿宋" w:cs="仿宋"/>
          <w:b w:val="0"/>
          <w:bCs w:val="0"/>
          <w:sz w:val="28"/>
          <w:szCs w:val="28"/>
          <w:highlight w:val="none"/>
        </w:rPr>
        <w:t>、管线工作长度：≥5m</w:t>
      </w:r>
      <w:r>
        <w:rPr>
          <w:rFonts w:hint="eastAsia" w:ascii="仿宋" w:hAnsi="仿宋" w:eastAsia="仿宋" w:cs="仿宋"/>
          <w:b w:val="0"/>
          <w:bCs w:val="0"/>
          <w:sz w:val="28"/>
          <w:szCs w:val="28"/>
          <w:highlight w:val="none"/>
          <w:lang w:eastAsia="zh-CN"/>
        </w:rPr>
        <w:t>；</w:t>
      </w:r>
    </w:p>
    <w:p w14:paraId="44931A8D">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1</w:t>
      </w:r>
      <w:r>
        <w:rPr>
          <w:rFonts w:hint="eastAsia" w:ascii="仿宋" w:hAnsi="仿宋" w:eastAsia="仿宋" w:cs="仿宋"/>
          <w:b w:val="0"/>
          <w:bCs w:val="0"/>
          <w:sz w:val="28"/>
          <w:szCs w:val="28"/>
          <w:highlight w:val="none"/>
          <w:lang w:val="en-US" w:eastAsia="zh-CN"/>
        </w:rPr>
        <w:t>4</w:t>
      </w:r>
      <w:r>
        <w:rPr>
          <w:rFonts w:hint="eastAsia" w:ascii="仿宋" w:hAnsi="仿宋" w:eastAsia="仿宋" w:cs="仿宋"/>
          <w:b w:val="0"/>
          <w:bCs w:val="0"/>
          <w:sz w:val="28"/>
          <w:szCs w:val="28"/>
          <w:highlight w:val="none"/>
        </w:rPr>
        <w:t>、照明方式：</w:t>
      </w:r>
      <w:r>
        <w:rPr>
          <w:rFonts w:hint="eastAsia" w:ascii="仿宋" w:hAnsi="仿宋" w:eastAsia="仿宋" w:cs="仿宋"/>
          <w:b w:val="0"/>
          <w:bCs w:val="0"/>
          <w:sz w:val="28"/>
          <w:szCs w:val="28"/>
          <w:highlight w:val="none"/>
          <w:lang w:eastAsia="zh-CN"/>
        </w:rPr>
        <w:t>支持</w:t>
      </w:r>
      <w:r>
        <w:rPr>
          <w:rFonts w:hint="eastAsia" w:ascii="仿宋" w:hAnsi="仿宋" w:eastAsia="仿宋" w:cs="仿宋"/>
          <w:b w:val="0"/>
          <w:bCs w:val="0"/>
          <w:sz w:val="28"/>
          <w:szCs w:val="28"/>
          <w:highlight w:val="none"/>
        </w:rPr>
        <w:t>前置LED/后置光纤导光</w:t>
      </w:r>
      <w:r>
        <w:rPr>
          <w:rFonts w:hint="eastAsia" w:ascii="仿宋" w:hAnsi="仿宋" w:eastAsia="仿宋" w:cs="仿宋"/>
          <w:b w:val="0"/>
          <w:bCs w:val="0"/>
          <w:sz w:val="28"/>
          <w:szCs w:val="28"/>
          <w:highlight w:val="none"/>
          <w:lang w:eastAsia="zh-CN"/>
        </w:rPr>
        <w:t>等；</w:t>
      </w:r>
    </w:p>
    <w:p w14:paraId="31BEE558">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w:t>
      </w:r>
      <w:r>
        <w:rPr>
          <w:rFonts w:hint="eastAsia" w:ascii="仿宋" w:hAnsi="仿宋" w:eastAsia="仿宋" w:cs="仿宋"/>
          <w:b w:val="0"/>
          <w:bCs w:val="0"/>
          <w:sz w:val="28"/>
          <w:szCs w:val="28"/>
          <w:highlight w:val="none"/>
        </w:rPr>
        <w:t>5、照明光源亮度：</w:t>
      </w:r>
      <w:r>
        <w:rPr>
          <w:rFonts w:hint="eastAsia" w:ascii="仿宋" w:hAnsi="仿宋" w:eastAsia="仿宋" w:cs="仿宋"/>
          <w:b w:val="0"/>
          <w:bCs w:val="0"/>
          <w:sz w:val="28"/>
          <w:szCs w:val="28"/>
          <w:highlight w:val="none"/>
          <w:lang w:val="en-US" w:eastAsia="zh-CN"/>
        </w:rPr>
        <w:t>支持</w:t>
      </w:r>
      <w:r>
        <w:rPr>
          <w:rFonts w:hint="eastAsia" w:ascii="仿宋" w:hAnsi="仿宋" w:eastAsia="仿宋" w:cs="仿宋"/>
          <w:b w:val="0"/>
          <w:bCs w:val="0"/>
          <w:sz w:val="28"/>
          <w:szCs w:val="28"/>
          <w:highlight w:val="none"/>
        </w:rPr>
        <w:t>亮度调节</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不少于5级</w:t>
      </w:r>
      <w:r>
        <w:rPr>
          <w:rFonts w:hint="eastAsia" w:ascii="仿宋" w:hAnsi="仿宋" w:eastAsia="仿宋" w:cs="仿宋"/>
          <w:b w:val="0"/>
          <w:bCs w:val="0"/>
          <w:sz w:val="28"/>
          <w:szCs w:val="28"/>
          <w:highlight w:val="none"/>
          <w:lang w:eastAsia="zh-CN"/>
        </w:rPr>
        <w:t>；</w:t>
      </w:r>
    </w:p>
    <w:p w14:paraId="7B12E3AA">
      <w:pPr>
        <w:pageBreakBefore w:val="0"/>
        <w:numPr>
          <w:ilvl w:val="0"/>
          <w:numId w:val="0"/>
        </w:numPr>
        <w:topLinePunct w:val="0"/>
        <w:bidi w:val="0"/>
        <w:adjustRightInd w:val="0"/>
        <w:snapToGrid w:val="0"/>
        <w:spacing w:line="360" w:lineRule="auto"/>
        <w:contextualSpacing/>
        <w:jc w:val="left"/>
        <w:rPr>
          <w:rFonts w:hint="default"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1</w:t>
      </w:r>
      <w:r>
        <w:rPr>
          <w:rFonts w:hint="eastAsia" w:ascii="仿宋" w:hAnsi="仿宋" w:eastAsia="仿宋" w:cs="仿宋"/>
          <w:b w:val="0"/>
          <w:bCs w:val="0"/>
          <w:sz w:val="28"/>
          <w:szCs w:val="28"/>
          <w:highlight w:val="none"/>
          <w:lang w:val="en-US" w:eastAsia="zh-CN"/>
        </w:rPr>
        <w:t>6</w:t>
      </w:r>
      <w:r>
        <w:rPr>
          <w:rFonts w:hint="eastAsia" w:ascii="仿宋" w:hAnsi="仿宋" w:eastAsia="仿宋" w:cs="仿宋"/>
          <w:b w:val="0"/>
          <w:bCs w:val="0"/>
          <w:sz w:val="28"/>
          <w:szCs w:val="28"/>
          <w:highlight w:val="none"/>
        </w:rPr>
        <w:t>、探头单向弯曲角度：≥150</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lang w:val="en-US" w:eastAsia="zh-CN"/>
        </w:rPr>
        <w:t>；</w:t>
      </w:r>
    </w:p>
    <w:p w14:paraId="4A48BE9B">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1</w:t>
      </w:r>
      <w:r>
        <w:rPr>
          <w:rFonts w:hint="eastAsia" w:ascii="仿宋" w:hAnsi="仿宋" w:eastAsia="仿宋" w:cs="仿宋"/>
          <w:b w:val="0"/>
          <w:bCs w:val="0"/>
          <w:sz w:val="28"/>
          <w:szCs w:val="28"/>
          <w:highlight w:val="none"/>
          <w:lang w:val="en-US" w:eastAsia="zh-CN"/>
        </w:rPr>
        <w:t>7</w:t>
      </w:r>
      <w:r>
        <w:rPr>
          <w:rFonts w:hint="eastAsia" w:ascii="仿宋" w:hAnsi="仿宋" w:eastAsia="仿宋" w:cs="仿宋"/>
          <w:b w:val="0"/>
          <w:bCs w:val="0"/>
          <w:sz w:val="28"/>
          <w:szCs w:val="28"/>
          <w:highlight w:val="none"/>
        </w:rPr>
        <w:t>、探头导向能力：</w:t>
      </w:r>
      <w:r>
        <w:rPr>
          <w:rFonts w:hint="eastAsia" w:ascii="仿宋" w:hAnsi="仿宋" w:eastAsia="仿宋" w:cs="仿宋"/>
          <w:b w:val="0"/>
          <w:bCs w:val="0"/>
          <w:sz w:val="28"/>
          <w:szCs w:val="28"/>
          <w:highlight w:val="none"/>
          <w:lang w:eastAsia="zh-CN"/>
        </w:rPr>
        <w:t>具备</w:t>
      </w:r>
      <w:r>
        <w:rPr>
          <w:rFonts w:hint="eastAsia" w:ascii="仿宋" w:hAnsi="仿宋" w:eastAsia="仿宋" w:cs="仿宋"/>
          <w:b w:val="0"/>
          <w:bCs w:val="0"/>
          <w:sz w:val="28"/>
          <w:szCs w:val="28"/>
          <w:highlight w:val="none"/>
        </w:rPr>
        <w:t>360°全方位任意导向</w:t>
      </w:r>
      <w:r>
        <w:rPr>
          <w:rFonts w:hint="eastAsia" w:ascii="仿宋" w:hAnsi="仿宋" w:eastAsia="仿宋" w:cs="仿宋"/>
          <w:b w:val="0"/>
          <w:bCs w:val="0"/>
          <w:sz w:val="28"/>
          <w:szCs w:val="28"/>
          <w:highlight w:val="none"/>
          <w:lang w:eastAsia="zh-CN"/>
        </w:rPr>
        <w:t>；</w:t>
      </w:r>
    </w:p>
    <w:p w14:paraId="0E4D90AA">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18</w:t>
      </w:r>
      <w:r>
        <w:rPr>
          <w:rFonts w:hint="eastAsia" w:ascii="仿宋" w:hAnsi="仿宋" w:eastAsia="仿宋" w:cs="仿宋"/>
          <w:b w:val="0"/>
          <w:bCs w:val="0"/>
          <w:sz w:val="28"/>
          <w:szCs w:val="28"/>
          <w:highlight w:val="none"/>
        </w:rPr>
        <w:t>、导向控制方式：</w:t>
      </w:r>
      <w:r>
        <w:rPr>
          <w:rFonts w:hint="eastAsia" w:ascii="仿宋" w:hAnsi="仿宋" w:eastAsia="仿宋" w:cs="仿宋"/>
          <w:b w:val="0"/>
          <w:bCs w:val="0"/>
          <w:sz w:val="28"/>
          <w:szCs w:val="28"/>
          <w:highlight w:val="none"/>
          <w:lang w:eastAsia="zh-CN"/>
        </w:rPr>
        <w:t>支持</w:t>
      </w:r>
      <w:r>
        <w:rPr>
          <w:rFonts w:hint="eastAsia" w:ascii="仿宋" w:hAnsi="仿宋" w:eastAsia="仿宋" w:cs="仿宋"/>
          <w:b w:val="0"/>
          <w:bCs w:val="0"/>
          <w:sz w:val="28"/>
          <w:szCs w:val="28"/>
          <w:highlight w:val="none"/>
        </w:rPr>
        <w:t>机械式控制</w:t>
      </w:r>
      <w:r>
        <w:rPr>
          <w:rFonts w:hint="eastAsia" w:ascii="仿宋" w:hAnsi="仿宋" w:eastAsia="仿宋" w:cs="仿宋"/>
          <w:b w:val="0"/>
          <w:bCs w:val="0"/>
          <w:sz w:val="28"/>
          <w:szCs w:val="28"/>
          <w:highlight w:val="none"/>
          <w:lang w:eastAsia="zh-CN"/>
        </w:rPr>
        <w:t>等</w:t>
      </w:r>
      <w:r>
        <w:rPr>
          <w:rFonts w:hint="eastAsia" w:ascii="仿宋" w:hAnsi="仿宋" w:eastAsia="仿宋" w:cs="仿宋"/>
          <w:b w:val="0"/>
          <w:bCs w:val="0"/>
          <w:sz w:val="28"/>
          <w:szCs w:val="28"/>
          <w:highlight w:val="none"/>
          <w:lang w:val="en-US" w:eastAsia="zh-CN"/>
        </w:rPr>
        <w:t>；</w:t>
      </w:r>
    </w:p>
    <w:p w14:paraId="103033C0">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19</w:t>
      </w:r>
      <w:r>
        <w:rPr>
          <w:rFonts w:hint="eastAsia" w:ascii="仿宋" w:hAnsi="仿宋" w:eastAsia="仿宋" w:cs="仿宋"/>
          <w:b w:val="0"/>
          <w:bCs w:val="0"/>
          <w:sz w:val="28"/>
          <w:szCs w:val="28"/>
          <w:highlight w:val="none"/>
        </w:rPr>
        <w:t>、管线兼容性：</w:t>
      </w:r>
      <w:r>
        <w:rPr>
          <w:rFonts w:hint="eastAsia" w:ascii="仿宋" w:hAnsi="仿宋" w:eastAsia="仿宋" w:cs="仿宋"/>
          <w:b w:val="0"/>
          <w:bCs w:val="0"/>
          <w:sz w:val="28"/>
          <w:szCs w:val="28"/>
          <w:highlight w:val="none"/>
          <w:lang w:val="en-US" w:eastAsia="zh-CN"/>
        </w:rPr>
        <w:t>管线支持更换等；</w:t>
      </w:r>
    </w:p>
    <w:p w14:paraId="3AB009B7">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rPr>
        <w:t>2</w:t>
      </w:r>
      <w:r>
        <w:rPr>
          <w:rFonts w:hint="eastAsia" w:ascii="仿宋" w:hAnsi="仿宋" w:eastAsia="仿宋" w:cs="仿宋"/>
          <w:b w:val="0"/>
          <w:bCs w:val="0"/>
          <w:sz w:val="28"/>
          <w:szCs w:val="28"/>
          <w:highlight w:val="none"/>
          <w:lang w:val="en-US" w:eastAsia="zh-CN"/>
        </w:rPr>
        <w:t>0</w:t>
      </w:r>
      <w:r>
        <w:rPr>
          <w:rFonts w:hint="eastAsia" w:ascii="仿宋" w:hAnsi="仿宋" w:eastAsia="仿宋" w:cs="仿宋"/>
          <w:b w:val="0"/>
          <w:bCs w:val="0"/>
          <w:sz w:val="28"/>
          <w:szCs w:val="28"/>
          <w:highlight w:val="none"/>
        </w:rPr>
        <w:t>、输出端口：包含HDMI</w:t>
      </w:r>
      <w:r>
        <w:rPr>
          <w:rFonts w:hint="eastAsia" w:ascii="仿宋" w:hAnsi="仿宋" w:eastAsia="仿宋" w:cs="仿宋"/>
          <w:b w:val="0"/>
          <w:bCs w:val="0"/>
          <w:sz w:val="28"/>
          <w:szCs w:val="28"/>
          <w:highlight w:val="none"/>
          <w:lang w:eastAsia="zh-CN"/>
        </w:rPr>
        <w:t>；</w:t>
      </w:r>
    </w:p>
    <w:p w14:paraId="2D5652C4">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rPr>
        <w:t>2</w:t>
      </w:r>
      <w:r>
        <w:rPr>
          <w:rFonts w:hint="eastAsia" w:ascii="仿宋" w:hAnsi="仿宋" w:eastAsia="仿宋" w:cs="仿宋"/>
          <w:b w:val="0"/>
          <w:bCs w:val="0"/>
          <w:sz w:val="28"/>
          <w:szCs w:val="28"/>
          <w:highlight w:val="none"/>
          <w:lang w:val="en-US" w:eastAsia="zh-CN"/>
        </w:rPr>
        <w:t>1</w:t>
      </w:r>
      <w:r>
        <w:rPr>
          <w:rFonts w:hint="eastAsia" w:ascii="仿宋" w:hAnsi="仿宋" w:eastAsia="仿宋" w:cs="仿宋"/>
          <w:b w:val="0"/>
          <w:bCs w:val="0"/>
          <w:sz w:val="28"/>
          <w:szCs w:val="28"/>
          <w:highlight w:val="none"/>
        </w:rPr>
        <w:t>、照明光源：包含白光/红外光</w:t>
      </w:r>
      <w:r>
        <w:rPr>
          <w:rFonts w:hint="eastAsia" w:ascii="仿宋" w:hAnsi="仿宋" w:eastAsia="仿宋" w:cs="仿宋"/>
          <w:b w:val="0"/>
          <w:bCs w:val="0"/>
          <w:sz w:val="28"/>
          <w:szCs w:val="28"/>
          <w:highlight w:val="none"/>
          <w:lang w:eastAsia="zh-CN"/>
        </w:rPr>
        <w:t>；</w:t>
      </w:r>
    </w:p>
    <w:p w14:paraId="0BE0ED79">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rPr>
        <w:t>2</w:t>
      </w:r>
      <w:r>
        <w:rPr>
          <w:rFonts w:hint="eastAsia" w:ascii="仿宋" w:hAnsi="仿宋" w:eastAsia="仿宋" w:cs="仿宋"/>
          <w:b w:val="0"/>
          <w:bCs w:val="0"/>
          <w:sz w:val="28"/>
          <w:szCs w:val="28"/>
          <w:highlight w:val="none"/>
          <w:lang w:val="en-US" w:eastAsia="zh-CN"/>
        </w:rPr>
        <w:t>2</w:t>
      </w:r>
      <w:r>
        <w:rPr>
          <w:rFonts w:hint="eastAsia" w:ascii="仿宋" w:hAnsi="仿宋" w:eastAsia="仿宋" w:cs="仿宋"/>
          <w:b w:val="0"/>
          <w:bCs w:val="0"/>
          <w:sz w:val="28"/>
          <w:szCs w:val="28"/>
          <w:highlight w:val="none"/>
        </w:rPr>
        <w:t>、探头防水等级：</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IP67</w:t>
      </w:r>
      <w:r>
        <w:rPr>
          <w:rFonts w:hint="eastAsia" w:ascii="仿宋" w:hAnsi="仿宋" w:eastAsia="仿宋" w:cs="仿宋"/>
          <w:b w:val="0"/>
          <w:bCs w:val="0"/>
          <w:sz w:val="28"/>
          <w:szCs w:val="28"/>
          <w:highlight w:val="none"/>
          <w:lang w:eastAsia="zh-CN"/>
        </w:rPr>
        <w:t>；</w:t>
      </w:r>
    </w:p>
    <w:p w14:paraId="7C82540C">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2</w:t>
      </w:r>
      <w:r>
        <w:rPr>
          <w:rFonts w:hint="eastAsia" w:ascii="仿宋" w:hAnsi="仿宋" w:eastAsia="仿宋" w:cs="仿宋"/>
          <w:b w:val="0"/>
          <w:bCs w:val="0"/>
          <w:sz w:val="28"/>
          <w:szCs w:val="28"/>
          <w:highlight w:val="none"/>
          <w:lang w:val="en-US" w:eastAsia="zh-CN"/>
        </w:rPr>
        <w:t>3</w:t>
      </w:r>
      <w:r>
        <w:rPr>
          <w:rFonts w:hint="eastAsia" w:ascii="仿宋" w:hAnsi="仿宋" w:eastAsia="仿宋" w:cs="仿宋"/>
          <w:b w:val="0"/>
          <w:bCs w:val="0"/>
          <w:sz w:val="28"/>
          <w:szCs w:val="28"/>
          <w:highlight w:val="none"/>
        </w:rPr>
        <w:t>、主机电池: 容量：≥8000mAh</w:t>
      </w:r>
      <w:r>
        <w:rPr>
          <w:rFonts w:hint="eastAsia" w:ascii="仿宋" w:hAnsi="仿宋" w:eastAsia="仿宋" w:cs="仿宋"/>
          <w:b w:val="0"/>
          <w:bCs w:val="0"/>
          <w:sz w:val="28"/>
          <w:szCs w:val="28"/>
          <w:highlight w:val="none"/>
          <w:lang w:eastAsia="zh-CN"/>
        </w:rPr>
        <w:t>；</w:t>
      </w:r>
    </w:p>
    <w:p w14:paraId="6D7A7D1A">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2</w:t>
      </w:r>
      <w:r>
        <w:rPr>
          <w:rFonts w:hint="eastAsia" w:ascii="仿宋" w:hAnsi="仿宋" w:eastAsia="仿宋" w:cs="仿宋"/>
          <w:b w:val="0"/>
          <w:bCs w:val="0"/>
          <w:sz w:val="28"/>
          <w:szCs w:val="28"/>
          <w:highlight w:val="none"/>
          <w:lang w:val="en-US" w:eastAsia="zh-CN"/>
        </w:rPr>
        <w:t>4</w:t>
      </w:r>
      <w:r>
        <w:rPr>
          <w:rFonts w:hint="eastAsia" w:ascii="仿宋" w:hAnsi="仿宋" w:eastAsia="仿宋" w:cs="仿宋"/>
          <w:b w:val="0"/>
          <w:bCs w:val="0"/>
          <w:sz w:val="28"/>
          <w:szCs w:val="28"/>
          <w:highlight w:val="none"/>
        </w:rPr>
        <w:t>、主机工作温度：-10℃</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50℃</w:t>
      </w:r>
      <w:r>
        <w:rPr>
          <w:rFonts w:hint="eastAsia" w:ascii="仿宋" w:hAnsi="仿宋" w:eastAsia="仿宋" w:cs="仿宋"/>
          <w:b w:val="0"/>
          <w:bCs w:val="0"/>
          <w:sz w:val="28"/>
          <w:szCs w:val="28"/>
          <w:highlight w:val="none"/>
          <w:lang w:val="en-US" w:eastAsia="zh-CN"/>
        </w:rPr>
        <w:t>；</w:t>
      </w:r>
    </w:p>
    <w:p w14:paraId="6BEB5890">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2</w:t>
      </w:r>
      <w:r>
        <w:rPr>
          <w:rFonts w:hint="eastAsia" w:ascii="仿宋" w:hAnsi="仿宋" w:eastAsia="仿宋" w:cs="仿宋"/>
          <w:b w:val="0"/>
          <w:bCs w:val="0"/>
          <w:sz w:val="28"/>
          <w:szCs w:val="28"/>
          <w:highlight w:val="none"/>
          <w:lang w:val="en-US" w:eastAsia="zh-CN"/>
        </w:rPr>
        <w:t>5</w:t>
      </w:r>
      <w:r>
        <w:rPr>
          <w:rFonts w:hint="eastAsia" w:ascii="仿宋" w:hAnsi="仿宋" w:eastAsia="仿宋" w:cs="仿宋"/>
          <w:b w:val="0"/>
          <w:bCs w:val="0"/>
          <w:sz w:val="28"/>
          <w:szCs w:val="28"/>
          <w:highlight w:val="none"/>
        </w:rPr>
        <w:t>、探头工作温度：-10℃～</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60℃</w:t>
      </w:r>
      <w:r>
        <w:rPr>
          <w:rFonts w:hint="eastAsia" w:ascii="仿宋" w:hAnsi="仿宋" w:eastAsia="仿宋" w:cs="仿宋"/>
          <w:b w:val="0"/>
          <w:bCs w:val="0"/>
          <w:sz w:val="28"/>
          <w:szCs w:val="28"/>
          <w:highlight w:val="none"/>
          <w:lang w:eastAsia="zh-CN"/>
        </w:rPr>
        <w:t>。</w:t>
      </w:r>
    </w:p>
    <w:p w14:paraId="23CBFED7">
      <w:pPr>
        <w:pageBreakBefore w:val="0"/>
        <w:numPr>
          <w:ilvl w:val="0"/>
          <w:numId w:val="0"/>
        </w:numPr>
        <w:topLinePunct w:val="0"/>
        <w:bidi w:val="0"/>
        <w:adjustRightInd w:val="0"/>
        <w:snapToGrid w:val="0"/>
        <w:spacing w:line="360" w:lineRule="auto"/>
        <w:contextualSpacing/>
        <w:jc w:val="both"/>
        <w:rPr>
          <w:rFonts w:hint="eastAsia" w:ascii="仿宋" w:hAnsi="仿宋" w:eastAsia="仿宋" w:cs="仿宋"/>
          <w:b/>
          <w:bCs/>
          <w:sz w:val="28"/>
          <w:szCs w:val="28"/>
          <w:highlight w:val="none"/>
        </w:rPr>
      </w:pPr>
    </w:p>
    <w:p w14:paraId="1DFFF9F1">
      <w:pPr>
        <w:pageBreakBefore w:val="0"/>
        <w:numPr>
          <w:ilvl w:val="0"/>
          <w:numId w:val="0"/>
        </w:numPr>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品目1-2无磁探针</w:t>
      </w:r>
    </w:p>
    <w:p w14:paraId="44F5AD12">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#1、材料</w:t>
      </w:r>
      <w:r>
        <w:rPr>
          <w:rFonts w:hint="eastAsia" w:ascii="仿宋" w:hAnsi="仿宋" w:eastAsia="仿宋" w:cs="仿宋"/>
          <w:b w:val="0"/>
          <w:bCs w:val="0"/>
          <w:sz w:val="28"/>
          <w:szCs w:val="28"/>
          <w:highlight w:val="none"/>
        </w:rPr>
        <w:t>：采用铍铜材料</w:t>
      </w:r>
      <w:r>
        <w:rPr>
          <w:rFonts w:hint="eastAsia" w:ascii="仿宋" w:hAnsi="仿宋" w:eastAsia="仿宋" w:cs="仿宋"/>
          <w:b w:val="0"/>
          <w:bCs w:val="0"/>
          <w:sz w:val="28"/>
          <w:szCs w:val="28"/>
          <w:highlight w:val="none"/>
          <w:lang w:eastAsia="zh-CN"/>
        </w:rPr>
        <w:t>等无磁金属；</w:t>
      </w:r>
    </w:p>
    <w:p w14:paraId="5414EA8B">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2、</w:t>
      </w:r>
      <w:r>
        <w:rPr>
          <w:rFonts w:hint="eastAsia" w:ascii="仿宋" w:hAnsi="仿宋" w:eastAsia="仿宋" w:cs="仿宋"/>
          <w:b w:val="0"/>
          <w:bCs w:val="0"/>
          <w:sz w:val="28"/>
          <w:szCs w:val="28"/>
          <w:highlight w:val="none"/>
        </w:rPr>
        <w:t>手柄：采用无磁绝缘材质</w:t>
      </w:r>
      <w:r>
        <w:rPr>
          <w:rFonts w:hint="eastAsia" w:ascii="仿宋" w:hAnsi="仿宋" w:eastAsia="仿宋" w:cs="仿宋"/>
          <w:b w:val="0"/>
          <w:bCs w:val="0"/>
          <w:sz w:val="28"/>
          <w:szCs w:val="28"/>
          <w:highlight w:val="none"/>
          <w:lang w:eastAsia="zh-CN"/>
        </w:rPr>
        <w:t>；</w:t>
      </w:r>
    </w:p>
    <w:p w14:paraId="0381EC3D">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#3、</w:t>
      </w:r>
      <w:r>
        <w:rPr>
          <w:rFonts w:hint="eastAsia" w:ascii="仿宋" w:hAnsi="仿宋" w:eastAsia="仿宋" w:cs="仿宋"/>
          <w:b w:val="0"/>
          <w:bCs w:val="0"/>
          <w:sz w:val="28"/>
          <w:szCs w:val="28"/>
          <w:highlight w:val="none"/>
        </w:rPr>
        <w:t>总长度：</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50cm</w:t>
      </w:r>
      <w:r>
        <w:rPr>
          <w:rFonts w:hint="eastAsia" w:ascii="仿宋" w:hAnsi="仿宋" w:eastAsia="仿宋" w:cs="仿宋"/>
          <w:b w:val="0"/>
          <w:bCs w:val="0"/>
          <w:sz w:val="28"/>
          <w:szCs w:val="28"/>
          <w:highlight w:val="none"/>
          <w:lang w:eastAsia="zh-CN"/>
        </w:rPr>
        <w:t>；</w:t>
      </w:r>
    </w:p>
    <w:p w14:paraId="2E65BF92">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#4、</w:t>
      </w:r>
      <w:r>
        <w:rPr>
          <w:rFonts w:hint="eastAsia" w:ascii="仿宋" w:hAnsi="仿宋" w:eastAsia="仿宋" w:cs="仿宋"/>
          <w:b w:val="0"/>
          <w:bCs w:val="0"/>
          <w:sz w:val="28"/>
          <w:szCs w:val="28"/>
          <w:highlight w:val="none"/>
        </w:rPr>
        <w:t>探针露出部分：</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30cm</w:t>
      </w:r>
      <w:r>
        <w:rPr>
          <w:rFonts w:hint="eastAsia" w:ascii="仿宋" w:hAnsi="仿宋" w:eastAsia="仿宋" w:cs="仿宋"/>
          <w:b w:val="0"/>
          <w:bCs w:val="0"/>
          <w:sz w:val="28"/>
          <w:szCs w:val="28"/>
          <w:highlight w:val="none"/>
          <w:lang w:eastAsia="zh-CN"/>
        </w:rPr>
        <w:t>；</w:t>
      </w:r>
    </w:p>
    <w:p w14:paraId="42550F2B">
      <w:pPr>
        <w:pageBreakBefore w:val="0"/>
        <w:numPr>
          <w:ilvl w:val="0"/>
          <w:numId w:val="0"/>
        </w:numPr>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p>
    <w:p w14:paraId="1185C8E2">
      <w:pPr>
        <w:pageBreakBefore w:val="0"/>
        <w:numPr>
          <w:ilvl w:val="0"/>
          <w:numId w:val="0"/>
        </w:numPr>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品目1-3热成像仪</w:t>
      </w:r>
    </w:p>
    <w:p w14:paraId="32C22BDE">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1、热成像视频视场角≥5°×4°</w:t>
      </w:r>
      <w:r>
        <w:rPr>
          <w:rFonts w:hint="eastAsia" w:ascii="仿宋" w:hAnsi="仿宋" w:eastAsia="仿宋" w:cs="仿宋"/>
          <w:b w:val="0"/>
          <w:bCs w:val="0"/>
          <w:sz w:val="28"/>
          <w:szCs w:val="28"/>
          <w:highlight w:val="none"/>
          <w:lang w:eastAsia="zh-CN"/>
        </w:rPr>
        <w:t>；</w:t>
      </w:r>
    </w:p>
    <w:p w14:paraId="37E139DE">
      <w:pPr>
        <w:pageBreakBefore w:val="0"/>
        <w:numPr>
          <w:ilvl w:val="0"/>
          <w:numId w:val="0"/>
        </w:numPr>
        <w:topLinePunct w:val="0"/>
        <w:bidi w:val="0"/>
        <w:adjustRightInd w:val="0"/>
        <w:snapToGrid w:val="0"/>
        <w:spacing w:line="360" w:lineRule="auto"/>
        <w:contextualSpacing/>
        <w:jc w:val="left"/>
        <w:rPr>
          <w:rFonts w:hint="default" w:ascii="仿宋" w:hAnsi="仿宋" w:eastAsia="仿宋" w:cs="仿宋"/>
          <w:b w:val="0"/>
          <w:bCs w:val="0"/>
          <w:sz w:val="28"/>
          <w:szCs w:val="28"/>
          <w:highlight w:val="none"/>
          <w:lang w:val="en-US"/>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2、热成像视频分辨率：</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640×512</w:t>
      </w:r>
      <w:r>
        <w:rPr>
          <w:rFonts w:hint="eastAsia" w:ascii="仿宋" w:hAnsi="仿宋" w:eastAsia="仿宋" w:cs="仿宋"/>
          <w:b w:val="0"/>
          <w:bCs w:val="0"/>
          <w:sz w:val="28"/>
          <w:szCs w:val="28"/>
          <w:highlight w:val="none"/>
          <w:lang w:eastAsia="zh-CN"/>
        </w:rPr>
        <w:t>；</w:t>
      </w:r>
    </w:p>
    <w:p w14:paraId="3F4F1450">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3、热成像探测器工作波段：7.5～14μm</w:t>
      </w:r>
      <w:r>
        <w:rPr>
          <w:rFonts w:hint="eastAsia" w:ascii="仿宋" w:hAnsi="仿宋" w:eastAsia="仿宋" w:cs="仿宋"/>
          <w:b w:val="0"/>
          <w:bCs w:val="0"/>
          <w:sz w:val="28"/>
          <w:szCs w:val="28"/>
          <w:highlight w:val="none"/>
          <w:lang w:eastAsia="zh-CN"/>
        </w:rPr>
        <w:t>；</w:t>
      </w:r>
    </w:p>
    <w:p w14:paraId="0FFAF382">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4、热成像镜头焦距：≤65mm</w:t>
      </w:r>
      <w:r>
        <w:rPr>
          <w:rFonts w:hint="eastAsia" w:ascii="仿宋" w:hAnsi="仿宋" w:eastAsia="仿宋" w:cs="仿宋"/>
          <w:b w:val="0"/>
          <w:bCs w:val="0"/>
          <w:sz w:val="28"/>
          <w:szCs w:val="28"/>
          <w:highlight w:val="none"/>
          <w:lang w:eastAsia="zh-CN"/>
        </w:rPr>
        <w:t>；</w:t>
      </w:r>
    </w:p>
    <w:p w14:paraId="04B28E9C">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5、电子放大功能：数字放大支持多级调节，最大放大倍数不低于8倍</w:t>
      </w:r>
      <w:r>
        <w:rPr>
          <w:rFonts w:hint="eastAsia" w:ascii="仿宋" w:hAnsi="仿宋" w:eastAsia="仿宋" w:cs="仿宋"/>
          <w:b w:val="0"/>
          <w:bCs w:val="0"/>
          <w:sz w:val="28"/>
          <w:szCs w:val="28"/>
          <w:highlight w:val="none"/>
          <w:lang w:eastAsia="zh-CN"/>
        </w:rPr>
        <w:t>；（提供具备</w:t>
      </w:r>
      <w:r>
        <w:rPr>
          <w:rFonts w:hint="eastAsia" w:ascii="仿宋" w:hAnsi="仿宋" w:eastAsia="仿宋" w:cs="仿宋"/>
          <w:b w:val="0"/>
          <w:bCs w:val="0"/>
          <w:sz w:val="28"/>
          <w:szCs w:val="28"/>
          <w:highlight w:val="none"/>
          <w:lang w:val="en-US" w:eastAsia="zh-CN"/>
        </w:rPr>
        <w:t>检测</w:t>
      </w:r>
      <w:r>
        <w:rPr>
          <w:rFonts w:hint="eastAsia" w:ascii="仿宋" w:hAnsi="仿宋" w:eastAsia="仿宋" w:cs="仿宋"/>
          <w:b w:val="0"/>
          <w:bCs w:val="0"/>
          <w:sz w:val="28"/>
          <w:szCs w:val="28"/>
          <w:highlight w:val="none"/>
          <w:lang w:eastAsia="zh-CN"/>
        </w:rPr>
        <w:t>资质的第三方检测机构出具的有效检测报告，</w:t>
      </w:r>
      <w:r>
        <w:rPr>
          <w:rFonts w:hint="eastAsia" w:ascii="仿宋" w:hAnsi="仿宋" w:eastAsia="仿宋" w:cs="仿宋"/>
          <w:b w:val="0"/>
          <w:bCs w:val="0"/>
          <w:sz w:val="28"/>
          <w:szCs w:val="28"/>
          <w:highlight w:val="none"/>
          <w:lang w:val="en-US" w:eastAsia="zh-CN"/>
        </w:rPr>
        <w:t>并加盖投标人公章</w:t>
      </w:r>
      <w:r>
        <w:rPr>
          <w:rFonts w:hint="eastAsia" w:ascii="仿宋" w:hAnsi="仿宋" w:eastAsia="仿宋" w:cs="仿宋"/>
          <w:b w:val="0"/>
          <w:bCs w:val="0"/>
          <w:sz w:val="28"/>
          <w:szCs w:val="28"/>
          <w:highlight w:val="none"/>
          <w:lang w:eastAsia="zh-CN"/>
        </w:rPr>
        <w:t>）</w:t>
      </w:r>
    </w:p>
    <w:p w14:paraId="7E2BCDE2">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6、热成像聚焦方式：支持电动聚焦</w:t>
      </w:r>
      <w:r>
        <w:rPr>
          <w:rFonts w:hint="eastAsia" w:ascii="仿宋" w:hAnsi="仿宋" w:eastAsia="仿宋" w:cs="仿宋"/>
          <w:b w:val="0"/>
          <w:bCs w:val="0"/>
          <w:sz w:val="28"/>
          <w:szCs w:val="28"/>
          <w:highlight w:val="none"/>
          <w:lang w:eastAsia="zh-CN"/>
        </w:rPr>
        <w:t>等方式；</w:t>
      </w:r>
    </w:p>
    <w:p w14:paraId="2AB22D57">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7、显示模式：热成像图像</w:t>
      </w:r>
      <w:r>
        <w:rPr>
          <w:rFonts w:hint="eastAsia" w:ascii="仿宋" w:hAnsi="仿宋" w:eastAsia="仿宋" w:cs="仿宋"/>
          <w:b w:val="0"/>
          <w:bCs w:val="0"/>
          <w:sz w:val="28"/>
          <w:szCs w:val="28"/>
          <w:highlight w:val="none"/>
          <w:lang w:val="en-US" w:eastAsia="zh-CN"/>
        </w:rPr>
        <w:t>至少</w:t>
      </w:r>
      <w:r>
        <w:rPr>
          <w:rFonts w:hint="eastAsia" w:ascii="仿宋" w:hAnsi="仿宋" w:eastAsia="仿宋" w:cs="仿宋"/>
          <w:b w:val="0"/>
          <w:bCs w:val="0"/>
          <w:sz w:val="28"/>
          <w:szCs w:val="28"/>
          <w:highlight w:val="none"/>
        </w:rPr>
        <w:t>具有黑热、白热、彩虹</w:t>
      </w:r>
      <w:r>
        <w:rPr>
          <w:rFonts w:hint="eastAsia" w:ascii="仿宋" w:hAnsi="仿宋" w:eastAsia="仿宋" w:cs="仿宋"/>
          <w:b w:val="0"/>
          <w:bCs w:val="0"/>
          <w:sz w:val="28"/>
          <w:szCs w:val="28"/>
          <w:highlight w:val="none"/>
          <w:lang w:val="en-US" w:eastAsia="zh-CN"/>
        </w:rPr>
        <w:t>3</w:t>
      </w:r>
      <w:r>
        <w:rPr>
          <w:rFonts w:hint="eastAsia" w:ascii="仿宋" w:hAnsi="仿宋" w:eastAsia="仿宋" w:cs="仿宋"/>
          <w:b w:val="0"/>
          <w:bCs w:val="0"/>
          <w:sz w:val="28"/>
          <w:szCs w:val="28"/>
          <w:highlight w:val="none"/>
        </w:rPr>
        <w:t>种显示模式</w:t>
      </w:r>
      <w:r>
        <w:rPr>
          <w:rFonts w:hint="eastAsia" w:ascii="仿宋" w:hAnsi="仿宋" w:eastAsia="仿宋" w:cs="仿宋"/>
          <w:b w:val="0"/>
          <w:bCs w:val="0"/>
          <w:sz w:val="28"/>
          <w:szCs w:val="28"/>
          <w:highlight w:val="none"/>
          <w:lang w:eastAsia="zh-CN"/>
        </w:rPr>
        <w:t>；</w:t>
      </w:r>
    </w:p>
    <w:p w14:paraId="6058A09A">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8、图像帧率</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≥25帧/s</w:t>
      </w:r>
      <w:r>
        <w:rPr>
          <w:rFonts w:hint="eastAsia" w:ascii="仿宋" w:hAnsi="仿宋" w:eastAsia="仿宋" w:cs="仿宋"/>
          <w:b w:val="0"/>
          <w:bCs w:val="0"/>
          <w:sz w:val="28"/>
          <w:szCs w:val="28"/>
          <w:highlight w:val="none"/>
          <w:lang w:eastAsia="zh-CN"/>
        </w:rPr>
        <w:t>；</w:t>
      </w:r>
    </w:p>
    <w:p w14:paraId="1615A8C7">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lang w:val="en-US" w:eastAsia="zh-CN"/>
        </w:rPr>
        <w:t>#9</w:t>
      </w:r>
      <w:r>
        <w:rPr>
          <w:rFonts w:hint="eastAsia" w:ascii="仿宋" w:hAnsi="仿宋" w:eastAsia="仿宋" w:cs="仿宋"/>
          <w:b w:val="0"/>
          <w:bCs w:val="0"/>
          <w:sz w:val="28"/>
          <w:szCs w:val="28"/>
          <w:highlight w:val="none"/>
        </w:rPr>
        <w:t>、显示分辨率：</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1280×1024</w:t>
      </w:r>
      <w:r>
        <w:rPr>
          <w:rFonts w:hint="eastAsia" w:ascii="仿宋" w:hAnsi="仿宋" w:eastAsia="仿宋" w:cs="仿宋"/>
          <w:b w:val="0"/>
          <w:bCs w:val="0"/>
          <w:sz w:val="28"/>
          <w:szCs w:val="28"/>
          <w:highlight w:val="none"/>
          <w:lang w:eastAsia="zh-CN"/>
        </w:rPr>
        <w:t>；</w:t>
      </w:r>
    </w:p>
    <w:p w14:paraId="3C4DCA0D">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1</w:t>
      </w:r>
      <w:r>
        <w:rPr>
          <w:rFonts w:hint="eastAsia" w:ascii="仿宋" w:hAnsi="仿宋" w:eastAsia="仿宋" w:cs="仿宋"/>
          <w:b w:val="0"/>
          <w:bCs w:val="0"/>
          <w:sz w:val="28"/>
          <w:szCs w:val="28"/>
          <w:highlight w:val="none"/>
          <w:lang w:val="en-US" w:eastAsia="zh-CN"/>
        </w:rPr>
        <w:t>0</w:t>
      </w:r>
      <w:r>
        <w:rPr>
          <w:rFonts w:hint="eastAsia" w:ascii="仿宋" w:hAnsi="仿宋" w:eastAsia="仿宋" w:cs="仿宋"/>
          <w:b w:val="0"/>
          <w:bCs w:val="0"/>
          <w:sz w:val="28"/>
          <w:szCs w:val="28"/>
          <w:highlight w:val="none"/>
        </w:rPr>
        <w:t>、噪声等效温差≤40mK</w:t>
      </w:r>
      <w:r>
        <w:rPr>
          <w:rFonts w:hint="eastAsia" w:ascii="仿宋" w:hAnsi="仿宋" w:eastAsia="仿宋" w:cs="仿宋"/>
          <w:b w:val="0"/>
          <w:bCs w:val="0"/>
          <w:sz w:val="28"/>
          <w:szCs w:val="28"/>
          <w:highlight w:val="none"/>
          <w:lang w:eastAsia="zh-CN"/>
        </w:rPr>
        <w:t>；</w:t>
      </w:r>
    </w:p>
    <w:p w14:paraId="7CB4CD25">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1</w:t>
      </w:r>
      <w:r>
        <w:rPr>
          <w:rFonts w:hint="eastAsia" w:ascii="仿宋" w:hAnsi="仿宋" w:eastAsia="仿宋" w:cs="仿宋"/>
          <w:b w:val="0"/>
          <w:bCs w:val="0"/>
          <w:sz w:val="28"/>
          <w:szCs w:val="28"/>
          <w:highlight w:val="none"/>
          <w:lang w:val="en-US" w:eastAsia="zh-CN"/>
        </w:rPr>
        <w:t>1</w:t>
      </w:r>
      <w:r>
        <w:rPr>
          <w:rFonts w:hint="eastAsia" w:ascii="仿宋" w:hAnsi="仿宋" w:eastAsia="仿宋" w:cs="仿宋"/>
          <w:b w:val="0"/>
          <w:bCs w:val="0"/>
          <w:sz w:val="28"/>
          <w:szCs w:val="28"/>
          <w:highlight w:val="none"/>
        </w:rPr>
        <w:t>、搭载激光测距功能</w:t>
      </w:r>
      <w:r>
        <w:rPr>
          <w:rFonts w:hint="eastAsia" w:ascii="仿宋" w:hAnsi="仿宋" w:eastAsia="仿宋" w:cs="仿宋"/>
          <w:b w:val="0"/>
          <w:bCs w:val="0"/>
          <w:sz w:val="28"/>
          <w:szCs w:val="28"/>
          <w:highlight w:val="none"/>
          <w:lang w:eastAsia="zh-CN"/>
        </w:rPr>
        <w:t>，内置激光测距机激光波长≥15</w:t>
      </w:r>
      <w:r>
        <w:rPr>
          <w:rFonts w:hint="eastAsia" w:ascii="仿宋" w:hAnsi="仿宋" w:eastAsia="仿宋" w:cs="仿宋"/>
          <w:b w:val="0"/>
          <w:bCs w:val="0"/>
          <w:sz w:val="28"/>
          <w:szCs w:val="28"/>
          <w:highlight w:val="none"/>
          <w:lang w:val="en-US" w:eastAsia="zh-CN"/>
        </w:rPr>
        <w:t>00</w:t>
      </w:r>
      <w:r>
        <w:rPr>
          <w:rFonts w:hint="eastAsia" w:ascii="仿宋" w:hAnsi="仿宋" w:eastAsia="仿宋" w:cs="仿宋"/>
          <w:b w:val="0"/>
          <w:bCs w:val="0"/>
          <w:sz w:val="28"/>
          <w:szCs w:val="28"/>
          <w:highlight w:val="none"/>
          <w:lang w:eastAsia="zh-CN"/>
        </w:rPr>
        <w:t>nm ,测距范围50m-5900m</w:t>
      </w:r>
      <w:bookmarkStart w:id="3" w:name="OLE_LINK2"/>
      <w:r>
        <w:rPr>
          <w:rFonts w:hint="eastAsia" w:ascii="仿宋" w:hAnsi="仿宋" w:eastAsia="仿宋" w:cs="仿宋"/>
          <w:b w:val="0"/>
          <w:bCs w:val="0"/>
          <w:sz w:val="28"/>
          <w:szCs w:val="28"/>
          <w:highlight w:val="none"/>
          <w:lang w:eastAsia="zh-CN"/>
        </w:rPr>
        <w:t>；（提供具备</w:t>
      </w:r>
      <w:r>
        <w:rPr>
          <w:rFonts w:hint="eastAsia" w:ascii="仿宋" w:hAnsi="仿宋" w:eastAsia="仿宋" w:cs="仿宋"/>
          <w:b w:val="0"/>
          <w:bCs w:val="0"/>
          <w:sz w:val="28"/>
          <w:szCs w:val="28"/>
          <w:highlight w:val="none"/>
          <w:lang w:val="en-US" w:eastAsia="zh-CN"/>
        </w:rPr>
        <w:t>检测</w:t>
      </w:r>
      <w:r>
        <w:rPr>
          <w:rFonts w:hint="eastAsia" w:ascii="仿宋" w:hAnsi="仿宋" w:eastAsia="仿宋" w:cs="仿宋"/>
          <w:b w:val="0"/>
          <w:bCs w:val="0"/>
          <w:sz w:val="28"/>
          <w:szCs w:val="28"/>
          <w:highlight w:val="none"/>
          <w:lang w:eastAsia="zh-CN"/>
        </w:rPr>
        <w:t>资质的第三方检测机构出具的有效检测报告，</w:t>
      </w:r>
      <w:r>
        <w:rPr>
          <w:rFonts w:hint="eastAsia" w:ascii="仿宋" w:hAnsi="仿宋" w:eastAsia="仿宋" w:cs="仿宋"/>
          <w:b w:val="0"/>
          <w:bCs w:val="0"/>
          <w:sz w:val="28"/>
          <w:szCs w:val="28"/>
          <w:highlight w:val="none"/>
          <w:lang w:val="en-US" w:eastAsia="zh-CN"/>
        </w:rPr>
        <w:t>并加盖投标人公章</w:t>
      </w:r>
      <w:r>
        <w:rPr>
          <w:rFonts w:hint="eastAsia" w:ascii="仿宋" w:hAnsi="仿宋" w:eastAsia="仿宋" w:cs="仿宋"/>
          <w:b w:val="0"/>
          <w:bCs w:val="0"/>
          <w:sz w:val="28"/>
          <w:szCs w:val="28"/>
          <w:highlight w:val="none"/>
          <w:lang w:eastAsia="zh-CN"/>
        </w:rPr>
        <w:t>）</w:t>
      </w:r>
    </w:p>
    <w:bookmarkEnd w:id="3"/>
    <w:p w14:paraId="280FA732">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#1</w:t>
      </w:r>
      <w:r>
        <w:rPr>
          <w:rFonts w:hint="eastAsia" w:ascii="仿宋" w:hAnsi="仿宋" w:eastAsia="仿宋" w:cs="仿宋"/>
          <w:b w:val="0"/>
          <w:bCs w:val="0"/>
          <w:sz w:val="28"/>
          <w:szCs w:val="28"/>
          <w:highlight w:val="none"/>
          <w:lang w:val="en-US" w:eastAsia="zh-CN"/>
        </w:rPr>
        <w:t>2</w:t>
      </w:r>
      <w:r>
        <w:rPr>
          <w:rFonts w:hint="eastAsia" w:ascii="仿宋" w:hAnsi="仿宋" w:eastAsia="仿宋" w:cs="仿宋"/>
          <w:b w:val="0"/>
          <w:bCs w:val="0"/>
          <w:sz w:val="28"/>
          <w:szCs w:val="28"/>
          <w:highlight w:val="none"/>
        </w:rPr>
        <w:t>、透雾及图像稳定设置：具有透雾设置选项，透雾等级</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4档；具有图像稳定设置选项，稳定等级</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3档</w:t>
      </w:r>
      <w:r>
        <w:rPr>
          <w:rFonts w:hint="eastAsia" w:ascii="仿宋" w:hAnsi="仿宋" w:eastAsia="仿宋" w:cs="仿宋"/>
          <w:b w:val="0"/>
          <w:bCs w:val="0"/>
          <w:sz w:val="28"/>
          <w:szCs w:val="28"/>
          <w:highlight w:val="none"/>
          <w:lang w:eastAsia="zh-CN"/>
        </w:rPr>
        <w:t>；</w:t>
      </w:r>
    </w:p>
    <w:p w14:paraId="1C2DDA7D">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1</w:t>
      </w:r>
      <w:r>
        <w:rPr>
          <w:rFonts w:hint="eastAsia" w:ascii="仿宋" w:hAnsi="仿宋" w:eastAsia="仿宋" w:cs="仿宋"/>
          <w:b w:val="0"/>
          <w:bCs w:val="0"/>
          <w:sz w:val="28"/>
          <w:szCs w:val="28"/>
          <w:highlight w:val="none"/>
          <w:lang w:val="en-US" w:eastAsia="zh-CN"/>
        </w:rPr>
        <w:t>3</w:t>
      </w:r>
      <w:r>
        <w:rPr>
          <w:rFonts w:hint="eastAsia" w:ascii="仿宋" w:hAnsi="仿宋" w:eastAsia="仿宋" w:cs="仿宋"/>
          <w:b w:val="0"/>
          <w:bCs w:val="0"/>
          <w:sz w:val="28"/>
          <w:szCs w:val="28"/>
          <w:highlight w:val="none"/>
        </w:rPr>
        <w:t>、图像抓拍和录像功能：可对当前拍摄场景进行一键图片抓拍和一键录像</w:t>
      </w:r>
      <w:r>
        <w:rPr>
          <w:rFonts w:hint="eastAsia" w:ascii="仿宋" w:hAnsi="仿宋" w:eastAsia="仿宋" w:cs="仿宋"/>
          <w:b w:val="0"/>
          <w:bCs w:val="0"/>
          <w:sz w:val="28"/>
          <w:szCs w:val="28"/>
          <w:highlight w:val="none"/>
          <w:lang w:eastAsia="zh-CN"/>
        </w:rPr>
        <w:t>；</w:t>
      </w:r>
    </w:p>
    <w:p w14:paraId="69B8BFDF">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14</w:t>
      </w:r>
      <w:r>
        <w:rPr>
          <w:rFonts w:hint="eastAsia" w:ascii="仿宋" w:hAnsi="仿宋" w:eastAsia="仿宋" w:cs="仿宋"/>
          <w:b w:val="0"/>
          <w:bCs w:val="0"/>
          <w:sz w:val="28"/>
          <w:szCs w:val="28"/>
          <w:highlight w:val="none"/>
        </w:rPr>
        <w:t>、无线传输功能：热成像仪与外接无线无线传输模块连接后，可接入网络并上传信息</w:t>
      </w:r>
      <w:r>
        <w:rPr>
          <w:rFonts w:hint="eastAsia" w:ascii="仿宋" w:hAnsi="仿宋" w:eastAsia="仿宋" w:cs="仿宋"/>
          <w:b w:val="0"/>
          <w:bCs w:val="0"/>
          <w:sz w:val="28"/>
          <w:szCs w:val="28"/>
          <w:highlight w:val="none"/>
          <w:lang w:eastAsia="zh-CN"/>
        </w:rPr>
        <w:t>；</w:t>
      </w:r>
    </w:p>
    <w:p w14:paraId="23AC61E6">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lang w:val="en-US" w:eastAsia="zh-CN"/>
        </w:rPr>
        <w:t>15</w:t>
      </w:r>
      <w:r>
        <w:rPr>
          <w:rFonts w:hint="eastAsia" w:ascii="仿宋" w:hAnsi="仿宋" w:eastAsia="仿宋" w:cs="仿宋"/>
          <w:b w:val="0"/>
          <w:bCs w:val="0"/>
          <w:sz w:val="28"/>
          <w:szCs w:val="28"/>
          <w:highlight w:val="none"/>
        </w:rPr>
        <w:t>、</w:t>
      </w:r>
      <w:r>
        <w:rPr>
          <w:rFonts w:hint="eastAsia" w:ascii="仿宋" w:hAnsi="仿宋" w:eastAsia="仿宋" w:cs="仿宋"/>
          <w:b w:val="0"/>
          <w:bCs w:val="0"/>
          <w:sz w:val="28"/>
          <w:szCs w:val="28"/>
          <w:highlight w:val="none"/>
          <w:lang w:val="en-US" w:eastAsia="zh-CN"/>
        </w:rPr>
        <w:t>具备多种</w:t>
      </w:r>
      <w:r>
        <w:rPr>
          <w:rFonts w:hint="eastAsia" w:ascii="仿宋" w:hAnsi="仿宋" w:eastAsia="仿宋" w:cs="仿宋"/>
          <w:b w:val="0"/>
          <w:bCs w:val="0"/>
          <w:sz w:val="28"/>
          <w:szCs w:val="28"/>
          <w:highlight w:val="none"/>
        </w:rPr>
        <w:t>系统菜单</w:t>
      </w:r>
      <w:r>
        <w:rPr>
          <w:rFonts w:hint="eastAsia" w:ascii="仿宋" w:hAnsi="仿宋" w:eastAsia="仿宋" w:cs="仿宋"/>
          <w:b w:val="0"/>
          <w:bCs w:val="0"/>
          <w:sz w:val="28"/>
          <w:szCs w:val="28"/>
          <w:highlight w:val="none"/>
          <w:lang w:val="en-US" w:eastAsia="zh-CN"/>
        </w:rPr>
        <w:t>背景</w:t>
      </w:r>
      <w:r>
        <w:rPr>
          <w:rFonts w:hint="eastAsia" w:ascii="仿宋" w:hAnsi="仿宋" w:eastAsia="仿宋" w:cs="仿宋"/>
          <w:b w:val="0"/>
          <w:bCs w:val="0"/>
          <w:sz w:val="28"/>
          <w:szCs w:val="28"/>
          <w:highlight w:val="none"/>
        </w:rPr>
        <w:t>颜色。</w:t>
      </w:r>
    </w:p>
    <w:p w14:paraId="73C30C22">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#16</w:t>
      </w:r>
      <w:r>
        <w:rPr>
          <w:rFonts w:hint="eastAsia" w:ascii="仿宋" w:hAnsi="仿宋" w:eastAsia="仿宋" w:cs="仿宋"/>
          <w:b w:val="0"/>
          <w:bCs w:val="0"/>
          <w:sz w:val="28"/>
          <w:szCs w:val="28"/>
          <w:highlight w:val="none"/>
        </w:rPr>
        <w:t>、具备俯仰角的显示功能</w:t>
      </w:r>
      <w:r>
        <w:rPr>
          <w:rFonts w:hint="eastAsia" w:ascii="仿宋" w:hAnsi="仿宋" w:eastAsia="仿宋" w:cs="仿宋"/>
          <w:b w:val="0"/>
          <w:bCs w:val="0"/>
          <w:sz w:val="28"/>
          <w:szCs w:val="28"/>
          <w:highlight w:val="none"/>
          <w:lang w:val="en-US" w:eastAsia="zh-CN"/>
        </w:rPr>
        <w:t>和定位功能：可对本机位置和目标位置进行定位，定位本机用时：≤1.5s；定位目标用时：≤1.0s</w:t>
      </w:r>
      <w:r>
        <w:rPr>
          <w:rFonts w:hint="eastAsia" w:ascii="仿宋" w:hAnsi="仿宋" w:eastAsia="仿宋" w:cs="仿宋"/>
          <w:b w:val="0"/>
          <w:bCs w:val="0"/>
          <w:sz w:val="28"/>
          <w:szCs w:val="28"/>
          <w:highlight w:val="none"/>
        </w:rPr>
        <w:t>，可通过屏幕中俯仰标尺对俯仰角度进行显示</w:t>
      </w:r>
      <w:r>
        <w:rPr>
          <w:rFonts w:hint="eastAsia" w:ascii="仿宋" w:hAnsi="仿宋" w:eastAsia="仿宋" w:cs="仿宋"/>
          <w:b w:val="0"/>
          <w:bCs w:val="0"/>
          <w:sz w:val="28"/>
          <w:szCs w:val="28"/>
          <w:highlight w:val="none"/>
          <w:lang w:eastAsia="zh-CN"/>
        </w:rPr>
        <w:t>；（提供具备</w:t>
      </w:r>
      <w:r>
        <w:rPr>
          <w:rFonts w:hint="eastAsia" w:ascii="仿宋" w:hAnsi="仿宋" w:eastAsia="仿宋" w:cs="仿宋"/>
          <w:b w:val="0"/>
          <w:bCs w:val="0"/>
          <w:sz w:val="28"/>
          <w:szCs w:val="28"/>
          <w:highlight w:val="none"/>
          <w:lang w:val="en-US" w:eastAsia="zh-CN"/>
        </w:rPr>
        <w:t>检测</w:t>
      </w:r>
      <w:r>
        <w:rPr>
          <w:rFonts w:hint="eastAsia" w:ascii="仿宋" w:hAnsi="仿宋" w:eastAsia="仿宋" w:cs="仿宋"/>
          <w:b w:val="0"/>
          <w:bCs w:val="0"/>
          <w:sz w:val="28"/>
          <w:szCs w:val="28"/>
          <w:highlight w:val="none"/>
          <w:lang w:eastAsia="zh-CN"/>
        </w:rPr>
        <w:t>资质的第三方检测机构出具的有效检测报告，</w:t>
      </w:r>
      <w:r>
        <w:rPr>
          <w:rFonts w:hint="eastAsia" w:ascii="仿宋" w:hAnsi="仿宋" w:eastAsia="仿宋" w:cs="仿宋"/>
          <w:b w:val="0"/>
          <w:bCs w:val="0"/>
          <w:sz w:val="28"/>
          <w:szCs w:val="28"/>
          <w:highlight w:val="none"/>
          <w:lang w:val="en-US" w:eastAsia="zh-CN"/>
        </w:rPr>
        <w:t>并加盖投标人公章</w:t>
      </w:r>
      <w:r>
        <w:rPr>
          <w:rFonts w:hint="eastAsia" w:ascii="仿宋" w:hAnsi="仿宋" w:eastAsia="仿宋" w:cs="仿宋"/>
          <w:b w:val="0"/>
          <w:bCs w:val="0"/>
          <w:sz w:val="28"/>
          <w:szCs w:val="28"/>
          <w:highlight w:val="none"/>
          <w:lang w:eastAsia="zh-CN"/>
        </w:rPr>
        <w:t>）</w:t>
      </w:r>
    </w:p>
    <w:p w14:paraId="770FE137">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#17</w:t>
      </w:r>
      <w:r>
        <w:rPr>
          <w:rFonts w:hint="eastAsia" w:ascii="仿宋" w:hAnsi="仿宋" w:eastAsia="仿宋" w:cs="仿宋"/>
          <w:b w:val="0"/>
          <w:bCs w:val="0"/>
          <w:sz w:val="28"/>
          <w:szCs w:val="28"/>
          <w:highlight w:val="none"/>
        </w:rPr>
        <w:t>、具备电子罗盘功能，可在监视画面上叠加镜头当前指向的方位信息和角度信息</w:t>
      </w:r>
      <w:r>
        <w:rPr>
          <w:rFonts w:hint="eastAsia" w:ascii="仿宋" w:hAnsi="仿宋" w:eastAsia="仿宋" w:cs="仿宋"/>
          <w:b w:val="0"/>
          <w:bCs w:val="0"/>
          <w:sz w:val="28"/>
          <w:szCs w:val="28"/>
          <w:highlight w:val="none"/>
          <w:lang w:eastAsia="zh-CN"/>
        </w:rPr>
        <w:t>；（提供具备</w:t>
      </w:r>
      <w:r>
        <w:rPr>
          <w:rFonts w:hint="eastAsia" w:ascii="仿宋" w:hAnsi="仿宋" w:eastAsia="仿宋" w:cs="仿宋"/>
          <w:b w:val="0"/>
          <w:bCs w:val="0"/>
          <w:sz w:val="28"/>
          <w:szCs w:val="28"/>
          <w:highlight w:val="none"/>
          <w:lang w:val="en-US" w:eastAsia="zh-CN"/>
        </w:rPr>
        <w:t>检测</w:t>
      </w:r>
      <w:r>
        <w:rPr>
          <w:rFonts w:hint="eastAsia" w:ascii="仿宋" w:hAnsi="仿宋" w:eastAsia="仿宋" w:cs="仿宋"/>
          <w:b w:val="0"/>
          <w:bCs w:val="0"/>
          <w:sz w:val="28"/>
          <w:szCs w:val="28"/>
          <w:highlight w:val="none"/>
          <w:lang w:eastAsia="zh-CN"/>
        </w:rPr>
        <w:t>资质的第三方检测机构出具的有效检测报告，</w:t>
      </w:r>
      <w:r>
        <w:rPr>
          <w:rFonts w:hint="eastAsia" w:ascii="仿宋" w:hAnsi="仿宋" w:eastAsia="仿宋" w:cs="仿宋"/>
          <w:b w:val="0"/>
          <w:bCs w:val="0"/>
          <w:sz w:val="28"/>
          <w:szCs w:val="28"/>
          <w:highlight w:val="none"/>
          <w:lang w:val="en-US" w:eastAsia="zh-CN"/>
        </w:rPr>
        <w:t>并加盖投标人公章</w:t>
      </w:r>
      <w:r>
        <w:rPr>
          <w:rFonts w:hint="eastAsia" w:ascii="仿宋" w:hAnsi="仿宋" w:eastAsia="仿宋" w:cs="仿宋"/>
          <w:b w:val="0"/>
          <w:bCs w:val="0"/>
          <w:sz w:val="28"/>
          <w:szCs w:val="28"/>
          <w:highlight w:val="none"/>
          <w:lang w:eastAsia="zh-CN"/>
        </w:rPr>
        <w:t>）</w:t>
      </w:r>
    </w:p>
    <w:p w14:paraId="610FF9EA">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lang w:val="en-US" w:eastAsia="zh-CN"/>
        </w:rPr>
        <w:t>18</w:t>
      </w:r>
      <w:r>
        <w:rPr>
          <w:rFonts w:hint="eastAsia" w:ascii="仿宋" w:hAnsi="仿宋" w:eastAsia="仿宋" w:cs="仿宋"/>
          <w:b w:val="0"/>
          <w:bCs w:val="0"/>
          <w:sz w:val="28"/>
          <w:szCs w:val="28"/>
          <w:highlight w:val="none"/>
        </w:rPr>
        <w:t>、连续工作时间</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≥5小时</w:t>
      </w:r>
      <w:r>
        <w:rPr>
          <w:rFonts w:hint="eastAsia" w:ascii="仿宋" w:hAnsi="仿宋" w:eastAsia="仿宋" w:cs="仿宋"/>
          <w:b w:val="0"/>
          <w:bCs w:val="0"/>
          <w:sz w:val="28"/>
          <w:szCs w:val="28"/>
          <w:highlight w:val="none"/>
          <w:lang w:eastAsia="zh-CN"/>
        </w:rPr>
        <w:t>；</w:t>
      </w:r>
    </w:p>
    <w:p w14:paraId="162C7B20">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lang w:val="en-US" w:eastAsia="zh-CN"/>
        </w:rPr>
        <w:t>19</w:t>
      </w:r>
      <w:r>
        <w:rPr>
          <w:rFonts w:hint="eastAsia" w:ascii="仿宋" w:hAnsi="仿宋" w:eastAsia="仿宋" w:cs="仿宋"/>
          <w:b w:val="0"/>
          <w:bCs w:val="0"/>
          <w:sz w:val="28"/>
          <w:szCs w:val="28"/>
          <w:highlight w:val="none"/>
        </w:rPr>
        <w:t>、静电放电抗干扰等级：符合GB/T17626.2-2018中规定的试验等级3级标准</w:t>
      </w:r>
      <w:r>
        <w:rPr>
          <w:rFonts w:hint="eastAsia" w:ascii="仿宋" w:hAnsi="仿宋" w:eastAsia="仿宋" w:cs="仿宋"/>
          <w:b w:val="0"/>
          <w:bCs w:val="0"/>
          <w:sz w:val="28"/>
          <w:szCs w:val="28"/>
          <w:highlight w:val="none"/>
          <w:lang w:eastAsia="zh-CN"/>
        </w:rPr>
        <w:t>；</w:t>
      </w:r>
    </w:p>
    <w:p w14:paraId="14578534">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2</w:t>
      </w:r>
      <w:r>
        <w:rPr>
          <w:rFonts w:hint="eastAsia" w:ascii="仿宋" w:hAnsi="仿宋" w:eastAsia="仿宋" w:cs="仿宋"/>
          <w:b w:val="0"/>
          <w:bCs w:val="0"/>
          <w:sz w:val="28"/>
          <w:szCs w:val="28"/>
          <w:highlight w:val="none"/>
          <w:lang w:val="en-US" w:eastAsia="zh-CN"/>
        </w:rPr>
        <w:t>0</w:t>
      </w:r>
      <w:r>
        <w:rPr>
          <w:rFonts w:hint="eastAsia" w:ascii="仿宋" w:hAnsi="仿宋" w:eastAsia="仿宋" w:cs="仿宋"/>
          <w:b w:val="0"/>
          <w:bCs w:val="0"/>
          <w:sz w:val="28"/>
          <w:szCs w:val="28"/>
          <w:highlight w:val="none"/>
        </w:rPr>
        <w:t>、热成像仪数字图像细节增强</w:t>
      </w:r>
      <w:r>
        <w:rPr>
          <w:rFonts w:hint="eastAsia" w:ascii="仿宋" w:hAnsi="仿宋" w:eastAsia="仿宋" w:cs="仿宋"/>
          <w:b w:val="0"/>
          <w:bCs w:val="0"/>
          <w:sz w:val="28"/>
          <w:szCs w:val="28"/>
          <w:highlight w:val="none"/>
          <w:lang w:val="en-US" w:eastAsia="zh-CN"/>
        </w:rPr>
        <w:t>功能，具有0-64级可调</w:t>
      </w:r>
      <w:r>
        <w:rPr>
          <w:rFonts w:hint="eastAsia" w:ascii="仿宋" w:hAnsi="仿宋" w:eastAsia="仿宋" w:cs="仿宋"/>
          <w:b w:val="0"/>
          <w:bCs w:val="0"/>
          <w:sz w:val="28"/>
          <w:szCs w:val="28"/>
          <w:highlight w:val="none"/>
          <w:lang w:eastAsia="zh-CN"/>
        </w:rPr>
        <w:t>；（提供具备</w:t>
      </w:r>
      <w:r>
        <w:rPr>
          <w:rFonts w:hint="eastAsia" w:ascii="仿宋" w:hAnsi="仿宋" w:eastAsia="仿宋" w:cs="仿宋"/>
          <w:b w:val="0"/>
          <w:bCs w:val="0"/>
          <w:sz w:val="28"/>
          <w:szCs w:val="28"/>
          <w:highlight w:val="none"/>
          <w:lang w:val="en-US" w:eastAsia="zh-CN"/>
        </w:rPr>
        <w:t>检测</w:t>
      </w:r>
      <w:r>
        <w:rPr>
          <w:rFonts w:hint="eastAsia" w:ascii="仿宋" w:hAnsi="仿宋" w:eastAsia="仿宋" w:cs="仿宋"/>
          <w:b w:val="0"/>
          <w:bCs w:val="0"/>
          <w:sz w:val="28"/>
          <w:szCs w:val="28"/>
          <w:highlight w:val="none"/>
          <w:lang w:eastAsia="zh-CN"/>
        </w:rPr>
        <w:t>资质的第三方检测机构出具的有效检测报告，</w:t>
      </w:r>
      <w:r>
        <w:rPr>
          <w:rFonts w:hint="eastAsia" w:ascii="仿宋" w:hAnsi="仿宋" w:eastAsia="仿宋" w:cs="仿宋"/>
          <w:b w:val="0"/>
          <w:bCs w:val="0"/>
          <w:sz w:val="28"/>
          <w:szCs w:val="28"/>
          <w:highlight w:val="none"/>
          <w:lang w:val="en-US" w:eastAsia="zh-CN"/>
        </w:rPr>
        <w:t>并加盖投标人公章</w:t>
      </w:r>
      <w:r>
        <w:rPr>
          <w:rFonts w:hint="eastAsia" w:ascii="仿宋" w:hAnsi="仿宋" w:eastAsia="仿宋" w:cs="仿宋"/>
          <w:b w:val="0"/>
          <w:bCs w:val="0"/>
          <w:sz w:val="28"/>
          <w:szCs w:val="28"/>
          <w:highlight w:val="none"/>
          <w:lang w:eastAsia="zh-CN"/>
        </w:rPr>
        <w:t>）</w:t>
      </w:r>
    </w:p>
    <w:p w14:paraId="40637930">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2</w:t>
      </w:r>
      <w:r>
        <w:rPr>
          <w:rFonts w:hint="eastAsia" w:ascii="仿宋" w:hAnsi="仿宋" w:eastAsia="仿宋" w:cs="仿宋"/>
          <w:b w:val="0"/>
          <w:bCs w:val="0"/>
          <w:sz w:val="28"/>
          <w:szCs w:val="28"/>
          <w:highlight w:val="none"/>
          <w:lang w:val="en-US" w:eastAsia="zh-CN"/>
        </w:rPr>
        <w:t>1</w:t>
      </w:r>
      <w:r>
        <w:rPr>
          <w:rFonts w:hint="eastAsia" w:ascii="仿宋" w:hAnsi="仿宋" w:eastAsia="仿宋" w:cs="仿宋"/>
          <w:b w:val="0"/>
          <w:bCs w:val="0"/>
          <w:sz w:val="28"/>
          <w:szCs w:val="28"/>
          <w:highlight w:val="none"/>
        </w:rPr>
        <w:t>、可调节图像的亮度、对比度等参数</w:t>
      </w:r>
      <w:r>
        <w:rPr>
          <w:rFonts w:hint="eastAsia" w:ascii="仿宋" w:hAnsi="仿宋" w:eastAsia="仿宋" w:cs="仿宋"/>
          <w:b w:val="0"/>
          <w:bCs w:val="0"/>
          <w:sz w:val="28"/>
          <w:szCs w:val="28"/>
          <w:highlight w:val="none"/>
          <w:lang w:eastAsia="zh-CN"/>
        </w:rPr>
        <w:t>；</w:t>
      </w:r>
    </w:p>
    <w:p w14:paraId="6859A00D">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2</w:t>
      </w:r>
      <w:r>
        <w:rPr>
          <w:rFonts w:hint="eastAsia" w:ascii="仿宋" w:hAnsi="仿宋" w:eastAsia="仿宋" w:cs="仿宋"/>
          <w:b w:val="0"/>
          <w:bCs w:val="0"/>
          <w:sz w:val="28"/>
          <w:szCs w:val="28"/>
          <w:highlight w:val="none"/>
          <w:lang w:val="en-US" w:eastAsia="zh-CN"/>
        </w:rPr>
        <w:t>2</w:t>
      </w:r>
      <w:r>
        <w:rPr>
          <w:rFonts w:hint="eastAsia" w:ascii="仿宋" w:hAnsi="仿宋" w:eastAsia="仿宋" w:cs="仿宋"/>
          <w:b w:val="0"/>
          <w:bCs w:val="0"/>
          <w:sz w:val="28"/>
          <w:szCs w:val="28"/>
          <w:highlight w:val="none"/>
        </w:rPr>
        <w:t>、重量（含电池）≤</w:t>
      </w:r>
      <w:r>
        <w:rPr>
          <w:rFonts w:hint="eastAsia" w:ascii="仿宋" w:hAnsi="仿宋" w:eastAsia="仿宋" w:cs="仿宋"/>
          <w:b w:val="0"/>
          <w:bCs w:val="0"/>
          <w:sz w:val="28"/>
          <w:szCs w:val="28"/>
          <w:highlight w:val="none"/>
          <w:lang w:val="en-US" w:eastAsia="zh-CN"/>
        </w:rPr>
        <w:t>2.7k</w:t>
      </w:r>
      <w:r>
        <w:rPr>
          <w:rFonts w:hint="eastAsia" w:ascii="仿宋" w:hAnsi="仿宋" w:eastAsia="仿宋" w:cs="仿宋"/>
          <w:b w:val="0"/>
          <w:bCs w:val="0"/>
          <w:sz w:val="28"/>
          <w:szCs w:val="28"/>
          <w:highlight w:val="none"/>
        </w:rPr>
        <w:t>g</w:t>
      </w:r>
      <w:r>
        <w:rPr>
          <w:rFonts w:hint="eastAsia" w:ascii="仿宋" w:hAnsi="仿宋" w:eastAsia="仿宋" w:cs="仿宋"/>
          <w:b w:val="0"/>
          <w:bCs w:val="0"/>
          <w:sz w:val="28"/>
          <w:szCs w:val="28"/>
          <w:highlight w:val="none"/>
          <w:lang w:eastAsia="zh-CN"/>
        </w:rPr>
        <w:t>；（提供具备</w:t>
      </w:r>
      <w:r>
        <w:rPr>
          <w:rFonts w:hint="eastAsia" w:ascii="仿宋" w:hAnsi="仿宋" w:eastAsia="仿宋" w:cs="仿宋"/>
          <w:b w:val="0"/>
          <w:bCs w:val="0"/>
          <w:sz w:val="28"/>
          <w:szCs w:val="28"/>
          <w:highlight w:val="none"/>
          <w:lang w:val="en-US" w:eastAsia="zh-CN"/>
        </w:rPr>
        <w:t>检测</w:t>
      </w:r>
      <w:r>
        <w:rPr>
          <w:rFonts w:hint="eastAsia" w:ascii="仿宋" w:hAnsi="仿宋" w:eastAsia="仿宋" w:cs="仿宋"/>
          <w:b w:val="0"/>
          <w:bCs w:val="0"/>
          <w:sz w:val="28"/>
          <w:szCs w:val="28"/>
          <w:highlight w:val="none"/>
          <w:lang w:eastAsia="zh-CN"/>
        </w:rPr>
        <w:t>资质的第三方检测机构出具的有效检测报告，</w:t>
      </w:r>
      <w:r>
        <w:rPr>
          <w:rFonts w:hint="eastAsia" w:ascii="仿宋" w:hAnsi="仿宋" w:eastAsia="仿宋" w:cs="仿宋"/>
          <w:b w:val="0"/>
          <w:bCs w:val="0"/>
          <w:sz w:val="28"/>
          <w:szCs w:val="28"/>
          <w:highlight w:val="none"/>
          <w:lang w:val="en-US" w:eastAsia="zh-CN"/>
        </w:rPr>
        <w:t>并加盖投标人公章</w:t>
      </w:r>
      <w:r>
        <w:rPr>
          <w:rFonts w:hint="eastAsia" w:ascii="仿宋" w:hAnsi="仿宋" w:eastAsia="仿宋" w:cs="仿宋"/>
          <w:b w:val="0"/>
          <w:bCs w:val="0"/>
          <w:sz w:val="28"/>
          <w:szCs w:val="28"/>
          <w:highlight w:val="none"/>
          <w:lang w:eastAsia="zh-CN"/>
        </w:rPr>
        <w:t>）</w:t>
      </w:r>
    </w:p>
    <w:p w14:paraId="208F2B35">
      <w:pPr>
        <w:pageBreakBefore w:val="0"/>
        <w:numPr>
          <w:ilvl w:val="0"/>
          <w:numId w:val="0"/>
        </w:numPr>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p>
    <w:p w14:paraId="54DB440D">
      <w:pPr>
        <w:pageBreakBefore w:val="0"/>
        <w:numPr>
          <w:ilvl w:val="0"/>
          <w:numId w:val="0"/>
        </w:numPr>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品目1-4专业探照灯</w:t>
      </w:r>
    </w:p>
    <w:p w14:paraId="7286D78E">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1</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一般要求：采用可充电电池</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配备独立电池充电底座</w:t>
      </w:r>
      <w:r>
        <w:rPr>
          <w:rFonts w:hint="eastAsia" w:ascii="仿宋" w:hAnsi="仿宋" w:eastAsia="仿宋" w:cs="仿宋"/>
          <w:b w:val="0"/>
          <w:bCs w:val="0"/>
          <w:sz w:val="28"/>
          <w:szCs w:val="28"/>
          <w:highlight w:val="none"/>
          <w:lang w:eastAsia="zh-CN"/>
        </w:rPr>
        <w:t>或支持机身直充等；</w:t>
      </w:r>
    </w:p>
    <w:p w14:paraId="32E921DD">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2、</w:t>
      </w:r>
      <w:r>
        <w:rPr>
          <w:rFonts w:hint="eastAsia" w:ascii="仿宋" w:hAnsi="仿宋" w:eastAsia="仿宋" w:cs="仿宋"/>
          <w:b w:val="0"/>
          <w:bCs w:val="0"/>
          <w:sz w:val="28"/>
          <w:szCs w:val="28"/>
          <w:highlight w:val="none"/>
        </w:rPr>
        <w:t>符合</w:t>
      </w:r>
      <w:r>
        <w:rPr>
          <w:rFonts w:hint="eastAsia" w:ascii="仿宋" w:hAnsi="仿宋" w:eastAsia="仿宋" w:cs="仿宋"/>
          <w:b w:val="0"/>
          <w:bCs w:val="0"/>
          <w:sz w:val="28"/>
          <w:szCs w:val="28"/>
          <w:highlight w:val="none"/>
          <w:lang w:val="en-US" w:eastAsia="zh-CN"/>
        </w:rPr>
        <w:t>相关标准：</w:t>
      </w:r>
    </w:p>
    <w:p w14:paraId="4DF590FF">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2.1</w:t>
      </w:r>
      <w:r>
        <w:rPr>
          <w:rFonts w:hint="eastAsia" w:ascii="仿宋" w:hAnsi="仿宋" w:eastAsia="仿宋" w:cs="仿宋"/>
          <w:b w:val="0"/>
          <w:bCs w:val="0"/>
          <w:sz w:val="28"/>
          <w:szCs w:val="28"/>
          <w:highlight w:val="none"/>
        </w:rPr>
        <w:t>《GB30734-2014消防员照明灯具》</w:t>
      </w:r>
      <w:r>
        <w:rPr>
          <w:rFonts w:hint="eastAsia" w:ascii="仿宋" w:hAnsi="仿宋" w:eastAsia="仿宋" w:cs="仿宋"/>
          <w:b w:val="0"/>
          <w:bCs w:val="0"/>
          <w:sz w:val="28"/>
          <w:szCs w:val="28"/>
          <w:highlight w:val="none"/>
          <w:lang w:eastAsia="zh-CN"/>
        </w:rPr>
        <w:t>；</w:t>
      </w:r>
    </w:p>
    <w:p w14:paraId="53FA2F31">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 xml:space="preserve">2.2 </w:t>
      </w:r>
      <w:r>
        <w:rPr>
          <w:rFonts w:hint="eastAsia" w:ascii="仿宋" w:hAnsi="仿宋" w:eastAsia="仿宋" w:cs="仿宋"/>
          <w:b w:val="0"/>
          <w:bCs w:val="0"/>
          <w:sz w:val="28"/>
          <w:szCs w:val="28"/>
          <w:highlight w:val="none"/>
        </w:rPr>
        <w:t>防爆标准：《GB/T 3836.1-2021爆炸性环境　第1部分：设备　通用要求》</w:t>
      </w:r>
      <w:r>
        <w:rPr>
          <w:rFonts w:hint="eastAsia" w:ascii="仿宋" w:hAnsi="仿宋" w:eastAsia="仿宋" w:cs="仿宋"/>
          <w:b w:val="0"/>
          <w:bCs w:val="0"/>
          <w:sz w:val="28"/>
          <w:szCs w:val="28"/>
          <w:highlight w:val="none"/>
          <w:lang w:eastAsia="zh-CN"/>
        </w:rPr>
        <w:t>；</w:t>
      </w:r>
    </w:p>
    <w:p w14:paraId="54B5A759">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2.3</w:t>
      </w:r>
      <w:r>
        <w:rPr>
          <w:rFonts w:hint="eastAsia" w:ascii="仿宋" w:hAnsi="仿宋" w:eastAsia="仿宋" w:cs="仿宋"/>
          <w:b w:val="0"/>
          <w:bCs w:val="0"/>
          <w:sz w:val="28"/>
          <w:szCs w:val="28"/>
          <w:highlight w:val="none"/>
        </w:rPr>
        <w:t>《GB/T 3836.</w:t>
      </w:r>
      <w:r>
        <w:rPr>
          <w:rFonts w:hint="eastAsia" w:ascii="仿宋" w:hAnsi="仿宋" w:eastAsia="仿宋" w:cs="仿宋"/>
          <w:b w:val="0"/>
          <w:bCs w:val="0"/>
          <w:sz w:val="28"/>
          <w:szCs w:val="28"/>
          <w:highlight w:val="none"/>
          <w:lang w:val="en-US" w:eastAsia="zh-CN"/>
        </w:rPr>
        <w:t>2</w:t>
      </w:r>
      <w:r>
        <w:rPr>
          <w:rFonts w:hint="eastAsia" w:ascii="仿宋" w:hAnsi="仿宋" w:eastAsia="仿宋" w:cs="仿宋"/>
          <w:b w:val="0"/>
          <w:bCs w:val="0"/>
          <w:sz w:val="28"/>
          <w:szCs w:val="28"/>
          <w:highlight w:val="none"/>
        </w:rPr>
        <w:t>-2021爆炸性环境　第2部分：由隔爆外壳“d”保护的设备》</w:t>
      </w:r>
      <w:r>
        <w:rPr>
          <w:rFonts w:hint="eastAsia" w:ascii="仿宋" w:hAnsi="仿宋" w:eastAsia="仿宋" w:cs="仿宋"/>
          <w:b w:val="0"/>
          <w:bCs w:val="0"/>
          <w:sz w:val="28"/>
          <w:szCs w:val="28"/>
          <w:highlight w:val="none"/>
          <w:lang w:eastAsia="zh-CN"/>
        </w:rPr>
        <w:t>；</w:t>
      </w:r>
    </w:p>
    <w:p w14:paraId="0D9CA58E">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2.4</w:t>
      </w:r>
      <w:r>
        <w:rPr>
          <w:rFonts w:hint="eastAsia" w:ascii="仿宋" w:hAnsi="仿宋" w:eastAsia="仿宋" w:cs="仿宋"/>
          <w:b w:val="0"/>
          <w:bCs w:val="0"/>
          <w:sz w:val="28"/>
          <w:szCs w:val="28"/>
          <w:highlight w:val="none"/>
        </w:rPr>
        <w:t>《GB/T 3836</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4-2021爆炸性环境　第4部分:由本质安全型“i”保护的设备》</w:t>
      </w:r>
      <w:r>
        <w:rPr>
          <w:rFonts w:hint="eastAsia" w:ascii="仿宋" w:hAnsi="仿宋" w:eastAsia="仿宋" w:cs="仿宋"/>
          <w:b w:val="0"/>
          <w:bCs w:val="0"/>
          <w:sz w:val="28"/>
          <w:szCs w:val="28"/>
          <w:highlight w:val="none"/>
          <w:lang w:eastAsia="zh-CN"/>
        </w:rPr>
        <w:t>；</w:t>
      </w:r>
    </w:p>
    <w:p w14:paraId="47A8102F">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3</w:t>
      </w:r>
      <w:r>
        <w:rPr>
          <w:rFonts w:hint="eastAsia" w:ascii="仿宋" w:hAnsi="仿宋" w:eastAsia="仿宋" w:cs="仿宋"/>
          <w:b w:val="0"/>
          <w:bCs w:val="0"/>
          <w:sz w:val="28"/>
          <w:szCs w:val="28"/>
          <w:highlight w:val="none"/>
        </w:rPr>
        <w:t>.功能：灯具具有强、弱光切换及闪烁功能</w:t>
      </w:r>
      <w:r>
        <w:rPr>
          <w:rFonts w:hint="eastAsia" w:ascii="仿宋" w:hAnsi="仿宋" w:eastAsia="仿宋" w:cs="仿宋"/>
          <w:b w:val="0"/>
          <w:bCs w:val="0"/>
          <w:sz w:val="28"/>
          <w:szCs w:val="28"/>
          <w:highlight w:val="none"/>
          <w:lang w:eastAsia="zh-CN"/>
        </w:rPr>
        <w:t>；</w:t>
      </w:r>
    </w:p>
    <w:p w14:paraId="5B59055E">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4.绝缘性能：在常温环境下，灯具带电端子与外壳间的绝缘电阻≥20MΩ</w:t>
      </w:r>
      <w:r>
        <w:rPr>
          <w:rFonts w:hint="eastAsia" w:ascii="仿宋" w:hAnsi="仿宋" w:eastAsia="仿宋" w:cs="仿宋"/>
          <w:b w:val="0"/>
          <w:bCs w:val="0"/>
          <w:sz w:val="28"/>
          <w:szCs w:val="28"/>
          <w:highlight w:val="none"/>
          <w:lang w:eastAsia="zh-CN"/>
        </w:rPr>
        <w:t>；</w:t>
      </w:r>
    </w:p>
    <w:p w14:paraId="51A9D228">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5.质量：≤1kg</w:t>
      </w:r>
      <w:r>
        <w:rPr>
          <w:rFonts w:hint="eastAsia" w:ascii="仿宋" w:hAnsi="仿宋" w:eastAsia="仿宋" w:cs="仿宋"/>
          <w:b w:val="0"/>
          <w:bCs w:val="0"/>
          <w:sz w:val="28"/>
          <w:szCs w:val="28"/>
          <w:highlight w:val="none"/>
          <w:lang w:eastAsia="zh-CN"/>
        </w:rPr>
        <w:t>；</w:t>
      </w:r>
    </w:p>
    <w:p w14:paraId="07BF48E9">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6.初始照度：5米距离处强光初始照度≥10</w:t>
      </w:r>
      <w:r>
        <w:rPr>
          <w:rFonts w:hint="eastAsia" w:ascii="仿宋" w:hAnsi="仿宋" w:eastAsia="仿宋" w:cs="仿宋"/>
          <w:b w:val="0"/>
          <w:bCs w:val="0"/>
          <w:sz w:val="28"/>
          <w:szCs w:val="28"/>
          <w:highlight w:val="none"/>
          <w:lang w:val="en-US" w:eastAsia="zh-CN"/>
        </w:rPr>
        <w:t>0</w:t>
      </w:r>
      <w:r>
        <w:rPr>
          <w:rFonts w:hint="eastAsia" w:ascii="仿宋" w:hAnsi="仿宋" w:eastAsia="仿宋" w:cs="仿宋"/>
          <w:b w:val="0"/>
          <w:bCs w:val="0"/>
          <w:sz w:val="28"/>
          <w:szCs w:val="28"/>
          <w:highlight w:val="none"/>
        </w:rPr>
        <w:t>0 lx,5米处弱光初始照度≥240 lx</w:t>
      </w:r>
      <w:r>
        <w:rPr>
          <w:rFonts w:hint="eastAsia" w:ascii="仿宋" w:hAnsi="仿宋" w:eastAsia="仿宋" w:cs="仿宋"/>
          <w:b w:val="0"/>
          <w:bCs w:val="0"/>
          <w:sz w:val="28"/>
          <w:szCs w:val="28"/>
          <w:highlight w:val="none"/>
          <w:lang w:eastAsia="zh-CN"/>
        </w:rPr>
        <w:t>；</w:t>
      </w:r>
    </w:p>
    <w:p w14:paraId="4F2C6D28">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7</w:t>
      </w:r>
      <w:r>
        <w:rPr>
          <w:rFonts w:hint="eastAsia" w:ascii="仿宋" w:hAnsi="仿宋" w:eastAsia="仿宋" w:cs="仿宋"/>
          <w:b w:val="0"/>
          <w:bCs w:val="0"/>
          <w:sz w:val="28"/>
          <w:szCs w:val="28"/>
          <w:highlight w:val="none"/>
        </w:rPr>
        <w:t>.</w:t>
      </w:r>
      <w:r>
        <w:rPr>
          <w:rFonts w:hint="eastAsia" w:ascii="仿宋" w:hAnsi="仿宋" w:eastAsia="仿宋" w:cs="仿宋"/>
          <w:b w:val="0"/>
          <w:bCs w:val="0"/>
          <w:sz w:val="28"/>
          <w:szCs w:val="28"/>
          <w:highlight w:val="none"/>
          <w:lang w:val="en-US" w:eastAsia="zh-CN"/>
        </w:rPr>
        <w:t>工作温度</w:t>
      </w:r>
      <w:r>
        <w:rPr>
          <w:rFonts w:hint="eastAsia" w:ascii="仿宋" w:hAnsi="仿宋" w:eastAsia="仿宋" w:cs="仿宋"/>
          <w:b w:val="0"/>
          <w:bCs w:val="0"/>
          <w:sz w:val="28"/>
          <w:szCs w:val="28"/>
          <w:highlight w:val="none"/>
        </w:rPr>
        <w:t>：-30℃</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+55℃</w:t>
      </w:r>
      <w:r>
        <w:rPr>
          <w:rFonts w:hint="eastAsia" w:ascii="仿宋" w:hAnsi="仿宋" w:eastAsia="仿宋" w:cs="仿宋"/>
          <w:b w:val="0"/>
          <w:bCs w:val="0"/>
          <w:sz w:val="28"/>
          <w:szCs w:val="28"/>
          <w:highlight w:val="none"/>
          <w:lang w:eastAsia="zh-CN"/>
        </w:rPr>
        <w:t>。</w:t>
      </w:r>
    </w:p>
    <w:p w14:paraId="5A56EA79">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bCs/>
          <w:sz w:val="28"/>
          <w:szCs w:val="28"/>
          <w:highlight w:val="none"/>
        </w:rPr>
      </w:pPr>
    </w:p>
    <w:p w14:paraId="45355777">
      <w:pPr>
        <w:pageBreakBefore w:val="0"/>
        <w:numPr>
          <w:ilvl w:val="0"/>
          <w:numId w:val="0"/>
        </w:numPr>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品目1-5移动护栏</w:t>
      </w:r>
    </w:p>
    <w:p w14:paraId="3FF1D6FA">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1、围栏总高</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≥1.2米，上宽</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0.7米，下宽(加轮)</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1米。</w:t>
      </w:r>
    </w:p>
    <w:p w14:paraId="6474D8F7">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2、围栏主立柱:不锈钢方管≥50×50mm，管壁厚度≥1.3mm国标</w:t>
      </w:r>
      <w:r>
        <w:rPr>
          <w:rFonts w:hint="eastAsia" w:ascii="仿宋" w:hAnsi="仿宋" w:eastAsia="仿宋" w:cs="仿宋"/>
          <w:b w:val="0"/>
          <w:bCs w:val="0"/>
          <w:sz w:val="28"/>
          <w:szCs w:val="28"/>
          <w:highlight w:val="none"/>
          <w:lang w:eastAsia="zh-CN"/>
        </w:rPr>
        <w:t>（国标的标准为：执行标准GB/T20878-2024）</w:t>
      </w:r>
      <w:r>
        <w:rPr>
          <w:rFonts w:hint="eastAsia" w:ascii="仿宋" w:hAnsi="仿宋" w:eastAsia="仿宋" w:cs="仿宋"/>
          <w:b w:val="0"/>
          <w:bCs w:val="0"/>
          <w:sz w:val="28"/>
          <w:szCs w:val="28"/>
          <w:highlight w:val="none"/>
        </w:rPr>
        <w:t>，立柱顶端配球形电镀柱帽</w:t>
      </w:r>
      <w:r>
        <w:rPr>
          <w:rFonts w:hint="eastAsia" w:ascii="仿宋" w:hAnsi="仿宋" w:eastAsia="仿宋" w:cs="仿宋"/>
          <w:b w:val="0"/>
          <w:bCs w:val="0"/>
          <w:sz w:val="28"/>
          <w:szCs w:val="28"/>
          <w:highlight w:val="none"/>
          <w:lang w:eastAsia="zh-CN"/>
        </w:rPr>
        <w:t>（一体成型，避免拼接带来刺口，避免使用中造成伤害）</w:t>
      </w:r>
      <w:r>
        <w:rPr>
          <w:rFonts w:hint="eastAsia" w:ascii="仿宋" w:hAnsi="仿宋" w:eastAsia="仿宋" w:cs="仿宋"/>
          <w:b w:val="0"/>
          <w:bCs w:val="0"/>
          <w:sz w:val="28"/>
          <w:szCs w:val="28"/>
          <w:highlight w:val="none"/>
        </w:rPr>
        <w:t>，立柱连接件结构牢固，连接件壁厚≥2.0mm国标</w:t>
      </w:r>
      <w:r>
        <w:rPr>
          <w:rFonts w:hint="eastAsia" w:ascii="仿宋" w:hAnsi="仿宋" w:eastAsia="仿宋" w:cs="仿宋"/>
          <w:b w:val="0"/>
          <w:bCs w:val="0"/>
          <w:sz w:val="28"/>
          <w:szCs w:val="28"/>
          <w:highlight w:val="none"/>
          <w:lang w:eastAsia="zh-CN"/>
        </w:rPr>
        <w:t>（</w:t>
      </w:r>
      <w:r>
        <w:rPr>
          <w:rFonts w:hint="eastAsia" w:ascii="仿宋" w:hAnsi="仿宋" w:eastAsia="仿宋" w:cs="仿宋"/>
          <w:sz w:val="28"/>
          <w:szCs w:val="28"/>
          <w:highlight w:val="none"/>
          <w:lang w:val="en-US" w:eastAsia="zh-CN"/>
        </w:rPr>
        <w:t>国标的标准为：执行标准GB/T20878-2024</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，立柱下端封闭防水</w:t>
      </w:r>
      <w:r>
        <w:rPr>
          <w:rFonts w:hint="eastAsia" w:ascii="仿宋" w:hAnsi="仿宋" w:eastAsia="仿宋" w:cs="仿宋"/>
          <w:b w:val="0"/>
          <w:bCs w:val="0"/>
          <w:sz w:val="28"/>
          <w:szCs w:val="28"/>
          <w:highlight w:val="none"/>
          <w:lang w:eastAsia="zh-CN"/>
        </w:rPr>
        <w:t>；</w:t>
      </w:r>
    </w:p>
    <w:p w14:paraId="121E9ABB">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3、副立柱</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不锈钢</w:t>
      </w:r>
      <w:r>
        <w:rPr>
          <w:rFonts w:hint="eastAsia" w:ascii="仿宋" w:hAnsi="仿宋" w:eastAsia="仿宋" w:cs="仿宋"/>
          <w:b w:val="0"/>
          <w:bCs w:val="0"/>
          <w:sz w:val="28"/>
          <w:szCs w:val="28"/>
          <w:highlight w:val="none"/>
          <w:lang w:val="en-US" w:eastAsia="zh-CN"/>
        </w:rPr>
        <w:t>矩</w:t>
      </w:r>
      <w:r>
        <w:rPr>
          <w:rFonts w:hint="eastAsia" w:ascii="仿宋" w:hAnsi="仿宋" w:eastAsia="仿宋" w:cs="仿宋"/>
          <w:b w:val="0"/>
          <w:bCs w:val="0"/>
          <w:sz w:val="28"/>
          <w:szCs w:val="28"/>
          <w:highlight w:val="none"/>
        </w:rPr>
        <w:t>管≥25</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50mm</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lang w:val="en-US" w:eastAsia="zh-CN"/>
        </w:rPr>
        <w:t>壁厚</w:t>
      </w:r>
      <w:r>
        <w:rPr>
          <w:rFonts w:hint="eastAsia" w:ascii="仿宋" w:hAnsi="仿宋" w:eastAsia="仿宋" w:cs="仿宋"/>
          <w:b w:val="0"/>
          <w:bCs w:val="0"/>
          <w:sz w:val="28"/>
          <w:szCs w:val="28"/>
          <w:highlight w:val="none"/>
        </w:rPr>
        <w:t>≥1.3mm国标</w:t>
      </w:r>
      <w:r>
        <w:rPr>
          <w:rFonts w:hint="eastAsia" w:ascii="仿宋" w:hAnsi="仿宋" w:eastAsia="仿宋" w:cs="仿宋"/>
          <w:b w:val="0"/>
          <w:bCs w:val="0"/>
          <w:sz w:val="28"/>
          <w:szCs w:val="28"/>
          <w:highlight w:val="none"/>
          <w:lang w:eastAsia="zh-CN"/>
        </w:rPr>
        <w:t>（</w:t>
      </w:r>
      <w:r>
        <w:rPr>
          <w:rFonts w:hint="eastAsia" w:ascii="仿宋" w:hAnsi="仿宋" w:eastAsia="仿宋" w:cs="仿宋"/>
          <w:sz w:val="28"/>
          <w:szCs w:val="28"/>
          <w:highlight w:val="none"/>
          <w:lang w:val="en-US" w:eastAsia="zh-CN"/>
        </w:rPr>
        <w:t>国标的标准为：执行标准GB/T20878-2024</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每根立柱配套伸缩行走轮，行走轮金属轮毂，双轴承结构</w:t>
      </w:r>
      <w:r>
        <w:rPr>
          <w:rFonts w:hint="eastAsia" w:ascii="仿宋" w:hAnsi="仿宋" w:eastAsia="仿宋" w:cs="仿宋"/>
          <w:b w:val="0"/>
          <w:bCs w:val="0"/>
          <w:sz w:val="28"/>
          <w:szCs w:val="28"/>
          <w:highlight w:val="none"/>
          <w:lang w:eastAsia="zh-CN"/>
        </w:rPr>
        <w:t>；</w:t>
      </w:r>
    </w:p>
    <w:p w14:paraId="0885C8B9">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4、围栏副料(伸缩杆)≥20</w:t>
      </w: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40mm不锈钢</w:t>
      </w:r>
      <w:r>
        <w:rPr>
          <w:rFonts w:hint="eastAsia" w:ascii="仿宋" w:hAnsi="仿宋" w:eastAsia="仿宋" w:cs="仿宋"/>
          <w:b w:val="0"/>
          <w:bCs w:val="0"/>
          <w:sz w:val="28"/>
          <w:szCs w:val="28"/>
          <w:highlight w:val="none"/>
          <w:lang w:val="en-US" w:eastAsia="zh-CN"/>
        </w:rPr>
        <w:t>矩</w:t>
      </w:r>
      <w:r>
        <w:rPr>
          <w:rFonts w:hint="eastAsia" w:ascii="仿宋" w:hAnsi="仿宋" w:eastAsia="仿宋" w:cs="仿宋"/>
          <w:b w:val="0"/>
          <w:bCs w:val="0"/>
          <w:sz w:val="28"/>
          <w:szCs w:val="28"/>
          <w:highlight w:val="none"/>
        </w:rPr>
        <w:t>管</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lang w:val="en-US" w:eastAsia="zh-CN"/>
        </w:rPr>
        <w:t>壁厚</w:t>
      </w:r>
      <w:r>
        <w:rPr>
          <w:rFonts w:hint="eastAsia" w:ascii="仿宋" w:hAnsi="仿宋" w:eastAsia="仿宋" w:cs="仿宋"/>
          <w:b w:val="0"/>
          <w:bCs w:val="0"/>
          <w:sz w:val="28"/>
          <w:szCs w:val="28"/>
          <w:highlight w:val="none"/>
        </w:rPr>
        <w:t>≥1.3mm国标</w:t>
      </w:r>
      <w:r>
        <w:rPr>
          <w:rFonts w:hint="eastAsia" w:ascii="仿宋" w:hAnsi="仿宋" w:eastAsia="仿宋" w:cs="仿宋"/>
          <w:b w:val="0"/>
          <w:bCs w:val="0"/>
          <w:sz w:val="28"/>
          <w:szCs w:val="28"/>
          <w:highlight w:val="none"/>
          <w:lang w:eastAsia="zh-CN"/>
        </w:rPr>
        <w:t>（</w:t>
      </w:r>
      <w:r>
        <w:rPr>
          <w:rFonts w:hint="eastAsia" w:ascii="仿宋" w:hAnsi="仿宋" w:eastAsia="仿宋" w:cs="仿宋"/>
          <w:sz w:val="28"/>
          <w:szCs w:val="28"/>
          <w:highlight w:val="none"/>
          <w:lang w:val="en-US" w:eastAsia="zh-CN"/>
        </w:rPr>
        <w:t>国标的标准为：执行标准GB/T20878-2024</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，顶端配备电镀圆球形柱帽，伸缩杆柱帽是平帽和圆球加工而成</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下端封口</w:t>
      </w:r>
      <w:r>
        <w:rPr>
          <w:rFonts w:hint="eastAsia" w:ascii="仿宋" w:hAnsi="仿宋" w:eastAsia="仿宋" w:cs="仿宋"/>
          <w:b w:val="0"/>
          <w:bCs w:val="0"/>
          <w:sz w:val="28"/>
          <w:szCs w:val="28"/>
          <w:highlight w:val="none"/>
          <w:lang w:eastAsia="zh-CN"/>
        </w:rPr>
        <w:t>；</w:t>
      </w:r>
    </w:p>
    <w:p w14:paraId="0B8AC700">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w:t>
      </w:r>
      <w:r>
        <w:rPr>
          <w:rFonts w:hint="eastAsia" w:ascii="仿宋" w:hAnsi="仿宋" w:eastAsia="仿宋" w:cs="仿宋"/>
          <w:b w:val="0"/>
          <w:bCs w:val="0"/>
          <w:sz w:val="28"/>
          <w:szCs w:val="28"/>
          <w:highlight w:val="none"/>
        </w:rPr>
        <w:t>5、伸缩杆采用防锈金属连接轴，护栏两端设置拉手与连接锁扣，侧边配备连接杆；连接固件为不锈钢材质，壁厚≥1.5</w:t>
      </w:r>
      <w:r>
        <w:rPr>
          <w:rFonts w:hint="eastAsia" w:ascii="仿宋" w:hAnsi="仿宋" w:eastAsia="仿宋" w:cs="仿宋"/>
          <w:b w:val="0"/>
          <w:bCs w:val="0"/>
          <w:sz w:val="28"/>
          <w:szCs w:val="28"/>
          <w:highlight w:val="none"/>
          <w:lang w:val="en-US" w:eastAsia="zh-CN"/>
        </w:rPr>
        <w:t>mm</w:t>
      </w:r>
      <w:r>
        <w:rPr>
          <w:rFonts w:hint="eastAsia" w:ascii="仿宋" w:hAnsi="仿宋" w:eastAsia="仿宋" w:cs="仿宋"/>
          <w:b w:val="0"/>
          <w:bCs w:val="0"/>
          <w:sz w:val="28"/>
          <w:szCs w:val="28"/>
          <w:highlight w:val="none"/>
        </w:rPr>
        <w:t>国标</w:t>
      </w:r>
      <w:r>
        <w:rPr>
          <w:rFonts w:hint="eastAsia" w:ascii="仿宋" w:hAnsi="仿宋" w:eastAsia="仿宋" w:cs="仿宋"/>
          <w:b w:val="0"/>
          <w:bCs w:val="0"/>
          <w:sz w:val="28"/>
          <w:szCs w:val="28"/>
          <w:highlight w:val="none"/>
          <w:lang w:eastAsia="zh-CN"/>
        </w:rPr>
        <w:t>（国标的标准为：执行标准GB/T20878-2024）；</w:t>
      </w:r>
    </w:p>
    <w:p w14:paraId="01667FDB">
      <w:pPr>
        <w:pageBreakBefore w:val="0"/>
        <w:numPr>
          <w:ilvl w:val="0"/>
          <w:numId w:val="0"/>
        </w:numPr>
        <w:topLinePunct w:val="0"/>
        <w:bidi w:val="0"/>
        <w:adjustRightInd w:val="0"/>
        <w:snapToGrid w:val="0"/>
        <w:spacing w:line="360" w:lineRule="auto"/>
        <w:contextualSpacing/>
        <w:jc w:val="left"/>
        <w:rPr>
          <w:rFonts w:hint="default"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#6、外观颜色：金色（须与采购人现有护栏颜色无色差）。</w:t>
      </w:r>
    </w:p>
    <w:p w14:paraId="769C8821">
      <w:pPr>
        <w:pageBreakBefore w:val="0"/>
        <w:numPr>
          <w:ilvl w:val="0"/>
          <w:numId w:val="0"/>
        </w:numPr>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p>
    <w:p w14:paraId="2D2AE56E">
      <w:pPr>
        <w:pageBreakBefore w:val="0"/>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品目1-6安检棚1</w:t>
      </w:r>
    </w:p>
    <w:p w14:paraId="25257EF1">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#1、展开跨度、进深：≥6.6×21m</w:t>
      </w:r>
      <w:r>
        <w:rPr>
          <w:rFonts w:hint="eastAsia" w:ascii="仿宋" w:hAnsi="仿宋" w:eastAsia="仿宋" w:cs="仿宋"/>
          <w:sz w:val="28"/>
          <w:szCs w:val="28"/>
          <w:highlight w:val="none"/>
          <w:lang w:eastAsia="zh-CN"/>
        </w:rPr>
        <w:t>；</w:t>
      </w:r>
    </w:p>
    <w:p w14:paraId="71A4347B">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#2、边高：≥3m</w:t>
      </w:r>
      <w:r>
        <w:rPr>
          <w:rFonts w:hint="eastAsia" w:ascii="仿宋" w:hAnsi="仿宋" w:eastAsia="仿宋" w:cs="仿宋"/>
          <w:sz w:val="28"/>
          <w:szCs w:val="28"/>
          <w:highlight w:val="none"/>
          <w:lang w:eastAsia="zh-CN"/>
        </w:rPr>
        <w:t>；</w:t>
      </w:r>
    </w:p>
    <w:p w14:paraId="0E29A9B2">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#3、顶高：≥4.8m</w:t>
      </w:r>
      <w:r>
        <w:rPr>
          <w:rFonts w:hint="eastAsia" w:ascii="仿宋" w:hAnsi="仿宋" w:eastAsia="仿宋" w:cs="仿宋"/>
          <w:sz w:val="28"/>
          <w:szCs w:val="28"/>
          <w:highlight w:val="none"/>
          <w:lang w:eastAsia="zh-CN"/>
        </w:rPr>
        <w:t>；</w:t>
      </w:r>
    </w:p>
    <w:p w14:paraId="5BAF25A3">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#4、框架采用高强度铝合金，材质力学性能≥6061-T6；壁厚≥3mm，结构承载力满足抗风压要求；</w:t>
      </w:r>
    </w:p>
    <w:p w14:paraId="1A1851DC">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5、篷布：采用白色PVC涂层织物不透光篷布，≥850g/㎡，防火等级B1级；</w:t>
      </w:r>
    </w:p>
    <w:p w14:paraId="3EBF97E7">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6、配重：每个点位配重≥350kg;</w:t>
      </w:r>
    </w:p>
    <w:p w14:paraId="023B126A">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#7、地台：截面龙骨≥40×60mm，承重结构板材总厚度≥36mm，表面铺设防滑拉绒地毯；</w:t>
      </w:r>
    </w:p>
    <w:p w14:paraId="61393575">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8、棚内光照度：≥500lx;</w:t>
      </w:r>
    </w:p>
    <w:p w14:paraId="366D7A4E">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#9、篷房抗风压级别:≥8级。</w:t>
      </w:r>
    </w:p>
    <w:p w14:paraId="5BEE6BAC">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p>
    <w:p w14:paraId="3645549E">
      <w:pPr>
        <w:pageBreakBefore w:val="0"/>
        <w:topLinePunct w:val="0"/>
        <w:bidi w:val="0"/>
        <w:adjustRightInd w:val="0"/>
        <w:snapToGrid w:val="0"/>
        <w:spacing w:line="360" w:lineRule="auto"/>
        <w:contextualSpacing/>
        <w:jc w:val="center"/>
        <w:rPr>
          <w:rFonts w:hint="eastAsia" w:ascii="仿宋" w:hAnsi="仿宋" w:eastAsia="仿宋" w:cs="仿宋"/>
          <w:sz w:val="28"/>
          <w:szCs w:val="28"/>
          <w:highlight w:val="none"/>
        </w:rPr>
      </w:pPr>
      <w:r>
        <w:rPr>
          <w:rFonts w:hint="eastAsia" w:ascii="仿宋" w:hAnsi="仿宋" w:eastAsia="仿宋" w:cs="仿宋"/>
          <w:b/>
          <w:bCs/>
          <w:sz w:val="28"/>
          <w:szCs w:val="28"/>
          <w:highlight w:val="none"/>
        </w:rPr>
        <w:t>品目1-</w:t>
      </w:r>
      <w:r>
        <w:rPr>
          <w:rFonts w:hint="eastAsia" w:ascii="仿宋" w:hAnsi="仿宋" w:eastAsia="仿宋" w:cs="仿宋"/>
          <w:b/>
          <w:bCs/>
          <w:sz w:val="28"/>
          <w:szCs w:val="28"/>
          <w:highlight w:val="none"/>
          <w:lang w:val="en-US" w:eastAsia="zh-CN"/>
        </w:rPr>
        <w:t>7</w:t>
      </w:r>
      <w:r>
        <w:rPr>
          <w:rFonts w:hint="eastAsia" w:ascii="仿宋" w:hAnsi="仿宋" w:eastAsia="仿宋" w:cs="仿宋"/>
          <w:b/>
          <w:bCs/>
          <w:sz w:val="28"/>
          <w:szCs w:val="28"/>
          <w:highlight w:val="none"/>
        </w:rPr>
        <w:t>安检棚2</w:t>
      </w:r>
    </w:p>
    <w:p w14:paraId="111BD9A4">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#1、展开跨度、进深：≥7×9m</w:t>
      </w:r>
      <w:r>
        <w:rPr>
          <w:rFonts w:hint="eastAsia" w:ascii="仿宋" w:hAnsi="仿宋" w:eastAsia="仿宋" w:cs="仿宋"/>
          <w:sz w:val="28"/>
          <w:szCs w:val="28"/>
          <w:highlight w:val="none"/>
          <w:lang w:eastAsia="zh-CN"/>
        </w:rPr>
        <w:t>；</w:t>
      </w:r>
    </w:p>
    <w:p w14:paraId="159E357E">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#2、边高：≥3m</w:t>
      </w:r>
      <w:r>
        <w:rPr>
          <w:rFonts w:hint="eastAsia" w:ascii="仿宋" w:hAnsi="仿宋" w:eastAsia="仿宋" w:cs="仿宋"/>
          <w:sz w:val="28"/>
          <w:szCs w:val="28"/>
          <w:highlight w:val="none"/>
          <w:lang w:eastAsia="zh-CN"/>
        </w:rPr>
        <w:t>；</w:t>
      </w:r>
    </w:p>
    <w:p w14:paraId="783A74BA">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#3、顶高：≥4.8m</w:t>
      </w:r>
      <w:r>
        <w:rPr>
          <w:rFonts w:hint="eastAsia" w:ascii="仿宋" w:hAnsi="仿宋" w:eastAsia="仿宋" w:cs="仿宋"/>
          <w:sz w:val="28"/>
          <w:szCs w:val="28"/>
          <w:highlight w:val="none"/>
          <w:lang w:eastAsia="zh-CN"/>
        </w:rPr>
        <w:t>；</w:t>
      </w:r>
    </w:p>
    <w:p w14:paraId="03F6E973">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#4、框架采用高强度铝合金，材质力学性能≥6061-T6；壁厚≥3mm，结构承载力满足抗风压要求；</w:t>
      </w:r>
    </w:p>
    <w:p w14:paraId="201F614C">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5、篷布：采用白色PVC涂层织物不透光篷布，≥850g/㎡，防火等级B1级；</w:t>
      </w:r>
    </w:p>
    <w:p w14:paraId="5180EC30">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6、配重：每个点位配重≥350kg</w:t>
      </w:r>
      <w:r>
        <w:rPr>
          <w:rFonts w:hint="eastAsia" w:ascii="仿宋" w:hAnsi="仿宋" w:eastAsia="仿宋" w:cs="仿宋"/>
          <w:sz w:val="28"/>
          <w:szCs w:val="28"/>
          <w:highlight w:val="none"/>
          <w:lang w:eastAsia="zh-CN"/>
        </w:rPr>
        <w:t>；</w:t>
      </w:r>
    </w:p>
    <w:p w14:paraId="505E71F9">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#7、地台：截面龙骨≥40×60mm，承重结构板材总厚度≥36mm，表面铺设防滑拉绒地毯；</w:t>
      </w:r>
    </w:p>
    <w:p w14:paraId="0DE7ADBD">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8、棚内光照度：≥500lx</w:t>
      </w:r>
      <w:r>
        <w:rPr>
          <w:rFonts w:hint="eastAsia" w:ascii="仿宋" w:hAnsi="仿宋" w:eastAsia="仿宋" w:cs="仿宋"/>
          <w:sz w:val="28"/>
          <w:szCs w:val="28"/>
          <w:highlight w:val="none"/>
          <w:lang w:eastAsia="zh-CN"/>
        </w:rPr>
        <w:t>；</w:t>
      </w:r>
    </w:p>
    <w:p w14:paraId="3FD50F97">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#9、篷房抗风压级别:≥8级。</w:t>
      </w:r>
    </w:p>
    <w:p w14:paraId="743EDC9A">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p>
    <w:p w14:paraId="193F94FC">
      <w:pPr>
        <w:pageBreakBefore w:val="0"/>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品目1-</w:t>
      </w:r>
      <w:r>
        <w:rPr>
          <w:rFonts w:hint="eastAsia" w:ascii="仿宋" w:hAnsi="仿宋" w:eastAsia="仿宋" w:cs="仿宋"/>
          <w:b/>
          <w:bCs/>
          <w:sz w:val="28"/>
          <w:szCs w:val="28"/>
          <w:highlight w:val="none"/>
          <w:lang w:val="en-US" w:eastAsia="zh-CN"/>
        </w:rPr>
        <w:t>8</w:t>
      </w:r>
      <w:r>
        <w:rPr>
          <w:rFonts w:hint="eastAsia" w:ascii="仿宋" w:hAnsi="仿宋" w:eastAsia="仿宋" w:cs="仿宋"/>
          <w:b/>
          <w:bCs/>
          <w:sz w:val="28"/>
          <w:szCs w:val="28"/>
          <w:highlight w:val="none"/>
        </w:rPr>
        <w:t>安检棚-推拉棚1</w:t>
      </w:r>
    </w:p>
    <w:p w14:paraId="331DAA95">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#1、展开跨度、进深：≥10×6m；可推拉；</w:t>
      </w:r>
    </w:p>
    <w:p w14:paraId="26E741EC">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#2、边高：≥3m</w:t>
      </w:r>
      <w:r>
        <w:rPr>
          <w:rFonts w:hint="eastAsia" w:ascii="仿宋" w:hAnsi="仿宋" w:eastAsia="仿宋" w:cs="仿宋"/>
          <w:sz w:val="28"/>
          <w:szCs w:val="28"/>
          <w:highlight w:val="none"/>
          <w:lang w:eastAsia="zh-CN"/>
        </w:rPr>
        <w:t>；</w:t>
      </w:r>
    </w:p>
    <w:p w14:paraId="5A261A9A">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#3、顶高：≥3.6m</w:t>
      </w:r>
      <w:r>
        <w:rPr>
          <w:rFonts w:hint="eastAsia" w:ascii="仿宋" w:hAnsi="仿宋" w:eastAsia="仿宋" w:cs="仿宋"/>
          <w:sz w:val="28"/>
          <w:szCs w:val="28"/>
          <w:highlight w:val="none"/>
          <w:lang w:eastAsia="zh-CN"/>
        </w:rPr>
        <w:t>；</w:t>
      </w:r>
    </w:p>
    <w:p w14:paraId="53DDBF21">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#4、框架采用Q235钢管；壁厚≥1.5mm，结构承载力满足抗风压要求；</w:t>
      </w:r>
    </w:p>
    <w:p w14:paraId="056C7CCD">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5、篷布：采用白色PVC涂层织物不透光篷布，≥750g/㎡，防火等级B1级；</w:t>
      </w:r>
    </w:p>
    <w:p w14:paraId="29E2C1E6">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6、配重：每个点位配重≥350kg</w:t>
      </w:r>
      <w:r>
        <w:rPr>
          <w:rFonts w:hint="eastAsia" w:ascii="仿宋" w:hAnsi="仿宋" w:eastAsia="仿宋" w:cs="仿宋"/>
          <w:sz w:val="28"/>
          <w:szCs w:val="28"/>
          <w:highlight w:val="none"/>
          <w:lang w:eastAsia="zh-CN"/>
        </w:rPr>
        <w:t>；</w:t>
      </w:r>
    </w:p>
    <w:p w14:paraId="7BB2880D">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7、棚内光照度：≥500lx</w:t>
      </w:r>
      <w:r>
        <w:rPr>
          <w:rFonts w:hint="eastAsia" w:ascii="仿宋" w:hAnsi="仿宋" w:eastAsia="仿宋" w:cs="仿宋"/>
          <w:sz w:val="28"/>
          <w:szCs w:val="28"/>
          <w:highlight w:val="none"/>
          <w:lang w:eastAsia="zh-CN"/>
        </w:rPr>
        <w:t>；</w:t>
      </w:r>
    </w:p>
    <w:p w14:paraId="63AB1F8E">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#8、篷房抗风压级别:≥6级。</w:t>
      </w:r>
    </w:p>
    <w:p w14:paraId="60016B84">
      <w:pPr>
        <w:pageBreakBefore w:val="0"/>
        <w:topLinePunct w:val="0"/>
        <w:bidi w:val="0"/>
        <w:adjustRightInd w:val="0"/>
        <w:snapToGrid w:val="0"/>
        <w:spacing w:line="360" w:lineRule="auto"/>
        <w:contextualSpacing/>
        <w:jc w:val="left"/>
        <w:rPr>
          <w:rFonts w:ascii="仿宋" w:hAnsi="仿宋" w:eastAsia="仿宋" w:cs="仿宋"/>
          <w:sz w:val="28"/>
          <w:szCs w:val="28"/>
          <w:highlight w:val="none"/>
        </w:rPr>
      </w:pPr>
    </w:p>
    <w:p w14:paraId="1BB4315F">
      <w:pPr>
        <w:pageBreakBefore w:val="0"/>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品目1-</w:t>
      </w:r>
      <w:r>
        <w:rPr>
          <w:rFonts w:hint="eastAsia" w:ascii="仿宋" w:hAnsi="仿宋" w:eastAsia="仿宋" w:cs="仿宋"/>
          <w:b/>
          <w:bCs/>
          <w:sz w:val="28"/>
          <w:szCs w:val="28"/>
          <w:highlight w:val="none"/>
          <w:lang w:val="en-US" w:eastAsia="zh-CN"/>
        </w:rPr>
        <w:t>9</w:t>
      </w:r>
      <w:r>
        <w:rPr>
          <w:rFonts w:hint="eastAsia" w:ascii="仿宋" w:hAnsi="仿宋" w:eastAsia="仿宋" w:cs="仿宋"/>
          <w:b/>
          <w:bCs/>
          <w:sz w:val="28"/>
          <w:szCs w:val="28"/>
          <w:highlight w:val="none"/>
        </w:rPr>
        <w:t>安检棚-推拉棚2</w:t>
      </w:r>
    </w:p>
    <w:p w14:paraId="7C12398E">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#1、展开跨度、进深：≥10×5m；可推拉</w:t>
      </w:r>
      <w:r>
        <w:rPr>
          <w:rFonts w:hint="eastAsia" w:ascii="仿宋" w:hAnsi="仿宋" w:eastAsia="仿宋" w:cs="仿宋"/>
          <w:sz w:val="28"/>
          <w:szCs w:val="28"/>
          <w:highlight w:val="none"/>
          <w:lang w:eastAsia="zh-CN"/>
        </w:rPr>
        <w:t>；</w:t>
      </w:r>
    </w:p>
    <w:p w14:paraId="6D6142D1">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#2、边高：≥3m</w:t>
      </w:r>
      <w:r>
        <w:rPr>
          <w:rFonts w:hint="eastAsia" w:ascii="仿宋" w:hAnsi="仿宋" w:eastAsia="仿宋" w:cs="仿宋"/>
          <w:sz w:val="28"/>
          <w:szCs w:val="28"/>
          <w:highlight w:val="none"/>
          <w:lang w:eastAsia="zh-CN"/>
        </w:rPr>
        <w:t>；</w:t>
      </w:r>
    </w:p>
    <w:p w14:paraId="32C343B4">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#3、顶高：≥3.6m</w:t>
      </w:r>
      <w:r>
        <w:rPr>
          <w:rFonts w:hint="eastAsia" w:ascii="仿宋" w:hAnsi="仿宋" w:eastAsia="仿宋" w:cs="仿宋"/>
          <w:sz w:val="28"/>
          <w:szCs w:val="28"/>
          <w:highlight w:val="none"/>
          <w:lang w:eastAsia="zh-CN"/>
        </w:rPr>
        <w:t>；</w:t>
      </w:r>
    </w:p>
    <w:p w14:paraId="21931807">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#4、框架采用Q235钢管；壁厚≥1.5mm，结构承载力满足抗风压要求；</w:t>
      </w:r>
    </w:p>
    <w:p w14:paraId="16831224">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5、篷布：采用白色PVC涂层织物不透光篷布，≥750g/㎡，防火等级B1级；</w:t>
      </w:r>
    </w:p>
    <w:p w14:paraId="79E3AE41">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6、配重：每个点位配重≥350kg</w:t>
      </w:r>
      <w:r>
        <w:rPr>
          <w:rFonts w:hint="eastAsia" w:ascii="仿宋" w:hAnsi="仿宋" w:eastAsia="仿宋" w:cs="仿宋"/>
          <w:sz w:val="28"/>
          <w:szCs w:val="28"/>
          <w:highlight w:val="none"/>
          <w:lang w:eastAsia="zh-CN"/>
        </w:rPr>
        <w:t>；</w:t>
      </w:r>
    </w:p>
    <w:p w14:paraId="23DF238D">
      <w:pPr>
        <w:pageBreakBefore w:val="0"/>
        <w:topLinePunct w:val="0"/>
        <w:bidi w:val="0"/>
        <w:adjustRightInd w:val="0"/>
        <w:snapToGrid w:val="0"/>
        <w:spacing w:line="360" w:lineRule="auto"/>
        <w:contextualSpacing/>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7、棚内光照度：≥500lx</w:t>
      </w:r>
      <w:r>
        <w:rPr>
          <w:rFonts w:hint="eastAsia" w:ascii="仿宋" w:hAnsi="仿宋" w:eastAsia="仿宋" w:cs="仿宋"/>
          <w:sz w:val="28"/>
          <w:szCs w:val="28"/>
          <w:highlight w:val="none"/>
          <w:lang w:eastAsia="zh-CN"/>
        </w:rPr>
        <w:t>；</w:t>
      </w:r>
    </w:p>
    <w:p w14:paraId="63F05AB4">
      <w:pPr>
        <w:pageBreakBefore w:val="0"/>
        <w:topLinePunct w:val="0"/>
        <w:bidi w:val="0"/>
        <w:adjustRightInd w:val="0"/>
        <w:snapToGrid w:val="0"/>
        <w:spacing w:line="360" w:lineRule="auto"/>
        <w:contextualSpacing/>
        <w:jc w:val="left"/>
        <w:rPr>
          <w:rFonts w:ascii="仿宋" w:hAnsi="仿宋" w:eastAsia="仿宋" w:cs="仿宋"/>
          <w:sz w:val="28"/>
          <w:szCs w:val="28"/>
          <w:highlight w:val="none"/>
        </w:rPr>
      </w:pPr>
      <w:r>
        <w:rPr>
          <w:rFonts w:hint="eastAsia" w:ascii="仿宋" w:hAnsi="仿宋" w:eastAsia="仿宋" w:cs="仿宋"/>
          <w:sz w:val="28"/>
          <w:szCs w:val="28"/>
          <w:highlight w:val="none"/>
        </w:rPr>
        <w:t>#8、篷房抗风压级别:≥6级。</w:t>
      </w:r>
    </w:p>
    <w:p w14:paraId="379A61A5">
      <w:pPr>
        <w:pageBreakBefore w:val="0"/>
        <w:numPr>
          <w:ilvl w:val="0"/>
          <w:numId w:val="0"/>
        </w:numPr>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p>
    <w:p w14:paraId="5C0C55A5">
      <w:pPr>
        <w:pageBreakBefore w:val="0"/>
        <w:numPr>
          <w:ilvl w:val="0"/>
          <w:numId w:val="0"/>
        </w:numPr>
        <w:topLinePunct w:val="0"/>
        <w:bidi w:val="0"/>
        <w:adjustRightInd w:val="0"/>
        <w:snapToGrid w:val="0"/>
        <w:spacing w:line="360" w:lineRule="auto"/>
        <w:contextualSpacing/>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品目1-</w:t>
      </w:r>
      <w:r>
        <w:rPr>
          <w:rFonts w:hint="eastAsia" w:ascii="仿宋" w:hAnsi="仿宋" w:eastAsia="仿宋" w:cs="仿宋"/>
          <w:b/>
          <w:bCs/>
          <w:sz w:val="28"/>
          <w:szCs w:val="28"/>
          <w:highlight w:val="none"/>
          <w:lang w:val="en-US" w:eastAsia="zh-CN"/>
        </w:rPr>
        <w:t xml:space="preserve">10  </w:t>
      </w:r>
      <w:r>
        <w:rPr>
          <w:rFonts w:hint="eastAsia" w:ascii="仿宋" w:hAnsi="仿宋" w:eastAsia="仿宋" w:cs="仿宋"/>
          <w:b/>
          <w:bCs/>
          <w:sz w:val="28"/>
          <w:szCs w:val="28"/>
          <w:highlight w:val="none"/>
        </w:rPr>
        <w:t>L型防冲撞阻车装备</w:t>
      </w:r>
    </w:p>
    <w:p w14:paraId="7EB99D01">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w:t>
      </w:r>
      <w:r>
        <w:rPr>
          <w:rFonts w:hint="eastAsia" w:ascii="仿宋" w:hAnsi="仿宋" w:eastAsia="仿宋" w:cs="仿宋"/>
          <w:b w:val="0"/>
          <w:bCs w:val="0"/>
          <w:sz w:val="28"/>
          <w:szCs w:val="28"/>
          <w:highlight w:val="none"/>
        </w:rPr>
        <w:t>拦截高度</w:t>
      </w:r>
      <w:r>
        <w:rPr>
          <w:rFonts w:hint="eastAsia" w:ascii="仿宋" w:hAnsi="仿宋" w:eastAsia="仿宋" w:cs="仿宋"/>
          <w:b w:val="0"/>
          <w:bCs w:val="0"/>
          <w:sz w:val="28"/>
          <w:szCs w:val="28"/>
          <w:highlight w:val="none"/>
          <w:lang w:eastAsia="zh-CN"/>
        </w:rPr>
        <w:t>：覆盖</w:t>
      </w:r>
      <w:r>
        <w:rPr>
          <w:rFonts w:hint="eastAsia" w:ascii="仿宋" w:hAnsi="仿宋" w:eastAsia="仿宋" w:cs="仿宋"/>
          <w:b w:val="0"/>
          <w:bCs w:val="0"/>
          <w:sz w:val="28"/>
          <w:szCs w:val="28"/>
          <w:highlight w:val="none"/>
        </w:rPr>
        <w:t>12</w:t>
      </w:r>
      <w:r>
        <w:rPr>
          <w:rFonts w:hint="eastAsia" w:ascii="仿宋" w:hAnsi="仿宋" w:eastAsia="仿宋" w:cs="仿宋"/>
          <w:b w:val="0"/>
          <w:bCs w:val="0"/>
          <w:sz w:val="28"/>
          <w:szCs w:val="28"/>
          <w:highlight w:val="none"/>
          <w:lang w:val="en-US" w:eastAsia="zh-CN"/>
        </w:rPr>
        <w:t>0</w:t>
      </w:r>
      <w:r>
        <w:rPr>
          <w:rFonts w:hint="eastAsia" w:ascii="仿宋" w:hAnsi="仿宋" w:eastAsia="仿宋" w:cs="仿宋"/>
          <w:b w:val="0"/>
          <w:bCs w:val="0"/>
          <w:sz w:val="28"/>
          <w:szCs w:val="28"/>
          <w:highlight w:val="none"/>
        </w:rPr>
        <w:t>0</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lang w:val="en-US" w:eastAsia="zh-CN"/>
        </w:rPr>
        <w:t>1250</w:t>
      </w:r>
      <w:r>
        <w:rPr>
          <w:rFonts w:hint="eastAsia" w:ascii="仿宋" w:hAnsi="仿宋" w:eastAsia="仿宋" w:cs="仿宋"/>
          <w:b w:val="0"/>
          <w:bCs w:val="0"/>
          <w:sz w:val="28"/>
          <w:szCs w:val="28"/>
          <w:highlight w:val="none"/>
        </w:rPr>
        <w:t>mm</w:t>
      </w:r>
      <w:r>
        <w:rPr>
          <w:rFonts w:hint="eastAsia" w:ascii="仿宋" w:hAnsi="仿宋" w:eastAsia="仿宋" w:cs="仿宋"/>
          <w:b w:val="0"/>
          <w:bCs w:val="0"/>
          <w:sz w:val="28"/>
          <w:szCs w:val="28"/>
          <w:highlight w:val="none"/>
          <w:lang w:eastAsia="zh-CN"/>
        </w:rPr>
        <w:t>；</w:t>
      </w:r>
    </w:p>
    <w:p w14:paraId="19A36E0B">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#2、</w:t>
      </w:r>
      <w:r>
        <w:rPr>
          <w:rFonts w:hint="eastAsia" w:ascii="仿宋" w:hAnsi="仿宋" w:eastAsia="仿宋" w:cs="仿宋"/>
          <w:b w:val="0"/>
          <w:bCs w:val="0"/>
          <w:sz w:val="28"/>
          <w:szCs w:val="28"/>
          <w:highlight w:val="none"/>
        </w:rPr>
        <w:t>拦截宽度</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lang w:val="en-US" w:eastAsia="zh-CN"/>
        </w:rPr>
        <w:t>中心距离≥</w:t>
      </w:r>
      <w:r>
        <w:rPr>
          <w:rFonts w:hint="eastAsia" w:ascii="仿宋" w:hAnsi="仿宋" w:eastAsia="仿宋" w:cs="仿宋"/>
          <w:b w:val="0"/>
          <w:bCs w:val="0"/>
          <w:sz w:val="28"/>
          <w:szCs w:val="28"/>
          <w:highlight w:val="none"/>
        </w:rPr>
        <w:t>1500mm/组</w:t>
      </w:r>
      <w:r>
        <w:rPr>
          <w:rFonts w:hint="eastAsia" w:ascii="仿宋" w:hAnsi="仿宋" w:eastAsia="仿宋" w:cs="仿宋"/>
          <w:b w:val="0"/>
          <w:bCs w:val="0"/>
          <w:sz w:val="28"/>
          <w:szCs w:val="28"/>
          <w:highlight w:val="none"/>
          <w:lang w:eastAsia="zh-CN"/>
        </w:rPr>
        <w:t>；</w:t>
      </w:r>
    </w:p>
    <w:p w14:paraId="47011722">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color w:val="C00000"/>
          <w:sz w:val="28"/>
          <w:szCs w:val="28"/>
          <w:highlight w:val="none"/>
          <w:shd w:val="clear" w:color="FFFFFF" w:fill="D9D9D9"/>
          <w:lang w:eastAsia="zh-CN"/>
        </w:rPr>
      </w:pPr>
      <w:r>
        <w:rPr>
          <w:rFonts w:hint="eastAsia" w:ascii="仿宋" w:hAnsi="仿宋" w:eastAsia="仿宋" w:cs="仿宋"/>
          <w:b w:val="0"/>
          <w:bCs w:val="0"/>
          <w:sz w:val="28"/>
          <w:szCs w:val="28"/>
          <w:highlight w:val="none"/>
          <w:lang w:val="en-US" w:eastAsia="zh-CN"/>
        </w:rPr>
        <w:t>#3、底座宽度：覆盖1700～1780mm；</w:t>
      </w:r>
    </w:p>
    <w:p w14:paraId="36AED904">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#4、单</w:t>
      </w:r>
      <w:r>
        <w:rPr>
          <w:rFonts w:hint="eastAsia" w:ascii="仿宋" w:hAnsi="仿宋" w:eastAsia="仿宋" w:cs="仿宋"/>
          <w:b w:val="0"/>
          <w:bCs w:val="0"/>
          <w:sz w:val="28"/>
          <w:szCs w:val="28"/>
          <w:highlight w:val="none"/>
        </w:rPr>
        <w:t>组最大外形尺寸</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lang w:val="en-US" w:eastAsia="zh-CN"/>
        </w:rPr>
        <w:t>L×W×H</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18</w:t>
      </w:r>
      <w:r>
        <w:rPr>
          <w:rFonts w:hint="eastAsia" w:ascii="仿宋" w:hAnsi="仿宋" w:eastAsia="仿宋" w:cs="仿宋"/>
          <w:b w:val="0"/>
          <w:bCs w:val="0"/>
          <w:sz w:val="28"/>
          <w:szCs w:val="28"/>
          <w:highlight w:val="none"/>
          <w:lang w:val="en-US" w:eastAsia="zh-CN"/>
        </w:rPr>
        <w:t>50×</w:t>
      </w:r>
      <w:r>
        <w:rPr>
          <w:rFonts w:hint="eastAsia" w:ascii="仿宋" w:hAnsi="仿宋" w:eastAsia="仿宋" w:cs="仿宋"/>
          <w:b w:val="0"/>
          <w:bCs w:val="0"/>
          <w:sz w:val="28"/>
          <w:szCs w:val="28"/>
          <w:highlight w:val="none"/>
        </w:rPr>
        <w:t>18</w:t>
      </w:r>
      <w:r>
        <w:rPr>
          <w:rFonts w:hint="eastAsia" w:ascii="仿宋" w:hAnsi="仿宋" w:eastAsia="仿宋" w:cs="仿宋"/>
          <w:b w:val="0"/>
          <w:bCs w:val="0"/>
          <w:sz w:val="28"/>
          <w:szCs w:val="28"/>
          <w:highlight w:val="none"/>
          <w:lang w:val="en-US" w:eastAsia="zh-CN"/>
        </w:rPr>
        <w:t>70×</w:t>
      </w:r>
      <w:r>
        <w:rPr>
          <w:rFonts w:hint="eastAsia" w:ascii="仿宋" w:hAnsi="仿宋" w:eastAsia="仿宋" w:cs="仿宋"/>
          <w:b w:val="0"/>
          <w:bCs w:val="0"/>
          <w:sz w:val="28"/>
          <w:szCs w:val="28"/>
          <w:highlight w:val="none"/>
        </w:rPr>
        <w:t>12</w:t>
      </w:r>
      <w:r>
        <w:rPr>
          <w:rFonts w:hint="eastAsia" w:ascii="仿宋" w:hAnsi="仿宋" w:eastAsia="仿宋" w:cs="仿宋"/>
          <w:b w:val="0"/>
          <w:bCs w:val="0"/>
          <w:sz w:val="28"/>
          <w:szCs w:val="28"/>
          <w:highlight w:val="none"/>
          <w:lang w:val="en-US" w:eastAsia="zh-CN"/>
        </w:rPr>
        <w:t>5</w:t>
      </w:r>
      <w:r>
        <w:rPr>
          <w:rFonts w:hint="eastAsia" w:ascii="仿宋" w:hAnsi="仿宋" w:eastAsia="仿宋" w:cs="仿宋"/>
          <w:b w:val="0"/>
          <w:bCs w:val="0"/>
          <w:sz w:val="28"/>
          <w:szCs w:val="28"/>
          <w:highlight w:val="none"/>
        </w:rPr>
        <w:t>0mm</w:t>
      </w:r>
      <w:r>
        <w:rPr>
          <w:rFonts w:hint="eastAsia" w:ascii="仿宋" w:hAnsi="仿宋" w:eastAsia="仿宋" w:cs="仿宋"/>
          <w:b w:val="0"/>
          <w:bCs w:val="0"/>
          <w:sz w:val="28"/>
          <w:szCs w:val="28"/>
          <w:highlight w:val="none"/>
          <w:lang w:eastAsia="zh-CN"/>
        </w:rPr>
        <w:t>；</w:t>
      </w:r>
    </w:p>
    <w:p w14:paraId="52E5E964">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#5、单</w:t>
      </w:r>
      <w:r>
        <w:rPr>
          <w:rFonts w:hint="eastAsia" w:ascii="仿宋" w:hAnsi="仿宋" w:eastAsia="仿宋" w:cs="仿宋"/>
          <w:b w:val="0"/>
          <w:bCs w:val="0"/>
          <w:sz w:val="28"/>
          <w:szCs w:val="28"/>
          <w:highlight w:val="none"/>
        </w:rPr>
        <w:t>组重量</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lang w:val="en-US" w:eastAsia="zh-CN"/>
        </w:rPr>
        <w:t>350～400</w:t>
      </w:r>
      <w:r>
        <w:rPr>
          <w:rFonts w:hint="eastAsia" w:ascii="仿宋" w:hAnsi="仿宋" w:eastAsia="仿宋" w:cs="仿宋"/>
          <w:b w:val="0"/>
          <w:bCs w:val="0"/>
          <w:sz w:val="28"/>
          <w:szCs w:val="28"/>
          <w:highlight w:val="none"/>
        </w:rPr>
        <w:t>kg</w:t>
      </w:r>
      <w:r>
        <w:rPr>
          <w:rFonts w:hint="eastAsia" w:ascii="仿宋" w:hAnsi="仿宋" w:eastAsia="仿宋" w:cs="仿宋"/>
          <w:b w:val="0"/>
          <w:bCs w:val="0"/>
          <w:sz w:val="28"/>
          <w:szCs w:val="28"/>
          <w:highlight w:val="none"/>
          <w:lang w:eastAsia="zh-CN"/>
        </w:rPr>
        <w:t>；</w:t>
      </w:r>
    </w:p>
    <w:p w14:paraId="407351E0">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#6、材质：≥</w:t>
      </w:r>
      <w:r>
        <w:rPr>
          <w:rFonts w:hint="eastAsia" w:ascii="仿宋" w:hAnsi="仿宋" w:eastAsia="仿宋" w:cs="仿宋"/>
          <w:b w:val="0"/>
          <w:bCs w:val="0"/>
          <w:sz w:val="28"/>
          <w:szCs w:val="28"/>
          <w:highlight w:val="none"/>
        </w:rPr>
        <w:t>Q235 碳钢</w:t>
      </w:r>
      <w:r>
        <w:rPr>
          <w:rFonts w:hint="eastAsia" w:ascii="仿宋" w:hAnsi="仿宋" w:eastAsia="仿宋" w:cs="仿宋"/>
          <w:b w:val="0"/>
          <w:bCs w:val="0"/>
          <w:sz w:val="28"/>
          <w:szCs w:val="28"/>
          <w:highlight w:val="none"/>
          <w:lang w:eastAsia="zh-CN"/>
        </w:rPr>
        <w:t>；</w:t>
      </w:r>
    </w:p>
    <w:p w14:paraId="01B0B3BE">
      <w:pPr>
        <w:pageBreakBefore w:val="0"/>
        <w:numPr>
          <w:ilvl w:val="0"/>
          <w:numId w:val="0"/>
        </w:numPr>
        <w:topLinePunct w:val="0"/>
        <w:bidi w:val="0"/>
        <w:adjustRightInd w:val="0"/>
        <w:snapToGrid w:val="0"/>
        <w:spacing w:line="360" w:lineRule="auto"/>
        <w:contextualSpacing/>
        <w:jc w:val="left"/>
        <w:rPr>
          <w:rFonts w:hint="default"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#7、</w:t>
      </w:r>
      <w:r>
        <w:rPr>
          <w:rFonts w:hint="eastAsia" w:ascii="仿宋" w:hAnsi="仿宋" w:eastAsia="仿宋" w:cs="仿宋"/>
          <w:b w:val="0"/>
          <w:bCs w:val="0"/>
          <w:sz w:val="28"/>
          <w:szCs w:val="28"/>
          <w:highlight w:val="none"/>
        </w:rPr>
        <w:t>颜色</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rPr>
        <w:t>金色</w:t>
      </w:r>
      <w:r>
        <w:rPr>
          <w:rFonts w:hint="eastAsia" w:ascii="仿宋" w:hAnsi="仿宋" w:eastAsia="仿宋" w:cs="仿宋"/>
          <w:b w:val="0"/>
          <w:bCs w:val="0"/>
          <w:sz w:val="28"/>
          <w:szCs w:val="28"/>
          <w:highlight w:val="none"/>
          <w:lang w:val="en-US" w:eastAsia="zh-CN"/>
        </w:rPr>
        <w:t>（须与采购人现有护栏颜色无色差）；</w:t>
      </w:r>
    </w:p>
    <w:p w14:paraId="5CAEE53F">
      <w:pPr>
        <w:pageBreakBefore w:val="0"/>
        <w:numPr>
          <w:ilvl w:val="0"/>
          <w:numId w:val="0"/>
        </w:numPr>
        <w:topLinePunct w:val="0"/>
        <w:bidi w:val="0"/>
        <w:adjustRightInd w:val="0"/>
        <w:snapToGrid w:val="0"/>
        <w:spacing w:line="360" w:lineRule="auto"/>
        <w:contextualSpacing/>
        <w:jc w:val="left"/>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lang w:val="en-US" w:eastAsia="zh-CN"/>
        </w:rPr>
        <w:t>8、护罩：</w:t>
      </w:r>
      <w:r>
        <w:rPr>
          <w:rFonts w:hint="eastAsia" w:ascii="仿宋" w:hAnsi="仿宋" w:eastAsia="仿宋" w:cs="仿宋"/>
          <w:b w:val="0"/>
          <w:bCs w:val="0"/>
          <w:sz w:val="28"/>
          <w:szCs w:val="28"/>
          <w:highlight w:val="none"/>
        </w:rPr>
        <w:t>文字</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lang w:val="en-US" w:eastAsia="zh-CN"/>
        </w:rPr>
        <w:t>图案、颜色按采购人要求定制。</w:t>
      </w:r>
    </w:p>
    <w:p w14:paraId="44B74C4F">
      <w:pPr>
        <w:pageBreakBefore w:val="0"/>
        <w:topLinePunct w:val="0"/>
        <w:bidi w:val="0"/>
        <w:adjustRightInd w:val="0"/>
        <w:snapToGrid w:val="0"/>
        <w:spacing w:line="360" w:lineRule="auto"/>
        <w:rPr>
          <w:rFonts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注：</w:t>
      </w:r>
      <w:r>
        <w:rPr>
          <w:rFonts w:hint="eastAsia" w:ascii="仿宋" w:hAnsi="仿宋" w:eastAsia="仿宋" w:cs="仿宋"/>
          <w:b/>
          <w:bCs/>
          <w:sz w:val="28"/>
          <w:szCs w:val="28"/>
          <w:highlight w:val="none"/>
        </w:rPr>
        <w:t>关于技术要求的说明</w:t>
      </w:r>
    </w:p>
    <w:p w14:paraId="4E912AE5">
      <w:pPr>
        <w:pageBreakBefore w:val="0"/>
        <w:topLinePunct w:val="0"/>
        <w:bidi w:val="0"/>
        <w:adjustRightInd w:val="0"/>
        <w:snapToGrid w:val="0"/>
        <w:spacing w:line="360" w:lineRule="auto"/>
        <w:ind w:firstLine="562" w:firstLineChars="200"/>
        <w:rPr>
          <w:rFonts w:hint="eastAsia" w:ascii="仿宋" w:hAnsi="仿宋" w:eastAsia="仿宋"/>
          <w:b/>
          <w:bCs/>
          <w:sz w:val="28"/>
          <w:szCs w:val="28"/>
          <w:highlight w:val="none"/>
        </w:rPr>
      </w:pPr>
      <w:r>
        <w:rPr>
          <w:rFonts w:hint="eastAsia" w:ascii="仿宋" w:hAnsi="仿宋" w:eastAsia="仿宋"/>
          <w:b/>
          <w:bCs/>
          <w:sz w:val="28"/>
          <w:szCs w:val="28"/>
          <w:highlight w:val="none"/>
        </w:rPr>
        <w:t xml:space="preserve">本采购需求书中，“三、技术要求2.服务内容及要求/货物技术要求”中规定的“技术参数”指标按重要性分为“★”、 “＃”、未标注。“★”代表最关键指标，不满足该指标项将导致投标被拒绝；“＃”代表重要指标，未标注则代表一般指标，不满足该指标项将导致扣分。 </w:t>
      </w:r>
    </w:p>
    <w:p w14:paraId="1012C855">
      <w:pPr>
        <w:pageBreakBefore w:val="0"/>
        <w:topLinePunct w:val="0"/>
        <w:bidi w:val="0"/>
        <w:adjustRightInd w:val="0"/>
        <w:snapToGrid w:val="0"/>
        <w:spacing w:line="360" w:lineRule="auto"/>
        <w:ind w:firstLine="562" w:firstLineChars="200"/>
        <w:rPr>
          <w:rFonts w:hint="eastAsia" w:ascii="仿宋" w:hAnsi="仿宋" w:eastAsia="仿宋" w:cs="仿宋"/>
          <w:b/>
          <w:bCs/>
          <w:sz w:val="28"/>
          <w:szCs w:val="28"/>
          <w:highlight w:val="none"/>
          <w:lang w:val="en-US" w:eastAsia="zh-CN"/>
        </w:rPr>
      </w:pPr>
      <w:r>
        <w:rPr>
          <w:rFonts w:hint="eastAsia" w:ascii="仿宋" w:hAnsi="仿宋" w:eastAsia="仿宋"/>
          <w:b/>
          <w:bCs/>
          <w:sz w:val="28"/>
          <w:szCs w:val="28"/>
          <w:highlight w:val="none"/>
        </w:rPr>
        <w:t>采购需求中规定的“★”最关键指标、“＃”重要指标的响应要求：指标明确要求提供何种证明材料的，供应商在投标环节中应按照要求提供相关证明材料；未明确要求提供何种证明材料的则需投标人在投标环节</w:t>
      </w:r>
      <w:r>
        <w:rPr>
          <w:rFonts w:hint="eastAsia" w:ascii="仿宋" w:hAnsi="仿宋" w:eastAsia="仿宋"/>
          <w:b/>
          <w:bCs/>
          <w:sz w:val="28"/>
          <w:szCs w:val="28"/>
          <w:highlight w:val="none"/>
          <w:lang w:val="en-US" w:eastAsia="zh-CN"/>
        </w:rPr>
        <w:t>在采购需求偏离表中进行响应即可</w:t>
      </w:r>
      <w:r>
        <w:rPr>
          <w:rFonts w:hint="eastAsia" w:ascii="仿宋" w:hAnsi="仿宋" w:eastAsia="仿宋"/>
          <w:b/>
          <w:bCs/>
          <w:sz w:val="28"/>
          <w:szCs w:val="28"/>
          <w:highlight w:val="none"/>
        </w:rPr>
        <w:t>。</w:t>
      </w:r>
    </w:p>
    <w:p w14:paraId="428C8539">
      <w:pPr>
        <w:pageBreakBefore w:val="0"/>
        <w:topLinePunct w:val="0"/>
        <w:bidi w:val="0"/>
        <w:adjustRightInd w:val="0"/>
        <w:snapToGrid w:val="0"/>
        <w:spacing w:line="360" w:lineRule="auto"/>
        <w:contextualSpacing/>
        <w:rPr>
          <w:rFonts w:hint="eastAsia" w:ascii="仿宋" w:hAnsi="仿宋" w:eastAsia="仿宋" w:cs="仿宋"/>
          <w:i/>
          <w:iCs/>
          <w:sz w:val="28"/>
          <w:szCs w:val="28"/>
          <w:highlight w:val="none"/>
        </w:rPr>
      </w:pPr>
      <w:r>
        <w:rPr>
          <w:rFonts w:hint="eastAsia" w:ascii="仿宋" w:hAnsi="仿宋" w:eastAsia="仿宋" w:cs="仿宋"/>
          <w:sz w:val="28"/>
          <w:szCs w:val="28"/>
          <w:highlight w:val="none"/>
        </w:rPr>
        <w:t>3. 验收标准</w:t>
      </w:r>
    </w:p>
    <w:p w14:paraId="250255BE">
      <w:pPr>
        <w:pageBreakBefore w:val="0"/>
        <w:topLinePunct w:val="0"/>
        <w:bidi w:val="0"/>
        <w:adjustRightInd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项目建设完成（即项目实施完毕并稳定运行）后，</w:t>
      </w:r>
      <w:r>
        <w:rPr>
          <w:rFonts w:hint="eastAsia" w:ascii="仿宋" w:hAnsi="仿宋" w:eastAsia="仿宋" w:cs="仿宋"/>
          <w:color w:val="auto"/>
          <w:sz w:val="28"/>
          <w:szCs w:val="28"/>
          <w:highlight w:val="none"/>
          <w:lang w:val="en-US" w:eastAsia="zh-CN"/>
        </w:rPr>
        <w:t>采购人与投标人</w:t>
      </w:r>
      <w:r>
        <w:rPr>
          <w:rFonts w:hint="eastAsia" w:ascii="仿宋" w:hAnsi="仿宋" w:eastAsia="仿宋" w:cs="仿宋"/>
          <w:color w:val="auto"/>
          <w:sz w:val="28"/>
          <w:szCs w:val="28"/>
          <w:highlight w:val="none"/>
        </w:rPr>
        <w:t>双方依据合同约定的系统功能和性能等要求，组织</w:t>
      </w:r>
      <w:r>
        <w:rPr>
          <w:rFonts w:hint="eastAsia" w:ascii="仿宋" w:hAnsi="仿宋" w:eastAsia="仿宋" w:cs="仿宋"/>
          <w:color w:val="auto"/>
          <w:sz w:val="28"/>
          <w:szCs w:val="28"/>
          <w:highlight w:val="none"/>
          <w:lang w:eastAsia="zh-CN"/>
        </w:rPr>
        <w:t>到货</w:t>
      </w:r>
      <w:r>
        <w:rPr>
          <w:rFonts w:hint="eastAsia" w:ascii="仿宋" w:hAnsi="仿宋" w:eastAsia="仿宋" w:cs="仿宋"/>
          <w:color w:val="auto"/>
          <w:sz w:val="28"/>
          <w:szCs w:val="28"/>
          <w:highlight w:val="none"/>
        </w:rPr>
        <w:t>验收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投标人</w:t>
      </w:r>
      <w:r>
        <w:rPr>
          <w:rFonts w:hint="eastAsia" w:ascii="仿宋" w:hAnsi="仿宋" w:eastAsia="仿宋" w:cs="仿宋"/>
          <w:color w:val="auto"/>
          <w:sz w:val="28"/>
          <w:szCs w:val="28"/>
          <w:highlight w:val="none"/>
          <w:lang w:eastAsia="zh-CN"/>
        </w:rPr>
        <w:t>应提供由厂家出具的合同项下全部设备原厂售后服务承诺</w:t>
      </w:r>
      <w:r>
        <w:rPr>
          <w:rFonts w:hint="eastAsia" w:ascii="仿宋" w:hAnsi="仿宋" w:eastAsia="仿宋" w:cs="仿宋"/>
          <w:color w:val="auto"/>
          <w:sz w:val="28"/>
          <w:szCs w:val="28"/>
          <w:highlight w:val="none"/>
        </w:rPr>
        <w:t>。验收合格后，双方签字认可，出具</w:t>
      </w:r>
      <w:r>
        <w:rPr>
          <w:rFonts w:hint="eastAsia" w:ascii="仿宋" w:hAnsi="仿宋" w:eastAsia="仿宋" w:cs="仿宋"/>
          <w:color w:val="auto"/>
          <w:sz w:val="28"/>
          <w:szCs w:val="28"/>
          <w:highlight w:val="none"/>
          <w:lang w:eastAsia="zh-CN"/>
        </w:rPr>
        <w:t>到货</w:t>
      </w:r>
      <w:r>
        <w:rPr>
          <w:rFonts w:hint="eastAsia" w:ascii="仿宋" w:hAnsi="仿宋" w:eastAsia="仿宋" w:cs="仿宋"/>
          <w:color w:val="auto"/>
          <w:sz w:val="28"/>
          <w:szCs w:val="28"/>
          <w:highlight w:val="none"/>
        </w:rPr>
        <w:t>验收报告。</w:t>
      </w:r>
    </w:p>
    <w:p w14:paraId="586801E2">
      <w:pPr>
        <w:pageBreakBefore w:val="0"/>
        <w:topLinePunct w:val="0"/>
        <w:bidi w:val="0"/>
        <w:adjustRightInd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项目通过</w:t>
      </w:r>
      <w:r>
        <w:rPr>
          <w:rFonts w:hint="eastAsia" w:ascii="仿宋" w:hAnsi="仿宋" w:eastAsia="仿宋" w:cs="仿宋"/>
          <w:color w:val="auto"/>
          <w:sz w:val="28"/>
          <w:szCs w:val="28"/>
          <w:highlight w:val="none"/>
          <w:lang w:eastAsia="zh-CN"/>
        </w:rPr>
        <w:t>到货</w:t>
      </w:r>
      <w:r>
        <w:rPr>
          <w:rFonts w:hint="eastAsia" w:ascii="仿宋" w:hAnsi="仿宋" w:eastAsia="仿宋" w:cs="仿宋"/>
          <w:color w:val="auto"/>
          <w:sz w:val="28"/>
          <w:szCs w:val="28"/>
          <w:highlight w:val="none"/>
        </w:rPr>
        <w:t>验收后进入至少为期</w:t>
      </w:r>
      <w:r>
        <w:rPr>
          <w:rFonts w:hint="eastAsia" w:ascii="仿宋" w:hAnsi="仿宋" w:eastAsia="仿宋" w:cs="仿宋"/>
          <w:color w:val="auto"/>
          <w:sz w:val="28"/>
          <w:szCs w:val="28"/>
          <w:highlight w:val="none"/>
          <w:u w:val="single"/>
          <w:lang w:val="en-US" w:eastAsia="zh-CN"/>
        </w:rPr>
        <w:t>3</w:t>
      </w:r>
      <w:r>
        <w:rPr>
          <w:rFonts w:hint="eastAsia" w:ascii="仿宋" w:hAnsi="仿宋" w:eastAsia="仿宋" w:cs="仿宋"/>
          <w:color w:val="auto"/>
          <w:sz w:val="28"/>
          <w:szCs w:val="28"/>
          <w:highlight w:val="none"/>
          <w:u w:val="single"/>
        </w:rPr>
        <w:t>0</w:t>
      </w:r>
      <w:r>
        <w:rPr>
          <w:rFonts w:hint="eastAsia" w:ascii="仿宋" w:hAnsi="仿宋" w:eastAsia="仿宋" w:cs="仿宋"/>
          <w:color w:val="auto"/>
          <w:sz w:val="28"/>
          <w:szCs w:val="28"/>
          <w:highlight w:val="none"/>
        </w:rPr>
        <w:t>个日历日的试运行期，期间如发生问题，</w:t>
      </w:r>
      <w:r>
        <w:rPr>
          <w:rFonts w:hint="eastAsia" w:ascii="仿宋" w:hAnsi="仿宋" w:eastAsia="仿宋" w:cs="仿宋"/>
          <w:color w:val="auto"/>
          <w:sz w:val="28"/>
          <w:szCs w:val="28"/>
          <w:highlight w:val="none"/>
          <w:lang w:eastAsia="zh-CN"/>
        </w:rPr>
        <w:t>自发生问题之日起</w:t>
      </w:r>
      <w:r>
        <w:rPr>
          <w:rFonts w:hint="eastAsia" w:ascii="仿宋" w:hAnsi="仿宋" w:eastAsia="仿宋" w:cs="仿宋"/>
          <w:color w:val="auto"/>
          <w:sz w:val="28"/>
          <w:szCs w:val="28"/>
          <w:highlight w:val="none"/>
        </w:rPr>
        <w:t xml:space="preserve">试运行期将予以延长 </w:t>
      </w:r>
      <w:r>
        <w:rPr>
          <w:rFonts w:hint="eastAsia" w:ascii="仿宋" w:hAnsi="仿宋" w:eastAsia="仿宋" w:cs="仿宋"/>
          <w:color w:val="auto"/>
          <w:sz w:val="28"/>
          <w:szCs w:val="28"/>
          <w:highlight w:val="none"/>
          <w:u w:val="single"/>
        </w:rPr>
        <w:t>30</w:t>
      </w:r>
      <w:r>
        <w:rPr>
          <w:rFonts w:hint="eastAsia" w:ascii="仿宋" w:hAnsi="仿宋" w:eastAsia="仿宋" w:cs="仿宋"/>
          <w:color w:val="auto"/>
          <w:sz w:val="28"/>
          <w:szCs w:val="28"/>
          <w:highlight w:val="none"/>
        </w:rPr>
        <w:t>个日历日。</w:t>
      </w:r>
    </w:p>
    <w:p w14:paraId="7524BAA6">
      <w:pPr>
        <w:pageBreakBefore w:val="0"/>
        <w:topLinePunct w:val="0"/>
        <w:bidi w:val="0"/>
        <w:adjustRightInd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延长期限内，再次发生问题的，</w:t>
      </w:r>
      <w:r>
        <w:rPr>
          <w:rFonts w:hint="eastAsia" w:ascii="仿宋" w:hAnsi="仿宋" w:eastAsia="仿宋" w:cs="仿宋"/>
          <w:color w:val="auto"/>
          <w:sz w:val="28"/>
          <w:szCs w:val="28"/>
          <w:highlight w:val="none"/>
          <w:lang w:val="en-US" w:eastAsia="zh-CN"/>
        </w:rPr>
        <w:t>采购人</w:t>
      </w:r>
      <w:r>
        <w:rPr>
          <w:rFonts w:hint="eastAsia" w:ascii="仿宋" w:hAnsi="仿宋" w:eastAsia="仿宋" w:cs="仿宋"/>
          <w:color w:val="auto"/>
          <w:sz w:val="28"/>
          <w:szCs w:val="28"/>
          <w:highlight w:val="none"/>
        </w:rPr>
        <w:t>有权根据</w:t>
      </w:r>
      <w:r>
        <w:rPr>
          <w:rFonts w:hint="eastAsia" w:ascii="仿宋" w:hAnsi="仿宋" w:eastAsia="仿宋" w:cs="仿宋"/>
          <w:color w:val="auto"/>
          <w:sz w:val="28"/>
          <w:szCs w:val="28"/>
          <w:highlight w:val="none"/>
          <w:lang w:val="en-US" w:eastAsia="zh-CN"/>
        </w:rPr>
        <w:t>合同文本第8条</w:t>
      </w:r>
      <w:r>
        <w:rPr>
          <w:rFonts w:hint="eastAsia" w:ascii="仿宋" w:hAnsi="仿宋" w:eastAsia="仿宋" w:cs="仿宋"/>
          <w:color w:val="auto"/>
          <w:sz w:val="28"/>
          <w:szCs w:val="28"/>
          <w:highlight w:val="none"/>
        </w:rPr>
        <w:t>的规定，终止合同并追究乙方的违约及赔偿责任。</w:t>
      </w:r>
    </w:p>
    <w:p w14:paraId="48534CB3">
      <w:pPr>
        <w:pageBreakBefore w:val="0"/>
        <w:topLinePunct w:val="0"/>
        <w:bidi w:val="0"/>
        <w:adjustRightInd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试运行期满后，</w:t>
      </w:r>
      <w:r>
        <w:rPr>
          <w:rFonts w:hint="eastAsia" w:ascii="仿宋" w:hAnsi="仿宋" w:eastAsia="仿宋" w:cs="仿宋"/>
          <w:color w:val="auto"/>
          <w:sz w:val="28"/>
          <w:szCs w:val="28"/>
          <w:highlight w:val="none"/>
          <w:lang w:val="en-US" w:eastAsia="zh-CN"/>
        </w:rPr>
        <w:t>采购人和投标人</w:t>
      </w:r>
      <w:r>
        <w:rPr>
          <w:rFonts w:hint="eastAsia" w:ascii="仿宋" w:hAnsi="仿宋" w:eastAsia="仿宋" w:cs="仿宋"/>
          <w:color w:val="auto"/>
          <w:sz w:val="28"/>
          <w:szCs w:val="28"/>
          <w:highlight w:val="none"/>
        </w:rPr>
        <w:t>双方共同组成验收小组，经</w:t>
      </w:r>
      <w:r>
        <w:rPr>
          <w:rFonts w:hint="eastAsia" w:ascii="仿宋" w:hAnsi="仿宋" w:eastAsia="仿宋" w:cs="仿宋"/>
          <w:color w:val="auto"/>
          <w:sz w:val="28"/>
          <w:szCs w:val="28"/>
          <w:highlight w:val="none"/>
          <w:lang w:val="en-US" w:eastAsia="zh-CN"/>
        </w:rPr>
        <w:t>采购人</w:t>
      </w:r>
      <w:r>
        <w:rPr>
          <w:rFonts w:hint="eastAsia" w:ascii="仿宋" w:hAnsi="仿宋" w:eastAsia="仿宋" w:cs="仿宋"/>
          <w:color w:val="auto"/>
          <w:sz w:val="28"/>
          <w:szCs w:val="28"/>
          <w:highlight w:val="none"/>
        </w:rPr>
        <w:t>确认后按照技术合同约定的验收标准和</w:t>
      </w:r>
      <w:r>
        <w:rPr>
          <w:rFonts w:hint="eastAsia" w:ascii="仿宋" w:hAnsi="仿宋" w:eastAsia="仿宋" w:cs="仿宋"/>
          <w:color w:val="auto"/>
          <w:sz w:val="28"/>
          <w:szCs w:val="28"/>
          <w:highlight w:val="none"/>
          <w:lang w:val="en-US" w:eastAsia="zh-CN"/>
        </w:rPr>
        <w:t>采购人</w:t>
      </w:r>
      <w:r>
        <w:rPr>
          <w:rFonts w:hint="eastAsia" w:ascii="仿宋" w:hAnsi="仿宋" w:eastAsia="仿宋" w:cs="仿宋"/>
          <w:color w:val="auto"/>
          <w:sz w:val="28"/>
          <w:szCs w:val="28"/>
          <w:highlight w:val="none"/>
          <w:lang w:eastAsia="zh-CN"/>
        </w:rPr>
        <w:t>装备</w:t>
      </w:r>
      <w:r>
        <w:rPr>
          <w:rFonts w:hint="eastAsia" w:ascii="仿宋" w:hAnsi="仿宋" w:eastAsia="仿宋" w:cs="仿宋"/>
          <w:color w:val="auto"/>
          <w:sz w:val="28"/>
          <w:szCs w:val="28"/>
          <w:highlight w:val="none"/>
        </w:rPr>
        <w:t>项目管理相关规定进行最终验收。通过后出具最终验收报告。</w:t>
      </w:r>
    </w:p>
    <w:p w14:paraId="1E88A37C">
      <w:pPr>
        <w:pageBreakBefore w:val="0"/>
        <w:topLinePunct w:val="0"/>
        <w:bidi w:val="0"/>
        <w:adjustRightInd w:val="0"/>
        <w:snapToGrid w:val="0"/>
        <w:spacing w:line="360" w:lineRule="auto"/>
        <w:ind w:firstLine="560" w:firstLineChars="200"/>
        <w:rPr>
          <w:rFonts w:ascii="仿宋" w:hAnsi="仿宋" w:eastAsia="仿宋" w:cs="仿宋"/>
          <w:b/>
          <w:sz w:val="28"/>
          <w:szCs w:val="28"/>
          <w:highlight w:val="none"/>
        </w:rPr>
      </w:pPr>
      <w:r>
        <w:rPr>
          <w:rFonts w:hint="eastAsia" w:ascii="仿宋" w:hAnsi="仿宋" w:eastAsia="仿宋" w:cs="仿宋"/>
          <w:color w:val="auto"/>
          <w:sz w:val="28"/>
          <w:szCs w:val="28"/>
          <w:highlight w:val="none"/>
        </w:rPr>
        <w:t>验收不合格的，</w:t>
      </w:r>
      <w:r>
        <w:rPr>
          <w:rFonts w:hint="eastAsia" w:ascii="仿宋" w:hAnsi="仿宋" w:eastAsia="仿宋" w:cs="仿宋"/>
          <w:color w:val="auto"/>
          <w:sz w:val="28"/>
          <w:szCs w:val="28"/>
          <w:highlight w:val="none"/>
          <w:lang w:val="en-US" w:eastAsia="zh-CN"/>
        </w:rPr>
        <w:t>采购人</w:t>
      </w:r>
      <w:r>
        <w:rPr>
          <w:rFonts w:hint="eastAsia" w:ascii="仿宋" w:hAnsi="仿宋" w:eastAsia="仿宋" w:cs="仿宋"/>
          <w:color w:val="auto"/>
          <w:sz w:val="28"/>
          <w:szCs w:val="28"/>
          <w:highlight w:val="none"/>
        </w:rPr>
        <w:t>有权终止合同并追究</w:t>
      </w:r>
      <w:r>
        <w:rPr>
          <w:rFonts w:hint="eastAsia" w:ascii="仿宋" w:hAnsi="仿宋" w:eastAsia="仿宋" w:cs="仿宋"/>
          <w:color w:val="auto"/>
          <w:sz w:val="28"/>
          <w:szCs w:val="28"/>
          <w:highlight w:val="none"/>
          <w:lang w:val="en-US" w:eastAsia="zh-CN"/>
        </w:rPr>
        <w:t>投标人</w:t>
      </w:r>
      <w:r>
        <w:rPr>
          <w:rFonts w:hint="eastAsia" w:ascii="仿宋" w:hAnsi="仿宋" w:eastAsia="仿宋" w:cs="仿宋"/>
          <w:color w:val="auto"/>
          <w:sz w:val="28"/>
          <w:szCs w:val="28"/>
          <w:highlight w:val="none"/>
        </w:rPr>
        <w:t>的违约及赔偿责任。</w:t>
      </w:r>
      <w:bookmarkStart w:id="4" w:name="_GoBack"/>
      <w:bookmarkEnd w:id="4"/>
    </w:p>
    <w:p w14:paraId="28C2E24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CD4D72"/>
    <w:rsid w:val="06CD4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szCs w:val="18"/>
    </w:rPr>
  </w:style>
  <w:style w:type="paragraph" w:customStyle="1" w:styleId="6">
    <w:name w:val="pf0"/>
    <w:basedOn w:val="1"/>
    <w:qFormat/>
    <w:uiPriority w:val="0"/>
    <w:pPr>
      <w:widowControl/>
      <w:spacing w:before="100" w:beforeAutospacing="1" w:after="100" w:afterAutospacing="1"/>
      <w:jc w:val="left"/>
    </w:pPr>
    <w:rPr>
      <w:rFonts w:ascii="宋体" w:hAnsi="宋体" w:cs="宋体"/>
      <w:kern w:val="0"/>
      <w:sz w:val="24"/>
    </w:rPr>
  </w:style>
  <w:style w:type="paragraph" w:styleId="7">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2026-08-06T04:12:00Z</dcterms:created>
  <dc:creator>亚希Edison</dc:creator>
  <cp:lastModifiedBy>亚希Edison</cp:lastModifiedBy>
  <dcterms:modified xsi:type="dcterms:W3CDTF">2026-08-06T04:13:05Z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BBE08EC3109242639AF53FD6248B890B_11</vt:lpwstr>
  </property>
  <property fmtid="{D5CDD505-2E9C-101B-9397-08002B2CF9AE}" pid="4" name="KSOTemplateDocerSaveRecord">
    <vt:lpwstr>eyJoZGlkIjoiZGE2Mjg2YTZkZTMyMTYwY2M1OTQ5YzJlN2MyYmRjOGEiLCJ1c2VySWQiOiIyNjk3ODg1OTAifQ==</vt:lpwstr>
  </property>
</Properties>
</file>