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FB98D">
      <w:pPr>
        <w:spacing w:line="360" w:lineRule="auto"/>
        <w:jc w:val="center"/>
        <w:outlineLvl w:val="0"/>
        <w:rPr>
          <w:rFonts w:ascii="Times New Roman" w:hAnsi="Times New Roman" w:eastAsia="宋体" w:cs="Times New Roman"/>
          <w:b/>
          <w:sz w:val="36"/>
          <w:szCs w:val="36"/>
        </w:rPr>
      </w:pPr>
      <w:r>
        <w:rPr>
          <w:rFonts w:ascii="Times New Roman" w:hAnsi="Times New Roman" w:eastAsia="宋体" w:cs="Times New Roman"/>
          <w:b/>
          <w:sz w:val="36"/>
          <w:szCs w:val="36"/>
        </w:rPr>
        <w:t>采购需求</w:t>
      </w:r>
    </w:p>
    <w:p w14:paraId="03F028D4">
      <w:pPr>
        <w:adjustRightInd w:val="0"/>
        <w:spacing w:after="120" w:afterLines="50" w:line="360" w:lineRule="atLeas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一、采购清单</w:t>
      </w:r>
    </w:p>
    <w:tbl>
      <w:tblPr>
        <w:tblStyle w:val="2"/>
        <w:tblW w:w="0" w:type="auto"/>
        <w:jc w:val="center"/>
        <w:tblBorders>
          <w:top w:val="single" w:color="auto" w:sz="8" w:space="0"/>
          <w:left w:val="single" w:color="auto" w:sz="8" w:space="0"/>
          <w:bottom w:val="single" w:color="auto" w:sz="8" w:space="0"/>
          <w:right w:val="single" w:color="auto" w:sz="8" w:space="0"/>
          <w:insideH w:val="dashSmallGap" w:color="auto" w:sz="4" w:space="0"/>
          <w:insideV w:val="dashSmallGap" w:color="auto" w:sz="4" w:space="0"/>
        </w:tblBorders>
        <w:tblLayout w:type="autofit"/>
        <w:tblCellMar>
          <w:top w:w="0" w:type="dxa"/>
          <w:left w:w="108" w:type="dxa"/>
          <w:bottom w:w="0" w:type="dxa"/>
          <w:right w:w="108" w:type="dxa"/>
        </w:tblCellMar>
      </w:tblPr>
      <w:tblGrid>
        <w:gridCol w:w="1489"/>
        <w:gridCol w:w="2202"/>
        <w:gridCol w:w="1602"/>
        <w:gridCol w:w="1099"/>
        <w:gridCol w:w="2130"/>
      </w:tblGrid>
      <w:tr w14:paraId="7DABD5CE">
        <w:tblPrEx>
          <w:tblBorders>
            <w:top w:val="single" w:color="auto" w:sz="8" w:space="0"/>
            <w:left w:val="single" w:color="auto" w:sz="8" w:space="0"/>
            <w:bottom w:val="single" w:color="auto" w:sz="8" w:space="0"/>
            <w:right w:val="single" w:color="auto" w:sz="8" w:space="0"/>
            <w:insideH w:val="dashSmallGap" w:color="auto" w:sz="4" w:space="0"/>
            <w:insideV w:val="dashSmallGap" w:color="auto" w:sz="4" w:space="0"/>
          </w:tblBorders>
          <w:tblCellMar>
            <w:top w:w="0" w:type="dxa"/>
            <w:left w:w="108" w:type="dxa"/>
            <w:bottom w:w="0" w:type="dxa"/>
            <w:right w:w="108" w:type="dxa"/>
          </w:tblCellMar>
        </w:tblPrEx>
        <w:trPr>
          <w:trHeight w:val="823" w:hRule="atLeast"/>
          <w:jc w:val="center"/>
        </w:trPr>
        <w:tc>
          <w:tcPr>
            <w:tcW w:w="1526" w:type="dxa"/>
            <w:tcBorders>
              <w:top w:val="single" w:color="auto" w:sz="8" w:space="0"/>
              <w:bottom w:val="dashSmallGap" w:color="auto" w:sz="4" w:space="0"/>
            </w:tcBorders>
            <w:shd w:val="clear" w:color="auto" w:fill="E7E6E6"/>
            <w:vAlign w:val="center"/>
          </w:tcPr>
          <w:p w14:paraId="628B6645">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2257" w:type="dxa"/>
            <w:tcBorders>
              <w:top w:val="single" w:color="auto" w:sz="8" w:space="0"/>
              <w:bottom w:val="dashSmallGap" w:color="auto" w:sz="4" w:space="0"/>
            </w:tcBorders>
            <w:shd w:val="clear" w:color="auto" w:fill="E7E6E6"/>
            <w:vAlign w:val="center"/>
          </w:tcPr>
          <w:p w14:paraId="5491BFE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货物或服务名称</w:t>
            </w:r>
          </w:p>
        </w:tc>
        <w:tc>
          <w:tcPr>
            <w:tcW w:w="1643" w:type="dxa"/>
            <w:tcBorders>
              <w:top w:val="single" w:color="auto" w:sz="8" w:space="0"/>
              <w:bottom w:val="dashSmallGap" w:color="auto" w:sz="4" w:space="0"/>
            </w:tcBorders>
            <w:shd w:val="clear" w:color="auto" w:fill="E7E6E6"/>
            <w:vAlign w:val="center"/>
          </w:tcPr>
          <w:p w14:paraId="43BC8DE9">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数量</w:t>
            </w:r>
          </w:p>
        </w:tc>
        <w:tc>
          <w:tcPr>
            <w:tcW w:w="1122" w:type="dxa"/>
            <w:tcBorders>
              <w:top w:val="single" w:color="auto" w:sz="8" w:space="0"/>
              <w:bottom w:val="dashSmallGap" w:color="auto" w:sz="4" w:space="0"/>
            </w:tcBorders>
            <w:shd w:val="clear" w:color="auto" w:fill="E7E6E6"/>
            <w:vAlign w:val="center"/>
          </w:tcPr>
          <w:p w14:paraId="1A203E60">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单位</w:t>
            </w:r>
          </w:p>
        </w:tc>
        <w:tc>
          <w:tcPr>
            <w:tcW w:w="2190" w:type="dxa"/>
            <w:tcBorders>
              <w:top w:val="single" w:color="auto" w:sz="8" w:space="0"/>
              <w:bottom w:val="dashSmallGap" w:color="auto" w:sz="4" w:space="0"/>
            </w:tcBorders>
            <w:shd w:val="clear" w:color="auto" w:fill="E7E6E6"/>
            <w:vAlign w:val="center"/>
          </w:tcPr>
          <w:p w14:paraId="5E3411FE">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备注</w:t>
            </w:r>
          </w:p>
        </w:tc>
      </w:tr>
      <w:tr w14:paraId="27FF8F70">
        <w:tblPrEx>
          <w:tblBorders>
            <w:top w:val="single" w:color="auto" w:sz="8" w:space="0"/>
            <w:left w:val="single" w:color="auto" w:sz="8" w:space="0"/>
            <w:bottom w:val="single" w:color="auto" w:sz="8" w:space="0"/>
            <w:right w:val="single" w:color="auto" w:sz="8" w:space="0"/>
            <w:insideH w:val="dashSmallGap" w:color="auto" w:sz="4" w:space="0"/>
            <w:insideV w:val="dashSmallGap" w:color="auto" w:sz="4" w:space="0"/>
          </w:tblBorders>
          <w:tblCellMar>
            <w:top w:w="0" w:type="dxa"/>
            <w:left w:w="108" w:type="dxa"/>
            <w:bottom w:w="0" w:type="dxa"/>
            <w:right w:w="108" w:type="dxa"/>
          </w:tblCellMar>
        </w:tblPrEx>
        <w:trPr>
          <w:trHeight w:val="789" w:hRule="atLeast"/>
          <w:jc w:val="center"/>
        </w:trPr>
        <w:tc>
          <w:tcPr>
            <w:tcW w:w="1526" w:type="dxa"/>
            <w:tcBorders>
              <w:top w:val="dashSmallGap" w:color="auto" w:sz="4" w:space="0"/>
            </w:tcBorders>
            <w:vAlign w:val="center"/>
          </w:tcPr>
          <w:p w14:paraId="3629DEB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257" w:type="dxa"/>
            <w:tcBorders>
              <w:top w:val="dashSmallGap" w:color="auto" w:sz="4" w:space="0"/>
            </w:tcBorders>
            <w:vAlign w:val="center"/>
          </w:tcPr>
          <w:p w14:paraId="0AD8C9B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北京市农林科学院2026年物业服务外包采购项目</w:t>
            </w:r>
          </w:p>
        </w:tc>
        <w:tc>
          <w:tcPr>
            <w:tcW w:w="1643" w:type="dxa"/>
            <w:tcBorders>
              <w:top w:val="dashSmallGap" w:color="auto" w:sz="4" w:space="0"/>
            </w:tcBorders>
            <w:vAlign w:val="center"/>
          </w:tcPr>
          <w:p w14:paraId="7988965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1122" w:type="dxa"/>
            <w:tcBorders>
              <w:top w:val="dashSmallGap" w:color="auto" w:sz="4" w:space="0"/>
            </w:tcBorders>
            <w:vAlign w:val="center"/>
          </w:tcPr>
          <w:p w14:paraId="21216A5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项</w:t>
            </w:r>
          </w:p>
        </w:tc>
        <w:tc>
          <w:tcPr>
            <w:tcW w:w="2190" w:type="dxa"/>
            <w:tcBorders>
              <w:top w:val="dashSmallGap" w:color="auto" w:sz="4" w:space="0"/>
            </w:tcBorders>
            <w:vAlign w:val="center"/>
          </w:tcPr>
          <w:p w14:paraId="7B30AF6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无</w:t>
            </w:r>
          </w:p>
        </w:tc>
      </w:tr>
    </w:tbl>
    <w:p w14:paraId="35222860">
      <w:pPr>
        <w:adjustRightInd w:val="0"/>
        <w:spacing w:before="240" w:beforeLines="100" w:line="360" w:lineRule="atLeas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二、项目简况</w:t>
      </w:r>
    </w:p>
    <w:p w14:paraId="04414EAB">
      <w:pPr>
        <w:adjustRightInd w:val="0"/>
        <w:spacing w:line="400" w:lineRule="exact"/>
        <w:ind w:firstLine="420" w:firstLineChars="200"/>
        <w:jc w:val="left"/>
        <w:textAlignment w:val="baseline"/>
        <w:rPr>
          <w:rFonts w:hint="eastAsia" w:ascii="宋体" w:hAnsi="宋体" w:eastAsia="宋体" w:cs="Times New Roman"/>
          <w:kern w:val="0"/>
          <w:szCs w:val="21"/>
        </w:rPr>
      </w:pPr>
      <w:r>
        <w:rPr>
          <w:rFonts w:hint="eastAsia" w:ascii="宋体" w:hAnsi="宋体" w:eastAsia="宋体" w:cs="Times New Roman"/>
          <w:color w:val="333333"/>
          <w:kern w:val="0"/>
          <w:szCs w:val="21"/>
          <w:shd w:val="clear" w:color="auto" w:fill="FFFFFF"/>
        </w:rPr>
        <w:t>北京市农林科学院成立于</w:t>
      </w:r>
      <w:r>
        <w:rPr>
          <w:rFonts w:hint="eastAsia" w:ascii="宋体" w:hAnsi="宋体" w:eastAsia="宋体" w:cs="Times New Roman"/>
          <w:color w:val="333333"/>
          <w:kern w:val="0"/>
          <w:szCs w:val="21"/>
          <w:shd w:val="clear" w:color="auto" w:fill="FFFFFF"/>
          <w:lang w:val="en"/>
        </w:rPr>
        <w:t>1958</w:t>
      </w:r>
      <w:r>
        <w:rPr>
          <w:rFonts w:hint="eastAsia" w:ascii="宋体" w:hAnsi="宋体" w:eastAsia="宋体" w:cs="Times New Roman"/>
          <w:color w:val="333333"/>
          <w:kern w:val="0"/>
          <w:szCs w:val="21"/>
          <w:shd w:val="clear" w:color="auto" w:fill="FFFFFF"/>
        </w:rPr>
        <w:t>年，</w:t>
      </w:r>
      <w:r>
        <w:rPr>
          <w:rFonts w:hint="eastAsia" w:ascii="宋体" w:hAnsi="宋体" w:eastAsia="宋体" w:cs="Times New Roman"/>
          <w:kern w:val="0"/>
          <w:szCs w:val="21"/>
        </w:rPr>
        <w:t>位于北京市海淀区曙光花园中路9号，</w:t>
      </w:r>
      <w:r>
        <w:rPr>
          <w:rFonts w:hint="eastAsia" w:ascii="宋体" w:hAnsi="宋体" w:eastAsia="宋体" w:cs="Times New Roman"/>
          <w:color w:val="333333"/>
          <w:kern w:val="0"/>
          <w:szCs w:val="21"/>
          <w:shd w:val="clear" w:color="auto" w:fill="FFFFFF"/>
          <w:lang w:val="en"/>
        </w:rPr>
        <w:t>是一所为</w:t>
      </w:r>
      <w:r>
        <w:rPr>
          <w:rFonts w:hint="eastAsia" w:ascii="宋体" w:hAnsi="宋体" w:eastAsia="宋体" w:cs="Times New Roman"/>
          <w:color w:val="333333"/>
          <w:kern w:val="0"/>
          <w:szCs w:val="21"/>
          <w:shd w:val="clear" w:color="auto" w:fill="FFFFFF"/>
        </w:rPr>
        <w:t>都市型现代农业和全国现代农业发展提供有力引领和支撑的综合性科研机构。</w:t>
      </w:r>
      <w:r>
        <w:rPr>
          <w:rFonts w:ascii="宋体" w:hAnsi="宋体" w:eastAsia="宋体" w:cs="Times New Roman"/>
          <w:kern w:val="0"/>
          <w:szCs w:val="21"/>
        </w:rPr>
        <w:t>为了更好的开展北京市</w:t>
      </w:r>
      <w:r>
        <w:rPr>
          <w:rFonts w:hint="eastAsia" w:ascii="宋体" w:hAnsi="宋体" w:eastAsia="宋体" w:cs="Times New Roman"/>
          <w:kern w:val="0"/>
          <w:szCs w:val="21"/>
        </w:rPr>
        <w:t>农林科学院</w:t>
      </w:r>
      <w:r>
        <w:rPr>
          <w:rFonts w:ascii="宋体" w:hAnsi="宋体" w:eastAsia="宋体" w:cs="Times New Roman"/>
          <w:kern w:val="0"/>
          <w:szCs w:val="21"/>
        </w:rPr>
        <w:t>的物业管理及基础服务工作</w:t>
      </w:r>
      <w:r>
        <w:rPr>
          <w:rFonts w:hint="eastAsia" w:ascii="宋体" w:hAnsi="宋体" w:eastAsia="宋体" w:cs="Times New Roman"/>
          <w:kern w:val="0"/>
          <w:szCs w:val="21"/>
        </w:rPr>
        <w:t>，</w:t>
      </w:r>
      <w:r>
        <w:rPr>
          <w:rFonts w:ascii="宋体" w:hAnsi="宋体" w:eastAsia="宋体" w:cs="Times New Roman"/>
          <w:kern w:val="0"/>
          <w:szCs w:val="21"/>
        </w:rPr>
        <w:t>现将</w:t>
      </w:r>
      <w:r>
        <w:rPr>
          <w:rFonts w:hint="eastAsia" w:ascii="宋体" w:hAnsi="宋体" w:eastAsia="宋体" w:cs="Times New Roman"/>
          <w:kern w:val="0"/>
          <w:szCs w:val="21"/>
        </w:rPr>
        <w:t>北京市农林科学院2026年物业服务外包采购项目进行总体招标。</w:t>
      </w:r>
    </w:p>
    <w:p w14:paraId="0682F98B">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物业管理区域</w:t>
      </w:r>
    </w:p>
    <w:p w14:paraId="5AB2DF77">
      <w:pPr>
        <w:adjustRightInd w:val="0"/>
        <w:spacing w:line="400" w:lineRule="exact"/>
        <w:ind w:firstLine="420" w:firstLineChars="200"/>
        <w:jc w:val="left"/>
        <w:textAlignment w:val="baseline"/>
        <w:rPr>
          <w:rFonts w:hint="eastAsia" w:ascii="宋体" w:hAnsi="宋体" w:eastAsia="宋体" w:cs="Times New Roman"/>
          <w:kern w:val="0"/>
          <w:szCs w:val="21"/>
          <w:u w:val="single"/>
        </w:rPr>
      </w:pPr>
      <w:bookmarkStart w:id="0" w:name="OLE_LINK63"/>
      <w:r>
        <w:rPr>
          <w:rFonts w:hint="eastAsia" w:ascii="宋体" w:hAnsi="宋体" w:eastAsia="宋体" w:cs="Times New Roman"/>
          <w:kern w:val="0"/>
          <w:szCs w:val="21"/>
        </w:rPr>
        <w:t>北京市农林科学院主办公区（曙光花园中路9号、11号）、北京市农林科学院南办公区（</w:t>
      </w:r>
      <w:bookmarkStart w:id="1" w:name="OLE_LINK60"/>
      <w:r>
        <w:rPr>
          <w:rFonts w:hint="eastAsia" w:ascii="宋体" w:hAnsi="宋体" w:eastAsia="宋体" w:cs="Times New Roman"/>
          <w:kern w:val="0"/>
          <w:szCs w:val="21"/>
        </w:rPr>
        <w:t>彰化路50号院内</w:t>
      </w:r>
      <w:bookmarkEnd w:id="1"/>
      <w:r>
        <w:rPr>
          <w:rFonts w:hint="eastAsia" w:ascii="宋体" w:hAnsi="宋体" w:eastAsia="宋体" w:cs="Times New Roman"/>
          <w:kern w:val="0"/>
          <w:szCs w:val="21"/>
        </w:rPr>
        <w:t>）、北京市农林科学院畜牧兽医研究所（曙光花园中路9号）、北京市农林科学院水产科学研究所（北京市丰台区角门路18号）、信息中心、装备中心</w:t>
      </w:r>
      <w:bookmarkEnd w:id="0"/>
      <w:r>
        <w:rPr>
          <w:rFonts w:hint="eastAsia" w:ascii="宋体" w:hAnsi="宋体" w:eastAsia="宋体" w:cs="Times New Roman"/>
          <w:kern w:val="0"/>
          <w:szCs w:val="21"/>
        </w:rPr>
        <w:t>，物业管理面积</w:t>
      </w:r>
      <w:r>
        <w:rPr>
          <w:rFonts w:hint="eastAsia" w:ascii="宋体" w:hAnsi="宋体" w:eastAsia="宋体" w:cs="宋体"/>
          <w:kern w:val="0"/>
          <w:szCs w:val="21"/>
        </w:rPr>
        <w:t>148039.53</w:t>
      </w:r>
      <w:r>
        <w:rPr>
          <w:rFonts w:hint="eastAsia" w:ascii="宋体" w:hAnsi="宋体" w:eastAsia="宋体" w:cs="Times New Roman"/>
          <w:kern w:val="0"/>
          <w:szCs w:val="21"/>
          <w:u w:val="single"/>
        </w:rPr>
        <w:t>平方米，（建筑清单如下）：</w:t>
      </w:r>
    </w:p>
    <w:p w14:paraId="67FEC5AD">
      <w:pPr>
        <w:adjustRightInd w:val="0"/>
        <w:spacing w:line="400" w:lineRule="exact"/>
        <w:ind w:firstLine="420" w:firstLineChars="200"/>
        <w:jc w:val="left"/>
        <w:textAlignment w:val="baseline"/>
        <w:rPr>
          <w:rFonts w:hint="eastAsia" w:ascii="宋体" w:hAnsi="宋体" w:eastAsia="宋体" w:cs="Times New Roman"/>
          <w:kern w:val="0"/>
          <w:szCs w:val="21"/>
          <w:u w:val="single"/>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5463"/>
        <w:gridCol w:w="1895"/>
      </w:tblGrid>
      <w:tr w14:paraId="7775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91" w:type="dxa"/>
            <w:vAlign w:val="center"/>
          </w:tcPr>
          <w:p w14:paraId="13E96476">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序号</w:t>
            </w:r>
          </w:p>
        </w:tc>
        <w:tc>
          <w:tcPr>
            <w:tcW w:w="5616" w:type="dxa"/>
            <w:vAlign w:val="center"/>
          </w:tcPr>
          <w:p w14:paraId="1E269E79">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建筑清单</w:t>
            </w:r>
          </w:p>
        </w:tc>
        <w:tc>
          <w:tcPr>
            <w:tcW w:w="1948" w:type="dxa"/>
            <w:vAlign w:val="center"/>
          </w:tcPr>
          <w:p w14:paraId="4E08082C">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备注</w:t>
            </w:r>
          </w:p>
        </w:tc>
      </w:tr>
      <w:tr w14:paraId="4287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119ECAC">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一</w:t>
            </w:r>
          </w:p>
        </w:tc>
        <w:tc>
          <w:tcPr>
            <w:tcW w:w="7564" w:type="dxa"/>
            <w:gridSpan w:val="2"/>
          </w:tcPr>
          <w:p w14:paraId="10A3B8F1">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曙光花园中路11号：北京农科大厦</w:t>
            </w:r>
          </w:p>
        </w:tc>
      </w:tr>
      <w:tr w14:paraId="6D51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DE59B14">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1</w:t>
            </w:r>
          </w:p>
        </w:tc>
        <w:tc>
          <w:tcPr>
            <w:tcW w:w="5616" w:type="dxa"/>
          </w:tcPr>
          <w:p w14:paraId="3E6A5E9B">
            <w:pPr>
              <w:adjustRightInd w:val="0"/>
              <w:spacing w:line="360" w:lineRule="atLeas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院机关</w:t>
            </w:r>
          </w:p>
        </w:tc>
        <w:tc>
          <w:tcPr>
            <w:tcW w:w="1948" w:type="dxa"/>
          </w:tcPr>
          <w:p w14:paraId="33066F25">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Cs/>
                <w:kern w:val="0"/>
                <w:szCs w:val="20"/>
              </w:rPr>
              <w:t>不含出租面积</w:t>
            </w:r>
          </w:p>
        </w:tc>
      </w:tr>
      <w:tr w14:paraId="1B5E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7321FF7">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2</w:t>
            </w:r>
          </w:p>
        </w:tc>
        <w:tc>
          <w:tcPr>
            <w:tcW w:w="5616" w:type="dxa"/>
          </w:tcPr>
          <w:p w14:paraId="53202DC1">
            <w:pPr>
              <w:adjustRightInd w:val="0"/>
              <w:spacing w:line="360" w:lineRule="atLeas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信息中心</w:t>
            </w:r>
          </w:p>
        </w:tc>
        <w:tc>
          <w:tcPr>
            <w:tcW w:w="1948" w:type="dxa"/>
          </w:tcPr>
          <w:p w14:paraId="2ED5BF82">
            <w:pPr>
              <w:adjustRightInd w:val="0"/>
              <w:spacing w:line="360" w:lineRule="atLeast"/>
              <w:textAlignment w:val="baseline"/>
              <w:rPr>
                <w:rFonts w:ascii="Times New Roman" w:hAnsi="Times New Roman" w:eastAsia="宋体" w:cs="Times New Roman"/>
                <w:bCs/>
                <w:kern w:val="0"/>
                <w:szCs w:val="20"/>
              </w:rPr>
            </w:pPr>
          </w:p>
        </w:tc>
      </w:tr>
      <w:tr w14:paraId="63AB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DD99D5D">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3</w:t>
            </w:r>
          </w:p>
        </w:tc>
        <w:tc>
          <w:tcPr>
            <w:tcW w:w="5616" w:type="dxa"/>
          </w:tcPr>
          <w:p w14:paraId="082979B5">
            <w:pPr>
              <w:adjustRightInd w:val="0"/>
              <w:spacing w:line="360" w:lineRule="atLeas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装备中心</w:t>
            </w:r>
          </w:p>
        </w:tc>
        <w:tc>
          <w:tcPr>
            <w:tcW w:w="1948" w:type="dxa"/>
          </w:tcPr>
          <w:p w14:paraId="3EDC777A">
            <w:pPr>
              <w:adjustRightInd w:val="0"/>
              <w:spacing w:line="360" w:lineRule="atLeast"/>
              <w:textAlignment w:val="baseline"/>
              <w:rPr>
                <w:rFonts w:ascii="Times New Roman" w:hAnsi="Times New Roman" w:eastAsia="宋体" w:cs="Times New Roman"/>
                <w:bCs/>
                <w:kern w:val="0"/>
                <w:szCs w:val="20"/>
              </w:rPr>
            </w:pPr>
          </w:p>
        </w:tc>
      </w:tr>
      <w:tr w14:paraId="552A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D141A38">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二</w:t>
            </w:r>
          </w:p>
        </w:tc>
        <w:tc>
          <w:tcPr>
            <w:tcW w:w="7564" w:type="dxa"/>
            <w:gridSpan w:val="2"/>
          </w:tcPr>
          <w:p w14:paraId="12A1CFE3">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曙光花园中路9号：北京市农林科学院</w:t>
            </w:r>
          </w:p>
        </w:tc>
      </w:tr>
      <w:tr w14:paraId="2EF8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86513E8">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1752D0A0">
            <w:pPr>
              <w:adjustRightInd w:val="0"/>
              <w:spacing w:line="360" w:lineRule="atLeas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1号楼：玉米研究所、杂交小麦研究所</w:t>
            </w:r>
          </w:p>
        </w:tc>
        <w:tc>
          <w:tcPr>
            <w:tcW w:w="1948" w:type="dxa"/>
          </w:tcPr>
          <w:p w14:paraId="69205B98">
            <w:pPr>
              <w:adjustRightInd w:val="0"/>
              <w:spacing w:line="360" w:lineRule="atLeast"/>
              <w:textAlignment w:val="baseline"/>
              <w:rPr>
                <w:rFonts w:ascii="Times New Roman" w:hAnsi="Times New Roman" w:eastAsia="宋体" w:cs="Times New Roman"/>
                <w:b/>
                <w:kern w:val="0"/>
                <w:szCs w:val="20"/>
              </w:rPr>
            </w:pPr>
          </w:p>
        </w:tc>
      </w:tr>
      <w:tr w14:paraId="2A92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6165779">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22141F47">
            <w:pPr>
              <w:adjustRightInd w:val="0"/>
              <w:spacing w:line="360" w:lineRule="atLeast"/>
              <w:textAlignment w:val="baseline"/>
              <w:rPr>
                <w:rFonts w:ascii="Times New Roman" w:hAnsi="Times New Roman" w:eastAsia="宋体" w:cs="Times New Roman"/>
                <w:bCs/>
                <w:kern w:val="0"/>
                <w:szCs w:val="20"/>
              </w:rPr>
            </w:pPr>
            <w:r>
              <w:rPr>
                <w:rFonts w:hint="eastAsia" w:ascii="宋体" w:hAnsi="宋体" w:eastAsia="宋体" w:cs="Times New Roman"/>
                <w:color w:val="333333"/>
                <w:kern w:val="0"/>
                <w:szCs w:val="21"/>
                <w:shd w:val="clear" w:color="auto" w:fill="FFFFFF"/>
              </w:rPr>
              <w:t>2号楼：植物营养与资源环境研究所</w:t>
            </w:r>
          </w:p>
        </w:tc>
        <w:tc>
          <w:tcPr>
            <w:tcW w:w="1948" w:type="dxa"/>
          </w:tcPr>
          <w:p w14:paraId="13B8B5C7">
            <w:pPr>
              <w:adjustRightInd w:val="0"/>
              <w:spacing w:line="360" w:lineRule="atLeast"/>
              <w:textAlignment w:val="baseline"/>
              <w:rPr>
                <w:rFonts w:ascii="Times New Roman" w:hAnsi="Times New Roman" w:eastAsia="宋体" w:cs="Times New Roman"/>
                <w:b/>
                <w:kern w:val="0"/>
                <w:szCs w:val="20"/>
              </w:rPr>
            </w:pPr>
          </w:p>
        </w:tc>
      </w:tr>
      <w:tr w14:paraId="797C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EEA6E35">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4E17CCE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3号楼：植物保护研究所</w:t>
            </w:r>
          </w:p>
        </w:tc>
        <w:tc>
          <w:tcPr>
            <w:tcW w:w="1948" w:type="dxa"/>
          </w:tcPr>
          <w:p w14:paraId="3CB101A1">
            <w:pPr>
              <w:adjustRightInd w:val="0"/>
              <w:spacing w:line="360" w:lineRule="atLeast"/>
              <w:textAlignment w:val="baseline"/>
              <w:rPr>
                <w:rFonts w:ascii="Times New Roman" w:hAnsi="Times New Roman" w:eastAsia="宋体" w:cs="Times New Roman"/>
                <w:b/>
                <w:kern w:val="0"/>
                <w:szCs w:val="20"/>
              </w:rPr>
            </w:pPr>
          </w:p>
        </w:tc>
      </w:tr>
      <w:tr w14:paraId="070D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DC6C724">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11E0C457">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4</w:t>
            </w:r>
            <w:r>
              <w:rPr>
                <w:rFonts w:hint="eastAsia" w:ascii="宋体" w:hAnsi="宋体" w:eastAsia="宋体" w:cs="Times New Roman"/>
                <w:color w:val="333333"/>
                <w:kern w:val="0"/>
                <w:szCs w:val="21"/>
                <w:shd w:val="clear" w:color="auto" w:fill="FFFFFF"/>
              </w:rPr>
              <w:t>号楼：植物保护研究所</w:t>
            </w:r>
          </w:p>
        </w:tc>
        <w:tc>
          <w:tcPr>
            <w:tcW w:w="1948" w:type="dxa"/>
          </w:tcPr>
          <w:p w14:paraId="17084085">
            <w:pPr>
              <w:adjustRightInd w:val="0"/>
              <w:spacing w:line="360" w:lineRule="atLeast"/>
              <w:textAlignment w:val="baseline"/>
              <w:rPr>
                <w:rFonts w:ascii="Times New Roman" w:hAnsi="Times New Roman" w:eastAsia="宋体" w:cs="Times New Roman"/>
                <w:b/>
                <w:kern w:val="0"/>
                <w:szCs w:val="20"/>
              </w:rPr>
            </w:pPr>
          </w:p>
        </w:tc>
      </w:tr>
      <w:tr w14:paraId="75A0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B46ED39">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6475FD1E">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5号楼：草业花卉与景观生态研究所</w:t>
            </w:r>
          </w:p>
        </w:tc>
        <w:tc>
          <w:tcPr>
            <w:tcW w:w="1948" w:type="dxa"/>
          </w:tcPr>
          <w:p w14:paraId="327CEDB7">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不含出租面积</w:t>
            </w:r>
          </w:p>
        </w:tc>
      </w:tr>
      <w:tr w14:paraId="2246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3837648">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4F821970">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6</w:t>
            </w:r>
            <w:r>
              <w:rPr>
                <w:rFonts w:hint="eastAsia" w:ascii="宋体" w:hAnsi="宋体" w:eastAsia="宋体" w:cs="Times New Roman"/>
                <w:color w:val="333333"/>
                <w:kern w:val="0"/>
                <w:szCs w:val="21"/>
                <w:shd w:val="clear" w:color="auto" w:fill="FFFFFF"/>
              </w:rPr>
              <w:t>号楼：数据科学与农业经济研究所</w:t>
            </w:r>
          </w:p>
        </w:tc>
        <w:tc>
          <w:tcPr>
            <w:tcW w:w="1948" w:type="dxa"/>
          </w:tcPr>
          <w:p w14:paraId="6701EDC4">
            <w:pPr>
              <w:adjustRightInd w:val="0"/>
              <w:spacing w:line="360" w:lineRule="atLeast"/>
              <w:textAlignment w:val="baseline"/>
              <w:rPr>
                <w:rFonts w:ascii="Times New Roman" w:hAnsi="Times New Roman" w:eastAsia="宋体" w:cs="Times New Roman"/>
                <w:b/>
                <w:kern w:val="0"/>
                <w:szCs w:val="20"/>
              </w:rPr>
            </w:pPr>
          </w:p>
        </w:tc>
      </w:tr>
      <w:tr w14:paraId="63A9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A358032">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7451EE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数据科学与农业经济研究所西配楼、平房</w:t>
            </w:r>
          </w:p>
        </w:tc>
        <w:tc>
          <w:tcPr>
            <w:tcW w:w="1948" w:type="dxa"/>
          </w:tcPr>
          <w:p w14:paraId="3E1CB7C5">
            <w:pPr>
              <w:adjustRightInd w:val="0"/>
              <w:spacing w:line="360" w:lineRule="atLeast"/>
              <w:textAlignment w:val="baseline"/>
              <w:rPr>
                <w:rFonts w:ascii="Times New Roman" w:hAnsi="Times New Roman" w:eastAsia="宋体" w:cs="Times New Roman"/>
                <w:b/>
                <w:kern w:val="0"/>
                <w:szCs w:val="20"/>
              </w:rPr>
            </w:pPr>
          </w:p>
        </w:tc>
      </w:tr>
      <w:tr w14:paraId="07BA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6E70E3A">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6BBA7E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图书馆</w:t>
            </w:r>
          </w:p>
        </w:tc>
        <w:tc>
          <w:tcPr>
            <w:tcW w:w="1948" w:type="dxa"/>
          </w:tcPr>
          <w:p w14:paraId="49C6C60B">
            <w:pPr>
              <w:adjustRightInd w:val="0"/>
              <w:spacing w:line="360" w:lineRule="atLeast"/>
              <w:textAlignment w:val="baseline"/>
              <w:rPr>
                <w:rFonts w:ascii="Times New Roman" w:hAnsi="Times New Roman" w:eastAsia="宋体" w:cs="Times New Roman"/>
                <w:b/>
                <w:kern w:val="0"/>
                <w:szCs w:val="20"/>
              </w:rPr>
            </w:pPr>
          </w:p>
        </w:tc>
      </w:tr>
      <w:tr w14:paraId="1311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070A9E9">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388E2787">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7</w:t>
            </w:r>
            <w:r>
              <w:rPr>
                <w:rFonts w:hint="eastAsia" w:ascii="宋体" w:hAnsi="宋体" w:eastAsia="宋体" w:cs="Times New Roman"/>
                <w:color w:val="333333"/>
                <w:kern w:val="0"/>
                <w:szCs w:val="21"/>
                <w:shd w:val="clear" w:color="auto" w:fill="FFFFFF"/>
              </w:rPr>
              <w:t>号楼：种质楼（玉米研究所、杂交小麦研究所、生物技术研究所、质量标准与检测技术研究所）</w:t>
            </w:r>
          </w:p>
        </w:tc>
        <w:tc>
          <w:tcPr>
            <w:tcW w:w="1948" w:type="dxa"/>
          </w:tcPr>
          <w:p w14:paraId="479D7EFD">
            <w:pPr>
              <w:adjustRightInd w:val="0"/>
              <w:spacing w:line="360" w:lineRule="atLeast"/>
              <w:textAlignment w:val="baseline"/>
              <w:rPr>
                <w:rFonts w:ascii="Times New Roman" w:hAnsi="Times New Roman" w:eastAsia="宋体" w:cs="Times New Roman"/>
                <w:b/>
                <w:kern w:val="0"/>
                <w:szCs w:val="20"/>
              </w:rPr>
            </w:pPr>
          </w:p>
        </w:tc>
      </w:tr>
      <w:tr w14:paraId="3695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F862CE8">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E735F1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8</w:t>
            </w:r>
            <w:r>
              <w:rPr>
                <w:rFonts w:hint="eastAsia" w:ascii="宋体" w:hAnsi="宋体" w:eastAsia="宋体" w:cs="Times New Roman"/>
                <w:color w:val="333333"/>
                <w:kern w:val="0"/>
                <w:szCs w:val="21"/>
                <w:shd w:val="clear" w:color="auto" w:fill="FFFFFF"/>
              </w:rPr>
              <w:t>号楼：政策研究室、国际期刊编辑部</w:t>
            </w:r>
          </w:p>
        </w:tc>
        <w:tc>
          <w:tcPr>
            <w:tcW w:w="1948" w:type="dxa"/>
          </w:tcPr>
          <w:p w14:paraId="37A90080">
            <w:pPr>
              <w:adjustRightInd w:val="0"/>
              <w:spacing w:line="360" w:lineRule="atLeast"/>
              <w:textAlignment w:val="baseline"/>
              <w:rPr>
                <w:rFonts w:ascii="Times New Roman" w:hAnsi="Times New Roman" w:eastAsia="宋体" w:cs="Times New Roman"/>
                <w:b/>
                <w:kern w:val="0"/>
                <w:szCs w:val="20"/>
              </w:rPr>
            </w:pPr>
          </w:p>
        </w:tc>
      </w:tr>
      <w:tr w14:paraId="6599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61F10CC">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2C6A92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10</w:t>
            </w:r>
            <w:r>
              <w:rPr>
                <w:rFonts w:hint="eastAsia" w:ascii="宋体" w:hAnsi="宋体" w:eastAsia="宋体" w:cs="Times New Roman"/>
                <w:color w:val="333333"/>
                <w:kern w:val="0"/>
                <w:szCs w:val="21"/>
                <w:shd w:val="clear" w:color="auto" w:fill="FFFFFF"/>
              </w:rPr>
              <w:t>号楼：植物保护研究所天敌昆虫楼</w:t>
            </w:r>
          </w:p>
        </w:tc>
        <w:tc>
          <w:tcPr>
            <w:tcW w:w="1948" w:type="dxa"/>
          </w:tcPr>
          <w:p w14:paraId="24E09745">
            <w:pPr>
              <w:adjustRightInd w:val="0"/>
              <w:spacing w:line="360" w:lineRule="atLeast"/>
              <w:textAlignment w:val="baseline"/>
              <w:rPr>
                <w:rFonts w:ascii="Times New Roman" w:hAnsi="Times New Roman" w:eastAsia="宋体" w:cs="Times New Roman"/>
                <w:b/>
                <w:kern w:val="0"/>
                <w:szCs w:val="20"/>
              </w:rPr>
            </w:pPr>
          </w:p>
        </w:tc>
      </w:tr>
      <w:tr w14:paraId="6ADE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A46A03E">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04AE81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12</w:t>
            </w:r>
            <w:r>
              <w:rPr>
                <w:rFonts w:hint="eastAsia" w:ascii="宋体" w:hAnsi="宋体" w:eastAsia="宋体" w:cs="Times New Roman"/>
                <w:color w:val="333333"/>
                <w:kern w:val="0"/>
                <w:szCs w:val="21"/>
                <w:shd w:val="clear" w:color="auto" w:fill="FFFFFF"/>
              </w:rPr>
              <w:t>号楼：草花所、离退休工作处</w:t>
            </w:r>
          </w:p>
        </w:tc>
        <w:tc>
          <w:tcPr>
            <w:tcW w:w="1948" w:type="dxa"/>
          </w:tcPr>
          <w:p w14:paraId="353529A7">
            <w:pPr>
              <w:adjustRightInd w:val="0"/>
              <w:spacing w:line="360" w:lineRule="atLeast"/>
              <w:textAlignment w:val="baseline"/>
              <w:rPr>
                <w:rFonts w:ascii="Times New Roman" w:hAnsi="Times New Roman" w:eastAsia="宋体" w:cs="Times New Roman"/>
                <w:b/>
                <w:kern w:val="0"/>
                <w:szCs w:val="20"/>
              </w:rPr>
            </w:pPr>
          </w:p>
        </w:tc>
      </w:tr>
      <w:tr w14:paraId="32F6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DC5AA23">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FA734A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13</w:t>
            </w:r>
            <w:r>
              <w:rPr>
                <w:rFonts w:hint="eastAsia" w:ascii="宋体" w:hAnsi="宋体" w:eastAsia="宋体" w:cs="Times New Roman"/>
                <w:color w:val="333333"/>
                <w:kern w:val="0"/>
                <w:szCs w:val="21"/>
                <w:shd w:val="clear" w:color="auto" w:fill="FFFFFF"/>
              </w:rPr>
              <w:t>号楼：畜禽疫病防控技术北京市重点实验室</w:t>
            </w:r>
          </w:p>
        </w:tc>
        <w:tc>
          <w:tcPr>
            <w:tcW w:w="1948" w:type="dxa"/>
          </w:tcPr>
          <w:p w14:paraId="13820D94">
            <w:pPr>
              <w:adjustRightInd w:val="0"/>
              <w:spacing w:line="360" w:lineRule="atLeast"/>
              <w:textAlignment w:val="baseline"/>
              <w:rPr>
                <w:rFonts w:ascii="Times New Roman" w:hAnsi="Times New Roman" w:eastAsia="宋体" w:cs="Times New Roman"/>
                <w:b/>
                <w:kern w:val="0"/>
                <w:szCs w:val="20"/>
              </w:rPr>
            </w:pPr>
          </w:p>
        </w:tc>
      </w:tr>
      <w:tr w14:paraId="152B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FC07B30">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7669812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14</w:t>
            </w:r>
            <w:r>
              <w:rPr>
                <w:rFonts w:hint="eastAsia" w:ascii="宋体" w:hAnsi="宋体" w:eastAsia="宋体" w:cs="Times New Roman"/>
                <w:color w:val="333333"/>
                <w:kern w:val="0"/>
                <w:szCs w:val="21"/>
                <w:shd w:val="clear" w:color="auto" w:fill="FFFFFF"/>
              </w:rPr>
              <w:t>号楼：植物保护研究所食用菌中试车间</w:t>
            </w:r>
          </w:p>
        </w:tc>
        <w:tc>
          <w:tcPr>
            <w:tcW w:w="1948" w:type="dxa"/>
          </w:tcPr>
          <w:p w14:paraId="7D4EA73B">
            <w:pPr>
              <w:adjustRightInd w:val="0"/>
              <w:spacing w:line="360" w:lineRule="atLeast"/>
              <w:textAlignment w:val="baseline"/>
              <w:rPr>
                <w:rFonts w:ascii="Times New Roman" w:hAnsi="Times New Roman" w:eastAsia="宋体" w:cs="Times New Roman"/>
                <w:b/>
                <w:kern w:val="0"/>
                <w:szCs w:val="20"/>
              </w:rPr>
            </w:pPr>
          </w:p>
        </w:tc>
      </w:tr>
      <w:tr w14:paraId="295D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5D7128C">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281054D">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15</w:t>
            </w:r>
            <w:r>
              <w:rPr>
                <w:rFonts w:hint="eastAsia" w:ascii="宋体" w:hAnsi="宋体" w:eastAsia="宋体" w:cs="Times New Roman"/>
                <w:color w:val="333333"/>
                <w:kern w:val="0"/>
                <w:szCs w:val="21"/>
                <w:shd w:val="clear" w:color="auto" w:fill="FFFFFF"/>
              </w:rPr>
              <w:t>号楼：装备中心实验室</w:t>
            </w:r>
          </w:p>
        </w:tc>
        <w:tc>
          <w:tcPr>
            <w:tcW w:w="1948" w:type="dxa"/>
          </w:tcPr>
          <w:p w14:paraId="4F682CAD">
            <w:pPr>
              <w:adjustRightInd w:val="0"/>
              <w:spacing w:line="360" w:lineRule="atLeast"/>
              <w:textAlignment w:val="baseline"/>
              <w:rPr>
                <w:rFonts w:ascii="Times New Roman" w:hAnsi="Times New Roman" w:eastAsia="宋体" w:cs="Times New Roman"/>
                <w:b/>
                <w:kern w:val="0"/>
                <w:szCs w:val="20"/>
              </w:rPr>
            </w:pPr>
          </w:p>
        </w:tc>
      </w:tr>
      <w:tr w14:paraId="6236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vAlign w:val="center"/>
          </w:tcPr>
          <w:p w14:paraId="5D170290">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4E8888D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作物公寓浴室、作物餐厅、作物西院平房、作物所原车库、作物所库房平房（彩钢）、作物西院风干室、作物所公厕（质标所样品间）、作物所库房平房、作物西院种子库</w:t>
            </w:r>
          </w:p>
        </w:tc>
        <w:tc>
          <w:tcPr>
            <w:tcW w:w="1948" w:type="dxa"/>
          </w:tcPr>
          <w:p w14:paraId="51A2822F">
            <w:pPr>
              <w:adjustRightInd w:val="0"/>
              <w:spacing w:line="360" w:lineRule="atLeast"/>
              <w:textAlignment w:val="baseline"/>
              <w:rPr>
                <w:rFonts w:ascii="Times New Roman" w:hAnsi="Times New Roman" w:eastAsia="宋体" w:cs="Times New Roman"/>
                <w:b/>
                <w:kern w:val="0"/>
                <w:szCs w:val="20"/>
              </w:rPr>
            </w:pPr>
          </w:p>
        </w:tc>
      </w:tr>
      <w:tr w14:paraId="67D2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064C1C4">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9029D79">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微型消防站</w:t>
            </w:r>
          </w:p>
        </w:tc>
        <w:tc>
          <w:tcPr>
            <w:tcW w:w="1948" w:type="dxa"/>
          </w:tcPr>
          <w:p w14:paraId="22CF650F">
            <w:pPr>
              <w:adjustRightInd w:val="0"/>
              <w:spacing w:line="360" w:lineRule="atLeast"/>
              <w:textAlignment w:val="baseline"/>
              <w:rPr>
                <w:rFonts w:ascii="Times New Roman" w:hAnsi="Times New Roman" w:eastAsia="宋体" w:cs="Times New Roman"/>
                <w:b/>
                <w:kern w:val="0"/>
                <w:szCs w:val="20"/>
              </w:rPr>
            </w:pPr>
          </w:p>
        </w:tc>
      </w:tr>
      <w:tr w14:paraId="3571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03735C1">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7D8867D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原毒品库</w:t>
            </w:r>
          </w:p>
        </w:tc>
        <w:tc>
          <w:tcPr>
            <w:tcW w:w="1948" w:type="dxa"/>
          </w:tcPr>
          <w:p w14:paraId="5EF08EEF">
            <w:pPr>
              <w:adjustRightInd w:val="0"/>
              <w:spacing w:line="360" w:lineRule="atLeast"/>
              <w:textAlignment w:val="baseline"/>
              <w:rPr>
                <w:rFonts w:ascii="Times New Roman" w:hAnsi="Times New Roman" w:eastAsia="宋体" w:cs="Times New Roman"/>
                <w:b/>
                <w:kern w:val="0"/>
                <w:szCs w:val="20"/>
              </w:rPr>
            </w:pPr>
          </w:p>
        </w:tc>
      </w:tr>
      <w:tr w14:paraId="5DBA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99E267A">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三</w:t>
            </w:r>
          </w:p>
        </w:tc>
        <w:tc>
          <w:tcPr>
            <w:tcW w:w="5616" w:type="dxa"/>
          </w:tcPr>
          <w:p w14:paraId="21C24107">
            <w:pPr>
              <w:adjustRightInd w:val="0"/>
              <w:spacing w:line="360" w:lineRule="atLeast"/>
              <w:textAlignment w:val="baseline"/>
              <w:rPr>
                <w:rFonts w:hint="eastAsia" w:ascii="宋体" w:hAnsi="宋体" w:eastAsia="宋体" w:cs="Times New Roman"/>
                <w:b/>
                <w:color w:val="333333"/>
                <w:kern w:val="0"/>
                <w:szCs w:val="21"/>
                <w:shd w:val="clear" w:color="auto" w:fill="FFFFFF"/>
              </w:rPr>
            </w:pPr>
            <w:r>
              <w:rPr>
                <w:rFonts w:hint="eastAsia" w:ascii="宋体" w:hAnsi="宋体" w:eastAsia="宋体" w:cs="Times New Roman"/>
                <w:b/>
                <w:color w:val="333333"/>
                <w:kern w:val="0"/>
                <w:szCs w:val="21"/>
                <w:shd w:val="clear" w:color="auto" w:fill="FFFFFF"/>
              </w:rPr>
              <w:t>其他</w:t>
            </w:r>
          </w:p>
        </w:tc>
        <w:tc>
          <w:tcPr>
            <w:tcW w:w="1948" w:type="dxa"/>
          </w:tcPr>
          <w:p w14:paraId="3AA911A6">
            <w:pPr>
              <w:adjustRightInd w:val="0"/>
              <w:spacing w:line="360" w:lineRule="atLeast"/>
              <w:textAlignment w:val="baseline"/>
              <w:rPr>
                <w:rFonts w:ascii="Times New Roman" w:hAnsi="Times New Roman" w:eastAsia="宋体" w:cs="Times New Roman"/>
                <w:b/>
                <w:kern w:val="0"/>
                <w:szCs w:val="20"/>
              </w:rPr>
            </w:pPr>
          </w:p>
        </w:tc>
      </w:tr>
      <w:tr w14:paraId="1928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E329283">
            <w:pPr>
              <w:numPr>
                <w:ilvl w:val="0"/>
                <w:numId w:val="3"/>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1780244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幼儿园</w:t>
            </w:r>
          </w:p>
        </w:tc>
        <w:tc>
          <w:tcPr>
            <w:tcW w:w="1948" w:type="dxa"/>
          </w:tcPr>
          <w:p w14:paraId="33008E78">
            <w:pPr>
              <w:adjustRightInd w:val="0"/>
              <w:spacing w:line="360" w:lineRule="atLeast"/>
              <w:textAlignment w:val="baseline"/>
              <w:rPr>
                <w:rFonts w:ascii="Times New Roman" w:hAnsi="Times New Roman" w:eastAsia="宋体" w:cs="Times New Roman"/>
                <w:b/>
                <w:kern w:val="0"/>
                <w:szCs w:val="20"/>
              </w:rPr>
            </w:pPr>
          </w:p>
        </w:tc>
      </w:tr>
      <w:tr w14:paraId="0D7E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72855DE">
            <w:pPr>
              <w:numPr>
                <w:ilvl w:val="0"/>
                <w:numId w:val="3"/>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600D5EB">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职工食堂、多功能厅</w:t>
            </w:r>
          </w:p>
        </w:tc>
        <w:tc>
          <w:tcPr>
            <w:tcW w:w="1948" w:type="dxa"/>
          </w:tcPr>
          <w:p w14:paraId="35CF0C65">
            <w:pPr>
              <w:adjustRightInd w:val="0"/>
              <w:spacing w:line="360" w:lineRule="atLeast"/>
              <w:textAlignment w:val="baseline"/>
              <w:rPr>
                <w:rFonts w:ascii="Times New Roman" w:hAnsi="Times New Roman" w:eastAsia="宋体" w:cs="Times New Roman"/>
                <w:b/>
                <w:kern w:val="0"/>
                <w:szCs w:val="20"/>
              </w:rPr>
            </w:pPr>
          </w:p>
        </w:tc>
      </w:tr>
      <w:tr w14:paraId="5CAE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8F24C0A">
            <w:pPr>
              <w:numPr>
                <w:ilvl w:val="0"/>
                <w:numId w:val="3"/>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25D8FC6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社区卫生服务站</w:t>
            </w:r>
          </w:p>
        </w:tc>
        <w:tc>
          <w:tcPr>
            <w:tcW w:w="1948" w:type="dxa"/>
          </w:tcPr>
          <w:p w14:paraId="31652B3F">
            <w:pPr>
              <w:adjustRightInd w:val="0"/>
              <w:spacing w:line="360" w:lineRule="atLeast"/>
              <w:textAlignment w:val="baseline"/>
              <w:rPr>
                <w:rFonts w:ascii="Times New Roman" w:hAnsi="Times New Roman" w:eastAsia="宋体" w:cs="Times New Roman"/>
                <w:b/>
                <w:kern w:val="0"/>
                <w:szCs w:val="20"/>
              </w:rPr>
            </w:pPr>
          </w:p>
        </w:tc>
      </w:tr>
      <w:tr w14:paraId="32B5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38E7C5D">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四</w:t>
            </w:r>
          </w:p>
        </w:tc>
        <w:tc>
          <w:tcPr>
            <w:tcW w:w="5616" w:type="dxa"/>
          </w:tcPr>
          <w:p w14:paraId="5238F920">
            <w:pPr>
              <w:adjustRightInd w:val="0"/>
              <w:spacing w:line="360" w:lineRule="atLeast"/>
              <w:textAlignment w:val="baseline"/>
              <w:rPr>
                <w:rFonts w:hint="eastAsia" w:ascii="宋体" w:hAnsi="宋体" w:eastAsia="宋体" w:cs="Times New Roman"/>
                <w:b/>
                <w:color w:val="333333"/>
                <w:kern w:val="0"/>
                <w:szCs w:val="21"/>
                <w:shd w:val="clear" w:color="auto" w:fill="FFFFFF"/>
              </w:rPr>
            </w:pPr>
            <w:r>
              <w:rPr>
                <w:rFonts w:hint="eastAsia" w:ascii="宋体" w:hAnsi="宋体" w:eastAsia="宋体" w:cs="Times New Roman"/>
                <w:b/>
                <w:color w:val="333333"/>
                <w:kern w:val="0"/>
                <w:szCs w:val="21"/>
                <w:shd w:val="clear" w:color="auto" w:fill="FFFFFF"/>
              </w:rPr>
              <w:t>彰化路50号：</w:t>
            </w:r>
            <w:r>
              <w:rPr>
                <w:rFonts w:hint="eastAsia" w:ascii="宋体" w:hAnsi="宋体" w:eastAsia="宋体" w:cs="Times New Roman"/>
                <w:color w:val="333333"/>
                <w:kern w:val="0"/>
                <w:szCs w:val="21"/>
                <w:shd w:val="clear" w:color="auto" w:fill="FFFFFF"/>
              </w:rPr>
              <w:t>蔬菜研究所、加工研究所</w:t>
            </w:r>
          </w:p>
        </w:tc>
        <w:tc>
          <w:tcPr>
            <w:tcW w:w="1948" w:type="dxa"/>
          </w:tcPr>
          <w:p w14:paraId="243D03E4">
            <w:pPr>
              <w:adjustRightInd w:val="0"/>
              <w:spacing w:line="360" w:lineRule="atLeast"/>
              <w:textAlignment w:val="baseline"/>
              <w:rPr>
                <w:rFonts w:ascii="Times New Roman" w:hAnsi="Times New Roman" w:eastAsia="宋体" w:cs="Times New Roman"/>
                <w:b/>
                <w:kern w:val="0"/>
                <w:szCs w:val="20"/>
              </w:rPr>
            </w:pPr>
          </w:p>
        </w:tc>
      </w:tr>
      <w:tr w14:paraId="1C2E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27F082F">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7DA0DCCB">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1号楼：行政楼、热力交换站</w:t>
            </w:r>
          </w:p>
        </w:tc>
        <w:tc>
          <w:tcPr>
            <w:tcW w:w="1948" w:type="dxa"/>
          </w:tcPr>
          <w:p w14:paraId="1AB153D2">
            <w:pPr>
              <w:adjustRightInd w:val="0"/>
              <w:spacing w:line="360" w:lineRule="atLeast"/>
              <w:textAlignment w:val="baseline"/>
              <w:rPr>
                <w:rFonts w:ascii="Times New Roman" w:hAnsi="Times New Roman" w:eastAsia="宋体" w:cs="Times New Roman"/>
                <w:b/>
                <w:kern w:val="0"/>
                <w:szCs w:val="20"/>
              </w:rPr>
            </w:pPr>
          </w:p>
        </w:tc>
      </w:tr>
      <w:tr w14:paraId="3A14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F406A0C">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0BD05010">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2号楼：种改楼</w:t>
            </w:r>
          </w:p>
        </w:tc>
        <w:tc>
          <w:tcPr>
            <w:tcW w:w="1948" w:type="dxa"/>
          </w:tcPr>
          <w:p w14:paraId="48F6F52C">
            <w:pPr>
              <w:adjustRightInd w:val="0"/>
              <w:spacing w:line="360" w:lineRule="atLeast"/>
              <w:textAlignment w:val="baseline"/>
              <w:rPr>
                <w:rFonts w:ascii="Times New Roman" w:hAnsi="Times New Roman" w:eastAsia="宋体" w:cs="Times New Roman"/>
                <w:b/>
                <w:kern w:val="0"/>
                <w:szCs w:val="20"/>
              </w:rPr>
            </w:pPr>
          </w:p>
        </w:tc>
      </w:tr>
      <w:tr w14:paraId="5A6F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AFC3E12">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B424BA0">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3号楼：职工餐厅、食堂旁房及北侧连廊</w:t>
            </w:r>
          </w:p>
        </w:tc>
        <w:tc>
          <w:tcPr>
            <w:tcW w:w="1948" w:type="dxa"/>
          </w:tcPr>
          <w:p w14:paraId="31732C31">
            <w:pPr>
              <w:adjustRightInd w:val="0"/>
              <w:spacing w:line="360" w:lineRule="atLeast"/>
              <w:textAlignment w:val="baseline"/>
              <w:rPr>
                <w:rFonts w:ascii="Times New Roman" w:hAnsi="Times New Roman" w:eastAsia="宋体" w:cs="Times New Roman"/>
                <w:b/>
                <w:kern w:val="0"/>
                <w:szCs w:val="20"/>
              </w:rPr>
            </w:pPr>
          </w:p>
        </w:tc>
      </w:tr>
      <w:tr w14:paraId="5B79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7379DBC">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00598FE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4号楼：国际交流中心</w:t>
            </w:r>
          </w:p>
        </w:tc>
        <w:tc>
          <w:tcPr>
            <w:tcW w:w="1948" w:type="dxa"/>
          </w:tcPr>
          <w:p w14:paraId="512F49F2">
            <w:pPr>
              <w:adjustRightInd w:val="0"/>
              <w:spacing w:line="360" w:lineRule="atLeast"/>
              <w:textAlignment w:val="baseline"/>
              <w:rPr>
                <w:rFonts w:ascii="Times New Roman" w:hAnsi="Times New Roman" w:eastAsia="宋体" w:cs="Times New Roman"/>
                <w:b/>
                <w:kern w:val="0"/>
                <w:szCs w:val="20"/>
              </w:rPr>
            </w:pPr>
          </w:p>
        </w:tc>
      </w:tr>
      <w:tr w14:paraId="212A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C53E1B2">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E3A682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5号楼：加工楼</w:t>
            </w:r>
          </w:p>
        </w:tc>
        <w:tc>
          <w:tcPr>
            <w:tcW w:w="1948" w:type="dxa"/>
          </w:tcPr>
          <w:p w14:paraId="5DD5EF3D">
            <w:pPr>
              <w:adjustRightInd w:val="0"/>
              <w:spacing w:line="360" w:lineRule="atLeast"/>
              <w:textAlignment w:val="baseline"/>
              <w:rPr>
                <w:rFonts w:ascii="Times New Roman" w:hAnsi="Times New Roman" w:eastAsia="宋体" w:cs="Times New Roman"/>
                <w:b/>
                <w:kern w:val="0"/>
                <w:szCs w:val="20"/>
              </w:rPr>
            </w:pPr>
          </w:p>
        </w:tc>
      </w:tr>
      <w:tr w14:paraId="6F89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BDFB265">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1E30C65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6号楼：保鲜楼</w:t>
            </w:r>
          </w:p>
        </w:tc>
        <w:tc>
          <w:tcPr>
            <w:tcW w:w="1948" w:type="dxa"/>
          </w:tcPr>
          <w:p w14:paraId="1AB746CE">
            <w:pPr>
              <w:adjustRightInd w:val="0"/>
              <w:spacing w:line="360" w:lineRule="atLeast"/>
              <w:textAlignment w:val="baseline"/>
              <w:rPr>
                <w:rFonts w:ascii="Times New Roman" w:hAnsi="Times New Roman" w:eastAsia="宋体" w:cs="Times New Roman"/>
                <w:b/>
                <w:kern w:val="0"/>
                <w:szCs w:val="20"/>
              </w:rPr>
            </w:pPr>
          </w:p>
        </w:tc>
      </w:tr>
      <w:tr w14:paraId="3B3A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8346F2E">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B285AE9">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7号楼：专家楼</w:t>
            </w:r>
          </w:p>
        </w:tc>
        <w:tc>
          <w:tcPr>
            <w:tcW w:w="1948" w:type="dxa"/>
          </w:tcPr>
          <w:p w14:paraId="1E8C2021">
            <w:pPr>
              <w:adjustRightInd w:val="0"/>
              <w:spacing w:line="360" w:lineRule="atLeast"/>
              <w:textAlignment w:val="baseline"/>
              <w:rPr>
                <w:rFonts w:ascii="Times New Roman" w:hAnsi="Times New Roman" w:eastAsia="宋体" w:cs="Times New Roman"/>
                <w:b/>
                <w:kern w:val="0"/>
                <w:szCs w:val="20"/>
              </w:rPr>
            </w:pPr>
          </w:p>
        </w:tc>
      </w:tr>
      <w:tr w14:paraId="7557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8E78C35">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4BF886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8号楼：栽培楼</w:t>
            </w:r>
          </w:p>
        </w:tc>
        <w:tc>
          <w:tcPr>
            <w:tcW w:w="1948" w:type="dxa"/>
          </w:tcPr>
          <w:p w14:paraId="47D6917D">
            <w:pPr>
              <w:adjustRightInd w:val="0"/>
              <w:spacing w:line="360" w:lineRule="atLeast"/>
              <w:textAlignment w:val="baseline"/>
              <w:rPr>
                <w:rFonts w:ascii="Times New Roman" w:hAnsi="Times New Roman" w:eastAsia="宋体" w:cs="Times New Roman"/>
                <w:b/>
                <w:kern w:val="0"/>
                <w:szCs w:val="20"/>
              </w:rPr>
            </w:pPr>
          </w:p>
        </w:tc>
      </w:tr>
      <w:tr w14:paraId="1B4D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B16CC94">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5CFBC1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9号楼：630KVA配电室（院管）</w:t>
            </w:r>
          </w:p>
        </w:tc>
        <w:tc>
          <w:tcPr>
            <w:tcW w:w="1948" w:type="dxa"/>
          </w:tcPr>
          <w:p w14:paraId="4F5F35EF">
            <w:pPr>
              <w:adjustRightInd w:val="0"/>
              <w:spacing w:line="360" w:lineRule="atLeast"/>
              <w:textAlignment w:val="baseline"/>
              <w:rPr>
                <w:rFonts w:ascii="Times New Roman" w:hAnsi="Times New Roman" w:eastAsia="宋体" w:cs="Times New Roman"/>
                <w:b/>
                <w:kern w:val="0"/>
                <w:szCs w:val="20"/>
              </w:rPr>
            </w:pPr>
          </w:p>
        </w:tc>
      </w:tr>
      <w:tr w14:paraId="1A64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3C6B7E5">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9AD1BD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10号楼：生态育种楼</w:t>
            </w:r>
          </w:p>
        </w:tc>
        <w:tc>
          <w:tcPr>
            <w:tcW w:w="1948" w:type="dxa"/>
          </w:tcPr>
          <w:p w14:paraId="61B953AC">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不含出租面积</w:t>
            </w:r>
          </w:p>
        </w:tc>
      </w:tr>
      <w:tr w14:paraId="3308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582C906">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138FC7A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11号楼：种子短期库</w:t>
            </w:r>
          </w:p>
        </w:tc>
        <w:tc>
          <w:tcPr>
            <w:tcW w:w="1948" w:type="dxa"/>
          </w:tcPr>
          <w:p w14:paraId="5370EFEA">
            <w:pPr>
              <w:adjustRightInd w:val="0"/>
              <w:spacing w:line="360" w:lineRule="atLeast"/>
              <w:textAlignment w:val="baseline"/>
              <w:rPr>
                <w:rFonts w:ascii="Times New Roman" w:hAnsi="Times New Roman" w:eastAsia="宋体" w:cs="Times New Roman"/>
                <w:b/>
                <w:kern w:val="0"/>
                <w:szCs w:val="20"/>
              </w:rPr>
            </w:pPr>
          </w:p>
        </w:tc>
      </w:tr>
      <w:tr w14:paraId="2A5E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4635F8B">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00C9777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13号楼：车库及办公用房</w:t>
            </w:r>
          </w:p>
        </w:tc>
        <w:tc>
          <w:tcPr>
            <w:tcW w:w="1948" w:type="dxa"/>
          </w:tcPr>
          <w:p w14:paraId="52682EB5">
            <w:pPr>
              <w:adjustRightInd w:val="0"/>
              <w:spacing w:line="360" w:lineRule="atLeast"/>
              <w:textAlignment w:val="baseline"/>
              <w:rPr>
                <w:rFonts w:ascii="Times New Roman" w:hAnsi="Times New Roman" w:eastAsia="宋体" w:cs="Times New Roman"/>
                <w:b/>
                <w:kern w:val="0"/>
                <w:szCs w:val="20"/>
              </w:rPr>
            </w:pPr>
          </w:p>
        </w:tc>
      </w:tr>
      <w:tr w14:paraId="7685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E55ECAA">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C39CC56">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14号楼：老配电室</w:t>
            </w:r>
          </w:p>
        </w:tc>
        <w:tc>
          <w:tcPr>
            <w:tcW w:w="1948" w:type="dxa"/>
          </w:tcPr>
          <w:p w14:paraId="09B072E9">
            <w:pPr>
              <w:adjustRightInd w:val="0"/>
              <w:spacing w:line="360" w:lineRule="atLeast"/>
              <w:textAlignment w:val="baseline"/>
              <w:rPr>
                <w:rFonts w:ascii="Times New Roman" w:hAnsi="Times New Roman" w:eastAsia="宋体" w:cs="Times New Roman"/>
                <w:b/>
                <w:kern w:val="0"/>
                <w:szCs w:val="20"/>
              </w:rPr>
            </w:pPr>
          </w:p>
        </w:tc>
      </w:tr>
      <w:tr w14:paraId="71E6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F49B7B6">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71C7DF9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15号楼：种子短期库②</w:t>
            </w:r>
          </w:p>
        </w:tc>
        <w:tc>
          <w:tcPr>
            <w:tcW w:w="1948" w:type="dxa"/>
          </w:tcPr>
          <w:p w14:paraId="61184290">
            <w:pPr>
              <w:adjustRightInd w:val="0"/>
              <w:spacing w:line="360" w:lineRule="atLeast"/>
              <w:textAlignment w:val="baseline"/>
              <w:rPr>
                <w:rFonts w:ascii="Times New Roman" w:hAnsi="Times New Roman" w:eastAsia="宋体" w:cs="Times New Roman"/>
                <w:b/>
                <w:kern w:val="0"/>
                <w:szCs w:val="20"/>
              </w:rPr>
            </w:pPr>
          </w:p>
        </w:tc>
      </w:tr>
      <w:tr w14:paraId="0148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26BE477">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4388F2FC">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16号楼：传达室</w:t>
            </w:r>
          </w:p>
        </w:tc>
        <w:tc>
          <w:tcPr>
            <w:tcW w:w="1948" w:type="dxa"/>
          </w:tcPr>
          <w:p w14:paraId="29673DF2">
            <w:pPr>
              <w:adjustRightInd w:val="0"/>
              <w:spacing w:line="360" w:lineRule="atLeast"/>
              <w:textAlignment w:val="baseline"/>
              <w:rPr>
                <w:rFonts w:ascii="Times New Roman" w:hAnsi="Times New Roman" w:eastAsia="宋体" w:cs="Times New Roman"/>
                <w:b/>
                <w:kern w:val="0"/>
                <w:szCs w:val="20"/>
              </w:rPr>
            </w:pPr>
          </w:p>
        </w:tc>
      </w:tr>
      <w:tr w14:paraId="6C3B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50EBBDB">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436DBA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19号楼：采种间</w:t>
            </w:r>
          </w:p>
        </w:tc>
        <w:tc>
          <w:tcPr>
            <w:tcW w:w="1948" w:type="dxa"/>
          </w:tcPr>
          <w:p w14:paraId="45874B40">
            <w:pPr>
              <w:adjustRightInd w:val="0"/>
              <w:spacing w:line="360" w:lineRule="atLeast"/>
              <w:textAlignment w:val="baseline"/>
              <w:rPr>
                <w:rFonts w:ascii="Times New Roman" w:hAnsi="Times New Roman" w:eastAsia="宋体" w:cs="Times New Roman"/>
                <w:b/>
                <w:kern w:val="0"/>
                <w:szCs w:val="20"/>
              </w:rPr>
            </w:pPr>
          </w:p>
        </w:tc>
      </w:tr>
      <w:tr w14:paraId="69FC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CA75D37">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100850E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拖拉机东库</w:t>
            </w:r>
          </w:p>
        </w:tc>
        <w:tc>
          <w:tcPr>
            <w:tcW w:w="1948" w:type="dxa"/>
          </w:tcPr>
          <w:p w14:paraId="701DBE02">
            <w:pPr>
              <w:adjustRightInd w:val="0"/>
              <w:spacing w:line="360" w:lineRule="atLeast"/>
              <w:textAlignment w:val="baseline"/>
              <w:rPr>
                <w:rFonts w:ascii="Times New Roman" w:hAnsi="Times New Roman" w:eastAsia="宋体" w:cs="Times New Roman"/>
                <w:b/>
                <w:kern w:val="0"/>
                <w:szCs w:val="20"/>
              </w:rPr>
            </w:pPr>
          </w:p>
        </w:tc>
      </w:tr>
      <w:tr w14:paraId="6181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DB30605">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2513DCA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开发加工车间</w:t>
            </w:r>
          </w:p>
        </w:tc>
        <w:tc>
          <w:tcPr>
            <w:tcW w:w="1948" w:type="dxa"/>
          </w:tcPr>
          <w:p w14:paraId="7ADF5777">
            <w:pPr>
              <w:adjustRightInd w:val="0"/>
              <w:spacing w:line="360" w:lineRule="atLeast"/>
              <w:textAlignment w:val="baseline"/>
              <w:rPr>
                <w:rFonts w:ascii="Times New Roman" w:hAnsi="Times New Roman" w:eastAsia="宋体" w:cs="Times New Roman"/>
                <w:b/>
                <w:kern w:val="0"/>
                <w:szCs w:val="20"/>
              </w:rPr>
            </w:pPr>
          </w:p>
        </w:tc>
      </w:tr>
      <w:tr w14:paraId="2B98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F0F2BB7">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3A1E0AC">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北门新配电室（值班室）</w:t>
            </w:r>
          </w:p>
        </w:tc>
        <w:tc>
          <w:tcPr>
            <w:tcW w:w="1948" w:type="dxa"/>
          </w:tcPr>
          <w:p w14:paraId="7D1BDFFF">
            <w:pPr>
              <w:adjustRightInd w:val="0"/>
              <w:spacing w:line="360" w:lineRule="atLeast"/>
              <w:textAlignment w:val="baseline"/>
              <w:rPr>
                <w:rFonts w:ascii="Times New Roman" w:hAnsi="Times New Roman" w:eastAsia="宋体" w:cs="Times New Roman"/>
                <w:b/>
                <w:kern w:val="0"/>
                <w:szCs w:val="20"/>
              </w:rPr>
            </w:pPr>
          </w:p>
        </w:tc>
      </w:tr>
      <w:tr w14:paraId="237D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A1932C8">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7CAC6F17">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彩钢简易库房</w:t>
            </w:r>
          </w:p>
        </w:tc>
        <w:tc>
          <w:tcPr>
            <w:tcW w:w="1948" w:type="dxa"/>
          </w:tcPr>
          <w:p w14:paraId="4BE3091F">
            <w:pPr>
              <w:adjustRightInd w:val="0"/>
              <w:spacing w:line="360" w:lineRule="atLeast"/>
              <w:textAlignment w:val="baseline"/>
              <w:rPr>
                <w:rFonts w:ascii="Times New Roman" w:hAnsi="Times New Roman" w:eastAsia="宋体" w:cs="Times New Roman"/>
                <w:b/>
                <w:kern w:val="0"/>
                <w:szCs w:val="20"/>
              </w:rPr>
            </w:pPr>
          </w:p>
        </w:tc>
      </w:tr>
      <w:tr w14:paraId="18F5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8E42C31">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89CE74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蔬菜所人工气候模拟实验室</w:t>
            </w:r>
          </w:p>
        </w:tc>
        <w:tc>
          <w:tcPr>
            <w:tcW w:w="1948" w:type="dxa"/>
          </w:tcPr>
          <w:p w14:paraId="57562591">
            <w:pPr>
              <w:adjustRightInd w:val="0"/>
              <w:spacing w:line="360" w:lineRule="atLeast"/>
              <w:textAlignment w:val="baseline"/>
              <w:rPr>
                <w:rFonts w:ascii="Times New Roman" w:hAnsi="Times New Roman" w:eastAsia="宋体" w:cs="Times New Roman"/>
                <w:b/>
                <w:kern w:val="0"/>
                <w:szCs w:val="20"/>
              </w:rPr>
            </w:pPr>
          </w:p>
        </w:tc>
      </w:tr>
      <w:tr w14:paraId="298E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9DF2B3A">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2FED7C7">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蔬菜所东门门卫室</w:t>
            </w:r>
          </w:p>
        </w:tc>
        <w:tc>
          <w:tcPr>
            <w:tcW w:w="1948" w:type="dxa"/>
          </w:tcPr>
          <w:p w14:paraId="4B1A24D5">
            <w:pPr>
              <w:adjustRightInd w:val="0"/>
              <w:spacing w:line="360" w:lineRule="atLeast"/>
              <w:textAlignment w:val="baseline"/>
              <w:rPr>
                <w:rFonts w:ascii="Times New Roman" w:hAnsi="Times New Roman" w:eastAsia="宋体" w:cs="Times New Roman"/>
                <w:b/>
                <w:kern w:val="0"/>
                <w:szCs w:val="20"/>
              </w:rPr>
            </w:pPr>
          </w:p>
        </w:tc>
      </w:tr>
      <w:tr w14:paraId="2CFE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9D2E4D0">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2ACF1009">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蔬菜所种子丸粒化加工车间</w:t>
            </w:r>
          </w:p>
        </w:tc>
        <w:tc>
          <w:tcPr>
            <w:tcW w:w="1948" w:type="dxa"/>
          </w:tcPr>
          <w:p w14:paraId="6FBC0B8D">
            <w:pPr>
              <w:adjustRightInd w:val="0"/>
              <w:spacing w:line="360" w:lineRule="atLeast"/>
              <w:textAlignment w:val="baseline"/>
              <w:rPr>
                <w:rFonts w:ascii="Times New Roman" w:hAnsi="Times New Roman" w:eastAsia="宋体" w:cs="Times New Roman"/>
                <w:b/>
                <w:kern w:val="0"/>
                <w:szCs w:val="20"/>
              </w:rPr>
            </w:pPr>
          </w:p>
        </w:tc>
      </w:tr>
      <w:tr w14:paraId="6C44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65E63BA">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4A8F2A6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蔬菜所1、2、3、5号库</w:t>
            </w:r>
          </w:p>
        </w:tc>
        <w:tc>
          <w:tcPr>
            <w:tcW w:w="1948" w:type="dxa"/>
          </w:tcPr>
          <w:p w14:paraId="2BB861A8">
            <w:pPr>
              <w:adjustRightInd w:val="0"/>
              <w:spacing w:line="360" w:lineRule="atLeast"/>
              <w:textAlignment w:val="baseline"/>
              <w:rPr>
                <w:rFonts w:ascii="Times New Roman" w:hAnsi="Times New Roman" w:eastAsia="宋体" w:cs="Times New Roman"/>
                <w:b/>
                <w:kern w:val="0"/>
                <w:szCs w:val="20"/>
              </w:rPr>
            </w:pPr>
          </w:p>
        </w:tc>
      </w:tr>
      <w:tr w14:paraId="7141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F6720CD">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4E419F0E">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蔬菜所初加工车间</w:t>
            </w:r>
          </w:p>
        </w:tc>
        <w:tc>
          <w:tcPr>
            <w:tcW w:w="1948" w:type="dxa"/>
          </w:tcPr>
          <w:p w14:paraId="10147889">
            <w:pPr>
              <w:adjustRightInd w:val="0"/>
              <w:spacing w:line="360" w:lineRule="atLeast"/>
              <w:textAlignment w:val="baseline"/>
              <w:rPr>
                <w:rFonts w:ascii="Times New Roman" w:hAnsi="Times New Roman" w:eastAsia="宋体" w:cs="Times New Roman"/>
                <w:b/>
                <w:kern w:val="0"/>
                <w:szCs w:val="20"/>
              </w:rPr>
            </w:pPr>
          </w:p>
        </w:tc>
      </w:tr>
      <w:tr w14:paraId="5EA2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E371F95">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02BB31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蔬菜所物流部办公室</w:t>
            </w:r>
          </w:p>
        </w:tc>
        <w:tc>
          <w:tcPr>
            <w:tcW w:w="1948" w:type="dxa"/>
          </w:tcPr>
          <w:p w14:paraId="0F722C2B">
            <w:pPr>
              <w:adjustRightInd w:val="0"/>
              <w:spacing w:line="360" w:lineRule="atLeast"/>
              <w:textAlignment w:val="baseline"/>
              <w:rPr>
                <w:rFonts w:ascii="Times New Roman" w:hAnsi="Times New Roman" w:eastAsia="宋体" w:cs="Times New Roman"/>
                <w:b/>
                <w:kern w:val="0"/>
                <w:szCs w:val="20"/>
              </w:rPr>
            </w:pPr>
          </w:p>
        </w:tc>
      </w:tr>
      <w:tr w14:paraId="7EDA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F16D4A0">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6E75C0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加工营养实验室及南侧平房</w:t>
            </w:r>
          </w:p>
        </w:tc>
        <w:tc>
          <w:tcPr>
            <w:tcW w:w="1948" w:type="dxa"/>
          </w:tcPr>
          <w:p w14:paraId="5655CC24">
            <w:pPr>
              <w:adjustRightInd w:val="0"/>
              <w:spacing w:line="360" w:lineRule="atLeast"/>
              <w:textAlignment w:val="baseline"/>
              <w:rPr>
                <w:rFonts w:ascii="Times New Roman" w:hAnsi="Times New Roman" w:eastAsia="宋体" w:cs="Times New Roman"/>
                <w:b/>
                <w:kern w:val="0"/>
                <w:szCs w:val="20"/>
              </w:rPr>
            </w:pPr>
          </w:p>
        </w:tc>
      </w:tr>
      <w:tr w14:paraId="6FCC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6F7F2D0">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78D2FBD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加工所营养品质实验室</w:t>
            </w:r>
          </w:p>
        </w:tc>
        <w:tc>
          <w:tcPr>
            <w:tcW w:w="1948" w:type="dxa"/>
          </w:tcPr>
          <w:p w14:paraId="3A39488C">
            <w:pPr>
              <w:adjustRightInd w:val="0"/>
              <w:spacing w:line="360" w:lineRule="atLeast"/>
              <w:textAlignment w:val="baseline"/>
              <w:rPr>
                <w:rFonts w:ascii="Times New Roman" w:hAnsi="Times New Roman" w:eastAsia="宋体" w:cs="Times New Roman"/>
                <w:b/>
                <w:kern w:val="0"/>
                <w:szCs w:val="20"/>
              </w:rPr>
            </w:pPr>
          </w:p>
        </w:tc>
      </w:tr>
      <w:tr w14:paraId="11EF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BB7C1F4">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五</w:t>
            </w:r>
          </w:p>
        </w:tc>
        <w:tc>
          <w:tcPr>
            <w:tcW w:w="5616" w:type="dxa"/>
          </w:tcPr>
          <w:p w14:paraId="535DCAF9">
            <w:pPr>
              <w:adjustRightInd w:val="0"/>
              <w:spacing w:line="360" w:lineRule="atLeast"/>
              <w:jc w:val="lef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曙光花园中路9号、彰化路50号：畜牧研究所</w:t>
            </w:r>
          </w:p>
        </w:tc>
        <w:tc>
          <w:tcPr>
            <w:tcW w:w="1948" w:type="dxa"/>
          </w:tcPr>
          <w:p w14:paraId="10B94783">
            <w:pPr>
              <w:adjustRightInd w:val="0"/>
              <w:spacing w:line="360" w:lineRule="atLeast"/>
              <w:textAlignment w:val="baseline"/>
              <w:rPr>
                <w:rFonts w:ascii="Times New Roman" w:hAnsi="Times New Roman" w:eastAsia="宋体" w:cs="Times New Roman"/>
                <w:b/>
                <w:kern w:val="0"/>
                <w:szCs w:val="20"/>
              </w:rPr>
            </w:pPr>
          </w:p>
        </w:tc>
      </w:tr>
      <w:tr w14:paraId="4697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5D2F4A0">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1</w:t>
            </w:r>
          </w:p>
        </w:tc>
        <w:tc>
          <w:tcPr>
            <w:tcW w:w="5616" w:type="dxa"/>
          </w:tcPr>
          <w:p w14:paraId="656C228B">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西院5#、8#平房</w:t>
            </w:r>
          </w:p>
        </w:tc>
        <w:tc>
          <w:tcPr>
            <w:tcW w:w="1948" w:type="dxa"/>
          </w:tcPr>
          <w:p w14:paraId="5DB06131">
            <w:pPr>
              <w:adjustRightInd w:val="0"/>
              <w:spacing w:line="360" w:lineRule="atLeast"/>
              <w:textAlignment w:val="baseline"/>
              <w:rPr>
                <w:rFonts w:ascii="Times New Roman" w:hAnsi="Times New Roman" w:eastAsia="宋体" w:cs="Times New Roman"/>
                <w:b/>
                <w:kern w:val="0"/>
                <w:szCs w:val="20"/>
              </w:rPr>
            </w:pPr>
          </w:p>
        </w:tc>
      </w:tr>
      <w:tr w14:paraId="3FD4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91" w:type="dxa"/>
          </w:tcPr>
          <w:p w14:paraId="0EC49611">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2</w:t>
            </w:r>
          </w:p>
        </w:tc>
        <w:tc>
          <w:tcPr>
            <w:tcW w:w="5616" w:type="dxa"/>
          </w:tcPr>
          <w:p w14:paraId="0E2C2C59">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西院孵化楼6#</w:t>
            </w:r>
          </w:p>
        </w:tc>
        <w:tc>
          <w:tcPr>
            <w:tcW w:w="1948" w:type="dxa"/>
          </w:tcPr>
          <w:p w14:paraId="7DD91E10">
            <w:pPr>
              <w:adjustRightInd w:val="0"/>
              <w:spacing w:line="360" w:lineRule="atLeast"/>
              <w:textAlignment w:val="baseline"/>
              <w:rPr>
                <w:rFonts w:ascii="Times New Roman" w:hAnsi="Times New Roman" w:eastAsia="宋体" w:cs="Times New Roman"/>
                <w:b/>
                <w:kern w:val="0"/>
                <w:szCs w:val="20"/>
              </w:rPr>
            </w:pPr>
          </w:p>
        </w:tc>
      </w:tr>
      <w:tr w14:paraId="4608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991F491">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3</w:t>
            </w:r>
          </w:p>
        </w:tc>
        <w:tc>
          <w:tcPr>
            <w:tcW w:w="5616" w:type="dxa"/>
          </w:tcPr>
          <w:p w14:paraId="2E15BAF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西院原测定楼</w:t>
            </w:r>
          </w:p>
        </w:tc>
        <w:tc>
          <w:tcPr>
            <w:tcW w:w="1948" w:type="dxa"/>
          </w:tcPr>
          <w:p w14:paraId="39F985F1">
            <w:pPr>
              <w:adjustRightInd w:val="0"/>
              <w:spacing w:line="360" w:lineRule="atLeast"/>
              <w:textAlignment w:val="baseline"/>
              <w:rPr>
                <w:rFonts w:ascii="Times New Roman" w:hAnsi="Times New Roman" w:eastAsia="宋体" w:cs="Times New Roman"/>
                <w:b/>
                <w:kern w:val="0"/>
                <w:szCs w:val="20"/>
              </w:rPr>
            </w:pPr>
          </w:p>
        </w:tc>
      </w:tr>
      <w:tr w14:paraId="206E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5644E45">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4</w:t>
            </w:r>
          </w:p>
        </w:tc>
        <w:tc>
          <w:tcPr>
            <w:tcW w:w="5616" w:type="dxa"/>
          </w:tcPr>
          <w:p w14:paraId="7CEA8506">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西院加盖二层楼房</w:t>
            </w:r>
          </w:p>
        </w:tc>
        <w:tc>
          <w:tcPr>
            <w:tcW w:w="1948" w:type="dxa"/>
          </w:tcPr>
          <w:p w14:paraId="09229EFE">
            <w:pPr>
              <w:adjustRightInd w:val="0"/>
              <w:spacing w:line="360" w:lineRule="atLeast"/>
              <w:textAlignment w:val="baseline"/>
              <w:rPr>
                <w:rFonts w:ascii="Times New Roman" w:hAnsi="Times New Roman" w:eastAsia="宋体" w:cs="Times New Roman"/>
                <w:b/>
                <w:kern w:val="0"/>
                <w:szCs w:val="20"/>
              </w:rPr>
            </w:pPr>
          </w:p>
        </w:tc>
      </w:tr>
      <w:tr w14:paraId="3686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0B94118">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5</w:t>
            </w:r>
          </w:p>
        </w:tc>
        <w:tc>
          <w:tcPr>
            <w:tcW w:w="5616" w:type="dxa"/>
          </w:tcPr>
          <w:p w14:paraId="120C590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库房</w:t>
            </w:r>
          </w:p>
        </w:tc>
        <w:tc>
          <w:tcPr>
            <w:tcW w:w="1948" w:type="dxa"/>
          </w:tcPr>
          <w:p w14:paraId="11E7F780">
            <w:pPr>
              <w:adjustRightInd w:val="0"/>
              <w:spacing w:line="360" w:lineRule="atLeast"/>
              <w:textAlignment w:val="baseline"/>
              <w:rPr>
                <w:rFonts w:ascii="Times New Roman" w:hAnsi="Times New Roman" w:eastAsia="宋体" w:cs="Times New Roman"/>
                <w:b/>
                <w:kern w:val="0"/>
                <w:szCs w:val="20"/>
              </w:rPr>
            </w:pPr>
          </w:p>
        </w:tc>
      </w:tr>
      <w:tr w14:paraId="30B0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E98BDC2">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6</w:t>
            </w:r>
          </w:p>
        </w:tc>
        <w:tc>
          <w:tcPr>
            <w:tcW w:w="5616" w:type="dxa"/>
          </w:tcPr>
          <w:p w14:paraId="1AD9D80A">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科研楼</w:t>
            </w:r>
          </w:p>
        </w:tc>
        <w:tc>
          <w:tcPr>
            <w:tcW w:w="1948" w:type="dxa"/>
          </w:tcPr>
          <w:p w14:paraId="6D68EEC4">
            <w:pPr>
              <w:adjustRightInd w:val="0"/>
              <w:spacing w:line="360" w:lineRule="atLeast"/>
              <w:textAlignment w:val="baseline"/>
              <w:rPr>
                <w:rFonts w:ascii="Times New Roman" w:hAnsi="Times New Roman" w:eastAsia="宋体" w:cs="Times New Roman"/>
                <w:b/>
                <w:kern w:val="0"/>
                <w:szCs w:val="20"/>
              </w:rPr>
            </w:pPr>
          </w:p>
        </w:tc>
      </w:tr>
      <w:tr w14:paraId="68A3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EFB5DC9">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7</w:t>
            </w:r>
          </w:p>
        </w:tc>
        <w:tc>
          <w:tcPr>
            <w:tcW w:w="5616" w:type="dxa"/>
          </w:tcPr>
          <w:p w14:paraId="4241B68D">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1号楼</w:t>
            </w:r>
          </w:p>
        </w:tc>
        <w:tc>
          <w:tcPr>
            <w:tcW w:w="1948" w:type="dxa"/>
          </w:tcPr>
          <w:p w14:paraId="5ADD1739">
            <w:pPr>
              <w:adjustRightInd w:val="0"/>
              <w:spacing w:line="360" w:lineRule="atLeast"/>
              <w:textAlignment w:val="baseline"/>
              <w:rPr>
                <w:rFonts w:ascii="Times New Roman" w:hAnsi="Times New Roman" w:eastAsia="宋体" w:cs="Times New Roman"/>
                <w:b/>
                <w:kern w:val="0"/>
                <w:szCs w:val="20"/>
              </w:rPr>
            </w:pPr>
          </w:p>
        </w:tc>
      </w:tr>
      <w:tr w14:paraId="3CC2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EC50EF6">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8</w:t>
            </w:r>
          </w:p>
        </w:tc>
        <w:tc>
          <w:tcPr>
            <w:tcW w:w="5616" w:type="dxa"/>
          </w:tcPr>
          <w:p w14:paraId="1C09EB2E">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中试SPF动物舍</w:t>
            </w:r>
          </w:p>
        </w:tc>
        <w:tc>
          <w:tcPr>
            <w:tcW w:w="1948" w:type="dxa"/>
          </w:tcPr>
          <w:p w14:paraId="06948F9C">
            <w:pPr>
              <w:adjustRightInd w:val="0"/>
              <w:spacing w:line="360" w:lineRule="atLeast"/>
              <w:textAlignment w:val="baseline"/>
              <w:rPr>
                <w:rFonts w:ascii="Times New Roman" w:hAnsi="Times New Roman" w:eastAsia="宋体" w:cs="Times New Roman"/>
                <w:b/>
                <w:kern w:val="0"/>
                <w:szCs w:val="20"/>
              </w:rPr>
            </w:pPr>
          </w:p>
        </w:tc>
      </w:tr>
      <w:tr w14:paraId="3697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C5B5C4D">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9</w:t>
            </w:r>
          </w:p>
        </w:tc>
        <w:tc>
          <w:tcPr>
            <w:tcW w:w="5616" w:type="dxa"/>
          </w:tcPr>
          <w:p w14:paraId="12A9ABAD">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南院12#—19#、21#、22#平房</w:t>
            </w:r>
          </w:p>
        </w:tc>
        <w:tc>
          <w:tcPr>
            <w:tcW w:w="1948" w:type="dxa"/>
          </w:tcPr>
          <w:p w14:paraId="51296643">
            <w:pPr>
              <w:adjustRightInd w:val="0"/>
              <w:spacing w:line="360" w:lineRule="atLeast"/>
              <w:textAlignment w:val="baseline"/>
              <w:rPr>
                <w:rFonts w:ascii="Times New Roman" w:hAnsi="Times New Roman" w:eastAsia="宋体" w:cs="Times New Roman"/>
                <w:b/>
                <w:kern w:val="0"/>
                <w:szCs w:val="20"/>
              </w:rPr>
            </w:pPr>
          </w:p>
        </w:tc>
      </w:tr>
      <w:tr w14:paraId="1C90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EE50553">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10</w:t>
            </w:r>
          </w:p>
        </w:tc>
        <w:tc>
          <w:tcPr>
            <w:tcW w:w="5616" w:type="dxa"/>
          </w:tcPr>
          <w:p w14:paraId="71D610E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南院东楼、警卫室</w:t>
            </w:r>
          </w:p>
        </w:tc>
        <w:tc>
          <w:tcPr>
            <w:tcW w:w="1948" w:type="dxa"/>
          </w:tcPr>
          <w:p w14:paraId="73688524">
            <w:pPr>
              <w:adjustRightInd w:val="0"/>
              <w:spacing w:line="360" w:lineRule="atLeast"/>
              <w:textAlignment w:val="baseline"/>
              <w:rPr>
                <w:rFonts w:ascii="Times New Roman" w:hAnsi="Times New Roman" w:eastAsia="宋体" w:cs="Times New Roman"/>
                <w:b/>
                <w:kern w:val="0"/>
                <w:szCs w:val="20"/>
              </w:rPr>
            </w:pPr>
          </w:p>
        </w:tc>
      </w:tr>
      <w:tr w14:paraId="5090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12A5486">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
                <w:kern w:val="0"/>
                <w:szCs w:val="20"/>
              </w:rPr>
              <w:t>六</w:t>
            </w:r>
          </w:p>
        </w:tc>
        <w:tc>
          <w:tcPr>
            <w:tcW w:w="5616" w:type="dxa"/>
          </w:tcPr>
          <w:p w14:paraId="5DD42E6C">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Times New Roman" w:hAnsi="Times New Roman" w:eastAsia="宋体" w:cs="Times New Roman"/>
                <w:b/>
                <w:kern w:val="0"/>
                <w:szCs w:val="20"/>
              </w:rPr>
              <w:t>信息中心物联网中心</w:t>
            </w:r>
          </w:p>
        </w:tc>
        <w:tc>
          <w:tcPr>
            <w:tcW w:w="1948" w:type="dxa"/>
          </w:tcPr>
          <w:p w14:paraId="2933CFE6">
            <w:pPr>
              <w:adjustRightInd w:val="0"/>
              <w:spacing w:line="360" w:lineRule="atLeast"/>
              <w:textAlignment w:val="baseline"/>
              <w:rPr>
                <w:rFonts w:ascii="Times New Roman" w:hAnsi="Times New Roman" w:eastAsia="宋体" w:cs="Times New Roman"/>
                <w:b/>
                <w:kern w:val="0"/>
                <w:szCs w:val="20"/>
              </w:rPr>
            </w:pPr>
          </w:p>
        </w:tc>
      </w:tr>
      <w:tr w14:paraId="4757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E83C9F9">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1</w:t>
            </w:r>
          </w:p>
        </w:tc>
        <w:tc>
          <w:tcPr>
            <w:tcW w:w="5616" w:type="dxa"/>
          </w:tcPr>
          <w:p w14:paraId="12CFBC25">
            <w:pPr>
              <w:adjustRightInd w:val="0"/>
              <w:spacing w:line="360" w:lineRule="atLeast"/>
              <w:ind w:left="440" w:hanging="440"/>
              <w:jc w:val="lef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实验室1—3号楼</w:t>
            </w:r>
          </w:p>
        </w:tc>
        <w:tc>
          <w:tcPr>
            <w:tcW w:w="1948" w:type="dxa"/>
          </w:tcPr>
          <w:p w14:paraId="7C29376E">
            <w:pPr>
              <w:adjustRightInd w:val="0"/>
              <w:spacing w:line="360" w:lineRule="atLeast"/>
              <w:textAlignment w:val="baseline"/>
              <w:rPr>
                <w:rFonts w:ascii="Times New Roman" w:hAnsi="Times New Roman" w:eastAsia="宋体" w:cs="Times New Roman"/>
                <w:b/>
                <w:kern w:val="0"/>
                <w:szCs w:val="20"/>
              </w:rPr>
            </w:pPr>
          </w:p>
        </w:tc>
      </w:tr>
      <w:tr w14:paraId="5398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191" w:type="dxa"/>
          </w:tcPr>
          <w:p w14:paraId="3223A9C8">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
                <w:kern w:val="0"/>
                <w:szCs w:val="20"/>
              </w:rPr>
              <w:t>七</w:t>
            </w:r>
          </w:p>
        </w:tc>
        <w:tc>
          <w:tcPr>
            <w:tcW w:w="5616" w:type="dxa"/>
          </w:tcPr>
          <w:p w14:paraId="39D69AB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b/>
                <w:bCs/>
                <w:color w:val="000000"/>
                <w:kern w:val="0"/>
                <w:szCs w:val="21"/>
                <w:shd w:val="clear" w:color="auto" w:fill="FFFFFF"/>
              </w:rPr>
              <w:t>丰台区角门路18号：</w:t>
            </w:r>
            <w:r>
              <w:rPr>
                <w:rFonts w:hint="eastAsia" w:ascii="宋体" w:hAnsi="宋体" w:eastAsia="宋体" w:cs="Times New Roman"/>
                <w:b/>
                <w:bCs/>
                <w:color w:val="333333"/>
                <w:kern w:val="0"/>
                <w:szCs w:val="21"/>
                <w:shd w:val="clear" w:color="auto" w:fill="FFFFFF"/>
              </w:rPr>
              <w:t>水产研究所</w:t>
            </w:r>
          </w:p>
        </w:tc>
        <w:tc>
          <w:tcPr>
            <w:tcW w:w="1948" w:type="dxa"/>
          </w:tcPr>
          <w:p w14:paraId="5E97B67D">
            <w:pPr>
              <w:adjustRightInd w:val="0"/>
              <w:spacing w:line="360" w:lineRule="atLeast"/>
              <w:textAlignment w:val="baseline"/>
              <w:rPr>
                <w:rFonts w:ascii="Times New Roman" w:hAnsi="Times New Roman" w:eastAsia="宋体" w:cs="Times New Roman"/>
                <w:b/>
                <w:kern w:val="0"/>
                <w:szCs w:val="20"/>
              </w:rPr>
            </w:pPr>
          </w:p>
        </w:tc>
      </w:tr>
      <w:tr w14:paraId="1567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94CBFE8">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25E9B4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办公用房</w:t>
            </w:r>
          </w:p>
        </w:tc>
        <w:tc>
          <w:tcPr>
            <w:tcW w:w="1948" w:type="dxa"/>
          </w:tcPr>
          <w:p w14:paraId="009C1419">
            <w:pPr>
              <w:adjustRightInd w:val="0"/>
              <w:spacing w:line="360" w:lineRule="atLeast"/>
              <w:textAlignment w:val="baseline"/>
              <w:rPr>
                <w:rFonts w:ascii="Times New Roman" w:hAnsi="Times New Roman" w:eastAsia="宋体" w:cs="Times New Roman"/>
                <w:b/>
                <w:kern w:val="0"/>
                <w:szCs w:val="20"/>
              </w:rPr>
            </w:pPr>
          </w:p>
        </w:tc>
      </w:tr>
      <w:tr w14:paraId="740C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1952B8E">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375A342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职工食堂</w:t>
            </w:r>
          </w:p>
        </w:tc>
        <w:tc>
          <w:tcPr>
            <w:tcW w:w="1948" w:type="dxa"/>
          </w:tcPr>
          <w:p w14:paraId="57E801DE">
            <w:pPr>
              <w:adjustRightInd w:val="0"/>
              <w:spacing w:line="360" w:lineRule="atLeast"/>
              <w:textAlignment w:val="baseline"/>
              <w:rPr>
                <w:rFonts w:ascii="Times New Roman" w:hAnsi="Times New Roman" w:eastAsia="宋体" w:cs="Times New Roman"/>
                <w:b/>
                <w:kern w:val="0"/>
                <w:szCs w:val="20"/>
              </w:rPr>
            </w:pPr>
          </w:p>
        </w:tc>
      </w:tr>
      <w:tr w14:paraId="767E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F12D0D6">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78DC0DA6">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锅炉房、职工浴室</w:t>
            </w:r>
          </w:p>
        </w:tc>
        <w:tc>
          <w:tcPr>
            <w:tcW w:w="1948" w:type="dxa"/>
          </w:tcPr>
          <w:p w14:paraId="5C8EF182">
            <w:pPr>
              <w:adjustRightInd w:val="0"/>
              <w:spacing w:line="360" w:lineRule="atLeast"/>
              <w:textAlignment w:val="baseline"/>
              <w:rPr>
                <w:rFonts w:ascii="Times New Roman" w:hAnsi="Times New Roman" w:eastAsia="宋体" w:cs="Times New Roman"/>
                <w:b/>
                <w:kern w:val="0"/>
                <w:szCs w:val="20"/>
              </w:rPr>
            </w:pPr>
          </w:p>
        </w:tc>
      </w:tr>
      <w:tr w14:paraId="35D8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8169026">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74B4BA6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鱼药仓库</w:t>
            </w:r>
          </w:p>
        </w:tc>
        <w:tc>
          <w:tcPr>
            <w:tcW w:w="1948" w:type="dxa"/>
          </w:tcPr>
          <w:p w14:paraId="193D5516">
            <w:pPr>
              <w:adjustRightInd w:val="0"/>
              <w:spacing w:line="360" w:lineRule="atLeast"/>
              <w:textAlignment w:val="baseline"/>
              <w:rPr>
                <w:rFonts w:ascii="Times New Roman" w:hAnsi="Times New Roman" w:eastAsia="宋体" w:cs="Times New Roman"/>
                <w:b/>
                <w:kern w:val="0"/>
                <w:szCs w:val="20"/>
              </w:rPr>
            </w:pPr>
          </w:p>
        </w:tc>
      </w:tr>
      <w:tr w14:paraId="3959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46EE8E8">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75CE5C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综合楼</w:t>
            </w:r>
          </w:p>
        </w:tc>
        <w:tc>
          <w:tcPr>
            <w:tcW w:w="1948" w:type="dxa"/>
          </w:tcPr>
          <w:p w14:paraId="7947C119">
            <w:pPr>
              <w:adjustRightInd w:val="0"/>
              <w:spacing w:line="360" w:lineRule="atLeast"/>
              <w:textAlignment w:val="baseline"/>
              <w:rPr>
                <w:rFonts w:ascii="Times New Roman" w:hAnsi="Times New Roman" w:eastAsia="宋体" w:cs="Times New Roman"/>
                <w:b/>
                <w:kern w:val="0"/>
                <w:szCs w:val="20"/>
              </w:rPr>
            </w:pPr>
          </w:p>
        </w:tc>
      </w:tr>
      <w:tr w14:paraId="1577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390886A">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698BEE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门卫室</w:t>
            </w:r>
          </w:p>
        </w:tc>
        <w:tc>
          <w:tcPr>
            <w:tcW w:w="1948" w:type="dxa"/>
          </w:tcPr>
          <w:p w14:paraId="7AC7A34D">
            <w:pPr>
              <w:adjustRightInd w:val="0"/>
              <w:spacing w:line="360" w:lineRule="atLeast"/>
              <w:textAlignment w:val="baseline"/>
              <w:rPr>
                <w:rFonts w:ascii="Times New Roman" w:hAnsi="Times New Roman" w:eastAsia="宋体" w:cs="Times New Roman"/>
                <w:b/>
                <w:kern w:val="0"/>
                <w:szCs w:val="20"/>
              </w:rPr>
            </w:pPr>
          </w:p>
        </w:tc>
      </w:tr>
    </w:tbl>
    <w:p w14:paraId="7A78EE55">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服务事项及描述</w:t>
      </w:r>
    </w:p>
    <w:tbl>
      <w:tblPr>
        <w:tblStyle w:val="2"/>
        <w:tblW w:w="0" w:type="auto"/>
        <w:tblInd w:w="-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842"/>
        <w:gridCol w:w="5735"/>
        <w:gridCol w:w="856"/>
      </w:tblGrid>
      <w:tr w14:paraId="70A4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685113CB">
            <w:pPr>
              <w:keepNext/>
              <w:keepLines/>
              <w:adjustRightInd w:val="0"/>
              <w:spacing w:line="360" w:lineRule="auto"/>
              <w:textAlignment w:val="baseline"/>
              <w:outlineLvl w:val="1"/>
              <w:rPr>
                <w:rFonts w:ascii="Arial" w:hAnsi="Arial" w:eastAsia="宋体" w:cs="Times New Roman"/>
                <w:b/>
                <w:bCs/>
                <w:szCs w:val="21"/>
              </w:rPr>
            </w:pPr>
            <w:r>
              <w:rPr>
                <w:rFonts w:hint="eastAsia" w:ascii="Arial" w:hAnsi="Arial" w:eastAsia="宋体" w:cs="Times New Roman"/>
                <w:b/>
                <w:bCs/>
                <w:szCs w:val="21"/>
              </w:rPr>
              <w:t>序号</w:t>
            </w:r>
          </w:p>
        </w:tc>
        <w:tc>
          <w:tcPr>
            <w:tcW w:w="1920" w:type="dxa"/>
            <w:vAlign w:val="center"/>
          </w:tcPr>
          <w:p w14:paraId="3AED8531">
            <w:pPr>
              <w:keepNext/>
              <w:keepLines/>
              <w:adjustRightInd w:val="0"/>
              <w:spacing w:line="360" w:lineRule="auto"/>
              <w:jc w:val="center"/>
              <w:textAlignment w:val="baseline"/>
              <w:outlineLvl w:val="1"/>
              <w:rPr>
                <w:rFonts w:ascii="Arial" w:hAnsi="Arial" w:eastAsia="宋体" w:cs="Times New Roman"/>
                <w:b/>
                <w:bCs/>
                <w:szCs w:val="21"/>
              </w:rPr>
            </w:pPr>
            <w:r>
              <w:rPr>
                <w:rFonts w:hint="eastAsia" w:ascii="Arial" w:hAnsi="Arial" w:eastAsia="宋体" w:cs="Times New Roman"/>
                <w:b/>
                <w:bCs/>
                <w:szCs w:val="21"/>
              </w:rPr>
              <w:t>服务事项</w:t>
            </w:r>
          </w:p>
        </w:tc>
        <w:tc>
          <w:tcPr>
            <w:tcW w:w="6050" w:type="dxa"/>
            <w:vAlign w:val="center"/>
          </w:tcPr>
          <w:p w14:paraId="460F6C22">
            <w:pPr>
              <w:keepNext/>
              <w:keepLines/>
              <w:adjustRightInd w:val="0"/>
              <w:spacing w:line="360" w:lineRule="auto"/>
              <w:jc w:val="center"/>
              <w:textAlignment w:val="baseline"/>
              <w:outlineLvl w:val="1"/>
              <w:rPr>
                <w:rFonts w:ascii="Arial" w:hAnsi="Arial" w:eastAsia="宋体" w:cs="Times New Roman"/>
                <w:b/>
                <w:bCs/>
                <w:szCs w:val="21"/>
              </w:rPr>
            </w:pPr>
            <w:r>
              <w:rPr>
                <w:rFonts w:hint="eastAsia" w:ascii="Arial" w:hAnsi="Arial" w:eastAsia="宋体" w:cs="Times New Roman"/>
                <w:b/>
                <w:bCs/>
                <w:szCs w:val="21"/>
              </w:rPr>
              <w:t>服务描述</w:t>
            </w:r>
          </w:p>
        </w:tc>
        <w:tc>
          <w:tcPr>
            <w:tcW w:w="870" w:type="dxa"/>
            <w:vAlign w:val="center"/>
          </w:tcPr>
          <w:p w14:paraId="2335B4A0">
            <w:pPr>
              <w:keepNext/>
              <w:keepLines/>
              <w:adjustRightInd w:val="0"/>
              <w:spacing w:line="360" w:lineRule="auto"/>
              <w:jc w:val="center"/>
              <w:textAlignment w:val="baseline"/>
              <w:outlineLvl w:val="1"/>
              <w:rPr>
                <w:rFonts w:ascii="Arial" w:hAnsi="Arial" w:eastAsia="宋体" w:cs="Times New Roman"/>
                <w:b/>
                <w:bCs/>
                <w:szCs w:val="21"/>
              </w:rPr>
            </w:pPr>
            <w:r>
              <w:rPr>
                <w:rFonts w:hint="eastAsia" w:ascii="Arial" w:hAnsi="Arial" w:eastAsia="宋体" w:cs="Times New Roman"/>
                <w:b/>
                <w:bCs/>
                <w:szCs w:val="21"/>
              </w:rPr>
              <w:t>备注</w:t>
            </w:r>
          </w:p>
        </w:tc>
      </w:tr>
      <w:tr w14:paraId="1A0B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26513E46">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2AC05BC1">
            <w:pPr>
              <w:keepNext/>
              <w:keepLines/>
              <w:adjustRightInd w:val="0"/>
              <w:spacing w:line="360" w:lineRule="auto"/>
              <w:jc w:val="center"/>
              <w:textAlignment w:val="baseline"/>
              <w:outlineLvl w:val="1"/>
              <w:rPr>
                <w:rFonts w:ascii="Arial" w:hAnsi="Arial" w:eastAsia="宋体" w:cs="Times New Roman"/>
                <w:szCs w:val="21"/>
              </w:rPr>
            </w:pPr>
            <w:r>
              <w:rPr>
                <w:rFonts w:hint="eastAsia" w:ascii="Arial" w:hAnsi="Arial" w:eastAsia="宋体" w:cs="Times New Roman"/>
                <w:szCs w:val="21"/>
              </w:rPr>
              <w:t>设施设备的维护</w:t>
            </w:r>
          </w:p>
        </w:tc>
        <w:tc>
          <w:tcPr>
            <w:tcW w:w="6050" w:type="dxa"/>
            <w:vAlign w:val="center"/>
          </w:tcPr>
          <w:p w14:paraId="63A7D80B">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会议室设施设备的运行与维护，给排水设备、供电设备、供热系统、电梯运行、空调系统、避雷系统等维护，参与专业维保的配合协调，日常综合维修管理等。档案建立，严格按照服务流程及操作规范进行定期维护与保养，确保设施设备的正常运转。</w:t>
            </w:r>
          </w:p>
        </w:tc>
        <w:tc>
          <w:tcPr>
            <w:tcW w:w="870" w:type="dxa"/>
            <w:vAlign w:val="center"/>
          </w:tcPr>
          <w:p w14:paraId="637E70D7">
            <w:pPr>
              <w:keepNext/>
              <w:keepLines/>
              <w:adjustRightInd w:val="0"/>
              <w:spacing w:line="360" w:lineRule="auto"/>
              <w:jc w:val="center"/>
              <w:textAlignment w:val="baseline"/>
              <w:outlineLvl w:val="1"/>
              <w:rPr>
                <w:rFonts w:ascii="Arial" w:hAnsi="Arial" w:eastAsia="宋体" w:cs="Times New Roman"/>
                <w:szCs w:val="21"/>
              </w:rPr>
            </w:pPr>
          </w:p>
        </w:tc>
      </w:tr>
      <w:tr w14:paraId="001C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77EC4A8">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4ECC0810">
            <w:pPr>
              <w:keepNext/>
              <w:keepLines/>
              <w:adjustRightInd w:val="0"/>
              <w:spacing w:line="360" w:lineRule="auto"/>
              <w:jc w:val="center"/>
              <w:textAlignment w:val="baseline"/>
              <w:outlineLvl w:val="1"/>
              <w:rPr>
                <w:rFonts w:ascii="Arial" w:hAnsi="Arial" w:eastAsia="宋体" w:cs="Times New Roman"/>
                <w:szCs w:val="21"/>
              </w:rPr>
            </w:pPr>
            <w:r>
              <w:rPr>
                <w:rFonts w:ascii="宋体" w:hAnsi="宋体" w:eastAsia="宋体" w:cs="Times New Roman"/>
                <w:szCs w:val="21"/>
              </w:rPr>
              <w:t>保洁服务管理</w:t>
            </w:r>
          </w:p>
        </w:tc>
        <w:tc>
          <w:tcPr>
            <w:tcW w:w="6050" w:type="dxa"/>
            <w:vAlign w:val="center"/>
          </w:tcPr>
          <w:p w14:paraId="453E21EF">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电梯、楼内走廊、大厅、地下室、2米以下玻璃幕墙、步行梯、扶手、卫生间、会议室、多功能厅、公共区域的玻璃窗以及楼层垃圾分类和清理等。</w:t>
            </w:r>
          </w:p>
        </w:tc>
        <w:tc>
          <w:tcPr>
            <w:tcW w:w="870" w:type="dxa"/>
            <w:vAlign w:val="center"/>
          </w:tcPr>
          <w:p w14:paraId="18D36E4B">
            <w:pPr>
              <w:keepNext/>
              <w:keepLines/>
              <w:adjustRightInd w:val="0"/>
              <w:spacing w:line="360" w:lineRule="auto"/>
              <w:jc w:val="center"/>
              <w:textAlignment w:val="baseline"/>
              <w:outlineLvl w:val="1"/>
              <w:rPr>
                <w:rFonts w:ascii="Arial" w:hAnsi="Arial" w:eastAsia="宋体" w:cs="Times New Roman"/>
                <w:szCs w:val="21"/>
              </w:rPr>
            </w:pPr>
          </w:p>
        </w:tc>
      </w:tr>
      <w:tr w14:paraId="27EF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03697378">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313D48C6">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公共区域</w:t>
            </w:r>
            <w:r>
              <w:rPr>
                <w:rFonts w:ascii="宋体" w:hAnsi="宋体" w:eastAsia="宋体" w:cs="Times New Roman"/>
                <w:szCs w:val="21"/>
              </w:rPr>
              <w:t>绿化</w:t>
            </w:r>
            <w:r>
              <w:rPr>
                <w:rFonts w:hint="eastAsia" w:ascii="宋体" w:hAnsi="宋体" w:eastAsia="宋体" w:cs="Times New Roman"/>
                <w:szCs w:val="21"/>
              </w:rPr>
              <w:t>养护</w:t>
            </w:r>
            <w:r>
              <w:rPr>
                <w:rFonts w:ascii="宋体" w:hAnsi="宋体" w:eastAsia="宋体" w:cs="Times New Roman"/>
                <w:szCs w:val="21"/>
              </w:rPr>
              <w:t>及环境卫生</w:t>
            </w:r>
          </w:p>
        </w:tc>
        <w:tc>
          <w:tcPr>
            <w:tcW w:w="6050" w:type="dxa"/>
            <w:vAlign w:val="center"/>
          </w:tcPr>
          <w:p w14:paraId="777F5102">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 xml:space="preserve">所有公共区域绿化内树木、草坪等养护、修剪、 补换栽种、灌水、打药（含农药），楼内公共区域绿植的养护等。卫生清扫、垃圾分类、非生活垃圾清运、除雪排涝、化粪池和雨污井清淤等。 </w:t>
            </w:r>
          </w:p>
        </w:tc>
        <w:tc>
          <w:tcPr>
            <w:tcW w:w="870" w:type="dxa"/>
            <w:vAlign w:val="center"/>
          </w:tcPr>
          <w:p w14:paraId="313BBAEA">
            <w:pPr>
              <w:keepNext/>
              <w:keepLines/>
              <w:adjustRightInd w:val="0"/>
              <w:spacing w:line="360" w:lineRule="auto"/>
              <w:jc w:val="center"/>
              <w:textAlignment w:val="baseline"/>
              <w:outlineLvl w:val="1"/>
              <w:rPr>
                <w:rFonts w:ascii="Arial" w:hAnsi="Arial" w:eastAsia="宋体" w:cs="Times New Roman"/>
                <w:szCs w:val="21"/>
              </w:rPr>
            </w:pPr>
          </w:p>
        </w:tc>
      </w:tr>
      <w:tr w14:paraId="3CF0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686D5962">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66056BD4">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会议服务</w:t>
            </w:r>
          </w:p>
        </w:tc>
        <w:tc>
          <w:tcPr>
            <w:tcW w:w="6050" w:type="dxa"/>
            <w:vAlign w:val="center"/>
          </w:tcPr>
          <w:p w14:paraId="69503C75">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办公区（楼）内会前的物品准备、会场清洁、会场布置，会议期间的饮用水供应、会议安保和应急疏散、会议用品保管等工作。</w:t>
            </w:r>
          </w:p>
        </w:tc>
        <w:tc>
          <w:tcPr>
            <w:tcW w:w="870" w:type="dxa"/>
            <w:vAlign w:val="center"/>
          </w:tcPr>
          <w:p w14:paraId="299DEA38">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会议用水、纸巾等耗材由采购人提供</w:t>
            </w:r>
          </w:p>
        </w:tc>
      </w:tr>
      <w:tr w14:paraId="25EF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10ED6F95">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1C6B671B">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秩序维护管理</w:t>
            </w:r>
          </w:p>
        </w:tc>
        <w:tc>
          <w:tcPr>
            <w:tcW w:w="6050" w:type="dxa"/>
            <w:vAlign w:val="center"/>
          </w:tcPr>
          <w:p w14:paraId="5CA77CEB">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提供24小时门岗执勤、安全巡视、交通管理、安防监控室值班值守、设施巡视、接访秩序维护及突发事件的初期处置等工作。院内标牌标识设立健全，停车及标线设立和健全。</w:t>
            </w:r>
          </w:p>
        </w:tc>
        <w:tc>
          <w:tcPr>
            <w:tcW w:w="870" w:type="dxa"/>
            <w:vAlign w:val="center"/>
          </w:tcPr>
          <w:p w14:paraId="45F953A7">
            <w:pPr>
              <w:keepNext/>
              <w:keepLines/>
              <w:adjustRightInd w:val="0"/>
              <w:spacing w:line="360" w:lineRule="auto"/>
              <w:jc w:val="center"/>
              <w:textAlignment w:val="baseline"/>
              <w:outlineLvl w:val="1"/>
              <w:rPr>
                <w:rFonts w:ascii="Arial" w:hAnsi="Arial" w:eastAsia="宋体" w:cs="Times New Roman"/>
                <w:szCs w:val="21"/>
              </w:rPr>
            </w:pPr>
          </w:p>
        </w:tc>
      </w:tr>
      <w:tr w14:paraId="5E66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2F922952">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016295D3">
            <w:pPr>
              <w:keepNext/>
              <w:keepLines/>
              <w:adjustRightInd w:val="0"/>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物业各类费用收缴及物业各类档案资料收集、管理</w:t>
            </w:r>
          </w:p>
        </w:tc>
        <w:tc>
          <w:tcPr>
            <w:tcW w:w="6050" w:type="dxa"/>
            <w:vAlign w:val="center"/>
          </w:tcPr>
          <w:p w14:paraId="102711FE">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物业各类费用收缴以及通过合理的档案管理，提高物业管理的效率和质量，确保物业档案的安全性和可靠性，为物业管理工作提供有力的支持。</w:t>
            </w:r>
          </w:p>
        </w:tc>
        <w:tc>
          <w:tcPr>
            <w:tcW w:w="870" w:type="dxa"/>
            <w:vAlign w:val="center"/>
          </w:tcPr>
          <w:p w14:paraId="23040728">
            <w:pPr>
              <w:keepNext/>
              <w:keepLines/>
              <w:adjustRightInd w:val="0"/>
              <w:spacing w:line="360" w:lineRule="auto"/>
              <w:jc w:val="center"/>
              <w:textAlignment w:val="baseline"/>
              <w:outlineLvl w:val="1"/>
              <w:rPr>
                <w:rFonts w:ascii="Arial" w:hAnsi="Arial" w:eastAsia="宋体" w:cs="Times New Roman"/>
                <w:szCs w:val="21"/>
              </w:rPr>
            </w:pPr>
          </w:p>
        </w:tc>
      </w:tr>
      <w:tr w14:paraId="0918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6FB6FAA4">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48943C8E">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能源管理</w:t>
            </w:r>
          </w:p>
        </w:tc>
        <w:tc>
          <w:tcPr>
            <w:tcW w:w="6050" w:type="dxa"/>
            <w:vAlign w:val="center"/>
          </w:tcPr>
          <w:p w14:paraId="55329CD9">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对能源消耗进行主动、系统监测，控制和优化的过程中实现节能降耗和降低成本等。</w:t>
            </w:r>
          </w:p>
        </w:tc>
        <w:tc>
          <w:tcPr>
            <w:tcW w:w="870" w:type="dxa"/>
            <w:vAlign w:val="center"/>
          </w:tcPr>
          <w:p w14:paraId="66539FD6">
            <w:pPr>
              <w:keepNext/>
              <w:keepLines/>
              <w:adjustRightInd w:val="0"/>
              <w:spacing w:line="360" w:lineRule="auto"/>
              <w:jc w:val="center"/>
              <w:textAlignment w:val="baseline"/>
              <w:outlineLvl w:val="1"/>
              <w:rPr>
                <w:rFonts w:ascii="Arial" w:hAnsi="Arial" w:eastAsia="宋体" w:cs="Times New Roman"/>
                <w:szCs w:val="21"/>
              </w:rPr>
            </w:pPr>
          </w:p>
        </w:tc>
      </w:tr>
      <w:tr w14:paraId="4385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431BF7C7">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10752921">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停车场管理</w:t>
            </w:r>
          </w:p>
        </w:tc>
        <w:tc>
          <w:tcPr>
            <w:tcW w:w="6050" w:type="dxa"/>
            <w:vAlign w:val="center"/>
          </w:tcPr>
          <w:p w14:paraId="37B0DE42">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对停车场进行监控和巡逻，维护停车场秩序，包括灯光、标识、路面等基础设施和设备设施的维护，确保其正常使用。</w:t>
            </w:r>
          </w:p>
        </w:tc>
        <w:tc>
          <w:tcPr>
            <w:tcW w:w="870" w:type="dxa"/>
            <w:vAlign w:val="center"/>
          </w:tcPr>
          <w:p w14:paraId="01C33073">
            <w:pPr>
              <w:keepNext/>
              <w:keepLines/>
              <w:adjustRightInd w:val="0"/>
              <w:spacing w:line="360" w:lineRule="auto"/>
              <w:jc w:val="center"/>
              <w:textAlignment w:val="baseline"/>
              <w:outlineLvl w:val="1"/>
              <w:rPr>
                <w:rFonts w:ascii="Arial" w:hAnsi="Arial" w:eastAsia="宋体" w:cs="Times New Roman"/>
                <w:szCs w:val="21"/>
              </w:rPr>
            </w:pPr>
          </w:p>
        </w:tc>
      </w:tr>
      <w:tr w14:paraId="3914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20" w:type="dxa"/>
            <w:vAlign w:val="center"/>
          </w:tcPr>
          <w:p w14:paraId="1D45BA49">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494B5775">
            <w:pPr>
              <w:keepNext/>
              <w:keepLines/>
              <w:adjustRightInd w:val="0"/>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代收代缴和代收代付服务</w:t>
            </w:r>
          </w:p>
        </w:tc>
        <w:tc>
          <w:tcPr>
            <w:tcW w:w="6050" w:type="dxa"/>
            <w:vAlign w:val="center"/>
          </w:tcPr>
          <w:p w14:paraId="10071725">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代收代缴：水、电、供暖、电话费。</w:t>
            </w:r>
          </w:p>
          <w:p w14:paraId="60BD04A9">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代收代付：房租、停车费、幼儿园托费和餐费、门诊部诊疗费等。</w:t>
            </w:r>
          </w:p>
        </w:tc>
        <w:tc>
          <w:tcPr>
            <w:tcW w:w="870" w:type="dxa"/>
            <w:vAlign w:val="center"/>
          </w:tcPr>
          <w:p w14:paraId="636FD73A">
            <w:pPr>
              <w:keepNext/>
              <w:keepLines/>
              <w:adjustRightInd w:val="0"/>
              <w:spacing w:line="360" w:lineRule="auto"/>
              <w:jc w:val="center"/>
              <w:textAlignment w:val="baseline"/>
              <w:outlineLvl w:val="1"/>
              <w:rPr>
                <w:rFonts w:ascii="Arial" w:hAnsi="Arial" w:eastAsia="宋体" w:cs="Times New Roman"/>
                <w:szCs w:val="21"/>
              </w:rPr>
            </w:pPr>
          </w:p>
        </w:tc>
      </w:tr>
      <w:tr w14:paraId="5430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54C46D9F">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02FEB897">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其他服务</w:t>
            </w:r>
          </w:p>
        </w:tc>
        <w:tc>
          <w:tcPr>
            <w:tcW w:w="6050" w:type="dxa"/>
            <w:vAlign w:val="center"/>
          </w:tcPr>
          <w:p w14:paraId="5746F589">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物业服务设立24 小时一站式服务平台，全天候落实各项管理工作，保障服务质量和工作目标，协调解决临时安排的各项工作任务；物业服务人员要统一着装；企业用工必须符合国家有关法律法规的规定，必须与员工签订正式劳动合同，并为员工按规定缴纳社保基金；接受监督考核，物业服务费用与考核相挂钩。配合北京市农林科学院开展承接属地管理部门查验工作，收集相关资料、建立健全档案资料；配备足够人员及保洁设备，能够迅速有效的做好保障工作；完成北京市农林科学院安排的其他临时性工作。</w:t>
            </w:r>
          </w:p>
        </w:tc>
        <w:tc>
          <w:tcPr>
            <w:tcW w:w="870" w:type="dxa"/>
            <w:vAlign w:val="center"/>
          </w:tcPr>
          <w:p w14:paraId="74BEE023">
            <w:pPr>
              <w:keepNext/>
              <w:keepLines/>
              <w:adjustRightInd w:val="0"/>
              <w:spacing w:line="360" w:lineRule="auto"/>
              <w:jc w:val="center"/>
              <w:textAlignment w:val="baseline"/>
              <w:outlineLvl w:val="1"/>
              <w:rPr>
                <w:rFonts w:ascii="Arial" w:hAnsi="Arial" w:eastAsia="宋体" w:cs="Times New Roman"/>
                <w:szCs w:val="21"/>
              </w:rPr>
            </w:pPr>
          </w:p>
        </w:tc>
      </w:tr>
    </w:tbl>
    <w:p w14:paraId="10146FE7">
      <w:pPr>
        <w:adjustRightInd w:val="0"/>
        <w:spacing w:line="360" w:lineRule="atLeast"/>
        <w:jc w:val="left"/>
        <w:textAlignment w:val="baseline"/>
        <w:rPr>
          <w:rFonts w:ascii="Times New Roman" w:hAnsi="Times New Roman" w:eastAsia="宋体" w:cs="Times New Roman"/>
          <w:kern w:val="0"/>
          <w:sz w:val="24"/>
          <w:szCs w:val="22"/>
        </w:rPr>
      </w:pPr>
    </w:p>
    <w:p w14:paraId="1FFED18D">
      <w:pPr>
        <w:adjustRightInd w:val="0"/>
        <w:spacing w:before="240" w:beforeLines="100" w:after="120" w:afterLines="50" w:line="360" w:lineRule="exact"/>
        <w:jc w:val="left"/>
        <w:textAlignment w:val="baseline"/>
        <w:outlineLvl w:val="1"/>
        <w:rPr>
          <w:rFonts w:ascii="Times New Roman" w:hAnsi="Times New Roman" w:eastAsia="宋体" w:cs="Times New Roman"/>
          <w:kern w:val="0"/>
          <w:sz w:val="24"/>
          <w:szCs w:val="22"/>
        </w:rPr>
      </w:pPr>
      <w:r>
        <w:rPr>
          <w:rFonts w:hint="eastAsia" w:ascii="宋体" w:hAnsi="宋体" w:eastAsia="宋体" w:cs="Times New Roman"/>
          <w:b/>
          <w:kern w:val="0"/>
          <w:sz w:val="28"/>
          <w:szCs w:val="28"/>
        </w:rPr>
        <w:t>三、服务要求</w:t>
      </w:r>
    </w:p>
    <w:p w14:paraId="514BF7E2">
      <w:pPr>
        <w:widowControl/>
        <w:numPr>
          <w:ilvl w:val="0"/>
          <w:numId w:val="7"/>
        </w:numPr>
        <w:adjustRightInd w:val="0"/>
        <w:spacing w:line="360" w:lineRule="auto"/>
        <w:ind w:left="0" w:firstLine="2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基本资格要求</w:t>
      </w:r>
    </w:p>
    <w:p w14:paraId="2A9FEE71">
      <w:pPr>
        <w:numPr>
          <w:ilvl w:val="0"/>
          <w:numId w:val="8"/>
        </w:numPr>
        <w:adjustRightInd w:val="0"/>
        <w:spacing w:line="360" w:lineRule="exact"/>
        <w:ind w:left="0" w:firstLine="420" w:firstLineChars="200"/>
        <w:textAlignment w:val="baseline"/>
        <w:rPr>
          <w:rFonts w:hint="eastAsia" w:ascii="宋体" w:hAnsi="宋体" w:eastAsia="宋体" w:cs="Times New Roman"/>
          <w:bCs/>
          <w:kern w:val="0"/>
          <w:szCs w:val="21"/>
        </w:rPr>
      </w:pPr>
      <w:r>
        <w:rPr>
          <w:rFonts w:ascii="宋体" w:hAnsi="宋体" w:eastAsia="宋体" w:cs="Times New Roman"/>
          <w:bCs/>
          <w:kern w:val="0"/>
          <w:szCs w:val="21"/>
        </w:rPr>
        <w:t>投标人须同时具备有效的质量管理体系认证证书、环境管理体系认证证书、职业健康安全管理体系认证证书（以下简称“三标体系认证”）。</w:t>
      </w:r>
    </w:p>
    <w:p w14:paraId="2163D879">
      <w:pPr>
        <w:numPr>
          <w:ilvl w:val="0"/>
          <w:numId w:val="8"/>
        </w:numPr>
        <w:adjustRightInd w:val="0"/>
        <w:spacing w:line="360" w:lineRule="exact"/>
        <w:ind w:left="0" w:firstLine="420" w:firstLineChars="200"/>
        <w:textAlignment w:val="baseline"/>
        <w:rPr>
          <w:rFonts w:hint="eastAsia" w:ascii="宋体" w:hAnsi="宋体" w:eastAsia="宋体" w:cs="Times New Roman"/>
          <w:bCs/>
          <w:kern w:val="0"/>
          <w:szCs w:val="21"/>
        </w:rPr>
      </w:pPr>
      <w:r>
        <w:rPr>
          <w:rFonts w:ascii="宋体" w:hAnsi="宋体" w:eastAsia="宋体" w:cs="Times New Roman"/>
          <w:bCs/>
          <w:kern w:val="0"/>
          <w:szCs w:val="21"/>
        </w:rPr>
        <w:t>三标体系认证的认证范围须涵盖物业管理服务相关内容。认证证书应在有效期内，并提供认证证书复印件及全国认证认可信息公共服务平台查询截图。</w:t>
      </w:r>
    </w:p>
    <w:p w14:paraId="21D9A116">
      <w:pPr>
        <w:numPr>
          <w:ilvl w:val="0"/>
          <w:numId w:val="8"/>
        </w:numPr>
        <w:adjustRightInd w:val="0"/>
        <w:spacing w:line="360" w:lineRule="exact"/>
        <w:ind w:left="0" w:firstLine="420" w:firstLineChars="200"/>
        <w:textAlignment w:val="baseline"/>
        <w:rPr>
          <w:rFonts w:hint="eastAsia" w:ascii="宋体" w:hAnsi="宋体" w:eastAsia="宋体" w:cs="Times New Roman"/>
          <w:bCs/>
          <w:kern w:val="0"/>
          <w:szCs w:val="21"/>
        </w:rPr>
      </w:pPr>
      <w:r>
        <w:rPr>
          <w:rFonts w:ascii="宋体" w:hAnsi="宋体" w:eastAsia="宋体" w:cs="Times New Roman"/>
          <w:bCs/>
          <w:kern w:val="0"/>
          <w:szCs w:val="21"/>
        </w:rPr>
        <w:t>投标人须在投标文件中提供三标体系认证的覆盖范围说明，包括认证覆盖的场所、服务活动范围及人数等。</w:t>
      </w:r>
    </w:p>
    <w:p w14:paraId="17EAAE8B">
      <w:pPr>
        <w:keepNext/>
        <w:keepLines/>
        <w:numPr>
          <w:ilvl w:val="0"/>
          <w:numId w:val="7"/>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人员配置要求</w:t>
      </w:r>
    </w:p>
    <w:p w14:paraId="34868624">
      <w:pPr>
        <w:numPr>
          <w:ilvl w:val="0"/>
          <w:numId w:val="8"/>
        </w:numPr>
        <w:adjustRightInd w:val="0"/>
        <w:spacing w:line="360" w:lineRule="exact"/>
        <w:ind w:left="0" w:firstLine="480" w:firstLineChars="200"/>
        <w:textAlignment w:val="baseline"/>
        <w:rPr>
          <w:rFonts w:hint="eastAsia" w:ascii="宋体" w:hAnsi="宋体" w:eastAsia="宋体" w:cs="Times New Roman"/>
          <w:bCs/>
          <w:color w:val="000000"/>
          <w:kern w:val="0"/>
          <w:szCs w:val="21"/>
        </w:rPr>
      </w:pPr>
      <w:r>
        <w:rPr>
          <w:rFonts w:ascii="Segoe UI Symbol" w:hAnsi="Segoe UI Symbol" w:eastAsia="宋体" w:cs="Segoe UI Symbol"/>
          <w:color w:val="000000"/>
          <w:kern w:val="0"/>
          <w:sz w:val="24"/>
        </w:rPr>
        <w:t>★</w:t>
      </w:r>
      <w:r>
        <w:rPr>
          <w:rFonts w:ascii="宋体" w:hAnsi="宋体" w:eastAsia="宋体" w:cs="Times New Roman"/>
          <w:bCs/>
          <w:color w:val="000000"/>
          <w:kern w:val="0"/>
          <w:szCs w:val="21"/>
        </w:rPr>
        <w:t>要求</w:t>
      </w:r>
      <w:r>
        <w:rPr>
          <w:rFonts w:hint="eastAsia" w:ascii="宋体" w:hAnsi="宋体" w:eastAsia="宋体" w:cs="Times New Roman"/>
          <w:bCs/>
          <w:color w:val="000000"/>
          <w:kern w:val="0"/>
          <w:szCs w:val="21"/>
        </w:rPr>
        <w:t>投标人</w:t>
      </w:r>
      <w:r>
        <w:rPr>
          <w:rFonts w:ascii="宋体" w:hAnsi="宋体" w:eastAsia="宋体" w:cs="Times New Roman"/>
          <w:bCs/>
          <w:color w:val="000000"/>
          <w:kern w:val="0"/>
          <w:szCs w:val="21"/>
        </w:rPr>
        <w:t>为</w:t>
      </w:r>
      <w:r>
        <w:rPr>
          <w:rFonts w:hint="eastAsia" w:ascii="宋体" w:hAnsi="宋体" w:eastAsia="宋体" w:cs="Times New Roman"/>
          <w:bCs/>
          <w:color w:val="000000"/>
          <w:kern w:val="0"/>
          <w:szCs w:val="21"/>
        </w:rPr>
        <w:t>北京市农林科学院</w:t>
      </w:r>
      <w:r>
        <w:rPr>
          <w:rFonts w:ascii="宋体" w:hAnsi="宋体" w:eastAsia="宋体" w:cs="Times New Roman"/>
          <w:bCs/>
          <w:color w:val="000000"/>
          <w:kern w:val="0"/>
          <w:szCs w:val="21"/>
        </w:rPr>
        <w:t>提供不低于</w:t>
      </w:r>
      <w:r>
        <w:rPr>
          <w:rFonts w:hint="eastAsia" w:ascii="宋体" w:hAnsi="宋体" w:eastAsia="宋体" w:cs="Times New Roman"/>
          <w:bCs/>
          <w:color w:val="000000"/>
          <w:kern w:val="0"/>
          <w:szCs w:val="21"/>
          <w:u w:val="single"/>
        </w:rPr>
        <w:t>245</w:t>
      </w:r>
      <w:r>
        <w:rPr>
          <w:rFonts w:ascii="宋体" w:hAnsi="宋体" w:eastAsia="宋体" w:cs="Times New Roman"/>
          <w:bCs/>
          <w:color w:val="000000"/>
          <w:kern w:val="0"/>
          <w:szCs w:val="21"/>
          <w:u w:val="single"/>
        </w:rPr>
        <w:t xml:space="preserve"> </w:t>
      </w:r>
      <w:r>
        <w:rPr>
          <w:rFonts w:ascii="宋体" w:hAnsi="宋体" w:eastAsia="宋体" w:cs="Times New Roman"/>
          <w:bCs/>
          <w:color w:val="000000"/>
          <w:kern w:val="0"/>
          <w:szCs w:val="21"/>
        </w:rPr>
        <w:t>人的服务团</w:t>
      </w:r>
      <w:r>
        <w:rPr>
          <w:rFonts w:ascii="宋体" w:hAnsi="宋体" w:eastAsia="宋体" w:cs="Times New Roman"/>
          <w:bCs/>
          <w:kern w:val="0"/>
          <w:szCs w:val="21"/>
        </w:rPr>
        <w:t>队</w:t>
      </w:r>
      <w:r>
        <w:rPr>
          <w:rFonts w:hint="eastAsia" w:ascii="宋体" w:hAnsi="宋体" w:eastAsia="宋体" w:cs="Times New Roman"/>
          <w:bCs/>
          <w:kern w:val="0"/>
          <w:szCs w:val="21"/>
        </w:rPr>
        <w:t>，提供加盖投标人公章的承诺函（承诺函内容包括：我单位承诺，为本项目组建的专有服务团队为本项目服务专用，与其他项目的服务团队无交叉。），否则作无效投标处理</w:t>
      </w:r>
    </w:p>
    <w:p w14:paraId="5F3064D0">
      <w:pPr>
        <w:numPr>
          <w:ilvl w:val="0"/>
          <w:numId w:val="8"/>
        </w:numPr>
        <w:adjustRightInd w:val="0"/>
        <w:spacing w:line="36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bCs/>
          <w:color w:val="000000"/>
          <w:kern w:val="0"/>
          <w:szCs w:val="21"/>
        </w:rPr>
        <w:t>投标人须满足采购人对服务团队人员数量及任职要求</w:t>
      </w:r>
      <w:r>
        <w:rPr>
          <w:rFonts w:hint="eastAsia" w:ascii="宋体" w:hAnsi="宋体" w:eastAsia="宋体" w:cs="宋体"/>
          <w:bCs/>
          <w:color w:val="000000"/>
          <w:kern w:val="0"/>
          <w:szCs w:val="21"/>
        </w:rPr>
        <w:t>(具体人员要求及任职要求详见表1及表2)</w:t>
      </w:r>
      <w:r>
        <w:rPr>
          <w:rFonts w:hint="eastAsia" w:ascii="宋体" w:hAnsi="宋体" w:eastAsia="宋体" w:cs="Times New Roman"/>
          <w:bCs/>
          <w:color w:val="000000"/>
          <w:kern w:val="0"/>
          <w:szCs w:val="21"/>
        </w:rPr>
        <w:t>。</w:t>
      </w:r>
    </w:p>
    <w:p w14:paraId="72A58724">
      <w:pPr>
        <w:numPr>
          <w:ilvl w:val="0"/>
          <w:numId w:val="8"/>
        </w:numPr>
        <w:adjustRightInd w:val="0"/>
        <w:spacing w:line="36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拟派的服务人员要求相对保持稳定，每月服务人员流失调换率不得超过总人数的</w:t>
      </w:r>
      <w:r>
        <w:rPr>
          <w:rFonts w:ascii="宋体" w:hAnsi="宋体" w:eastAsia="宋体" w:cs="Times New Roman"/>
          <w:color w:val="000000"/>
          <w:kern w:val="0"/>
          <w:szCs w:val="21"/>
        </w:rPr>
        <w:t>1</w:t>
      </w:r>
      <w:r>
        <w:rPr>
          <w:rFonts w:hint="eastAsia" w:ascii="宋体" w:hAnsi="宋体" w:eastAsia="宋体" w:cs="Times New Roman"/>
          <w:color w:val="000000"/>
          <w:kern w:val="0"/>
          <w:szCs w:val="21"/>
        </w:rPr>
        <w:t>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w:t>
      </w:r>
    </w:p>
    <w:p w14:paraId="5C1B0B80">
      <w:pPr>
        <w:numPr>
          <w:ilvl w:val="0"/>
          <w:numId w:val="8"/>
        </w:numPr>
        <w:adjustRightInd w:val="0"/>
        <w:spacing w:line="36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技术专业人员应具备的条件：</w:t>
      </w:r>
    </w:p>
    <w:p w14:paraId="3E361239">
      <w:pPr>
        <w:numPr>
          <w:ilvl w:val="0"/>
          <w:numId w:val="9"/>
        </w:numPr>
        <w:adjustRightInd w:val="0"/>
        <w:spacing w:line="40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电梯安全员和有限空间安全员应持有电梯安全管理、有限空间作业等特种作业（设备）证书。</w:t>
      </w:r>
    </w:p>
    <w:p w14:paraId="015B8B36">
      <w:pPr>
        <w:numPr>
          <w:ilvl w:val="0"/>
          <w:numId w:val="9"/>
        </w:numPr>
        <w:adjustRightInd w:val="0"/>
        <w:spacing w:line="40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变配电系统运行与维护人员应持有高压/低压电工作业的特种作业证书。</w:t>
      </w:r>
    </w:p>
    <w:p w14:paraId="72C468B6">
      <w:pPr>
        <w:numPr>
          <w:ilvl w:val="0"/>
          <w:numId w:val="9"/>
        </w:numPr>
        <w:adjustRightInd w:val="0"/>
        <w:spacing w:line="40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中央空调系统运行人员应持有制冷与空调作业的特种作业证书。</w:t>
      </w:r>
    </w:p>
    <w:p w14:paraId="3F0C758D">
      <w:pPr>
        <w:numPr>
          <w:ilvl w:val="0"/>
          <w:numId w:val="9"/>
        </w:numPr>
        <w:adjustRightInd w:val="0"/>
        <w:spacing w:line="40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消防中控室值班人员须持消防设施操作员中级或建（构）筑物消防员四级及以上证书。</w:t>
      </w:r>
    </w:p>
    <w:p w14:paraId="736C276F">
      <w:pPr>
        <w:numPr>
          <w:ilvl w:val="0"/>
          <w:numId w:val="8"/>
        </w:numPr>
        <w:adjustRightInd w:val="0"/>
        <w:spacing w:line="360" w:lineRule="exact"/>
        <w:ind w:left="0" w:firstLine="420" w:firstLineChars="20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项目主管及以上人员需要有一对一劳动合同和社保信息。</w:t>
      </w:r>
    </w:p>
    <w:p w14:paraId="27883730">
      <w:pPr>
        <w:numPr>
          <w:ilvl w:val="0"/>
          <w:numId w:val="8"/>
        </w:numPr>
        <w:adjustRightInd w:val="0"/>
        <w:spacing w:line="360" w:lineRule="exact"/>
        <w:ind w:left="0" w:firstLine="420" w:firstLineChars="20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职业素质及行为规范</w:t>
      </w:r>
    </w:p>
    <w:p w14:paraId="5332A6A4">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政治素质。热爱祖国、诚实信用；爱岗敬业，恪尽职守；遵纪守法，团结协作；无违法犯罪记录。</w:t>
      </w:r>
    </w:p>
    <w:p w14:paraId="5C56BDB9">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业务技能。具备基本法律知识，了解有关岗位管理政策、规定，熟悉物业服务区域基本情况；具备较强的语言、文字表达能力和沟通能力；具备与岗位职责相应的观察、发现、处置问题能力；熟练使用相关专用设施设备——身体素质。仪表端庄，具备岗位需要的身高、视力等条件。</w:t>
      </w:r>
    </w:p>
    <w:p w14:paraId="684BCE9A">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安全生产。严格按安全操作规程操作，不得违章作业、违章指挥。</w:t>
      </w:r>
    </w:p>
    <w:p w14:paraId="2C1952FB">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着装。统一着装、干净整洁，并按规定佩带标志，因私外出时应着便服。</w:t>
      </w:r>
    </w:p>
    <w:p w14:paraId="4E8ADE29">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纪律。姿态端正、工作规范、举止文明、精神饱满、表情自然；语言简洁、文明，主动、热情、耐心、周到并及时、主动提供服务；严格履行岗位职责；不准刁难客户及来访人员；不得脱岗、空岗、睡岗，不准迟到、早退；遵守采购人单位内部的规章制度，不准随意打听、记录、传播采购人单位内部的信息；有重要情况妥善处置并及时上报。不准迟报、漏报、瞒报；认真填写值班记录，做好交接班工作；爱护公物，爱护客户财物；自觉维护环境卫生，保持物业服务区域整齐清洁。</w:t>
      </w:r>
    </w:p>
    <w:p w14:paraId="33B36ECF">
      <w:pPr>
        <w:adjustRightInd w:val="0"/>
        <w:spacing w:line="360" w:lineRule="exact"/>
        <w:jc w:val="left"/>
        <w:textAlignment w:val="baseline"/>
        <w:rPr>
          <w:rFonts w:hint="eastAsia" w:ascii="宋体" w:hAnsi="宋体" w:eastAsia="宋体" w:cs="Times New Roman"/>
          <w:kern w:val="0"/>
          <w:szCs w:val="21"/>
        </w:rPr>
      </w:pPr>
    </w:p>
    <w:p w14:paraId="6B3C4627">
      <w:pPr>
        <w:adjustRightInd w:val="0"/>
        <w:spacing w:after="120" w:afterLines="50" w:line="360" w:lineRule="exact"/>
        <w:textAlignment w:val="baseline"/>
        <w:rPr>
          <w:rFonts w:hint="eastAsia" w:ascii="宋体" w:hAnsi="宋体" w:eastAsia="宋体" w:cs="Times New Roman"/>
          <w:b/>
          <w:bCs/>
          <w:color w:val="000000"/>
          <w:kern w:val="0"/>
          <w:szCs w:val="21"/>
        </w:rPr>
      </w:pPr>
      <w:r>
        <w:rPr>
          <w:rFonts w:hint="eastAsia" w:ascii="宋体" w:hAnsi="宋体" w:eastAsia="宋体" w:cs="Times New Roman"/>
          <w:b/>
          <w:bCs/>
          <w:color w:val="000000"/>
          <w:kern w:val="0"/>
          <w:szCs w:val="21"/>
        </w:rPr>
        <w:t>表1：人员数量，且不低于以下人数：</w:t>
      </w:r>
    </w:p>
    <w:tbl>
      <w:tblPr>
        <w:tblStyle w:val="2"/>
        <w:tblW w:w="9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78"/>
        <w:gridCol w:w="2452"/>
        <w:gridCol w:w="721"/>
        <w:gridCol w:w="5335"/>
      </w:tblGrid>
      <w:tr w14:paraId="4BE4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2" w:hRule="atLeast"/>
        </w:trPr>
        <w:tc>
          <w:tcPr>
            <w:tcW w:w="678" w:type="dxa"/>
            <w:shd w:val="clear" w:color="auto" w:fill="FFFFFF"/>
            <w:noWrap/>
            <w:vAlign w:val="center"/>
          </w:tcPr>
          <w:p w14:paraId="55F46D17">
            <w:pPr>
              <w:adjustRightInd w:val="0"/>
              <w:spacing w:line="440" w:lineRule="exac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2452" w:type="dxa"/>
            <w:shd w:val="clear" w:color="auto" w:fill="FFFFFF"/>
            <w:noWrap/>
            <w:vAlign w:val="center"/>
          </w:tcPr>
          <w:p w14:paraId="1BECA32C">
            <w:pPr>
              <w:adjustRightInd w:val="0"/>
              <w:spacing w:line="440" w:lineRule="exac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岗位</w:t>
            </w:r>
          </w:p>
        </w:tc>
        <w:tc>
          <w:tcPr>
            <w:tcW w:w="721" w:type="dxa"/>
            <w:shd w:val="clear" w:color="auto" w:fill="FFFFFF"/>
            <w:noWrap/>
            <w:vAlign w:val="center"/>
          </w:tcPr>
          <w:p w14:paraId="5958AD7D">
            <w:pPr>
              <w:adjustRightInd w:val="0"/>
              <w:spacing w:line="440" w:lineRule="exac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人数</w:t>
            </w:r>
          </w:p>
        </w:tc>
        <w:tc>
          <w:tcPr>
            <w:tcW w:w="5335" w:type="dxa"/>
            <w:shd w:val="clear" w:color="auto" w:fill="FFFFFF"/>
            <w:noWrap/>
            <w:vAlign w:val="center"/>
          </w:tcPr>
          <w:p w14:paraId="2C64CB0D">
            <w:pPr>
              <w:adjustRightInd w:val="0"/>
              <w:spacing w:line="440" w:lineRule="exac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备注</w:t>
            </w:r>
          </w:p>
        </w:tc>
      </w:tr>
      <w:tr w14:paraId="78DB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0E68ACA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452" w:type="dxa"/>
            <w:shd w:val="clear" w:color="auto" w:fill="FFFFFF"/>
            <w:noWrap/>
            <w:vAlign w:val="center"/>
          </w:tcPr>
          <w:p w14:paraId="4480B62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项目管理团队</w:t>
            </w:r>
          </w:p>
        </w:tc>
        <w:tc>
          <w:tcPr>
            <w:tcW w:w="721" w:type="dxa"/>
            <w:shd w:val="clear" w:color="auto" w:fill="FFFFFF"/>
            <w:noWrap/>
            <w:vAlign w:val="center"/>
          </w:tcPr>
          <w:p w14:paraId="64087467">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1</w:t>
            </w:r>
            <w:r>
              <w:rPr>
                <w:rFonts w:hint="eastAsia" w:ascii="宋体" w:hAnsi="宋体" w:eastAsia="宋体" w:cs="Times New Roman"/>
                <w:kern w:val="0"/>
                <w:szCs w:val="21"/>
              </w:rPr>
              <w:t>0</w:t>
            </w:r>
          </w:p>
        </w:tc>
        <w:tc>
          <w:tcPr>
            <w:tcW w:w="5335" w:type="dxa"/>
            <w:shd w:val="clear" w:color="auto" w:fill="FFFFFF"/>
            <w:noWrap/>
            <w:vAlign w:val="center"/>
          </w:tcPr>
          <w:p w14:paraId="375E7845">
            <w:pPr>
              <w:adjustRightInd w:val="0"/>
              <w:spacing w:line="3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项目经理1人、项目副经理1人、分项负责人8人（其中：财务1人；行政事务</w:t>
            </w:r>
            <w:r>
              <w:rPr>
                <w:rFonts w:ascii="宋体" w:hAnsi="宋体" w:eastAsia="宋体" w:cs="Times New Roman"/>
                <w:kern w:val="0"/>
                <w:szCs w:val="21"/>
              </w:rPr>
              <w:t>1</w:t>
            </w:r>
            <w:r>
              <w:rPr>
                <w:rFonts w:hint="eastAsia" w:ascii="宋体" w:hAnsi="宋体" w:eastAsia="宋体" w:cs="Times New Roman"/>
                <w:kern w:val="0"/>
                <w:szCs w:val="21"/>
              </w:rPr>
              <w:t>人；运营管理4人；设备设施运行维护维修</w:t>
            </w:r>
            <w:r>
              <w:rPr>
                <w:rFonts w:ascii="宋体" w:hAnsi="宋体" w:eastAsia="宋体" w:cs="Times New Roman"/>
                <w:kern w:val="0"/>
                <w:szCs w:val="21"/>
              </w:rPr>
              <w:t>2</w:t>
            </w:r>
            <w:r>
              <w:rPr>
                <w:rFonts w:hint="eastAsia" w:ascii="宋体" w:hAnsi="宋体" w:eastAsia="宋体" w:cs="Times New Roman"/>
                <w:kern w:val="0"/>
                <w:szCs w:val="21"/>
              </w:rPr>
              <w:t>人；）</w:t>
            </w:r>
          </w:p>
        </w:tc>
      </w:tr>
      <w:tr w14:paraId="3AD9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678" w:type="dxa"/>
            <w:shd w:val="clear" w:color="auto" w:fill="FFFFFF"/>
            <w:noWrap/>
            <w:vAlign w:val="center"/>
          </w:tcPr>
          <w:p w14:paraId="7E97A22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452" w:type="dxa"/>
            <w:shd w:val="clear" w:color="auto" w:fill="FFFFFF"/>
            <w:noWrap/>
            <w:vAlign w:val="center"/>
          </w:tcPr>
          <w:p w14:paraId="3FB26F3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设备设施运行维护维修</w:t>
            </w:r>
          </w:p>
        </w:tc>
        <w:tc>
          <w:tcPr>
            <w:tcW w:w="721" w:type="dxa"/>
            <w:shd w:val="clear" w:color="auto" w:fill="FFFFFF"/>
            <w:noWrap/>
            <w:vAlign w:val="center"/>
          </w:tcPr>
          <w:p w14:paraId="60C4879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30</w:t>
            </w:r>
          </w:p>
        </w:tc>
        <w:tc>
          <w:tcPr>
            <w:tcW w:w="5335" w:type="dxa"/>
            <w:shd w:val="clear" w:color="auto" w:fill="FFFFFF"/>
            <w:noWrap/>
            <w:vAlign w:val="center"/>
          </w:tcPr>
          <w:p w14:paraId="21F6C5EC">
            <w:pPr>
              <w:adjustRightInd w:val="0"/>
              <w:spacing w:line="3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暖通、综合维修主管各1人；配电室值班运行人员16人（两个配电室，四班三运转，每班2人）；空调机组运行人员不少于4人；其他为水、电等综合维修人员。</w:t>
            </w:r>
          </w:p>
        </w:tc>
      </w:tr>
      <w:tr w14:paraId="17E7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678" w:type="dxa"/>
            <w:shd w:val="clear" w:color="auto" w:fill="FFFFFF"/>
            <w:noWrap/>
            <w:vAlign w:val="center"/>
          </w:tcPr>
          <w:p w14:paraId="7F276A4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452" w:type="dxa"/>
            <w:shd w:val="clear" w:color="auto" w:fill="FFFFFF"/>
            <w:noWrap/>
            <w:vAlign w:val="center"/>
          </w:tcPr>
          <w:p w14:paraId="2D06C4B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财务人员</w:t>
            </w:r>
          </w:p>
        </w:tc>
        <w:tc>
          <w:tcPr>
            <w:tcW w:w="721" w:type="dxa"/>
            <w:shd w:val="clear" w:color="auto" w:fill="FFFFFF"/>
            <w:noWrap/>
            <w:vAlign w:val="center"/>
          </w:tcPr>
          <w:p w14:paraId="14DFBD0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5335" w:type="dxa"/>
            <w:shd w:val="clear" w:color="auto" w:fill="FFFFFF"/>
            <w:noWrap/>
            <w:vAlign w:val="center"/>
          </w:tcPr>
          <w:p w14:paraId="561E88AB">
            <w:pPr>
              <w:adjustRightInd w:val="0"/>
              <w:spacing w:line="3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会计2人，出纳1人。</w:t>
            </w:r>
          </w:p>
        </w:tc>
      </w:tr>
      <w:tr w14:paraId="616C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261AA57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2452" w:type="dxa"/>
            <w:shd w:val="clear" w:color="auto" w:fill="FFFFFF"/>
            <w:noWrap/>
            <w:vAlign w:val="center"/>
          </w:tcPr>
          <w:p w14:paraId="7B118E7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内勤人员</w:t>
            </w:r>
          </w:p>
        </w:tc>
        <w:tc>
          <w:tcPr>
            <w:tcW w:w="721" w:type="dxa"/>
            <w:shd w:val="clear" w:color="auto" w:fill="FFFFFF"/>
            <w:noWrap/>
            <w:vAlign w:val="center"/>
          </w:tcPr>
          <w:p w14:paraId="4BC223F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5335" w:type="dxa"/>
            <w:shd w:val="clear" w:color="auto" w:fill="FFFFFF"/>
            <w:noWrap/>
            <w:vAlign w:val="center"/>
          </w:tcPr>
          <w:p w14:paraId="2CF8A10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库管、文员、收银员等</w:t>
            </w:r>
          </w:p>
        </w:tc>
      </w:tr>
      <w:tr w14:paraId="59C1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68EA00D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2452" w:type="dxa"/>
            <w:shd w:val="clear" w:color="auto" w:fill="FFFFFF"/>
            <w:noWrap/>
            <w:vAlign w:val="center"/>
          </w:tcPr>
          <w:p w14:paraId="7FE1A82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物业管理员（含会议服务人员）</w:t>
            </w:r>
          </w:p>
        </w:tc>
        <w:tc>
          <w:tcPr>
            <w:tcW w:w="721" w:type="dxa"/>
            <w:shd w:val="clear" w:color="auto" w:fill="FFFFFF"/>
            <w:noWrap/>
            <w:vAlign w:val="center"/>
          </w:tcPr>
          <w:p w14:paraId="1C88A3A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10</w:t>
            </w:r>
          </w:p>
        </w:tc>
        <w:tc>
          <w:tcPr>
            <w:tcW w:w="5335" w:type="dxa"/>
            <w:shd w:val="clear" w:color="auto" w:fill="FFFFFF"/>
            <w:vAlign w:val="center"/>
          </w:tcPr>
          <w:p w14:paraId="3E7FC3D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其中：主管2人</w:t>
            </w:r>
          </w:p>
        </w:tc>
      </w:tr>
      <w:tr w14:paraId="5338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0E9D586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2452" w:type="dxa"/>
            <w:shd w:val="clear" w:color="auto" w:fill="FFFFFF"/>
            <w:noWrap/>
            <w:vAlign w:val="center"/>
          </w:tcPr>
          <w:p w14:paraId="40E3188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报纸收发员</w:t>
            </w:r>
          </w:p>
        </w:tc>
        <w:tc>
          <w:tcPr>
            <w:tcW w:w="721" w:type="dxa"/>
            <w:shd w:val="clear" w:color="auto" w:fill="FFFFFF"/>
            <w:noWrap/>
            <w:vAlign w:val="center"/>
          </w:tcPr>
          <w:p w14:paraId="52FD78C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5335" w:type="dxa"/>
            <w:shd w:val="clear" w:color="auto" w:fill="FFFFFF"/>
            <w:vAlign w:val="center"/>
          </w:tcPr>
          <w:p w14:paraId="07E88B36">
            <w:pPr>
              <w:adjustRightInd w:val="0"/>
              <w:spacing w:line="360" w:lineRule="atLeast"/>
              <w:jc w:val="left"/>
              <w:textAlignment w:val="baseline"/>
              <w:rPr>
                <w:rFonts w:hint="eastAsia" w:ascii="宋体" w:hAnsi="宋体" w:eastAsia="宋体" w:cs="Times New Roman"/>
                <w:kern w:val="0"/>
                <w:szCs w:val="21"/>
              </w:rPr>
            </w:pPr>
          </w:p>
        </w:tc>
      </w:tr>
      <w:tr w14:paraId="77EB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0096171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2452" w:type="dxa"/>
            <w:shd w:val="clear" w:color="auto" w:fill="FFFFFF"/>
            <w:noWrap/>
            <w:vAlign w:val="center"/>
          </w:tcPr>
          <w:p w14:paraId="6C89FC2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能源管理员</w:t>
            </w:r>
          </w:p>
        </w:tc>
        <w:tc>
          <w:tcPr>
            <w:tcW w:w="721" w:type="dxa"/>
            <w:shd w:val="clear" w:color="auto" w:fill="FFFFFF"/>
            <w:noWrap/>
            <w:vAlign w:val="center"/>
          </w:tcPr>
          <w:p w14:paraId="484AF78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 xml:space="preserve"> </w:t>
            </w:r>
          </w:p>
        </w:tc>
        <w:tc>
          <w:tcPr>
            <w:tcW w:w="5335" w:type="dxa"/>
            <w:shd w:val="clear" w:color="auto" w:fill="FFFFFF"/>
            <w:vAlign w:val="center"/>
          </w:tcPr>
          <w:p w14:paraId="5C90C542">
            <w:pPr>
              <w:adjustRightInd w:val="0"/>
              <w:spacing w:line="360" w:lineRule="atLeast"/>
              <w:jc w:val="left"/>
              <w:textAlignment w:val="baseline"/>
              <w:rPr>
                <w:rFonts w:hint="eastAsia" w:ascii="宋体" w:hAnsi="宋体" w:eastAsia="宋体" w:cs="Times New Roman"/>
                <w:color w:val="FF0000"/>
                <w:kern w:val="0"/>
                <w:szCs w:val="21"/>
              </w:rPr>
            </w:pPr>
          </w:p>
        </w:tc>
      </w:tr>
      <w:tr w14:paraId="149E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3830B04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2452" w:type="dxa"/>
            <w:shd w:val="clear" w:color="auto" w:fill="FFFFFF"/>
            <w:noWrap/>
            <w:vAlign w:val="center"/>
          </w:tcPr>
          <w:p w14:paraId="6D589F53">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保洁人员</w:t>
            </w:r>
          </w:p>
        </w:tc>
        <w:tc>
          <w:tcPr>
            <w:tcW w:w="721" w:type="dxa"/>
            <w:shd w:val="clear" w:color="auto" w:fill="FFFFFF"/>
            <w:noWrap/>
            <w:vAlign w:val="center"/>
          </w:tcPr>
          <w:p w14:paraId="03DA64CE">
            <w:pPr>
              <w:adjustRightInd w:val="0"/>
              <w:spacing w:line="500" w:lineRule="exac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72</w:t>
            </w:r>
          </w:p>
        </w:tc>
        <w:tc>
          <w:tcPr>
            <w:tcW w:w="5335" w:type="dxa"/>
            <w:shd w:val="clear" w:color="auto" w:fill="FFFFFF"/>
            <w:vAlign w:val="center"/>
          </w:tcPr>
          <w:p w14:paraId="05F2D313">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其中：主管以上1人</w:t>
            </w:r>
          </w:p>
        </w:tc>
      </w:tr>
      <w:tr w14:paraId="66BC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1E83DCD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9</w:t>
            </w:r>
          </w:p>
        </w:tc>
        <w:tc>
          <w:tcPr>
            <w:tcW w:w="2452" w:type="dxa"/>
            <w:shd w:val="clear" w:color="auto" w:fill="FFFFFF"/>
            <w:noWrap/>
            <w:vAlign w:val="center"/>
          </w:tcPr>
          <w:p w14:paraId="41073A09">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绿化养护人员</w:t>
            </w:r>
          </w:p>
        </w:tc>
        <w:tc>
          <w:tcPr>
            <w:tcW w:w="721" w:type="dxa"/>
            <w:shd w:val="clear" w:color="auto" w:fill="FFFFFF"/>
            <w:noWrap/>
            <w:vAlign w:val="center"/>
          </w:tcPr>
          <w:p w14:paraId="38B8D052">
            <w:pPr>
              <w:adjustRightInd w:val="0"/>
              <w:spacing w:line="500" w:lineRule="exac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16</w:t>
            </w:r>
          </w:p>
        </w:tc>
        <w:tc>
          <w:tcPr>
            <w:tcW w:w="5335" w:type="dxa"/>
            <w:shd w:val="clear" w:color="auto" w:fill="FFFFFF"/>
            <w:vAlign w:val="center"/>
          </w:tcPr>
          <w:p w14:paraId="3352B45C">
            <w:pPr>
              <w:adjustRightInd w:val="0"/>
              <w:spacing w:line="3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其中1人须持有绿化专业相关证书</w:t>
            </w:r>
          </w:p>
        </w:tc>
      </w:tr>
      <w:tr w14:paraId="08E6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27884FC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10</w:t>
            </w:r>
          </w:p>
        </w:tc>
        <w:tc>
          <w:tcPr>
            <w:tcW w:w="2452" w:type="dxa"/>
            <w:shd w:val="clear" w:color="auto" w:fill="FFFFFF"/>
            <w:noWrap/>
            <w:vAlign w:val="center"/>
          </w:tcPr>
          <w:p w14:paraId="47FBCD1D">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bCs/>
                <w:kern w:val="0"/>
                <w:szCs w:val="21"/>
              </w:rPr>
              <w:t>消防中控员</w:t>
            </w:r>
          </w:p>
        </w:tc>
        <w:tc>
          <w:tcPr>
            <w:tcW w:w="721" w:type="dxa"/>
            <w:shd w:val="clear" w:color="auto" w:fill="FFFFFF"/>
            <w:noWrap/>
            <w:vAlign w:val="center"/>
          </w:tcPr>
          <w:p w14:paraId="4696D90B">
            <w:pPr>
              <w:adjustRightInd w:val="0"/>
              <w:spacing w:line="500" w:lineRule="exact"/>
              <w:jc w:val="center"/>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24</w:t>
            </w:r>
          </w:p>
        </w:tc>
        <w:tc>
          <w:tcPr>
            <w:tcW w:w="5335" w:type="dxa"/>
            <w:shd w:val="clear" w:color="auto" w:fill="FFFFFF"/>
            <w:vAlign w:val="center"/>
          </w:tcPr>
          <w:p w14:paraId="60E09C5F">
            <w:pPr>
              <w:adjustRightInd w:val="0"/>
              <w:spacing w:line="500" w:lineRule="exact"/>
              <w:jc w:val="left"/>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三个消防中控室，每岗8人，每班2人，四班三运转</w:t>
            </w:r>
          </w:p>
        </w:tc>
      </w:tr>
      <w:tr w14:paraId="3A1B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2E03572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11</w:t>
            </w:r>
          </w:p>
        </w:tc>
        <w:tc>
          <w:tcPr>
            <w:tcW w:w="2452" w:type="dxa"/>
            <w:shd w:val="clear" w:color="auto" w:fill="FFFFFF"/>
            <w:noWrap/>
            <w:vAlign w:val="center"/>
          </w:tcPr>
          <w:p w14:paraId="32E12069">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bCs/>
                <w:kern w:val="0"/>
                <w:szCs w:val="21"/>
              </w:rPr>
              <w:t>保安人员</w:t>
            </w:r>
          </w:p>
        </w:tc>
        <w:tc>
          <w:tcPr>
            <w:tcW w:w="721" w:type="dxa"/>
            <w:shd w:val="clear" w:color="auto" w:fill="FFFFFF"/>
            <w:noWrap/>
            <w:vAlign w:val="center"/>
          </w:tcPr>
          <w:p w14:paraId="1D8B1451">
            <w:pPr>
              <w:adjustRightInd w:val="0"/>
              <w:spacing w:line="500" w:lineRule="exact"/>
              <w:jc w:val="center"/>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73</w:t>
            </w:r>
          </w:p>
        </w:tc>
        <w:tc>
          <w:tcPr>
            <w:tcW w:w="5335" w:type="dxa"/>
            <w:shd w:val="clear" w:color="auto" w:fill="FFFFFF"/>
            <w:vAlign w:val="center"/>
          </w:tcPr>
          <w:p w14:paraId="64667B9B">
            <w:pPr>
              <w:adjustRightInd w:val="0"/>
              <w:spacing w:line="360" w:lineRule="atLeast"/>
              <w:jc w:val="left"/>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其中：主管1人</w:t>
            </w:r>
          </w:p>
        </w:tc>
      </w:tr>
      <w:tr w14:paraId="6529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130" w:type="dxa"/>
            <w:gridSpan w:val="2"/>
            <w:shd w:val="clear" w:color="auto" w:fill="FFFFFF"/>
            <w:noWrap/>
            <w:vAlign w:val="center"/>
          </w:tcPr>
          <w:p w14:paraId="57B357A1">
            <w:pPr>
              <w:adjustRightInd w:val="0"/>
              <w:spacing w:line="440" w:lineRule="exac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合计</w:t>
            </w:r>
          </w:p>
        </w:tc>
        <w:tc>
          <w:tcPr>
            <w:tcW w:w="721" w:type="dxa"/>
            <w:shd w:val="clear" w:color="auto" w:fill="FFFFFF"/>
            <w:noWrap/>
            <w:vAlign w:val="center"/>
          </w:tcPr>
          <w:p w14:paraId="4CFFE326">
            <w:pPr>
              <w:adjustRightInd w:val="0"/>
              <w:spacing w:line="440" w:lineRule="exac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245</w:t>
            </w:r>
          </w:p>
        </w:tc>
        <w:tc>
          <w:tcPr>
            <w:tcW w:w="5335" w:type="dxa"/>
            <w:shd w:val="clear" w:color="auto" w:fill="FFFFFF"/>
            <w:vAlign w:val="center"/>
          </w:tcPr>
          <w:p w14:paraId="31DC1F23">
            <w:pPr>
              <w:adjustRightInd w:val="0"/>
              <w:spacing w:line="440" w:lineRule="exact"/>
              <w:jc w:val="left"/>
              <w:textAlignment w:val="baseline"/>
              <w:rPr>
                <w:rFonts w:hint="eastAsia" w:ascii="宋体" w:hAnsi="宋体" w:eastAsia="宋体" w:cs="Times New Roman"/>
                <w:kern w:val="0"/>
                <w:szCs w:val="21"/>
              </w:rPr>
            </w:pPr>
          </w:p>
        </w:tc>
      </w:tr>
      <w:tr w14:paraId="6B37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9186" w:type="dxa"/>
            <w:gridSpan w:val="4"/>
            <w:shd w:val="clear" w:color="auto" w:fill="FFFFFF"/>
            <w:vAlign w:val="center"/>
          </w:tcPr>
          <w:p w14:paraId="37B133D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要根据本物业的特点设置相应的具体岗位，岗位设置及人员配置应符合国家和北京市有关法律法规及行业管理规范的规定，且满足服务需求。如国家及北京市规定需资格证的岗位，相关人员需提供该岗位的有效资格证书。</w:t>
            </w:r>
          </w:p>
        </w:tc>
      </w:tr>
    </w:tbl>
    <w:p w14:paraId="2CD263A1">
      <w:pPr>
        <w:adjustRightInd w:val="0"/>
        <w:spacing w:line="360" w:lineRule="auto"/>
        <w:jc w:val="left"/>
        <w:textAlignment w:val="baseline"/>
        <w:rPr>
          <w:rFonts w:hint="eastAsia" w:ascii="宋体" w:hAnsi="宋体" w:eastAsia="宋体" w:cs="Times New Roman"/>
          <w:b/>
          <w:color w:val="000000"/>
          <w:kern w:val="0"/>
          <w:szCs w:val="21"/>
        </w:rPr>
      </w:pPr>
      <w:r>
        <w:rPr>
          <w:rFonts w:ascii="Times New Roman" w:hAnsi="Times New Roman" w:eastAsia="宋体" w:cs="Times New Roman"/>
          <w:kern w:val="0"/>
          <w:sz w:val="24"/>
          <w:szCs w:val="22"/>
        </w:rPr>
        <w:br w:type="page"/>
      </w:r>
      <w:r>
        <w:rPr>
          <w:rFonts w:hint="eastAsia" w:ascii="宋体" w:hAnsi="宋体" w:eastAsia="宋体" w:cs="Times New Roman"/>
          <w:b/>
          <w:color w:val="000000"/>
          <w:kern w:val="0"/>
          <w:szCs w:val="21"/>
        </w:rPr>
        <w:t>表2: 人员资格要求</w:t>
      </w:r>
    </w:p>
    <w:tbl>
      <w:tblPr>
        <w:tblStyle w:val="2"/>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503"/>
        <w:gridCol w:w="7763"/>
      </w:tblGrid>
      <w:tr w14:paraId="2ED0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4" w:hRule="atLeast"/>
          <w:jc w:val="center"/>
        </w:trPr>
        <w:tc>
          <w:tcPr>
            <w:tcW w:w="1503" w:type="dxa"/>
            <w:shd w:val="clear" w:color="auto" w:fill="FFFFFF"/>
            <w:vAlign w:val="center"/>
          </w:tcPr>
          <w:p w14:paraId="541392EA">
            <w:pPr>
              <w:adjustRightInd w:val="0"/>
              <w:spacing w:line="360" w:lineRule="auto"/>
              <w:jc w:val="center"/>
              <w:textAlignment w:val="baseline"/>
              <w:rPr>
                <w:rFonts w:hint="eastAsia" w:ascii="宋体" w:hAnsi="宋体" w:eastAsia="宋体" w:cs="Times New Roman"/>
                <w:b/>
                <w:bCs/>
                <w:color w:val="000000"/>
                <w:kern w:val="0"/>
                <w:szCs w:val="21"/>
              </w:rPr>
            </w:pPr>
            <w:r>
              <w:rPr>
                <w:rFonts w:hint="eastAsia" w:ascii="宋体" w:hAnsi="宋体" w:eastAsia="宋体" w:cs="Times New Roman"/>
                <w:b/>
                <w:bCs/>
                <w:color w:val="000000"/>
                <w:kern w:val="0"/>
                <w:szCs w:val="21"/>
              </w:rPr>
              <w:t>岗位名称</w:t>
            </w:r>
          </w:p>
        </w:tc>
        <w:tc>
          <w:tcPr>
            <w:tcW w:w="7763" w:type="dxa"/>
            <w:shd w:val="clear" w:color="auto" w:fill="FFFFFF"/>
            <w:vAlign w:val="center"/>
          </w:tcPr>
          <w:p w14:paraId="33246CB1">
            <w:pPr>
              <w:adjustRightInd w:val="0"/>
              <w:spacing w:line="360" w:lineRule="auto"/>
              <w:jc w:val="center"/>
              <w:textAlignment w:val="baseline"/>
              <w:rPr>
                <w:rFonts w:hint="eastAsia" w:ascii="宋体" w:hAnsi="宋体" w:eastAsia="宋体" w:cs="Times New Roman"/>
                <w:b/>
                <w:bCs/>
                <w:color w:val="000000"/>
                <w:kern w:val="0"/>
                <w:szCs w:val="21"/>
              </w:rPr>
            </w:pPr>
            <w:r>
              <w:rPr>
                <w:rFonts w:hint="eastAsia" w:ascii="宋体" w:hAnsi="宋体" w:eastAsia="宋体" w:cs="Times New Roman"/>
                <w:b/>
                <w:bCs/>
                <w:color w:val="000000"/>
                <w:kern w:val="0"/>
                <w:szCs w:val="21"/>
              </w:rPr>
              <w:t>任职要求</w:t>
            </w:r>
          </w:p>
        </w:tc>
      </w:tr>
      <w:tr w14:paraId="07B7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03" w:type="dxa"/>
            <w:shd w:val="clear" w:color="auto" w:fill="FFFFFF"/>
            <w:vAlign w:val="center"/>
          </w:tcPr>
          <w:p w14:paraId="40B18B94">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项目经理</w:t>
            </w:r>
          </w:p>
        </w:tc>
        <w:tc>
          <w:tcPr>
            <w:tcW w:w="7763" w:type="dxa"/>
            <w:shd w:val="clear" w:color="auto" w:fill="FFFFFF"/>
            <w:vAlign w:val="center"/>
          </w:tcPr>
          <w:p w14:paraId="0117467B">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（1）年龄50岁（含）以下，且具有本科及以上学历；</w:t>
            </w:r>
          </w:p>
          <w:p w14:paraId="09E304DA">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（2）具有物业管理师资格证书或物业管理师职业技能等级证书（三级及以上）</w:t>
            </w:r>
          </w:p>
          <w:p w14:paraId="5066459E">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（3）具有20年及以上同等物业管理服务经验，得4分，不具备得0分。</w:t>
            </w:r>
          </w:p>
        </w:tc>
      </w:tr>
      <w:tr w14:paraId="5F28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02BD3262">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项目副经理</w:t>
            </w:r>
          </w:p>
        </w:tc>
        <w:tc>
          <w:tcPr>
            <w:tcW w:w="7763" w:type="dxa"/>
            <w:shd w:val="clear" w:color="auto" w:fill="FFFFFF"/>
            <w:vAlign w:val="center"/>
          </w:tcPr>
          <w:p w14:paraId="0647ADB4">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（1）年龄50岁（含）以下，且具有专科及以上学历；</w:t>
            </w:r>
          </w:p>
          <w:p w14:paraId="30EEE005">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（2）具有物业管理师资格证书或物业管理师职业技能等级证书（三级及以上）；</w:t>
            </w:r>
          </w:p>
          <w:p w14:paraId="3DDDE176">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（3）具有15年以上大型同等物业管理服务经验。</w:t>
            </w:r>
          </w:p>
        </w:tc>
      </w:tr>
      <w:tr w14:paraId="67CF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1D77BE63">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分项负责人</w:t>
            </w:r>
          </w:p>
        </w:tc>
        <w:tc>
          <w:tcPr>
            <w:tcW w:w="7763" w:type="dxa"/>
            <w:shd w:val="clear" w:color="auto" w:fill="FFFFFF"/>
            <w:vAlign w:val="center"/>
          </w:tcPr>
          <w:p w14:paraId="36149057">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（1）年龄45岁（含）以下，且具有专科及以上学历；</w:t>
            </w:r>
          </w:p>
          <w:p w14:paraId="07BCBDD5">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（2）具有物业管理师资格证书或物业管理师职业技能等级证书（三级及以上）；</w:t>
            </w:r>
          </w:p>
          <w:p w14:paraId="619AE4AA">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（3）具有15年（含）以上类似物业项目同岗位经验。</w:t>
            </w:r>
          </w:p>
        </w:tc>
      </w:tr>
      <w:tr w14:paraId="7095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06E4C58C">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财务经理</w:t>
            </w:r>
          </w:p>
        </w:tc>
        <w:tc>
          <w:tcPr>
            <w:tcW w:w="7763" w:type="dxa"/>
            <w:shd w:val="clear" w:color="auto" w:fill="FFFFFF"/>
            <w:vAlign w:val="center"/>
          </w:tcPr>
          <w:p w14:paraId="7D108F58">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具有本科及以上学历，具有10年及以上</w:t>
            </w:r>
            <w:r>
              <w:rPr>
                <w:rFonts w:ascii="宋体" w:hAnsi="宋体" w:eastAsia="宋体" w:cs="Times New Roman"/>
                <w:bCs/>
                <w:color w:val="000000"/>
                <w:kern w:val="0"/>
                <w:szCs w:val="21"/>
              </w:rPr>
              <w:t>财务工作经验</w:t>
            </w:r>
            <w:r>
              <w:rPr>
                <w:rFonts w:hint="eastAsia" w:ascii="宋体" w:hAnsi="宋体" w:eastAsia="宋体" w:cs="Times New Roman"/>
                <w:bCs/>
                <w:color w:val="000000"/>
                <w:kern w:val="0"/>
                <w:szCs w:val="21"/>
              </w:rPr>
              <w:t>，具有中级及以上会计专业技术资格证书，</w:t>
            </w:r>
            <w:r>
              <w:rPr>
                <w:rFonts w:ascii="宋体" w:hAnsi="宋体" w:eastAsia="宋体" w:cs="Times New Roman"/>
                <w:bCs/>
                <w:color w:val="000000"/>
                <w:kern w:val="0"/>
                <w:szCs w:val="21"/>
              </w:rPr>
              <w:t>具备深厚的专业知识和理论基础</w:t>
            </w:r>
            <w:r>
              <w:rPr>
                <w:rFonts w:hint="eastAsia" w:ascii="宋体" w:hAnsi="宋体" w:eastAsia="宋体" w:cs="Times New Roman"/>
                <w:bCs/>
                <w:color w:val="000000"/>
                <w:kern w:val="0"/>
                <w:szCs w:val="21"/>
              </w:rPr>
              <w:t>，</w:t>
            </w:r>
            <w:r>
              <w:rPr>
                <w:rFonts w:ascii="宋体" w:hAnsi="宋体" w:eastAsia="宋体" w:cs="Times New Roman"/>
                <w:bCs/>
                <w:color w:val="000000"/>
                <w:kern w:val="0"/>
                <w:szCs w:val="21"/>
              </w:rPr>
              <w:t>熟悉财务管理、会计核算、税务筹划等各个领域的工作。精通财务报表分析、预算管理、成本控制等财务技能，能够为企业的战略决策提供有力的财务支持</w:t>
            </w:r>
            <w:r>
              <w:rPr>
                <w:rFonts w:hint="eastAsia" w:ascii="宋体" w:hAnsi="宋体" w:eastAsia="宋体" w:cs="Times New Roman"/>
                <w:bCs/>
                <w:color w:val="000000"/>
                <w:kern w:val="0"/>
                <w:szCs w:val="21"/>
              </w:rPr>
              <w:t>，</w:t>
            </w:r>
            <w:r>
              <w:rPr>
                <w:rFonts w:ascii="宋体" w:hAnsi="宋体" w:eastAsia="宋体" w:cs="Times New Roman"/>
                <w:bCs/>
                <w:color w:val="000000"/>
                <w:kern w:val="0"/>
                <w:szCs w:val="21"/>
              </w:rPr>
              <w:t>具有较强的风险意识和应对能力，能够及时识别和评估财务风险，并采取有效的措施进行防范和控制。</w:t>
            </w:r>
          </w:p>
        </w:tc>
      </w:tr>
      <w:tr w14:paraId="6D35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0E912724">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财务主管</w:t>
            </w:r>
          </w:p>
        </w:tc>
        <w:tc>
          <w:tcPr>
            <w:tcW w:w="7763" w:type="dxa"/>
            <w:shd w:val="clear" w:color="auto" w:fill="FFFFFF"/>
            <w:vAlign w:val="center"/>
          </w:tcPr>
          <w:p w14:paraId="71DE6086">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具有本科及以上学历，具有财务相关5年工作经验，</w:t>
            </w:r>
            <w:r>
              <w:rPr>
                <w:rFonts w:ascii="宋体" w:hAnsi="宋体" w:eastAsia="宋体" w:cs="Times New Roman"/>
                <w:bCs/>
                <w:color w:val="000000"/>
                <w:kern w:val="0"/>
                <w:szCs w:val="21"/>
              </w:rPr>
              <w:t>熟悉财务核算、财务报表编制、税务申报等财务工作流程，具备一定的财务管理经验。</w:t>
            </w:r>
          </w:p>
        </w:tc>
      </w:tr>
      <w:tr w14:paraId="26AB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5473EF93">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收银员</w:t>
            </w:r>
          </w:p>
        </w:tc>
        <w:tc>
          <w:tcPr>
            <w:tcW w:w="7763" w:type="dxa"/>
            <w:shd w:val="clear" w:color="auto" w:fill="FFFFFF"/>
            <w:vAlign w:val="center"/>
          </w:tcPr>
          <w:p w14:paraId="73E597A9">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具有中专及以上学历，</w:t>
            </w:r>
            <w:r>
              <w:rPr>
                <w:rFonts w:ascii="宋体" w:hAnsi="宋体" w:eastAsia="宋体" w:cs="Times New Roman"/>
                <w:bCs/>
                <w:color w:val="000000"/>
                <w:kern w:val="0"/>
                <w:szCs w:val="21"/>
              </w:rPr>
              <w:t>有良好的沟通能力，工作细心、认真，具备较强的责任心，遵守公司的规章制度，严格执行收银流程和财务制度。</w:t>
            </w:r>
          </w:p>
        </w:tc>
      </w:tr>
      <w:tr w14:paraId="703B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5D700799">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暖通主管</w:t>
            </w:r>
          </w:p>
        </w:tc>
        <w:tc>
          <w:tcPr>
            <w:tcW w:w="7763" w:type="dxa"/>
            <w:shd w:val="clear" w:color="auto" w:fill="FFFFFF"/>
            <w:vAlign w:val="center"/>
          </w:tcPr>
          <w:p w14:paraId="4FFA70ED">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color w:val="000000"/>
                <w:kern w:val="0"/>
                <w:szCs w:val="21"/>
              </w:rPr>
              <w:t>具有专科及以上学历，从事物业服务行业5年及以上，类似岗位相关工作经验三年及以上，具备一定的空调、给排水专业知识，具有较强的动手能力。具备相关资格证书。</w:t>
            </w:r>
          </w:p>
        </w:tc>
      </w:tr>
      <w:tr w14:paraId="65F4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1503" w:type="dxa"/>
            <w:shd w:val="clear" w:color="auto" w:fill="FFFFFF"/>
            <w:vAlign w:val="center"/>
          </w:tcPr>
          <w:p w14:paraId="0F16DF13">
            <w:pPr>
              <w:adjustRightInd w:val="0"/>
              <w:spacing w:line="360" w:lineRule="auto"/>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综合维修主管</w:t>
            </w:r>
          </w:p>
        </w:tc>
        <w:tc>
          <w:tcPr>
            <w:tcW w:w="7763" w:type="dxa"/>
            <w:shd w:val="clear" w:color="auto" w:fill="FFFFFF"/>
            <w:vAlign w:val="center"/>
          </w:tcPr>
          <w:p w14:paraId="4E73CBCA">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具有专科及以上学历，从事物业服务行业5年以上，同岗位相关工作经验三年以上，具备较丰富的变配电设备运行维修专业知识，具有一定的组织、协调能力。具备相关资格证书。</w:t>
            </w:r>
          </w:p>
        </w:tc>
      </w:tr>
      <w:tr w14:paraId="6CC9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503" w:type="dxa"/>
            <w:shd w:val="clear" w:color="auto" w:fill="FFFFFF"/>
            <w:vAlign w:val="center"/>
          </w:tcPr>
          <w:p w14:paraId="2AADA33B">
            <w:pPr>
              <w:adjustRightInd w:val="0"/>
              <w:spacing w:line="360" w:lineRule="auto"/>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配电室值班员</w:t>
            </w:r>
          </w:p>
        </w:tc>
        <w:tc>
          <w:tcPr>
            <w:tcW w:w="7763" w:type="dxa"/>
            <w:shd w:val="clear" w:color="auto" w:fill="FFFFFF"/>
            <w:vAlign w:val="center"/>
          </w:tcPr>
          <w:p w14:paraId="53424763">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kern w:val="0"/>
                <w:szCs w:val="21"/>
              </w:rPr>
              <w:t>具有初中及以上学历，持国家及北京市规定的配电室运行人员相关资格证书，5年以上配电室运行值班经验，具备高压配电事故应急处理的能力，熟悉高压配电倒闸、合闸等相关流程的处理步骤</w:t>
            </w:r>
            <w:r>
              <w:rPr>
                <w:rFonts w:hint="eastAsia" w:ascii="宋体" w:hAnsi="宋体" w:eastAsia="宋体" w:cs="Times New Roman"/>
                <w:color w:val="000000"/>
                <w:kern w:val="0"/>
                <w:szCs w:val="21"/>
              </w:rPr>
              <w:t>。</w:t>
            </w:r>
          </w:p>
        </w:tc>
      </w:tr>
      <w:tr w14:paraId="7A2A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503" w:type="dxa"/>
            <w:shd w:val="clear" w:color="auto" w:fill="FFFFFF"/>
            <w:vAlign w:val="center"/>
          </w:tcPr>
          <w:p w14:paraId="1AA0AECF">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设备设施运行维修维护人员</w:t>
            </w:r>
          </w:p>
        </w:tc>
        <w:tc>
          <w:tcPr>
            <w:tcW w:w="7763" w:type="dxa"/>
            <w:shd w:val="clear" w:color="auto" w:fill="FFFFFF"/>
            <w:vAlign w:val="center"/>
          </w:tcPr>
          <w:p w14:paraId="51C622C6">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kern w:val="0"/>
                <w:szCs w:val="21"/>
              </w:rPr>
              <w:t>持有相应国家规定岗位的职业资格证书，5年以上同岗位工作经验。</w:t>
            </w:r>
            <w:r>
              <w:rPr>
                <w:rFonts w:hint="eastAsia" w:ascii="宋体" w:hAnsi="宋体" w:eastAsia="宋体" w:cs="Arial"/>
                <w:color w:val="000000"/>
                <w:kern w:val="1"/>
                <w:szCs w:val="21"/>
              </w:rPr>
              <w:t>特种技术岗位上岗人员必须持有相关部门正式颁发的特种作业上岗证。</w:t>
            </w:r>
          </w:p>
        </w:tc>
      </w:tr>
      <w:tr w14:paraId="4FC2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03" w:type="dxa"/>
            <w:shd w:val="clear" w:color="auto" w:fill="FFFFFF"/>
            <w:vAlign w:val="center"/>
          </w:tcPr>
          <w:p w14:paraId="3D6AA3C1">
            <w:pPr>
              <w:adjustRightInd w:val="0"/>
              <w:spacing w:line="360" w:lineRule="atLeast"/>
              <w:ind w:firstLine="210" w:firstLineChars="100"/>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物业管理员</w:t>
            </w:r>
          </w:p>
        </w:tc>
        <w:tc>
          <w:tcPr>
            <w:tcW w:w="7763" w:type="dxa"/>
            <w:shd w:val="clear" w:color="auto" w:fill="FFFFFF"/>
          </w:tcPr>
          <w:p w14:paraId="78C2D193">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年龄25周岁-50周岁，女性身高160cm以上，男性身高170cm以上，身体健康，工作期间用普通话交流，无犯罪记录。其中会议服人员要求：大专以上学历，有会议服务相关经验。</w:t>
            </w:r>
          </w:p>
        </w:tc>
      </w:tr>
      <w:tr w14:paraId="2018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03" w:type="dxa"/>
            <w:shd w:val="clear" w:color="auto" w:fill="FFFFFF"/>
            <w:vAlign w:val="center"/>
          </w:tcPr>
          <w:p w14:paraId="0BD91FC6">
            <w:pPr>
              <w:adjustRightInd w:val="0"/>
              <w:spacing w:line="360" w:lineRule="auto"/>
              <w:ind w:firstLine="210" w:firstLineChars="100"/>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保洁服务</w:t>
            </w:r>
          </w:p>
        </w:tc>
        <w:tc>
          <w:tcPr>
            <w:tcW w:w="7763" w:type="dxa"/>
            <w:shd w:val="clear" w:color="auto" w:fill="FFFFFF"/>
          </w:tcPr>
          <w:p w14:paraId="59853734">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bCs/>
                <w:kern w:val="0"/>
                <w:szCs w:val="21"/>
              </w:rPr>
              <w:t>保洁员持有“</w:t>
            </w:r>
            <w:r>
              <w:rPr>
                <w:rFonts w:ascii="宋体" w:hAnsi="宋体" w:eastAsia="宋体" w:cs="Times New Roman"/>
                <w:bCs/>
                <w:kern w:val="0"/>
                <w:szCs w:val="21"/>
              </w:rPr>
              <w:t>公共卫生从业人员健康证明</w:t>
            </w:r>
            <w:r>
              <w:rPr>
                <w:rFonts w:hint="eastAsia" w:ascii="宋体" w:hAnsi="宋体" w:eastAsia="宋体" w:cs="Times New Roman"/>
                <w:bCs/>
                <w:kern w:val="0"/>
                <w:szCs w:val="21"/>
              </w:rPr>
              <w:t>”，</w:t>
            </w:r>
            <w:r>
              <w:rPr>
                <w:rFonts w:hint="eastAsia" w:ascii="宋体" w:hAnsi="宋体" w:eastAsia="宋体" w:cs="Times New Roman"/>
                <w:color w:val="000000"/>
                <w:kern w:val="0"/>
                <w:szCs w:val="21"/>
              </w:rPr>
              <w:t xml:space="preserve">身体健康，无犯罪记录，年龄要求：男： </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60周岁；女：</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w:t>
            </w:r>
            <w:r>
              <w:rPr>
                <w:rFonts w:ascii="宋体" w:hAnsi="宋体" w:eastAsia="宋体" w:cs="Times New Roman"/>
                <w:color w:val="000000"/>
                <w:kern w:val="0"/>
                <w:szCs w:val="21"/>
              </w:rPr>
              <w:t>5</w:t>
            </w:r>
            <w:r>
              <w:rPr>
                <w:rFonts w:hint="eastAsia" w:ascii="宋体" w:hAnsi="宋体" w:eastAsia="宋体" w:cs="Times New Roman"/>
                <w:color w:val="000000"/>
                <w:kern w:val="0"/>
                <w:szCs w:val="21"/>
              </w:rPr>
              <w:t>周岁。</w:t>
            </w:r>
          </w:p>
        </w:tc>
      </w:tr>
      <w:tr w14:paraId="78E6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03" w:type="dxa"/>
            <w:shd w:val="clear" w:color="auto" w:fill="FFFFFF"/>
            <w:vAlign w:val="center"/>
          </w:tcPr>
          <w:p w14:paraId="5D11917F">
            <w:pPr>
              <w:adjustRightInd w:val="0"/>
              <w:spacing w:line="360" w:lineRule="auto"/>
              <w:ind w:firstLine="210" w:firstLineChars="100"/>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绿化养护</w:t>
            </w:r>
          </w:p>
        </w:tc>
        <w:tc>
          <w:tcPr>
            <w:tcW w:w="7763" w:type="dxa"/>
            <w:shd w:val="clear" w:color="auto" w:fill="FFFFFF"/>
          </w:tcPr>
          <w:p w14:paraId="6A3B1C56">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 xml:space="preserve">具有绿化行业工作经验（提交相关证明），年龄要求：男： </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—60</w:t>
            </w:r>
            <w:r>
              <w:rPr>
                <w:rFonts w:hint="eastAsia" w:ascii="宋体" w:hAnsi="宋体" w:eastAsia="宋体" w:cs="Times New Roman"/>
                <w:color w:val="000000"/>
                <w:kern w:val="0"/>
                <w:szCs w:val="21"/>
              </w:rPr>
              <w:t>周岁；女：</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50周岁。</w:t>
            </w:r>
          </w:p>
        </w:tc>
      </w:tr>
      <w:tr w14:paraId="59F6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03" w:type="dxa"/>
            <w:shd w:val="clear" w:color="auto" w:fill="FFFFFF"/>
            <w:vAlign w:val="center"/>
          </w:tcPr>
          <w:p w14:paraId="14C7E974">
            <w:pPr>
              <w:adjustRightInd w:val="0"/>
              <w:spacing w:line="360" w:lineRule="auto"/>
              <w:jc w:val="center"/>
              <w:textAlignment w:val="baseline"/>
              <w:rPr>
                <w:rFonts w:hint="eastAsia" w:ascii="宋体" w:hAnsi="宋体" w:eastAsia="宋体" w:cs="Times New Roman"/>
                <w:color w:val="000000"/>
                <w:kern w:val="0"/>
                <w:szCs w:val="21"/>
              </w:rPr>
            </w:pPr>
            <w:r>
              <w:rPr>
                <w:rFonts w:hint="eastAsia" w:ascii="宋体" w:hAnsi="宋体" w:eastAsia="宋体" w:cs="仿宋_GB2312"/>
                <w:kern w:val="0"/>
                <w:szCs w:val="21"/>
              </w:rPr>
              <w:t>消防中控员</w:t>
            </w:r>
          </w:p>
        </w:tc>
        <w:tc>
          <w:tcPr>
            <w:tcW w:w="7763" w:type="dxa"/>
            <w:shd w:val="clear" w:color="auto" w:fill="FFFFFF"/>
          </w:tcPr>
          <w:p w14:paraId="51E131BE">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仿宋_GB2312"/>
                <w:kern w:val="0"/>
                <w:szCs w:val="21"/>
              </w:rPr>
              <w:t>持有消防设施操作员中级或建（构）筑物消防员四级及以上证书。3年及以上消防控制室运行管理经验。熟练掌握管理区域各报警点位所对应的具体位置，熟练掌握火警报警处置流程以及相关应急处理预案。</w:t>
            </w:r>
          </w:p>
        </w:tc>
      </w:tr>
      <w:tr w14:paraId="1FA3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03" w:type="dxa"/>
            <w:shd w:val="clear" w:color="auto" w:fill="FFFFFF"/>
            <w:vAlign w:val="center"/>
          </w:tcPr>
          <w:p w14:paraId="098FAF8E">
            <w:pPr>
              <w:adjustRightInd w:val="0"/>
              <w:spacing w:line="300" w:lineRule="exac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内勤人员</w:t>
            </w:r>
          </w:p>
          <w:p w14:paraId="0CC1E5BA">
            <w:pPr>
              <w:adjustRightInd w:val="0"/>
              <w:spacing w:line="300" w:lineRule="exac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能源管理员</w:t>
            </w:r>
          </w:p>
        </w:tc>
        <w:tc>
          <w:tcPr>
            <w:tcW w:w="7763" w:type="dxa"/>
            <w:shd w:val="clear" w:color="auto" w:fill="FFFFFF"/>
            <w:vAlign w:val="center"/>
          </w:tcPr>
          <w:p w14:paraId="61032814">
            <w:pPr>
              <w:adjustRightInd w:val="0"/>
              <w:spacing w:line="360" w:lineRule="atLeast"/>
              <w:jc w:val="left"/>
              <w:textAlignment w:val="baseline"/>
              <w:rPr>
                <w:rFonts w:hint="eastAsia" w:ascii="宋体" w:hAnsi="宋体" w:eastAsia="宋体" w:cs="仿宋_GB2312"/>
                <w:kern w:val="0"/>
                <w:szCs w:val="21"/>
              </w:rPr>
            </w:pPr>
            <w:r>
              <w:rPr>
                <w:rFonts w:hint="eastAsia" w:ascii="宋体" w:hAnsi="宋体" w:eastAsia="宋体" w:cs="仿宋_GB2312"/>
                <w:kern w:val="0"/>
                <w:szCs w:val="21"/>
              </w:rPr>
              <w:t>大专以上学历，从事相关工作3年及以上。</w:t>
            </w:r>
          </w:p>
        </w:tc>
      </w:tr>
      <w:tr w14:paraId="3A9A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03" w:type="dxa"/>
            <w:shd w:val="clear" w:color="auto" w:fill="FFFFFF"/>
            <w:vAlign w:val="center"/>
          </w:tcPr>
          <w:p w14:paraId="6612096C">
            <w:pPr>
              <w:adjustRightInd w:val="0"/>
              <w:spacing w:line="300" w:lineRule="exac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收发员</w:t>
            </w:r>
          </w:p>
        </w:tc>
        <w:tc>
          <w:tcPr>
            <w:tcW w:w="7763" w:type="dxa"/>
            <w:shd w:val="clear" w:color="auto" w:fill="FFFFFF"/>
          </w:tcPr>
          <w:p w14:paraId="2AED87AD">
            <w:pPr>
              <w:adjustRightInd w:val="0"/>
              <w:spacing w:line="360" w:lineRule="atLeast"/>
              <w:jc w:val="left"/>
              <w:textAlignment w:val="baseline"/>
              <w:rPr>
                <w:rFonts w:hint="eastAsia" w:ascii="宋体" w:hAnsi="宋体" w:eastAsia="宋体" w:cs="仿宋_GB2312"/>
                <w:kern w:val="0"/>
                <w:szCs w:val="21"/>
              </w:rPr>
            </w:pPr>
            <w:r>
              <w:rPr>
                <w:rFonts w:hint="eastAsia" w:ascii="宋体" w:hAnsi="宋体" w:eastAsia="宋体" w:cs="仿宋_GB2312"/>
                <w:kern w:val="0"/>
                <w:szCs w:val="21"/>
              </w:rPr>
              <w:t>初中以上文化程度，从事相关工作3年以上。</w:t>
            </w:r>
          </w:p>
        </w:tc>
      </w:tr>
      <w:tr w14:paraId="0ACC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03" w:type="dxa"/>
            <w:shd w:val="clear" w:color="auto" w:fill="FFFFFF"/>
            <w:vAlign w:val="center"/>
          </w:tcPr>
          <w:p w14:paraId="1A6632D8">
            <w:pPr>
              <w:adjustRightInd w:val="0"/>
              <w:spacing w:line="300" w:lineRule="exac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保安员</w:t>
            </w:r>
          </w:p>
        </w:tc>
        <w:tc>
          <w:tcPr>
            <w:tcW w:w="7763" w:type="dxa"/>
            <w:shd w:val="clear" w:color="auto" w:fill="FFFFFF"/>
          </w:tcPr>
          <w:p w14:paraId="0D984889">
            <w:pPr>
              <w:adjustRightInd w:val="0"/>
              <w:spacing w:line="360" w:lineRule="atLeast"/>
              <w:jc w:val="left"/>
              <w:textAlignment w:val="baseline"/>
              <w:rPr>
                <w:rFonts w:hint="eastAsia" w:ascii="宋体" w:hAnsi="宋体" w:eastAsia="宋体" w:cs="仿宋_GB2312"/>
                <w:kern w:val="0"/>
                <w:szCs w:val="21"/>
              </w:rPr>
            </w:pPr>
            <w:r>
              <w:rPr>
                <w:rFonts w:hint="eastAsia" w:ascii="宋体" w:hAnsi="宋体" w:eastAsia="宋体" w:cs="Times New Roman"/>
                <w:color w:val="000000"/>
                <w:kern w:val="0"/>
                <w:szCs w:val="21"/>
              </w:rPr>
              <w:t xml:space="preserve">形象良好，身体健康，无犯罪记录，具有处理突发事件的能力。年龄要求：男： </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60周岁；女：</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w:t>
            </w:r>
            <w:r>
              <w:rPr>
                <w:rFonts w:ascii="宋体" w:hAnsi="宋体" w:eastAsia="宋体" w:cs="Times New Roman"/>
                <w:color w:val="000000"/>
                <w:kern w:val="0"/>
                <w:szCs w:val="21"/>
              </w:rPr>
              <w:t>5</w:t>
            </w:r>
            <w:r>
              <w:rPr>
                <w:rFonts w:hint="eastAsia" w:ascii="宋体" w:hAnsi="宋体" w:eastAsia="宋体" w:cs="Times New Roman"/>
                <w:color w:val="000000"/>
                <w:kern w:val="0"/>
                <w:szCs w:val="21"/>
              </w:rPr>
              <w:t>周岁。</w:t>
            </w:r>
          </w:p>
        </w:tc>
      </w:tr>
    </w:tbl>
    <w:p w14:paraId="3122DD52">
      <w:pPr>
        <w:adjustRightInd w:val="0"/>
        <w:spacing w:line="360" w:lineRule="auto"/>
        <w:jc w:val="center"/>
        <w:textAlignment w:val="baseline"/>
        <w:rPr>
          <w:rFonts w:hint="eastAsia" w:ascii="宋体" w:hAnsi="宋体" w:eastAsia="宋体" w:cs="Times New Roman"/>
          <w:b/>
          <w:color w:val="000000"/>
          <w:kern w:val="0"/>
          <w:szCs w:val="21"/>
        </w:rPr>
      </w:pPr>
    </w:p>
    <w:p w14:paraId="59176A99">
      <w:pPr>
        <w:keepNext/>
        <w:keepLines/>
        <w:numPr>
          <w:ilvl w:val="0"/>
          <w:numId w:val="1"/>
        </w:numPr>
        <w:adjustRightInd w:val="0"/>
        <w:spacing w:line="360" w:lineRule="auto"/>
        <w:ind w:left="694" w:hanging="440"/>
        <w:textAlignment w:val="baseline"/>
        <w:outlineLvl w:val="2"/>
        <w:rPr>
          <w:rFonts w:ascii="Arial" w:hAnsi="Arial" w:eastAsia="宋体" w:cs="Times New Roman"/>
          <w:b/>
          <w:bCs/>
          <w:szCs w:val="21"/>
        </w:rPr>
      </w:pPr>
      <w:r>
        <w:rPr>
          <w:rFonts w:ascii="Times New Roman" w:hAnsi="Times New Roman" w:eastAsia="宋体" w:cs="Times New Roman"/>
          <w:sz w:val="24"/>
          <w:szCs w:val="22"/>
        </w:rPr>
        <w:br w:type="page"/>
      </w:r>
      <w:r>
        <w:rPr>
          <w:rFonts w:hint="eastAsia" w:ascii="Arial" w:hAnsi="Arial" w:eastAsia="宋体" w:cs="Times New Roman"/>
          <w:b/>
          <w:bCs/>
          <w:sz w:val="24"/>
          <w:szCs w:val="32"/>
        </w:rPr>
        <w:t>委托专项运维项目明细</w:t>
      </w:r>
    </w:p>
    <w:tbl>
      <w:tblPr>
        <w:tblStyle w:val="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654"/>
        <w:gridCol w:w="2424"/>
        <w:gridCol w:w="4676"/>
        <w:gridCol w:w="1174"/>
      </w:tblGrid>
      <w:tr w14:paraId="765C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654" w:type="dxa"/>
            <w:shd w:val="clear" w:color="auto" w:fill="FFFFFF"/>
            <w:vAlign w:val="center"/>
          </w:tcPr>
          <w:p w14:paraId="07B7118E">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序号</w:t>
            </w:r>
          </w:p>
        </w:tc>
        <w:tc>
          <w:tcPr>
            <w:tcW w:w="2424" w:type="dxa"/>
            <w:shd w:val="clear" w:color="auto" w:fill="FFFFFF"/>
            <w:vAlign w:val="center"/>
          </w:tcPr>
          <w:p w14:paraId="51D6DE13">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服务项目</w:t>
            </w:r>
          </w:p>
        </w:tc>
        <w:tc>
          <w:tcPr>
            <w:tcW w:w="4676" w:type="dxa"/>
            <w:shd w:val="clear" w:color="auto" w:fill="FFFFFF"/>
            <w:vAlign w:val="center"/>
          </w:tcPr>
          <w:p w14:paraId="79008F45">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实施内容</w:t>
            </w:r>
          </w:p>
        </w:tc>
        <w:tc>
          <w:tcPr>
            <w:tcW w:w="1174" w:type="dxa"/>
            <w:shd w:val="clear" w:color="auto" w:fill="FFFFFF"/>
            <w:vAlign w:val="center"/>
          </w:tcPr>
          <w:p w14:paraId="48B24795">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实施时间</w:t>
            </w:r>
          </w:p>
        </w:tc>
      </w:tr>
      <w:tr w14:paraId="42BA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654" w:type="dxa"/>
            <w:shd w:val="clear" w:color="auto" w:fill="FFFFFF"/>
            <w:vAlign w:val="center"/>
          </w:tcPr>
          <w:p w14:paraId="477FC9D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424" w:type="dxa"/>
            <w:shd w:val="clear" w:color="auto" w:fill="FFFFFF"/>
            <w:vAlign w:val="center"/>
          </w:tcPr>
          <w:p w14:paraId="3850898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电梯系统</w:t>
            </w:r>
          </w:p>
        </w:tc>
        <w:tc>
          <w:tcPr>
            <w:tcW w:w="4676" w:type="dxa"/>
            <w:shd w:val="clear" w:color="auto" w:fill="FFFFFF"/>
            <w:vAlign w:val="center"/>
          </w:tcPr>
          <w:p w14:paraId="36D3F52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按规范要求进行专业维护保养，同时安排1名驻场人员及电梯年检。</w:t>
            </w:r>
          </w:p>
        </w:tc>
        <w:tc>
          <w:tcPr>
            <w:tcW w:w="1174" w:type="dxa"/>
            <w:shd w:val="clear" w:color="auto" w:fill="FFFFFF"/>
            <w:vAlign w:val="center"/>
          </w:tcPr>
          <w:p w14:paraId="1C69C3E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671B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654" w:type="dxa"/>
            <w:shd w:val="clear" w:color="auto" w:fill="FFFFFF"/>
            <w:vAlign w:val="center"/>
          </w:tcPr>
          <w:p w14:paraId="087BA37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424" w:type="dxa"/>
            <w:shd w:val="clear" w:color="auto" w:fill="FFFFFF"/>
            <w:vAlign w:val="center"/>
          </w:tcPr>
          <w:p w14:paraId="6D4F30B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化粪池及污水管道清掏</w:t>
            </w:r>
          </w:p>
        </w:tc>
        <w:tc>
          <w:tcPr>
            <w:tcW w:w="4676" w:type="dxa"/>
            <w:shd w:val="clear" w:color="auto" w:fill="FFFFFF"/>
            <w:vAlign w:val="center"/>
          </w:tcPr>
          <w:p w14:paraId="7495CB9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定期清淘和一次见底清理,管道清洗（每季度不少1次）,隔油池定期清理。</w:t>
            </w:r>
          </w:p>
        </w:tc>
        <w:tc>
          <w:tcPr>
            <w:tcW w:w="1174" w:type="dxa"/>
            <w:shd w:val="clear" w:color="auto" w:fill="FFFFFF"/>
            <w:vAlign w:val="center"/>
          </w:tcPr>
          <w:p w14:paraId="2226754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7C7D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654" w:type="dxa"/>
            <w:shd w:val="clear" w:color="auto" w:fill="FFFFFF"/>
            <w:vAlign w:val="center"/>
          </w:tcPr>
          <w:p w14:paraId="0B1B97E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424" w:type="dxa"/>
            <w:shd w:val="clear" w:color="auto" w:fill="FFFFFF"/>
            <w:vAlign w:val="center"/>
          </w:tcPr>
          <w:p w14:paraId="50D515C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垃圾清运</w:t>
            </w:r>
          </w:p>
        </w:tc>
        <w:tc>
          <w:tcPr>
            <w:tcW w:w="4676" w:type="dxa"/>
            <w:shd w:val="clear" w:color="auto" w:fill="FFFFFF"/>
            <w:vAlign w:val="center"/>
          </w:tcPr>
          <w:p w14:paraId="3CDAF8F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物管区域内所有的垃圾清运工作。</w:t>
            </w:r>
          </w:p>
        </w:tc>
        <w:tc>
          <w:tcPr>
            <w:tcW w:w="1174" w:type="dxa"/>
            <w:shd w:val="clear" w:color="auto" w:fill="FFFFFF"/>
            <w:vAlign w:val="center"/>
          </w:tcPr>
          <w:p w14:paraId="6847ADA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704D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50" w:hRule="atLeast"/>
          <w:jc w:val="center"/>
        </w:trPr>
        <w:tc>
          <w:tcPr>
            <w:tcW w:w="654" w:type="dxa"/>
            <w:shd w:val="clear" w:color="auto" w:fill="FFFFFF"/>
            <w:vAlign w:val="center"/>
          </w:tcPr>
          <w:p w14:paraId="667AA75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2424" w:type="dxa"/>
            <w:shd w:val="clear" w:color="auto" w:fill="FFFFFF"/>
            <w:vAlign w:val="center"/>
          </w:tcPr>
          <w:p w14:paraId="6657A09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空调机组、水系统</w:t>
            </w:r>
          </w:p>
        </w:tc>
        <w:tc>
          <w:tcPr>
            <w:tcW w:w="4676" w:type="dxa"/>
            <w:shd w:val="clear" w:color="auto" w:fill="FFFFFF"/>
            <w:vAlign w:val="center"/>
          </w:tcPr>
          <w:p w14:paraId="2E7F667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空调机组维保、水系统的水处理、水质检测，水质符合北京市相关规范要求，出具相关的合格检测报告等。空调系统过滤网更换等。</w:t>
            </w:r>
          </w:p>
        </w:tc>
        <w:tc>
          <w:tcPr>
            <w:tcW w:w="1174" w:type="dxa"/>
            <w:shd w:val="clear" w:color="auto" w:fill="FFFFFF"/>
            <w:vAlign w:val="center"/>
          </w:tcPr>
          <w:p w14:paraId="7900851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48B5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02" w:hRule="atLeast"/>
          <w:jc w:val="center"/>
        </w:trPr>
        <w:tc>
          <w:tcPr>
            <w:tcW w:w="654" w:type="dxa"/>
            <w:shd w:val="clear" w:color="auto" w:fill="FFFFFF"/>
            <w:vAlign w:val="center"/>
          </w:tcPr>
          <w:p w14:paraId="1D04967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2424" w:type="dxa"/>
            <w:shd w:val="clear" w:color="auto" w:fill="FFFFFF"/>
            <w:vAlign w:val="center"/>
          </w:tcPr>
          <w:p w14:paraId="2084723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按国家要求公共建筑设备设施必要的检测或试验（含年检）</w:t>
            </w:r>
          </w:p>
        </w:tc>
        <w:tc>
          <w:tcPr>
            <w:tcW w:w="4676" w:type="dxa"/>
            <w:shd w:val="clear" w:color="auto" w:fill="FFFFFF"/>
            <w:vAlign w:val="center"/>
          </w:tcPr>
          <w:p w14:paraId="6D28CDE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配电室高压用具的绝缘检测、二次饮用水、建筑防雷、空调系统仪器仪表等需要检测试验的设施设备。</w:t>
            </w:r>
          </w:p>
        </w:tc>
        <w:tc>
          <w:tcPr>
            <w:tcW w:w="1174" w:type="dxa"/>
            <w:shd w:val="clear" w:color="auto" w:fill="FFFFFF"/>
            <w:vAlign w:val="center"/>
          </w:tcPr>
          <w:p w14:paraId="2B56B09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6467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654" w:type="dxa"/>
            <w:shd w:val="clear" w:color="auto" w:fill="FFFFFF"/>
            <w:vAlign w:val="center"/>
          </w:tcPr>
          <w:p w14:paraId="4326A1F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2424" w:type="dxa"/>
            <w:shd w:val="clear" w:color="auto" w:fill="FFFFFF"/>
            <w:vAlign w:val="center"/>
          </w:tcPr>
          <w:p w14:paraId="227D5E5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绿化养护</w:t>
            </w:r>
          </w:p>
        </w:tc>
        <w:tc>
          <w:tcPr>
            <w:tcW w:w="4676" w:type="dxa"/>
            <w:shd w:val="clear" w:color="auto" w:fill="FFFFFF"/>
            <w:vAlign w:val="center"/>
          </w:tcPr>
          <w:p w14:paraId="6736741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物管区域内树木和绿地按要求进行养护。</w:t>
            </w:r>
          </w:p>
        </w:tc>
        <w:tc>
          <w:tcPr>
            <w:tcW w:w="1174" w:type="dxa"/>
            <w:shd w:val="clear" w:color="auto" w:fill="FFFFFF"/>
            <w:vAlign w:val="center"/>
          </w:tcPr>
          <w:p w14:paraId="60226EC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76EE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654" w:type="dxa"/>
            <w:shd w:val="clear" w:color="auto" w:fill="FFFFFF"/>
            <w:vAlign w:val="center"/>
          </w:tcPr>
          <w:p w14:paraId="40C47CB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2424" w:type="dxa"/>
            <w:shd w:val="clear" w:color="auto" w:fill="FFFFFF"/>
            <w:vAlign w:val="center"/>
          </w:tcPr>
          <w:p w14:paraId="25BF918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保洁</w:t>
            </w:r>
          </w:p>
        </w:tc>
        <w:tc>
          <w:tcPr>
            <w:tcW w:w="4676" w:type="dxa"/>
            <w:shd w:val="clear" w:color="auto" w:fill="FFFFFF"/>
            <w:vAlign w:val="center"/>
          </w:tcPr>
          <w:p w14:paraId="64A92B63">
            <w:pPr>
              <w:adjustRightInd w:val="0"/>
              <w:spacing w:line="360" w:lineRule="auto"/>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物管区域的日常保洁保养以及垃圾、废弃物清理和灭“四害”等院区内的所有环境卫生保洁。</w:t>
            </w:r>
          </w:p>
        </w:tc>
        <w:tc>
          <w:tcPr>
            <w:tcW w:w="1174" w:type="dxa"/>
            <w:shd w:val="clear" w:color="auto" w:fill="FFFFFF"/>
            <w:vAlign w:val="center"/>
          </w:tcPr>
          <w:p w14:paraId="495C46E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421F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654" w:type="dxa"/>
            <w:shd w:val="clear" w:color="auto" w:fill="FFFFFF"/>
            <w:vAlign w:val="center"/>
          </w:tcPr>
          <w:p w14:paraId="363FA8B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2424" w:type="dxa"/>
            <w:shd w:val="clear" w:color="auto" w:fill="FFFFFF"/>
            <w:vAlign w:val="center"/>
          </w:tcPr>
          <w:p w14:paraId="1680E319">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保安</w:t>
            </w:r>
          </w:p>
        </w:tc>
        <w:tc>
          <w:tcPr>
            <w:tcW w:w="4676" w:type="dxa"/>
            <w:shd w:val="clear" w:color="auto" w:fill="FFFFFF"/>
            <w:vAlign w:val="center"/>
          </w:tcPr>
          <w:p w14:paraId="65BBE379">
            <w:pPr>
              <w:adjustRightInd w:val="0"/>
              <w:spacing w:line="360" w:lineRule="auto"/>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物管区域的日常秩序维护和车辆管理，应急和消防巡视检查。</w:t>
            </w:r>
          </w:p>
        </w:tc>
        <w:tc>
          <w:tcPr>
            <w:tcW w:w="1174" w:type="dxa"/>
            <w:shd w:val="clear" w:color="auto" w:fill="FFFFFF"/>
            <w:vAlign w:val="center"/>
          </w:tcPr>
          <w:p w14:paraId="19813C8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3DB3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767" w:hRule="atLeast"/>
          <w:jc w:val="center"/>
        </w:trPr>
        <w:tc>
          <w:tcPr>
            <w:tcW w:w="8928" w:type="dxa"/>
            <w:gridSpan w:val="4"/>
            <w:shd w:val="clear" w:color="auto" w:fill="FFFFFF"/>
            <w:vAlign w:val="center"/>
          </w:tcPr>
          <w:p w14:paraId="284F297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注：</w:t>
            </w:r>
          </w:p>
          <w:p w14:paraId="26C4F93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1.上述委托专项运维项目的费用已包含在本项目投标报价中。</w:t>
            </w:r>
          </w:p>
          <w:p w14:paraId="67ACDBDF">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2.上述项目如投标人没有相应的资质及专业技术，须与有具备资质及专业技术公司签订合同，投标人需在一个月内签订相关合同，采购人有权随时核查相关合同签订及执行情况。</w:t>
            </w:r>
          </w:p>
          <w:p w14:paraId="0C1891B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3.投标人负责总配电室的日常人员值守、基本检修、安全管理及对专业维保公司的监督管理等工作。</w:t>
            </w:r>
          </w:p>
          <w:p w14:paraId="6F94BF6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4.对所有巡检、物资更换、检测及试验，做好相应记录及文件的存档，编制好目录装订，按月整理，以备采购人随时巡查；隐蔽项目或物资更换应书面提请采购人验视。</w:t>
            </w:r>
          </w:p>
          <w:p w14:paraId="24A056A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5.投标人有配合采购人要求提供上述各项文件及与项目相关文件的复印件的义务。</w:t>
            </w:r>
          </w:p>
        </w:tc>
      </w:tr>
    </w:tbl>
    <w:p w14:paraId="04C1391A">
      <w:pPr>
        <w:adjustRightInd w:val="0"/>
        <w:spacing w:line="360" w:lineRule="atLeast"/>
        <w:jc w:val="center"/>
        <w:textAlignment w:val="baseline"/>
        <w:rPr>
          <w:rFonts w:ascii="Times New Roman" w:hAnsi="Times New Roman" w:eastAsia="宋体" w:cs="Times New Roman"/>
          <w:kern w:val="0"/>
          <w:sz w:val="24"/>
          <w:szCs w:val="22"/>
        </w:rPr>
      </w:pPr>
    </w:p>
    <w:p w14:paraId="3EC71465">
      <w:pPr>
        <w:adjustRightInd w:val="0"/>
        <w:spacing w:line="360" w:lineRule="atLeast"/>
        <w:jc w:val="center"/>
        <w:textAlignment w:val="baseline"/>
        <w:rPr>
          <w:rFonts w:ascii="Times New Roman" w:hAnsi="Times New Roman" w:eastAsia="宋体" w:cs="Times New Roman"/>
          <w:kern w:val="0"/>
          <w:sz w:val="24"/>
          <w:szCs w:val="22"/>
        </w:rPr>
      </w:pPr>
    </w:p>
    <w:p w14:paraId="2E10FEC8">
      <w:pPr>
        <w:adjustRightInd w:val="0"/>
        <w:spacing w:line="360" w:lineRule="atLeast"/>
        <w:jc w:val="center"/>
        <w:textAlignment w:val="baseline"/>
        <w:rPr>
          <w:rFonts w:ascii="Times New Roman" w:hAnsi="Times New Roman" w:eastAsia="宋体" w:cs="Times New Roman"/>
          <w:kern w:val="0"/>
          <w:sz w:val="24"/>
          <w:szCs w:val="22"/>
        </w:rPr>
      </w:pPr>
    </w:p>
    <w:p w14:paraId="4E9CA00E">
      <w:pPr>
        <w:keepNext/>
        <w:keepLines/>
        <w:numPr>
          <w:ilvl w:val="0"/>
          <w:numId w:val="1"/>
        </w:numPr>
        <w:adjustRightInd w:val="0"/>
        <w:spacing w:line="360" w:lineRule="auto"/>
        <w:ind w:left="694" w:hanging="440"/>
        <w:textAlignment w:val="baseline"/>
        <w:outlineLvl w:val="2"/>
        <w:rPr>
          <w:rFonts w:ascii="Arial" w:hAnsi="Arial" w:eastAsia="宋体" w:cs="Times New Roman"/>
          <w:b/>
          <w:bCs/>
          <w:szCs w:val="21"/>
        </w:rPr>
      </w:pPr>
      <w:r>
        <w:rPr>
          <w:rFonts w:hint="eastAsia" w:ascii="Arial" w:hAnsi="Arial" w:eastAsia="宋体" w:cs="Times New Roman"/>
          <w:b/>
          <w:bCs/>
          <w:sz w:val="24"/>
          <w:szCs w:val="32"/>
        </w:rPr>
        <w:t>物业服务内容及要求</w:t>
      </w:r>
    </w:p>
    <w:p w14:paraId="72743DB6">
      <w:pPr>
        <w:keepNext/>
        <w:keepLines/>
        <w:tabs>
          <w:tab w:val="left" w:pos="0"/>
        </w:tabs>
        <w:adjustRightInd w:val="0"/>
        <w:snapToGrid w:val="0"/>
        <w:spacing w:line="240" w:lineRule="atLeast"/>
        <w:jc w:val="center"/>
        <w:textAlignment w:val="baseline"/>
        <w:outlineLvl w:val="3"/>
        <w:rPr>
          <w:rFonts w:ascii="Times New Roman" w:hAnsi="Times New Roman" w:eastAsia="宋体" w:cs="Times New Roman"/>
          <w:b/>
          <w:szCs w:val="22"/>
        </w:rPr>
      </w:pPr>
      <w:r>
        <w:rPr>
          <w:rFonts w:hint="eastAsia" w:ascii="Times New Roman" w:hAnsi="Times New Roman" w:eastAsia="宋体" w:cs="Times New Roman"/>
          <w:b/>
          <w:szCs w:val="22"/>
        </w:rPr>
        <w:t>一）设备设施运行维护维修服务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7"/>
      </w:tblGrid>
      <w:tr w14:paraId="64DC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shd w:val="clear" w:color="auto" w:fill="E7E6E6"/>
          </w:tcPr>
          <w:p w14:paraId="7F76BA10">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6BF6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tcPr>
          <w:p w14:paraId="65A5283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1.1对采购人的房屋建筑及附属设施日常检查、运行管理、应急处理等管理服务，使房屋建筑处于完好状态，防止各种对房屋建筑侵蚀、损害行为的发生，同时确保上述部位避免出现外墙面脱落或各种坠物造成的伤害。</w:t>
            </w:r>
          </w:p>
          <w:p w14:paraId="1792C99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1.2对室外道路、广场、各专业井、地下管网、绿化喷灌系统、停车场、监控系统、消防系统、变配电室、照明和电气设备系统、弱电系统、给排水系统、暖通系统、电梯系统等日常检查、运行管理、应急处理等管理服务。</w:t>
            </w:r>
          </w:p>
          <w:p w14:paraId="5C483CA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1.3负责管辖区域内设备设施的正常运行及安全工作，以及对采购人委托的专业运维公司的日常监督管理等工作。</w:t>
            </w:r>
          </w:p>
          <w:p w14:paraId="47B7FAA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1.4协助采购人开展节能计划的制定、宣传工作，设备设施节能降耗计划措施的制定和实施，实现采购人水、电、暖等能源节能降耗的任务目标，形成月记录报表。</w:t>
            </w:r>
          </w:p>
          <w:p w14:paraId="5D48506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1.5负责能源设备日常管理工作，不得出现“长明灯、长流水”等浪费能源现象。</w:t>
            </w:r>
          </w:p>
          <w:p w14:paraId="241637ED">
            <w:pPr>
              <w:adjustRightInd w:val="0"/>
              <w:spacing w:line="360" w:lineRule="atLeast"/>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1.6协助采购人对充电桩、热力站、停车场系统、绿化等设施的日常巡视管理等基础性工作，发现问题及时联系产权单位和维保单位及采购人，并协助其产权单位处理相关工作。</w:t>
            </w:r>
          </w:p>
        </w:tc>
      </w:tr>
      <w:tr w14:paraId="03BA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shd w:val="clear" w:color="auto" w:fill="E7E6E6"/>
          </w:tcPr>
          <w:p w14:paraId="2EA0321A">
            <w:pPr>
              <w:adjustRightInd w:val="0"/>
              <w:spacing w:line="360" w:lineRule="atLeas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2.服务标准和要求，包括但不限于以下内容(如管理服务标准和要求与国家颁布的现行相关技术规范里强制性条款相矛盾时，以规范为准)：</w:t>
            </w:r>
          </w:p>
        </w:tc>
      </w:tr>
      <w:tr w14:paraId="3AEB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tcPr>
          <w:p w14:paraId="294054B2">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1)</w:t>
            </w:r>
            <w:r>
              <w:rPr>
                <w:rFonts w:hint="eastAsia" w:ascii="宋体" w:hAnsi="宋体" w:eastAsia="宋体" w:cs="Times New Roman"/>
                <w:b/>
                <w:kern w:val="0"/>
                <w:szCs w:val="21"/>
              </w:rPr>
              <w:t>房屋建筑及附属设施</w:t>
            </w:r>
          </w:p>
        </w:tc>
      </w:tr>
      <w:tr w14:paraId="32A0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2100AED">
            <w:pPr>
              <w:adjustRightInd w:val="0"/>
              <w:spacing w:line="360" w:lineRule="atLeast"/>
              <w:jc w:val="left"/>
              <w:textAlignment w:val="baseline"/>
              <w:rPr>
                <w:rFonts w:hint="eastAsia" w:ascii="宋体" w:hAnsi="宋体" w:eastAsia="宋体" w:cs="Times New Roman"/>
                <w:kern w:val="0"/>
                <w:szCs w:val="21"/>
              </w:rPr>
            </w:pPr>
            <w:bookmarkStart w:id="2" w:name="OLE_LINK20" w:colFirst="0" w:colLast="0"/>
            <w:bookmarkStart w:id="3" w:name="OLE_LINK19" w:colFirst="0" w:colLast="0"/>
            <w:bookmarkStart w:id="4" w:name="_Hlk229993378"/>
            <w:r>
              <w:rPr>
                <w:rFonts w:hint="eastAsia" w:ascii="宋体" w:hAnsi="宋体" w:eastAsia="宋体" w:cs="Times New Roman"/>
                <w:kern w:val="0"/>
                <w:szCs w:val="21"/>
              </w:rPr>
              <w:t>1）根据房屋使用时间和设计年限，定期检查房屋共用部位的使用状况。</w:t>
            </w:r>
          </w:p>
          <w:p w14:paraId="6B4F568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2）每季度检查 1次梁、板、柱等结构构件，做好记录。</w:t>
            </w:r>
          </w:p>
          <w:p w14:paraId="2E785D4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3）对危及房屋结构安全的行为及时履行告知和劝阻义务，对拒不改正的，要报告采购人主管部门。</w:t>
            </w:r>
          </w:p>
          <w:p w14:paraId="4E221A8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4）结构：屋架、柱、梁、各承重砖墙目测平直完好，无倾斜、无裂缝出现。钢砼框架构件完好牢固，保护层无剥落，主筋无外露现象，确保构件的承载能力。钢结构部件无锈斑，防火涂料无脱落。</w:t>
            </w:r>
          </w:p>
          <w:p w14:paraId="240E647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5）屋面：平整完好，屋面防水层基本完好，隔热保温板完好无缺，无裂缝，排水畅通，压顶出线无起壳、裂缝，粉刷完好，栏杆或女儿墙，无外观出现变形、开裂、锈蚀、油漆脱落等现象。</w:t>
            </w:r>
          </w:p>
          <w:p w14:paraId="47640B6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6）外墙：外粉刷无起壳（包括各类线脚粉刷，雨蓬、阳台等粉刷），无裂缝、无剥落、无渗水。玻璃无破裂，铝板无损坏和掉漆等。</w:t>
            </w:r>
          </w:p>
          <w:p w14:paraId="5847D4E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7）每月检查 1 次外墙贴面砖石或抹灰、屋檐、阳台、雨罩、空调室外机支撑构件等，按照责任范围进行维修养护，做好记录。  </w:t>
            </w:r>
          </w:p>
          <w:p w14:paraId="2E1133D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8）每日巡查 1 次公共区域的门、窗、玻璃等，按照责任范围进行维修养护，做好记录。门窗开关灵活，五金齐全;门窗油漆完好，无老化、无剥落现象;安装闭门器及顺序器的房门必须保持正常开启。</w:t>
            </w:r>
          </w:p>
          <w:p w14:paraId="6EBD726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w:t>
            </w:r>
            <w:r>
              <w:rPr>
                <w:rFonts w:ascii="宋体" w:hAnsi="宋体" w:eastAsia="宋体" w:cs="Times New Roman"/>
                <w:kern w:val="0"/>
                <w:szCs w:val="21"/>
              </w:rPr>
              <w:t>)</w:t>
            </w:r>
            <w:r>
              <w:rPr>
                <w:rFonts w:hint="eastAsia" w:ascii="宋体" w:hAnsi="宋体" w:eastAsia="宋体" w:cs="Times New Roman"/>
                <w:kern w:val="0"/>
                <w:szCs w:val="21"/>
              </w:rPr>
              <w:t xml:space="preserve">每月检查 1 次公共区域房屋的地面、墙面、天棚；室外屋面、等，按照责任范围进行维修养护，做好记录。 </w:t>
            </w:r>
          </w:p>
          <w:p w14:paraId="7115868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10</w:t>
            </w:r>
            <w:r>
              <w:rPr>
                <w:rFonts w:ascii="宋体" w:hAnsi="宋体" w:eastAsia="宋体" w:cs="Times New Roman"/>
                <w:kern w:val="0"/>
                <w:szCs w:val="21"/>
              </w:rPr>
              <w:t>)</w:t>
            </w:r>
            <w:r>
              <w:rPr>
                <w:rFonts w:hint="eastAsia" w:ascii="宋体" w:hAnsi="宋体" w:eastAsia="宋体" w:cs="Times New Roman"/>
                <w:kern w:val="0"/>
                <w:szCs w:val="21"/>
              </w:rPr>
              <w:t>楼地面：地坪应平整、牢固、无裂缝、起壳、下沉;地毯无潮湿、无腐烂;橡胶地板无起鼓、开裂等现象。</w:t>
            </w:r>
          </w:p>
          <w:p w14:paraId="482C748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11</w:t>
            </w:r>
            <w:r>
              <w:rPr>
                <w:rFonts w:ascii="宋体" w:hAnsi="宋体" w:eastAsia="宋体" w:cs="Times New Roman"/>
                <w:kern w:val="0"/>
                <w:szCs w:val="21"/>
              </w:rPr>
              <w:t>)</w:t>
            </w:r>
            <w:r>
              <w:rPr>
                <w:rFonts w:hint="eastAsia" w:ascii="宋体" w:hAnsi="宋体" w:eastAsia="宋体" w:cs="Times New Roman"/>
                <w:kern w:val="0"/>
                <w:szCs w:val="21"/>
              </w:rPr>
              <w:t>内墙：各种内粉刷及踢脚线无剥落现象，瓷砖不起壳现象，粉刷完好。</w:t>
            </w:r>
          </w:p>
          <w:p w14:paraId="7156850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12</w:t>
            </w:r>
            <w:r>
              <w:rPr>
                <w:rFonts w:ascii="宋体" w:hAnsi="宋体" w:eastAsia="宋体" w:cs="Times New Roman"/>
                <w:kern w:val="0"/>
                <w:szCs w:val="21"/>
              </w:rPr>
              <w:t>)</w:t>
            </w:r>
            <w:r>
              <w:rPr>
                <w:rFonts w:hint="eastAsia" w:ascii="宋体" w:hAnsi="宋体" w:eastAsia="宋体" w:cs="Times New Roman"/>
                <w:kern w:val="0"/>
                <w:szCs w:val="21"/>
              </w:rPr>
              <w:t>楼梯、通道：外观出现破损、开裂、脱落、污渍等现象时，应及时修复。</w:t>
            </w:r>
          </w:p>
        </w:tc>
      </w:tr>
      <w:bookmarkEnd w:id="2"/>
      <w:bookmarkEnd w:id="3"/>
      <w:bookmarkEnd w:id="4"/>
      <w:tr w14:paraId="50D5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77B86FD8">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2)</w:t>
            </w:r>
            <w:r>
              <w:rPr>
                <w:rFonts w:hint="eastAsia" w:ascii="宋体" w:hAnsi="宋体" w:eastAsia="宋体" w:cs="Times New Roman"/>
                <w:b/>
                <w:kern w:val="0"/>
                <w:szCs w:val="21"/>
              </w:rPr>
              <w:t>室外区域</w:t>
            </w:r>
          </w:p>
        </w:tc>
      </w:tr>
      <w:tr w14:paraId="5042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16798A4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w:t>
            </w:r>
            <w:r>
              <w:rPr>
                <w:rFonts w:hint="eastAsia" w:ascii="宋体" w:hAnsi="宋体" w:eastAsia="宋体" w:cs="Times New Roman"/>
                <w:kern w:val="0"/>
                <w:szCs w:val="21"/>
              </w:rPr>
              <w:t>每周巡查1次道路、场地、阶梯及扶手、管井等，按照责任范围进行维修养护。</w:t>
            </w:r>
          </w:p>
          <w:p w14:paraId="31B8490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w:t>
            </w:r>
            <w:r>
              <w:rPr>
                <w:rFonts w:hint="eastAsia" w:ascii="宋体" w:hAnsi="宋体" w:eastAsia="宋体" w:cs="Times New Roman"/>
                <w:kern w:val="0"/>
                <w:szCs w:val="21"/>
              </w:rPr>
              <w:t xml:space="preserve">每周巡查 2次大门、围墙，按照责任范围进行维修养护。 </w:t>
            </w:r>
          </w:p>
          <w:p w14:paraId="6D8B8C1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3)下水道、各专业管井：下水道无阻塞，流水畅通；各专业管井盖圈完好无损，井盖四周完好；管井标识清楚。</w:t>
            </w:r>
          </w:p>
          <w:p w14:paraId="48BF8E7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4)围墙、围栏：无破损、无裂缝等。</w:t>
            </w:r>
          </w:p>
          <w:p w14:paraId="25BEB38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5)化粪池：定期检查，定期清理和一次见底清理，</w:t>
            </w:r>
            <w:r>
              <w:rPr>
                <w:rFonts w:hint="eastAsia" w:ascii="宋体" w:hAnsi="宋体" w:eastAsia="宋体" w:cs="Times New Roman"/>
                <w:kern w:val="0"/>
                <w:szCs w:val="21"/>
                <w:shd w:val="clear" w:color="auto" w:fill="FFFFFF"/>
              </w:rPr>
              <w:t>主要有：清淘、清运、各种清理物的消纳、下水管道的疏通工作，保持井边卫生，做到无污物、无杂物</w:t>
            </w:r>
            <w:r>
              <w:rPr>
                <w:rFonts w:hint="eastAsia" w:ascii="宋体" w:hAnsi="宋体" w:eastAsia="宋体" w:cs="Times New Roman"/>
                <w:kern w:val="0"/>
                <w:szCs w:val="21"/>
              </w:rPr>
              <w:t>。</w:t>
            </w:r>
          </w:p>
          <w:p w14:paraId="7775BA9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6)台阶：无破损、无掉漆、无裂缝等。</w:t>
            </w:r>
          </w:p>
          <w:p w14:paraId="3589EA6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7)消防水池：定期检查维护，及时补水。</w:t>
            </w:r>
          </w:p>
          <w:p w14:paraId="154D7D7A">
            <w:pPr>
              <w:adjustRightInd w:val="0"/>
              <w:spacing w:line="360" w:lineRule="atLeast"/>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以上检查内容都应做好检查记录。</w:t>
            </w:r>
          </w:p>
        </w:tc>
      </w:tr>
      <w:tr w14:paraId="3B98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10BA806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3)</w:t>
            </w:r>
            <w:r>
              <w:rPr>
                <w:rFonts w:hint="eastAsia" w:ascii="宋体" w:hAnsi="宋体" w:eastAsia="宋体" w:cs="Times New Roman"/>
                <w:b/>
                <w:kern w:val="0"/>
                <w:szCs w:val="21"/>
              </w:rPr>
              <w:t>设施设备的综合管理</w:t>
            </w:r>
          </w:p>
        </w:tc>
      </w:tr>
      <w:tr w14:paraId="738D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222822D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1)建立设备台账制度。</w:t>
            </w:r>
          </w:p>
          <w:p w14:paraId="66060B2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2)定期巡回检查、设置岗位责任制、突发事件的多套应急方案等，配备所需专业技术人员，严格执行操作规程。</w:t>
            </w:r>
          </w:p>
          <w:p w14:paraId="59E35C2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3)设施设备档案资料齐全，运行、维护保养记录、台账、大中维修记录每月归档。</w:t>
            </w:r>
          </w:p>
          <w:p w14:paraId="11DF6C7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4)严格执行节能减排措施，每月对能源消耗进行统计、分析，如出现相关问题，需提供解决方案。</w:t>
            </w:r>
          </w:p>
          <w:p w14:paraId="1618CB7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5)根据设备维护保养手册及设施设备现状，第4季度制订出下一年度维护保养计划，对阀门定期进行保养，避免出现生锈腐蚀等现象。</w:t>
            </w:r>
          </w:p>
          <w:p w14:paraId="66B1761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6)特种设备及计量仪器仪表按照有关规定进行维修养护和定期检测。</w:t>
            </w:r>
          </w:p>
          <w:p w14:paraId="3491F56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7)雷电、强降水、大风等极端天气前后有检查防范措施。</w:t>
            </w:r>
          </w:p>
          <w:p w14:paraId="3533A3A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8)每月检查防雷带、防雷测试点、引下线及节点，按规定进行保养。雨季前通知专业机构检测建筑避雷系统。</w:t>
            </w:r>
          </w:p>
          <w:p w14:paraId="44D14A6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9)设备机房：</w:t>
            </w:r>
          </w:p>
          <w:p w14:paraId="4C1EFBB8">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1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①</w:t>
            </w:r>
            <w:r>
              <w:rPr>
                <w:rFonts w:ascii="宋体" w:hAnsi="宋体" w:eastAsia="宋体" w:cs="Times New Roman"/>
                <w:kern w:val="0"/>
                <w:szCs w:val="21"/>
              </w:rPr>
              <w:fldChar w:fldCharType="end"/>
            </w:r>
            <w:r>
              <w:rPr>
                <w:rFonts w:hint="eastAsia" w:ascii="宋体" w:hAnsi="宋体" w:eastAsia="宋体" w:cs="Times New Roman"/>
                <w:kern w:val="0"/>
                <w:szCs w:val="21"/>
              </w:rPr>
              <w:t>严格执行人员出入登记制度，对机房巡查、维护保养实行许可制度。</w:t>
            </w:r>
          </w:p>
          <w:p w14:paraId="2A94C87E">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2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②</w:t>
            </w:r>
            <w:r>
              <w:rPr>
                <w:rFonts w:ascii="宋体" w:hAnsi="宋体" w:eastAsia="宋体" w:cs="Times New Roman"/>
                <w:kern w:val="0"/>
                <w:szCs w:val="21"/>
              </w:rPr>
              <w:fldChar w:fldCharType="end"/>
            </w:r>
            <w:r>
              <w:rPr>
                <w:rFonts w:hint="eastAsia" w:ascii="宋体" w:hAnsi="宋体" w:eastAsia="宋体" w:cs="Times New Roman"/>
                <w:kern w:val="0"/>
                <w:szCs w:val="21"/>
              </w:rPr>
              <w:t>设有挡鼠板等防鼠害和防虫害措施。</w:t>
            </w:r>
          </w:p>
          <w:p w14:paraId="6FCD0665">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3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③</w:t>
            </w:r>
            <w:r>
              <w:rPr>
                <w:rFonts w:ascii="宋体" w:hAnsi="宋体" w:eastAsia="宋体" w:cs="Times New Roman"/>
                <w:kern w:val="0"/>
                <w:szCs w:val="21"/>
              </w:rPr>
              <w:fldChar w:fldCharType="end"/>
            </w:r>
            <w:r>
              <w:rPr>
                <w:rFonts w:hint="eastAsia" w:ascii="宋体" w:hAnsi="宋体" w:eastAsia="宋体" w:cs="Times New Roman"/>
                <w:kern w:val="0"/>
                <w:szCs w:val="21"/>
              </w:rPr>
              <w:t>在明显易取位置配备消防器材及专用工具，每月检查维护。</w:t>
            </w:r>
          </w:p>
          <w:p w14:paraId="18909A08">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4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④</w:t>
            </w:r>
            <w:r>
              <w:rPr>
                <w:rFonts w:ascii="宋体" w:hAnsi="宋体" w:eastAsia="宋体" w:cs="Times New Roman"/>
                <w:kern w:val="0"/>
                <w:szCs w:val="21"/>
              </w:rPr>
              <w:fldChar w:fldCharType="end"/>
            </w:r>
            <w:r>
              <w:rPr>
                <w:rFonts w:hint="eastAsia" w:ascii="宋体" w:hAnsi="宋体" w:eastAsia="宋体" w:cs="Times New Roman"/>
                <w:kern w:val="0"/>
                <w:szCs w:val="21"/>
              </w:rPr>
              <w:t>重要机房张贴或悬挂相关制度、证书及设备系统图、应急预案流程图，责任人。</w:t>
            </w:r>
          </w:p>
          <w:p w14:paraId="030A06FD">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5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⑤</w:t>
            </w:r>
            <w:r>
              <w:rPr>
                <w:rFonts w:ascii="宋体" w:hAnsi="宋体" w:eastAsia="宋体" w:cs="Times New Roman"/>
                <w:kern w:val="0"/>
                <w:szCs w:val="21"/>
              </w:rPr>
              <w:fldChar w:fldCharType="end"/>
            </w:r>
            <w:r>
              <w:rPr>
                <w:rFonts w:hint="eastAsia" w:ascii="宋体" w:hAnsi="宋体" w:eastAsia="宋体" w:cs="Times New Roman"/>
                <w:kern w:val="0"/>
                <w:szCs w:val="21"/>
              </w:rPr>
              <w:t>每周对环境温度、湿度、照度、密封、鼠患情况、通风等进行检查、检测。</w:t>
            </w:r>
          </w:p>
          <w:p w14:paraId="0A1A85E9">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6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⑥</w:t>
            </w:r>
            <w:r>
              <w:rPr>
                <w:rFonts w:ascii="宋体" w:hAnsi="宋体" w:eastAsia="宋体" w:cs="Times New Roman"/>
                <w:kern w:val="0"/>
                <w:szCs w:val="21"/>
              </w:rPr>
              <w:fldChar w:fldCharType="end"/>
            </w:r>
            <w:r>
              <w:rPr>
                <w:rFonts w:hint="eastAsia" w:ascii="宋体" w:hAnsi="宋体" w:eastAsia="宋体" w:cs="Times New Roman"/>
                <w:kern w:val="0"/>
                <w:szCs w:val="21"/>
              </w:rPr>
              <w:t>每月对机房消防设施设备进行检查。</w:t>
            </w:r>
          </w:p>
          <w:p w14:paraId="593501E7">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7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⑦</w:t>
            </w:r>
            <w:r>
              <w:rPr>
                <w:rFonts w:ascii="宋体" w:hAnsi="宋体" w:eastAsia="宋体" w:cs="Times New Roman"/>
                <w:kern w:val="0"/>
                <w:szCs w:val="21"/>
              </w:rPr>
              <w:fldChar w:fldCharType="end"/>
            </w:r>
            <w:r>
              <w:rPr>
                <w:rFonts w:hint="eastAsia" w:ascii="宋体" w:hAnsi="宋体" w:eastAsia="宋体" w:cs="Times New Roman"/>
                <w:kern w:val="0"/>
                <w:szCs w:val="21"/>
              </w:rPr>
              <w:t>机房内设有用水设施设备时，有防止水溢和渗漏措施，每月检查，确保防渗漏和防结露功能完好。</w:t>
            </w:r>
          </w:p>
        </w:tc>
      </w:tr>
      <w:tr w14:paraId="266A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19066AD7">
            <w:pPr>
              <w:adjustRightInd w:val="0"/>
              <w:spacing w:line="440" w:lineRule="exact"/>
              <w:jc w:val="left"/>
              <w:textAlignment w:val="baseline"/>
              <w:rPr>
                <w:rFonts w:hint="eastAsia" w:ascii="宋体" w:hAnsi="宋体" w:eastAsia="宋体" w:cs="Times New Roman"/>
                <w:kern w:val="0"/>
                <w:szCs w:val="21"/>
              </w:rPr>
            </w:pPr>
            <w:r>
              <w:rPr>
                <w:rFonts w:ascii="宋体" w:hAnsi="宋体" w:eastAsia="宋体" w:cs="Times New Roman"/>
                <w:b/>
                <w:kern w:val="0"/>
                <w:szCs w:val="21"/>
              </w:rPr>
              <w:t>(4)</w:t>
            </w:r>
            <w:r>
              <w:rPr>
                <w:rFonts w:hint="eastAsia" w:ascii="宋体" w:hAnsi="宋体" w:eastAsia="宋体" w:cs="Times New Roman"/>
                <w:b/>
                <w:kern w:val="0"/>
                <w:szCs w:val="21"/>
              </w:rPr>
              <w:t>暖通系统</w:t>
            </w:r>
          </w:p>
        </w:tc>
      </w:tr>
      <w:tr w14:paraId="7DEB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3C121797">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1)按照国家、北京市关于暖通系统的相关规定以及行业标准（如：</w:t>
            </w:r>
            <w:r>
              <w:rPr>
                <w:rFonts w:hint="eastAsia" w:ascii="宋体" w:hAnsi="宋体" w:eastAsia="宋体" w:cs="Times New Roman"/>
                <w:kern w:val="0"/>
                <w:szCs w:val="21"/>
              </w:rPr>
              <w:t>空调通风系统运行管理标准GB50365-2019</w:t>
            </w:r>
            <w:r>
              <w:rPr>
                <w:rFonts w:hint="eastAsia" w:ascii="宋体" w:hAnsi="宋体" w:eastAsia="宋体" w:cs="Times New Roman"/>
                <w:snapToGrid w:val="0"/>
                <w:kern w:val="0"/>
                <w:szCs w:val="21"/>
              </w:rPr>
              <w:t>），为采购人的暖通系统提供日常的维护、保养和抢修服务，并确保相关检测合格。</w:t>
            </w:r>
          </w:p>
          <w:p w14:paraId="17999CF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2)保证通风及空调系统各项设备安全运行和正常使用，设备、设施处于良好工作状态，无超标噪音，管道、阀门无跑、冒、滴、漏现象及事故隐患。</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3)按照国家规定定期完成仪器仪表的检测工作；按时进行软化水水质检测，保证空调系统水质达到行业标准。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4)按时对空调区域进行测温，并根据室内、外负荷变化按规程及时调整机组及末端设备的运行控制参数，使室内温度符合规定要求。</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5)定期测试空调区域内的空气质量，通过调整新风量，确保空气质量达到国家规定的标准，满足人员舒适要求。</w:t>
            </w:r>
          </w:p>
          <w:p w14:paraId="0728F86F">
            <w:pPr>
              <w:adjustRightInd w:val="0"/>
              <w:spacing w:line="360" w:lineRule="atLeast"/>
              <w:jc w:val="left"/>
              <w:textAlignment w:val="baseline"/>
              <w:rPr>
                <w:rFonts w:hint="eastAsia" w:ascii="宋体" w:hAnsi="宋体" w:eastAsia="宋体" w:cs="Times New Roman"/>
                <w:snapToGrid w:val="0"/>
                <w:kern w:val="0"/>
                <w:szCs w:val="21"/>
              </w:rPr>
            </w:pPr>
            <w:r>
              <w:rPr>
                <w:rFonts w:hint="eastAsia" w:ascii="宋体" w:hAnsi="宋体" w:eastAsia="宋体" w:cs="宋体"/>
                <w:color w:val="000000"/>
                <w:kern w:val="0"/>
                <w:szCs w:val="21"/>
              </w:rPr>
              <w:t>6)通过送排风系统及机电设备运行监控及管理系统，对末端设施设备（送风机、排风机、系统管网）的运行情况进行检查。</w:t>
            </w:r>
          </w:p>
          <w:p w14:paraId="0990AB8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7)冷却塔运行时必须有专人管理,定时定期检查记载运行及维护情况；加强水质管理，并定期检测,严防长期运行结垢生苔；及时补充水；停机后应对整塔进行检修,确保下次运行安全正常。</w:t>
            </w:r>
          </w:p>
          <w:p w14:paraId="4AAB307A">
            <w:pPr>
              <w:adjustRightInd w:val="0"/>
              <w:spacing w:line="360" w:lineRule="atLeast"/>
              <w:jc w:val="left"/>
              <w:textAlignment w:val="baseline"/>
              <w:rPr>
                <w:rFonts w:hint="eastAsia" w:ascii="宋体" w:hAnsi="宋体" w:eastAsia="宋体" w:cs="宋体"/>
                <w:color w:val="000000"/>
                <w:kern w:val="0"/>
                <w:szCs w:val="21"/>
              </w:rPr>
            </w:pPr>
            <w:r>
              <w:rPr>
                <w:rFonts w:hint="eastAsia" w:ascii="宋体" w:hAnsi="宋体" w:eastAsia="宋体" w:cs="Times New Roman"/>
                <w:kern w:val="0"/>
                <w:szCs w:val="21"/>
              </w:rPr>
              <w:t>8)按照北京市卫生健康委员会相关部门要求对机组、过滤网、风口、通风道、风机盘管等设备设施进行定期清洗、消毒。</w:t>
            </w:r>
          </w:p>
          <w:p w14:paraId="18220EC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宋体"/>
                <w:color w:val="000000"/>
                <w:kern w:val="0"/>
                <w:szCs w:val="21"/>
              </w:rPr>
              <w:t>9)每个冷热换季前对空调系统管网、末端设备进行检查维保1次；每年对冷冻循环泵、冷却循环泵维修保养1次；每个供暖季前对空调系统管网、末端设备进行检查维保1次;每年对空调机组、新风机组、送排风机的皮带进行检查更换2次。</w:t>
            </w:r>
          </w:p>
          <w:p w14:paraId="00E9B5B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10)供暖</w:t>
            </w:r>
            <w:r>
              <w:rPr>
                <w:rFonts w:ascii="宋体" w:hAnsi="宋体" w:eastAsia="宋体" w:cs="Times New Roman"/>
                <w:kern w:val="0"/>
                <w:szCs w:val="21"/>
              </w:rPr>
              <w:t>上下水、暖气</w:t>
            </w:r>
            <w:r>
              <w:rPr>
                <w:rFonts w:hint="eastAsia" w:ascii="宋体" w:hAnsi="宋体" w:eastAsia="宋体" w:cs="Times New Roman"/>
                <w:kern w:val="0"/>
                <w:szCs w:val="21"/>
              </w:rPr>
              <w:t>片</w:t>
            </w:r>
            <w:r>
              <w:rPr>
                <w:rFonts w:ascii="宋体" w:hAnsi="宋体" w:eastAsia="宋体" w:cs="Times New Roman"/>
                <w:kern w:val="0"/>
                <w:szCs w:val="21"/>
              </w:rPr>
              <w:t>等管线、热力井等相关地下空间的管理、维护、维修，确保水暖管件性状完好，供暖效果明显</w:t>
            </w:r>
            <w:r>
              <w:rPr>
                <w:rFonts w:hint="eastAsia" w:ascii="宋体" w:hAnsi="宋体" w:eastAsia="宋体" w:cs="Times New Roman"/>
                <w:kern w:val="0"/>
                <w:szCs w:val="21"/>
              </w:rPr>
              <w:t>。</w:t>
            </w:r>
          </w:p>
          <w:p w14:paraId="09941F4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宋体"/>
                <w:color w:val="000000"/>
                <w:kern w:val="0"/>
                <w:szCs w:val="21"/>
              </w:rPr>
              <w:t>11)夏季制冷每日1次对公共区域进行测温;冬季供暖每日1次对公共区域进行测温，做好防冻工作。</w:t>
            </w:r>
          </w:p>
        </w:tc>
      </w:tr>
      <w:tr w14:paraId="2A65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12B132E">
            <w:pPr>
              <w:adjustRightInd w:val="0"/>
              <w:spacing w:line="440" w:lineRule="exact"/>
              <w:jc w:val="left"/>
              <w:textAlignment w:val="baseline"/>
              <w:rPr>
                <w:rFonts w:hint="eastAsia" w:ascii="宋体" w:hAnsi="宋体" w:eastAsia="宋体" w:cs="宋体"/>
                <w:color w:val="000000"/>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5)</w:t>
            </w:r>
            <w:r>
              <w:rPr>
                <w:rFonts w:hint="eastAsia" w:ascii="宋体" w:hAnsi="宋体" w:eastAsia="宋体" w:cs="Times New Roman"/>
                <w:b/>
                <w:kern w:val="0"/>
                <w:szCs w:val="21"/>
              </w:rPr>
              <w:t>给排水系统</w:t>
            </w:r>
          </w:p>
        </w:tc>
      </w:tr>
      <w:tr w14:paraId="068F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2DB2C81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l)管道畅通、无渗漏水现象；定期巡视，及时维修并做好记录。</w:t>
            </w:r>
          </w:p>
          <w:p w14:paraId="23A8362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2)各种设施、相关阀件无跑、冒、滴、漏现象，开关灵活；每半年给各类管道及相关阀件刷一次防锈漆。</w:t>
            </w:r>
          </w:p>
          <w:p w14:paraId="3E54763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3)注重季节性预防养护，特别是冬季室外各类水管的防冻保温工作。</w:t>
            </w:r>
          </w:p>
          <w:p w14:paraId="54E296A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4)二次生活水按照卫生部门要求，定期完成水质检测和更换卫生许可证工作，并取得相关合格报告和证书，操作人员健康合格证齐全。</w:t>
            </w:r>
          </w:p>
          <w:p w14:paraId="402E6F24">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5</w:t>
            </w:r>
            <w:r>
              <w:rPr>
                <w:rFonts w:hint="eastAsia" w:ascii="宋体" w:hAnsi="宋体" w:eastAsia="宋体" w:cs="Times New Roman"/>
                <w:kern w:val="0"/>
                <w:szCs w:val="21"/>
              </w:rPr>
              <w:t>)每次大雨前后及定期对雨、污水井、屋面雨水口等设施进行检查，组织清理、疏通，确保畅通、无堵塞；加强井盖及雨水篦子的管理，确保完好无损。</w:t>
            </w:r>
          </w:p>
          <w:p w14:paraId="0E5AEE5A">
            <w:pPr>
              <w:adjustRightInd w:val="0"/>
              <w:spacing w:line="360" w:lineRule="atLeast"/>
              <w:jc w:val="left"/>
              <w:textAlignment w:val="baseline"/>
              <w:rPr>
                <w:rFonts w:hint="eastAsia" w:ascii="宋体" w:hAnsi="宋体" w:eastAsia="宋体" w:cs="宋体"/>
                <w:color w:val="000000"/>
                <w:kern w:val="0"/>
                <w:szCs w:val="21"/>
              </w:rPr>
            </w:pPr>
            <w:r>
              <w:rPr>
                <w:rFonts w:ascii="宋体" w:hAnsi="宋体" w:eastAsia="宋体" w:cs="Times New Roman"/>
                <w:kern w:val="0"/>
                <w:szCs w:val="21"/>
              </w:rPr>
              <w:t>6</w:t>
            </w:r>
            <w:r>
              <w:rPr>
                <w:rFonts w:hint="eastAsia" w:ascii="宋体" w:hAnsi="宋体" w:eastAsia="宋体" w:cs="Times New Roman"/>
                <w:kern w:val="0"/>
                <w:szCs w:val="21"/>
              </w:rPr>
              <w:t>)汛期每日不定时对污水泵巡视，至少3次，平时每周巡视2次，检查设备运行状态；每周进行1次手动启动测试；每季度养护1次；不得出现污水溢出地面损害设施设备等现象；遇到暴雨级别以上的天气时，需要专人负责。</w:t>
            </w:r>
          </w:p>
        </w:tc>
      </w:tr>
      <w:tr w14:paraId="05D2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260EB7F4">
            <w:pPr>
              <w:adjustRightInd w:val="0"/>
              <w:spacing w:line="440" w:lineRule="exac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6)</w:t>
            </w:r>
            <w:r>
              <w:rPr>
                <w:rFonts w:hint="eastAsia" w:ascii="宋体" w:hAnsi="宋体" w:eastAsia="宋体" w:cs="Times New Roman"/>
                <w:b/>
                <w:kern w:val="0"/>
                <w:szCs w:val="21"/>
              </w:rPr>
              <w:t>照明和电气设备系统</w:t>
            </w:r>
          </w:p>
        </w:tc>
      </w:tr>
      <w:tr w14:paraId="73BB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47C01F30">
            <w:pPr>
              <w:adjustRightInd w:val="0"/>
              <w:spacing w:line="360" w:lineRule="atLeast"/>
              <w:jc w:val="left"/>
              <w:textAlignment w:val="baseline"/>
              <w:rPr>
                <w:rFonts w:hint="eastAsia" w:ascii="宋体" w:hAnsi="宋体" w:eastAsia="宋体" w:cs="Times New Roman"/>
                <w:snapToGrid w:val="0"/>
                <w:kern w:val="0"/>
                <w:szCs w:val="21"/>
              </w:rPr>
            </w:pPr>
            <w:r>
              <w:rPr>
                <w:rFonts w:hint="eastAsia" w:ascii="宋体" w:hAnsi="宋体" w:eastAsia="宋体" w:cs="宋体"/>
                <w:kern w:val="0"/>
                <w:szCs w:val="21"/>
              </w:rPr>
              <w:t xml:space="preserve">1)每周对运行中的设备控制柜进行一次巡视检查。                            </w:t>
            </w:r>
            <w:r>
              <w:rPr>
                <w:rFonts w:hint="eastAsia" w:ascii="宋体" w:hAnsi="宋体" w:eastAsia="宋体" w:cs="宋体"/>
                <w:kern w:val="0"/>
                <w:szCs w:val="21"/>
              </w:rPr>
              <w:br w:type="textWrapping"/>
            </w:r>
            <w:r>
              <w:rPr>
                <w:rFonts w:hint="eastAsia" w:ascii="宋体" w:hAnsi="宋体" w:eastAsia="宋体" w:cs="宋体"/>
                <w:kern w:val="0"/>
                <w:szCs w:val="21"/>
              </w:rPr>
              <w:t>2)每年在对管理范围内的低压电气连接点进行一次工作温度测量。</w:t>
            </w:r>
          </w:p>
          <w:p w14:paraId="3E0112E4">
            <w:pPr>
              <w:adjustRightInd w:val="0"/>
              <w:spacing w:line="360" w:lineRule="atLeast"/>
              <w:jc w:val="left"/>
              <w:textAlignment w:val="baseline"/>
              <w:rPr>
                <w:rFonts w:hint="eastAsia" w:ascii="宋体" w:hAnsi="宋体" w:eastAsia="宋体" w:cs="宋体"/>
                <w:kern w:val="0"/>
                <w:szCs w:val="21"/>
              </w:rPr>
            </w:pPr>
            <w:r>
              <w:rPr>
                <w:rFonts w:hint="eastAsia" w:ascii="宋体" w:hAnsi="宋体" w:eastAsia="宋体" w:cs="宋体"/>
                <w:kern w:val="0"/>
                <w:szCs w:val="21"/>
              </w:rPr>
              <w:t>3)每日室外的照明灯进行一次巡视，及时修复或者更换不亮的照明灯，</w:t>
            </w:r>
            <w:r>
              <w:rPr>
                <w:rFonts w:hint="eastAsia" w:ascii="宋体" w:hAnsi="宋体" w:eastAsia="宋体" w:cs="Times New Roman"/>
                <w:kern w:val="0"/>
                <w:szCs w:val="21"/>
              </w:rPr>
              <w:t>保持有效亮灯率98％</w:t>
            </w:r>
            <w:r>
              <w:rPr>
                <w:rFonts w:hint="eastAsia" w:ascii="宋体" w:hAnsi="宋体" w:eastAsia="宋体" w:cs="宋体"/>
                <w:kern w:val="0"/>
                <w:szCs w:val="21"/>
              </w:rPr>
              <w:t>。</w:t>
            </w:r>
            <w:r>
              <w:rPr>
                <w:rFonts w:hint="eastAsia" w:ascii="宋体" w:hAnsi="宋体" w:eastAsia="宋体" w:cs="宋体"/>
                <w:kern w:val="0"/>
                <w:szCs w:val="21"/>
              </w:rPr>
              <w:br w:type="textWrapping"/>
            </w:r>
            <w:r>
              <w:rPr>
                <w:rFonts w:hint="eastAsia" w:ascii="宋体" w:hAnsi="宋体" w:eastAsia="宋体" w:cs="宋体"/>
                <w:kern w:val="0"/>
                <w:szCs w:val="21"/>
              </w:rPr>
              <w:t>4)及时排除楼内的各类电气故障，</w:t>
            </w:r>
            <w:r>
              <w:rPr>
                <w:rFonts w:hint="eastAsia" w:ascii="宋体" w:hAnsi="宋体" w:eastAsia="宋体" w:cs="微软雅黑"/>
                <w:kern w:val="0"/>
                <w:szCs w:val="21"/>
              </w:rPr>
              <w:t>建立各项设备档案，建立严格的电气维修制度，</w:t>
            </w:r>
            <w:r>
              <w:rPr>
                <w:rFonts w:hint="eastAsia" w:ascii="宋体" w:hAnsi="宋体" w:eastAsia="宋体" w:cs="宋体"/>
                <w:kern w:val="0"/>
                <w:szCs w:val="21"/>
              </w:rPr>
              <w:t xml:space="preserve">保证电力系统的正常运行。 </w:t>
            </w:r>
            <w:r>
              <w:rPr>
                <w:rFonts w:hint="eastAsia" w:ascii="宋体" w:hAnsi="宋体" w:eastAsia="宋体" w:cs="宋体"/>
                <w:kern w:val="0"/>
                <w:szCs w:val="21"/>
              </w:rPr>
              <w:br w:type="textWrapping"/>
            </w:r>
            <w:r>
              <w:rPr>
                <w:rFonts w:hint="eastAsia" w:ascii="宋体" w:hAnsi="宋体" w:eastAsia="宋体" w:cs="宋体"/>
                <w:kern w:val="0"/>
                <w:szCs w:val="21"/>
              </w:rPr>
              <w:t>5)每半年对配电箱、柜内的电气节点进行1次紧固、清扫;每半年1次对电机绝缘摇测，加注润滑油、接线端子紧固；</w:t>
            </w:r>
            <w:r>
              <w:rPr>
                <w:rFonts w:hint="eastAsia" w:ascii="宋体" w:hAnsi="宋体" w:eastAsia="宋体" w:cs="Times New Roman"/>
                <w:kern w:val="0"/>
                <w:szCs w:val="21"/>
              </w:rPr>
              <w:t>每半年对室外电源柜（箱）进行防腐防锈保养1次。</w:t>
            </w:r>
          </w:p>
          <w:p w14:paraId="5914E400">
            <w:pPr>
              <w:adjustRightInd w:val="0"/>
              <w:spacing w:line="360" w:lineRule="atLeast"/>
              <w:jc w:val="left"/>
              <w:textAlignment w:val="baseline"/>
              <w:rPr>
                <w:rFonts w:hint="eastAsia" w:ascii="宋体" w:hAnsi="宋体" w:eastAsia="宋体" w:cs="微软雅黑"/>
                <w:kern w:val="0"/>
                <w:szCs w:val="21"/>
              </w:rPr>
            </w:pPr>
            <w:r>
              <w:rPr>
                <w:rFonts w:hint="eastAsia" w:ascii="宋体" w:hAnsi="宋体" w:eastAsia="宋体" w:cs="微软雅黑"/>
                <w:kern w:val="0"/>
                <w:szCs w:val="21"/>
              </w:rPr>
              <w:t>6)统筹规划，做到合理、节约用电。</w:t>
            </w:r>
          </w:p>
          <w:p w14:paraId="198EBAE6">
            <w:pPr>
              <w:adjustRightInd w:val="0"/>
              <w:spacing w:line="360" w:lineRule="atLeast"/>
              <w:jc w:val="left"/>
              <w:textAlignment w:val="baseline"/>
              <w:rPr>
                <w:rFonts w:hint="eastAsia" w:ascii="宋体" w:hAnsi="宋体" w:eastAsia="宋体" w:cs="微软雅黑"/>
                <w:kern w:val="0"/>
                <w:szCs w:val="21"/>
              </w:rPr>
            </w:pPr>
            <w:r>
              <w:rPr>
                <w:rFonts w:hint="eastAsia" w:ascii="宋体" w:hAnsi="宋体" w:eastAsia="宋体" w:cs="微软雅黑"/>
                <w:kern w:val="0"/>
                <w:szCs w:val="21"/>
              </w:rPr>
              <w:t>7)供电设备设施发生故障，接到通知后10分钟赶到现场,并报相关部门；一般性维修不过夜。</w:t>
            </w:r>
          </w:p>
          <w:p w14:paraId="513D493A">
            <w:pPr>
              <w:adjustRightInd w:val="0"/>
              <w:spacing w:line="360" w:lineRule="atLeast"/>
              <w:jc w:val="left"/>
              <w:textAlignment w:val="baseline"/>
              <w:rPr>
                <w:rFonts w:hint="eastAsia" w:ascii="宋体" w:hAnsi="宋体" w:eastAsia="宋体" w:cs="宋体"/>
                <w:kern w:val="0"/>
                <w:szCs w:val="21"/>
              </w:rPr>
            </w:pPr>
            <w:r>
              <w:rPr>
                <w:rFonts w:hint="eastAsia" w:ascii="宋体" w:hAnsi="宋体" w:eastAsia="宋体" w:cs="宋体"/>
                <w:kern w:val="0"/>
                <w:szCs w:val="21"/>
              </w:rPr>
              <w:t>8)根据采购人的设施设备实际运行状况并满足使用功能的情况下，提出节能建议，呈报采购人审议。</w:t>
            </w:r>
          </w:p>
          <w:p w14:paraId="0A796B2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9)照明按规定时间开启，照明方案需要提前报采购人相关部门审批。</w:t>
            </w:r>
          </w:p>
        </w:tc>
      </w:tr>
      <w:tr w14:paraId="6715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46BC93FC">
            <w:pPr>
              <w:adjustRightInd w:val="0"/>
              <w:spacing w:line="440" w:lineRule="exac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7)</w:t>
            </w:r>
            <w:r>
              <w:rPr>
                <w:rFonts w:hint="eastAsia" w:ascii="宋体" w:hAnsi="宋体" w:eastAsia="宋体" w:cs="Times New Roman"/>
                <w:b/>
                <w:kern w:val="0"/>
                <w:szCs w:val="21"/>
              </w:rPr>
              <w:t>变配电系统</w:t>
            </w:r>
          </w:p>
        </w:tc>
      </w:tr>
      <w:tr w14:paraId="57B3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74D7D409">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1)按照北京市关于变配电室的相关规定以及行业标准（如：</w:t>
            </w:r>
            <w:r>
              <w:rPr>
                <w:rFonts w:hint="eastAsia" w:ascii="宋体" w:hAnsi="宋体" w:eastAsia="宋体" w:cs="Times New Roman"/>
                <w:kern w:val="0"/>
                <w:szCs w:val="21"/>
              </w:rPr>
              <w:t>变配电室安全管理规范DB11/527-2015</w:t>
            </w:r>
            <w:r>
              <w:rPr>
                <w:rFonts w:hint="eastAsia" w:ascii="宋体" w:hAnsi="宋体" w:eastAsia="宋体" w:cs="Times New Roman"/>
                <w:snapToGrid w:val="0"/>
                <w:kern w:val="0"/>
                <w:szCs w:val="21"/>
              </w:rPr>
              <w:t>），为采购人的变配电提供日常的维护、保养和抢修服务。</w:t>
            </w:r>
          </w:p>
          <w:p w14:paraId="06CAAB22">
            <w:pPr>
              <w:adjustRightInd w:val="0"/>
              <w:spacing w:line="360" w:lineRule="atLeast"/>
              <w:jc w:val="left"/>
              <w:textAlignment w:val="baseline"/>
              <w:rPr>
                <w:rFonts w:hint="eastAsia" w:ascii="宋体" w:hAnsi="宋体" w:eastAsia="宋体" w:cs="宋体"/>
                <w:color w:val="000000"/>
                <w:kern w:val="0"/>
                <w:szCs w:val="21"/>
              </w:rPr>
            </w:pPr>
            <w:r>
              <w:rPr>
                <w:rFonts w:hint="eastAsia" w:ascii="宋体" w:hAnsi="宋体" w:eastAsia="宋体" w:cs="宋体"/>
                <w:color w:val="000000"/>
                <w:kern w:val="0"/>
                <w:szCs w:val="21"/>
              </w:rPr>
              <w:t>2)建立管理制度，24小时运行值班，值班人员不得脱岗、睡觉。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3)实行有计划、不间断的巡视检查检修。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4)变配电室值班人员每日按时抄表，每日计算用电量和负荷率，每月进行一次电用量核算，对本月用电情况进行总结。</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5)每个运行班对变电室的高压柜、变压器、直流屏、低压柜2小时巡视检查1次，并切实做好相关记录。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6)每个季度对低压输出端的三相平衡情况进行一次检查。</w:t>
            </w:r>
          </w:p>
          <w:p w14:paraId="0D49378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宋体"/>
                <w:color w:val="000000"/>
                <w:kern w:val="0"/>
                <w:szCs w:val="21"/>
              </w:rPr>
              <w:t>7)每年2次检查电力电容器的容量并根据实际运行情况进行更换。</w:t>
            </w:r>
          </w:p>
          <w:p w14:paraId="3000042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8)熟悉供电方案，熟知供电系统上级电源运行方式并保持与城区供电公司相关部门联系。</w:t>
            </w:r>
          </w:p>
          <w:p w14:paraId="1561488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9)采购期间不出任何因投标人工作人员责任导致的责任事故、小动物事故、人身事故。</w:t>
            </w:r>
          </w:p>
          <w:p w14:paraId="107CBBF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10)监督专业维保单位定期检查，使其工作符合国家及行业标准及要求。</w:t>
            </w:r>
          </w:p>
          <w:p w14:paraId="5ED78D2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11)发现缺陷和隐患及时书面通知采购人和专业维保单位，</w:t>
            </w:r>
          </w:p>
          <w:p w14:paraId="12249C0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12)投标人负责总配电室日常运行值守，对配电室的正常运行及安全负全责。</w:t>
            </w:r>
          </w:p>
        </w:tc>
      </w:tr>
      <w:tr w14:paraId="2DD7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04A425E4">
            <w:pPr>
              <w:adjustRightInd w:val="0"/>
              <w:spacing w:line="440" w:lineRule="exac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8)</w:t>
            </w:r>
            <w:r>
              <w:rPr>
                <w:rFonts w:hint="eastAsia" w:ascii="宋体" w:hAnsi="宋体" w:eastAsia="宋体" w:cs="Times New Roman"/>
                <w:b/>
                <w:kern w:val="0"/>
                <w:szCs w:val="21"/>
              </w:rPr>
              <w:t>电梯系统</w:t>
            </w:r>
          </w:p>
        </w:tc>
      </w:tr>
      <w:tr w14:paraId="1120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39E2DA6A">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1)按照国家、北京市关于电梯的相关规定以及行业标准（如：电梯维护保养规则TSG-T5002-2017），为采购人的电梯提供日常的维护、保养和抢修服务，并确保相关检查、检测合格。</w:t>
            </w:r>
          </w:p>
          <w:p w14:paraId="428365A4">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2)维保方式：全面专业维保；质量标准：优良，保证所有设备的正常运行。</w:t>
            </w:r>
          </w:p>
          <w:p w14:paraId="78844988">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3)确保设备设施通过年检。</w:t>
            </w:r>
          </w:p>
          <w:p w14:paraId="753BA956">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4)每月对每部电梯进行两次检查保养，保养符合行业标准。</w:t>
            </w:r>
          </w:p>
          <w:p w14:paraId="3A7D42CA">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5)保养完毕后，将保养单交由投标人项目经理签字认可后，然后交到采购人管理部门。保养任务的完成与否，以保养单为准。</w:t>
            </w:r>
          </w:p>
          <w:p w14:paraId="5D1968F2">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6)自行配备工作所需要的工具及设备，保养时设置现场安全警示标志。</w:t>
            </w:r>
          </w:p>
          <w:p w14:paraId="47B1D732">
            <w:pPr>
              <w:adjustRightInd w:val="0"/>
              <w:spacing w:line="360" w:lineRule="atLeast"/>
              <w:jc w:val="left"/>
              <w:textAlignment w:val="baseline"/>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7)</w:t>
            </w:r>
            <w:r>
              <w:rPr>
                <w:rFonts w:hint="eastAsia" w:ascii="宋体" w:hAnsi="宋体" w:eastAsia="宋体" w:cs="Times New Roman"/>
                <w:kern w:val="0"/>
                <w:szCs w:val="21"/>
              </w:rPr>
              <w:t>在电梯轿厢内显著位置张贴有效的电梯检验标志、电梯使用安全注意事项和警示标志、使用管理单位名称和维保单位名称及其急修、救援、投诉电话</w:t>
            </w:r>
            <w:r>
              <w:rPr>
                <w:rFonts w:hint="eastAsia" w:ascii="宋体" w:hAnsi="宋体" w:eastAsia="宋体" w:cs="Times New Roman"/>
                <w:snapToGrid w:val="0"/>
                <w:kern w:val="0"/>
                <w:szCs w:val="21"/>
              </w:rPr>
              <w:t>，轿厢不得张贴与电梯运行服务无关的广告，并有足够的照明。</w:t>
            </w:r>
          </w:p>
          <w:p w14:paraId="50C2C36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snapToGrid w:val="0"/>
                <w:kern w:val="0"/>
                <w:szCs w:val="21"/>
              </w:rPr>
              <w:t>8)</w:t>
            </w:r>
            <w:r>
              <w:rPr>
                <w:rFonts w:hint="eastAsia" w:ascii="宋体" w:hAnsi="宋体" w:eastAsia="宋体" w:cs="Times New Roman"/>
                <w:kern w:val="0"/>
                <w:szCs w:val="21"/>
              </w:rPr>
              <w:t>制定电梯应急救援预案并定期演练(每年不少于</w:t>
            </w:r>
            <w:r>
              <w:rPr>
                <w:rFonts w:ascii="宋体" w:hAnsi="宋体" w:eastAsia="宋体" w:cs="Times New Roman"/>
                <w:kern w:val="0"/>
                <w:szCs w:val="21"/>
              </w:rPr>
              <w:t>2</w:t>
            </w:r>
            <w:r>
              <w:rPr>
                <w:rFonts w:hint="eastAsia" w:ascii="宋体" w:hAnsi="宋体" w:eastAsia="宋体" w:cs="Times New Roman"/>
                <w:kern w:val="0"/>
                <w:szCs w:val="21"/>
              </w:rPr>
              <w:t>次)。发生电梯困人时，驻场专业人员及电梯安全管理员应在10分钟（非工作时间30分钟）内到达现场。</w:t>
            </w:r>
          </w:p>
          <w:p w14:paraId="3171BE00">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9)保养期内投标人提供保养设备安全和正常使用所需的所有配件和辅助材料。如电梯发生中修、大修，有采购人提供所需零配件及辅助材料（该部分费用包含在投标报价中）。</w:t>
            </w:r>
          </w:p>
          <w:p w14:paraId="4DBD8F2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snapToGrid w:val="0"/>
                <w:kern w:val="0"/>
                <w:szCs w:val="21"/>
              </w:rPr>
              <w:t>10)建立电梯安全运行管理制度，保证电梯的用电、消防、通风、通道、监控摄像和报警装置等系统安全可靠；并保证机房、井道、底坑无漏水、渗水现象，通往机房、底坑、滑轮间、井道安全门的通道畅通、照明充分。</w:t>
            </w:r>
          </w:p>
        </w:tc>
      </w:tr>
      <w:tr w14:paraId="4B9A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2B2F556F">
            <w:pPr>
              <w:adjustRightInd w:val="0"/>
              <w:spacing w:line="440" w:lineRule="exact"/>
              <w:jc w:val="left"/>
              <w:textAlignment w:val="baseline"/>
              <w:rPr>
                <w:rFonts w:hint="eastAsia" w:ascii="宋体" w:hAnsi="宋体" w:eastAsia="宋体" w:cs="Times New Roman"/>
                <w:snapToGrid w:val="0"/>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9)</w:t>
            </w:r>
            <w:r>
              <w:rPr>
                <w:rFonts w:hint="eastAsia" w:ascii="宋体" w:hAnsi="宋体" w:eastAsia="宋体" w:cs="Times New Roman"/>
                <w:b/>
                <w:kern w:val="0"/>
                <w:szCs w:val="21"/>
              </w:rPr>
              <w:t>弱电系统</w:t>
            </w:r>
          </w:p>
        </w:tc>
      </w:tr>
      <w:tr w14:paraId="6349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5EEE440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做好楼宇自控系统、智能照明系统、会议系统的日常运行维护维修等工作。</w:t>
            </w:r>
          </w:p>
          <w:p w14:paraId="0A36AD2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1)系统实行分级管理，专人管理。</w:t>
            </w:r>
          </w:p>
          <w:p w14:paraId="25AEA6B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2)故障服务请求15分钟内到达现场，一般故障恢复时间不超过8小时，如果</w:t>
            </w:r>
            <w:r>
              <w:rPr>
                <w:rFonts w:ascii="宋体" w:hAnsi="宋体" w:eastAsia="宋体" w:cs="Times New Roman"/>
                <w:kern w:val="0"/>
                <w:szCs w:val="21"/>
              </w:rPr>
              <w:t>预期</w:t>
            </w:r>
            <w:r>
              <w:rPr>
                <w:rFonts w:hint="eastAsia" w:ascii="宋体" w:hAnsi="宋体" w:eastAsia="宋体" w:cs="Times New Roman"/>
                <w:kern w:val="0"/>
                <w:szCs w:val="21"/>
              </w:rPr>
              <w:t>超时提前通知受影响部门（有专业维保除外）。</w:t>
            </w:r>
          </w:p>
          <w:p w14:paraId="7D4CA27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3)每天1次对运行参数设定、模块、各末端传感器及执行机构的工作状态检查。</w:t>
            </w:r>
          </w:p>
          <w:p w14:paraId="4978A43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4)每周对服务器、操作站、控制器、终端显示器进行除尘保养。</w:t>
            </w:r>
          </w:p>
          <w:p w14:paraId="66E12B6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5)每周对服务器、操作站软件进行1次手动杀毒，数据库维护备份。</w:t>
            </w:r>
          </w:p>
          <w:p w14:paraId="71CADE2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6)每周收集设备运行参数和统计报表，调整运行参数节约能源。</w:t>
            </w:r>
          </w:p>
          <w:p w14:paraId="2B62969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7)每月检查会议系统调音设备。</w:t>
            </w:r>
          </w:p>
          <w:p w14:paraId="5DD67AE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8)每月对服务器、操作站、控制器等设备机箱开盖检查，确保散热器及风扇无积尘、异响。</w:t>
            </w:r>
          </w:p>
          <w:p w14:paraId="374AA720">
            <w:pPr>
              <w:adjustRightInd w:val="0"/>
              <w:spacing w:line="360" w:lineRule="atLeast"/>
              <w:jc w:val="left"/>
              <w:textAlignment w:val="baseline"/>
              <w:rPr>
                <w:rFonts w:hint="eastAsia" w:ascii="宋体" w:hAnsi="宋体" w:eastAsia="宋体" w:cs="Times New Roman"/>
                <w:snapToGrid w:val="0"/>
                <w:kern w:val="0"/>
                <w:szCs w:val="21"/>
              </w:rPr>
            </w:pPr>
            <w:r>
              <w:rPr>
                <w:rFonts w:hint="eastAsia" w:ascii="宋体" w:hAnsi="宋体" w:eastAsia="宋体" w:cs="Times New Roman"/>
                <w:kern w:val="0"/>
                <w:szCs w:val="21"/>
              </w:rPr>
              <w:t>9)监督专业维保单位定期对整个系统进行全面维护保养。</w:t>
            </w:r>
          </w:p>
        </w:tc>
      </w:tr>
    </w:tbl>
    <w:p w14:paraId="305AA5DD">
      <w:pPr>
        <w:keepNext/>
        <w:keepLines/>
        <w:adjustRightInd w:val="0"/>
        <w:snapToGrid w:val="0"/>
        <w:spacing w:line="240" w:lineRule="atLeast"/>
        <w:jc w:val="center"/>
        <w:textAlignment w:val="baseline"/>
        <w:outlineLvl w:val="3"/>
        <w:rPr>
          <w:rFonts w:ascii="Times New Roman" w:hAnsi="Times New Roman" w:eastAsia="宋体" w:cs="Times New Roman"/>
          <w:b/>
          <w:szCs w:val="22"/>
        </w:rPr>
      </w:pPr>
      <w:r>
        <w:rPr>
          <w:rFonts w:hint="eastAsia" w:ascii="宋体" w:hAnsi="宋体" w:eastAsia="宋体" w:cs="Times New Roman"/>
          <w:szCs w:val="21"/>
        </w:rPr>
        <w:br w:type="page"/>
      </w:r>
      <w:r>
        <w:rPr>
          <w:rFonts w:hint="eastAsia" w:ascii="Times New Roman" w:hAnsi="Times New Roman" w:eastAsia="宋体" w:cs="Times New Roman"/>
          <w:b/>
          <w:szCs w:val="22"/>
        </w:rPr>
        <w:t>二）保洁卫生管理服务</w:t>
      </w:r>
    </w:p>
    <w:tbl>
      <w:tblPr>
        <w:tblStyle w:val="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22"/>
      </w:tblGrid>
      <w:tr w14:paraId="6421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9322" w:type="dxa"/>
            <w:shd w:val="clear" w:color="auto" w:fill="FFFFFF"/>
          </w:tcPr>
          <w:p w14:paraId="569D3FB5">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6FA8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6DF9698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物管区域内保洁及消毒工作。</w:t>
            </w:r>
          </w:p>
          <w:p w14:paraId="308BCB9F">
            <w:pPr>
              <w:numPr>
                <w:ilvl w:val="0"/>
                <w:numId w:val="11"/>
              </w:numPr>
              <w:adjustRightInd w:val="0"/>
              <w:spacing w:line="360" w:lineRule="atLeast"/>
              <w:ind w:left="425" w:hanging="425"/>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对蚊、蝇、鼠、蟑等病媒生物进行有效防治。</w:t>
            </w:r>
          </w:p>
          <w:p w14:paraId="10111EC8">
            <w:pPr>
              <w:numPr>
                <w:ilvl w:val="0"/>
                <w:numId w:val="11"/>
              </w:numPr>
              <w:adjustRightInd w:val="0"/>
              <w:spacing w:line="360" w:lineRule="atLeast"/>
              <w:ind w:left="425" w:hanging="425"/>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按北京市要求做好垃圾分类工作，负责院内生活垃圾的按时清运及消纳工作；</w:t>
            </w:r>
          </w:p>
          <w:p w14:paraId="008A519D">
            <w:pPr>
              <w:numPr>
                <w:ilvl w:val="0"/>
                <w:numId w:val="11"/>
              </w:numPr>
              <w:adjustRightInd w:val="0"/>
              <w:spacing w:line="360" w:lineRule="atLeast"/>
              <w:ind w:left="425" w:hanging="425"/>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服务期内，北京市及辖区街道对环境卫生方面有新的要求，投标人须按新的要求完成，如果遇到突发公共卫生事件，相关工作符合国家及北京市的相关规定，特殊情况按采购人要求清理。</w:t>
            </w:r>
          </w:p>
          <w:p w14:paraId="1CCE012C">
            <w:pPr>
              <w:numPr>
                <w:ilvl w:val="0"/>
                <w:numId w:val="11"/>
              </w:numPr>
              <w:adjustRightInd w:val="0"/>
              <w:spacing w:line="360" w:lineRule="atLeast"/>
              <w:ind w:left="425" w:hanging="425"/>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垃圾站需做到管理规范，临时堆放垃圾要科学合理分类，放置有序 ，做好消毒防护与及时清理。</w:t>
            </w:r>
          </w:p>
        </w:tc>
      </w:tr>
      <w:tr w14:paraId="105B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4B9068B6">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2.服务标准及要求</w:t>
            </w:r>
          </w:p>
        </w:tc>
      </w:tr>
      <w:tr w14:paraId="05B4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712A6824">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（1）公共区域</w:t>
            </w:r>
          </w:p>
        </w:tc>
      </w:tr>
      <w:tr w14:paraId="0FD3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39149A8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1)地面目视干净、无污渍，无杂物。</w:t>
            </w:r>
          </w:p>
          <w:p w14:paraId="7A7B76A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2)每天对各楼层通道地面及扶手拖抹、推尘；扶手及下方围栏要干净、无尘灰。</w:t>
            </w:r>
          </w:p>
          <w:p w14:paraId="3A8A2FD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3)柱面、墙面、台面、椅子及附属设施要光亮、整洁、无灰尘、无污渍。</w:t>
            </w:r>
          </w:p>
          <w:p w14:paraId="7A525B1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4)垃圾筒的垃圾量不超过2/3，洗净后置于原处。</w:t>
            </w:r>
          </w:p>
          <w:p w14:paraId="0D2DC13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5)门口台阶要保持干净、无杂物；出入口的台阶每周冲刷清洗一次。</w:t>
            </w:r>
          </w:p>
          <w:p w14:paraId="24F49A2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6)定期冲刷玻璃门。</w:t>
            </w:r>
          </w:p>
          <w:p w14:paraId="765F1B1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7)照明灯管无灰尘、灯盖、灯罩明亮清洁；空调风口目视无蜘蛛网、无明显灰尘、无污渍。</w:t>
            </w:r>
          </w:p>
          <w:p w14:paraId="793D5F9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8)各种标志牌表面无污渍、无污垢、光亮。</w:t>
            </w:r>
          </w:p>
          <w:p w14:paraId="3678407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9)天花板无积灰、无蜘蛛网、金属天花板及架边洁亮。</w:t>
            </w:r>
          </w:p>
          <w:p w14:paraId="08DA118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10)墙面及挂物保持干净、无污渍、光亮；休闲椅等干净、无灰尘、无污渍。</w:t>
            </w:r>
          </w:p>
          <w:p w14:paraId="43303C4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11)各出入口每天保持干净、无污渍，无杂物。</w:t>
            </w:r>
          </w:p>
        </w:tc>
      </w:tr>
      <w:tr w14:paraId="2F10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68AA28A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（2）卫生间</w:t>
            </w:r>
          </w:p>
        </w:tc>
      </w:tr>
      <w:tr w14:paraId="7E4B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322" w:type="dxa"/>
            <w:shd w:val="clear" w:color="auto" w:fill="FFFFFF"/>
            <w:vAlign w:val="center"/>
          </w:tcPr>
          <w:p w14:paraId="0D2DC4C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1)每天要重点清理,并不断巡视、保持清洁。</w:t>
            </w:r>
          </w:p>
          <w:p w14:paraId="486A402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2)地面无污渍、积水、纸屑、果皮；天花板、墙角目视无灰尘、蜘蛛网；目视墙干净，便器洁净无黄渍；室内无异味、臭味。</w:t>
            </w:r>
          </w:p>
          <w:p w14:paraId="605337B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3)洗面盆、台面、门窗保持干净整洁、无水渍、无垃圾杂物。</w:t>
            </w:r>
          </w:p>
          <w:p w14:paraId="204E067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4)如有特殊情况，关闭或打扫卫生间时，必须放置告示牌。</w:t>
            </w:r>
          </w:p>
          <w:p w14:paraId="12346F6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5)隔断板无尘灰、无污迹、水迹。</w:t>
            </w:r>
          </w:p>
          <w:p w14:paraId="2D7930B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6)芳香球、空气清新剂随机添加、喷洒；卫生卷纸、擦手纸、洗手液随时添加；垃圾桶清理、刷洗干净，垃圾量不超过2/3。</w:t>
            </w:r>
          </w:p>
        </w:tc>
      </w:tr>
      <w:tr w14:paraId="7625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22" w:type="dxa"/>
            <w:shd w:val="clear" w:color="auto" w:fill="FFFFFF"/>
            <w:vAlign w:val="center"/>
          </w:tcPr>
          <w:p w14:paraId="7A8449A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（3）电梯</w:t>
            </w:r>
          </w:p>
        </w:tc>
      </w:tr>
      <w:tr w14:paraId="37A5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vAlign w:val="center"/>
          </w:tcPr>
          <w:p w14:paraId="00B7595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1)每日清拖1次电梯轿厢地面；每日不定时巡视保洁。</w:t>
            </w:r>
          </w:p>
          <w:p w14:paraId="60620D8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r>
              <w:rPr>
                <w:rFonts w:hint="eastAsia" w:ascii="宋体" w:hAnsi="宋体" w:eastAsia="宋体" w:cs="Times New Roman"/>
                <w:kern w:val="0"/>
                <w:szCs w:val="21"/>
                <w:lang w:val="zh-TW"/>
              </w:rPr>
              <w:t>电梯门表面、轿箱内壁、指示牌无尘土、无杂物、无印迹，表面光亮。</w:t>
            </w:r>
          </w:p>
          <w:p w14:paraId="45E99BF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3)不锈钢面或其他装饰材料的电梯，每周护理1次。</w:t>
            </w:r>
          </w:p>
          <w:p w14:paraId="1A77A46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4)电梯通风口干净、无尘灰；</w:t>
            </w:r>
            <w:r>
              <w:rPr>
                <w:rFonts w:hint="eastAsia" w:ascii="宋体" w:hAnsi="宋体" w:eastAsia="宋体" w:cs="Times New Roman"/>
                <w:kern w:val="0"/>
                <w:szCs w:val="21"/>
                <w:lang w:val="zh-TW"/>
              </w:rPr>
              <w:t>天花板、门缝无尘土；</w:t>
            </w:r>
            <w:r>
              <w:rPr>
                <w:rFonts w:hint="eastAsia" w:ascii="宋体" w:hAnsi="宋体" w:eastAsia="宋体" w:cs="Times New Roman"/>
                <w:kern w:val="0"/>
                <w:szCs w:val="21"/>
              </w:rPr>
              <w:t>照明器具无积灰。</w:t>
            </w:r>
          </w:p>
          <w:p w14:paraId="0C16343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5)电梯槽底无垃圾、无烟头、纸屑。</w:t>
            </w:r>
          </w:p>
        </w:tc>
      </w:tr>
      <w:tr w14:paraId="5F32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4044890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（4）室外广场及停车场</w:t>
            </w:r>
          </w:p>
        </w:tc>
      </w:tr>
      <w:tr w14:paraId="41C3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322" w:type="dxa"/>
            <w:shd w:val="clear" w:color="auto" w:fill="FFFFFF"/>
          </w:tcPr>
          <w:p w14:paraId="5FDCFF8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1)每天对地面进行清扫，保持地面无杂物、积水，无明显污渍、泥沙；垃圾桶外表无明显污渍，无垃圾沾附物；宣传牌处无灰尘、污迹。各种草坪灯干净、无灰尘。</w:t>
            </w:r>
          </w:p>
          <w:p w14:paraId="59E3DDD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2)每天不定时巡回清扫保洁。</w:t>
            </w:r>
          </w:p>
          <w:p w14:paraId="012CF04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3)发现污水、污渍、口痰，须及时冲刷、清理干净；如地面沾有香口胶，要用铲刀及时清除。</w:t>
            </w:r>
          </w:p>
          <w:p w14:paraId="79CCF44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4)垃圾桶定时清倒，垃圾清运日产日清，无垃圾桶满溢现象，并用长柄刷沾清水洗刷一次。</w:t>
            </w:r>
          </w:p>
          <w:p w14:paraId="436F939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5)路牌、标志、指示牌不定期的擦拭，要保持干净、无尘灰、无污渍；铁栅围墙干净、不积灰尘；室外草坪无塑料、纸盒等杂物。</w:t>
            </w:r>
          </w:p>
          <w:p w14:paraId="78986C3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6)车行线、车位线、定位杆减速带等每周刷洗1次。</w:t>
            </w:r>
          </w:p>
          <w:p w14:paraId="315E472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r>
              <w:rPr>
                <w:rFonts w:hint="eastAsia" w:ascii="宋体" w:hAnsi="宋体" w:eastAsia="宋体" w:cs="宋体"/>
                <w:color w:val="000000"/>
                <w:kern w:val="0"/>
                <w:szCs w:val="21"/>
              </w:rPr>
              <w:t xml:space="preserve"> 绿地内垃圾、杂物的捡拾。</w:t>
            </w:r>
          </w:p>
        </w:tc>
      </w:tr>
      <w:tr w14:paraId="2537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22" w:type="dxa"/>
            <w:shd w:val="clear" w:color="auto" w:fill="FFFFFF"/>
            <w:vAlign w:val="center"/>
          </w:tcPr>
          <w:p w14:paraId="0DD58B8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（5）其他方面</w:t>
            </w:r>
          </w:p>
        </w:tc>
      </w:tr>
      <w:tr w14:paraId="1E04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322" w:type="dxa"/>
            <w:shd w:val="clear" w:color="auto" w:fill="FFFFFF"/>
            <w:vAlign w:val="center"/>
          </w:tcPr>
          <w:p w14:paraId="3B35EE6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1)非吸烟区不能出现烟蒂。</w:t>
            </w:r>
          </w:p>
          <w:p w14:paraId="649613D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2)对于雨雪天气，公共区域（出入口）需要有防滑措施。</w:t>
            </w:r>
          </w:p>
          <w:p w14:paraId="4E2353A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3)有完善的消杀服务方案，并配合相关部门进行有害生物的预防和控制。</w:t>
            </w:r>
          </w:p>
          <w:p w14:paraId="7E55612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4)定期对楼前门口、电梯内的地垫进行清洗。</w:t>
            </w:r>
          </w:p>
        </w:tc>
      </w:tr>
    </w:tbl>
    <w:p w14:paraId="634094E7">
      <w:pPr>
        <w:keepNext/>
        <w:keepLines/>
        <w:adjustRightInd w:val="0"/>
        <w:snapToGrid w:val="0"/>
        <w:spacing w:line="240" w:lineRule="atLeast"/>
        <w:textAlignment w:val="baseline"/>
        <w:outlineLvl w:val="3"/>
        <w:rPr>
          <w:rFonts w:ascii="Times New Roman" w:hAnsi="Times New Roman" w:eastAsia="宋体" w:cs="Times New Roman"/>
          <w:b/>
          <w:szCs w:val="22"/>
        </w:rPr>
      </w:pPr>
    </w:p>
    <w:p w14:paraId="15E861B6">
      <w:pPr>
        <w:keepNext/>
        <w:keepLines/>
        <w:adjustRightInd w:val="0"/>
        <w:snapToGrid w:val="0"/>
        <w:spacing w:line="240" w:lineRule="atLeast"/>
        <w:jc w:val="center"/>
        <w:textAlignment w:val="baseline"/>
        <w:outlineLvl w:val="3"/>
        <w:rPr>
          <w:rFonts w:ascii="Times New Roman" w:hAnsi="Times New Roman" w:eastAsia="宋体" w:cs="Times New Roman"/>
          <w:b/>
          <w:szCs w:val="22"/>
        </w:rPr>
      </w:pPr>
      <w:r>
        <w:rPr>
          <w:rFonts w:ascii="Times New Roman" w:hAnsi="Times New Roman" w:eastAsia="宋体" w:cs="Times New Roman"/>
          <w:b/>
          <w:szCs w:val="22"/>
        </w:rPr>
        <w:br w:type="page"/>
      </w:r>
      <w:r>
        <w:rPr>
          <w:rFonts w:ascii="Times New Roman" w:hAnsi="Times New Roman" w:eastAsia="宋体" w:cs="Times New Roman"/>
          <w:b/>
          <w:szCs w:val="22"/>
        </w:rPr>
        <w:t>三）</w:t>
      </w:r>
      <w:r>
        <w:rPr>
          <w:rFonts w:hint="eastAsia" w:ascii="Times New Roman" w:hAnsi="Times New Roman" w:eastAsia="宋体" w:cs="Times New Roman"/>
          <w:b/>
          <w:szCs w:val="22"/>
        </w:rPr>
        <w:t>绿化养护服务</w:t>
      </w:r>
    </w:p>
    <w:tbl>
      <w:tblPr>
        <w:tblStyle w:val="2"/>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8931"/>
      </w:tblGrid>
      <w:tr w14:paraId="4830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3" w:hRule="atLeast"/>
        </w:trPr>
        <w:tc>
          <w:tcPr>
            <w:tcW w:w="8931" w:type="dxa"/>
            <w:shd w:val="clear" w:color="auto" w:fill="FFFFFF"/>
          </w:tcPr>
          <w:p w14:paraId="153E9A9A">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4476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04" w:hRule="atLeast"/>
        </w:trPr>
        <w:tc>
          <w:tcPr>
            <w:tcW w:w="8931" w:type="dxa"/>
            <w:shd w:val="clear" w:color="auto" w:fill="FFFFFF"/>
          </w:tcPr>
          <w:p w14:paraId="4EEEE296">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管辖范围内绿化浇灌排水及绿化附属设施的维修（树池围牙、快速取水阀等）；</w:t>
            </w:r>
          </w:p>
          <w:p w14:paraId="53AF0021">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植物(乔木、灌木、草坪等)修剪，各种植物病虫害的预防治理；</w:t>
            </w:r>
          </w:p>
          <w:p w14:paraId="5F8BA59E">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高大乔、灌木树挂清理；绿地防火、防涝及突发性应急抢修等作业；</w:t>
            </w:r>
          </w:p>
          <w:p w14:paraId="422AF070">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去除杂草、植物摆放、枯死植株、移植、树木扶正、复状等；</w:t>
            </w:r>
          </w:p>
          <w:p w14:paraId="09A20185">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土壤施肥、苗木施肥、中耕除草、打孔、地被覆盖；植物防护（防寒、旱、台、涝、高温等）；</w:t>
            </w:r>
          </w:p>
          <w:p w14:paraId="73334C00">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五一、国庆、春节等重大节日及重大政治活动时按国家及北京市对绿化方面相关要求执行相关工作。</w:t>
            </w:r>
          </w:p>
        </w:tc>
      </w:tr>
      <w:tr w14:paraId="0B9D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4" w:hRule="atLeast"/>
        </w:trPr>
        <w:tc>
          <w:tcPr>
            <w:tcW w:w="8931" w:type="dxa"/>
            <w:shd w:val="clear" w:color="auto" w:fill="FFFFFF"/>
          </w:tcPr>
          <w:p w14:paraId="0822203D">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2.服务标准及要求</w:t>
            </w:r>
          </w:p>
        </w:tc>
      </w:tr>
      <w:tr w14:paraId="4362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11" w:hRule="atLeast"/>
        </w:trPr>
        <w:tc>
          <w:tcPr>
            <w:tcW w:w="8931" w:type="dxa"/>
            <w:shd w:val="clear" w:color="auto" w:fill="FFFFFF"/>
          </w:tcPr>
          <w:p w14:paraId="0803A3E5">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工作标准及养护标准按北京市《城镇绿地养护管理规范》（DB11/T 213-2014）一级绿化养护标准执行。 </w:t>
            </w:r>
          </w:p>
          <w:p w14:paraId="7CCE082D">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投标人在从事喷洒农药、控制有害生物、修剪树木、修理设施或防汛工作时应自行采取相应的安全防护措施。</w:t>
            </w:r>
          </w:p>
          <w:p w14:paraId="04178C24">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对土壤进行消毒或防止病虫害时，应使用符合环保要求的药剂，不得使用国家禁止使用的剧毒、高残留或可能造成其他公害的药剂。投标人喷洒药物之前，须将喷洒时间、药物种类提前报采购人批准，按采购人批准的时间和路线进行喷洒，残留药剂和容器，应按规定妥善收集和处理。投标人未按规定使用的药剂，或未及时处理残留药剂的，造成的责任由投标人自行承担。</w:t>
            </w:r>
          </w:p>
          <w:p w14:paraId="10DC8164">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投标人要妥善保管喷洒药剂，专人负责，不得保存在采购人场地内。</w:t>
            </w:r>
          </w:p>
          <w:p w14:paraId="3A679376">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投标人服务期内伐移树木自行清运，修剪的树木要及时清理。因其引起的火险、卫生、交通等问题由投标人全权负责。</w:t>
            </w:r>
          </w:p>
          <w:p w14:paraId="298C9FBC">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投标人须提供养护期间所使用的机械设备及其它相关生产工具（如打草机、割草机、水管、铁锹、扫把）、农药（要符合国家规定要求）、肥料等。 </w:t>
            </w:r>
          </w:p>
          <w:p w14:paraId="27AC3B5A">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根据北京市及海淀区的绿化相关规定内容，及时补植裸露地面，投标人在补植养护期内需对补植进行养护管理，如在补植期内坏死的需额外免费进行补植。</w:t>
            </w:r>
          </w:p>
          <w:p w14:paraId="1A7FBEB2">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绿地基本完整，无明显堆物、堆料、搭棚、树干上无钉拴刻画等现象。行道树下距树干2米范围内无明显的堆物、堆料、圈栏或搭棚设摊等影响树木生长和养护管理的现象。</w:t>
            </w:r>
          </w:p>
          <w:p w14:paraId="1A5C384D">
            <w:pPr>
              <w:numPr>
                <w:ilvl w:val="0"/>
                <w:numId w:val="13"/>
              </w:numPr>
              <w:adjustRightInd w:val="0"/>
              <w:snapToGrid w:val="0"/>
              <w:spacing w:line="360" w:lineRule="atLeast"/>
              <w:ind w:left="425" w:hanging="425"/>
              <w:textAlignment w:val="baseline"/>
              <w:rPr>
                <w:rFonts w:hint="eastAsia" w:ascii="宋体" w:hAnsi="宋体" w:eastAsia="宋体" w:cs="Times New Roman"/>
                <w:b/>
                <w:kern w:val="0"/>
                <w:szCs w:val="21"/>
              </w:rPr>
            </w:pPr>
            <w:r>
              <w:rPr>
                <w:rFonts w:hint="eastAsia" w:ascii="宋体" w:hAnsi="宋体" w:eastAsia="宋体" w:cs="Times New Roman"/>
                <w:kern w:val="0"/>
                <w:szCs w:val="21"/>
              </w:rPr>
              <w:t>落叶树新梢生长基本正常，叶片大小、颜色正常，在正常条件下，有黄叶、焦叶、卷叶和带虫尿、虫网叶片的株数不得超过10%，正常叶片保存率在85%以上。针叶树针叶宿存1 年以上，结果枝条不超过50%。</w:t>
            </w:r>
          </w:p>
          <w:p w14:paraId="5D20D0B4">
            <w:pPr>
              <w:numPr>
                <w:ilvl w:val="0"/>
                <w:numId w:val="13"/>
              </w:numPr>
              <w:adjustRightInd w:val="0"/>
              <w:snapToGrid w:val="0"/>
              <w:spacing w:line="360" w:lineRule="atLeast"/>
              <w:ind w:left="425" w:hanging="425"/>
              <w:textAlignment w:val="baseline"/>
              <w:rPr>
                <w:rFonts w:hint="eastAsia" w:ascii="宋体" w:hAnsi="宋体" w:eastAsia="宋体" w:cs="Times New Roman"/>
                <w:b/>
                <w:kern w:val="0"/>
                <w:szCs w:val="21"/>
              </w:rPr>
            </w:pPr>
            <w:r>
              <w:rPr>
                <w:rFonts w:hint="eastAsia" w:ascii="宋体" w:hAnsi="宋体" w:eastAsia="宋体" w:cs="Times New Roman"/>
                <w:kern w:val="0"/>
                <w:szCs w:val="21"/>
              </w:rPr>
              <w:t>园林树木树冠基本正常，修剪及时，无明显枯枝死叉。分枝点合适，枝条粗壮，绿地内无死树。</w:t>
            </w:r>
          </w:p>
        </w:tc>
      </w:tr>
    </w:tbl>
    <w:p w14:paraId="7E255656">
      <w:pPr>
        <w:keepNext/>
        <w:keepLines/>
        <w:adjustRightInd w:val="0"/>
        <w:snapToGrid w:val="0"/>
        <w:spacing w:line="240" w:lineRule="atLeast"/>
        <w:jc w:val="center"/>
        <w:textAlignment w:val="baseline"/>
        <w:outlineLvl w:val="3"/>
        <w:rPr>
          <w:rFonts w:ascii="Times New Roman" w:hAnsi="Times New Roman" w:eastAsia="宋体" w:cs="Times New Roman"/>
          <w:b/>
          <w:szCs w:val="22"/>
        </w:rPr>
      </w:pPr>
      <w:r>
        <w:rPr>
          <w:rFonts w:hint="eastAsia" w:ascii="Times New Roman" w:hAnsi="Times New Roman" w:eastAsia="宋体" w:cs="Times New Roman"/>
          <w:b/>
          <w:szCs w:val="21"/>
        </w:rPr>
        <w:br w:type="page"/>
      </w:r>
      <w:r>
        <w:rPr>
          <w:rFonts w:ascii="Times New Roman" w:hAnsi="Times New Roman" w:eastAsia="宋体" w:cs="Times New Roman"/>
          <w:b/>
          <w:szCs w:val="22"/>
        </w:rPr>
        <w:t>四）</w:t>
      </w:r>
      <w:r>
        <w:rPr>
          <w:rFonts w:hint="eastAsia" w:ascii="Times New Roman" w:hAnsi="Times New Roman" w:eastAsia="宋体" w:cs="Times New Roman"/>
          <w:b/>
          <w:szCs w:val="22"/>
        </w:rPr>
        <w:t>会务接待服务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71D1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vAlign w:val="center"/>
          </w:tcPr>
          <w:p w14:paraId="1A8DB94B">
            <w:pPr>
              <w:adjustRightInd w:val="0"/>
              <w:spacing w:line="440" w:lineRule="exac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2149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09819A9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1.1会前服务流程标准</w:t>
            </w:r>
          </w:p>
          <w:p w14:paraId="1FD482A4">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）根据会议要求，会议服务员检查并摆好会场桌椅及桌面物品（包括桌签、茶杯、话筒、会标等）；</w:t>
            </w:r>
          </w:p>
          <w:p w14:paraId="5774C70F">
            <w:pPr>
              <w:numPr>
                <w:ilvl w:val="0"/>
                <w:numId w:val="14"/>
              </w:num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会议前</w:t>
            </w:r>
            <w:r>
              <w:rPr>
                <w:rFonts w:ascii="宋体" w:hAnsi="宋体" w:eastAsia="宋体" w:cs="Times New Roman"/>
                <w:kern w:val="0"/>
                <w:szCs w:val="21"/>
              </w:rPr>
              <w:t xml:space="preserve">60 </w:t>
            </w:r>
            <w:r>
              <w:rPr>
                <w:rFonts w:hint="eastAsia" w:ascii="宋体" w:hAnsi="宋体" w:eastAsia="宋体" w:cs="Times New Roman"/>
                <w:kern w:val="0"/>
                <w:szCs w:val="21"/>
              </w:rPr>
              <w:t>分钟再次对会场进行检查，检查项目主要包括：空调、照明、视频设备、投影设备、话筒、音响、茶杯、席签、钟表，并调整好室温，注意通风；</w:t>
            </w:r>
          </w:p>
          <w:p w14:paraId="11E548F2">
            <w:pPr>
              <w:numPr>
                <w:ilvl w:val="0"/>
                <w:numId w:val="14"/>
              </w:num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在会场门口位置摆放会议签到桌；</w:t>
            </w:r>
          </w:p>
          <w:p w14:paraId="3CDA70F2">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4</w:t>
            </w:r>
            <w:r>
              <w:rPr>
                <w:rFonts w:hint="eastAsia" w:ascii="宋体" w:hAnsi="宋体" w:eastAsia="宋体" w:cs="Times New Roman"/>
                <w:kern w:val="0"/>
                <w:szCs w:val="21"/>
              </w:rPr>
              <w:t>）接待准备：人员安排到位，告知其负责区域和服务内容，准备好所需的物品，适时提供电梯服务、引领服务等。</w:t>
            </w:r>
          </w:p>
          <w:p w14:paraId="1706FFE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1.2会中服务流程标准</w:t>
            </w:r>
          </w:p>
          <w:p w14:paraId="408A742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）入座后提供倒水服务，期间要随时注意观察主席台用水情况及其它事宜，根据情况及时调整倒水时间；</w:t>
            </w:r>
          </w:p>
          <w:p w14:paraId="38E2A20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）会议休息期间要及时撤换茶水，并简单整理主席台；</w:t>
            </w:r>
          </w:p>
          <w:p w14:paraId="26D85A7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w:t>
            </w:r>
            <w:r>
              <w:rPr>
                <w:rFonts w:hint="eastAsia" w:ascii="宋体" w:hAnsi="宋体" w:eastAsia="宋体" w:cs="Times New Roman"/>
                <w:kern w:val="0"/>
                <w:szCs w:val="21"/>
              </w:rPr>
              <w:t>）会议结束后，负责提前打开房门，清理检查会场。</w:t>
            </w:r>
          </w:p>
          <w:p w14:paraId="5EB98C87">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1.3会后服务流程标准</w:t>
            </w:r>
          </w:p>
          <w:p w14:paraId="7D950116">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）会议结束后，工作人员要检查参会人员有无遗忘物品。如发现参会人员的遗留物品要及时与会议部门取得联系，尽快转交失主并核实登记；</w:t>
            </w:r>
          </w:p>
          <w:p w14:paraId="440A9B42">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）撤离会议物品、桌椅，并恢复会场；</w:t>
            </w:r>
          </w:p>
          <w:p w14:paraId="74719438">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w:t>
            </w:r>
            <w:r>
              <w:rPr>
                <w:rFonts w:hint="eastAsia" w:ascii="宋体" w:hAnsi="宋体" w:eastAsia="宋体" w:cs="Times New Roman"/>
                <w:kern w:val="0"/>
                <w:szCs w:val="21"/>
              </w:rPr>
              <w:t>）清洁会场：会场布置结束后清理好会场卫生，会议桌椅、杯具、席签、麦克风等物品设备的摆放与收存，便于下次开会需求。</w:t>
            </w:r>
          </w:p>
          <w:p w14:paraId="5B782D67">
            <w:pPr>
              <w:adjustRightInd w:val="0"/>
              <w:spacing w:line="360" w:lineRule="atLeast"/>
              <w:textAlignment w:val="baseline"/>
              <w:rPr>
                <w:rFonts w:hint="eastAsia" w:ascii="宋体" w:hAnsi="宋体" w:eastAsia="宋体" w:cs="Times New Roman"/>
                <w:b/>
                <w:kern w:val="0"/>
                <w:szCs w:val="21"/>
              </w:rPr>
            </w:pPr>
            <w:r>
              <w:rPr>
                <w:rFonts w:hint="eastAsia" w:ascii="宋体" w:hAnsi="宋体" w:eastAsia="宋体" w:cs="Times New Roman"/>
                <w:kern w:val="0"/>
                <w:szCs w:val="21"/>
              </w:rPr>
              <w:t>（</w:t>
            </w:r>
            <w:r>
              <w:rPr>
                <w:rFonts w:ascii="宋体" w:hAnsi="宋体" w:eastAsia="宋体" w:cs="Times New Roman"/>
                <w:kern w:val="0"/>
                <w:szCs w:val="21"/>
              </w:rPr>
              <w:t>4</w:t>
            </w:r>
            <w:r>
              <w:rPr>
                <w:rFonts w:hint="eastAsia" w:ascii="宋体" w:hAnsi="宋体" w:eastAsia="宋体" w:cs="Times New Roman"/>
                <w:kern w:val="0"/>
                <w:szCs w:val="21"/>
              </w:rPr>
              <w:t>）关闭电器设备。</w:t>
            </w:r>
          </w:p>
        </w:tc>
      </w:tr>
    </w:tbl>
    <w:p w14:paraId="4D72B423">
      <w:pPr>
        <w:spacing w:line="380" w:lineRule="exact"/>
        <w:ind w:left="482"/>
        <w:rPr>
          <w:rFonts w:hint="eastAsia" w:ascii="宋体" w:hAnsi="宋体" w:eastAsia="宋体" w:cs="Times New Roman"/>
          <w:b/>
          <w:bCs/>
          <w:szCs w:val="21"/>
        </w:rPr>
      </w:pPr>
    </w:p>
    <w:p w14:paraId="14332248">
      <w:pPr>
        <w:keepNext/>
        <w:keepLines/>
        <w:adjustRightInd w:val="0"/>
        <w:snapToGrid w:val="0"/>
        <w:spacing w:line="240" w:lineRule="atLeast"/>
        <w:jc w:val="center"/>
        <w:textAlignment w:val="baseline"/>
        <w:outlineLvl w:val="3"/>
        <w:rPr>
          <w:rFonts w:ascii="Times New Roman" w:hAnsi="Times New Roman" w:eastAsia="宋体" w:cs="Times New Roman"/>
          <w:b/>
          <w:szCs w:val="21"/>
        </w:rPr>
      </w:pPr>
      <w:r>
        <w:rPr>
          <w:rFonts w:hint="eastAsia" w:ascii="Times New Roman" w:hAnsi="Times New Roman" w:eastAsia="宋体" w:cs="Times New Roman"/>
          <w:b/>
          <w:szCs w:val="21"/>
        </w:rPr>
        <w:br w:type="page"/>
      </w:r>
      <w:r>
        <w:rPr>
          <w:rFonts w:hint="eastAsia" w:ascii="Times New Roman" w:hAnsi="Times New Roman" w:eastAsia="宋体" w:cs="Times New Roman"/>
          <w:b/>
          <w:szCs w:val="22"/>
        </w:rPr>
        <w:t>五）秩序维护服务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2268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0B4C681A">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1.服务内容及标准</w:t>
            </w:r>
          </w:p>
        </w:tc>
      </w:tr>
      <w:tr w14:paraId="4F63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693163C9">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1.1门岗。</w:t>
            </w:r>
          </w:p>
          <w:p w14:paraId="7F113B85">
            <w:pPr>
              <w:numPr>
                <w:ilvl w:val="0"/>
                <w:numId w:val="15"/>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根据要求对外来办事人员要严格按照规定核实身份，进行登记确认后放行。</w:t>
            </w:r>
          </w:p>
          <w:p w14:paraId="2E11EB68">
            <w:pPr>
              <w:numPr>
                <w:ilvl w:val="0"/>
                <w:numId w:val="15"/>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人员24小时值守，做到举止文明、礼仪规范，按时到岗，坚守岗位，不脱岗、睡岗、漏岗，确保通畅。</w:t>
            </w:r>
          </w:p>
          <w:p w14:paraId="1D387B03">
            <w:pPr>
              <w:numPr>
                <w:ilvl w:val="0"/>
                <w:numId w:val="15"/>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门岗在07：50—9：00；11：30—12：20；13：00—15：00；17：30—18：20 准时立岗，</w:t>
            </w:r>
            <w:bookmarkStart w:id="5" w:name="OLE_LINK21"/>
            <w:r>
              <w:rPr>
                <w:rFonts w:hint="eastAsia" w:ascii="宋体" w:hAnsi="宋体" w:eastAsia="宋体" w:cs="Times New Roman"/>
                <w:kern w:val="0"/>
                <w:szCs w:val="21"/>
              </w:rPr>
              <w:t>并做好上下班人员车辆、来访车辆的有序停放及进出管理，处置突发应急事件。</w:t>
            </w:r>
            <w:bookmarkEnd w:id="5"/>
          </w:p>
          <w:p w14:paraId="39FFB42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1.2大厦大厅岗。</w:t>
            </w:r>
          </w:p>
          <w:p w14:paraId="4B36A038">
            <w:pPr>
              <w:numPr>
                <w:ilvl w:val="0"/>
                <w:numId w:val="16"/>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坚守岗位，做好接访引导工作；</w:t>
            </w:r>
          </w:p>
          <w:p w14:paraId="496A9670">
            <w:pPr>
              <w:numPr>
                <w:ilvl w:val="0"/>
                <w:numId w:val="16"/>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维护工作秩序，处置突发应急事件时，秩序维护员应立即制止并及时报告，同时配合工作人员处理各类事件。</w:t>
            </w:r>
          </w:p>
          <w:p w14:paraId="4E7B7E0F">
            <w:pPr>
              <w:numPr>
                <w:ilvl w:val="0"/>
                <w:numId w:val="16"/>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在07：50—9：00；11：30—12：20；13：00—15：00；17：30—18：20 准时立岗，并做好上下班人员、来访人员的进出管理，处置突发应急事件。</w:t>
            </w:r>
          </w:p>
          <w:p w14:paraId="62D7566B">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1.3巡逻。</w:t>
            </w:r>
          </w:p>
          <w:p w14:paraId="59886378">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科学、合理安排巡逻路线，负责各区域按点巡逻，巡逻频率为上下班高峰期1 次/小时，其余时间1 次/2 小时，夜间1 次/3 小时，确保院内人身财产安全及公共秩序；</w:t>
            </w:r>
          </w:p>
          <w:p w14:paraId="0B8EF95D">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密切关注楼宇内外公共安全，发现安全隐患及时上报处置；</w:t>
            </w:r>
          </w:p>
          <w:p w14:paraId="293FBD15">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对进出车辆进行有序引导，做好楼前交通和车辆停放管理，指定车辆停放区域，禁止乱停乱放，保障消防车道通畅；非机动车按规定位置有序停放；做好重大活动期间的车辆导引、分流、管理工作。</w:t>
            </w:r>
          </w:p>
          <w:p w14:paraId="4A2B42F3">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ascii="Times New Roman" w:hAnsi="Times New Roman" w:eastAsia="宋体" w:cs="Times New Roman"/>
                <w:kern w:val="0"/>
                <w:szCs w:val="21"/>
              </w:rPr>
              <w:t>‌</w:t>
            </w:r>
            <w:r>
              <w:rPr>
                <w:rFonts w:hint="eastAsia" w:ascii="宋体" w:hAnsi="宋体" w:eastAsia="宋体" w:cs="Times New Roman"/>
                <w:kern w:val="0"/>
                <w:szCs w:val="21"/>
              </w:rPr>
              <w:t>收费管理</w:t>
            </w:r>
            <w:r>
              <w:rPr>
                <w:rFonts w:ascii="Times New Roman" w:hAnsi="Times New Roman" w:eastAsia="宋体" w:cs="Times New Roman"/>
                <w:kern w:val="0"/>
                <w:szCs w:val="21"/>
              </w:rPr>
              <w:t>‌</w:t>
            </w:r>
            <w:r>
              <w:rPr>
                <w:rFonts w:hint="eastAsia" w:ascii="宋体" w:hAnsi="宋体" w:eastAsia="宋体" w:cs="宋体"/>
                <w:kern w:val="0"/>
                <w:szCs w:val="21"/>
              </w:rPr>
              <w:t>：根据停车场的收费标准和规定，对进出停车场的车辆进行合理收费，包括临时停车收费和月、年租收费等</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w:t>
            </w:r>
          </w:p>
          <w:p w14:paraId="1137B832">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ascii="Times New Roman" w:hAnsi="Times New Roman" w:eastAsia="宋体" w:cs="Times New Roman"/>
                <w:kern w:val="0"/>
                <w:szCs w:val="21"/>
              </w:rPr>
              <w:t>‌</w:t>
            </w:r>
            <w:r>
              <w:rPr>
                <w:rFonts w:hint="eastAsia" w:ascii="宋体" w:hAnsi="宋体" w:eastAsia="宋体" w:cs="Times New Roman"/>
                <w:kern w:val="0"/>
                <w:szCs w:val="21"/>
              </w:rPr>
              <w:t>应急处理</w:t>
            </w:r>
            <w:r>
              <w:rPr>
                <w:rFonts w:ascii="Times New Roman" w:hAnsi="Times New Roman" w:eastAsia="宋体" w:cs="Times New Roman"/>
                <w:kern w:val="0"/>
                <w:szCs w:val="21"/>
              </w:rPr>
              <w:t>‌</w:t>
            </w:r>
            <w:r>
              <w:rPr>
                <w:rFonts w:hint="eastAsia" w:ascii="宋体" w:hAnsi="宋体" w:eastAsia="宋体" w:cs="宋体"/>
                <w:kern w:val="0"/>
                <w:szCs w:val="21"/>
              </w:rPr>
              <w:t>：制定并执行应急预案，以应对停车场内可能发生的紧急情况，如火灾、车辆故障等</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w:t>
            </w:r>
          </w:p>
        </w:tc>
      </w:tr>
    </w:tbl>
    <w:p w14:paraId="15FAD2E6">
      <w:pPr>
        <w:spacing w:line="380" w:lineRule="exact"/>
        <w:ind w:left="482"/>
        <w:rPr>
          <w:rFonts w:hint="eastAsia" w:ascii="宋体" w:hAnsi="宋体" w:eastAsia="宋体" w:cs="Times New Roman"/>
          <w:b/>
          <w:bCs/>
          <w:szCs w:val="21"/>
        </w:rPr>
      </w:pPr>
    </w:p>
    <w:p w14:paraId="2B996ADF">
      <w:pPr>
        <w:keepNext/>
        <w:keepLines/>
        <w:adjustRightInd w:val="0"/>
        <w:snapToGrid w:val="0"/>
        <w:spacing w:line="240" w:lineRule="atLeast"/>
        <w:jc w:val="center"/>
        <w:textAlignment w:val="baseline"/>
        <w:outlineLvl w:val="3"/>
        <w:rPr>
          <w:rFonts w:ascii="Times New Roman" w:hAnsi="Times New Roman" w:eastAsia="宋体" w:cs="Times New Roman"/>
          <w:b/>
          <w:szCs w:val="21"/>
        </w:rPr>
      </w:pPr>
      <w:r>
        <w:rPr>
          <w:rFonts w:hint="eastAsia" w:ascii="Times New Roman" w:hAnsi="Times New Roman" w:eastAsia="宋体" w:cs="Times New Roman"/>
          <w:b/>
          <w:bCs/>
          <w:szCs w:val="21"/>
        </w:rPr>
        <w:br w:type="page"/>
      </w:r>
      <w:r>
        <w:rPr>
          <w:rFonts w:hint="eastAsia" w:ascii="Times New Roman" w:hAnsi="Times New Roman" w:eastAsia="宋体" w:cs="Times New Roman"/>
          <w:b/>
          <w:bCs/>
          <w:szCs w:val="21"/>
        </w:rPr>
        <w:t>六）</w:t>
      </w:r>
      <w:r>
        <w:rPr>
          <w:rFonts w:hint="eastAsia" w:ascii="Times New Roman" w:hAnsi="Times New Roman" w:eastAsia="宋体" w:cs="Times New Roman"/>
          <w:b/>
          <w:szCs w:val="22"/>
        </w:rPr>
        <w:t>消防及监控服务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5D10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57BE6CF5">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6480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555C43A7">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依据国家《消防法》及相关法律、法规，承担采购人监控中心的消防系统、安防系统24小时值守工作；</w:t>
            </w:r>
          </w:p>
          <w:p w14:paraId="50458EF7">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熟练操作各项设施，密切关注监控视频，发现安全隐患及时通知相关人员处理；</w:t>
            </w:r>
          </w:p>
          <w:p w14:paraId="5E5B8DDA">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熟练使用消防控制设备，熟悉消防各项规定，密切关注消防设施，巡查1次/2小时，巡查内容包括设备的外观检查、压力测试、灵敏度测试等。对于出现故障或损坏的设备，及时上报采购人并配合维修，确保设备在火灾发生时能够正常使用；</w:t>
            </w:r>
          </w:p>
          <w:p w14:paraId="53FAE4CD">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需要定期检查消防通道与安全出口是否有物品堆放、堵塞等情况，确保通道畅通无阻。同时，还需要检查安全出口的标识是否清晰可见，保证人员在紧急情况下能够迅速找到安全出口并疏散。</w:t>
            </w:r>
          </w:p>
          <w:p w14:paraId="5FAA808C">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需要对控制室内的设备进行定期检查。包括消防报警控制器、消防水泵控制器、消防喷淋控制器等设备的检查与测试。需要确保这些设备能够正常运行，一旦发生火灾能够及时发出报警并启动相应的灭火设备。</w:t>
            </w:r>
          </w:p>
          <w:p w14:paraId="7AE1B629">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需要定期组织消防设备培训与演练。培训内容包括如何正确使用灭火器、如何疏散逃生等。演练内容包括火灾报警演练、火灾扑灭演练等。通过培训与演练，提高员工的应对火灾的能力，减少火灾事故的发生。</w:t>
            </w:r>
          </w:p>
          <w:p w14:paraId="077363AC">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需要对每次巡查，及时编写消防设备运行报告，包括设备的运行状态、操作情况、设备的维修历史等，为后续的维护工作提供参考依据。</w:t>
            </w:r>
          </w:p>
          <w:p w14:paraId="7B110983">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按时完成消防远程网络系统各项任务；</w:t>
            </w:r>
          </w:p>
          <w:p w14:paraId="306674E5">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遇到火情、险情及其他异常情况报警信号时，应及时通知相关人员及时赶到现场进行处理并报警，做好相关记录，启动应急方案，实施灭火扑救措施，避免发生火灾事故；</w:t>
            </w:r>
          </w:p>
          <w:p w14:paraId="708C36F3">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按照操作流程执行巡检任务，发现消防安防系统出现故障及时上报，做到系统简单日常维护；</w:t>
            </w:r>
          </w:p>
          <w:p w14:paraId="5858731A">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通过视频监控系统发现可疑情况，并报告采购人相关部门，及时记录存储异常情况录像；</w:t>
            </w:r>
          </w:p>
          <w:p w14:paraId="669847AC">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值机员通过周界防范、门禁管理、报警系统等有效的安全监视手段，维护保障管辖区域的正常秩序，防止发生人身侵害和财产安全等治安刑事案件，保障采购人物业辖区内的人员及财产安全；</w:t>
            </w:r>
          </w:p>
          <w:p w14:paraId="56A00E2A">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重点加强配电室、库房及绿化区域等区域的监管，以及采购人临时交办的其它工作</w:t>
            </w:r>
            <w:r>
              <w:rPr>
                <w:rFonts w:hint="eastAsia" w:ascii="Times New Roman" w:hAnsi="Times New Roman" w:eastAsia="宋体" w:cs="Times New Roman"/>
                <w:kern w:val="0"/>
                <w:szCs w:val="21"/>
              </w:rPr>
              <w:t>。</w:t>
            </w:r>
          </w:p>
        </w:tc>
      </w:tr>
    </w:tbl>
    <w:p w14:paraId="38B5E16F">
      <w:pPr>
        <w:spacing w:line="380" w:lineRule="exact"/>
        <w:ind w:left="482"/>
        <w:rPr>
          <w:rFonts w:hint="eastAsia" w:ascii="宋体" w:hAnsi="宋体" w:eastAsia="宋体" w:cs="Times New Roman"/>
          <w:b/>
          <w:bCs/>
          <w:szCs w:val="21"/>
        </w:rPr>
      </w:pPr>
    </w:p>
    <w:p w14:paraId="38A4AC95">
      <w:pPr>
        <w:keepNext/>
        <w:keepLines/>
        <w:adjustRightInd w:val="0"/>
        <w:snapToGrid w:val="0"/>
        <w:spacing w:line="240" w:lineRule="atLeast"/>
        <w:jc w:val="center"/>
        <w:textAlignment w:val="baseline"/>
        <w:outlineLvl w:val="3"/>
        <w:rPr>
          <w:rFonts w:ascii="Times New Roman" w:hAnsi="Times New Roman" w:eastAsia="宋体" w:cs="Times New Roman"/>
          <w:b/>
          <w:szCs w:val="21"/>
        </w:rPr>
      </w:pPr>
      <w:r>
        <w:rPr>
          <w:rFonts w:hint="eastAsia" w:ascii="Times New Roman" w:hAnsi="Times New Roman" w:eastAsia="宋体" w:cs="Times New Roman"/>
          <w:b/>
          <w:bCs/>
          <w:szCs w:val="21"/>
        </w:rPr>
        <w:br w:type="page"/>
      </w:r>
      <w:r>
        <w:rPr>
          <w:rFonts w:hint="eastAsia" w:ascii="Times New Roman" w:hAnsi="Times New Roman" w:eastAsia="宋体" w:cs="Times New Roman"/>
          <w:b/>
          <w:szCs w:val="22"/>
        </w:rPr>
        <w:t>七）安全管理服务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7F2C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0953D2E3">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1F23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2AAFA0AD">
            <w:pPr>
              <w:adjustRightInd w:val="0"/>
              <w:spacing w:line="380" w:lineRule="exact"/>
              <w:ind w:firstLine="420" w:firstLineChars="20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要根据自身特点，结合采购人的实际情况，制定和落实专项应急预案、岗位应急处置方案及各种安全管理制度，并使相关岗位人员熟悉掌握，同时成立相应安全管理小组及明确相应人员责任。本物业发生相关安全事故后，要根据相关安全法律法规落实上报制度及后续相关工作。具体包括但不限于以下内容：</w:t>
            </w:r>
          </w:p>
          <w:p w14:paraId="1B8B55BD">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(1)成立相应的组织机构,安全机构设置,生产技术管理机构，机构人员信息公示,主要负责人职责,安全管理人员职责等内容。</w:t>
            </w:r>
          </w:p>
          <w:p w14:paraId="11386587">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(2)制定规章制度,包含安全生产责任制,安全管理制度,操作规程,强化领导带班等内容,确保物质资金的投入,包含安全投入,安全防护用品,安全生产责任保险等内容。</w:t>
            </w:r>
          </w:p>
          <w:p w14:paraId="6CC38BE9">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(3)积极组织培训教育,包含安全培训、培训学时、培训内容、安全能力考核、安全文化及特种作业人员管理等内容。</w:t>
            </w:r>
          </w:p>
          <w:p w14:paraId="39538C1A">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(4)落实日常管理,包含标准化建设、风险防控、隐患排查、排查方式、隐患治理、危险作业、设备管理、安全疏散及安全告知等内容。</w:t>
            </w:r>
          </w:p>
          <w:p w14:paraId="1DBD225E">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确保应急管理和事故报告,发生相关安全事故后,事故现场投标人人员应立即向本单位及采购人相关负责人报告,同时在规定时间内向市政府有安全生产监督管理职责的部门报告。情况紧急时,事故现场的投标人有关人员直接向市政府有安全生产监督管理职责的部门报告。</w:t>
            </w:r>
          </w:p>
          <w:p w14:paraId="6D5D293B">
            <w:pPr>
              <w:adjustRightInd w:val="0"/>
              <w:spacing w:line="4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(6)对采购人安排进行安全监督管理项目的安全负责</w:t>
            </w:r>
            <w:r>
              <w:rPr>
                <w:rFonts w:hint="eastAsia" w:ascii="Times New Roman" w:hAnsi="Times New Roman" w:eastAsia="宋体" w:cs="Times New Roman"/>
                <w:kern w:val="0"/>
                <w:szCs w:val="21"/>
              </w:rPr>
              <w:t>。</w:t>
            </w:r>
          </w:p>
        </w:tc>
      </w:tr>
    </w:tbl>
    <w:p w14:paraId="43A9E98D">
      <w:pPr>
        <w:keepNext/>
        <w:keepLines/>
        <w:adjustRightInd w:val="0"/>
        <w:snapToGrid w:val="0"/>
        <w:spacing w:line="240" w:lineRule="atLeast"/>
        <w:jc w:val="center"/>
        <w:textAlignment w:val="baseline"/>
        <w:outlineLvl w:val="3"/>
        <w:rPr>
          <w:rFonts w:hint="eastAsia" w:ascii="宋体" w:hAnsi="宋体" w:eastAsia="宋体" w:cs="Times New Roman"/>
          <w:b/>
          <w:bCs/>
          <w:szCs w:val="21"/>
        </w:rPr>
      </w:pPr>
    </w:p>
    <w:p w14:paraId="644D9DDA">
      <w:pPr>
        <w:keepNext/>
        <w:keepLines/>
        <w:adjustRightInd w:val="0"/>
        <w:snapToGrid w:val="0"/>
        <w:spacing w:line="240" w:lineRule="atLeast"/>
        <w:jc w:val="center"/>
        <w:textAlignment w:val="baseline"/>
        <w:outlineLvl w:val="3"/>
        <w:rPr>
          <w:rFonts w:ascii="Times New Roman" w:hAnsi="Times New Roman" w:eastAsia="宋体" w:cs="Times New Roman"/>
          <w:b/>
          <w:bCs/>
          <w:szCs w:val="21"/>
        </w:rPr>
      </w:pPr>
      <w:r>
        <w:rPr>
          <w:rFonts w:hint="eastAsia" w:ascii="宋体" w:hAnsi="宋体" w:eastAsia="宋体" w:cs="Times New Roman"/>
          <w:b/>
          <w:bCs/>
          <w:szCs w:val="21"/>
        </w:rPr>
        <w:br w:type="page"/>
      </w:r>
      <w:r>
        <w:rPr>
          <w:rFonts w:hint="eastAsia" w:ascii="Times New Roman" w:hAnsi="Times New Roman" w:eastAsia="宋体" w:cs="Times New Roman"/>
          <w:b/>
          <w:bCs/>
          <w:szCs w:val="21"/>
        </w:rPr>
        <w:t>八）代收代缴、代收代付</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0BDE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40B6818E">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220E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shd w:val="clear" w:color="auto" w:fill="FFFFFF"/>
          </w:tcPr>
          <w:p w14:paraId="1B40CD26">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1.1代收代缴业务：</w:t>
            </w:r>
          </w:p>
          <w:p w14:paraId="489E2238">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服务内容：水费、电费、供暖费、电话费、网络费；</w:t>
            </w:r>
          </w:p>
          <w:p w14:paraId="541A0112">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收取时间：投标人按月/季/年进行相关费用统计，并报送给采购方相关各单位；</w:t>
            </w:r>
          </w:p>
          <w:p w14:paraId="3D07DF13">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缴纳时间：根据采购人实际使用时间，以及收款单位相关规定进行缴纳。</w:t>
            </w:r>
          </w:p>
          <w:p w14:paraId="1F729333">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1.2代收代付业务：</w:t>
            </w:r>
          </w:p>
          <w:p w14:paraId="33F89377">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服务内容：公租房房租、停车费、幼儿园托费和餐费、门诊部诊疗费等；</w:t>
            </w:r>
          </w:p>
          <w:p w14:paraId="623F2AAC">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收取时间：采购人按日/月/年进行相关费用的收取并核对；</w:t>
            </w:r>
          </w:p>
          <w:p w14:paraId="35525236">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缴纳时间：根据采购人要求，按月/季/年将相关款项支付到采购人账户。</w:t>
            </w:r>
          </w:p>
        </w:tc>
      </w:tr>
    </w:tbl>
    <w:p w14:paraId="0A9853D3">
      <w:pPr>
        <w:adjustRightInd w:val="0"/>
        <w:spacing w:line="360" w:lineRule="atLeast"/>
        <w:jc w:val="left"/>
        <w:textAlignment w:val="baseline"/>
        <w:rPr>
          <w:rFonts w:ascii="Times New Roman" w:hAnsi="Times New Roman" w:eastAsia="宋体" w:cs="Times New Roman"/>
          <w:kern w:val="0"/>
          <w:sz w:val="24"/>
          <w:szCs w:val="22"/>
        </w:rPr>
      </w:pPr>
    </w:p>
    <w:p w14:paraId="6E9A2827">
      <w:pPr>
        <w:adjustRightInd w:val="0"/>
        <w:spacing w:line="360" w:lineRule="atLeast"/>
        <w:jc w:val="left"/>
        <w:textAlignment w:val="baseline"/>
        <w:rPr>
          <w:rFonts w:ascii="Times New Roman" w:hAnsi="Times New Roman" w:eastAsia="宋体" w:cs="Times New Roman"/>
          <w:kern w:val="0"/>
          <w:sz w:val="24"/>
          <w:szCs w:val="22"/>
        </w:rPr>
      </w:pPr>
    </w:p>
    <w:p w14:paraId="30AE0E10">
      <w:pPr>
        <w:keepNext/>
        <w:keepLines/>
        <w:adjustRightInd w:val="0"/>
        <w:snapToGrid w:val="0"/>
        <w:spacing w:line="240" w:lineRule="atLeast"/>
        <w:textAlignment w:val="baseline"/>
        <w:outlineLvl w:val="3"/>
        <w:rPr>
          <w:rFonts w:ascii="Times New Roman" w:hAnsi="Times New Roman" w:eastAsia="宋体" w:cs="Times New Roman"/>
          <w:b/>
          <w:szCs w:val="21"/>
        </w:rPr>
      </w:pPr>
      <w:r>
        <w:rPr>
          <w:rFonts w:hint="eastAsia" w:ascii="Times New Roman" w:hAnsi="Times New Roman" w:eastAsia="宋体" w:cs="Times New Roman"/>
          <w:b/>
          <w:szCs w:val="22"/>
        </w:rPr>
        <w:t>九）管理服务质量和标准</w:t>
      </w:r>
    </w:p>
    <w:p w14:paraId="0C7F9010">
      <w:pPr>
        <w:adjustRightInd w:val="0"/>
        <w:spacing w:line="390" w:lineRule="exact"/>
        <w:ind w:firstLine="420" w:firstLineChars="200"/>
        <w:jc w:val="left"/>
        <w:textAlignment w:val="baseline"/>
        <w:rPr>
          <w:rFonts w:hint="eastAsia" w:ascii="宋体" w:hAnsi="宋体" w:eastAsia="宋体" w:cs="Times New Roman"/>
          <w:kern w:val="0"/>
          <w:szCs w:val="21"/>
        </w:rPr>
      </w:pPr>
      <w:bookmarkStart w:id="6" w:name="OLE_LINK3"/>
      <w:r>
        <w:rPr>
          <w:rFonts w:hint="eastAsia" w:ascii="宋体" w:hAnsi="宋体" w:eastAsia="宋体" w:cs="Times New Roman"/>
          <w:kern w:val="0"/>
          <w:szCs w:val="21"/>
        </w:rPr>
        <w:t>1.采购人满意率</w:t>
      </w:r>
      <w:r>
        <w:rPr>
          <w:rFonts w:hint="eastAsia" w:ascii="宋体" w:hAnsi="宋体" w:eastAsia="宋体" w:cs="宋体"/>
          <w:kern w:val="0"/>
          <w:szCs w:val="21"/>
        </w:rPr>
        <w:t>＞</w:t>
      </w:r>
      <w:r>
        <w:rPr>
          <w:rFonts w:ascii="宋体" w:hAnsi="宋体" w:eastAsia="宋体" w:cs="Times New Roman"/>
          <w:kern w:val="0"/>
          <w:szCs w:val="21"/>
        </w:rPr>
        <w:t>90</w:t>
      </w:r>
      <w:r>
        <w:rPr>
          <w:rFonts w:hint="eastAsia" w:ascii="宋体" w:hAnsi="宋体" w:eastAsia="宋体" w:cs="Times New Roman"/>
          <w:kern w:val="0"/>
          <w:szCs w:val="21"/>
        </w:rPr>
        <w:t>%。</w:t>
      </w:r>
    </w:p>
    <w:p w14:paraId="3371897C">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2.报修处理及时率100%。</w:t>
      </w:r>
    </w:p>
    <w:p w14:paraId="6E2E27A3">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3.保洁率99%以上。</w:t>
      </w:r>
    </w:p>
    <w:p w14:paraId="5D3AA4E7">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4.垃圾分类率100%。</w:t>
      </w:r>
    </w:p>
    <w:p w14:paraId="493FC74B">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5.卫生消杀达标率100%。</w:t>
      </w:r>
    </w:p>
    <w:p w14:paraId="2885EEF5">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6.设备设施完好率98%。</w:t>
      </w:r>
      <w:bookmarkEnd w:id="6"/>
    </w:p>
    <w:p w14:paraId="2F7182D9">
      <w:pPr>
        <w:adjustRightInd w:val="0"/>
        <w:spacing w:line="390" w:lineRule="exact"/>
        <w:ind w:firstLine="420"/>
        <w:jc w:val="left"/>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br w:type="page"/>
      </w:r>
      <w:r>
        <w:rPr>
          <w:rFonts w:hint="eastAsia" w:ascii="宋体" w:hAnsi="宋体" w:eastAsia="宋体" w:cs="Times New Roman"/>
          <w:b/>
          <w:kern w:val="0"/>
          <w:szCs w:val="21"/>
        </w:rPr>
        <w:t xml:space="preserve"> 表3：主要设备设施明细表（以现场实际情况为准，</w:t>
      </w:r>
      <w:r>
        <w:rPr>
          <w:rFonts w:hint="eastAsia" w:ascii="宋体" w:hAnsi="宋体" w:eastAsia="宋体" w:cs="Times New Roman"/>
          <w:b/>
          <w:color w:val="FF0000"/>
          <w:kern w:val="0"/>
          <w:szCs w:val="21"/>
        </w:rPr>
        <w:t>增加减少及时进行更新</w:t>
      </w:r>
      <w:r>
        <w:rPr>
          <w:rFonts w:hint="eastAsia" w:ascii="宋体" w:hAnsi="宋体" w:eastAsia="宋体" w:cs="Times New Roman"/>
          <w:b/>
          <w:kern w:val="0"/>
          <w:szCs w:val="21"/>
        </w:rPr>
        <w:t>）</w:t>
      </w:r>
    </w:p>
    <w:tbl>
      <w:tblPr>
        <w:tblStyle w:val="2"/>
        <w:tblW w:w="9072" w:type="dxa"/>
        <w:jc w:val="center"/>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Layout w:type="autofit"/>
        <w:tblCellMar>
          <w:top w:w="0" w:type="dxa"/>
          <w:left w:w="108" w:type="dxa"/>
          <w:bottom w:w="0" w:type="dxa"/>
          <w:right w:w="108" w:type="dxa"/>
        </w:tblCellMar>
      </w:tblPr>
      <w:tblGrid>
        <w:gridCol w:w="695"/>
        <w:gridCol w:w="2311"/>
        <w:gridCol w:w="1276"/>
        <w:gridCol w:w="670"/>
        <w:gridCol w:w="2342"/>
        <w:gridCol w:w="1778"/>
      </w:tblGrid>
      <w:tr w14:paraId="1D87773C">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99" w:hRule="atLeast"/>
          <w:jc w:val="center"/>
        </w:trPr>
        <w:tc>
          <w:tcPr>
            <w:tcW w:w="9072" w:type="dxa"/>
            <w:gridSpan w:val="6"/>
            <w:tcBorders>
              <w:top w:val="single" w:color="auto" w:sz="8" w:space="0"/>
              <w:bottom w:val="dotted" w:color="auto" w:sz="4" w:space="0"/>
            </w:tcBorders>
            <w:shd w:val="clear" w:color="000000" w:fill="E7E6E6"/>
            <w:vAlign w:val="center"/>
          </w:tcPr>
          <w:p w14:paraId="3B595DC1">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暖通系统</w:t>
            </w:r>
          </w:p>
        </w:tc>
      </w:tr>
      <w:tr w14:paraId="7706123E">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60" w:hRule="atLeast"/>
          <w:jc w:val="center"/>
        </w:trPr>
        <w:tc>
          <w:tcPr>
            <w:tcW w:w="695" w:type="dxa"/>
            <w:tcBorders>
              <w:top w:val="dotted" w:color="auto" w:sz="4" w:space="0"/>
            </w:tcBorders>
            <w:vAlign w:val="center"/>
          </w:tcPr>
          <w:p w14:paraId="6564A0E7">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序号</w:t>
            </w:r>
          </w:p>
        </w:tc>
        <w:tc>
          <w:tcPr>
            <w:tcW w:w="2311" w:type="dxa"/>
            <w:tcBorders>
              <w:top w:val="dotted" w:color="auto" w:sz="4" w:space="0"/>
            </w:tcBorders>
            <w:vAlign w:val="center"/>
          </w:tcPr>
          <w:p w14:paraId="7F266B30">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设备名称</w:t>
            </w:r>
          </w:p>
        </w:tc>
        <w:tc>
          <w:tcPr>
            <w:tcW w:w="1276" w:type="dxa"/>
            <w:tcBorders>
              <w:top w:val="dotted" w:color="auto" w:sz="4" w:space="0"/>
            </w:tcBorders>
            <w:vAlign w:val="center"/>
          </w:tcPr>
          <w:p w14:paraId="3C74FBD1">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数量</w:t>
            </w:r>
          </w:p>
        </w:tc>
        <w:tc>
          <w:tcPr>
            <w:tcW w:w="670" w:type="dxa"/>
            <w:tcBorders>
              <w:top w:val="dotted" w:color="auto" w:sz="4" w:space="0"/>
            </w:tcBorders>
            <w:vAlign w:val="center"/>
          </w:tcPr>
          <w:p w14:paraId="29A797AA">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单位</w:t>
            </w:r>
          </w:p>
        </w:tc>
        <w:tc>
          <w:tcPr>
            <w:tcW w:w="2342" w:type="dxa"/>
            <w:tcBorders>
              <w:top w:val="dotted" w:color="auto" w:sz="4" w:space="0"/>
            </w:tcBorders>
            <w:vAlign w:val="center"/>
          </w:tcPr>
          <w:p w14:paraId="51254480">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Times New Roman"/>
                <w:b/>
                <w:bCs/>
                <w:kern w:val="0"/>
                <w:szCs w:val="21"/>
              </w:rPr>
              <w:t>主要性能参数</w:t>
            </w:r>
          </w:p>
        </w:tc>
        <w:tc>
          <w:tcPr>
            <w:tcW w:w="1778" w:type="dxa"/>
            <w:tcBorders>
              <w:top w:val="dotted" w:color="auto" w:sz="4" w:space="0"/>
            </w:tcBorders>
            <w:vAlign w:val="center"/>
          </w:tcPr>
          <w:p w14:paraId="1F5DE70C">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备注</w:t>
            </w:r>
          </w:p>
        </w:tc>
      </w:tr>
      <w:tr w14:paraId="4C3E4FB0">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574413C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311" w:type="dxa"/>
            <w:vAlign w:val="center"/>
          </w:tcPr>
          <w:p w14:paraId="3D235FA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冷水机组</w:t>
            </w:r>
          </w:p>
        </w:tc>
        <w:tc>
          <w:tcPr>
            <w:tcW w:w="1276" w:type="dxa"/>
            <w:vAlign w:val="center"/>
          </w:tcPr>
          <w:p w14:paraId="0C530BF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670" w:type="dxa"/>
            <w:vAlign w:val="center"/>
          </w:tcPr>
          <w:p w14:paraId="693F26C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52014F4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vAlign w:val="center"/>
          </w:tcPr>
          <w:p w14:paraId="74DA439A">
            <w:pPr>
              <w:adjustRightInd w:val="0"/>
              <w:spacing w:line="360" w:lineRule="atLeast"/>
              <w:jc w:val="center"/>
              <w:textAlignment w:val="baseline"/>
              <w:rPr>
                <w:rFonts w:hint="eastAsia" w:ascii="宋体" w:hAnsi="宋体" w:eastAsia="宋体" w:cs="Times New Roman"/>
                <w:kern w:val="0"/>
                <w:szCs w:val="21"/>
              </w:rPr>
            </w:pPr>
          </w:p>
        </w:tc>
      </w:tr>
      <w:tr w14:paraId="639A9D33">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6A735FE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311" w:type="dxa"/>
            <w:vAlign w:val="center"/>
          </w:tcPr>
          <w:p w14:paraId="5231B19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冷却塔</w:t>
            </w:r>
          </w:p>
        </w:tc>
        <w:tc>
          <w:tcPr>
            <w:tcW w:w="1276" w:type="dxa"/>
            <w:vAlign w:val="center"/>
          </w:tcPr>
          <w:p w14:paraId="0E36978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670" w:type="dxa"/>
            <w:vAlign w:val="center"/>
          </w:tcPr>
          <w:p w14:paraId="79282BC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7FF813AB">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vAlign w:val="center"/>
          </w:tcPr>
          <w:p w14:paraId="602E06FB">
            <w:pPr>
              <w:adjustRightInd w:val="0"/>
              <w:spacing w:line="360" w:lineRule="atLeast"/>
              <w:jc w:val="center"/>
              <w:textAlignment w:val="baseline"/>
              <w:rPr>
                <w:rFonts w:hint="eastAsia" w:ascii="宋体" w:hAnsi="宋体" w:eastAsia="宋体" w:cs="Times New Roman"/>
                <w:kern w:val="0"/>
                <w:szCs w:val="21"/>
              </w:rPr>
            </w:pPr>
          </w:p>
        </w:tc>
      </w:tr>
      <w:tr w14:paraId="5FF560C8">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091E067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311" w:type="dxa"/>
            <w:vAlign w:val="center"/>
          </w:tcPr>
          <w:p w14:paraId="61998B9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组合式新风机组</w:t>
            </w:r>
          </w:p>
        </w:tc>
        <w:tc>
          <w:tcPr>
            <w:tcW w:w="1276" w:type="dxa"/>
            <w:vAlign w:val="center"/>
          </w:tcPr>
          <w:p w14:paraId="22624F1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25</w:t>
            </w:r>
          </w:p>
        </w:tc>
        <w:tc>
          <w:tcPr>
            <w:tcW w:w="670" w:type="dxa"/>
            <w:vAlign w:val="center"/>
          </w:tcPr>
          <w:p w14:paraId="5FEFC1C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组</w:t>
            </w:r>
          </w:p>
        </w:tc>
        <w:tc>
          <w:tcPr>
            <w:tcW w:w="2342" w:type="dxa"/>
            <w:vAlign w:val="center"/>
          </w:tcPr>
          <w:p w14:paraId="5BAF85B5">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vAlign w:val="center"/>
          </w:tcPr>
          <w:p w14:paraId="0462B759">
            <w:pPr>
              <w:adjustRightInd w:val="0"/>
              <w:spacing w:line="360" w:lineRule="atLeast"/>
              <w:jc w:val="center"/>
              <w:textAlignment w:val="baseline"/>
              <w:rPr>
                <w:rFonts w:hint="eastAsia" w:ascii="宋体" w:hAnsi="宋体" w:eastAsia="宋体" w:cs="Times New Roman"/>
                <w:kern w:val="0"/>
                <w:szCs w:val="21"/>
              </w:rPr>
            </w:pPr>
          </w:p>
        </w:tc>
      </w:tr>
      <w:tr w14:paraId="7DB1E264">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1599127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2311" w:type="dxa"/>
            <w:vAlign w:val="center"/>
          </w:tcPr>
          <w:p w14:paraId="1497168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冷冻冷却泵</w:t>
            </w:r>
          </w:p>
        </w:tc>
        <w:tc>
          <w:tcPr>
            <w:tcW w:w="1276" w:type="dxa"/>
            <w:vAlign w:val="center"/>
          </w:tcPr>
          <w:p w14:paraId="3EAD103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12</w:t>
            </w:r>
          </w:p>
        </w:tc>
        <w:tc>
          <w:tcPr>
            <w:tcW w:w="670" w:type="dxa"/>
            <w:vAlign w:val="center"/>
          </w:tcPr>
          <w:p w14:paraId="48B4D76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51CD0E96">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vAlign w:val="center"/>
          </w:tcPr>
          <w:p w14:paraId="5BAF19C3">
            <w:pPr>
              <w:adjustRightInd w:val="0"/>
              <w:spacing w:line="360" w:lineRule="atLeast"/>
              <w:jc w:val="center"/>
              <w:textAlignment w:val="baseline"/>
              <w:rPr>
                <w:rFonts w:hint="eastAsia" w:ascii="宋体" w:hAnsi="宋体" w:eastAsia="宋体" w:cs="Times New Roman"/>
                <w:kern w:val="0"/>
                <w:szCs w:val="21"/>
              </w:rPr>
            </w:pPr>
          </w:p>
        </w:tc>
      </w:tr>
      <w:tr w14:paraId="1C2BE96A">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41DEDEB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2311" w:type="dxa"/>
            <w:vAlign w:val="center"/>
          </w:tcPr>
          <w:p w14:paraId="1092092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风冷机组</w:t>
            </w:r>
          </w:p>
        </w:tc>
        <w:tc>
          <w:tcPr>
            <w:tcW w:w="1276" w:type="dxa"/>
            <w:vAlign w:val="center"/>
          </w:tcPr>
          <w:p w14:paraId="2A1B143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670" w:type="dxa"/>
            <w:vAlign w:val="center"/>
          </w:tcPr>
          <w:p w14:paraId="62A425D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5A46F42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vAlign w:val="center"/>
          </w:tcPr>
          <w:p w14:paraId="4B4057F2">
            <w:pPr>
              <w:adjustRightInd w:val="0"/>
              <w:spacing w:line="360" w:lineRule="atLeast"/>
              <w:jc w:val="center"/>
              <w:textAlignment w:val="baseline"/>
              <w:rPr>
                <w:rFonts w:hint="eastAsia" w:ascii="宋体" w:hAnsi="宋体" w:eastAsia="宋体" w:cs="Times New Roman"/>
                <w:kern w:val="0"/>
                <w:szCs w:val="21"/>
              </w:rPr>
            </w:pPr>
          </w:p>
        </w:tc>
      </w:tr>
      <w:tr w14:paraId="5A7EB7F3">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2B78015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2311" w:type="dxa"/>
            <w:vAlign w:val="center"/>
          </w:tcPr>
          <w:p w14:paraId="7B29AAC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新风机组</w:t>
            </w:r>
          </w:p>
        </w:tc>
        <w:tc>
          <w:tcPr>
            <w:tcW w:w="1276" w:type="dxa"/>
            <w:vAlign w:val="center"/>
          </w:tcPr>
          <w:p w14:paraId="7149DD3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2</w:t>
            </w:r>
          </w:p>
        </w:tc>
        <w:tc>
          <w:tcPr>
            <w:tcW w:w="670" w:type="dxa"/>
            <w:vAlign w:val="center"/>
          </w:tcPr>
          <w:p w14:paraId="7E2B35E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537D6234">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vAlign w:val="center"/>
          </w:tcPr>
          <w:p w14:paraId="378D538C">
            <w:pPr>
              <w:adjustRightInd w:val="0"/>
              <w:spacing w:line="360" w:lineRule="atLeast"/>
              <w:jc w:val="center"/>
              <w:textAlignment w:val="baseline"/>
              <w:rPr>
                <w:rFonts w:hint="eastAsia" w:ascii="宋体" w:hAnsi="宋体" w:eastAsia="宋体" w:cs="Times New Roman"/>
                <w:kern w:val="0"/>
                <w:szCs w:val="21"/>
              </w:rPr>
            </w:pPr>
          </w:p>
        </w:tc>
      </w:tr>
      <w:tr w14:paraId="43F502A1">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Merge w:val="restart"/>
            <w:vAlign w:val="center"/>
          </w:tcPr>
          <w:p w14:paraId="36FABF8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2311" w:type="dxa"/>
            <w:vMerge w:val="restart"/>
            <w:vAlign w:val="center"/>
          </w:tcPr>
          <w:p w14:paraId="2EFC4A2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VRV多联机空调机组</w:t>
            </w:r>
          </w:p>
        </w:tc>
        <w:tc>
          <w:tcPr>
            <w:tcW w:w="1276" w:type="dxa"/>
            <w:tcBorders>
              <w:bottom w:val="dotted" w:color="auto" w:sz="4" w:space="0"/>
            </w:tcBorders>
            <w:vAlign w:val="center"/>
          </w:tcPr>
          <w:p w14:paraId="41012A8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室外机组70</w:t>
            </w:r>
          </w:p>
        </w:tc>
        <w:tc>
          <w:tcPr>
            <w:tcW w:w="670" w:type="dxa"/>
            <w:tcBorders>
              <w:bottom w:val="dotted" w:color="auto" w:sz="4" w:space="0"/>
            </w:tcBorders>
            <w:vAlign w:val="center"/>
          </w:tcPr>
          <w:p w14:paraId="0F443F9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vAlign w:val="center"/>
          </w:tcPr>
          <w:p w14:paraId="67C3C1BD">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tcBorders>
              <w:bottom w:val="dotted" w:color="auto" w:sz="4" w:space="0"/>
            </w:tcBorders>
            <w:vAlign w:val="center"/>
          </w:tcPr>
          <w:p w14:paraId="79B22D19">
            <w:pPr>
              <w:adjustRightInd w:val="0"/>
              <w:spacing w:line="360" w:lineRule="atLeast"/>
              <w:jc w:val="center"/>
              <w:textAlignment w:val="baseline"/>
              <w:rPr>
                <w:rFonts w:hint="eastAsia" w:ascii="宋体" w:hAnsi="宋体" w:eastAsia="宋体" w:cs="Times New Roman"/>
                <w:kern w:val="0"/>
                <w:szCs w:val="21"/>
              </w:rPr>
            </w:pPr>
          </w:p>
        </w:tc>
      </w:tr>
      <w:tr w14:paraId="00EF1A2A">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Merge w:val="continue"/>
            <w:tcBorders>
              <w:bottom w:val="dotted" w:color="auto" w:sz="4" w:space="0"/>
            </w:tcBorders>
            <w:vAlign w:val="center"/>
          </w:tcPr>
          <w:p w14:paraId="5AF2B1A6">
            <w:pPr>
              <w:adjustRightInd w:val="0"/>
              <w:spacing w:line="360" w:lineRule="atLeast"/>
              <w:jc w:val="center"/>
              <w:textAlignment w:val="baseline"/>
              <w:rPr>
                <w:rFonts w:hint="eastAsia" w:ascii="宋体" w:hAnsi="宋体" w:eastAsia="宋体" w:cs="Times New Roman"/>
                <w:kern w:val="0"/>
                <w:szCs w:val="21"/>
              </w:rPr>
            </w:pPr>
          </w:p>
        </w:tc>
        <w:tc>
          <w:tcPr>
            <w:tcW w:w="2311" w:type="dxa"/>
            <w:vMerge w:val="continue"/>
            <w:tcBorders>
              <w:bottom w:val="dotted" w:color="auto" w:sz="4" w:space="0"/>
            </w:tcBorders>
            <w:vAlign w:val="center"/>
          </w:tcPr>
          <w:p w14:paraId="6F8EC052">
            <w:pPr>
              <w:adjustRightInd w:val="0"/>
              <w:spacing w:line="360" w:lineRule="atLeast"/>
              <w:jc w:val="center"/>
              <w:textAlignment w:val="baseline"/>
              <w:rPr>
                <w:rFonts w:hint="eastAsia" w:ascii="宋体" w:hAnsi="宋体" w:eastAsia="宋体" w:cs="Times New Roman"/>
                <w:kern w:val="0"/>
                <w:szCs w:val="21"/>
              </w:rPr>
            </w:pPr>
          </w:p>
        </w:tc>
        <w:tc>
          <w:tcPr>
            <w:tcW w:w="1276" w:type="dxa"/>
            <w:tcBorders>
              <w:bottom w:val="dotted" w:color="auto" w:sz="4" w:space="0"/>
            </w:tcBorders>
            <w:vAlign w:val="center"/>
          </w:tcPr>
          <w:p w14:paraId="16FDC91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室内机组605</w:t>
            </w:r>
          </w:p>
        </w:tc>
        <w:tc>
          <w:tcPr>
            <w:tcW w:w="670" w:type="dxa"/>
            <w:tcBorders>
              <w:bottom w:val="dotted" w:color="auto" w:sz="4" w:space="0"/>
            </w:tcBorders>
            <w:vAlign w:val="center"/>
          </w:tcPr>
          <w:p w14:paraId="49EB49C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vAlign w:val="center"/>
          </w:tcPr>
          <w:p w14:paraId="02201FE3">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tcBorders>
              <w:bottom w:val="dotted" w:color="auto" w:sz="4" w:space="0"/>
            </w:tcBorders>
            <w:vAlign w:val="center"/>
          </w:tcPr>
          <w:p w14:paraId="0B008086">
            <w:pPr>
              <w:adjustRightInd w:val="0"/>
              <w:spacing w:line="360" w:lineRule="atLeast"/>
              <w:jc w:val="center"/>
              <w:textAlignment w:val="baseline"/>
              <w:rPr>
                <w:rFonts w:hint="eastAsia" w:ascii="宋体" w:hAnsi="宋体" w:eastAsia="宋体" w:cs="Times New Roman"/>
                <w:kern w:val="0"/>
                <w:szCs w:val="21"/>
              </w:rPr>
            </w:pPr>
          </w:p>
        </w:tc>
      </w:tr>
      <w:tr w14:paraId="4F18F15D">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tcBorders>
              <w:bottom w:val="dotted" w:color="auto" w:sz="4" w:space="0"/>
            </w:tcBorders>
            <w:vAlign w:val="center"/>
          </w:tcPr>
          <w:p w14:paraId="5E9EB26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2311" w:type="dxa"/>
            <w:tcBorders>
              <w:bottom w:val="dotted" w:color="auto" w:sz="4" w:space="0"/>
            </w:tcBorders>
            <w:vAlign w:val="center"/>
          </w:tcPr>
          <w:p w14:paraId="6D21790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水源地源热泵</w:t>
            </w:r>
          </w:p>
        </w:tc>
        <w:tc>
          <w:tcPr>
            <w:tcW w:w="1276" w:type="dxa"/>
            <w:tcBorders>
              <w:bottom w:val="dotted" w:color="auto" w:sz="4" w:space="0"/>
            </w:tcBorders>
            <w:vAlign w:val="center"/>
          </w:tcPr>
          <w:p w14:paraId="3CE2A10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670" w:type="dxa"/>
            <w:tcBorders>
              <w:bottom w:val="dotted" w:color="auto" w:sz="4" w:space="0"/>
            </w:tcBorders>
            <w:vAlign w:val="center"/>
          </w:tcPr>
          <w:p w14:paraId="3965B74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vAlign w:val="center"/>
          </w:tcPr>
          <w:p w14:paraId="3166331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tcBorders>
              <w:bottom w:val="dotted" w:color="auto" w:sz="4" w:space="0"/>
            </w:tcBorders>
            <w:vAlign w:val="center"/>
          </w:tcPr>
          <w:p w14:paraId="17D3A4A9">
            <w:pPr>
              <w:adjustRightInd w:val="0"/>
              <w:spacing w:line="360" w:lineRule="atLeast"/>
              <w:jc w:val="center"/>
              <w:textAlignment w:val="baseline"/>
              <w:rPr>
                <w:rFonts w:hint="eastAsia" w:ascii="宋体" w:hAnsi="宋体" w:eastAsia="宋体" w:cs="Times New Roman"/>
                <w:kern w:val="0"/>
                <w:szCs w:val="21"/>
              </w:rPr>
            </w:pPr>
          </w:p>
        </w:tc>
      </w:tr>
      <w:tr w14:paraId="53531655">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9072" w:type="dxa"/>
            <w:gridSpan w:val="6"/>
            <w:tcBorders>
              <w:top w:val="dotted" w:color="auto" w:sz="4" w:space="0"/>
              <w:bottom w:val="dotted" w:color="auto" w:sz="4" w:space="0"/>
            </w:tcBorders>
            <w:shd w:val="clear" w:color="000000" w:fill="E7E6E6"/>
            <w:vAlign w:val="center"/>
          </w:tcPr>
          <w:p w14:paraId="0A084096">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给排水系统</w:t>
            </w:r>
          </w:p>
        </w:tc>
      </w:tr>
      <w:tr w14:paraId="58F5B567">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tcBorders>
              <w:top w:val="dotted" w:color="auto" w:sz="4" w:space="0"/>
            </w:tcBorders>
            <w:shd w:val="clear" w:color="000000" w:fill="FFFFFF"/>
            <w:vAlign w:val="center"/>
          </w:tcPr>
          <w:p w14:paraId="67315A3A">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2311" w:type="dxa"/>
            <w:tcBorders>
              <w:top w:val="dotted" w:color="auto" w:sz="4" w:space="0"/>
            </w:tcBorders>
            <w:shd w:val="clear" w:color="000000" w:fill="FFFFFF"/>
            <w:vAlign w:val="center"/>
          </w:tcPr>
          <w:p w14:paraId="28F578A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设备名称</w:t>
            </w:r>
          </w:p>
        </w:tc>
        <w:tc>
          <w:tcPr>
            <w:tcW w:w="1276" w:type="dxa"/>
            <w:tcBorders>
              <w:top w:val="dotted" w:color="auto" w:sz="4" w:space="0"/>
            </w:tcBorders>
            <w:shd w:val="clear" w:color="000000" w:fill="FFFFFF"/>
            <w:vAlign w:val="center"/>
          </w:tcPr>
          <w:p w14:paraId="5872A5D5">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数量</w:t>
            </w:r>
          </w:p>
        </w:tc>
        <w:tc>
          <w:tcPr>
            <w:tcW w:w="670" w:type="dxa"/>
            <w:tcBorders>
              <w:top w:val="dotted" w:color="auto" w:sz="4" w:space="0"/>
            </w:tcBorders>
            <w:shd w:val="clear" w:color="000000" w:fill="FFFFFF"/>
            <w:vAlign w:val="center"/>
          </w:tcPr>
          <w:p w14:paraId="32536E1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单位</w:t>
            </w:r>
          </w:p>
        </w:tc>
        <w:tc>
          <w:tcPr>
            <w:tcW w:w="2342" w:type="dxa"/>
            <w:tcBorders>
              <w:top w:val="dotted" w:color="auto" w:sz="4" w:space="0"/>
            </w:tcBorders>
            <w:shd w:val="clear" w:color="000000" w:fill="FFFFFF"/>
            <w:vAlign w:val="center"/>
          </w:tcPr>
          <w:p w14:paraId="0274B9D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主要性能参数</w:t>
            </w:r>
          </w:p>
        </w:tc>
        <w:tc>
          <w:tcPr>
            <w:tcW w:w="1778" w:type="dxa"/>
            <w:tcBorders>
              <w:top w:val="dotted" w:color="auto" w:sz="4" w:space="0"/>
            </w:tcBorders>
            <w:shd w:val="clear" w:color="000000" w:fill="FFFFFF"/>
            <w:vAlign w:val="center"/>
          </w:tcPr>
          <w:p w14:paraId="06F72A20">
            <w:pPr>
              <w:adjustRightInd w:val="0"/>
              <w:spacing w:line="360" w:lineRule="atLeast"/>
              <w:jc w:val="center"/>
              <w:textAlignment w:val="baseline"/>
              <w:rPr>
                <w:rFonts w:hint="eastAsia" w:ascii="宋体" w:hAnsi="宋体" w:eastAsia="宋体" w:cs="Times New Roman"/>
                <w:b/>
                <w:bCs/>
                <w:kern w:val="0"/>
                <w:szCs w:val="21"/>
              </w:rPr>
            </w:pPr>
          </w:p>
        </w:tc>
      </w:tr>
      <w:tr w14:paraId="4A7625D3">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shd w:val="clear" w:color="000000" w:fill="FFFFFF"/>
            <w:vAlign w:val="center"/>
          </w:tcPr>
          <w:p w14:paraId="2DA10CE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311" w:type="dxa"/>
            <w:shd w:val="clear" w:color="000000" w:fill="FFFFFF"/>
            <w:vAlign w:val="center"/>
          </w:tcPr>
          <w:p w14:paraId="7EE51AC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无负压成套供水设备</w:t>
            </w:r>
          </w:p>
        </w:tc>
        <w:tc>
          <w:tcPr>
            <w:tcW w:w="1276" w:type="dxa"/>
            <w:shd w:val="clear" w:color="000000" w:fill="FFFFFF"/>
            <w:vAlign w:val="center"/>
          </w:tcPr>
          <w:p w14:paraId="260BD74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670" w:type="dxa"/>
            <w:shd w:val="clear" w:color="000000" w:fill="FFFFFF"/>
            <w:vAlign w:val="center"/>
          </w:tcPr>
          <w:p w14:paraId="456D039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2342" w:type="dxa"/>
            <w:shd w:val="clear" w:color="000000" w:fill="FFFFFF"/>
            <w:vAlign w:val="center"/>
          </w:tcPr>
          <w:p w14:paraId="203E62A1">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04D4C54C">
            <w:pPr>
              <w:adjustRightInd w:val="0"/>
              <w:spacing w:line="360" w:lineRule="atLeast"/>
              <w:jc w:val="center"/>
              <w:textAlignment w:val="baseline"/>
              <w:rPr>
                <w:rFonts w:hint="eastAsia" w:ascii="宋体" w:hAnsi="宋体" w:eastAsia="宋体" w:cs="Times New Roman"/>
                <w:kern w:val="0"/>
                <w:szCs w:val="21"/>
              </w:rPr>
            </w:pPr>
          </w:p>
        </w:tc>
      </w:tr>
      <w:tr w14:paraId="3AF9EC77">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shd w:val="clear" w:color="000000" w:fill="FFFFFF"/>
            <w:vAlign w:val="center"/>
          </w:tcPr>
          <w:p w14:paraId="1033B9D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311" w:type="dxa"/>
            <w:shd w:val="clear" w:color="000000" w:fill="FFFFFF"/>
            <w:vAlign w:val="center"/>
          </w:tcPr>
          <w:p w14:paraId="00AD15C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生活水泵</w:t>
            </w:r>
          </w:p>
        </w:tc>
        <w:tc>
          <w:tcPr>
            <w:tcW w:w="1276" w:type="dxa"/>
            <w:shd w:val="clear" w:color="000000" w:fill="FFFFFF"/>
            <w:vAlign w:val="center"/>
          </w:tcPr>
          <w:p w14:paraId="6C41158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9</w:t>
            </w:r>
          </w:p>
        </w:tc>
        <w:tc>
          <w:tcPr>
            <w:tcW w:w="670" w:type="dxa"/>
            <w:shd w:val="clear" w:color="000000" w:fill="FFFFFF"/>
            <w:vAlign w:val="center"/>
          </w:tcPr>
          <w:p w14:paraId="18E9D19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shd w:val="clear" w:color="000000" w:fill="FFFFFF"/>
            <w:vAlign w:val="center"/>
          </w:tcPr>
          <w:p w14:paraId="4C0AF42A">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385DAA48">
            <w:pPr>
              <w:adjustRightInd w:val="0"/>
              <w:spacing w:line="360" w:lineRule="atLeast"/>
              <w:jc w:val="center"/>
              <w:textAlignment w:val="baseline"/>
              <w:rPr>
                <w:rFonts w:hint="eastAsia" w:ascii="宋体" w:hAnsi="宋体" w:eastAsia="宋体" w:cs="Times New Roman"/>
                <w:kern w:val="0"/>
                <w:szCs w:val="21"/>
              </w:rPr>
            </w:pPr>
          </w:p>
        </w:tc>
      </w:tr>
      <w:tr w14:paraId="0D9D5B84">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tcBorders>
              <w:bottom w:val="dotted" w:color="auto" w:sz="4" w:space="0"/>
            </w:tcBorders>
            <w:shd w:val="clear" w:color="000000" w:fill="FFFFFF"/>
            <w:vAlign w:val="center"/>
          </w:tcPr>
          <w:p w14:paraId="6B5A361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311" w:type="dxa"/>
            <w:tcBorders>
              <w:bottom w:val="dotted" w:color="auto" w:sz="4" w:space="0"/>
            </w:tcBorders>
            <w:shd w:val="clear" w:color="000000" w:fill="FFFFFF"/>
            <w:vAlign w:val="center"/>
          </w:tcPr>
          <w:p w14:paraId="7A64EC8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消防（用）水泵</w:t>
            </w:r>
          </w:p>
        </w:tc>
        <w:tc>
          <w:tcPr>
            <w:tcW w:w="1276" w:type="dxa"/>
            <w:tcBorders>
              <w:bottom w:val="dotted" w:color="auto" w:sz="4" w:space="0"/>
            </w:tcBorders>
            <w:shd w:val="clear" w:color="000000" w:fill="FFFFFF"/>
            <w:vAlign w:val="center"/>
          </w:tcPr>
          <w:p w14:paraId="13E94580">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2</w:t>
            </w:r>
            <w:r>
              <w:rPr>
                <w:rFonts w:hint="eastAsia" w:ascii="宋体" w:hAnsi="宋体" w:eastAsia="宋体" w:cs="Times New Roman"/>
                <w:kern w:val="0"/>
                <w:szCs w:val="21"/>
              </w:rPr>
              <w:t>3</w:t>
            </w:r>
          </w:p>
        </w:tc>
        <w:tc>
          <w:tcPr>
            <w:tcW w:w="670" w:type="dxa"/>
            <w:tcBorders>
              <w:bottom w:val="dotted" w:color="auto" w:sz="4" w:space="0"/>
            </w:tcBorders>
            <w:shd w:val="clear" w:color="000000" w:fill="FFFFFF"/>
            <w:vAlign w:val="center"/>
          </w:tcPr>
          <w:p w14:paraId="4641226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shd w:val="clear" w:color="FFFFFF" w:fill="FFFFFF"/>
            <w:vAlign w:val="center"/>
          </w:tcPr>
          <w:p w14:paraId="6F7A9D37">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tcBorders>
              <w:bottom w:val="dotted" w:color="auto" w:sz="4" w:space="0"/>
            </w:tcBorders>
            <w:shd w:val="clear" w:color="000000" w:fill="FFFFFF"/>
            <w:vAlign w:val="center"/>
          </w:tcPr>
          <w:p w14:paraId="77E3698E">
            <w:pPr>
              <w:adjustRightInd w:val="0"/>
              <w:spacing w:line="360" w:lineRule="atLeast"/>
              <w:jc w:val="center"/>
              <w:textAlignment w:val="baseline"/>
              <w:rPr>
                <w:rFonts w:hint="eastAsia" w:ascii="宋体" w:hAnsi="宋体" w:eastAsia="宋体" w:cs="Times New Roman"/>
                <w:kern w:val="0"/>
                <w:szCs w:val="21"/>
              </w:rPr>
            </w:pPr>
          </w:p>
        </w:tc>
      </w:tr>
      <w:tr w14:paraId="0BAE1BC9">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tcBorders>
              <w:bottom w:val="dotted" w:color="auto" w:sz="4" w:space="0"/>
            </w:tcBorders>
            <w:shd w:val="clear" w:color="000000" w:fill="FFFFFF"/>
            <w:vAlign w:val="center"/>
          </w:tcPr>
          <w:p w14:paraId="2A6B68E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2311" w:type="dxa"/>
            <w:tcBorders>
              <w:bottom w:val="dotted" w:color="auto" w:sz="4" w:space="0"/>
            </w:tcBorders>
            <w:shd w:val="clear" w:color="000000" w:fill="FFFFFF"/>
            <w:vAlign w:val="center"/>
          </w:tcPr>
          <w:p w14:paraId="01A4050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污水泵</w:t>
            </w:r>
          </w:p>
        </w:tc>
        <w:tc>
          <w:tcPr>
            <w:tcW w:w="1276" w:type="dxa"/>
            <w:tcBorders>
              <w:bottom w:val="dotted" w:color="auto" w:sz="4" w:space="0"/>
            </w:tcBorders>
            <w:shd w:val="clear" w:color="000000" w:fill="FFFFFF"/>
            <w:vAlign w:val="center"/>
          </w:tcPr>
          <w:p w14:paraId="1875E34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38</w:t>
            </w:r>
          </w:p>
        </w:tc>
        <w:tc>
          <w:tcPr>
            <w:tcW w:w="670" w:type="dxa"/>
            <w:tcBorders>
              <w:bottom w:val="dotted" w:color="auto" w:sz="4" w:space="0"/>
            </w:tcBorders>
            <w:shd w:val="clear" w:color="000000" w:fill="FFFFFF"/>
            <w:vAlign w:val="center"/>
          </w:tcPr>
          <w:p w14:paraId="7E57F8B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shd w:val="clear" w:color="FFFFFF" w:fill="FFFFFF"/>
            <w:vAlign w:val="center"/>
          </w:tcPr>
          <w:p w14:paraId="5F652AA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tcBorders>
              <w:bottom w:val="dotted" w:color="auto" w:sz="4" w:space="0"/>
            </w:tcBorders>
            <w:shd w:val="clear" w:color="000000" w:fill="FFFFFF"/>
            <w:vAlign w:val="center"/>
          </w:tcPr>
          <w:p w14:paraId="65BB8177">
            <w:pPr>
              <w:adjustRightInd w:val="0"/>
              <w:spacing w:line="360" w:lineRule="atLeast"/>
              <w:jc w:val="center"/>
              <w:textAlignment w:val="baseline"/>
              <w:rPr>
                <w:rFonts w:hint="eastAsia" w:ascii="宋体" w:hAnsi="宋体" w:eastAsia="宋体" w:cs="Times New Roman"/>
                <w:kern w:val="0"/>
                <w:szCs w:val="21"/>
              </w:rPr>
            </w:pPr>
          </w:p>
        </w:tc>
      </w:tr>
      <w:tr w14:paraId="7415B5A6">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9072" w:type="dxa"/>
            <w:gridSpan w:val="6"/>
            <w:tcBorders>
              <w:top w:val="dotted" w:color="auto" w:sz="4" w:space="0"/>
              <w:bottom w:val="dotted" w:color="auto" w:sz="4" w:space="0"/>
            </w:tcBorders>
            <w:shd w:val="clear" w:color="auto" w:fill="E7E6E6"/>
            <w:vAlign w:val="center"/>
          </w:tcPr>
          <w:p w14:paraId="78732F7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变配电室及电梯系统</w:t>
            </w:r>
          </w:p>
        </w:tc>
      </w:tr>
      <w:tr w14:paraId="027D9369">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695" w:type="dxa"/>
            <w:tcBorders>
              <w:top w:val="dotted" w:color="auto" w:sz="4" w:space="0"/>
            </w:tcBorders>
            <w:vAlign w:val="center"/>
          </w:tcPr>
          <w:p w14:paraId="425141F8">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2311" w:type="dxa"/>
            <w:tcBorders>
              <w:top w:val="dotted" w:color="auto" w:sz="4" w:space="0"/>
            </w:tcBorders>
            <w:shd w:val="clear" w:color="000000" w:fill="FFFFFF"/>
            <w:vAlign w:val="center"/>
          </w:tcPr>
          <w:p w14:paraId="47C8C4B6">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设备名称</w:t>
            </w:r>
          </w:p>
        </w:tc>
        <w:tc>
          <w:tcPr>
            <w:tcW w:w="1276" w:type="dxa"/>
            <w:tcBorders>
              <w:top w:val="dotted" w:color="auto" w:sz="4" w:space="0"/>
            </w:tcBorders>
            <w:shd w:val="clear" w:color="000000" w:fill="FFFFFF"/>
            <w:vAlign w:val="center"/>
          </w:tcPr>
          <w:p w14:paraId="393D2DB5">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数量</w:t>
            </w:r>
          </w:p>
        </w:tc>
        <w:tc>
          <w:tcPr>
            <w:tcW w:w="670" w:type="dxa"/>
            <w:tcBorders>
              <w:top w:val="dotted" w:color="auto" w:sz="4" w:space="0"/>
            </w:tcBorders>
            <w:shd w:val="clear" w:color="000000" w:fill="FFFFFF"/>
            <w:vAlign w:val="center"/>
          </w:tcPr>
          <w:p w14:paraId="52704215">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单位</w:t>
            </w:r>
          </w:p>
        </w:tc>
        <w:tc>
          <w:tcPr>
            <w:tcW w:w="2342" w:type="dxa"/>
            <w:tcBorders>
              <w:top w:val="dotted" w:color="auto" w:sz="4" w:space="0"/>
            </w:tcBorders>
            <w:shd w:val="clear" w:color="000000" w:fill="FFFFFF"/>
            <w:vAlign w:val="center"/>
          </w:tcPr>
          <w:p w14:paraId="72C98BEA">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主要性能参数</w:t>
            </w:r>
          </w:p>
        </w:tc>
        <w:tc>
          <w:tcPr>
            <w:tcW w:w="1778" w:type="dxa"/>
            <w:tcBorders>
              <w:top w:val="dotted" w:color="auto" w:sz="4" w:space="0"/>
            </w:tcBorders>
            <w:shd w:val="clear" w:color="000000" w:fill="FFFFFF"/>
            <w:vAlign w:val="center"/>
          </w:tcPr>
          <w:p w14:paraId="65C0EA49">
            <w:pPr>
              <w:adjustRightInd w:val="0"/>
              <w:spacing w:line="360" w:lineRule="atLeast"/>
              <w:jc w:val="center"/>
              <w:textAlignment w:val="baseline"/>
              <w:rPr>
                <w:rFonts w:hint="eastAsia" w:ascii="宋体" w:hAnsi="宋体" w:eastAsia="宋体" w:cs="Times New Roman"/>
                <w:b/>
                <w:bCs/>
                <w:kern w:val="0"/>
                <w:szCs w:val="21"/>
              </w:rPr>
            </w:pPr>
          </w:p>
        </w:tc>
      </w:tr>
      <w:tr w14:paraId="7087A336">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695" w:type="dxa"/>
            <w:vAlign w:val="center"/>
          </w:tcPr>
          <w:p w14:paraId="3DE5416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311" w:type="dxa"/>
            <w:shd w:val="clear" w:color="000000" w:fill="FFFFFF"/>
            <w:vAlign w:val="center"/>
          </w:tcPr>
          <w:p w14:paraId="7FC406A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变（配）电室</w:t>
            </w:r>
          </w:p>
        </w:tc>
        <w:tc>
          <w:tcPr>
            <w:tcW w:w="1276" w:type="dxa"/>
            <w:shd w:val="clear" w:color="000000" w:fill="FFFFFF"/>
            <w:vAlign w:val="center"/>
          </w:tcPr>
          <w:p w14:paraId="132ED2FF">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4</w:t>
            </w:r>
          </w:p>
        </w:tc>
        <w:tc>
          <w:tcPr>
            <w:tcW w:w="670" w:type="dxa"/>
            <w:shd w:val="clear" w:color="000000" w:fill="FFFFFF"/>
            <w:vAlign w:val="center"/>
          </w:tcPr>
          <w:p w14:paraId="3D14FD5A">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间</w:t>
            </w:r>
          </w:p>
        </w:tc>
        <w:tc>
          <w:tcPr>
            <w:tcW w:w="2342" w:type="dxa"/>
            <w:shd w:val="clear" w:color="000000" w:fill="FFFFFF"/>
            <w:vAlign w:val="center"/>
          </w:tcPr>
          <w:p w14:paraId="57DA1B78">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54557D87">
            <w:pPr>
              <w:adjustRightInd w:val="0"/>
              <w:spacing w:line="360" w:lineRule="atLeast"/>
              <w:jc w:val="center"/>
              <w:textAlignment w:val="baseline"/>
              <w:rPr>
                <w:rFonts w:hint="eastAsia" w:ascii="宋体" w:hAnsi="宋体" w:eastAsia="宋体" w:cs="Times New Roman"/>
                <w:color w:val="000000"/>
                <w:kern w:val="0"/>
                <w:szCs w:val="21"/>
              </w:rPr>
            </w:pPr>
          </w:p>
        </w:tc>
      </w:tr>
      <w:tr w14:paraId="2FA112F4">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695" w:type="dxa"/>
            <w:vAlign w:val="center"/>
          </w:tcPr>
          <w:p w14:paraId="697DE84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311" w:type="dxa"/>
            <w:shd w:val="clear" w:color="000000" w:fill="FFFFFF"/>
            <w:vAlign w:val="center"/>
          </w:tcPr>
          <w:p w14:paraId="5833ED89">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组合型箱式变电站</w:t>
            </w:r>
          </w:p>
        </w:tc>
        <w:tc>
          <w:tcPr>
            <w:tcW w:w="1276" w:type="dxa"/>
            <w:shd w:val="clear" w:color="000000" w:fill="FFFFFF"/>
            <w:vAlign w:val="center"/>
          </w:tcPr>
          <w:p w14:paraId="0837B0D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670" w:type="dxa"/>
            <w:shd w:val="clear" w:color="000000" w:fill="FFFFFF"/>
            <w:vAlign w:val="center"/>
          </w:tcPr>
          <w:p w14:paraId="0CD2541D">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台</w:t>
            </w:r>
          </w:p>
        </w:tc>
        <w:tc>
          <w:tcPr>
            <w:tcW w:w="2342" w:type="dxa"/>
            <w:shd w:val="clear" w:color="000000" w:fill="FFFFFF"/>
            <w:vAlign w:val="center"/>
          </w:tcPr>
          <w:p w14:paraId="50F17469">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240FF702">
            <w:pPr>
              <w:adjustRightInd w:val="0"/>
              <w:spacing w:line="360" w:lineRule="atLeast"/>
              <w:jc w:val="center"/>
              <w:textAlignment w:val="baseline"/>
              <w:rPr>
                <w:rFonts w:hint="eastAsia" w:ascii="宋体" w:hAnsi="宋体" w:eastAsia="宋体" w:cs="Times New Roman"/>
                <w:color w:val="000000"/>
                <w:kern w:val="0"/>
                <w:szCs w:val="21"/>
              </w:rPr>
            </w:pPr>
          </w:p>
        </w:tc>
      </w:tr>
      <w:tr w14:paraId="4EA4B9BB">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695" w:type="dxa"/>
            <w:vAlign w:val="center"/>
          </w:tcPr>
          <w:p w14:paraId="3760B04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311" w:type="dxa"/>
            <w:shd w:val="clear" w:color="000000" w:fill="FFFFFF"/>
            <w:vAlign w:val="center"/>
          </w:tcPr>
          <w:p w14:paraId="55966142">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变压器</w:t>
            </w:r>
          </w:p>
        </w:tc>
        <w:tc>
          <w:tcPr>
            <w:tcW w:w="1276" w:type="dxa"/>
            <w:shd w:val="clear" w:color="000000" w:fill="FFFFFF"/>
            <w:vAlign w:val="center"/>
          </w:tcPr>
          <w:p w14:paraId="05748F19">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8</w:t>
            </w:r>
          </w:p>
        </w:tc>
        <w:tc>
          <w:tcPr>
            <w:tcW w:w="670" w:type="dxa"/>
            <w:shd w:val="clear" w:color="000000" w:fill="FFFFFF"/>
            <w:vAlign w:val="center"/>
          </w:tcPr>
          <w:p w14:paraId="5B19C43D">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台</w:t>
            </w:r>
          </w:p>
        </w:tc>
        <w:tc>
          <w:tcPr>
            <w:tcW w:w="2342" w:type="dxa"/>
            <w:shd w:val="clear" w:color="000000" w:fill="FFFFFF"/>
            <w:vAlign w:val="center"/>
          </w:tcPr>
          <w:p w14:paraId="36723181">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634C3167">
            <w:pPr>
              <w:adjustRightInd w:val="0"/>
              <w:spacing w:line="360" w:lineRule="atLeast"/>
              <w:jc w:val="center"/>
              <w:textAlignment w:val="baseline"/>
              <w:rPr>
                <w:rFonts w:hint="eastAsia" w:ascii="宋体" w:hAnsi="宋体" w:eastAsia="宋体" w:cs="Times New Roman"/>
                <w:color w:val="000000"/>
                <w:kern w:val="0"/>
                <w:szCs w:val="21"/>
              </w:rPr>
            </w:pPr>
          </w:p>
        </w:tc>
      </w:tr>
      <w:tr w14:paraId="18AF19B3">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7E2F77D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2311" w:type="dxa"/>
            <w:shd w:val="clear" w:color="000000" w:fill="FFFFFF"/>
            <w:vAlign w:val="center"/>
          </w:tcPr>
          <w:p w14:paraId="1B62409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color w:val="000000"/>
                <w:kern w:val="0"/>
                <w:szCs w:val="21"/>
              </w:rPr>
              <w:t>高压开关柜</w:t>
            </w:r>
          </w:p>
        </w:tc>
        <w:tc>
          <w:tcPr>
            <w:tcW w:w="1276" w:type="dxa"/>
            <w:shd w:val="clear" w:color="000000" w:fill="FFFFFF"/>
            <w:vAlign w:val="center"/>
          </w:tcPr>
          <w:p w14:paraId="3FE171D6">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38</w:t>
            </w:r>
          </w:p>
        </w:tc>
        <w:tc>
          <w:tcPr>
            <w:tcW w:w="670" w:type="dxa"/>
            <w:shd w:val="clear" w:color="000000" w:fill="FFFFFF"/>
            <w:vAlign w:val="center"/>
          </w:tcPr>
          <w:p w14:paraId="1FFC0249">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面</w:t>
            </w:r>
          </w:p>
        </w:tc>
        <w:tc>
          <w:tcPr>
            <w:tcW w:w="2342" w:type="dxa"/>
            <w:shd w:val="clear" w:color="000000" w:fill="FFFFFF"/>
            <w:vAlign w:val="center"/>
          </w:tcPr>
          <w:p w14:paraId="410A9623">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1C122F38">
            <w:pPr>
              <w:adjustRightInd w:val="0"/>
              <w:spacing w:line="360" w:lineRule="atLeast"/>
              <w:jc w:val="center"/>
              <w:textAlignment w:val="baseline"/>
              <w:rPr>
                <w:rFonts w:hint="eastAsia" w:ascii="宋体" w:hAnsi="宋体" w:eastAsia="宋体" w:cs="Times New Roman"/>
                <w:color w:val="000000"/>
                <w:kern w:val="0"/>
                <w:szCs w:val="21"/>
              </w:rPr>
            </w:pPr>
          </w:p>
        </w:tc>
      </w:tr>
      <w:tr w14:paraId="526112BB">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1E93372F">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6</w:t>
            </w:r>
          </w:p>
        </w:tc>
        <w:tc>
          <w:tcPr>
            <w:tcW w:w="2311" w:type="dxa"/>
            <w:shd w:val="clear" w:color="000000" w:fill="FFFFFF"/>
            <w:vAlign w:val="center"/>
          </w:tcPr>
          <w:p w14:paraId="1F629B23">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直流信号屏（组）</w:t>
            </w:r>
          </w:p>
        </w:tc>
        <w:tc>
          <w:tcPr>
            <w:tcW w:w="1276" w:type="dxa"/>
            <w:shd w:val="clear" w:color="000000" w:fill="FFFFFF"/>
            <w:vAlign w:val="center"/>
          </w:tcPr>
          <w:p w14:paraId="69071CD8">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4</w:t>
            </w:r>
          </w:p>
        </w:tc>
        <w:tc>
          <w:tcPr>
            <w:tcW w:w="670" w:type="dxa"/>
            <w:shd w:val="clear" w:color="000000" w:fill="FFFFFF"/>
            <w:vAlign w:val="center"/>
          </w:tcPr>
          <w:p w14:paraId="571F7DA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组</w:t>
            </w:r>
          </w:p>
        </w:tc>
        <w:tc>
          <w:tcPr>
            <w:tcW w:w="2342" w:type="dxa"/>
            <w:shd w:val="clear" w:color="000000" w:fill="FFFFFF"/>
            <w:vAlign w:val="center"/>
          </w:tcPr>
          <w:p w14:paraId="3C2D7079">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34AFEE11">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w:t>
            </w:r>
            <w:r>
              <w:rPr>
                <w:rFonts w:ascii="宋体" w:hAnsi="宋体" w:eastAsia="宋体" w:cs="Times New Roman"/>
                <w:color w:val="000000"/>
                <w:kern w:val="0"/>
                <w:szCs w:val="21"/>
              </w:rPr>
              <w:t>2</w:t>
            </w:r>
            <w:r>
              <w:rPr>
                <w:rFonts w:hint="eastAsia" w:ascii="宋体" w:hAnsi="宋体" w:eastAsia="宋体" w:cs="Times New Roman"/>
                <w:color w:val="000000"/>
                <w:kern w:val="0"/>
                <w:szCs w:val="21"/>
              </w:rPr>
              <w:t>面</w:t>
            </w:r>
          </w:p>
        </w:tc>
      </w:tr>
      <w:tr w14:paraId="4566589C">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0399177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2311" w:type="dxa"/>
            <w:shd w:val="clear" w:color="000000" w:fill="FFFFFF"/>
            <w:vAlign w:val="center"/>
          </w:tcPr>
          <w:p w14:paraId="76CA71D6">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低压配电柜</w:t>
            </w:r>
          </w:p>
        </w:tc>
        <w:tc>
          <w:tcPr>
            <w:tcW w:w="1276" w:type="dxa"/>
            <w:shd w:val="clear" w:color="000000" w:fill="FFFFFF"/>
            <w:vAlign w:val="center"/>
          </w:tcPr>
          <w:p w14:paraId="288A498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167</w:t>
            </w:r>
          </w:p>
        </w:tc>
        <w:tc>
          <w:tcPr>
            <w:tcW w:w="670" w:type="dxa"/>
            <w:shd w:val="clear" w:color="000000" w:fill="FFFFFF"/>
            <w:vAlign w:val="center"/>
          </w:tcPr>
          <w:p w14:paraId="5107FE6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组</w:t>
            </w:r>
          </w:p>
        </w:tc>
        <w:tc>
          <w:tcPr>
            <w:tcW w:w="2342" w:type="dxa"/>
            <w:shd w:val="clear" w:color="000000" w:fill="FFFFFF"/>
            <w:vAlign w:val="center"/>
          </w:tcPr>
          <w:p w14:paraId="769A93D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shd w:val="clear" w:color="000000" w:fill="FFFFFF"/>
            <w:vAlign w:val="center"/>
          </w:tcPr>
          <w:p w14:paraId="4A70D60F">
            <w:pPr>
              <w:adjustRightInd w:val="0"/>
              <w:spacing w:line="360" w:lineRule="atLeast"/>
              <w:jc w:val="center"/>
              <w:textAlignment w:val="baseline"/>
              <w:rPr>
                <w:rFonts w:hint="eastAsia" w:ascii="宋体" w:hAnsi="宋体" w:eastAsia="宋体" w:cs="Times New Roman"/>
                <w:color w:val="000000"/>
                <w:kern w:val="0"/>
                <w:szCs w:val="21"/>
              </w:rPr>
            </w:pPr>
          </w:p>
        </w:tc>
      </w:tr>
      <w:tr w14:paraId="0082DC35">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01CE2FBA">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8</w:t>
            </w:r>
          </w:p>
        </w:tc>
        <w:tc>
          <w:tcPr>
            <w:tcW w:w="2311" w:type="dxa"/>
            <w:shd w:val="clear" w:color="000000" w:fill="FFFFFF"/>
            <w:vAlign w:val="center"/>
          </w:tcPr>
          <w:p w14:paraId="35FA8E90">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电梯</w:t>
            </w:r>
          </w:p>
        </w:tc>
        <w:tc>
          <w:tcPr>
            <w:tcW w:w="1276" w:type="dxa"/>
            <w:shd w:val="clear" w:color="000000" w:fill="FFFFFF"/>
            <w:vAlign w:val="center"/>
          </w:tcPr>
          <w:p w14:paraId="5DE1EC5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15</w:t>
            </w:r>
          </w:p>
        </w:tc>
        <w:tc>
          <w:tcPr>
            <w:tcW w:w="670" w:type="dxa"/>
            <w:shd w:val="clear" w:color="000000" w:fill="FFFFFF"/>
            <w:vAlign w:val="center"/>
          </w:tcPr>
          <w:p w14:paraId="6CFCD74A">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部</w:t>
            </w:r>
          </w:p>
        </w:tc>
        <w:tc>
          <w:tcPr>
            <w:tcW w:w="2342" w:type="dxa"/>
            <w:shd w:val="clear" w:color="000000" w:fill="FFFFFF"/>
            <w:vAlign w:val="center"/>
          </w:tcPr>
          <w:p w14:paraId="1782E696">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1A4E6C7C">
            <w:pPr>
              <w:adjustRightInd w:val="0"/>
              <w:spacing w:line="360" w:lineRule="atLeast"/>
              <w:jc w:val="center"/>
              <w:textAlignment w:val="baseline"/>
              <w:rPr>
                <w:rFonts w:hint="eastAsia" w:ascii="宋体" w:hAnsi="宋体" w:eastAsia="宋体" w:cs="Times New Roman"/>
                <w:color w:val="000000"/>
                <w:kern w:val="0"/>
                <w:szCs w:val="21"/>
              </w:rPr>
            </w:pPr>
          </w:p>
        </w:tc>
      </w:tr>
      <w:tr w14:paraId="1107478C">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6"/>
            <w:vAlign w:val="center"/>
          </w:tcPr>
          <w:p w14:paraId="3930D83F">
            <w:pPr>
              <w:widowControl/>
              <w:adjustRightInd w:val="0"/>
              <w:spacing w:line="360" w:lineRule="atLeast"/>
              <w:jc w:val="center"/>
              <w:textAlignment w:val="baseline"/>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通风系统</w:t>
            </w:r>
          </w:p>
        </w:tc>
      </w:tr>
      <w:tr w14:paraId="22C302DF">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06A4747E">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序号</w:t>
            </w:r>
          </w:p>
        </w:tc>
        <w:tc>
          <w:tcPr>
            <w:tcW w:w="2311" w:type="dxa"/>
            <w:shd w:val="clear" w:color="000000" w:fill="FFFFFF"/>
            <w:vAlign w:val="center"/>
          </w:tcPr>
          <w:p w14:paraId="7BEC45BD">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设备名称</w:t>
            </w:r>
          </w:p>
        </w:tc>
        <w:tc>
          <w:tcPr>
            <w:tcW w:w="1276" w:type="dxa"/>
            <w:shd w:val="clear" w:color="000000" w:fill="FFFFFF"/>
            <w:vAlign w:val="center"/>
          </w:tcPr>
          <w:p w14:paraId="380E7330">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数量</w:t>
            </w:r>
          </w:p>
        </w:tc>
        <w:tc>
          <w:tcPr>
            <w:tcW w:w="670" w:type="dxa"/>
            <w:shd w:val="clear" w:color="000000" w:fill="FFFFFF"/>
            <w:vAlign w:val="center"/>
          </w:tcPr>
          <w:p w14:paraId="1D9AC1CD">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单位</w:t>
            </w:r>
          </w:p>
        </w:tc>
        <w:tc>
          <w:tcPr>
            <w:tcW w:w="2342" w:type="dxa"/>
            <w:shd w:val="clear" w:color="000000" w:fill="FFFFFF"/>
            <w:vAlign w:val="center"/>
          </w:tcPr>
          <w:p w14:paraId="35510897">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Times New Roman"/>
                <w:b/>
                <w:bCs/>
                <w:kern w:val="0"/>
                <w:szCs w:val="21"/>
              </w:rPr>
              <w:t>主要性能参数</w:t>
            </w:r>
          </w:p>
        </w:tc>
        <w:tc>
          <w:tcPr>
            <w:tcW w:w="1778" w:type="dxa"/>
            <w:shd w:val="clear" w:color="000000" w:fill="FFFFFF"/>
            <w:vAlign w:val="center"/>
          </w:tcPr>
          <w:p w14:paraId="214A0713">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备注</w:t>
            </w:r>
          </w:p>
        </w:tc>
      </w:tr>
      <w:tr w14:paraId="74EB53FE">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40989C3E">
            <w:pPr>
              <w:widowControl/>
              <w:adjustRightInd w:val="0"/>
              <w:spacing w:line="360" w:lineRule="atLeast"/>
              <w:jc w:val="center"/>
              <w:textAlignment w:val="baseline"/>
              <w:rPr>
                <w:rFonts w:hint="eastAsia" w:ascii="宋体" w:hAnsi="宋体" w:eastAsia="宋体" w:cs="宋体"/>
                <w:bCs/>
                <w:kern w:val="0"/>
                <w:szCs w:val="21"/>
              </w:rPr>
            </w:pPr>
            <w:r>
              <w:rPr>
                <w:rFonts w:hint="eastAsia" w:ascii="宋体" w:hAnsi="宋体" w:eastAsia="宋体" w:cs="宋体"/>
                <w:bCs/>
                <w:kern w:val="0"/>
                <w:szCs w:val="21"/>
              </w:rPr>
              <w:t>1</w:t>
            </w:r>
          </w:p>
        </w:tc>
        <w:tc>
          <w:tcPr>
            <w:tcW w:w="2311" w:type="dxa"/>
            <w:shd w:val="clear" w:color="000000" w:fill="FFFFFF"/>
            <w:vAlign w:val="center"/>
          </w:tcPr>
          <w:p w14:paraId="20C912D1">
            <w:pPr>
              <w:widowControl/>
              <w:adjustRightInd w:val="0"/>
              <w:spacing w:line="360" w:lineRule="atLeast"/>
              <w:jc w:val="center"/>
              <w:textAlignment w:val="baseline"/>
              <w:rPr>
                <w:rFonts w:hint="eastAsia" w:ascii="宋体" w:hAnsi="宋体" w:eastAsia="宋体" w:cs="宋体"/>
                <w:bCs/>
                <w:kern w:val="0"/>
                <w:szCs w:val="21"/>
              </w:rPr>
            </w:pPr>
            <w:r>
              <w:rPr>
                <w:rFonts w:hint="eastAsia" w:ascii="宋体" w:hAnsi="宋体" w:eastAsia="宋体" w:cs="宋体"/>
                <w:bCs/>
                <w:kern w:val="0"/>
                <w:szCs w:val="21"/>
              </w:rPr>
              <w:t>送、排风机</w:t>
            </w:r>
          </w:p>
        </w:tc>
        <w:tc>
          <w:tcPr>
            <w:tcW w:w="1276" w:type="dxa"/>
            <w:shd w:val="clear" w:color="000000" w:fill="FFFFFF"/>
            <w:vAlign w:val="center"/>
          </w:tcPr>
          <w:p w14:paraId="07364E56">
            <w:pPr>
              <w:widowControl/>
              <w:adjustRightInd w:val="0"/>
              <w:spacing w:line="360" w:lineRule="atLeast"/>
              <w:jc w:val="center"/>
              <w:textAlignment w:val="baseline"/>
              <w:rPr>
                <w:rFonts w:hint="eastAsia" w:ascii="宋体" w:hAnsi="宋体" w:eastAsia="宋体" w:cs="宋体"/>
                <w:bCs/>
                <w:kern w:val="0"/>
                <w:szCs w:val="21"/>
              </w:rPr>
            </w:pPr>
            <w:r>
              <w:rPr>
                <w:rFonts w:hint="eastAsia" w:ascii="宋体" w:hAnsi="宋体" w:eastAsia="宋体" w:cs="宋体"/>
                <w:bCs/>
                <w:kern w:val="0"/>
                <w:szCs w:val="21"/>
              </w:rPr>
              <w:t>52</w:t>
            </w:r>
          </w:p>
        </w:tc>
        <w:tc>
          <w:tcPr>
            <w:tcW w:w="670" w:type="dxa"/>
            <w:shd w:val="clear" w:color="000000" w:fill="FFFFFF"/>
            <w:vAlign w:val="center"/>
          </w:tcPr>
          <w:p w14:paraId="0F21CC2A">
            <w:pPr>
              <w:widowControl/>
              <w:adjustRightInd w:val="0"/>
              <w:spacing w:line="360" w:lineRule="atLeast"/>
              <w:jc w:val="center"/>
              <w:textAlignment w:val="baseline"/>
              <w:rPr>
                <w:rFonts w:hint="eastAsia" w:ascii="宋体" w:hAnsi="宋体" w:eastAsia="宋体" w:cs="宋体"/>
                <w:bCs/>
                <w:kern w:val="0"/>
                <w:szCs w:val="21"/>
              </w:rPr>
            </w:pPr>
            <w:r>
              <w:rPr>
                <w:rFonts w:hint="eastAsia" w:ascii="宋体" w:hAnsi="宋体" w:eastAsia="宋体" w:cs="宋体"/>
                <w:bCs/>
                <w:kern w:val="0"/>
                <w:szCs w:val="21"/>
              </w:rPr>
              <w:t xml:space="preserve">台 </w:t>
            </w:r>
          </w:p>
        </w:tc>
        <w:tc>
          <w:tcPr>
            <w:tcW w:w="2342" w:type="dxa"/>
            <w:shd w:val="clear" w:color="000000" w:fill="FFFFFF"/>
            <w:vAlign w:val="center"/>
          </w:tcPr>
          <w:p w14:paraId="26BE6F91">
            <w:pPr>
              <w:widowControl/>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详见现场设备参数</w:t>
            </w:r>
          </w:p>
        </w:tc>
        <w:tc>
          <w:tcPr>
            <w:tcW w:w="1778" w:type="dxa"/>
            <w:shd w:val="clear" w:color="000000" w:fill="FFFFFF"/>
            <w:vAlign w:val="center"/>
          </w:tcPr>
          <w:p w14:paraId="7CE3ADC0">
            <w:pPr>
              <w:widowControl/>
              <w:adjustRightInd w:val="0"/>
              <w:spacing w:line="360" w:lineRule="atLeast"/>
              <w:jc w:val="center"/>
              <w:textAlignment w:val="baseline"/>
              <w:rPr>
                <w:rFonts w:hint="eastAsia" w:ascii="宋体" w:hAnsi="宋体" w:eastAsia="宋体" w:cs="宋体"/>
                <w:b/>
                <w:bCs/>
                <w:kern w:val="0"/>
                <w:szCs w:val="21"/>
              </w:rPr>
            </w:pPr>
          </w:p>
        </w:tc>
      </w:tr>
    </w:tbl>
    <w:p w14:paraId="58E8AB43">
      <w:pPr>
        <w:adjustRightInd w:val="0"/>
        <w:spacing w:line="360" w:lineRule="atLeast"/>
        <w:jc w:val="center"/>
        <w:textAlignment w:val="baseline"/>
        <w:rPr>
          <w:rFonts w:ascii="Times New Roman" w:hAnsi="Times New Roman" w:eastAsia="宋体" w:cs="Times New Roman"/>
          <w:kern w:val="0"/>
          <w:sz w:val="24"/>
          <w:szCs w:val="22"/>
        </w:rPr>
      </w:pPr>
    </w:p>
    <w:p w14:paraId="06F16BBD">
      <w:pPr>
        <w:adjustRightInd w:val="0"/>
        <w:spacing w:line="360" w:lineRule="atLeast"/>
        <w:jc w:val="center"/>
        <w:textAlignment w:val="baseline"/>
        <w:rPr>
          <w:rFonts w:ascii="Times New Roman" w:hAnsi="Times New Roman" w:eastAsia="宋体" w:cs="Times New Roman"/>
          <w:kern w:val="0"/>
          <w:sz w:val="24"/>
          <w:szCs w:val="22"/>
        </w:rPr>
      </w:pPr>
    </w:p>
    <w:p w14:paraId="6D42BBB2">
      <w:pPr>
        <w:adjustRightInd w:val="0"/>
        <w:spacing w:line="360" w:lineRule="atLeast"/>
        <w:jc w:val="center"/>
        <w:textAlignment w:val="baseline"/>
        <w:rPr>
          <w:rFonts w:ascii="Times New Roman" w:hAnsi="Times New Roman" w:eastAsia="宋体" w:cs="Times New Roman"/>
          <w:kern w:val="0"/>
          <w:sz w:val="24"/>
          <w:szCs w:val="22"/>
        </w:rPr>
      </w:pPr>
    </w:p>
    <w:tbl>
      <w:tblPr>
        <w:tblStyle w:val="2"/>
        <w:tblW w:w="9072" w:type="dxa"/>
        <w:jc w:val="center"/>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Layout w:type="autofit"/>
        <w:tblCellMar>
          <w:top w:w="0" w:type="dxa"/>
          <w:left w:w="108" w:type="dxa"/>
          <w:bottom w:w="0" w:type="dxa"/>
          <w:right w:w="108" w:type="dxa"/>
        </w:tblCellMar>
      </w:tblPr>
      <w:tblGrid>
        <w:gridCol w:w="701"/>
        <w:gridCol w:w="1791"/>
        <w:gridCol w:w="711"/>
        <w:gridCol w:w="796"/>
        <w:gridCol w:w="3475"/>
        <w:gridCol w:w="1598"/>
      </w:tblGrid>
      <w:tr w14:paraId="70A40920">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557" w:hRule="atLeast"/>
          <w:jc w:val="center"/>
        </w:trPr>
        <w:tc>
          <w:tcPr>
            <w:tcW w:w="9072" w:type="dxa"/>
            <w:gridSpan w:val="6"/>
            <w:shd w:val="clear" w:color="auto" w:fill="E7E6E6"/>
            <w:vAlign w:val="center"/>
          </w:tcPr>
          <w:p w14:paraId="0D31BED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弱电及会议系统</w:t>
            </w:r>
          </w:p>
        </w:tc>
      </w:tr>
      <w:tr w14:paraId="135D7298">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vAlign w:val="center"/>
          </w:tcPr>
          <w:p w14:paraId="3659F4B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1791" w:type="dxa"/>
            <w:vAlign w:val="center"/>
          </w:tcPr>
          <w:p w14:paraId="1646ECB1">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设备名称</w:t>
            </w:r>
          </w:p>
        </w:tc>
        <w:tc>
          <w:tcPr>
            <w:tcW w:w="711" w:type="dxa"/>
            <w:vAlign w:val="center"/>
          </w:tcPr>
          <w:p w14:paraId="6A0D095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数量</w:t>
            </w:r>
          </w:p>
        </w:tc>
        <w:tc>
          <w:tcPr>
            <w:tcW w:w="796" w:type="dxa"/>
            <w:vAlign w:val="center"/>
          </w:tcPr>
          <w:p w14:paraId="180FACF4">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单位</w:t>
            </w:r>
          </w:p>
        </w:tc>
        <w:tc>
          <w:tcPr>
            <w:tcW w:w="3475" w:type="dxa"/>
            <w:vAlign w:val="center"/>
          </w:tcPr>
          <w:p w14:paraId="52DF7B15">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主要性能参数</w:t>
            </w:r>
          </w:p>
        </w:tc>
        <w:tc>
          <w:tcPr>
            <w:tcW w:w="1598" w:type="dxa"/>
            <w:vAlign w:val="center"/>
          </w:tcPr>
          <w:p w14:paraId="7A848BC3">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备注</w:t>
            </w:r>
          </w:p>
        </w:tc>
      </w:tr>
      <w:tr w14:paraId="4C1F52AD">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vAlign w:val="center"/>
          </w:tcPr>
          <w:p w14:paraId="3CC6819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1791" w:type="dxa"/>
            <w:vAlign w:val="center"/>
          </w:tcPr>
          <w:p w14:paraId="041BF70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会议系统</w:t>
            </w:r>
          </w:p>
        </w:tc>
        <w:tc>
          <w:tcPr>
            <w:tcW w:w="711" w:type="dxa"/>
            <w:vAlign w:val="center"/>
          </w:tcPr>
          <w:p w14:paraId="6A93358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11</w:t>
            </w:r>
          </w:p>
        </w:tc>
        <w:tc>
          <w:tcPr>
            <w:tcW w:w="796" w:type="dxa"/>
            <w:vAlign w:val="center"/>
          </w:tcPr>
          <w:p w14:paraId="2A3D08A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7155627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详见现场设备说明</w:t>
            </w:r>
          </w:p>
        </w:tc>
        <w:tc>
          <w:tcPr>
            <w:tcW w:w="1598" w:type="dxa"/>
            <w:vAlign w:val="center"/>
          </w:tcPr>
          <w:p w14:paraId="6F1E8FDA">
            <w:pPr>
              <w:adjustRightInd w:val="0"/>
              <w:spacing w:line="360" w:lineRule="atLeast"/>
              <w:jc w:val="center"/>
              <w:textAlignment w:val="baseline"/>
              <w:rPr>
                <w:rFonts w:hint="eastAsia" w:ascii="宋体" w:hAnsi="宋体" w:eastAsia="宋体" w:cs="Times New Roman"/>
                <w:kern w:val="0"/>
                <w:szCs w:val="21"/>
              </w:rPr>
            </w:pPr>
          </w:p>
        </w:tc>
      </w:tr>
      <w:tr w14:paraId="418C85AE">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vAlign w:val="center"/>
          </w:tcPr>
          <w:p w14:paraId="7BAC974C">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2</w:t>
            </w:r>
          </w:p>
        </w:tc>
        <w:tc>
          <w:tcPr>
            <w:tcW w:w="1791" w:type="dxa"/>
            <w:vAlign w:val="center"/>
          </w:tcPr>
          <w:p w14:paraId="72E5857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消防监控系统</w:t>
            </w:r>
          </w:p>
        </w:tc>
        <w:tc>
          <w:tcPr>
            <w:tcW w:w="711" w:type="dxa"/>
            <w:vAlign w:val="center"/>
          </w:tcPr>
          <w:p w14:paraId="6077580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796" w:type="dxa"/>
            <w:vAlign w:val="center"/>
          </w:tcPr>
          <w:p w14:paraId="4E5CF78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089DBBD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消防火灾监控系统</w:t>
            </w:r>
          </w:p>
        </w:tc>
        <w:tc>
          <w:tcPr>
            <w:tcW w:w="1598" w:type="dxa"/>
            <w:vAlign w:val="center"/>
          </w:tcPr>
          <w:p w14:paraId="6683AD29">
            <w:pPr>
              <w:adjustRightInd w:val="0"/>
              <w:spacing w:line="360" w:lineRule="atLeast"/>
              <w:jc w:val="center"/>
              <w:textAlignment w:val="baseline"/>
              <w:rPr>
                <w:rFonts w:hint="eastAsia" w:ascii="宋体" w:hAnsi="宋体" w:eastAsia="宋体" w:cs="Times New Roman"/>
                <w:kern w:val="0"/>
                <w:szCs w:val="21"/>
              </w:rPr>
            </w:pPr>
          </w:p>
        </w:tc>
      </w:tr>
      <w:tr w14:paraId="7E7BB136">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701" w:type="dxa"/>
            <w:vAlign w:val="center"/>
          </w:tcPr>
          <w:p w14:paraId="1C996B33">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3</w:t>
            </w:r>
          </w:p>
        </w:tc>
        <w:tc>
          <w:tcPr>
            <w:tcW w:w="1791" w:type="dxa"/>
            <w:vAlign w:val="center"/>
          </w:tcPr>
          <w:p w14:paraId="0315263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安防监控系统</w:t>
            </w:r>
          </w:p>
        </w:tc>
        <w:tc>
          <w:tcPr>
            <w:tcW w:w="711" w:type="dxa"/>
            <w:vAlign w:val="center"/>
          </w:tcPr>
          <w:p w14:paraId="0123F96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796" w:type="dxa"/>
            <w:vAlign w:val="center"/>
          </w:tcPr>
          <w:p w14:paraId="5C535A8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57BD6A8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安防监控录像系统</w:t>
            </w:r>
          </w:p>
        </w:tc>
        <w:tc>
          <w:tcPr>
            <w:tcW w:w="1598" w:type="dxa"/>
            <w:vAlign w:val="center"/>
          </w:tcPr>
          <w:p w14:paraId="4AAF95FC">
            <w:pPr>
              <w:adjustRightInd w:val="0"/>
              <w:spacing w:line="360" w:lineRule="atLeast"/>
              <w:jc w:val="center"/>
              <w:textAlignment w:val="baseline"/>
              <w:rPr>
                <w:rFonts w:hint="eastAsia" w:ascii="宋体" w:hAnsi="宋体" w:eastAsia="宋体" w:cs="Times New Roman"/>
                <w:kern w:val="0"/>
                <w:szCs w:val="21"/>
              </w:rPr>
            </w:pPr>
          </w:p>
        </w:tc>
      </w:tr>
      <w:tr w14:paraId="4416C8A9">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560" w:hRule="atLeast"/>
          <w:jc w:val="center"/>
        </w:trPr>
        <w:tc>
          <w:tcPr>
            <w:tcW w:w="9072" w:type="dxa"/>
            <w:gridSpan w:val="6"/>
            <w:shd w:val="clear" w:color="auto" w:fill="E7E6E6"/>
            <w:vAlign w:val="center"/>
          </w:tcPr>
          <w:p w14:paraId="7382F8D6">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停车场系统</w:t>
            </w:r>
          </w:p>
        </w:tc>
      </w:tr>
      <w:tr w14:paraId="0E998F51">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701" w:type="dxa"/>
            <w:vAlign w:val="center"/>
          </w:tcPr>
          <w:p w14:paraId="4F62C68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序号</w:t>
            </w:r>
          </w:p>
        </w:tc>
        <w:tc>
          <w:tcPr>
            <w:tcW w:w="1791" w:type="dxa"/>
            <w:vAlign w:val="center"/>
          </w:tcPr>
          <w:p w14:paraId="32C3D3B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设备名称</w:t>
            </w:r>
          </w:p>
        </w:tc>
        <w:tc>
          <w:tcPr>
            <w:tcW w:w="711" w:type="dxa"/>
            <w:vAlign w:val="center"/>
          </w:tcPr>
          <w:p w14:paraId="2C48C1F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数量</w:t>
            </w:r>
          </w:p>
        </w:tc>
        <w:tc>
          <w:tcPr>
            <w:tcW w:w="796" w:type="dxa"/>
            <w:vAlign w:val="center"/>
          </w:tcPr>
          <w:p w14:paraId="326A7FE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单位</w:t>
            </w:r>
          </w:p>
        </w:tc>
        <w:tc>
          <w:tcPr>
            <w:tcW w:w="3475" w:type="dxa"/>
            <w:vAlign w:val="center"/>
          </w:tcPr>
          <w:p w14:paraId="5A3B29C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主要性能参数</w:t>
            </w:r>
          </w:p>
        </w:tc>
        <w:tc>
          <w:tcPr>
            <w:tcW w:w="1598" w:type="dxa"/>
            <w:vAlign w:val="center"/>
          </w:tcPr>
          <w:p w14:paraId="01FA959C">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备注</w:t>
            </w:r>
          </w:p>
        </w:tc>
      </w:tr>
      <w:tr w14:paraId="30CAF164">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701" w:type="dxa"/>
            <w:vAlign w:val="center"/>
          </w:tcPr>
          <w:p w14:paraId="475B391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1791" w:type="dxa"/>
            <w:vAlign w:val="center"/>
          </w:tcPr>
          <w:p w14:paraId="2F48589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智能停车收费系统</w:t>
            </w:r>
          </w:p>
        </w:tc>
        <w:tc>
          <w:tcPr>
            <w:tcW w:w="711" w:type="dxa"/>
            <w:vAlign w:val="center"/>
          </w:tcPr>
          <w:p w14:paraId="222550C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796" w:type="dxa"/>
            <w:vAlign w:val="center"/>
          </w:tcPr>
          <w:p w14:paraId="19420FD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43AF9AC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车辆自动识别及计费功能</w:t>
            </w:r>
          </w:p>
        </w:tc>
        <w:tc>
          <w:tcPr>
            <w:tcW w:w="1598" w:type="dxa"/>
            <w:vAlign w:val="center"/>
          </w:tcPr>
          <w:p w14:paraId="747AAB69">
            <w:pPr>
              <w:adjustRightInd w:val="0"/>
              <w:spacing w:line="360" w:lineRule="atLeast"/>
              <w:jc w:val="center"/>
              <w:textAlignment w:val="baseline"/>
              <w:rPr>
                <w:rFonts w:hint="eastAsia" w:ascii="宋体" w:hAnsi="宋体" w:eastAsia="宋体" w:cs="Times New Roman"/>
                <w:kern w:val="0"/>
                <w:szCs w:val="21"/>
              </w:rPr>
            </w:pPr>
          </w:p>
        </w:tc>
      </w:tr>
      <w:tr w14:paraId="467310EA">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701" w:type="dxa"/>
            <w:vAlign w:val="center"/>
          </w:tcPr>
          <w:p w14:paraId="07B8CC2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1791" w:type="dxa"/>
            <w:vAlign w:val="center"/>
          </w:tcPr>
          <w:p w14:paraId="08B4548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车场道闸系统</w:t>
            </w:r>
          </w:p>
        </w:tc>
        <w:tc>
          <w:tcPr>
            <w:tcW w:w="711" w:type="dxa"/>
            <w:vAlign w:val="center"/>
          </w:tcPr>
          <w:p w14:paraId="2BBF4C9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796" w:type="dxa"/>
            <w:vAlign w:val="center"/>
          </w:tcPr>
          <w:p w14:paraId="02A75C2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2CF6F59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车辆自动识别及计费功能</w:t>
            </w:r>
          </w:p>
        </w:tc>
        <w:tc>
          <w:tcPr>
            <w:tcW w:w="1598" w:type="dxa"/>
            <w:vAlign w:val="center"/>
          </w:tcPr>
          <w:p w14:paraId="3833767E">
            <w:pPr>
              <w:adjustRightInd w:val="0"/>
              <w:spacing w:line="360" w:lineRule="atLeast"/>
              <w:jc w:val="center"/>
              <w:textAlignment w:val="baseline"/>
              <w:rPr>
                <w:rFonts w:hint="eastAsia" w:ascii="宋体" w:hAnsi="宋体" w:eastAsia="宋体" w:cs="Times New Roman"/>
                <w:kern w:val="0"/>
                <w:szCs w:val="21"/>
              </w:rPr>
            </w:pPr>
          </w:p>
        </w:tc>
      </w:tr>
    </w:tbl>
    <w:p w14:paraId="0DC5745E">
      <w:pPr>
        <w:adjustRightInd w:val="0"/>
        <w:spacing w:line="360" w:lineRule="atLeast"/>
        <w:jc w:val="center"/>
        <w:textAlignment w:val="baseline"/>
        <w:rPr>
          <w:rFonts w:ascii="Times New Roman" w:hAnsi="Times New Roman" w:eastAsia="宋体" w:cs="Times New Roman"/>
          <w:kern w:val="0"/>
          <w:sz w:val="24"/>
          <w:szCs w:val="22"/>
        </w:rPr>
      </w:pPr>
    </w:p>
    <w:p w14:paraId="492D7FD7">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四、培训要求</w:t>
      </w:r>
    </w:p>
    <w:p w14:paraId="6CF83E73">
      <w:pPr>
        <w:numPr>
          <w:ilvl w:val="0"/>
          <w:numId w:val="19"/>
        </w:numPr>
        <w:adjustRightInd w:val="0"/>
        <w:spacing w:line="360" w:lineRule="auto"/>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严格按照物业服务行业规范及项目管理要求，统筹组织全体物业服务人员开展分层分类专项培训，压实各工种专业人员持证上岗管理，确保人员资质齐全合规，不断优化服务队伍整体素质，保障各项物业服务工作标准化、规范化、专业化开展。</w:t>
      </w:r>
    </w:p>
    <w:p w14:paraId="2F027E37">
      <w:pPr>
        <w:numPr>
          <w:ilvl w:val="0"/>
          <w:numId w:val="19"/>
        </w:numPr>
        <w:adjustRightInd w:val="0"/>
        <w:spacing w:line="360" w:lineRule="auto"/>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建立常态化内部培训体系，含岗前培训、在岗轮训；重点开展区域作业规范、消防安全、保密纪律、突发事件、物业基本情况等专项培训。建立培训台账、签到记录、考核档案、持证上岗资料，全程可追溯、可查验。</w:t>
      </w:r>
    </w:p>
    <w:p w14:paraId="316BFC02">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五、服务过程中需执行的国家相关标准、行业标准、地方标准或者其他标准、规范</w:t>
      </w:r>
    </w:p>
    <w:p w14:paraId="184625A6">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《物业管理条例》（中华人民共和国国务院第379 号令自2007 年10 月01 日起施行）</w:t>
      </w:r>
    </w:p>
    <w:p w14:paraId="731AD1F8">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《北京市物业管理条例》</w:t>
      </w:r>
    </w:p>
    <w:p w14:paraId="270BF584">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《特种设备平安监察条例》（中华人民共和国国务院第373 号令，自2003 年6 月1 日起施行）</w:t>
      </w:r>
    </w:p>
    <w:p w14:paraId="0F30A448">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15624-2011 《服务标准化工作指南》</w:t>
      </w:r>
    </w:p>
    <w:p w14:paraId="525A608C">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 55032-2022 《建筑与市政工程施工质量控制通用规范》</w:t>
      </w:r>
    </w:p>
    <w:p w14:paraId="479C55F6">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 55037-2022 《建筑防火通用规范》</w:t>
      </w:r>
    </w:p>
    <w:p w14:paraId="379209D0">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 2894-2008 《安全标志及其使用导则》</w:t>
      </w:r>
    </w:p>
    <w:p w14:paraId="48C43AC5">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 50365-2019 《空调通风系统运行管理规范》</w:t>
      </w:r>
    </w:p>
    <w:p w14:paraId="5F79831A">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10001.1-2023 《公共信息图形符号第1 部分：通用符号》</w:t>
      </w:r>
    </w:p>
    <w:p w14:paraId="3EACCBC2">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15566.1-2020 《公共信息导向系统设置原则与要求第1 部分：总则》</w:t>
      </w:r>
    </w:p>
    <w:p w14:paraId="7393CB3E">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17242-1998 《投诉处理指南》</w:t>
      </w:r>
    </w:p>
    <w:p w14:paraId="45691565">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18883-2022 《室内空气质量标准》</w:t>
      </w:r>
    </w:p>
    <w:p w14:paraId="543CAF2A">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《北京市生活垃圾管理条例》</w:t>
      </w:r>
    </w:p>
    <w:p w14:paraId="52277FF0">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包括但不限于以上规范规定，以国家、地方、行业现行最新规范为准。</w:t>
      </w:r>
    </w:p>
    <w:p w14:paraId="727C8AE8">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六、服务期限</w:t>
      </w:r>
    </w:p>
    <w:p w14:paraId="5BAB8D07">
      <w:pPr>
        <w:adjustRightInd w:val="0"/>
        <w:spacing w:line="42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u w:val="single"/>
        </w:rPr>
        <w:t>3年，物业服务合同1年1签，下一年度服务合同在上一年度结束前10日内签署完成。</w:t>
      </w:r>
      <w:r>
        <w:rPr>
          <w:rFonts w:hint="eastAsia" w:ascii="宋体" w:hAnsi="宋体" w:eastAsia="宋体" w:cs="Times New Roman"/>
          <w:kern w:val="0"/>
          <w:szCs w:val="21"/>
        </w:rPr>
        <w:t>。</w:t>
      </w:r>
    </w:p>
    <w:p w14:paraId="781EEFFD">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七、付款方式</w:t>
      </w:r>
    </w:p>
    <w:p w14:paraId="02F0CFB8">
      <w:pPr>
        <w:adjustRightInd w:val="0"/>
        <w:spacing w:line="42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物业服务外包费每服务年度（三年服务期）支付</w:t>
      </w:r>
      <w:r>
        <w:rPr>
          <w:rFonts w:hint="eastAsia" w:ascii="宋体" w:hAnsi="宋体" w:eastAsia="宋体" w:cs="Times New Roman"/>
          <w:kern w:val="0"/>
          <w:szCs w:val="21"/>
          <w:u w:val="single"/>
        </w:rPr>
        <w:t xml:space="preserve"> 4</w:t>
      </w:r>
      <w:r>
        <w:rPr>
          <w:rFonts w:ascii="宋体" w:hAnsi="宋体" w:eastAsia="宋体" w:cs="Times New Roman"/>
          <w:kern w:val="0"/>
          <w:szCs w:val="21"/>
          <w:u w:val="single"/>
        </w:rPr>
        <w:t xml:space="preserve"> </w:t>
      </w:r>
      <w:r>
        <w:rPr>
          <w:rFonts w:hint="eastAsia" w:ascii="宋体" w:hAnsi="宋体" w:eastAsia="宋体" w:cs="Times New Roman"/>
          <w:kern w:val="0"/>
          <w:szCs w:val="21"/>
        </w:rPr>
        <w:t>次，月度考核季度支付。</w:t>
      </w:r>
    </w:p>
    <w:p w14:paraId="12E666AF">
      <w:pPr>
        <w:adjustRightInd w:val="0"/>
        <w:spacing w:line="44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中标人根据约定付款的时间提前至少10个工作日主动提交费用的支付申请和正规发票等，采购人审核无误后付款。</w:t>
      </w:r>
    </w:p>
    <w:p w14:paraId="4543D027">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八、其他相关要求</w:t>
      </w:r>
    </w:p>
    <w:p w14:paraId="7C0386EC">
      <w:pPr>
        <w:keepNext/>
        <w:keepLines/>
        <w:numPr>
          <w:ilvl w:val="0"/>
          <w:numId w:val="20"/>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物业服务外包的报价组成</w:t>
      </w:r>
    </w:p>
    <w:p w14:paraId="69DA46AD">
      <w:pPr>
        <w:adjustRightInd w:val="0"/>
        <w:spacing w:line="390" w:lineRule="exact"/>
        <w:jc w:val="left"/>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 xml:space="preserve">    本次采购的服务报价应为投标人完成项目物业服务外包工作内容所需的全部费用，所有应由投标人支付的税金和其它应缴纳的费用均须包括在总报价中，投标人的投标文件必须含所有各岗位的人工报价明细表以及其他服务项目报价明细,整体服务期内同一条目</w:t>
      </w:r>
      <w:r>
        <w:rPr>
          <w:rFonts w:ascii="宋体" w:hAnsi="宋体" w:eastAsia="宋体" w:cs="Times New Roman"/>
          <w:bCs/>
          <w:kern w:val="0"/>
          <w:szCs w:val="21"/>
        </w:rPr>
        <w:t>报价</w:t>
      </w:r>
      <w:r>
        <w:rPr>
          <w:rFonts w:hint="eastAsia" w:ascii="宋体" w:hAnsi="宋体" w:eastAsia="宋体" w:cs="Times New Roman"/>
          <w:bCs/>
          <w:kern w:val="0"/>
          <w:szCs w:val="21"/>
        </w:rPr>
        <w:t>必须一致</w:t>
      </w:r>
      <w:r>
        <w:rPr>
          <w:rFonts w:ascii="宋体" w:hAnsi="宋体" w:eastAsia="宋体" w:cs="Times New Roman"/>
          <w:bCs/>
          <w:kern w:val="0"/>
          <w:szCs w:val="21"/>
        </w:rPr>
        <w:t>，</w:t>
      </w:r>
      <w:r>
        <w:rPr>
          <w:rFonts w:hint="eastAsia" w:ascii="宋体" w:hAnsi="宋体" w:eastAsia="宋体" w:cs="Times New Roman"/>
          <w:bCs/>
          <w:kern w:val="0"/>
          <w:szCs w:val="21"/>
        </w:rPr>
        <w:t>具体如下（包括但不限于）：</w:t>
      </w:r>
    </w:p>
    <w:p w14:paraId="702EEC44">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1.每个岗位服务人员人工费，包括：工资、加班费、公积金、工装费用、社会保险费及法律法规中规定应支付的费用等所有费用；</w:t>
      </w:r>
    </w:p>
    <w:p w14:paraId="05014AC1">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2.物业日常行政办公费用；</w:t>
      </w:r>
    </w:p>
    <w:p w14:paraId="151F9393">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3.日常环境卫生保洁耗材费用(含卫生间的卫生纸、洗手液、塑料袋、洗涤用品、保洁使用的工具、消杀及环境治理等所有与保洁工作相关的耗材费用)；</w:t>
      </w:r>
    </w:p>
    <w:p w14:paraId="3D03679F">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4.委托专业运维项目费用；</w:t>
      </w:r>
    </w:p>
    <w:p w14:paraId="00FA1FFB">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5.其他相关费用（包括但不限于安全生产责任险、公共责任险）；</w:t>
      </w:r>
    </w:p>
    <w:p w14:paraId="014F4B58">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6.企业提取管理费及利润；</w:t>
      </w:r>
    </w:p>
    <w:p w14:paraId="03047DFB">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7.税金成本。</w:t>
      </w:r>
    </w:p>
    <w:p w14:paraId="5E78E51A">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需要说明的问题</w:t>
      </w:r>
    </w:p>
    <w:p w14:paraId="3694FA12">
      <w:pPr>
        <w:adjustRightInd w:val="0"/>
        <w:spacing w:line="360" w:lineRule="atLeast"/>
        <w:ind w:firstLine="420" w:firstLineChars="200"/>
        <w:textAlignment w:val="baseline"/>
        <w:rPr>
          <w:rFonts w:ascii="Times New Roman" w:hAnsi="Times New Roman" w:eastAsia="宋体" w:cs="Times New Roman"/>
          <w:kern w:val="0"/>
          <w:szCs w:val="21"/>
        </w:rPr>
      </w:pPr>
      <w:r>
        <w:rPr>
          <w:rFonts w:hint="eastAsia" w:ascii="Times New Roman" w:hAnsi="Times New Roman" w:eastAsia="宋体" w:cs="Times New Roman"/>
          <w:kern w:val="0"/>
          <w:szCs w:val="21"/>
        </w:rPr>
        <w:t>1.采购人负责公共区域运行的水、电、暖等能源费用的支出。</w:t>
      </w:r>
    </w:p>
    <w:p w14:paraId="6E573678">
      <w:pPr>
        <w:adjustRightInd w:val="0"/>
        <w:spacing w:line="360" w:lineRule="atLeast"/>
        <w:ind w:firstLine="420" w:firstLineChars="200"/>
        <w:textAlignment w:val="baseline"/>
        <w:rPr>
          <w:rFonts w:hint="eastAsia" w:ascii="宋体" w:hAnsi="宋体" w:eastAsia="宋体" w:cs="Times New Roman"/>
          <w:kern w:val="0"/>
          <w:szCs w:val="21"/>
        </w:rPr>
      </w:pPr>
      <w:r>
        <w:rPr>
          <w:rFonts w:hint="eastAsia" w:ascii="Times New Roman" w:hAnsi="Times New Roman" w:eastAsia="宋体" w:cs="Times New Roman"/>
          <w:kern w:val="0"/>
          <w:szCs w:val="21"/>
        </w:rPr>
        <w:t>2.在合同有效期内，投标人负责对公共区域内的设备、设施等进行保养、维修及材料更换等作业。</w:t>
      </w:r>
    </w:p>
    <w:p w14:paraId="2BCA26D3">
      <w:pPr>
        <w:keepNext/>
        <w:keepLines/>
        <w:numPr>
          <w:ilvl w:val="0"/>
          <w:numId w:val="20"/>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检查与考核</w:t>
      </w:r>
    </w:p>
    <w:p w14:paraId="790850CB">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1.投标人应制订具体的质量保证措施及相关服务的承诺。如因质量未达到目标，采购人有权要求其整改，同时投标人应承担责任和违约金赔偿，具体实施标准以签订合同为准。</w:t>
      </w:r>
    </w:p>
    <w:p w14:paraId="5841DD7A">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2.在合同有效期内，投标人负责对设备、设施等进行保养、维护、维修及材料更换等作业。对于单次或单件费用在500元以内（含500元）的项目，投标人应以全包干的形式承担全部费用，包括但不限于人工、材料、工具等成本。超过500元的部分，按照合同另行约定处理。</w:t>
      </w:r>
    </w:p>
    <w:p w14:paraId="2B42580C">
      <w:pPr>
        <w:keepNext/>
        <w:keepLines/>
        <w:numPr>
          <w:ilvl w:val="0"/>
          <w:numId w:val="20"/>
        </w:numPr>
        <w:adjustRightInd w:val="0"/>
        <w:spacing w:line="360" w:lineRule="auto"/>
        <w:ind w:left="694" w:hanging="440"/>
        <w:textAlignment w:val="baseline"/>
        <w:outlineLvl w:val="2"/>
        <w:rPr>
          <w:rFonts w:hint="eastAsia" w:ascii="宋体" w:hAnsi="宋体" w:eastAsia="宋体" w:cs="Times New Roman"/>
          <w:b/>
          <w:sz w:val="22"/>
          <w:szCs w:val="32"/>
        </w:rPr>
      </w:pPr>
      <w:r>
        <w:rPr>
          <w:rFonts w:hint="eastAsia" w:ascii="宋体" w:hAnsi="宋体" w:eastAsia="宋体" w:cs="Times New Roman"/>
          <w:b/>
          <w:sz w:val="22"/>
          <w:szCs w:val="32"/>
        </w:rPr>
        <w:t>相关约定</w:t>
      </w:r>
    </w:p>
    <w:p w14:paraId="20D48BC8">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投标人必须按照以上物业服务外包项目同时，需制定国庆、春节等重大节日的服务保障方案、运营人员调整方案及各种应急预案等。同时确保重大活动的圆满举行，投标人接到通知后，能够在4小时内调动投标人的相关人员、物资给予保障。同时针对本物业特点建立健全各项管理制度，公共突发性事件（如：水、电、气、电梯、公共秩序、公共卫生、突发疫情、自然灾害等）的处理机制和应急预案。对管理区域设置物业管理标志，定期巡视检查并做好记录，包括危及人身安全部位的警示标志、维修养护期间的警示标志及与物业管理相关的标志。</w:t>
      </w:r>
    </w:p>
    <w:p w14:paraId="56530AAE">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2.对由投标人引起或造成设施、设备的损坏，采购人将书面通知投标人修复或整改，在书面通知下达2日后（造成影响的要立即修复），仍未按要求修复或整改，采购人将负责完成这一工作，所需费用连同相关附加费全部由投标人承担。</w:t>
      </w:r>
    </w:p>
    <w:p w14:paraId="2F9278EF">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投标人对投标文件里的人员（需提供正确的身份证号）及后期更换的人员要严格的背景调查，保证录用人员不得有刑事犯罪记录，持健康证及相应的资格证，同时对投标人的相关人员（包括项目负责人），采购人有权要求进行更换，投标人应按采购人要求设置相关岗位，但服务总人数不得减少。</w:t>
      </w:r>
    </w:p>
    <w:p w14:paraId="021AF2B9">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4.投标人工作人员不得与任何人发生冲突，在提供本合同约定的服务过程中，与业主、客户及其他任何第三人发生纠纷的，投标人应自行解决纠纷并独立承担与纠纷相关的全部赔偿责任和法律责任。此类纠纷给采购人造成任何不良影响的，投标人应消除影响，并赔偿因此给采购人造成的任何损失。如因为投标人的责任致使采购人被他人索赔，则采购人有独立的应诉权，因此支付他人的赔偿款、补偿款以及律师费、鉴定费、诉讼费以及取证发生的费用等均由投标人承担。</w:t>
      </w:r>
    </w:p>
    <w:p w14:paraId="625B5382">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5.未经采购人同意，投标人无权在服务区域中从事任何广告活动或类似宣传，采购人有权依照广告法和采购人的相关规定责令投标人限期改正，并接受扣除违约金；但采购人在该区域发布的宣传保证不致影响投标人的正常工作。</w:t>
      </w:r>
    </w:p>
    <w:p w14:paraId="62174181">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6.投标人不得以采购人的名义从事任何经济活动，且由此发生的一切债权、债务与采购人无关。不得在宿舍区留宿与本物业无关人员或从事非法活动，也不得从事有损采购人利益的活动，不允许对采购人的活动进行滋扰性的行为。</w:t>
      </w:r>
    </w:p>
    <w:p w14:paraId="6EB0404E">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7.投标人的服务人员须遵守采购人的一切行政管理、消防安全等规定和制度。投标人人员要严格遵照《北京市控制吸烟条例》的规定执行。</w:t>
      </w:r>
    </w:p>
    <w:p w14:paraId="3FE96930">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8.除经采购人的批准进行必要的维修工程外，投标人不得损毁服务区域原有的设施和装潢，不得更改、擅自加装电缆、电线等电力装置。同时，也不得安装任何可能造成电缆负载过大的电器设备，以免造成损失。同时未获采购人书面同意，投标人任何时候都不能在物管区域内存放易燃易爆等物品、挥发性大或气味浓烈的液体等危险物品。</w:t>
      </w:r>
    </w:p>
    <w:p w14:paraId="04262905">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9.投标人不得以任何形式转租、转让、抵押服务区域，在服务区域只能从事采购人认可的服务工作。在服务期间，投标人的任何股份配置变动应通知采购人。未经采购人批准，任何占有支配地位的股份转让都将视为投标人出租、转让的行为。</w:t>
      </w:r>
    </w:p>
    <w:p w14:paraId="1DD72632">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10.各项服务，其工作时间必须满足采购人的工作要求，包括周末及法定假日。如遇特殊情况，投标人应按采购人的要求调整工作时间直至全天24小时工作。节假日值班，投标人要安排部门主管（含）级别以上人员值班。</w:t>
      </w:r>
    </w:p>
    <w:p w14:paraId="0E9F5471">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11.投标人工作人员上岗穿着由采购人确认统一样式的制服及采购人许可的装饰物品，并佩戴相关工作标识，同时投标人应定时对服装进行清洗，制作和费用均由投标人负担。</w:t>
      </w:r>
    </w:p>
    <w:p w14:paraId="40085703">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12.发生责任事故的，经采购人或有资质的认定机构对责任事故进行认定，经认定属于投标人原因导致的，投标人除承担事故认定所产生的费用外，给采购人或其他具体权利人造成损失的，投标人应赔偿全部损失。</w:t>
      </w:r>
    </w:p>
    <w:p w14:paraId="72B19BE5">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13.投标人在物业管理过程中,必须对所管理的设施设备加强看管、维护，如因管理不到位，导致设备设施的损坏，必须由专业公司进行维修，其维修费采购人有权视情况决定是否由投标人承担，投标人必须配合采购人工作。</w:t>
      </w:r>
    </w:p>
    <w:p w14:paraId="56DF8F56">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14.在合同签订或合同执行过程中，如遇相关行政部门颁布新的法律法规文件及其他相关政策文件，若与合同不一致的内容，以新的法律法规文件相关部门的文件调整，单价不变，且采购人将有权按照国家相关规定中止合同。</w:t>
      </w:r>
    </w:p>
    <w:p w14:paraId="00D12C27">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15.服务期内，对采购人交由投标人保管使用的设备工具，投标人对其使用过程中的所有安全工作负全责。对国家及北京市规定需要进行年检、检测、备案、使用人需要资格证等要求的设备工具，投标人须按规定执行。投标人应保证合理使用、妥善保管设备工具及其附件（主</w:t>
      </w:r>
      <w:r>
        <w:rPr>
          <w:rFonts w:ascii="宋体" w:hAnsi="宋体" w:eastAsia="宋体" w:cs="Times New Roman"/>
          <w:kern w:val="0"/>
          <w:szCs w:val="21"/>
        </w:rPr>
        <w:t>要指中心固定资</w:t>
      </w:r>
      <w:r>
        <w:rPr>
          <w:rFonts w:hint="eastAsia" w:ascii="宋体" w:hAnsi="宋体" w:eastAsia="宋体" w:cs="Times New Roman"/>
          <w:kern w:val="0"/>
          <w:szCs w:val="21"/>
        </w:rPr>
        <w:t>产</w:t>
      </w:r>
      <w:r>
        <w:rPr>
          <w:rFonts w:ascii="宋体" w:hAnsi="宋体" w:eastAsia="宋体" w:cs="Times New Roman"/>
          <w:kern w:val="0"/>
          <w:szCs w:val="21"/>
        </w:rPr>
        <w:t>类设备工具</w:t>
      </w:r>
      <w:r>
        <w:rPr>
          <w:rFonts w:hint="eastAsia" w:ascii="宋体" w:hAnsi="宋体" w:eastAsia="宋体" w:cs="Times New Roman"/>
          <w:kern w:val="0"/>
          <w:szCs w:val="21"/>
        </w:rPr>
        <w:t>），保证在采购人区域内使用，使用时按使用手册或说明书上要求进行操作或作业，需派专人看守及维护秩序。如果因投标人的原因导致附件不全，投标人需要按其设备工具价格30%赔偿采购人。设备工具的自然损耗由采购人负责，人为因素导致设备的故障等影响使用时，所产生的维修费用由投标人负责，如果发生设备毁损、配置缺失、失去功能等情况，投标人须按设备工具价格全额赔偿采购人或重新购置，</w:t>
      </w:r>
      <w:r>
        <w:rPr>
          <w:rFonts w:ascii="宋体" w:hAnsi="宋体" w:eastAsia="宋体" w:cs="Times New Roman"/>
          <w:kern w:val="0"/>
          <w:szCs w:val="21"/>
        </w:rPr>
        <w:t>低价</w:t>
      </w:r>
      <w:r>
        <w:rPr>
          <w:rFonts w:hint="eastAsia" w:ascii="宋体" w:hAnsi="宋体" w:eastAsia="宋体" w:cs="Times New Roman"/>
          <w:kern w:val="0"/>
          <w:szCs w:val="21"/>
        </w:rPr>
        <w:t>易</w:t>
      </w:r>
      <w:r>
        <w:rPr>
          <w:rFonts w:ascii="宋体" w:hAnsi="宋体" w:eastAsia="宋体" w:cs="Times New Roman"/>
          <w:kern w:val="0"/>
          <w:szCs w:val="21"/>
        </w:rPr>
        <w:t>耗类</w:t>
      </w:r>
      <w:r>
        <w:rPr>
          <w:rFonts w:hint="eastAsia" w:ascii="宋体" w:hAnsi="宋体" w:eastAsia="宋体" w:cs="Times New Roman"/>
          <w:kern w:val="0"/>
          <w:szCs w:val="21"/>
        </w:rPr>
        <w:t>工具</w:t>
      </w:r>
      <w:r>
        <w:rPr>
          <w:rFonts w:ascii="宋体" w:hAnsi="宋体" w:eastAsia="宋体" w:cs="Times New Roman"/>
          <w:kern w:val="0"/>
          <w:szCs w:val="21"/>
        </w:rPr>
        <w:t>除外</w:t>
      </w:r>
      <w:r>
        <w:rPr>
          <w:rFonts w:hint="eastAsia" w:ascii="宋体" w:hAnsi="宋体" w:eastAsia="宋体" w:cs="Times New Roman"/>
          <w:kern w:val="0"/>
          <w:szCs w:val="21"/>
        </w:rPr>
        <w:t>。对专业的设备工具（如：电焊机、切割机、电动升降机等电动工具），需要按国家相应规范、使用手册及使用说明书上要求的按月进行保养维护，对于使用频率比较高的设备工具，应该每星期进行保养维护。对以上设备工具，投标人如外借其他单位（包括采购人的相关部门），需要采购人书面同意。</w:t>
      </w:r>
    </w:p>
    <w:p w14:paraId="75DB1DDF">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16.投标人的服务人员使用所有软件必须符合相关要求，如发生侵权纠纷，所有责任投标人自行负责。</w:t>
      </w:r>
    </w:p>
    <w:p w14:paraId="04AFC760">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17.在服务期间采购人根据实际情况需要调整某个岗位人数或委托服务项目时,提前10天通过书面或电子</w:t>
      </w:r>
      <w:r>
        <w:rPr>
          <w:rFonts w:ascii="宋体" w:hAnsi="宋体" w:eastAsia="宋体" w:cs="Times New Roman"/>
          <w:kern w:val="0"/>
          <w:szCs w:val="21"/>
        </w:rPr>
        <w:t>邮件</w:t>
      </w:r>
      <w:r>
        <w:rPr>
          <w:rFonts w:hint="eastAsia" w:ascii="宋体" w:hAnsi="宋体" w:eastAsia="宋体" w:cs="Times New Roman"/>
          <w:kern w:val="0"/>
          <w:szCs w:val="21"/>
        </w:rPr>
        <w:t>知投标人，投标人必须配合执行,费用按合同中相对应的报价来执行,如果调整的属于新岗位或新委托服务项目,费用双方协商。</w:t>
      </w:r>
    </w:p>
    <w:p w14:paraId="58177660">
      <w:pPr>
        <w:adjustRightInd w:val="0"/>
        <w:spacing w:line="400" w:lineRule="exact"/>
        <w:ind w:firstLine="420" w:firstLineChars="200"/>
        <w:jc w:val="left"/>
        <w:textAlignment w:val="baseline"/>
        <w:rPr>
          <w:rFonts w:hint="eastAsia" w:ascii="宋体" w:hAnsi="宋体" w:eastAsia="宋体" w:cs="仿宋_GB2312"/>
          <w:kern w:val="0"/>
          <w:szCs w:val="21"/>
        </w:rPr>
      </w:pPr>
      <w:r>
        <w:rPr>
          <w:rFonts w:hint="eastAsia" w:ascii="宋体" w:hAnsi="宋体" w:eastAsia="宋体" w:cs="仿宋_GB2312"/>
          <w:kern w:val="0"/>
          <w:szCs w:val="21"/>
        </w:rPr>
        <w:t>1</w:t>
      </w:r>
      <w:r>
        <w:rPr>
          <w:rFonts w:ascii="宋体" w:hAnsi="宋体" w:eastAsia="宋体" w:cs="仿宋_GB2312"/>
          <w:kern w:val="0"/>
          <w:szCs w:val="21"/>
        </w:rPr>
        <w:t>8.</w:t>
      </w:r>
      <w:r>
        <w:rPr>
          <w:rFonts w:hint="eastAsia" w:ascii="宋体" w:hAnsi="宋体" w:eastAsia="宋体" w:cs="仿宋_GB2312"/>
          <w:kern w:val="0"/>
          <w:szCs w:val="21"/>
        </w:rPr>
        <w:t>投标人需关注和保障好驻场一线人员的职工餐用餐管理工作，重点包括食品安全、卫生防疫等方面。</w:t>
      </w:r>
    </w:p>
    <w:p w14:paraId="49AB9222">
      <w:pPr>
        <w:adjustRightInd w:val="0"/>
        <w:spacing w:line="400" w:lineRule="exact"/>
        <w:ind w:firstLine="420" w:firstLineChars="200"/>
        <w:jc w:val="left"/>
        <w:textAlignment w:val="baseline"/>
        <w:rPr>
          <w:rFonts w:hint="eastAsia" w:ascii="宋体" w:hAnsi="宋体" w:eastAsia="宋体" w:cs="Times New Roman"/>
          <w:kern w:val="0"/>
          <w:szCs w:val="21"/>
        </w:rPr>
      </w:pPr>
      <w:r>
        <w:rPr>
          <w:rFonts w:ascii="宋体" w:hAnsi="宋体" w:eastAsia="宋体" w:cs="仿宋_GB2312"/>
          <w:kern w:val="0"/>
          <w:szCs w:val="21"/>
        </w:rPr>
        <w:t>19.</w:t>
      </w:r>
      <w:r>
        <w:rPr>
          <w:rFonts w:hint="eastAsia" w:ascii="宋体" w:hAnsi="宋体" w:eastAsia="宋体" w:cs="仿宋_GB2312"/>
          <w:kern w:val="0"/>
          <w:szCs w:val="21"/>
        </w:rPr>
        <w:t>投标人需配合采购方与属地公安、消防等管辖单位处理好日常运行等事务。</w:t>
      </w:r>
    </w:p>
    <w:p w14:paraId="7C8F09C0">
      <w:pPr>
        <w:adjustRightInd w:val="0"/>
        <w:spacing w:line="400" w:lineRule="exact"/>
        <w:ind w:firstLine="420" w:firstLineChars="200"/>
        <w:jc w:val="left"/>
        <w:textAlignment w:val="baseline"/>
        <w:rPr>
          <w:rFonts w:hint="eastAsia" w:ascii="宋体" w:hAnsi="宋体" w:eastAsia="宋体" w:cs="Times New Roman"/>
          <w:kern w:val="0"/>
          <w:szCs w:val="21"/>
        </w:rPr>
      </w:pPr>
      <w:r>
        <w:rPr>
          <w:rFonts w:ascii="宋体" w:hAnsi="宋体" w:eastAsia="宋体" w:cs="仿宋_GB2312"/>
          <w:kern w:val="0"/>
          <w:szCs w:val="21"/>
        </w:rPr>
        <w:t>20.</w:t>
      </w:r>
      <w:r>
        <w:rPr>
          <w:rFonts w:hint="eastAsia" w:ascii="宋体" w:hAnsi="宋体" w:eastAsia="宋体" w:cs="仿宋_GB2312"/>
          <w:kern w:val="0"/>
          <w:szCs w:val="21"/>
        </w:rPr>
        <w:t>投标人与采购人双方需签署安全管理责任协议。</w:t>
      </w:r>
    </w:p>
    <w:p w14:paraId="79C6CA3C">
      <w:pPr>
        <w:widowControl/>
        <w:shd w:val="clear" w:color="auto" w:fill="FFFFFF"/>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21.投标人在投标文件内需要提供项目人员入场时间表、易耗品及拟投入设备工具明细表及入场时间表、专业运维项目及所有其他委托第三方单位工作相关合同签订时间表。</w:t>
      </w:r>
    </w:p>
    <w:p w14:paraId="17CB02B6">
      <w:pPr>
        <w:adjustRightInd w:val="0"/>
        <w:spacing w:before="240" w:beforeLines="100" w:after="120" w:afterLines="50" w:line="360" w:lineRule="exact"/>
        <w:jc w:val="left"/>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九、物业服务外包质量监督检查</w:t>
      </w:r>
    </w:p>
    <w:p w14:paraId="7AECD73D">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为稳步推进采购人物业服务外包工作的有效进展，切实加强物业服务外包工作，提高投标人的管理服务质量，保障采购人相关管理制度的贯彻落实，保障采购人运营的正常秩序，结合采购人实际情况制定本方案和北京市农林科学院物业管理量化考核评分表。</w:t>
      </w:r>
    </w:p>
    <w:p w14:paraId="03832144">
      <w:pPr>
        <w:keepNext/>
        <w:keepLines/>
        <w:numPr>
          <w:ilvl w:val="0"/>
          <w:numId w:val="2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 xml:space="preserve">成立物业服务外包质量监督领导小组 </w:t>
      </w:r>
    </w:p>
    <w:p w14:paraId="0F3E3CC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为保证对中标服务供应商的服务质量监督检查工作顺利开展，采购人成立物业服务外包质量监督领导小组，增强沟通，促进工作。</w:t>
      </w:r>
    </w:p>
    <w:p w14:paraId="4E13E061">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物业服务外包监督领导小组</w:t>
      </w:r>
    </w:p>
    <w:p w14:paraId="7A2F513A">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组  长：</w:t>
      </w:r>
      <w:bookmarkStart w:id="7" w:name="OLE_LINK22"/>
      <w:r>
        <w:rPr>
          <w:rFonts w:hint="eastAsia" w:ascii="宋体" w:hAnsi="宋体" w:eastAsia="宋体" w:cs="Times New Roman"/>
          <w:kern w:val="0"/>
          <w:szCs w:val="21"/>
        </w:rPr>
        <w:t>采购人</w:t>
      </w:r>
      <w:bookmarkEnd w:id="7"/>
      <w:r>
        <w:rPr>
          <w:rFonts w:hint="eastAsia" w:ascii="宋体" w:hAnsi="宋体" w:eastAsia="宋体" w:cs="Times New Roman"/>
          <w:kern w:val="0"/>
          <w:szCs w:val="21"/>
        </w:rPr>
        <w:t>分管物业管理工作职能部门的分管领导</w:t>
      </w:r>
    </w:p>
    <w:p w14:paraId="23D86499">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副组长：采购人物业管理工作职能部门负责人</w:t>
      </w:r>
    </w:p>
    <w:p w14:paraId="6DF3E2F2">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成  员：采购人物业管理部门员工及其他工作人员</w:t>
      </w:r>
    </w:p>
    <w:p w14:paraId="2B78C9FD">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监督检查过程中，检查组中采购人总人数至少2人，物业单位相关人员全程配合见证。   </w:t>
      </w:r>
    </w:p>
    <w:p w14:paraId="768AF77D">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监督和检查内容</w:t>
      </w:r>
    </w:p>
    <w:p w14:paraId="5F98B4E0">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量化考核采用百分制，总分 100 分，每月评比一次，每季度汇总评价结果，总体评价结果以该季度的量化考核平均值作为该季度评价结果，得分 90 分（含）以上为优秀，80 分（含）以上为良好，70 分（含）以上为合格，否则为不合格，每季度考核结果必须达到良好以上标准，低于良好标准，每季度扣除3000元物业费。考核过程中指出的各类问题物业单位要虚心接受积极整改，未能在限期内整改，每超期1天罚款 500 元。</w:t>
      </w:r>
    </w:p>
    <w:p w14:paraId="78F0C956">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1.北京市农林科学院物业管理量化考核评分表（具体内容见附件1）。</w:t>
      </w:r>
    </w:p>
    <w:p w14:paraId="66CB58C2">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2.物业管理设备设施管理服务标准和要求监督检查细则（具体内容见附件2）。</w:t>
      </w:r>
    </w:p>
    <w:p w14:paraId="2EEE83DA">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3.物业管理保洁服务和绿化养护服务标准及要求监督检查细则（具体内容见附件3）。</w:t>
      </w:r>
    </w:p>
    <w:p w14:paraId="73701780">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4.物业管理会议服务标准及要求监督检查细则（具体内容见附件4）。</w:t>
      </w:r>
    </w:p>
    <w:p w14:paraId="0004CF90">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5.物业管理安保服务标准及要求监督检查细则（具体内容见附件5）。</w:t>
      </w:r>
    </w:p>
    <w:p w14:paraId="19CD192B">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6.投标人工作人员日常行为规范监督检查细则（具体内容见附件6）。</w:t>
      </w:r>
    </w:p>
    <w:p w14:paraId="5C67D8E1">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监督小组权限</w:t>
      </w:r>
    </w:p>
    <w:p w14:paraId="61C7C012">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1.要求被检查的物业相关部门及人员予以配合，对检查中发现的问题责成被检查部门限期改正，同时记录扣除分数。</w:t>
      </w:r>
    </w:p>
    <w:p w14:paraId="061E40F2">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2.按照有关工作规程进入被检查部门的工作现场，开启相关工作房间,查阅相关记录档案，询问相关工作人员。</w:t>
      </w:r>
    </w:p>
    <w:p w14:paraId="6770376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3.检查物业在岗人员考勤情况。</w:t>
      </w:r>
    </w:p>
    <w:p w14:paraId="204CF1F5">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4.对不称职的物业管理服务人员，提出处理意见。</w:t>
      </w:r>
    </w:p>
    <w:p w14:paraId="06025248">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 xml:space="preserve">监督检查方式    </w:t>
      </w:r>
    </w:p>
    <w:p w14:paraId="601E3CB1">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1.不定期进行检查。</w:t>
      </w:r>
    </w:p>
    <w:p w14:paraId="11E09E22">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2.检查一般采取现场检查、事后复检、专项检查的方法进行。</w:t>
      </w:r>
    </w:p>
    <w:p w14:paraId="5E267C7A">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3.监督检查实行报告制度，内容包括：被监督单位、检查项目、发现的主要问题等。</w:t>
      </w:r>
    </w:p>
    <w:p w14:paraId="5EEDAC1E">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4.广泛了解采购人各部门的意见和建议，及时反馈并由中标人调整到位。</w:t>
      </w:r>
    </w:p>
    <w:p w14:paraId="4A005EC8">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5.做好检查记录，监督小组定期将收集的相关信息进行汇总、上报。</w:t>
      </w:r>
    </w:p>
    <w:p w14:paraId="5D071A5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6.检查中发现的问题需由中标人项目负责人做出详细记录且签字（如果事实清晰，项目负责人拒绝签字，则加倍扣分数，采购人可以立即要求替换项目负责人）确认后，由购人存档作为考核及结算依据。</w:t>
      </w:r>
    </w:p>
    <w:p w14:paraId="6C3514DC">
      <w:pPr>
        <w:widowControl w:val="0"/>
        <w:tabs>
          <w:tab w:val="left" w:pos="567"/>
        </w:tabs>
        <w:spacing w:before="120" w:line="22" w:lineRule="atLeast"/>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十、其他要求</w:t>
      </w:r>
    </w:p>
    <w:p w14:paraId="16ED7FED">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（一）中标人需落实市机关事务局 市发展改革委 市财政局关于印发《关于在物业管理服务政府采购项目中增加节约型公共机构建设相关要求的指导意见》的通知相关要求</w:t>
      </w:r>
    </w:p>
    <w:p w14:paraId="6F55B5E5">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（二）投标人承诺投标或报价截止日前3年内未发生以下事项：</w:t>
      </w:r>
    </w:p>
    <w:p w14:paraId="6A1B3DE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1.在招标（交易发起）文件规定的投标（交易响应）截止日起的投标（交易响应）有效期内撤销其投标（交易响应）的；</w:t>
      </w:r>
    </w:p>
    <w:p w14:paraId="65CCEF9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2.因供应商自身原因或其他客观情况造成合同履约超期，或经过采购人催告后仍故意或拒绝履行合同义务的；</w:t>
      </w:r>
    </w:p>
    <w:p w14:paraId="7219C9C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3.因供应商其自身严重或持续的履约缺陷，导致合同被提前终止、索赔或其他类似制裁的；</w:t>
      </w:r>
    </w:p>
    <w:p w14:paraId="13479A8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4.存在拖欠工资的；</w:t>
      </w:r>
    </w:p>
    <w:p w14:paraId="51388465">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5.存在《京津冀政府采购负面行为清单》（冀财采〔2024〕18号）规定的供应商负面行为的：</w:t>
      </w:r>
    </w:p>
    <w:p w14:paraId="72A1BA3C">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（1）具有关联或存在利益冲突的供应商违规参加同一政府采购项目；</w:t>
      </w:r>
    </w:p>
    <w:p w14:paraId="4094C1F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（2）供应商不公平竞争；</w:t>
      </w:r>
    </w:p>
    <w:p w14:paraId="69C2673B">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（3）供应商恶意串通；</w:t>
      </w:r>
    </w:p>
    <w:p w14:paraId="6E2EF38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（4）其他串通行为；</w:t>
      </w:r>
    </w:p>
    <w:p w14:paraId="600819F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（5）未按规定签订合同；</w:t>
      </w:r>
    </w:p>
    <w:p w14:paraId="57242B7E">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（6）未按规定履行合同；</w:t>
      </w:r>
    </w:p>
    <w:p w14:paraId="44812D96">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（7）在监督检查和投诉处理中提供虚假材料。</w:t>
      </w:r>
    </w:p>
    <w:p w14:paraId="772706B1">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（三）为在项目中充分落实《政府采购法》规定的“政府采购应当有助于实现国家 </w:t>
      </w:r>
    </w:p>
    <w:p w14:paraId="23376271">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的经济和社会发展政策目标”等相关要求，以项目为载体推动北京市环境社会治理(ESG)体系高质量发展，请供应商提供在本项目中落实 ESG 理念的工作措施。</w:t>
      </w:r>
    </w:p>
    <w:p w14:paraId="376BC130">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（四）落实《北京市公共场所室内温度控制导则（试行）》（京发改〔2022〕1673 号）关于公共建筑和空间的室内温度控制相关要求。</w:t>
      </w:r>
    </w:p>
    <w:p w14:paraId="652C7C66">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（五）</w:t>
      </w:r>
      <w:r>
        <w:rPr>
          <w:rFonts w:ascii="宋体" w:hAnsi="宋体" w:eastAsia="宋体" w:cs="Times New Roman"/>
          <w:kern w:val="0"/>
          <w:szCs w:val="21"/>
        </w:rPr>
        <w:t>照明系统建议落实《北京市党政机关、国有企事业单位办公建筑外观照明强化节能导则(试行)》(京发改〔2022〕88 号）。</w:t>
      </w:r>
    </w:p>
    <w:p w14:paraId="08958C57">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swiss"/>
    <w:pitch w:val="default"/>
    <w:sig w:usb0="8000006F" w:usb1="1200FBEF" w:usb2="0064C000" w:usb3="00000002" w:csb0="00000001" w:csb1="4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42B89"/>
    <w:multiLevelType w:val="singleLevel"/>
    <w:tmpl w:val="81042B89"/>
    <w:lvl w:ilvl="0" w:tentative="0">
      <w:start w:val="1"/>
      <w:numFmt w:val="decimal"/>
      <w:lvlText w:val="(%1)"/>
      <w:lvlJc w:val="left"/>
      <w:pPr>
        <w:ind w:left="425" w:hanging="425"/>
      </w:pPr>
      <w:rPr>
        <w:rFonts w:hint="default"/>
      </w:rPr>
    </w:lvl>
  </w:abstractNum>
  <w:abstractNum w:abstractNumId="1">
    <w:nsid w:val="8AA642E1"/>
    <w:multiLevelType w:val="singleLevel"/>
    <w:tmpl w:val="8AA642E1"/>
    <w:lvl w:ilvl="0" w:tentative="0">
      <w:start w:val="1"/>
      <w:numFmt w:val="decimal"/>
      <w:lvlText w:val="%1"/>
      <w:lvlJc w:val="left"/>
      <w:pPr>
        <w:ind w:left="440" w:hanging="440"/>
      </w:pPr>
      <w:rPr>
        <w:rFonts w:hint="default"/>
      </w:rPr>
    </w:lvl>
  </w:abstractNum>
  <w:abstractNum w:abstractNumId="2">
    <w:nsid w:val="9ED099D9"/>
    <w:multiLevelType w:val="singleLevel"/>
    <w:tmpl w:val="9ED099D9"/>
    <w:lvl w:ilvl="0" w:tentative="0">
      <w:start w:val="1"/>
      <w:numFmt w:val="decimal"/>
      <w:lvlText w:val="(%1)"/>
      <w:lvlJc w:val="left"/>
      <w:pPr>
        <w:ind w:left="425" w:hanging="425"/>
      </w:pPr>
      <w:rPr>
        <w:rFonts w:hint="default"/>
      </w:rPr>
    </w:lvl>
  </w:abstractNum>
  <w:abstractNum w:abstractNumId="3">
    <w:nsid w:val="A02D8AD3"/>
    <w:multiLevelType w:val="singleLevel"/>
    <w:tmpl w:val="A02D8AD3"/>
    <w:lvl w:ilvl="0" w:tentative="0">
      <w:start w:val="1"/>
      <w:numFmt w:val="decimal"/>
      <w:lvlText w:val="%1"/>
      <w:lvlJc w:val="left"/>
      <w:pPr>
        <w:ind w:left="425" w:hanging="425"/>
      </w:pPr>
      <w:rPr>
        <w:rFonts w:hint="default"/>
      </w:rPr>
    </w:lvl>
  </w:abstractNum>
  <w:abstractNum w:abstractNumId="4">
    <w:nsid w:val="B469B54A"/>
    <w:multiLevelType w:val="singleLevel"/>
    <w:tmpl w:val="B469B54A"/>
    <w:lvl w:ilvl="0" w:tentative="0">
      <w:start w:val="1"/>
      <w:numFmt w:val="decimal"/>
      <w:lvlText w:val="%1"/>
      <w:lvlJc w:val="left"/>
      <w:pPr>
        <w:ind w:left="440" w:hanging="440"/>
      </w:pPr>
      <w:rPr>
        <w:rFonts w:hint="default"/>
      </w:rPr>
    </w:lvl>
  </w:abstractNum>
  <w:abstractNum w:abstractNumId="5">
    <w:nsid w:val="B8F71284"/>
    <w:multiLevelType w:val="singleLevel"/>
    <w:tmpl w:val="B8F71284"/>
    <w:lvl w:ilvl="0" w:tentative="0">
      <w:start w:val="1"/>
      <w:numFmt w:val="decimal"/>
      <w:lvlText w:val="%1"/>
      <w:lvlJc w:val="left"/>
      <w:pPr>
        <w:ind w:left="440" w:hanging="440"/>
      </w:pPr>
      <w:rPr>
        <w:rFonts w:hint="default"/>
      </w:rPr>
    </w:lvl>
  </w:abstractNum>
  <w:abstractNum w:abstractNumId="6">
    <w:nsid w:val="BCD4CFD5"/>
    <w:multiLevelType w:val="singleLevel"/>
    <w:tmpl w:val="BCD4CFD5"/>
    <w:lvl w:ilvl="0" w:tentative="0">
      <w:start w:val="1"/>
      <w:numFmt w:val="decimal"/>
      <w:lvlText w:val="(%1)"/>
      <w:lvlJc w:val="left"/>
      <w:pPr>
        <w:ind w:left="425" w:hanging="425"/>
      </w:pPr>
      <w:rPr>
        <w:rFonts w:hint="default"/>
        <w:b w:val="0"/>
        <w:bCs w:val="0"/>
        <w:sz w:val="21"/>
        <w:szCs w:val="21"/>
      </w:rPr>
    </w:lvl>
  </w:abstractNum>
  <w:abstractNum w:abstractNumId="7">
    <w:nsid w:val="C2283690"/>
    <w:multiLevelType w:val="singleLevel"/>
    <w:tmpl w:val="C2283690"/>
    <w:lvl w:ilvl="0" w:tentative="0">
      <w:start w:val="1"/>
      <w:numFmt w:val="decimal"/>
      <w:lvlText w:val="%1."/>
      <w:lvlJc w:val="left"/>
      <w:pPr>
        <w:ind w:left="425" w:hanging="425"/>
      </w:pPr>
      <w:rPr>
        <w:rFonts w:hint="default"/>
      </w:rPr>
    </w:lvl>
  </w:abstractNum>
  <w:abstractNum w:abstractNumId="8">
    <w:nsid w:val="D73AA876"/>
    <w:multiLevelType w:val="singleLevel"/>
    <w:tmpl w:val="D73AA876"/>
    <w:lvl w:ilvl="0" w:tentative="0">
      <w:start w:val="1"/>
      <w:numFmt w:val="decimal"/>
      <w:lvlText w:val="(%1)"/>
      <w:lvlJc w:val="left"/>
      <w:pPr>
        <w:ind w:left="425" w:hanging="425"/>
      </w:pPr>
      <w:rPr>
        <w:rFonts w:hint="default"/>
        <w:b w:val="0"/>
        <w:bCs w:val="0"/>
        <w:sz w:val="21"/>
        <w:szCs w:val="21"/>
      </w:rPr>
    </w:lvl>
  </w:abstractNum>
  <w:abstractNum w:abstractNumId="9">
    <w:nsid w:val="EE71AF0D"/>
    <w:multiLevelType w:val="singleLevel"/>
    <w:tmpl w:val="EE71AF0D"/>
    <w:lvl w:ilvl="0" w:tentative="0">
      <w:start w:val="1"/>
      <w:numFmt w:val="decimal"/>
      <w:lvlText w:val="(%1)"/>
      <w:lvlJc w:val="left"/>
      <w:pPr>
        <w:ind w:left="425" w:hanging="425"/>
      </w:pPr>
      <w:rPr>
        <w:rFonts w:hint="default"/>
      </w:rPr>
    </w:lvl>
  </w:abstractNum>
  <w:abstractNum w:abstractNumId="10">
    <w:nsid w:val="FC03D06D"/>
    <w:multiLevelType w:val="singleLevel"/>
    <w:tmpl w:val="FC03D06D"/>
    <w:lvl w:ilvl="0" w:tentative="0">
      <w:start w:val="2"/>
      <w:numFmt w:val="decimal"/>
      <w:suff w:val="nothing"/>
      <w:lvlText w:val="（%1）"/>
      <w:lvlJc w:val="left"/>
    </w:lvl>
  </w:abstractNum>
  <w:abstractNum w:abstractNumId="11">
    <w:nsid w:val="1CAF82DA"/>
    <w:multiLevelType w:val="singleLevel"/>
    <w:tmpl w:val="1CAF82DA"/>
    <w:lvl w:ilvl="0" w:tentative="0">
      <w:start w:val="1"/>
      <w:numFmt w:val="decimal"/>
      <w:lvlText w:val="%1."/>
      <w:lvlJc w:val="left"/>
      <w:pPr>
        <w:ind w:left="425" w:hanging="425"/>
      </w:pPr>
      <w:rPr>
        <w:rFonts w:hint="default"/>
      </w:rPr>
    </w:lvl>
  </w:abstractNum>
  <w:abstractNum w:abstractNumId="12">
    <w:nsid w:val="36310CAB"/>
    <w:multiLevelType w:val="singleLevel"/>
    <w:tmpl w:val="36310CAB"/>
    <w:lvl w:ilvl="0" w:tentative="0">
      <w:start w:val="1"/>
      <w:numFmt w:val="decimal"/>
      <w:lvlText w:val="(%1)"/>
      <w:lvlJc w:val="left"/>
      <w:pPr>
        <w:ind w:left="425" w:hanging="425"/>
      </w:pPr>
      <w:rPr>
        <w:rFonts w:hint="default"/>
      </w:rPr>
    </w:lvl>
  </w:abstractNum>
  <w:abstractNum w:abstractNumId="13">
    <w:nsid w:val="3F403143"/>
    <w:multiLevelType w:val="multilevel"/>
    <w:tmpl w:val="3F403143"/>
    <w:lvl w:ilvl="0" w:tentative="0">
      <w:start w:val="1"/>
      <w:numFmt w:val="chineseCountingThousand"/>
      <w:lvlText w:val="(%1)"/>
      <w:lvlJc w:val="left"/>
      <w:pPr>
        <w:ind w:left="694" w:hanging="440"/>
      </w:pPr>
      <w:rPr>
        <w:rFonts w:hint="eastAsia" w:ascii="宋体" w:hAnsi="宋体" w:eastAsia="宋体"/>
      </w:rPr>
    </w:lvl>
    <w:lvl w:ilvl="1" w:tentative="0">
      <w:start w:val="1"/>
      <w:numFmt w:val="lowerLetter"/>
      <w:lvlText w:val="%2)"/>
      <w:lvlJc w:val="left"/>
      <w:pPr>
        <w:ind w:left="1134" w:hanging="440"/>
      </w:pPr>
    </w:lvl>
    <w:lvl w:ilvl="2" w:tentative="0">
      <w:start w:val="1"/>
      <w:numFmt w:val="lowerRoman"/>
      <w:lvlText w:val="%3."/>
      <w:lvlJc w:val="right"/>
      <w:pPr>
        <w:ind w:left="1574" w:hanging="440"/>
      </w:pPr>
    </w:lvl>
    <w:lvl w:ilvl="3" w:tentative="0">
      <w:start w:val="1"/>
      <w:numFmt w:val="decimal"/>
      <w:lvlText w:val="%4."/>
      <w:lvlJc w:val="left"/>
      <w:pPr>
        <w:ind w:left="2014" w:hanging="440"/>
      </w:pPr>
    </w:lvl>
    <w:lvl w:ilvl="4" w:tentative="0">
      <w:start w:val="1"/>
      <w:numFmt w:val="lowerLetter"/>
      <w:lvlText w:val="%5)"/>
      <w:lvlJc w:val="left"/>
      <w:pPr>
        <w:ind w:left="2454" w:hanging="440"/>
      </w:pPr>
    </w:lvl>
    <w:lvl w:ilvl="5" w:tentative="0">
      <w:start w:val="1"/>
      <w:numFmt w:val="lowerRoman"/>
      <w:lvlText w:val="%6."/>
      <w:lvlJc w:val="right"/>
      <w:pPr>
        <w:ind w:left="2894" w:hanging="440"/>
      </w:pPr>
    </w:lvl>
    <w:lvl w:ilvl="6" w:tentative="0">
      <w:start w:val="1"/>
      <w:numFmt w:val="decimal"/>
      <w:lvlText w:val="%7."/>
      <w:lvlJc w:val="left"/>
      <w:pPr>
        <w:ind w:left="3334" w:hanging="440"/>
      </w:pPr>
    </w:lvl>
    <w:lvl w:ilvl="7" w:tentative="0">
      <w:start w:val="1"/>
      <w:numFmt w:val="lowerLetter"/>
      <w:lvlText w:val="%8)"/>
      <w:lvlJc w:val="left"/>
      <w:pPr>
        <w:ind w:left="3774" w:hanging="440"/>
      </w:pPr>
    </w:lvl>
    <w:lvl w:ilvl="8" w:tentative="0">
      <w:start w:val="1"/>
      <w:numFmt w:val="lowerRoman"/>
      <w:lvlText w:val="%9."/>
      <w:lvlJc w:val="right"/>
      <w:pPr>
        <w:ind w:left="4214" w:hanging="440"/>
      </w:pPr>
    </w:lvl>
  </w:abstractNum>
  <w:abstractNum w:abstractNumId="14">
    <w:nsid w:val="409CC8C3"/>
    <w:multiLevelType w:val="singleLevel"/>
    <w:tmpl w:val="409CC8C3"/>
    <w:lvl w:ilvl="0" w:tentative="0">
      <w:start w:val="1"/>
      <w:numFmt w:val="decimal"/>
      <w:lvlText w:val="(%1)"/>
      <w:lvlJc w:val="left"/>
      <w:pPr>
        <w:ind w:left="425" w:hanging="425"/>
      </w:pPr>
      <w:rPr>
        <w:rFonts w:hint="default"/>
      </w:rPr>
    </w:lvl>
  </w:abstractNum>
  <w:abstractNum w:abstractNumId="15">
    <w:nsid w:val="4F2D25FC"/>
    <w:multiLevelType w:val="singleLevel"/>
    <w:tmpl w:val="4F2D25FC"/>
    <w:lvl w:ilvl="0" w:tentative="0">
      <w:start w:val="1"/>
      <w:numFmt w:val="decimal"/>
      <w:lvlText w:val="%1"/>
      <w:lvlJc w:val="left"/>
      <w:pPr>
        <w:ind w:left="425" w:hanging="425"/>
      </w:pPr>
      <w:rPr>
        <w:rFonts w:hint="default"/>
      </w:rPr>
    </w:lvl>
  </w:abstractNum>
  <w:abstractNum w:abstractNumId="16">
    <w:nsid w:val="5707B75F"/>
    <w:multiLevelType w:val="singleLevel"/>
    <w:tmpl w:val="5707B75F"/>
    <w:lvl w:ilvl="0" w:tentative="0">
      <w:start w:val="1"/>
      <w:numFmt w:val="decimal"/>
      <w:lvlText w:val="(%1)"/>
      <w:lvlJc w:val="left"/>
      <w:pPr>
        <w:ind w:left="425" w:hanging="425"/>
      </w:pPr>
      <w:rPr>
        <w:rFonts w:hint="default"/>
      </w:rPr>
    </w:lvl>
  </w:abstractNum>
  <w:abstractNum w:abstractNumId="17">
    <w:nsid w:val="7EB4FDE4"/>
    <w:multiLevelType w:val="singleLevel"/>
    <w:tmpl w:val="7EB4FDE4"/>
    <w:lvl w:ilvl="0" w:tentative="0">
      <w:start w:val="1"/>
      <w:numFmt w:val="decimal"/>
      <w:lvlText w:val="(%1)"/>
      <w:lvlJc w:val="left"/>
      <w:pPr>
        <w:ind w:left="425" w:hanging="425"/>
      </w:pPr>
      <w:rPr>
        <w:rFonts w:hint="default"/>
      </w:rPr>
    </w:lvl>
  </w:abstractNum>
  <w:num w:numId="1">
    <w:abstractNumId w:val="13"/>
  </w:num>
  <w:num w:numId="2">
    <w:abstractNumId w:val="3"/>
  </w:num>
  <w:num w:numId="3">
    <w:abstractNumId w:val="15"/>
  </w:num>
  <w:num w:numId="4">
    <w:abstractNumId w:val="1"/>
  </w:num>
  <w:num w:numId="5">
    <w:abstractNumId w:val="5"/>
  </w:num>
  <w:num w:numId="6">
    <w:abstractNumId w:val="4"/>
  </w:num>
  <w:num w:numId="7">
    <w:abstractNumId w:val="13"/>
    <w:lvlOverride w:ilvl="0">
      <w:startOverride w:val="1"/>
    </w:lvlOverride>
  </w:num>
  <w:num w:numId="8">
    <w:abstractNumId w:val="11"/>
  </w:num>
  <w:num w:numId="9">
    <w:abstractNumId w:val="14"/>
  </w:num>
  <w:num w:numId="10">
    <w:abstractNumId w:val="17"/>
  </w:num>
  <w:num w:numId="11">
    <w:abstractNumId w:val="16"/>
  </w:num>
  <w:num w:numId="12">
    <w:abstractNumId w:val="6"/>
  </w:num>
  <w:num w:numId="13">
    <w:abstractNumId w:val="8"/>
  </w:num>
  <w:num w:numId="14">
    <w:abstractNumId w:val="10"/>
  </w:num>
  <w:num w:numId="15">
    <w:abstractNumId w:val="2"/>
  </w:num>
  <w:num w:numId="16">
    <w:abstractNumId w:val="12"/>
  </w:num>
  <w:num w:numId="17">
    <w:abstractNumId w:val="9"/>
  </w:num>
  <w:num w:numId="18">
    <w:abstractNumId w:val="0"/>
  </w:num>
  <w:num w:numId="19">
    <w:abstractNumId w:val="7"/>
  </w:num>
  <w:num w:numId="20">
    <w:abstractNumId w:val="13"/>
    <w:lvlOverride w:ilvl="0">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025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2026-08-07T09:08:00Z</dcterms:created>
  <dc:creator>user</dc:creator>
  <cp:lastModifiedBy>HJT</cp:lastModifiedBy>
  <dcterms:modified xsi:type="dcterms:W3CDTF">2026-08-07T09:08:10Z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eyJoZGlkIjoiOTZmZmVhZGE5ZjRiMDJkNWI0MTIyMWU2ZjI3YTA2Y2IiLCJ1c2VySWQiOiI0MjM1NzMyNDgifQ==</vt:lpwstr>
  </property>
  <property fmtid="{D5CDD505-2E9C-101B-9397-08002B2CF9AE}" pid="4" name="ICV">
    <vt:lpwstr>58931F06892A43C5A7B9BD2219190944_12</vt:lpwstr>
  </property>
</Properties>
</file>