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657B8A4">
      <w:pPr>
        <w:pageBreakBefore w:val="0"/>
        <w:topLinePunct w:val="0"/>
        <w:bidi w:val="0"/>
        <w:adjustRightInd w:val="0"/>
        <w:snapToGrid w:val="0"/>
        <w:spacing w:line="360" w:lineRule="auto"/>
        <w:ind w:left="0" w:leftChars="0" w:right="0" w:rightChars="0"/>
        <w:jc w:val="center"/>
        <w:outlineLvl w:val="0"/>
        <w:rPr>
          <w:rFonts w:ascii="仿宋" w:hAnsi="仿宋" w:eastAsia="仿宋" w:cs="仿宋"/>
          <w:b/>
          <w:color w:val="auto"/>
          <w:sz w:val="40"/>
          <w:szCs w:val="40"/>
          <w:highlight w:val="none"/>
        </w:rPr>
      </w:pPr>
      <w:bookmarkStart w:id="0" w:name="_Toc99301424"/>
      <w:r>
        <w:rPr>
          <w:rFonts w:hint="eastAsia" w:ascii="仿宋" w:hAnsi="仿宋" w:eastAsia="仿宋" w:cs="仿宋"/>
          <w:b/>
          <w:color w:val="auto"/>
          <w:sz w:val="40"/>
          <w:szCs w:val="40"/>
          <w:highlight w:val="none"/>
        </w:rPr>
        <w:t xml:space="preserve">第五章   </w:t>
      </w:r>
      <w:bookmarkStart w:id="3" w:name="_GoBack"/>
      <w:bookmarkEnd w:id="3"/>
      <w:r>
        <w:rPr>
          <w:rFonts w:hint="eastAsia" w:ascii="仿宋" w:hAnsi="仿宋" w:eastAsia="仿宋" w:cs="仿宋"/>
          <w:b/>
          <w:color w:val="auto"/>
          <w:sz w:val="40"/>
          <w:szCs w:val="40"/>
          <w:highlight w:val="none"/>
        </w:rPr>
        <w:t>采购需求</w:t>
      </w:r>
      <w:bookmarkEnd w:id="0"/>
    </w:p>
    <w:p w14:paraId="5C92E204">
      <w:pPr>
        <w:pageBreakBefore w:val="0"/>
        <w:topLinePunct w:val="0"/>
        <w:bidi w:val="0"/>
        <w:adjustRightInd w:val="0"/>
        <w:snapToGrid w:val="0"/>
        <w:spacing w:line="360" w:lineRule="auto"/>
        <w:ind w:left="0" w:leftChars="0" w:right="0" w:rightChars="0"/>
        <w:contextualSpacing/>
        <w:rPr>
          <w:rFonts w:ascii="黑体" w:hAnsi="黑体" w:eastAsia="黑体" w:cs="黑体"/>
          <w:color w:val="auto"/>
          <w:sz w:val="24"/>
          <w:highlight w:val="none"/>
        </w:rPr>
      </w:pPr>
      <w:r>
        <w:rPr>
          <w:rFonts w:hint="eastAsia" w:ascii="黑体" w:hAnsi="黑体" w:eastAsia="黑体" w:cs="黑体"/>
          <w:color w:val="auto"/>
          <w:sz w:val="24"/>
          <w:highlight w:val="none"/>
        </w:rPr>
        <w:t>说明：</w:t>
      </w:r>
    </w:p>
    <w:p w14:paraId="0925C589">
      <w:pPr>
        <w:pageBreakBefore w:val="0"/>
        <w:topLinePunct w:val="0"/>
        <w:bidi w:val="0"/>
        <w:adjustRightInd w:val="0"/>
        <w:snapToGrid w:val="0"/>
        <w:spacing w:line="360" w:lineRule="auto"/>
        <w:ind w:left="0" w:leftChars="0" w:right="0" w:rightChars="0"/>
        <w:contextualSpacing/>
        <w:rPr>
          <w:rFonts w:ascii="黑体" w:hAnsi="黑体" w:eastAsia="黑体" w:cs="黑体"/>
          <w:color w:val="auto"/>
          <w:sz w:val="24"/>
          <w:highlight w:val="none"/>
        </w:rPr>
      </w:pPr>
      <w:bookmarkStart w:id="1" w:name="_Hlk167284587"/>
      <w:r>
        <w:rPr>
          <w:rFonts w:hint="eastAsia" w:ascii="黑体" w:hAnsi="黑体" w:eastAsia="黑体" w:cs="黑体"/>
          <w:color w:val="auto"/>
          <w:sz w:val="24"/>
          <w:highlight w:val="none"/>
        </w:rPr>
        <w:t>1. 当采购项目涉及政务信息系统时，采购需求应当符合《政务信息系统政府采购管理暂行办法》（财库〔2017〕210号）的相关要求。</w:t>
      </w:r>
    </w:p>
    <w:p w14:paraId="7957DBDF">
      <w:pPr>
        <w:pageBreakBefore w:val="0"/>
        <w:topLinePunct w:val="0"/>
        <w:bidi w:val="0"/>
        <w:adjustRightInd w:val="0"/>
        <w:snapToGrid w:val="0"/>
        <w:spacing w:line="360" w:lineRule="auto"/>
        <w:ind w:left="0" w:leftChars="0" w:right="0" w:rightChars="0"/>
        <w:contextualSpacing/>
        <w:rPr>
          <w:rFonts w:ascii="黑体" w:hAnsi="黑体" w:eastAsia="黑体" w:cs="黑体"/>
          <w:color w:val="auto"/>
          <w:sz w:val="24"/>
          <w:highlight w:val="none"/>
        </w:rPr>
      </w:pPr>
      <w:bookmarkStart w:id="2" w:name="_Hlk168431603"/>
      <w:r>
        <w:rPr>
          <w:rFonts w:hint="eastAsia" w:ascii="黑体" w:hAnsi="黑体" w:eastAsia="黑体" w:cs="黑体"/>
          <w:color w:val="auto"/>
          <w:sz w:val="24"/>
          <w:highlight w:val="none"/>
        </w:rPr>
        <w:t>2. 采购人及采购代理机构应关注财政部门会同有关部门制定发布的需求标准，结合具体应用场景，根据对应《需求标准》确定采购需求。</w:t>
      </w:r>
    </w:p>
    <w:p w14:paraId="017FCCF9">
      <w:pPr>
        <w:pageBreakBefore w:val="0"/>
        <w:topLinePunct w:val="0"/>
        <w:bidi w:val="0"/>
        <w:adjustRightInd w:val="0"/>
        <w:snapToGrid w:val="0"/>
        <w:spacing w:line="360" w:lineRule="auto"/>
        <w:ind w:left="0" w:leftChars="0" w:right="0" w:rightChars="0"/>
        <w:contextualSpacing/>
        <w:rPr>
          <w:rFonts w:ascii="黑体" w:hAnsi="黑体" w:eastAsia="黑体" w:cs="黑体"/>
          <w:color w:val="auto"/>
          <w:sz w:val="24"/>
          <w:highlight w:val="none"/>
        </w:rPr>
      </w:pPr>
      <w:r>
        <w:rPr>
          <w:rFonts w:hint="eastAsia" w:ascii="黑体" w:hAnsi="黑体" w:eastAsia="黑体" w:cs="黑体"/>
          <w:color w:val="auto"/>
          <w:sz w:val="24"/>
          <w:highlight w:val="none"/>
        </w:rPr>
        <w:t>已发布的需求标准如下：</w:t>
      </w:r>
    </w:p>
    <w:p w14:paraId="7711AEEF">
      <w:pPr>
        <w:pageBreakBefore w:val="0"/>
        <w:topLinePunct w:val="0"/>
        <w:bidi w:val="0"/>
        <w:adjustRightInd w:val="0"/>
        <w:snapToGrid w:val="0"/>
        <w:spacing w:line="360" w:lineRule="auto"/>
        <w:ind w:left="0" w:leftChars="0" w:right="0" w:rightChars="0"/>
        <w:contextualSpacing/>
        <w:rPr>
          <w:rFonts w:ascii="黑体" w:hAnsi="黑体" w:eastAsia="黑体" w:cs="黑体"/>
          <w:color w:val="auto"/>
          <w:sz w:val="24"/>
          <w:highlight w:val="none"/>
        </w:rPr>
      </w:pPr>
      <w:r>
        <w:rPr>
          <w:rFonts w:hint="eastAsia" w:ascii="黑体" w:hAnsi="黑体" w:eastAsia="黑体" w:cs="黑体"/>
          <w:color w:val="auto"/>
          <w:sz w:val="24"/>
          <w:highlight w:val="none"/>
        </w:rPr>
        <w:t>《关于印发〈商品包装政府采购需求标准（试行）〉、〈快递包装政府采购需求标准（试行）〉的通知》（财办库﹝2020﹞123号））</w:t>
      </w:r>
    </w:p>
    <w:p w14:paraId="5717B08E">
      <w:pPr>
        <w:pStyle w:val="8"/>
        <w:pageBreakBefore w:val="0"/>
        <w:topLinePunct w:val="0"/>
        <w:bidi w:val="0"/>
        <w:adjustRightInd w:val="0"/>
        <w:snapToGrid w:val="0"/>
        <w:spacing w:before="0" w:beforeAutospacing="0" w:after="0" w:afterAutospacing="0" w:line="360" w:lineRule="auto"/>
        <w:ind w:left="0" w:leftChars="0" w:right="0" w:rightChars="0"/>
        <w:rPr>
          <w:rFonts w:ascii="黑体" w:hAnsi="黑体" w:eastAsia="黑体" w:cs="黑体"/>
          <w:color w:val="auto"/>
          <w:kern w:val="2"/>
          <w:highlight w:val="none"/>
        </w:rPr>
      </w:pPr>
      <w:r>
        <w:rPr>
          <w:rFonts w:hint="eastAsia" w:ascii="黑体" w:hAnsi="黑体" w:eastAsia="黑体" w:cs="黑体"/>
          <w:color w:val="auto"/>
          <w:kern w:val="2"/>
          <w:highlight w:val="none"/>
        </w:rPr>
        <w:t>《绿色数据中心政府采购需求标准（试行）》（财库〔2023〕7号）</w:t>
      </w:r>
    </w:p>
    <w:p w14:paraId="44AE77F4">
      <w:pPr>
        <w:pStyle w:val="8"/>
        <w:pageBreakBefore w:val="0"/>
        <w:topLinePunct w:val="0"/>
        <w:bidi w:val="0"/>
        <w:adjustRightInd w:val="0"/>
        <w:snapToGrid w:val="0"/>
        <w:spacing w:before="0" w:beforeAutospacing="0" w:after="0" w:afterAutospacing="0" w:line="360" w:lineRule="auto"/>
        <w:ind w:left="0" w:leftChars="0" w:right="0" w:rightChars="0"/>
        <w:rPr>
          <w:rFonts w:ascii="黑体" w:hAnsi="黑体" w:eastAsia="黑体" w:cs="黑体"/>
          <w:color w:val="auto"/>
          <w:kern w:val="2"/>
          <w:highlight w:val="none"/>
        </w:rPr>
      </w:pPr>
      <w:r>
        <w:rPr>
          <w:rFonts w:hint="eastAsia" w:ascii="黑体" w:hAnsi="黑体" w:eastAsia="黑体" w:cs="黑体"/>
          <w:color w:val="auto"/>
          <w:kern w:val="2"/>
          <w:highlight w:val="none"/>
        </w:rPr>
        <w:t>《台式计算机政府采购需求标准（2023年版）》（财库〔2023〕29号）</w:t>
      </w:r>
    </w:p>
    <w:p w14:paraId="7990EF8E">
      <w:pPr>
        <w:pStyle w:val="8"/>
        <w:pageBreakBefore w:val="0"/>
        <w:topLinePunct w:val="0"/>
        <w:bidi w:val="0"/>
        <w:adjustRightInd w:val="0"/>
        <w:snapToGrid w:val="0"/>
        <w:spacing w:before="0" w:beforeAutospacing="0" w:after="0" w:afterAutospacing="0" w:line="360" w:lineRule="auto"/>
        <w:ind w:left="0" w:leftChars="0" w:right="0" w:rightChars="0"/>
        <w:rPr>
          <w:rFonts w:ascii="黑体" w:hAnsi="黑体" w:eastAsia="黑体" w:cs="黑体"/>
          <w:color w:val="auto"/>
          <w:kern w:val="2"/>
          <w:highlight w:val="none"/>
        </w:rPr>
      </w:pPr>
      <w:r>
        <w:rPr>
          <w:rFonts w:hint="eastAsia" w:ascii="黑体" w:hAnsi="黑体" w:eastAsia="黑体" w:cs="黑体"/>
          <w:color w:val="auto"/>
          <w:kern w:val="2"/>
          <w:highlight w:val="none"/>
        </w:rPr>
        <w:t>《便携式计算机政府采购需求标准（2023年版）》（财库〔2023〕30号）</w:t>
      </w:r>
    </w:p>
    <w:p w14:paraId="3A79EB50">
      <w:pPr>
        <w:pStyle w:val="8"/>
        <w:pageBreakBefore w:val="0"/>
        <w:topLinePunct w:val="0"/>
        <w:bidi w:val="0"/>
        <w:adjustRightInd w:val="0"/>
        <w:snapToGrid w:val="0"/>
        <w:spacing w:before="0" w:beforeAutospacing="0" w:after="0" w:afterAutospacing="0" w:line="360" w:lineRule="auto"/>
        <w:ind w:left="0" w:leftChars="0" w:right="0" w:rightChars="0"/>
        <w:rPr>
          <w:rFonts w:ascii="黑体" w:hAnsi="黑体" w:eastAsia="黑体" w:cs="黑体"/>
          <w:color w:val="auto"/>
          <w:kern w:val="2"/>
          <w:highlight w:val="none"/>
        </w:rPr>
      </w:pPr>
      <w:r>
        <w:rPr>
          <w:rFonts w:hint="eastAsia" w:ascii="黑体" w:hAnsi="黑体" w:eastAsia="黑体" w:cs="黑体"/>
          <w:color w:val="auto"/>
          <w:kern w:val="2"/>
          <w:highlight w:val="none"/>
        </w:rPr>
        <w:t>《一体式计算机政府采购需求标准（2023年版）》（财库〔2023〕31号）</w:t>
      </w:r>
    </w:p>
    <w:p w14:paraId="6BA205BD">
      <w:pPr>
        <w:pStyle w:val="8"/>
        <w:pageBreakBefore w:val="0"/>
        <w:topLinePunct w:val="0"/>
        <w:bidi w:val="0"/>
        <w:adjustRightInd w:val="0"/>
        <w:snapToGrid w:val="0"/>
        <w:spacing w:before="0" w:beforeAutospacing="0" w:after="0" w:afterAutospacing="0" w:line="360" w:lineRule="auto"/>
        <w:ind w:left="0" w:leftChars="0" w:right="0" w:rightChars="0"/>
        <w:rPr>
          <w:rFonts w:ascii="黑体" w:hAnsi="黑体" w:eastAsia="黑体" w:cs="黑体"/>
          <w:color w:val="auto"/>
          <w:kern w:val="2"/>
          <w:highlight w:val="none"/>
        </w:rPr>
      </w:pPr>
      <w:r>
        <w:rPr>
          <w:rFonts w:hint="eastAsia" w:ascii="黑体" w:hAnsi="黑体" w:eastAsia="黑体" w:cs="黑体"/>
          <w:color w:val="auto"/>
          <w:kern w:val="2"/>
          <w:highlight w:val="none"/>
        </w:rPr>
        <w:t>《工作站政府采购需求标准（2023年版）》（财库〔2023〕32号）</w:t>
      </w:r>
    </w:p>
    <w:p w14:paraId="687D9C3A">
      <w:pPr>
        <w:pStyle w:val="8"/>
        <w:pageBreakBefore w:val="0"/>
        <w:topLinePunct w:val="0"/>
        <w:bidi w:val="0"/>
        <w:adjustRightInd w:val="0"/>
        <w:snapToGrid w:val="0"/>
        <w:spacing w:before="0" w:beforeAutospacing="0" w:after="0" w:afterAutospacing="0" w:line="360" w:lineRule="auto"/>
        <w:ind w:left="0" w:leftChars="0" w:right="0" w:rightChars="0"/>
        <w:rPr>
          <w:rFonts w:ascii="黑体" w:hAnsi="黑体" w:eastAsia="黑体" w:cs="黑体"/>
          <w:color w:val="auto"/>
          <w:kern w:val="2"/>
          <w:highlight w:val="none"/>
        </w:rPr>
      </w:pPr>
      <w:r>
        <w:rPr>
          <w:rFonts w:hint="eastAsia" w:ascii="黑体" w:hAnsi="黑体" w:eastAsia="黑体" w:cs="黑体"/>
          <w:color w:val="auto"/>
          <w:kern w:val="2"/>
          <w:highlight w:val="none"/>
        </w:rPr>
        <w:t>《通用服务器政府采购需求标准（2023年版）》（财库〔2023〕33号）</w:t>
      </w:r>
    </w:p>
    <w:p w14:paraId="19E7595F">
      <w:pPr>
        <w:pStyle w:val="8"/>
        <w:pageBreakBefore w:val="0"/>
        <w:topLinePunct w:val="0"/>
        <w:bidi w:val="0"/>
        <w:adjustRightInd w:val="0"/>
        <w:snapToGrid w:val="0"/>
        <w:spacing w:before="0" w:beforeAutospacing="0" w:after="0" w:afterAutospacing="0" w:line="360" w:lineRule="auto"/>
        <w:ind w:left="0" w:leftChars="0" w:right="0" w:rightChars="0"/>
        <w:rPr>
          <w:rFonts w:ascii="黑体" w:hAnsi="黑体" w:eastAsia="黑体" w:cs="黑体"/>
          <w:color w:val="auto"/>
          <w:kern w:val="2"/>
          <w:highlight w:val="none"/>
        </w:rPr>
      </w:pPr>
      <w:r>
        <w:rPr>
          <w:rFonts w:hint="eastAsia" w:ascii="黑体" w:hAnsi="黑体" w:eastAsia="黑体" w:cs="黑体"/>
          <w:color w:val="auto"/>
          <w:kern w:val="2"/>
          <w:highlight w:val="none"/>
        </w:rPr>
        <w:t>《操作系统政府采购需求标准（2023年版）》（财库〔2023〕34号）</w:t>
      </w:r>
    </w:p>
    <w:p w14:paraId="664F4916">
      <w:pPr>
        <w:pStyle w:val="8"/>
        <w:pageBreakBefore w:val="0"/>
        <w:topLinePunct w:val="0"/>
        <w:bidi w:val="0"/>
        <w:adjustRightInd w:val="0"/>
        <w:snapToGrid w:val="0"/>
        <w:spacing w:before="0" w:beforeAutospacing="0" w:after="0" w:afterAutospacing="0" w:line="360" w:lineRule="auto"/>
        <w:ind w:left="0" w:leftChars="0" w:right="0" w:rightChars="0"/>
        <w:rPr>
          <w:rFonts w:ascii="黑体" w:hAnsi="黑体" w:eastAsia="黑体" w:cs="黑体"/>
          <w:color w:val="auto"/>
          <w:kern w:val="2"/>
          <w:highlight w:val="none"/>
        </w:rPr>
      </w:pPr>
      <w:r>
        <w:rPr>
          <w:rFonts w:hint="eastAsia" w:ascii="黑体" w:hAnsi="黑体" w:eastAsia="黑体" w:cs="黑体"/>
          <w:color w:val="auto"/>
          <w:kern w:val="2"/>
          <w:highlight w:val="none"/>
        </w:rPr>
        <w:t>《数据库政府采购需求标准（2023年版）》（财库〔2023〕35号）</w:t>
      </w:r>
    </w:p>
    <w:p w14:paraId="6B501854">
      <w:pPr>
        <w:pStyle w:val="8"/>
        <w:pageBreakBefore w:val="0"/>
        <w:topLinePunct w:val="0"/>
        <w:bidi w:val="0"/>
        <w:adjustRightInd w:val="0"/>
        <w:snapToGrid w:val="0"/>
        <w:spacing w:before="0" w:beforeAutospacing="0" w:after="0" w:afterAutospacing="0" w:line="360" w:lineRule="auto"/>
        <w:ind w:left="0" w:leftChars="0" w:right="0" w:rightChars="0"/>
        <w:rPr>
          <w:rFonts w:ascii="黑体" w:hAnsi="黑体" w:eastAsia="黑体" w:cs="黑体"/>
          <w:color w:val="auto"/>
          <w:kern w:val="2"/>
          <w:highlight w:val="none"/>
        </w:rPr>
      </w:pPr>
      <w:r>
        <w:rPr>
          <w:rFonts w:hint="eastAsia" w:ascii="黑体" w:hAnsi="黑体" w:eastAsia="黑体" w:cs="黑体"/>
          <w:color w:val="auto"/>
          <w:kern w:val="2"/>
          <w:highlight w:val="none"/>
        </w:rPr>
        <w:t>《物业管理服务政府采购需求标准（办公场所类）（试行）》（财办库〔2024〕113号）</w:t>
      </w:r>
    </w:p>
    <w:p w14:paraId="6B23170B">
      <w:pPr>
        <w:pageBreakBefore w:val="0"/>
        <w:topLinePunct w:val="0"/>
        <w:bidi w:val="0"/>
        <w:adjustRightInd w:val="0"/>
        <w:snapToGrid w:val="0"/>
        <w:spacing w:line="360" w:lineRule="auto"/>
        <w:ind w:left="0" w:leftChars="0" w:right="0" w:rightChars="0"/>
        <w:contextualSpacing/>
        <w:rPr>
          <w:rFonts w:ascii="黑体" w:hAnsi="黑体" w:eastAsia="黑体" w:cs="黑体"/>
          <w:color w:val="auto"/>
          <w:sz w:val="24"/>
          <w:highlight w:val="none"/>
        </w:rPr>
      </w:pPr>
      <w:r>
        <w:rPr>
          <w:rFonts w:hint="eastAsia" w:ascii="黑体" w:hAnsi="黑体" w:eastAsia="黑体" w:cs="黑体"/>
          <w:color w:val="auto"/>
          <w:sz w:val="24"/>
          <w:highlight w:val="none"/>
        </w:rPr>
        <w:t>如有更新或增加，以财政部门发布为准。</w:t>
      </w:r>
      <w:bookmarkEnd w:id="1"/>
      <w:bookmarkEnd w:id="2"/>
    </w:p>
    <w:p w14:paraId="1015D146">
      <w:pPr>
        <w:pageBreakBefore w:val="0"/>
        <w:widowControl/>
        <w:topLinePunct w:val="0"/>
        <w:bidi w:val="0"/>
        <w:adjustRightInd w:val="0"/>
        <w:snapToGrid w:val="0"/>
        <w:spacing w:line="360" w:lineRule="auto"/>
        <w:ind w:left="0" w:leftChars="0" w:right="0" w:rightChars="0"/>
        <w:jc w:val="left"/>
        <w:rPr>
          <w:rFonts w:ascii="仿宋" w:hAnsi="仿宋" w:eastAsia="仿宋" w:cs="仿宋"/>
          <w:b/>
          <w:color w:val="auto"/>
          <w:sz w:val="28"/>
          <w:szCs w:val="28"/>
          <w:highlight w:val="none"/>
        </w:rPr>
      </w:pPr>
      <w:r>
        <w:rPr>
          <w:rFonts w:ascii="仿宋" w:hAnsi="仿宋" w:eastAsia="仿宋" w:cs="仿宋"/>
          <w:b/>
          <w:color w:val="auto"/>
          <w:sz w:val="28"/>
          <w:szCs w:val="28"/>
          <w:highlight w:val="none"/>
        </w:rPr>
        <w:br w:type="page"/>
      </w:r>
    </w:p>
    <w:p w14:paraId="72D581C4">
      <w:pPr>
        <w:pStyle w:val="9"/>
        <w:pageBreakBefore w:val="0"/>
        <w:numPr>
          <w:ilvl w:val="0"/>
          <w:numId w:val="0"/>
        </w:numPr>
        <w:topLinePunct w:val="0"/>
        <w:bidi w:val="0"/>
        <w:adjustRightInd w:val="0"/>
        <w:snapToGrid w:val="0"/>
        <w:spacing w:line="360" w:lineRule="auto"/>
        <w:ind w:left="0" w:leftChars="0" w:right="0" w:rightChars="0"/>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一、</w:t>
      </w:r>
      <w:r>
        <w:rPr>
          <w:rFonts w:hint="eastAsia" w:ascii="仿宋" w:hAnsi="仿宋" w:eastAsia="仿宋" w:cs="仿宋"/>
          <w:b/>
          <w:color w:val="auto"/>
          <w:sz w:val="24"/>
          <w:szCs w:val="24"/>
          <w:highlight w:val="none"/>
        </w:rPr>
        <w:t>采购标的</w:t>
      </w:r>
    </w:p>
    <w:p w14:paraId="623D890F">
      <w:pPr>
        <w:pageBreakBefore w:val="0"/>
        <w:topLinePunct w:val="0"/>
        <w:bidi w:val="0"/>
        <w:adjustRightInd w:val="0"/>
        <w:snapToGrid w:val="0"/>
        <w:spacing w:line="360" w:lineRule="auto"/>
        <w:ind w:left="0" w:leftChars="0" w:right="0" w:rightChars="0" w:firstLine="482" w:firstLineChars="200"/>
        <w:contextualSpacing/>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1. 采购标的（货物需求一览表或简要服务内容及数量）</w:t>
      </w:r>
    </w:p>
    <w:p w14:paraId="54170767">
      <w:pPr>
        <w:pageBreakBefore w:val="0"/>
        <w:topLinePunct w:val="0"/>
        <w:bidi w:val="0"/>
        <w:adjustRightInd w:val="0"/>
        <w:snapToGrid w:val="0"/>
        <w:spacing w:line="360" w:lineRule="auto"/>
        <w:ind w:left="0" w:leftChars="0" w:right="0" w:rightChars="0" w:firstLine="482" w:firstLineChars="200"/>
        <w:contextualSpacing/>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rPr>
        <w:t>说明：</w:t>
      </w:r>
      <w:r>
        <w:rPr>
          <w:rFonts w:hint="eastAsia" w:ascii="仿宋" w:hAnsi="仿宋" w:eastAsia="仿宋" w:cs="仿宋"/>
          <w:b/>
          <w:bCs w:val="0"/>
          <w:color w:val="auto"/>
          <w:sz w:val="24"/>
          <w:highlight w:val="none"/>
          <w:lang w:val="en-US" w:eastAsia="zh-CN"/>
        </w:rPr>
        <w:t>本项目不接受进口产品</w:t>
      </w:r>
      <w:r>
        <w:rPr>
          <w:rFonts w:hint="eastAsia" w:ascii="仿宋" w:hAnsi="仿宋" w:eastAsia="仿宋" w:cs="仿宋"/>
          <w:b/>
          <w:bCs w:val="0"/>
          <w:color w:val="auto"/>
          <w:sz w:val="24"/>
          <w:highlight w:val="none"/>
        </w:rPr>
        <w:t>。</w:t>
      </w:r>
    </w:p>
    <w:tbl>
      <w:tblPr>
        <w:tblStyle w:val="6"/>
        <w:tblW w:w="5049" w:type="pct"/>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50"/>
        <w:gridCol w:w="1284"/>
        <w:gridCol w:w="971"/>
        <w:gridCol w:w="648"/>
        <w:gridCol w:w="780"/>
        <w:gridCol w:w="754"/>
        <w:gridCol w:w="727"/>
        <w:gridCol w:w="787"/>
        <w:gridCol w:w="734"/>
        <w:gridCol w:w="785"/>
        <w:gridCol w:w="686"/>
      </w:tblGrid>
      <w:tr w14:paraId="62B0BE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4C28B6B2">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iCs w:val="0"/>
                <w:color w:val="auto"/>
                <w:kern w:val="0"/>
                <w:sz w:val="18"/>
                <w:szCs w:val="18"/>
                <w:highlight w:val="none"/>
                <w:u w:val="none"/>
                <w:lang w:val="en-US" w:eastAsia="zh-CN" w:bidi="ar"/>
              </w:rPr>
              <w:t>序号</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60B1DE62">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sz w:val="18"/>
                <w:szCs w:val="18"/>
                <w:highlight w:val="none"/>
                <w:u w:val="none"/>
                <w:lang w:eastAsia="zh-CN"/>
              </w:rPr>
            </w:pPr>
            <w:r>
              <w:rPr>
                <w:rFonts w:hint="eastAsia" w:ascii="仿宋" w:hAnsi="仿宋" w:eastAsia="仿宋" w:cs="仿宋"/>
                <w:b/>
                <w:bCs/>
                <w:i w:val="0"/>
                <w:iCs w:val="0"/>
                <w:color w:val="auto"/>
                <w:sz w:val="18"/>
                <w:szCs w:val="18"/>
                <w:highlight w:val="none"/>
                <w:u w:val="none"/>
                <w:lang w:eastAsia="zh-CN"/>
              </w:rPr>
              <w:t>品类</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324E6230">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eastAsia="zh-CN"/>
              </w:rPr>
            </w:pPr>
            <w:r>
              <w:rPr>
                <w:rFonts w:hint="eastAsia" w:ascii="仿宋" w:hAnsi="仿宋" w:eastAsia="仿宋" w:cs="仿宋"/>
                <w:b/>
                <w:bCs/>
                <w:i w:val="0"/>
                <w:iCs w:val="0"/>
                <w:color w:val="auto"/>
                <w:sz w:val="18"/>
                <w:szCs w:val="18"/>
                <w:highlight w:val="none"/>
                <w:u w:val="none"/>
                <w:lang w:eastAsia="zh-CN"/>
              </w:rPr>
              <w:t>参数</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6550C139">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是否递交样品</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3F6ACA71">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合计（公斤）</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236566C0">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单位1</w:t>
            </w:r>
          </w:p>
          <w:p w14:paraId="286ABD06">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（公斤）</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036E0975">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单位2</w:t>
            </w:r>
          </w:p>
          <w:p w14:paraId="6B006052">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（公斤）</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52485FD2">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单位3</w:t>
            </w:r>
          </w:p>
          <w:p w14:paraId="1D7267D2">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（公斤）</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082549A5">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单位4</w:t>
            </w:r>
          </w:p>
          <w:p w14:paraId="379DA88A">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（公斤）</w:t>
            </w: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37322A92">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单位5</w:t>
            </w:r>
          </w:p>
          <w:p w14:paraId="41AE3DDE">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（公斤）</w:t>
            </w: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0CDE6FA5">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单位6（公斤）</w:t>
            </w:r>
          </w:p>
        </w:tc>
      </w:tr>
      <w:tr w14:paraId="528BB1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3642841A">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eastAsia="zh-CN"/>
              </w:rPr>
            </w:pPr>
            <w:r>
              <w:rPr>
                <w:rFonts w:hint="eastAsia" w:ascii="仿宋" w:hAnsi="仿宋" w:eastAsia="仿宋" w:cs="仿宋"/>
                <w:b/>
                <w:bCs/>
                <w:i w:val="0"/>
                <w:iCs w:val="0"/>
                <w:color w:val="auto"/>
                <w:sz w:val="18"/>
                <w:szCs w:val="18"/>
                <w:highlight w:val="none"/>
                <w:u w:val="none"/>
                <w:lang w:val="en-US" w:eastAsia="zh-CN"/>
              </w:rPr>
              <w:t>1</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72D13D93">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color w:val="auto"/>
                <w:kern w:val="0"/>
                <w:sz w:val="18"/>
                <w:szCs w:val="18"/>
                <w:highlight w:val="none"/>
                <w:u w:val="none"/>
                <w:lang w:val="en-US" w:eastAsia="zh-CN" w:bidi="ar"/>
              </w:rPr>
              <w:t>幼犬全价粮</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0E9000F4">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eastAsia="zh-CN"/>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1</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1C8F7E40">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是</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1EF76D1C">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62334</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6DB9C742">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24825</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7351B64A">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150</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5664AB26">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37359</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5A8D383F">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4CABCE88">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01BD0A83">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r w14:paraId="7CA0FB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2D967054">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2"/>
                <w:sz w:val="18"/>
                <w:szCs w:val="18"/>
                <w:highlight w:val="none"/>
                <w:u w:val="none"/>
                <w:lang w:val="en-US" w:eastAsia="zh-CN" w:bidi="ar-SA"/>
              </w:rPr>
            </w:pPr>
            <w:r>
              <w:rPr>
                <w:rFonts w:hint="eastAsia" w:ascii="仿宋" w:hAnsi="仿宋" w:eastAsia="仿宋" w:cs="仿宋"/>
                <w:b/>
                <w:bCs/>
                <w:i w:val="0"/>
                <w:iCs w:val="0"/>
                <w:color w:val="auto"/>
                <w:kern w:val="0"/>
                <w:sz w:val="18"/>
                <w:szCs w:val="18"/>
                <w:highlight w:val="none"/>
                <w:u w:val="none"/>
                <w:lang w:val="en-US" w:eastAsia="zh-CN" w:bidi="ar"/>
              </w:rPr>
              <w:t>2</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54259F82">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color w:val="auto"/>
                <w:kern w:val="0"/>
                <w:sz w:val="18"/>
                <w:szCs w:val="18"/>
                <w:highlight w:val="none"/>
                <w:u w:val="none"/>
                <w:lang w:val="en-US" w:eastAsia="zh-CN" w:bidi="ar"/>
              </w:rPr>
              <w:t>种犬全价粮</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0EFFF93E">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1</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508FACA7">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219E031D">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62350</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7C1701C9">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22350</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523FE9EC">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55DE1AAE">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40000</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250D0626">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6DFBB37B">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15DCF58B">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r w14:paraId="5F9C03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1C1792FA">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2"/>
                <w:sz w:val="18"/>
                <w:szCs w:val="18"/>
                <w:highlight w:val="none"/>
                <w:u w:val="none"/>
                <w:lang w:val="en-US" w:eastAsia="zh-CN" w:bidi="ar-SA"/>
              </w:rPr>
            </w:pPr>
            <w:r>
              <w:rPr>
                <w:rFonts w:hint="eastAsia" w:ascii="仿宋" w:hAnsi="仿宋" w:eastAsia="仿宋" w:cs="仿宋"/>
                <w:b/>
                <w:bCs/>
                <w:i w:val="0"/>
                <w:iCs w:val="0"/>
                <w:color w:val="auto"/>
                <w:kern w:val="0"/>
                <w:sz w:val="18"/>
                <w:szCs w:val="18"/>
                <w:highlight w:val="none"/>
                <w:u w:val="none"/>
                <w:lang w:val="en-US" w:eastAsia="zh-CN" w:bidi="ar"/>
              </w:rPr>
              <w:t>3</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4856AE57">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color w:val="auto"/>
                <w:kern w:val="0"/>
                <w:sz w:val="18"/>
                <w:szCs w:val="18"/>
                <w:highlight w:val="none"/>
                <w:u w:val="none"/>
                <w:lang w:val="en-US" w:eastAsia="zh-CN" w:bidi="ar"/>
              </w:rPr>
              <w:t>成犬全价粮（训练）</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1B63AEBB">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1</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1F00AC9D">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是</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220F3D86">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269835</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52BC67EC">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44685</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45E60B98">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600</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1D2FDD53">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184000</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70EE6F53">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25550</w:t>
            </w: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688A625D">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12000</w:t>
            </w: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47B54B0B">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3000</w:t>
            </w:r>
          </w:p>
        </w:tc>
      </w:tr>
      <w:tr w14:paraId="1FC7EE0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12507D18">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2"/>
                <w:sz w:val="18"/>
                <w:szCs w:val="18"/>
                <w:highlight w:val="none"/>
                <w:u w:val="none"/>
                <w:lang w:val="en-US" w:eastAsia="zh-CN" w:bidi="ar-SA"/>
              </w:rPr>
            </w:pPr>
            <w:r>
              <w:rPr>
                <w:rFonts w:hint="eastAsia" w:ascii="仿宋" w:hAnsi="仿宋" w:eastAsia="仿宋" w:cs="仿宋"/>
                <w:b/>
                <w:bCs/>
                <w:i w:val="0"/>
                <w:iCs w:val="0"/>
                <w:color w:val="auto"/>
                <w:kern w:val="0"/>
                <w:sz w:val="18"/>
                <w:szCs w:val="18"/>
                <w:highlight w:val="none"/>
                <w:u w:val="none"/>
                <w:lang w:val="en-US" w:eastAsia="zh-CN" w:bidi="ar"/>
              </w:rPr>
              <w:t>4</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7FB979EC">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color w:val="auto"/>
                <w:kern w:val="0"/>
                <w:sz w:val="18"/>
                <w:szCs w:val="18"/>
                <w:highlight w:val="none"/>
                <w:u w:val="none"/>
                <w:lang w:val="en-US" w:eastAsia="zh-CN" w:bidi="ar"/>
              </w:rPr>
              <w:t>成犬全价粮（老龄）</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322BCE4A">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1</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23D700D5">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2E10D477">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23605</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076403DF">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15990</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220093C0">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2100</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562B1E95">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1500</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70106CF9">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4015</w:t>
            </w: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6740CA2A">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691DF185">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r w14:paraId="787802C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1E8A4634">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2"/>
                <w:sz w:val="18"/>
                <w:szCs w:val="18"/>
                <w:highlight w:val="none"/>
                <w:u w:val="none"/>
                <w:lang w:val="en-US" w:eastAsia="zh-CN" w:bidi="ar-SA"/>
              </w:rPr>
            </w:pPr>
            <w:r>
              <w:rPr>
                <w:rFonts w:hint="eastAsia" w:ascii="仿宋" w:hAnsi="仿宋" w:eastAsia="仿宋" w:cs="仿宋"/>
                <w:b/>
                <w:bCs/>
                <w:i w:val="0"/>
                <w:iCs w:val="0"/>
                <w:color w:val="auto"/>
                <w:kern w:val="0"/>
                <w:sz w:val="18"/>
                <w:szCs w:val="18"/>
                <w:highlight w:val="none"/>
                <w:u w:val="none"/>
                <w:lang w:val="en-US" w:eastAsia="zh-CN" w:bidi="ar"/>
              </w:rPr>
              <w:t>5</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31C417EB">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color w:val="auto"/>
                <w:kern w:val="0"/>
                <w:sz w:val="18"/>
                <w:szCs w:val="18"/>
                <w:highlight w:val="none"/>
                <w:u w:val="none"/>
                <w:lang w:val="en-US" w:eastAsia="zh-CN" w:bidi="ar"/>
              </w:rPr>
              <w:t>牛腱肉</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57F06C1B">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2</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6C5E5E51">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577A9CE6">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13835</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30E20946">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3235</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6AD284BF">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600</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431D69D6">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10000</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7EE7331B">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091A786C">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0D8486E8">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r w14:paraId="687932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47F18DA5">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2"/>
                <w:sz w:val="18"/>
                <w:szCs w:val="18"/>
                <w:highlight w:val="none"/>
                <w:u w:val="none"/>
                <w:lang w:val="en-US" w:eastAsia="zh-CN" w:bidi="ar-SA"/>
              </w:rPr>
            </w:pPr>
            <w:r>
              <w:rPr>
                <w:rFonts w:hint="eastAsia" w:ascii="仿宋" w:hAnsi="仿宋" w:eastAsia="仿宋" w:cs="仿宋"/>
                <w:b/>
                <w:bCs/>
                <w:i w:val="0"/>
                <w:iCs w:val="0"/>
                <w:color w:val="auto"/>
                <w:kern w:val="0"/>
                <w:sz w:val="18"/>
                <w:szCs w:val="18"/>
                <w:highlight w:val="none"/>
                <w:u w:val="none"/>
                <w:lang w:val="en-US" w:eastAsia="zh-CN" w:bidi="ar"/>
              </w:rPr>
              <w:t>6</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55710EE9">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color w:val="auto"/>
                <w:kern w:val="0"/>
                <w:sz w:val="18"/>
                <w:szCs w:val="18"/>
                <w:highlight w:val="none"/>
                <w:u w:val="none"/>
                <w:lang w:val="en-US" w:eastAsia="zh-CN" w:bidi="ar"/>
              </w:rPr>
              <w:t>鸡胸肉</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2962EAB7">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3</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4E6B5A2C">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49EB4F3A">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1000</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54967C24">
            <w:pPr>
              <w:pageBreakBefore w:val="0"/>
              <w:topLinePunct w:val="0"/>
              <w:bidi w:val="0"/>
              <w:adjustRightInd w:val="0"/>
              <w:snapToGrid w:val="0"/>
              <w:spacing w:line="360" w:lineRule="auto"/>
              <w:ind w:left="0" w:leftChars="0" w:right="0" w:rightChars="0"/>
              <w:rPr>
                <w:rFonts w:hint="eastAsia" w:ascii="仿宋" w:hAnsi="仿宋" w:eastAsia="仿宋" w:cs="仿宋"/>
                <w:b/>
                <w:bCs/>
                <w:i w:val="0"/>
                <w:iCs w:val="0"/>
                <w:color w:val="auto"/>
                <w:kern w:val="0"/>
                <w:sz w:val="18"/>
                <w:szCs w:val="18"/>
                <w:highlight w:val="none"/>
                <w:u w:val="none"/>
                <w:lang w:val="en-US" w:eastAsia="zh-CN" w:bidi="ar"/>
              </w:rPr>
            </w:pP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3F66E12F">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1000</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33C5E896">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1F7BA3C0">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3B79DC47">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42FA40B2">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r w14:paraId="1E9F6CC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5A865741">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2"/>
                <w:sz w:val="18"/>
                <w:szCs w:val="18"/>
                <w:highlight w:val="none"/>
                <w:u w:val="none"/>
                <w:lang w:val="en-US" w:eastAsia="zh-CN" w:bidi="ar-SA"/>
              </w:rPr>
            </w:pPr>
            <w:r>
              <w:rPr>
                <w:rFonts w:hint="eastAsia" w:ascii="仿宋" w:hAnsi="仿宋" w:eastAsia="仿宋" w:cs="仿宋"/>
                <w:b/>
                <w:bCs/>
                <w:i w:val="0"/>
                <w:iCs w:val="0"/>
                <w:color w:val="auto"/>
                <w:kern w:val="0"/>
                <w:sz w:val="18"/>
                <w:szCs w:val="18"/>
                <w:highlight w:val="none"/>
                <w:u w:val="none"/>
                <w:lang w:val="en-US" w:eastAsia="zh-CN" w:bidi="ar"/>
              </w:rPr>
              <w:t>7</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0B40E26D">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color w:val="auto"/>
                <w:kern w:val="0"/>
                <w:sz w:val="18"/>
                <w:szCs w:val="18"/>
                <w:highlight w:val="none"/>
                <w:u w:val="none"/>
                <w:lang w:val="en-US" w:eastAsia="zh-CN" w:bidi="ar"/>
              </w:rPr>
              <w:t>鸡蛋</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1C39B7F6">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4</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33F6D73A">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10DF1C4C">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26620</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354EF337">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970</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6E93B12C">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600</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5C67930B">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25000</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3D5F7987">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50</w:t>
            </w: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0397D6FD">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7BD6F6D5">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r w14:paraId="5994F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1AECF9CA">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2"/>
                <w:sz w:val="18"/>
                <w:szCs w:val="18"/>
                <w:highlight w:val="none"/>
                <w:u w:val="none"/>
                <w:lang w:val="en-US" w:eastAsia="zh-CN" w:bidi="ar-SA"/>
              </w:rPr>
            </w:pPr>
            <w:r>
              <w:rPr>
                <w:rFonts w:hint="eastAsia" w:ascii="仿宋" w:hAnsi="仿宋" w:eastAsia="仿宋" w:cs="仿宋"/>
                <w:b/>
                <w:bCs/>
                <w:i w:val="0"/>
                <w:iCs w:val="0"/>
                <w:color w:val="auto"/>
                <w:kern w:val="0"/>
                <w:sz w:val="18"/>
                <w:szCs w:val="18"/>
                <w:highlight w:val="none"/>
                <w:u w:val="none"/>
                <w:lang w:val="en-US" w:eastAsia="zh-CN" w:bidi="ar"/>
              </w:rPr>
              <w:t>8</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44D4EF87">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color w:val="auto"/>
                <w:kern w:val="0"/>
                <w:sz w:val="18"/>
                <w:szCs w:val="18"/>
                <w:highlight w:val="none"/>
                <w:u w:val="none"/>
                <w:lang w:val="en-US" w:eastAsia="zh-CN" w:bidi="ar"/>
              </w:rPr>
              <w:t>牛奶</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3D07831A">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5</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386FF154">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4CC21CDD">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1635</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5BBDB7E2">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7D972819">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800</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663EE642">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800</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119FC549">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35</w:t>
            </w: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6D50A7FA">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73F5FE21">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r w14:paraId="4CECE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65B372F4">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2"/>
                <w:sz w:val="18"/>
                <w:szCs w:val="18"/>
                <w:highlight w:val="none"/>
                <w:u w:val="none"/>
                <w:lang w:val="en-US" w:eastAsia="zh-CN" w:bidi="ar-SA"/>
              </w:rPr>
            </w:pPr>
            <w:r>
              <w:rPr>
                <w:rFonts w:hint="eastAsia" w:ascii="仿宋" w:hAnsi="仿宋" w:eastAsia="仿宋" w:cs="仿宋"/>
                <w:b/>
                <w:bCs/>
                <w:i w:val="0"/>
                <w:iCs w:val="0"/>
                <w:color w:val="auto"/>
                <w:kern w:val="0"/>
                <w:sz w:val="18"/>
                <w:szCs w:val="18"/>
                <w:highlight w:val="none"/>
                <w:u w:val="none"/>
                <w:lang w:val="en-US" w:eastAsia="zh-CN" w:bidi="ar"/>
              </w:rPr>
              <w:t>9</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27D43032">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color w:val="auto"/>
                <w:kern w:val="0"/>
                <w:sz w:val="18"/>
                <w:szCs w:val="18"/>
                <w:highlight w:val="none"/>
                <w:u w:val="none"/>
                <w:lang w:val="en-US" w:eastAsia="zh-CN" w:bidi="ar"/>
              </w:rPr>
              <w:t>宠物零食（洁齿棒）</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517E1241">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6</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6DAB36C4">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599D0D4E">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600</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3F680D10">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08C624E5">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559A8F39">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600</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2B4069E1">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3954465A">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649193B7">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r w14:paraId="038B8F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4CF0BB85">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2"/>
                <w:sz w:val="18"/>
                <w:szCs w:val="18"/>
                <w:highlight w:val="none"/>
                <w:u w:val="none"/>
                <w:lang w:val="en-US" w:eastAsia="zh-CN" w:bidi="ar-SA"/>
              </w:rPr>
            </w:pPr>
            <w:r>
              <w:rPr>
                <w:rFonts w:hint="eastAsia" w:ascii="仿宋" w:hAnsi="仿宋" w:eastAsia="仿宋" w:cs="仿宋"/>
                <w:b/>
                <w:bCs/>
                <w:i w:val="0"/>
                <w:iCs w:val="0"/>
                <w:color w:val="auto"/>
                <w:kern w:val="0"/>
                <w:sz w:val="18"/>
                <w:szCs w:val="18"/>
                <w:highlight w:val="none"/>
                <w:u w:val="none"/>
                <w:lang w:val="en-US" w:eastAsia="zh-CN" w:bidi="ar"/>
              </w:rPr>
              <w:t>10</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03E76FB2">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color w:val="auto"/>
                <w:kern w:val="0"/>
                <w:sz w:val="18"/>
                <w:szCs w:val="18"/>
                <w:highlight w:val="none"/>
                <w:u w:val="none"/>
                <w:lang w:val="en-US" w:eastAsia="zh-CN" w:bidi="ar"/>
              </w:rPr>
              <w:t>犬用罐头</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4D5A8D40">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7</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25BCEFA3">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4617CA94">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34121</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4BF0FCD3">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11320</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610EC3CE">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1126</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6DDB79CB">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15000</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53D7107D">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1000</w:t>
            </w: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078B271F">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2075</w:t>
            </w: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55E0A9F0">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3600</w:t>
            </w:r>
          </w:p>
        </w:tc>
      </w:tr>
      <w:tr w14:paraId="0FF0D9D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77B52984">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eastAsia="zh-CN"/>
              </w:rPr>
            </w:pPr>
            <w:r>
              <w:rPr>
                <w:rFonts w:hint="eastAsia" w:ascii="仿宋" w:hAnsi="仿宋" w:eastAsia="仿宋" w:cs="仿宋"/>
                <w:b/>
                <w:bCs/>
                <w:i w:val="0"/>
                <w:iCs w:val="0"/>
                <w:color w:val="auto"/>
                <w:sz w:val="18"/>
                <w:szCs w:val="18"/>
                <w:highlight w:val="none"/>
                <w:u w:val="none"/>
                <w:lang w:val="en-US" w:eastAsia="zh-CN"/>
              </w:rPr>
              <w:t>11</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36C4219E">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rPr>
            </w:pPr>
            <w:r>
              <w:rPr>
                <w:rFonts w:hint="eastAsia" w:ascii="仿宋" w:hAnsi="仿宋" w:eastAsia="仿宋" w:cs="仿宋"/>
                <w:b/>
                <w:bCs/>
                <w:i w:val="0"/>
                <w:color w:val="auto"/>
                <w:kern w:val="0"/>
                <w:sz w:val="18"/>
                <w:szCs w:val="18"/>
                <w:highlight w:val="none"/>
                <w:u w:val="none"/>
                <w:lang w:val="en-US" w:eastAsia="zh-CN" w:bidi="ar"/>
              </w:rPr>
              <w:t>犬用火腿肠</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0730BC05">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8</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7FE1E3AF">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0105A75C">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3870</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4316D09B">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1620</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26185E4A">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6EF2C674">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41A07BA6">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1950</w:t>
            </w: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48457BC0">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200</w:t>
            </w: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5827281F">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100</w:t>
            </w:r>
          </w:p>
        </w:tc>
      </w:tr>
      <w:tr w14:paraId="760E90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4DAB6013">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eastAsia="zh-CN"/>
              </w:rPr>
            </w:pPr>
            <w:r>
              <w:rPr>
                <w:rFonts w:hint="eastAsia" w:ascii="仿宋" w:hAnsi="仿宋" w:eastAsia="仿宋" w:cs="仿宋"/>
                <w:b/>
                <w:bCs/>
                <w:i w:val="0"/>
                <w:iCs w:val="0"/>
                <w:color w:val="auto"/>
                <w:sz w:val="18"/>
                <w:szCs w:val="18"/>
                <w:highlight w:val="none"/>
                <w:u w:val="none"/>
                <w:lang w:val="en-US" w:eastAsia="zh-CN"/>
              </w:rPr>
              <w:t>12</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0B41A073">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离乳期幼犬犬粮（奶糕）</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0493C887">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1</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3FADD222">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78633FBF">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5600</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0D84930E">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600</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13C19314">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31A5DE56">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5000</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6148614B">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294910E7">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34BA7984">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r w14:paraId="22C253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18EF99A1">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eastAsia="zh-CN"/>
              </w:rPr>
            </w:pPr>
            <w:r>
              <w:rPr>
                <w:rFonts w:hint="eastAsia" w:ascii="仿宋" w:hAnsi="仿宋" w:eastAsia="仿宋" w:cs="仿宋"/>
                <w:b/>
                <w:bCs/>
                <w:i w:val="0"/>
                <w:iCs w:val="0"/>
                <w:color w:val="auto"/>
                <w:sz w:val="18"/>
                <w:szCs w:val="18"/>
                <w:highlight w:val="none"/>
                <w:u w:val="none"/>
                <w:lang w:val="en-US" w:eastAsia="zh-CN"/>
              </w:rPr>
              <w:t>13</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3769111F">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犬用餐包</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14377A0C">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default" w:ascii="仿宋" w:hAnsi="仿宋" w:eastAsia="仿宋" w:cs="仿宋"/>
                <w:b/>
                <w:bCs/>
                <w:i w:val="0"/>
                <w:iCs w:val="0"/>
                <w:color w:val="auto"/>
                <w:sz w:val="18"/>
                <w:szCs w:val="18"/>
                <w:highlight w:val="none"/>
                <w:u w:val="none"/>
                <w:lang w:val="en-US"/>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9</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53C277CE">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08C62651">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9100</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4D7D1E82">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2400</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5ED9DA04">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100</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65BAE304">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6000</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7767547E">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600</w:t>
            </w: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1A91777C">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026F2788">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r w14:paraId="0F2E2D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5172A62D">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eastAsia="zh-CN"/>
              </w:rPr>
            </w:pPr>
            <w:r>
              <w:rPr>
                <w:rFonts w:hint="eastAsia" w:ascii="仿宋" w:hAnsi="仿宋" w:eastAsia="仿宋" w:cs="仿宋"/>
                <w:b/>
                <w:bCs/>
                <w:i w:val="0"/>
                <w:iCs w:val="0"/>
                <w:color w:val="auto"/>
                <w:sz w:val="18"/>
                <w:szCs w:val="18"/>
                <w:highlight w:val="none"/>
                <w:u w:val="none"/>
                <w:lang w:val="en-US" w:eastAsia="zh-CN"/>
              </w:rPr>
              <w:t>14</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220AC2C5">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犬用生骨肉冻干训练奖食</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64E8451B">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10</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2F7BB826">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3C121FB1">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2500</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759317B3">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1200</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2E3ED5AF">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600</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321BB8FE">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2F280BEE">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600</w:t>
            </w: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06FC1C00">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342FF86A">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100</w:t>
            </w:r>
          </w:p>
        </w:tc>
      </w:tr>
      <w:tr w14:paraId="611FF8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66022FC8">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eastAsia="zh-CN"/>
              </w:rPr>
            </w:pPr>
            <w:r>
              <w:rPr>
                <w:rFonts w:hint="eastAsia" w:ascii="仿宋" w:hAnsi="仿宋" w:eastAsia="仿宋" w:cs="仿宋"/>
                <w:b/>
                <w:bCs/>
                <w:i w:val="0"/>
                <w:iCs w:val="0"/>
                <w:color w:val="auto"/>
                <w:sz w:val="18"/>
                <w:szCs w:val="18"/>
                <w:highlight w:val="none"/>
                <w:u w:val="none"/>
                <w:lang w:val="en-US" w:eastAsia="zh-CN"/>
              </w:rPr>
              <w:t>15</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59A49E0B">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蒸煮鸡胸肉</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36F507A7">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11</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3A72D097">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35F0778E">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8275</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5457F878">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3235</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71B14FC8">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500</w:t>
            </w: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5B1D883B">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2500</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7A5F85E6">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600</w:t>
            </w: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6496957B">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1440</w:t>
            </w: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2A9B800E">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r w14:paraId="70FF2CC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0596FB13">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eastAsia="zh-CN"/>
              </w:rPr>
            </w:pPr>
            <w:r>
              <w:rPr>
                <w:rFonts w:hint="eastAsia" w:ascii="仿宋" w:hAnsi="仿宋" w:eastAsia="仿宋" w:cs="仿宋"/>
                <w:b/>
                <w:bCs/>
                <w:i w:val="0"/>
                <w:iCs w:val="0"/>
                <w:color w:val="auto"/>
                <w:sz w:val="18"/>
                <w:szCs w:val="18"/>
                <w:highlight w:val="none"/>
                <w:u w:val="none"/>
                <w:lang w:val="en-US" w:eastAsia="zh-CN"/>
              </w:rPr>
              <w:t>16</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11FBA473">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蒸煮牛腱肉</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185BE648">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12</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3FC3A6C1">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43CEFA42">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28085</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731D4B5F">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8085</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13307B4A">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6BBD7233">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20000</w:t>
            </w: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6C5E1585">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2AE7DA45">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0FF834F2">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r w14:paraId="285621C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78" w:hRule="atLeast"/>
        </w:trPr>
        <w:tc>
          <w:tcPr>
            <w:tcW w:w="261" w:type="pct"/>
            <w:tcBorders>
              <w:top w:val="single" w:color="000000" w:sz="4" w:space="0"/>
              <w:left w:val="single" w:color="000000" w:sz="4" w:space="0"/>
              <w:bottom w:val="single" w:color="000000" w:sz="4" w:space="0"/>
              <w:right w:val="single" w:color="000000" w:sz="4" w:space="0"/>
            </w:tcBorders>
            <w:noWrap/>
            <w:vAlign w:val="center"/>
          </w:tcPr>
          <w:p w14:paraId="78537371">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val="en-US" w:eastAsia="zh-CN"/>
              </w:rPr>
            </w:pPr>
            <w:r>
              <w:rPr>
                <w:rFonts w:hint="eastAsia" w:ascii="仿宋" w:hAnsi="仿宋" w:eastAsia="仿宋" w:cs="仿宋"/>
                <w:b/>
                <w:bCs/>
                <w:i w:val="0"/>
                <w:iCs w:val="0"/>
                <w:color w:val="auto"/>
                <w:sz w:val="18"/>
                <w:szCs w:val="18"/>
                <w:highlight w:val="none"/>
                <w:u w:val="none"/>
                <w:lang w:val="en-US" w:eastAsia="zh-CN"/>
              </w:rPr>
              <w:t>17</w:t>
            </w:r>
          </w:p>
        </w:tc>
        <w:tc>
          <w:tcPr>
            <w:tcW w:w="745" w:type="pct"/>
            <w:tcBorders>
              <w:top w:val="single" w:color="000000" w:sz="4" w:space="0"/>
              <w:left w:val="single" w:color="000000" w:sz="4" w:space="0"/>
              <w:bottom w:val="single" w:color="000000" w:sz="4" w:space="0"/>
              <w:right w:val="single" w:color="000000" w:sz="4" w:space="0"/>
            </w:tcBorders>
            <w:noWrap/>
            <w:vAlign w:val="center"/>
          </w:tcPr>
          <w:p w14:paraId="43444D7E">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训练犬粮粉</w:t>
            </w:r>
          </w:p>
        </w:tc>
        <w:tc>
          <w:tcPr>
            <w:tcW w:w="564" w:type="pct"/>
            <w:tcBorders>
              <w:top w:val="single" w:color="000000" w:sz="4" w:space="0"/>
              <w:left w:val="single" w:color="000000" w:sz="4" w:space="0"/>
              <w:bottom w:val="single" w:color="000000" w:sz="4" w:space="0"/>
              <w:right w:val="single" w:color="000000" w:sz="4" w:space="0"/>
            </w:tcBorders>
            <w:noWrap/>
            <w:vAlign w:val="center"/>
          </w:tcPr>
          <w:p w14:paraId="670B7870">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sz w:val="18"/>
                <w:szCs w:val="18"/>
                <w:highlight w:val="none"/>
                <w:u w:val="none"/>
                <w:lang w:eastAsia="zh-CN"/>
              </w:rPr>
            </w:pPr>
            <w:r>
              <w:rPr>
                <w:rFonts w:hint="eastAsia" w:ascii="仿宋" w:hAnsi="仿宋" w:eastAsia="仿宋" w:cs="仿宋"/>
                <w:b/>
                <w:bCs/>
                <w:i w:val="0"/>
                <w:iCs w:val="0"/>
                <w:color w:val="auto"/>
                <w:sz w:val="18"/>
                <w:szCs w:val="18"/>
                <w:highlight w:val="none"/>
                <w:u w:val="none"/>
                <w:lang w:eastAsia="zh-CN"/>
              </w:rPr>
              <w:t>见参数</w:t>
            </w:r>
            <w:r>
              <w:rPr>
                <w:rFonts w:hint="eastAsia" w:ascii="仿宋" w:hAnsi="仿宋" w:eastAsia="仿宋" w:cs="仿宋"/>
                <w:b/>
                <w:bCs/>
                <w:i w:val="0"/>
                <w:iCs w:val="0"/>
                <w:color w:val="auto"/>
                <w:sz w:val="18"/>
                <w:szCs w:val="18"/>
                <w:highlight w:val="none"/>
                <w:u w:val="none"/>
                <w:lang w:val="en-US" w:eastAsia="zh-CN"/>
              </w:rPr>
              <w:t>13</w:t>
            </w:r>
          </w:p>
        </w:tc>
        <w:tc>
          <w:tcPr>
            <w:tcW w:w="376" w:type="pct"/>
            <w:tcBorders>
              <w:top w:val="single" w:color="000000" w:sz="4" w:space="0"/>
              <w:left w:val="single" w:color="000000" w:sz="4" w:space="0"/>
              <w:bottom w:val="single" w:color="000000" w:sz="4" w:space="0"/>
              <w:right w:val="single" w:color="000000" w:sz="4" w:space="0"/>
            </w:tcBorders>
            <w:noWrap/>
            <w:vAlign w:val="center"/>
          </w:tcPr>
          <w:p w14:paraId="08B32E16">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iCs w:val="0"/>
                <w:color w:val="auto"/>
                <w:kern w:val="0"/>
                <w:sz w:val="18"/>
                <w:szCs w:val="18"/>
                <w:highlight w:val="none"/>
                <w:u w:val="none"/>
                <w:lang w:val="en-US" w:eastAsia="zh-CN" w:bidi="ar"/>
              </w:rPr>
              <w:t>否</w:t>
            </w:r>
          </w:p>
        </w:tc>
        <w:tc>
          <w:tcPr>
            <w:tcW w:w="453" w:type="pct"/>
            <w:tcBorders>
              <w:top w:val="single" w:color="000000" w:sz="4" w:space="0"/>
              <w:left w:val="single" w:color="000000" w:sz="4" w:space="0"/>
              <w:bottom w:val="single" w:color="000000" w:sz="4" w:space="0"/>
              <w:right w:val="single" w:color="000000" w:sz="4" w:space="0"/>
            </w:tcBorders>
            <w:noWrap/>
            <w:vAlign w:val="center"/>
          </w:tcPr>
          <w:p w14:paraId="1D878989">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900</w:t>
            </w:r>
          </w:p>
        </w:tc>
        <w:tc>
          <w:tcPr>
            <w:tcW w:w="438" w:type="pct"/>
            <w:tcBorders>
              <w:top w:val="single" w:color="000000" w:sz="4" w:space="0"/>
              <w:left w:val="single" w:color="000000" w:sz="4" w:space="0"/>
              <w:bottom w:val="single" w:color="000000" w:sz="4" w:space="0"/>
              <w:right w:val="single" w:color="000000" w:sz="4" w:space="0"/>
            </w:tcBorders>
            <w:noWrap/>
            <w:vAlign w:val="center"/>
          </w:tcPr>
          <w:p w14:paraId="50F77E0D">
            <w:pPr>
              <w:keepNext w:val="0"/>
              <w:keepLines w:val="0"/>
              <w:pageBreakBefore w:val="0"/>
              <w:widowControl/>
              <w:suppressLineNumbers w:val="0"/>
              <w:topLinePunct w:val="0"/>
              <w:bidi w:val="0"/>
              <w:adjustRightInd w:val="0"/>
              <w:snapToGrid w:val="0"/>
              <w:spacing w:line="360" w:lineRule="auto"/>
              <w:ind w:left="0" w:leftChars="0" w:right="0" w:rightChars="0"/>
              <w:jc w:val="center"/>
              <w:textAlignment w:val="center"/>
              <w:rPr>
                <w:rFonts w:hint="eastAsia" w:ascii="仿宋" w:hAnsi="仿宋" w:eastAsia="仿宋" w:cs="仿宋"/>
                <w:b/>
                <w:bCs/>
                <w:i w:val="0"/>
                <w:iCs w:val="0"/>
                <w:color w:val="auto"/>
                <w:kern w:val="0"/>
                <w:sz w:val="18"/>
                <w:szCs w:val="18"/>
                <w:highlight w:val="none"/>
                <w:u w:val="none"/>
                <w:lang w:val="en-US" w:eastAsia="zh-CN" w:bidi="ar"/>
              </w:rPr>
            </w:pPr>
            <w:r>
              <w:rPr>
                <w:rFonts w:hint="eastAsia" w:ascii="仿宋" w:hAnsi="仿宋" w:eastAsia="仿宋" w:cs="仿宋"/>
                <w:b/>
                <w:bCs/>
                <w:i w:val="0"/>
                <w:color w:val="auto"/>
                <w:kern w:val="0"/>
                <w:sz w:val="18"/>
                <w:szCs w:val="18"/>
                <w:highlight w:val="none"/>
                <w:u w:val="none"/>
                <w:lang w:val="en-US" w:eastAsia="zh-CN" w:bidi="ar"/>
              </w:rPr>
              <w:t>900</w:t>
            </w:r>
          </w:p>
        </w:tc>
        <w:tc>
          <w:tcPr>
            <w:tcW w:w="422" w:type="pct"/>
            <w:tcBorders>
              <w:top w:val="single" w:color="000000" w:sz="4" w:space="0"/>
              <w:left w:val="single" w:color="000000" w:sz="4" w:space="0"/>
              <w:bottom w:val="single" w:color="000000" w:sz="4" w:space="0"/>
              <w:right w:val="single" w:color="000000" w:sz="4" w:space="0"/>
            </w:tcBorders>
            <w:noWrap/>
            <w:vAlign w:val="center"/>
          </w:tcPr>
          <w:p w14:paraId="18B0F34B">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57" w:type="pct"/>
            <w:tcBorders>
              <w:top w:val="single" w:color="000000" w:sz="4" w:space="0"/>
              <w:left w:val="single" w:color="000000" w:sz="4" w:space="0"/>
              <w:bottom w:val="single" w:color="000000" w:sz="4" w:space="0"/>
              <w:right w:val="single" w:color="000000" w:sz="4" w:space="0"/>
            </w:tcBorders>
            <w:noWrap/>
            <w:vAlign w:val="center"/>
          </w:tcPr>
          <w:p w14:paraId="7309AFA4">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c>
          <w:tcPr>
            <w:tcW w:w="426" w:type="pct"/>
            <w:tcBorders>
              <w:top w:val="single" w:color="000000" w:sz="4" w:space="0"/>
              <w:left w:val="single" w:color="000000" w:sz="4" w:space="0"/>
              <w:bottom w:val="single" w:color="000000" w:sz="4" w:space="0"/>
              <w:right w:val="single" w:color="000000" w:sz="4" w:space="0"/>
            </w:tcBorders>
            <w:noWrap/>
            <w:vAlign w:val="center"/>
          </w:tcPr>
          <w:p w14:paraId="37F383C3">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color w:val="auto"/>
                <w:kern w:val="0"/>
                <w:sz w:val="18"/>
                <w:szCs w:val="18"/>
                <w:highlight w:val="none"/>
                <w:u w:val="none"/>
                <w:lang w:val="en-US" w:eastAsia="zh-CN" w:bidi="ar"/>
              </w:rPr>
            </w:pPr>
          </w:p>
        </w:tc>
        <w:tc>
          <w:tcPr>
            <w:tcW w:w="456" w:type="pct"/>
            <w:tcBorders>
              <w:top w:val="single" w:color="000000" w:sz="4" w:space="0"/>
              <w:left w:val="single" w:color="000000" w:sz="4" w:space="0"/>
              <w:bottom w:val="single" w:color="000000" w:sz="4" w:space="0"/>
              <w:right w:val="single" w:color="000000" w:sz="4" w:space="0"/>
            </w:tcBorders>
            <w:noWrap/>
            <w:vAlign w:val="center"/>
          </w:tcPr>
          <w:p w14:paraId="31D6A23A">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color w:val="auto"/>
                <w:kern w:val="0"/>
                <w:sz w:val="18"/>
                <w:szCs w:val="18"/>
                <w:highlight w:val="none"/>
                <w:u w:val="none"/>
                <w:lang w:val="en-US" w:eastAsia="zh-CN" w:bidi="ar"/>
              </w:rPr>
            </w:pPr>
          </w:p>
        </w:tc>
        <w:tc>
          <w:tcPr>
            <w:tcW w:w="398" w:type="pct"/>
            <w:tcBorders>
              <w:top w:val="single" w:color="000000" w:sz="4" w:space="0"/>
              <w:left w:val="single" w:color="000000" w:sz="4" w:space="0"/>
              <w:bottom w:val="single" w:color="000000" w:sz="4" w:space="0"/>
              <w:right w:val="single" w:color="000000" w:sz="4" w:space="0"/>
            </w:tcBorders>
            <w:noWrap/>
            <w:vAlign w:val="center"/>
          </w:tcPr>
          <w:p w14:paraId="5830169A">
            <w:pPr>
              <w:pageBreakBefore w:val="0"/>
              <w:topLinePunct w:val="0"/>
              <w:bidi w:val="0"/>
              <w:adjustRightInd w:val="0"/>
              <w:snapToGrid w:val="0"/>
              <w:spacing w:line="360" w:lineRule="auto"/>
              <w:ind w:left="0" w:leftChars="0" w:right="0" w:rightChars="0"/>
              <w:jc w:val="center"/>
              <w:rPr>
                <w:rFonts w:hint="eastAsia" w:ascii="仿宋" w:hAnsi="仿宋" w:eastAsia="仿宋" w:cs="仿宋"/>
                <w:b/>
                <w:bCs/>
                <w:i w:val="0"/>
                <w:iCs w:val="0"/>
                <w:color w:val="auto"/>
                <w:kern w:val="0"/>
                <w:sz w:val="18"/>
                <w:szCs w:val="18"/>
                <w:highlight w:val="none"/>
                <w:u w:val="none"/>
                <w:lang w:val="en-US" w:eastAsia="zh-CN" w:bidi="ar"/>
              </w:rPr>
            </w:pPr>
          </w:p>
        </w:tc>
      </w:tr>
    </w:tbl>
    <w:p w14:paraId="11CAEE4A">
      <w:pPr>
        <w:pageBreakBefore w:val="0"/>
        <w:topLinePunct w:val="0"/>
        <w:bidi w:val="0"/>
        <w:adjustRightInd w:val="0"/>
        <w:snapToGrid w:val="0"/>
        <w:spacing w:line="360" w:lineRule="auto"/>
        <w:ind w:left="0" w:leftChars="0" w:right="0" w:rightChars="0" w:firstLine="482" w:firstLineChars="200"/>
        <w:contextualSpacing/>
        <w:rPr>
          <w:rFonts w:hint="eastAsia" w:ascii="仿宋" w:hAnsi="仿宋" w:eastAsia="仿宋" w:cs="仿宋"/>
          <w:b/>
          <w:bCs w:val="0"/>
          <w:color w:val="auto"/>
          <w:sz w:val="24"/>
          <w:szCs w:val="24"/>
          <w:highlight w:val="none"/>
        </w:rPr>
      </w:pPr>
      <w:r>
        <w:rPr>
          <w:rFonts w:hint="eastAsia" w:ascii="仿宋" w:hAnsi="仿宋" w:eastAsia="仿宋" w:cs="仿宋"/>
          <w:b/>
          <w:bCs w:val="0"/>
          <w:color w:val="auto"/>
          <w:sz w:val="24"/>
          <w:szCs w:val="24"/>
          <w:highlight w:val="none"/>
        </w:rPr>
        <w:t>2. 项目背景/项目概述（如有）</w:t>
      </w:r>
    </w:p>
    <w:p w14:paraId="7524D74D">
      <w:pPr>
        <w:pageBreakBefore w:val="0"/>
        <w:topLinePunct w:val="0"/>
        <w:bidi w:val="0"/>
        <w:adjustRightInd w:val="0"/>
        <w:snapToGrid w:val="0"/>
        <w:spacing w:line="360" w:lineRule="auto"/>
        <w:ind w:left="0" w:leftChars="0" w:right="0" w:rightChars="0" w:firstLine="482"/>
        <w:contextualSpacing/>
        <w:rPr>
          <w:rFonts w:hint="eastAsia" w:ascii="仿宋" w:hAnsi="仿宋" w:eastAsia="仿宋" w:cs="仿宋"/>
          <w:b/>
          <w:color w:val="auto"/>
          <w:sz w:val="24"/>
          <w:szCs w:val="24"/>
          <w:highlight w:val="none"/>
          <w:lang w:eastAsia="zh-CN"/>
        </w:rPr>
      </w:pPr>
      <w:r>
        <w:rPr>
          <w:rFonts w:hint="eastAsia" w:ascii="仿宋" w:hAnsi="仿宋" w:eastAsia="仿宋" w:cs="仿宋"/>
          <w:b w:val="0"/>
          <w:bCs/>
          <w:color w:val="auto"/>
          <w:sz w:val="24"/>
          <w:szCs w:val="24"/>
          <w:highlight w:val="none"/>
          <w:lang w:eastAsia="zh-CN"/>
        </w:rPr>
        <w:t>该项目主要是根据市局直属单位警犬驯养工作需要，为警犬采购所需的犬粮及辅食。</w:t>
      </w:r>
    </w:p>
    <w:p w14:paraId="42CA2F85">
      <w:pPr>
        <w:pStyle w:val="9"/>
        <w:pageBreakBefore w:val="0"/>
        <w:numPr>
          <w:ilvl w:val="0"/>
          <w:numId w:val="0"/>
        </w:numPr>
        <w:topLinePunct w:val="0"/>
        <w:bidi w:val="0"/>
        <w:adjustRightInd w:val="0"/>
        <w:snapToGrid w:val="0"/>
        <w:spacing w:line="360" w:lineRule="auto"/>
        <w:ind w:left="0" w:leftChars="0" w:right="0" w:rightChars="0"/>
        <w:contextualSpacing/>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lang w:eastAsia="zh-CN"/>
        </w:rPr>
        <w:t>二、</w:t>
      </w:r>
      <w:r>
        <w:rPr>
          <w:rFonts w:hint="eastAsia" w:ascii="仿宋" w:hAnsi="仿宋" w:eastAsia="仿宋" w:cs="仿宋"/>
          <w:b/>
          <w:color w:val="auto"/>
          <w:sz w:val="24"/>
          <w:szCs w:val="24"/>
          <w:highlight w:val="none"/>
        </w:rPr>
        <w:t>商务要求</w:t>
      </w:r>
    </w:p>
    <w:p w14:paraId="17839A9D">
      <w:pPr>
        <w:pageBreakBefore w:val="0"/>
        <w:topLinePunct w:val="0"/>
        <w:bidi w:val="0"/>
        <w:adjustRightInd w:val="0"/>
        <w:snapToGrid w:val="0"/>
        <w:spacing w:line="360" w:lineRule="auto"/>
        <w:ind w:left="0" w:leftChars="0" w:right="0" w:rightChars="0" w:firstLine="482" w:firstLineChars="200"/>
        <w:contextualSpacing/>
        <w:rPr>
          <w:rFonts w:hint="eastAsia" w:ascii="仿宋" w:hAnsi="仿宋" w:eastAsia="仿宋" w:cs="仿宋"/>
          <w:i/>
          <w:color w:val="auto"/>
          <w:sz w:val="24"/>
          <w:szCs w:val="24"/>
          <w:highlight w:val="none"/>
        </w:rPr>
      </w:pPr>
      <w:r>
        <w:rPr>
          <w:rFonts w:hint="eastAsia" w:ascii="仿宋" w:hAnsi="仿宋" w:eastAsia="仿宋" w:cs="仿宋"/>
          <w:b/>
          <w:bCs/>
          <w:color w:val="auto"/>
          <w:sz w:val="24"/>
          <w:szCs w:val="24"/>
          <w:highlight w:val="none"/>
        </w:rPr>
        <w:t>1.交付（实施）的时间（期限）和地点（范围）</w:t>
      </w:r>
    </w:p>
    <w:p w14:paraId="5BEADA9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iCs/>
          <w:color w:val="auto"/>
          <w:sz w:val="24"/>
          <w:szCs w:val="24"/>
          <w:highlight w:val="none"/>
          <w:lang w:eastAsia="zh-CN"/>
        </w:rPr>
      </w:pPr>
      <w:r>
        <w:rPr>
          <w:rFonts w:hint="eastAsia" w:ascii="仿宋" w:hAnsi="仿宋" w:eastAsia="仿宋" w:cs="仿宋"/>
          <w:iCs/>
          <w:color w:val="auto"/>
          <w:sz w:val="24"/>
          <w:szCs w:val="24"/>
          <w:highlight w:val="none"/>
          <w:lang w:eastAsia="zh-CN"/>
        </w:rPr>
        <w:t>交付（实施）时间：自</w:t>
      </w:r>
      <w:r>
        <w:rPr>
          <w:rFonts w:hint="eastAsia" w:ascii="仿宋" w:hAnsi="仿宋" w:eastAsia="仿宋" w:cs="仿宋"/>
          <w:iCs/>
          <w:color w:val="auto"/>
          <w:sz w:val="24"/>
          <w:szCs w:val="24"/>
          <w:highlight w:val="none"/>
          <w:lang w:val="en-US" w:eastAsia="zh-CN"/>
        </w:rPr>
        <w:t>各单位分签</w:t>
      </w:r>
      <w:r>
        <w:rPr>
          <w:rFonts w:hint="eastAsia" w:ascii="仿宋" w:hAnsi="仿宋" w:eastAsia="仿宋" w:cs="仿宋"/>
          <w:iCs/>
          <w:color w:val="auto"/>
          <w:sz w:val="24"/>
          <w:szCs w:val="24"/>
          <w:highlight w:val="none"/>
          <w:lang w:eastAsia="zh-CN"/>
        </w:rPr>
        <w:t>合同签订生效之日起，根据</w:t>
      </w:r>
      <w:r>
        <w:rPr>
          <w:rFonts w:hint="eastAsia" w:ascii="仿宋" w:hAnsi="仿宋" w:eastAsia="仿宋" w:cs="仿宋"/>
          <w:iCs/>
          <w:color w:val="auto"/>
          <w:sz w:val="24"/>
          <w:szCs w:val="24"/>
          <w:highlight w:val="none"/>
          <w:lang w:val="en-US" w:eastAsia="zh-CN"/>
        </w:rPr>
        <w:t>采购人</w:t>
      </w:r>
      <w:r>
        <w:rPr>
          <w:rFonts w:hint="eastAsia" w:ascii="仿宋" w:hAnsi="仿宋" w:eastAsia="仿宋" w:cs="仿宋"/>
          <w:iCs/>
          <w:color w:val="auto"/>
          <w:sz w:val="24"/>
          <w:szCs w:val="24"/>
          <w:highlight w:val="none"/>
          <w:lang w:eastAsia="zh-CN"/>
        </w:rPr>
        <w:t>需要分批次完成供货，执行周期为</w:t>
      </w:r>
      <w:r>
        <w:rPr>
          <w:rFonts w:hint="eastAsia" w:ascii="仿宋" w:hAnsi="仿宋" w:eastAsia="仿宋" w:cs="仿宋"/>
          <w:iCs/>
          <w:color w:val="auto"/>
          <w:sz w:val="24"/>
          <w:szCs w:val="24"/>
          <w:highlight w:val="none"/>
          <w:lang w:val="en-US" w:eastAsia="zh-CN"/>
        </w:rPr>
        <w:t>各单位分签</w:t>
      </w:r>
      <w:r>
        <w:rPr>
          <w:rFonts w:hint="eastAsia" w:ascii="仿宋" w:hAnsi="仿宋" w:eastAsia="仿宋" w:cs="仿宋"/>
          <w:iCs/>
          <w:color w:val="auto"/>
          <w:sz w:val="24"/>
          <w:szCs w:val="24"/>
          <w:highlight w:val="none"/>
          <w:lang w:eastAsia="zh-CN"/>
        </w:rPr>
        <w:t>合同</w:t>
      </w:r>
      <w:r>
        <w:rPr>
          <w:rFonts w:hint="eastAsia" w:ascii="仿宋" w:hAnsi="仿宋" w:eastAsia="仿宋" w:cs="仿宋"/>
          <w:iCs/>
          <w:color w:val="auto"/>
          <w:sz w:val="24"/>
          <w:szCs w:val="24"/>
          <w:highlight w:val="none"/>
          <w:lang w:val="en-US" w:eastAsia="zh-CN"/>
        </w:rPr>
        <w:t>中约定的交付时间执行</w:t>
      </w:r>
      <w:r>
        <w:rPr>
          <w:rFonts w:hint="eastAsia" w:ascii="仿宋" w:hAnsi="仿宋" w:eastAsia="仿宋" w:cs="仿宋"/>
          <w:iCs/>
          <w:color w:val="auto"/>
          <w:sz w:val="24"/>
          <w:szCs w:val="24"/>
          <w:highlight w:val="none"/>
          <w:lang w:eastAsia="zh-CN"/>
        </w:rPr>
        <w:t>。</w:t>
      </w:r>
    </w:p>
    <w:p w14:paraId="1B65E234">
      <w:pPr>
        <w:adjustRightInd w:val="0"/>
        <w:snapToGrid w:val="0"/>
        <w:spacing w:line="360" w:lineRule="auto"/>
        <w:ind w:firstLine="480" w:firstLineChars="200"/>
        <w:contextualSpacing/>
        <w:rPr>
          <w:rFonts w:hint="eastAsia" w:ascii="仿宋" w:hAnsi="仿宋" w:eastAsia="仿宋" w:cs="仿宋"/>
          <w:iCs/>
          <w:color w:val="auto"/>
          <w:sz w:val="24"/>
          <w:szCs w:val="24"/>
          <w:highlight w:val="none"/>
          <w:lang w:val="en-US" w:eastAsia="zh-CN"/>
        </w:rPr>
      </w:pPr>
      <w:r>
        <w:rPr>
          <w:rFonts w:hint="eastAsia" w:ascii="仿宋" w:hAnsi="仿宋" w:eastAsia="仿宋" w:cs="仿宋"/>
          <w:iCs/>
          <w:color w:val="auto"/>
          <w:sz w:val="24"/>
          <w:szCs w:val="24"/>
          <w:highlight w:val="none"/>
          <w:lang w:val="en-US" w:eastAsia="zh-CN"/>
        </w:rPr>
        <w:t>单位1交付时间：以按月供货为基础，具体以采购人需要为准；</w:t>
      </w:r>
    </w:p>
    <w:p w14:paraId="721F3E47">
      <w:pPr>
        <w:adjustRightInd w:val="0"/>
        <w:snapToGrid w:val="0"/>
        <w:spacing w:line="360" w:lineRule="auto"/>
        <w:ind w:firstLine="480" w:firstLineChars="200"/>
        <w:contextualSpacing/>
        <w:rPr>
          <w:rFonts w:hint="eastAsia" w:ascii="仿宋" w:hAnsi="仿宋" w:eastAsia="仿宋" w:cs="仿宋"/>
          <w:iCs/>
          <w:color w:val="auto"/>
          <w:sz w:val="24"/>
          <w:szCs w:val="24"/>
          <w:highlight w:val="none"/>
          <w:lang w:val="en-US" w:eastAsia="zh-CN"/>
        </w:rPr>
      </w:pPr>
      <w:r>
        <w:rPr>
          <w:rFonts w:hint="eastAsia" w:ascii="仿宋" w:hAnsi="仿宋" w:eastAsia="仿宋" w:cs="仿宋"/>
          <w:iCs/>
          <w:color w:val="auto"/>
          <w:sz w:val="24"/>
          <w:szCs w:val="24"/>
          <w:highlight w:val="none"/>
          <w:lang w:val="en-US" w:eastAsia="zh-CN"/>
        </w:rPr>
        <w:t>单位2交付时间：以按季度供货为基础，具体以采购人需要为准；</w:t>
      </w:r>
    </w:p>
    <w:p w14:paraId="4BD453DB">
      <w:pPr>
        <w:adjustRightInd w:val="0"/>
        <w:snapToGrid w:val="0"/>
        <w:spacing w:line="360" w:lineRule="auto"/>
        <w:ind w:firstLine="480" w:firstLineChars="200"/>
        <w:contextualSpacing/>
        <w:rPr>
          <w:rFonts w:hint="eastAsia" w:ascii="仿宋" w:hAnsi="仿宋" w:eastAsia="仿宋" w:cs="仿宋"/>
          <w:iCs/>
          <w:color w:val="auto"/>
          <w:sz w:val="24"/>
          <w:szCs w:val="24"/>
          <w:highlight w:val="none"/>
          <w:lang w:val="en-US" w:eastAsia="zh-CN"/>
        </w:rPr>
      </w:pPr>
      <w:r>
        <w:rPr>
          <w:rFonts w:hint="eastAsia" w:ascii="仿宋" w:hAnsi="仿宋" w:eastAsia="仿宋" w:cs="仿宋"/>
          <w:iCs/>
          <w:color w:val="auto"/>
          <w:sz w:val="24"/>
          <w:szCs w:val="24"/>
          <w:highlight w:val="none"/>
          <w:lang w:val="en-US" w:eastAsia="zh-CN"/>
        </w:rPr>
        <w:t>单位3交付时间：以按月供货为基础，具体以采购人需要为准；</w:t>
      </w:r>
    </w:p>
    <w:p w14:paraId="1F9369AD">
      <w:pPr>
        <w:adjustRightInd w:val="0"/>
        <w:snapToGrid w:val="0"/>
        <w:spacing w:line="360" w:lineRule="auto"/>
        <w:ind w:firstLine="480" w:firstLineChars="200"/>
        <w:contextualSpacing/>
        <w:rPr>
          <w:rFonts w:hint="eastAsia" w:ascii="仿宋" w:hAnsi="仿宋" w:eastAsia="仿宋" w:cs="仿宋"/>
          <w:iCs/>
          <w:color w:val="auto"/>
          <w:sz w:val="24"/>
          <w:szCs w:val="24"/>
          <w:highlight w:val="none"/>
          <w:lang w:val="en-US" w:eastAsia="zh-CN"/>
        </w:rPr>
      </w:pPr>
      <w:r>
        <w:rPr>
          <w:rFonts w:hint="eastAsia" w:ascii="仿宋" w:hAnsi="仿宋" w:eastAsia="仿宋" w:cs="仿宋"/>
          <w:iCs/>
          <w:color w:val="auto"/>
          <w:sz w:val="24"/>
          <w:szCs w:val="24"/>
          <w:highlight w:val="none"/>
          <w:lang w:val="en-US" w:eastAsia="zh-CN"/>
        </w:rPr>
        <w:t>单位4交付时间：以采购人需要为准；</w:t>
      </w:r>
    </w:p>
    <w:p w14:paraId="2DD0E4DA">
      <w:pPr>
        <w:adjustRightInd w:val="0"/>
        <w:snapToGrid w:val="0"/>
        <w:spacing w:line="360" w:lineRule="auto"/>
        <w:ind w:firstLine="480" w:firstLineChars="200"/>
        <w:contextualSpacing/>
        <w:rPr>
          <w:rFonts w:hint="eastAsia" w:ascii="仿宋" w:hAnsi="仿宋" w:eastAsia="仿宋" w:cs="仿宋"/>
          <w:iCs/>
          <w:color w:val="auto"/>
          <w:sz w:val="24"/>
          <w:szCs w:val="24"/>
          <w:highlight w:val="none"/>
          <w:lang w:val="en-US" w:eastAsia="zh-CN"/>
        </w:rPr>
      </w:pPr>
      <w:r>
        <w:rPr>
          <w:rFonts w:hint="eastAsia" w:ascii="仿宋" w:hAnsi="仿宋" w:eastAsia="仿宋" w:cs="仿宋"/>
          <w:iCs/>
          <w:color w:val="auto"/>
          <w:sz w:val="24"/>
          <w:szCs w:val="24"/>
          <w:highlight w:val="none"/>
          <w:lang w:val="en-US" w:eastAsia="zh-CN"/>
        </w:rPr>
        <w:t>单位5交付时间：以按季度供货为基础，具体以采购人需要为准；</w:t>
      </w:r>
    </w:p>
    <w:p w14:paraId="713E7DB8">
      <w:pPr>
        <w:adjustRightInd w:val="0"/>
        <w:snapToGrid w:val="0"/>
        <w:spacing w:line="360" w:lineRule="auto"/>
        <w:ind w:firstLine="480" w:firstLineChars="200"/>
        <w:contextualSpacing/>
        <w:rPr>
          <w:rFonts w:hint="eastAsia" w:ascii="仿宋" w:hAnsi="仿宋" w:eastAsia="仿宋" w:cs="仿宋"/>
          <w:iCs/>
          <w:color w:val="auto"/>
          <w:sz w:val="24"/>
          <w:szCs w:val="24"/>
          <w:highlight w:val="none"/>
          <w:lang w:val="en-US" w:eastAsia="zh-CN"/>
        </w:rPr>
      </w:pPr>
      <w:r>
        <w:rPr>
          <w:rFonts w:hint="eastAsia" w:ascii="仿宋" w:hAnsi="仿宋" w:eastAsia="仿宋" w:cs="仿宋"/>
          <w:iCs/>
          <w:color w:val="auto"/>
          <w:sz w:val="24"/>
          <w:szCs w:val="24"/>
          <w:highlight w:val="none"/>
          <w:lang w:val="en-US" w:eastAsia="zh-CN"/>
        </w:rPr>
        <w:t>单位6交付时间：以采购人需要为准。</w:t>
      </w:r>
    </w:p>
    <w:p w14:paraId="79706B8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iCs/>
          <w:color w:val="auto"/>
          <w:sz w:val="24"/>
          <w:szCs w:val="24"/>
          <w:highlight w:val="none"/>
          <w:lang w:val="en-US" w:eastAsia="zh-CN"/>
        </w:rPr>
      </w:pPr>
      <w:r>
        <w:rPr>
          <w:rFonts w:hint="eastAsia" w:ascii="仿宋" w:hAnsi="仿宋" w:eastAsia="仿宋" w:cs="仿宋"/>
          <w:iCs/>
          <w:color w:val="auto"/>
          <w:sz w:val="24"/>
          <w:szCs w:val="24"/>
          <w:highlight w:val="none"/>
          <w:lang w:eastAsia="zh-CN"/>
        </w:rPr>
        <w:t>交付地点（范围）：</w:t>
      </w:r>
      <w:r>
        <w:rPr>
          <w:rFonts w:hint="eastAsia" w:ascii="仿宋" w:hAnsi="仿宋" w:eastAsia="仿宋" w:cs="仿宋"/>
          <w:iCs/>
          <w:color w:val="auto"/>
          <w:sz w:val="24"/>
          <w:szCs w:val="24"/>
          <w:highlight w:val="none"/>
          <w:lang w:val="en-US" w:eastAsia="zh-CN"/>
        </w:rPr>
        <w:t>北京市辖区：单位1-5；天津市辖区：单位6。具体地点采购人指定。</w:t>
      </w:r>
    </w:p>
    <w:p w14:paraId="2ADA18FB">
      <w:pPr>
        <w:pageBreakBefore w:val="0"/>
        <w:numPr>
          <w:ilvl w:val="0"/>
          <w:numId w:val="0"/>
        </w:numPr>
        <w:topLinePunct w:val="0"/>
        <w:bidi w:val="0"/>
        <w:adjustRightInd w:val="0"/>
        <w:snapToGrid w:val="0"/>
        <w:spacing w:line="360" w:lineRule="auto"/>
        <w:ind w:right="0" w:rightChars="0" w:firstLine="482" w:firstLineChars="200"/>
        <w:contextualSpacing/>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rPr>
        <w:t>付款条件（进度和方式）</w:t>
      </w:r>
    </w:p>
    <w:p w14:paraId="6BA79B3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iCs/>
          <w:color w:val="auto"/>
          <w:sz w:val="24"/>
          <w:szCs w:val="24"/>
          <w:highlight w:val="none"/>
          <w:lang w:eastAsia="zh-CN"/>
        </w:rPr>
      </w:pPr>
      <w:r>
        <w:rPr>
          <w:rFonts w:hint="eastAsia" w:ascii="仿宋" w:hAnsi="仿宋" w:eastAsia="仿宋" w:cs="仿宋"/>
          <w:iCs/>
          <w:color w:val="auto"/>
          <w:sz w:val="24"/>
          <w:szCs w:val="24"/>
          <w:highlight w:val="none"/>
          <w:lang w:eastAsia="zh-CN"/>
        </w:rPr>
        <w:t>（1）本合同的付款方式为：合同签订后采购人按</w:t>
      </w:r>
      <w:r>
        <w:rPr>
          <w:rFonts w:hint="eastAsia" w:ascii="仿宋" w:hAnsi="仿宋" w:eastAsia="仿宋" w:cs="仿宋"/>
          <w:iCs/>
          <w:color w:val="auto"/>
          <w:sz w:val="24"/>
          <w:szCs w:val="24"/>
          <w:highlight w:val="none"/>
          <w:lang w:val="en-US" w:eastAsia="zh-CN"/>
        </w:rPr>
        <w:t>期</w:t>
      </w:r>
      <w:r>
        <w:rPr>
          <w:rFonts w:hint="eastAsia" w:ascii="仿宋" w:hAnsi="仿宋" w:eastAsia="仿宋" w:cs="仿宋"/>
          <w:iCs/>
          <w:color w:val="auto"/>
          <w:sz w:val="24"/>
          <w:szCs w:val="24"/>
          <w:highlight w:val="none"/>
          <w:lang w:eastAsia="zh-CN"/>
        </w:rPr>
        <w:t>支付，中标人应向采购人提交发票，采购人于收到发票后</w:t>
      </w:r>
      <w:r>
        <w:rPr>
          <w:rFonts w:hint="eastAsia" w:ascii="仿宋" w:hAnsi="仿宋" w:eastAsia="仿宋" w:cs="仿宋"/>
          <w:iCs/>
          <w:color w:val="auto"/>
          <w:sz w:val="24"/>
          <w:szCs w:val="24"/>
          <w:highlight w:val="none"/>
          <w:lang w:val="en-US" w:eastAsia="zh-CN"/>
        </w:rPr>
        <w:t>15日内付款</w:t>
      </w:r>
      <w:r>
        <w:rPr>
          <w:rFonts w:hint="eastAsia" w:ascii="仿宋" w:hAnsi="仿宋" w:eastAsia="仿宋" w:cs="仿宋"/>
          <w:iCs/>
          <w:color w:val="auto"/>
          <w:sz w:val="24"/>
          <w:szCs w:val="24"/>
          <w:highlight w:val="none"/>
          <w:lang w:eastAsia="zh-CN"/>
        </w:rPr>
        <w:t>。</w:t>
      </w:r>
    </w:p>
    <w:p w14:paraId="01E8D85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iCs/>
          <w:color w:val="auto"/>
          <w:sz w:val="24"/>
          <w:szCs w:val="24"/>
          <w:highlight w:val="none"/>
          <w:lang w:eastAsia="zh-CN"/>
        </w:rPr>
      </w:pPr>
      <w:r>
        <w:rPr>
          <w:rFonts w:hint="eastAsia" w:ascii="仿宋" w:hAnsi="仿宋" w:eastAsia="仿宋" w:cs="仿宋"/>
          <w:iCs/>
          <w:color w:val="auto"/>
          <w:sz w:val="24"/>
          <w:szCs w:val="24"/>
          <w:highlight w:val="none"/>
          <w:lang w:eastAsia="zh-CN"/>
        </w:rPr>
        <w:t>（2）结算付款方式：转账。</w:t>
      </w:r>
    </w:p>
    <w:p w14:paraId="2146BB0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iCs/>
          <w:color w:val="auto"/>
          <w:sz w:val="24"/>
          <w:szCs w:val="24"/>
          <w:highlight w:val="none"/>
          <w:lang w:eastAsia="zh-CN"/>
        </w:rPr>
      </w:pPr>
      <w:r>
        <w:rPr>
          <w:rFonts w:hint="eastAsia" w:ascii="仿宋" w:hAnsi="仿宋" w:eastAsia="仿宋" w:cs="仿宋"/>
          <w:iCs/>
          <w:color w:val="auto"/>
          <w:sz w:val="24"/>
          <w:szCs w:val="24"/>
          <w:highlight w:val="none"/>
          <w:lang w:eastAsia="zh-CN"/>
        </w:rPr>
        <w:t>（3）采购人付款前，中标人需向采购人提供符合采购人要求的正规发票。</w:t>
      </w:r>
    </w:p>
    <w:p w14:paraId="16EF856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iCs/>
          <w:color w:val="auto"/>
          <w:sz w:val="24"/>
          <w:szCs w:val="24"/>
          <w:highlight w:val="none"/>
          <w:lang w:eastAsia="zh-CN"/>
        </w:rPr>
      </w:pPr>
      <w:r>
        <w:rPr>
          <w:rFonts w:hint="eastAsia" w:ascii="仿宋" w:hAnsi="仿宋" w:eastAsia="仿宋" w:cs="仿宋"/>
          <w:iCs/>
          <w:color w:val="auto"/>
          <w:sz w:val="24"/>
          <w:szCs w:val="24"/>
          <w:highlight w:val="none"/>
          <w:lang w:eastAsia="zh-CN"/>
        </w:rPr>
        <w:t>（4）本合同约定的付款时间及付款金额等内容以采购人获得经费审批为准，经费未及时审批及拨款的，采购人可根据经费批复视情况调整付款时间及金额，且不视为采购人违约。如发生上述情况，中标人承诺仍按本合同约定履行中标人义务。</w:t>
      </w:r>
    </w:p>
    <w:p w14:paraId="067CAF6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iCs/>
          <w:color w:val="auto"/>
          <w:sz w:val="24"/>
          <w:szCs w:val="24"/>
          <w:highlight w:val="none"/>
          <w:lang w:eastAsia="zh-CN"/>
        </w:rPr>
      </w:pPr>
      <w:r>
        <w:rPr>
          <w:rFonts w:hint="eastAsia" w:ascii="仿宋" w:hAnsi="仿宋" w:eastAsia="仿宋" w:cs="仿宋"/>
          <w:iCs/>
          <w:color w:val="auto"/>
          <w:sz w:val="24"/>
          <w:szCs w:val="24"/>
          <w:highlight w:val="none"/>
          <w:lang w:eastAsia="zh-CN"/>
        </w:rPr>
        <w:t>（5）与本合同执行有关的一切税费均应由中标人负担。</w:t>
      </w:r>
    </w:p>
    <w:p w14:paraId="6D6FFD1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bCs/>
          <w:color w:val="auto"/>
          <w:sz w:val="24"/>
          <w:szCs w:val="24"/>
          <w:highlight w:val="none"/>
          <w:lang w:eastAsia="zh-CN"/>
        </w:rPr>
      </w:pPr>
      <w:r>
        <w:rPr>
          <w:rFonts w:hint="eastAsia" w:ascii="仿宋" w:hAnsi="仿宋" w:eastAsia="仿宋" w:cs="仿宋"/>
          <w:b/>
          <w:bCs/>
          <w:color w:val="auto"/>
          <w:sz w:val="24"/>
          <w:szCs w:val="24"/>
          <w:highlight w:val="none"/>
        </w:rPr>
        <w:t>3.</w:t>
      </w:r>
      <w:r>
        <w:rPr>
          <w:rFonts w:hint="eastAsia" w:ascii="仿宋" w:hAnsi="仿宋" w:eastAsia="仿宋" w:cs="仿宋"/>
          <w:b/>
          <w:bCs/>
          <w:color w:val="auto"/>
          <w:sz w:val="24"/>
          <w:szCs w:val="24"/>
          <w:highlight w:val="none"/>
          <w:lang w:eastAsia="zh-CN"/>
        </w:rPr>
        <w:t>包装与运输</w:t>
      </w:r>
    </w:p>
    <w:p w14:paraId="3652E37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color w:val="auto"/>
          <w:sz w:val="24"/>
          <w:szCs w:val="24"/>
          <w:highlight w:val="none"/>
        </w:rPr>
      </w:pPr>
      <w:r>
        <w:rPr>
          <w:rFonts w:hint="eastAsia" w:ascii="仿宋" w:hAnsi="仿宋" w:eastAsia="仿宋" w:cs="仿宋"/>
          <w:iCs/>
          <w:color w:val="auto"/>
          <w:sz w:val="24"/>
          <w:szCs w:val="24"/>
          <w:highlight w:val="none"/>
          <w:lang w:eastAsia="zh-CN"/>
        </w:rPr>
        <w:t>须满足《关于印发〈商品包装政府采购需求标准（试行）〉、〈快递包装政府采购需求标准（试行）〉的通知》（财办库﹝2020﹞123号）。中标人所交付的全部货物均应按包装和运输的标准保护措施进行包装，这类包装应满足按照该类货物特定性质所需的远距离运输、防潮、防震、防锈等要求，以确保货物安全地运抵交货地点。</w:t>
      </w:r>
    </w:p>
    <w:p w14:paraId="2A1920DA">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4.项目服务团队</w:t>
      </w:r>
    </w:p>
    <w:p w14:paraId="10923EA2">
      <w:pPr>
        <w:pageBreakBefore w:val="0"/>
        <w:topLinePunct w:val="0"/>
        <w:bidi w:val="0"/>
        <w:adjustRightInd w:val="0"/>
        <w:snapToGrid w:val="0"/>
        <w:spacing w:line="360" w:lineRule="auto"/>
        <w:ind w:left="0" w:leftChars="0" w:right="0" w:rightChars="0" w:firstLine="480" w:firstLineChars="200"/>
        <w:contextualSpacing/>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投标人需根据采购需求，为采购人提供专业技术指导和技术咨询服务，合理配备项目服务团队。项目团队中应配备</w:t>
      </w:r>
      <w:r>
        <w:rPr>
          <w:rFonts w:hint="eastAsia" w:ascii="仿宋" w:hAnsi="仿宋" w:eastAsia="仿宋" w:cs="仿宋"/>
          <w:color w:val="auto"/>
          <w:sz w:val="24"/>
          <w:szCs w:val="24"/>
          <w:highlight w:val="none"/>
        </w:rPr>
        <w:t>具有执业兽医师资格证书</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rPr>
        <w:t>畜牧师</w:t>
      </w:r>
      <w:r>
        <w:rPr>
          <w:rFonts w:hint="eastAsia" w:ascii="仿宋" w:hAnsi="仿宋" w:eastAsia="仿宋" w:cs="仿宋"/>
          <w:color w:val="auto"/>
          <w:sz w:val="24"/>
          <w:szCs w:val="24"/>
          <w:highlight w:val="none"/>
          <w:lang w:eastAsia="zh-CN"/>
        </w:rPr>
        <w:t>（</w:t>
      </w:r>
      <w:r>
        <w:rPr>
          <w:rFonts w:hint="eastAsia" w:ascii="仿宋" w:hAnsi="仿宋" w:eastAsia="仿宋" w:cs="仿宋"/>
          <w:color w:val="auto"/>
          <w:sz w:val="24"/>
          <w:szCs w:val="24"/>
          <w:highlight w:val="none"/>
          <w:lang w:val="en-US" w:eastAsia="zh-CN"/>
        </w:rPr>
        <w:t>中级及以上）</w:t>
      </w:r>
      <w:r>
        <w:rPr>
          <w:rFonts w:hint="eastAsia" w:ascii="仿宋" w:hAnsi="仿宋" w:eastAsia="仿宋" w:cs="仿宋"/>
          <w:color w:val="auto"/>
          <w:sz w:val="24"/>
          <w:szCs w:val="24"/>
          <w:highlight w:val="none"/>
        </w:rPr>
        <w:t>证书</w:t>
      </w:r>
      <w:r>
        <w:rPr>
          <w:rFonts w:hint="eastAsia" w:ascii="仿宋" w:hAnsi="仿宋" w:eastAsia="仿宋" w:cs="仿宋"/>
          <w:color w:val="auto"/>
          <w:sz w:val="24"/>
          <w:szCs w:val="24"/>
          <w:highlight w:val="none"/>
          <w:lang w:val="en-US" w:eastAsia="zh-CN"/>
        </w:rPr>
        <w:t>的人员</w:t>
      </w:r>
      <w:r>
        <w:rPr>
          <w:rFonts w:hint="eastAsia" w:ascii="仿宋" w:hAnsi="仿宋" w:eastAsia="仿宋" w:cs="仿宋"/>
          <w:color w:val="auto"/>
          <w:sz w:val="24"/>
          <w:szCs w:val="24"/>
          <w:highlight w:val="none"/>
          <w:lang w:eastAsia="zh-CN"/>
        </w:rPr>
        <w:t>。</w:t>
      </w:r>
    </w:p>
    <w:p w14:paraId="6B8FD558">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5.售后服务（质保期）</w:t>
      </w:r>
    </w:p>
    <w:p w14:paraId="60C43C0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iCs/>
          <w:color w:val="auto"/>
          <w:sz w:val="24"/>
          <w:szCs w:val="24"/>
          <w:highlight w:val="none"/>
          <w:lang w:eastAsia="zh-CN"/>
        </w:rPr>
      </w:pPr>
      <w:r>
        <w:rPr>
          <w:rFonts w:hint="eastAsia" w:ascii="仿宋" w:hAnsi="仿宋" w:eastAsia="仿宋" w:cs="仿宋"/>
          <w:iCs/>
          <w:color w:val="auto"/>
          <w:sz w:val="24"/>
          <w:szCs w:val="24"/>
          <w:highlight w:val="none"/>
          <w:lang w:eastAsia="zh-CN"/>
        </w:rPr>
        <w:t>（1）交付时，中标人应向采购人提供</w:t>
      </w:r>
      <w:r>
        <w:rPr>
          <w:rFonts w:hint="eastAsia" w:ascii="仿宋" w:hAnsi="仿宋" w:eastAsia="仿宋" w:cs="仿宋"/>
          <w:iCs/>
          <w:color w:val="auto"/>
          <w:sz w:val="24"/>
          <w:szCs w:val="24"/>
          <w:highlight w:val="none"/>
          <w:lang w:val="en-US" w:eastAsia="zh-CN"/>
        </w:rPr>
        <w:t>2</w:t>
      </w:r>
      <w:r>
        <w:rPr>
          <w:rFonts w:hint="eastAsia" w:ascii="仿宋" w:hAnsi="仿宋" w:eastAsia="仿宋" w:cs="仿宋"/>
          <w:iCs/>
          <w:color w:val="auto"/>
          <w:sz w:val="24"/>
          <w:szCs w:val="24"/>
          <w:highlight w:val="none"/>
          <w:lang w:eastAsia="zh-CN"/>
        </w:rPr>
        <w:t>份到货验收清单，采购人应按照到货验收清单对所供货物的质量、规格和数量等进行检验，并签字确认，双方各执一份。</w:t>
      </w:r>
    </w:p>
    <w:p w14:paraId="64245C7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iCs/>
          <w:color w:val="auto"/>
          <w:sz w:val="24"/>
          <w:szCs w:val="24"/>
          <w:highlight w:val="none"/>
          <w:lang w:eastAsia="zh-CN"/>
        </w:rPr>
      </w:pPr>
      <w:r>
        <w:rPr>
          <w:rFonts w:hint="eastAsia" w:ascii="仿宋" w:hAnsi="仿宋" w:eastAsia="仿宋" w:cs="仿宋"/>
          <w:iCs/>
          <w:color w:val="auto"/>
          <w:sz w:val="24"/>
          <w:szCs w:val="24"/>
          <w:highlight w:val="none"/>
          <w:lang w:eastAsia="zh-CN"/>
        </w:rPr>
        <w:t>（2）采购人在验收时发现货物存在数量短缺的，中标人应当及时补货；对货物的规格、外观、</w:t>
      </w:r>
      <w:r>
        <w:rPr>
          <w:rFonts w:hint="eastAsia" w:ascii="仿宋" w:hAnsi="仿宋" w:eastAsia="仿宋" w:cs="仿宋"/>
          <w:iCs/>
          <w:color w:val="auto"/>
          <w:sz w:val="24"/>
          <w:szCs w:val="24"/>
          <w:highlight w:val="none"/>
          <w:lang w:val="en-US" w:eastAsia="zh-CN"/>
        </w:rPr>
        <w:t>质量等出现的</w:t>
      </w:r>
      <w:r>
        <w:rPr>
          <w:rFonts w:hint="eastAsia" w:ascii="仿宋" w:hAnsi="仿宋" w:eastAsia="仿宋" w:cs="仿宋"/>
          <w:iCs/>
          <w:color w:val="auto"/>
          <w:sz w:val="24"/>
          <w:szCs w:val="24"/>
          <w:highlight w:val="none"/>
          <w:lang w:eastAsia="zh-CN"/>
        </w:rPr>
        <w:t>问题，可要求中标人</w:t>
      </w:r>
      <w:r>
        <w:rPr>
          <w:rFonts w:hint="eastAsia" w:ascii="仿宋" w:hAnsi="仿宋" w:eastAsia="仿宋" w:cs="仿宋"/>
          <w:iCs/>
          <w:color w:val="auto"/>
          <w:sz w:val="24"/>
          <w:szCs w:val="24"/>
          <w:highlight w:val="none"/>
          <w:lang w:val="en-US" w:eastAsia="zh-CN"/>
        </w:rPr>
        <w:t>在采购人要求的时间内</w:t>
      </w:r>
      <w:r>
        <w:rPr>
          <w:rFonts w:hint="eastAsia" w:ascii="仿宋" w:hAnsi="仿宋" w:eastAsia="仿宋" w:cs="仿宋"/>
          <w:iCs/>
          <w:color w:val="auto"/>
          <w:sz w:val="24"/>
          <w:szCs w:val="24"/>
          <w:highlight w:val="none"/>
          <w:lang w:eastAsia="zh-CN"/>
        </w:rPr>
        <w:t>换货或直接要求退货。</w:t>
      </w:r>
    </w:p>
    <w:p w14:paraId="574CBC9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iCs/>
          <w:color w:val="auto"/>
          <w:sz w:val="24"/>
          <w:szCs w:val="24"/>
          <w:highlight w:val="none"/>
          <w:lang w:eastAsia="zh-CN"/>
        </w:rPr>
      </w:pPr>
      <w:r>
        <w:rPr>
          <w:rFonts w:hint="eastAsia" w:ascii="仿宋" w:hAnsi="仿宋" w:eastAsia="仿宋" w:cs="仿宋"/>
          <w:iCs/>
          <w:color w:val="auto"/>
          <w:sz w:val="24"/>
          <w:szCs w:val="24"/>
          <w:highlight w:val="none"/>
          <w:lang w:eastAsia="zh-CN"/>
        </w:rPr>
        <w:t>（3）交货验收后，采购人在任何时间发现货物存在假冒伪劣、以次充好或者质量不符合国家标准、合同要求等情况的，均有权要求中标人更换货物或退货，并有权要求中标人赔偿所有的经济损失。</w:t>
      </w:r>
    </w:p>
    <w:p w14:paraId="79A9355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iCs/>
          <w:color w:val="auto"/>
          <w:sz w:val="24"/>
          <w:szCs w:val="24"/>
          <w:highlight w:val="none"/>
          <w:lang w:eastAsia="zh-CN"/>
        </w:rPr>
      </w:pPr>
      <w:r>
        <w:rPr>
          <w:rFonts w:hint="eastAsia" w:ascii="仿宋" w:hAnsi="仿宋" w:eastAsia="仿宋" w:cs="仿宋"/>
          <w:iCs/>
          <w:color w:val="auto"/>
          <w:sz w:val="24"/>
          <w:szCs w:val="24"/>
          <w:highlight w:val="none"/>
          <w:lang w:eastAsia="zh-CN"/>
        </w:rPr>
        <w:t>（4）中标人送达采购人的犬粮生产日期距送达日期不得超过产品本身保质期三分之一。中标人需对采购人发现疑似问题粮，按采购人要求，无条件更换。确保所供犬粮符合犬粮营养含量及质量标准。如遇大型活动、勤务等特殊情况，采购人需临时调配犬粮补给，中标人在接到采购人通知后2小时内送达采购人指定地点。中标人所供犬用食品的卫生、质量等必须符合采购人所提供的技术指标要求，如因犬用食品本身质量问题引起采购人出现警用犬食物中毒等食品安全事故，由中标人承担一切法律责任及经济责任。</w:t>
      </w:r>
    </w:p>
    <w:p w14:paraId="0AF5F37B">
      <w:pPr>
        <w:pStyle w:val="9"/>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iCs/>
          <w:color w:val="auto"/>
          <w:sz w:val="24"/>
          <w:szCs w:val="24"/>
          <w:highlight w:val="none"/>
          <w:lang w:val="en-US" w:eastAsia="zh-CN"/>
        </w:rPr>
      </w:pPr>
      <w:r>
        <w:rPr>
          <w:rFonts w:hint="eastAsia" w:ascii="仿宋" w:hAnsi="仿宋" w:eastAsia="仿宋" w:cs="仿宋"/>
          <w:b/>
          <w:bCs/>
          <w:color w:val="auto"/>
          <w:sz w:val="24"/>
          <w:szCs w:val="24"/>
          <w:highlight w:val="none"/>
          <w:u w:val="none"/>
        </w:rPr>
        <w:t>★</w:t>
      </w:r>
      <w:r>
        <w:rPr>
          <w:rFonts w:hint="eastAsia" w:ascii="仿宋" w:hAnsi="仿宋" w:eastAsia="仿宋" w:cs="仿宋"/>
          <w:b/>
          <w:color w:val="auto"/>
          <w:sz w:val="24"/>
          <w:szCs w:val="24"/>
          <w:highlight w:val="none"/>
          <w:lang w:val="en-US" w:eastAsia="zh-CN"/>
        </w:rPr>
        <w:t>6.履约验收：中标后，采购人有权对每批次供货犬粮产品进行抽检，相关检测费用全部由中标人承担。每批次供货的犬粮产品的检测报告与采购合同及投标文件中规定的各项技术指标出现不一致时，采购人有权要求中标人重新供货、重新检测。对采购人造成损失的，由中标人承担责任。（</w:t>
      </w:r>
      <w:r>
        <w:rPr>
          <w:rFonts w:hint="eastAsia" w:ascii="仿宋" w:hAnsi="仿宋" w:eastAsia="仿宋" w:cs="仿宋"/>
          <w:b/>
          <w:bCs/>
          <w:color w:val="auto"/>
          <w:sz w:val="24"/>
          <w:szCs w:val="24"/>
          <w:highlight w:val="none"/>
          <w:u w:val="none"/>
        </w:rPr>
        <w:t>投标人须针对</w:t>
      </w:r>
      <w:r>
        <w:rPr>
          <w:rFonts w:hint="eastAsia" w:ascii="仿宋" w:hAnsi="仿宋" w:eastAsia="仿宋" w:cs="仿宋"/>
          <w:b/>
          <w:bCs/>
          <w:color w:val="auto"/>
          <w:sz w:val="24"/>
          <w:szCs w:val="24"/>
          <w:highlight w:val="none"/>
          <w:u w:val="none"/>
          <w:lang w:val="en-US" w:eastAsia="zh-CN"/>
        </w:rPr>
        <w:t>本项内容</w:t>
      </w:r>
      <w:r>
        <w:rPr>
          <w:rFonts w:hint="eastAsia" w:ascii="仿宋" w:hAnsi="仿宋" w:eastAsia="仿宋" w:cs="仿宋"/>
          <w:b/>
          <w:bCs/>
          <w:color w:val="auto"/>
          <w:sz w:val="24"/>
          <w:szCs w:val="24"/>
          <w:highlight w:val="none"/>
          <w:u w:val="none"/>
        </w:rPr>
        <w:t>提供承诺书并加盖投标人公章，否则其投标无效</w:t>
      </w:r>
      <w:r>
        <w:rPr>
          <w:rFonts w:hint="eastAsia" w:ascii="仿宋" w:hAnsi="仿宋" w:eastAsia="仿宋" w:cs="仿宋"/>
          <w:b/>
          <w:bCs/>
          <w:color w:val="auto"/>
          <w:sz w:val="24"/>
          <w:szCs w:val="24"/>
          <w:highlight w:val="none"/>
          <w:u w:val="none"/>
          <w:lang w:eastAsia="zh-CN"/>
        </w:rPr>
        <w:t>；</w:t>
      </w:r>
      <w:r>
        <w:rPr>
          <w:rFonts w:hint="eastAsia" w:ascii="仿宋" w:hAnsi="仿宋" w:eastAsia="仿宋" w:cs="仿宋"/>
          <w:b/>
          <w:bCs/>
          <w:color w:val="auto"/>
          <w:sz w:val="24"/>
          <w:szCs w:val="24"/>
          <w:highlight w:val="none"/>
          <w:u w:val="none"/>
          <w:lang w:val="en-US" w:eastAsia="zh-CN"/>
        </w:rPr>
        <w:t>承诺函格式自拟。</w:t>
      </w:r>
      <w:r>
        <w:rPr>
          <w:rFonts w:hint="eastAsia" w:ascii="仿宋" w:hAnsi="仿宋" w:eastAsia="仿宋" w:cs="仿宋"/>
          <w:b/>
          <w:color w:val="auto"/>
          <w:sz w:val="24"/>
          <w:szCs w:val="24"/>
          <w:highlight w:val="none"/>
          <w:lang w:val="en-US" w:eastAsia="zh-CN"/>
        </w:rPr>
        <w:t>）</w:t>
      </w:r>
    </w:p>
    <w:p w14:paraId="460C681B">
      <w:pPr>
        <w:pageBreakBefore w:val="0"/>
        <w:topLinePunct w:val="0"/>
        <w:bidi w:val="0"/>
        <w:adjustRightInd w:val="0"/>
        <w:snapToGrid w:val="0"/>
        <w:spacing w:line="360" w:lineRule="auto"/>
        <w:ind w:left="0" w:leftChars="0" w:right="0" w:rightChars="0" w:firstLine="420"/>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7.保险</w:t>
      </w:r>
    </w:p>
    <w:p w14:paraId="2988B596">
      <w:pPr>
        <w:pageBreakBefore w:val="0"/>
        <w:topLinePunct w:val="0"/>
        <w:bidi w:val="0"/>
        <w:adjustRightInd w:val="0"/>
        <w:snapToGrid w:val="0"/>
        <w:spacing w:line="360" w:lineRule="auto"/>
        <w:ind w:left="0" w:leftChars="0" w:right="0" w:rightChars="0" w:firstLine="480" w:firstLineChars="200"/>
        <w:contextualSpacing/>
        <w:rPr>
          <w:rFonts w:hint="eastAsia" w:ascii="仿宋" w:hAnsi="仿宋" w:eastAsia="仿宋" w:cs="仿宋"/>
          <w:b/>
          <w:bCs/>
          <w:iCs/>
          <w:color w:val="auto"/>
          <w:sz w:val="24"/>
          <w:szCs w:val="24"/>
          <w:highlight w:val="none"/>
          <w:lang w:val="en-US" w:eastAsia="zh-CN"/>
        </w:rPr>
      </w:pPr>
      <w:r>
        <w:rPr>
          <w:rFonts w:hint="eastAsia" w:ascii="仿宋" w:hAnsi="仿宋" w:eastAsia="仿宋" w:cs="仿宋"/>
          <w:iCs/>
          <w:color w:val="auto"/>
          <w:sz w:val="24"/>
          <w:szCs w:val="24"/>
          <w:highlight w:val="none"/>
          <w:lang w:eastAsia="zh-CN"/>
        </w:rPr>
        <w:t>运费及保险费用：由中标人承担。</w:t>
      </w:r>
    </w:p>
    <w:p w14:paraId="5ACA12EB">
      <w:pPr>
        <w:pStyle w:val="9"/>
        <w:pageBreakBefore w:val="0"/>
        <w:numPr>
          <w:ilvl w:val="0"/>
          <w:numId w:val="0"/>
        </w:numPr>
        <w:topLinePunct w:val="0"/>
        <w:bidi w:val="0"/>
        <w:adjustRightInd w:val="0"/>
        <w:snapToGrid w:val="0"/>
        <w:spacing w:line="360" w:lineRule="auto"/>
        <w:ind w:left="0" w:leftChars="0" w:right="0" w:rightChars="0"/>
        <w:contextualSpacing/>
        <w:rPr>
          <w:rFonts w:hint="eastAsia" w:ascii="仿宋" w:hAnsi="仿宋" w:eastAsia="仿宋" w:cs="仿宋"/>
          <w:b/>
          <w:color w:val="auto"/>
          <w:sz w:val="24"/>
          <w:szCs w:val="24"/>
          <w:highlight w:val="none"/>
          <w:lang w:val="en-US" w:eastAsia="zh-CN"/>
        </w:rPr>
      </w:pPr>
      <w:r>
        <w:rPr>
          <w:rFonts w:hint="eastAsia" w:ascii="仿宋" w:hAnsi="仿宋" w:eastAsia="仿宋" w:cs="仿宋"/>
          <w:b/>
          <w:color w:val="auto"/>
          <w:sz w:val="24"/>
          <w:szCs w:val="24"/>
          <w:highlight w:val="none"/>
          <w:lang w:val="en-US" w:eastAsia="zh-CN"/>
        </w:rPr>
        <w:t>三、技术要求</w:t>
      </w:r>
    </w:p>
    <w:p w14:paraId="01E175DD">
      <w:pPr>
        <w:pageBreakBefore w:val="0"/>
        <w:topLinePunct w:val="0"/>
        <w:bidi w:val="0"/>
        <w:adjustRightInd w:val="0"/>
        <w:snapToGrid w:val="0"/>
        <w:spacing w:line="360" w:lineRule="auto"/>
        <w:ind w:left="0" w:leftChars="0" w:right="0" w:rightChars="0" w:firstLine="482" w:firstLineChars="200"/>
        <w:contextualSpacing/>
        <w:rPr>
          <w:rFonts w:hint="eastAsia" w:ascii="仿宋" w:hAnsi="仿宋" w:eastAsia="仿宋" w:cs="仿宋"/>
          <w:b/>
          <w:bCs/>
          <w:iCs/>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参数1：幼犬全价粮、种犬全价粮、成犬全价粮（训练）、成犬全价粮（老龄）、离乳期幼犬犬粮</w:t>
      </w:r>
    </w:p>
    <w:p w14:paraId="4AB2BAC7">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contextualSpacing/>
        <w:textAlignment w:val="auto"/>
        <w:rPr>
          <w:rFonts w:hint="eastAsia" w:ascii="仿宋" w:hAnsi="仿宋" w:eastAsia="仿宋" w:cs="仿宋"/>
          <w:iCs/>
          <w:color w:val="auto"/>
          <w:sz w:val="24"/>
          <w:szCs w:val="24"/>
          <w:highlight w:val="none"/>
          <w:lang w:val="en-US" w:eastAsia="zh-CN"/>
        </w:rPr>
      </w:pPr>
      <w:r>
        <w:rPr>
          <w:rFonts w:hint="eastAsia" w:ascii="仿宋" w:hAnsi="仿宋" w:eastAsia="仿宋" w:cs="仿宋"/>
          <w:iCs/>
          <w:color w:val="auto"/>
          <w:sz w:val="24"/>
          <w:szCs w:val="24"/>
          <w:highlight w:val="none"/>
          <w:lang w:eastAsia="zh-CN"/>
        </w:rPr>
        <w:t>（</w:t>
      </w:r>
      <w:r>
        <w:rPr>
          <w:rFonts w:hint="eastAsia" w:ascii="仿宋" w:hAnsi="仿宋" w:eastAsia="仿宋" w:cs="仿宋"/>
          <w:iCs/>
          <w:color w:val="auto"/>
          <w:sz w:val="24"/>
          <w:szCs w:val="24"/>
          <w:highlight w:val="none"/>
          <w:lang w:val="en-US" w:eastAsia="zh-CN"/>
        </w:rPr>
        <w:t>1）</w:t>
      </w:r>
      <w:r>
        <w:rPr>
          <w:rFonts w:hint="eastAsia" w:ascii="仿宋" w:hAnsi="仿宋" w:eastAsia="仿宋" w:cs="仿宋"/>
          <w:iCs/>
          <w:color w:val="auto"/>
          <w:sz w:val="24"/>
          <w:szCs w:val="24"/>
          <w:highlight w:val="none"/>
          <w:lang w:eastAsia="zh-CN"/>
        </w:rPr>
        <w:t>投标人应提供所投幼犬全价粮、种犬全价粮、成犬全价粮（训练）、成犬全价粮（老龄）四种成犬全价粮在“企业标准信息公共服务平台”（</w:t>
      </w:r>
      <w:r>
        <w:rPr>
          <w:rFonts w:hint="eastAsia" w:ascii="仿宋" w:hAnsi="仿宋" w:eastAsia="仿宋" w:cs="仿宋"/>
          <w:iCs/>
          <w:color w:val="auto"/>
          <w:sz w:val="24"/>
          <w:szCs w:val="24"/>
          <w:highlight w:val="none"/>
          <w:lang w:eastAsia="zh-CN"/>
        </w:rPr>
        <w:fldChar w:fldCharType="begin"/>
      </w:r>
      <w:r>
        <w:rPr>
          <w:rFonts w:hint="eastAsia" w:ascii="仿宋" w:hAnsi="仿宋" w:eastAsia="仿宋" w:cs="仿宋"/>
          <w:iCs/>
          <w:color w:val="auto"/>
          <w:sz w:val="24"/>
          <w:szCs w:val="24"/>
          <w:highlight w:val="none"/>
          <w:lang w:eastAsia="zh-CN"/>
        </w:rPr>
        <w:instrText xml:space="preserve"> HYPERLINK "https://www.qybz.org.cn/" </w:instrText>
      </w:r>
      <w:r>
        <w:rPr>
          <w:rFonts w:hint="eastAsia" w:ascii="仿宋" w:hAnsi="仿宋" w:eastAsia="仿宋" w:cs="仿宋"/>
          <w:iCs/>
          <w:color w:val="auto"/>
          <w:sz w:val="24"/>
          <w:szCs w:val="24"/>
          <w:highlight w:val="none"/>
          <w:lang w:eastAsia="zh-CN"/>
        </w:rPr>
        <w:fldChar w:fldCharType="separate"/>
      </w:r>
      <w:r>
        <w:rPr>
          <w:rFonts w:hint="eastAsia" w:ascii="仿宋" w:hAnsi="仿宋" w:eastAsia="仿宋" w:cs="仿宋"/>
          <w:iCs/>
          <w:color w:val="auto"/>
          <w:sz w:val="24"/>
          <w:szCs w:val="24"/>
          <w:highlight w:val="none"/>
          <w:lang w:eastAsia="zh-CN"/>
        </w:rPr>
        <w:t>https://www.qybz.org.cn/</w:t>
      </w:r>
      <w:r>
        <w:rPr>
          <w:rFonts w:hint="eastAsia" w:ascii="仿宋" w:hAnsi="仿宋" w:eastAsia="仿宋" w:cs="仿宋"/>
          <w:iCs/>
          <w:color w:val="auto"/>
          <w:sz w:val="24"/>
          <w:szCs w:val="24"/>
          <w:highlight w:val="none"/>
          <w:lang w:eastAsia="zh-CN"/>
        </w:rPr>
        <w:fldChar w:fldCharType="end"/>
      </w:r>
      <w:r>
        <w:rPr>
          <w:rFonts w:hint="eastAsia" w:ascii="仿宋" w:hAnsi="仿宋" w:eastAsia="仿宋" w:cs="仿宋"/>
          <w:iCs/>
          <w:color w:val="auto"/>
          <w:sz w:val="24"/>
          <w:szCs w:val="24"/>
          <w:highlight w:val="none"/>
          <w:lang w:eastAsia="zh-CN"/>
        </w:rPr>
        <w:t>）上已公开且“状态”为“现行有效”的企业标准，且企业标准内容应符合表1中</w:t>
      </w:r>
      <w:r>
        <w:rPr>
          <w:rFonts w:hint="eastAsia" w:ascii="仿宋" w:hAnsi="仿宋" w:eastAsia="仿宋" w:cs="仿宋"/>
          <w:iCs/>
          <w:color w:val="auto"/>
          <w:sz w:val="24"/>
          <w:szCs w:val="24"/>
          <w:highlight w:val="none"/>
          <w:lang w:val="en-US" w:eastAsia="zh-CN"/>
        </w:rPr>
        <w:t>涉及到</w:t>
      </w:r>
      <w:r>
        <w:rPr>
          <w:rFonts w:hint="eastAsia" w:ascii="仿宋" w:hAnsi="仿宋" w:eastAsia="仿宋" w:cs="仿宋"/>
          <w:iCs/>
          <w:color w:val="auto"/>
          <w:sz w:val="24"/>
          <w:szCs w:val="24"/>
          <w:highlight w:val="none"/>
          <w:lang w:eastAsia="zh-CN"/>
        </w:rPr>
        <w:t>的相关要求。</w:t>
      </w:r>
    </w:p>
    <w:p w14:paraId="2F02465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textAlignment w:val="auto"/>
        <w:rPr>
          <w:rFonts w:hint="eastAsia" w:ascii="仿宋" w:hAnsi="仿宋" w:eastAsia="仿宋" w:cs="仿宋"/>
          <w:b/>
          <w:bCs/>
          <w:iCs/>
          <w:color w:val="auto"/>
          <w:sz w:val="24"/>
          <w:szCs w:val="24"/>
          <w:highlight w:val="none"/>
          <w:lang w:eastAsia="zh-CN"/>
        </w:rPr>
      </w:pPr>
      <w:r>
        <w:rPr>
          <w:rFonts w:hint="eastAsia" w:ascii="仿宋" w:hAnsi="仿宋" w:eastAsia="仿宋" w:cs="仿宋"/>
          <w:b/>
          <w:bCs/>
          <w:iCs/>
          <w:color w:val="auto"/>
          <w:sz w:val="24"/>
          <w:szCs w:val="24"/>
          <w:highlight w:val="none"/>
          <w:lang w:val="en-US" w:eastAsia="zh-CN"/>
        </w:rPr>
        <w:t>#</w:t>
      </w:r>
      <w:r>
        <w:rPr>
          <w:rFonts w:hint="eastAsia" w:ascii="仿宋" w:hAnsi="仿宋" w:eastAsia="仿宋" w:cs="仿宋"/>
          <w:b/>
          <w:bCs/>
          <w:iCs/>
          <w:color w:val="auto"/>
          <w:sz w:val="24"/>
          <w:szCs w:val="24"/>
          <w:highlight w:val="none"/>
          <w:lang w:eastAsia="zh-CN"/>
        </w:rPr>
        <w:t>（</w:t>
      </w:r>
      <w:r>
        <w:rPr>
          <w:rFonts w:hint="eastAsia" w:ascii="仿宋" w:hAnsi="仿宋" w:eastAsia="仿宋" w:cs="仿宋"/>
          <w:b/>
          <w:bCs/>
          <w:iCs/>
          <w:color w:val="auto"/>
          <w:sz w:val="24"/>
          <w:szCs w:val="24"/>
          <w:highlight w:val="none"/>
          <w:lang w:val="en-US" w:eastAsia="zh-CN"/>
        </w:rPr>
        <w:t>2）</w:t>
      </w:r>
      <w:r>
        <w:rPr>
          <w:rFonts w:hint="eastAsia" w:ascii="仿宋" w:hAnsi="仿宋" w:eastAsia="仿宋" w:cs="仿宋"/>
          <w:b/>
          <w:bCs/>
          <w:iCs/>
          <w:color w:val="auto"/>
          <w:sz w:val="24"/>
          <w:szCs w:val="24"/>
          <w:highlight w:val="none"/>
          <w:lang w:eastAsia="zh-CN"/>
        </w:rPr>
        <w:t>全价犬粮禁止添加《饲料原料目录》《饲料添加剂品种目录》（</w:t>
      </w:r>
      <w:r>
        <w:rPr>
          <w:rFonts w:hint="eastAsia" w:ascii="仿宋" w:hAnsi="仿宋" w:eastAsia="仿宋" w:cs="仿宋"/>
          <w:b/>
          <w:bCs/>
          <w:iCs/>
          <w:color w:val="auto"/>
          <w:sz w:val="24"/>
          <w:szCs w:val="24"/>
          <w:highlight w:val="none"/>
        </w:rPr>
        <w:t>如有最新版本，以最新版本为准）</w:t>
      </w:r>
      <w:r>
        <w:rPr>
          <w:rFonts w:hint="eastAsia" w:ascii="仿宋" w:hAnsi="仿宋" w:eastAsia="仿宋" w:cs="仿宋"/>
          <w:b/>
          <w:bCs/>
          <w:iCs/>
          <w:color w:val="auto"/>
          <w:sz w:val="24"/>
          <w:szCs w:val="24"/>
          <w:highlight w:val="none"/>
          <w:lang w:eastAsia="zh-CN"/>
        </w:rPr>
        <w:t>以外的任何物质。（投标人针对</w:t>
      </w:r>
      <w:r>
        <w:rPr>
          <w:rFonts w:hint="eastAsia" w:ascii="仿宋" w:hAnsi="仿宋" w:eastAsia="仿宋" w:cs="仿宋"/>
          <w:b/>
          <w:bCs/>
          <w:iCs/>
          <w:color w:val="auto"/>
          <w:sz w:val="24"/>
          <w:szCs w:val="24"/>
          <w:highlight w:val="none"/>
          <w:lang w:val="en-US" w:eastAsia="zh-CN"/>
        </w:rPr>
        <w:t>上述内容</w:t>
      </w:r>
      <w:r>
        <w:rPr>
          <w:rFonts w:hint="eastAsia" w:ascii="仿宋" w:hAnsi="仿宋" w:eastAsia="仿宋" w:cs="仿宋"/>
          <w:b/>
          <w:bCs/>
          <w:iCs/>
          <w:color w:val="auto"/>
          <w:sz w:val="24"/>
          <w:szCs w:val="24"/>
          <w:highlight w:val="none"/>
          <w:lang w:eastAsia="zh-CN"/>
        </w:rPr>
        <w:t>提供承诺</w:t>
      </w:r>
      <w:r>
        <w:rPr>
          <w:rFonts w:hint="eastAsia" w:ascii="仿宋" w:hAnsi="仿宋" w:eastAsia="仿宋" w:cs="仿宋"/>
          <w:b/>
          <w:bCs/>
          <w:iCs/>
          <w:color w:val="auto"/>
          <w:sz w:val="24"/>
          <w:szCs w:val="24"/>
          <w:highlight w:val="none"/>
          <w:lang w:val="en-US" w:eastAsia="zh-CN"/>
        </w:rPr>
        <w:t>函</w:t>
      </w:r>
      <w:r>
        <w:rPr>
          <w:rFonts w:hint="eastAsia" w:ascii="仿宋" w:hAnsi="仿宋" w:eastAsia="仿宋" w:cs="仿宋"/>
          <w:b/>
          <w:bCs/>
          <w:iCs/>
          <w:color w:val="auto"/>
          <w:sz w:val="24"/>
          <w:szCs w:val="24"/>
          <w:highlight w:val="none"/>
          <w:lang w:eastAsia="zh-CN"/>
        </w:rPr>
        <w:t>并加盖投标人公章，</w:t>
      </w:r>
      <w:r>
        <w:rPr>
          <w:rFonts w:hint="eastAsia" w:ascii="仿宋" w:hAnsi="仿宋" w:eastAsia="仿宋" w:cs="仿宋"/>
          <w:b/>
          <w:bCs/>
          <w:iCs/>
          <w:color w:val="auto"/>
          <w:sz w:val="24"/>
          <w:szCs w:val="24"/>
          <w:highlight w:val="none"/>
          <w:lang w:val="en-US" w:eastAsia="zh-CN"/>
        </w:rPr>
        <w:t>承诺函格式自拟</w:t>
      </w:r>
      <w:r>
        <w:rPr>
          <w:rFonts w:hint="eastAsia" w:ascii="仿宋" w:hAnsi="仿宋" w:eastAsia="仿宋" w:cs="仿宋"/>
          <w:b/>
          <w:bCs/>
          <w:iCs/>
          <w:color w:val="auto"/>
          <w:sz w:val="24"/>
          <w:szCs w:val="24"/>
          <w:highlight w:val="none"/>
          <w:lang w:eastAsia="zh-CN"/>
        </w:rPr>
        <w:t>）</w:t>
      </w:r>
    </w:p>
    <w:p w14:paraId="376245D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20"/>
        <w:textAlignment w:val="auto"/>
        <w:rPr>
          <w:rFonts w:hint="default" w:ascii="仿宋" w:hAnsi="仿宋" w:eastAsia="仿宋" w:cs="仿宋"/>
          <w:b/>
          <w:bCs/>
          <w:iCs/>
          <w:color w:val="auto"/>
          <w:sz w:val="24"/>
          <w:szCs w:val="24"/>
          <w:highlight w:val="none"/>
          <w:lang w:val="en-US" w:eastAsia="zh-CN"/>
        </w:rPr>
      </w:pPr>
      <w:r>
        <w:rPr>
          <w:rFonts w:hint="eastAsia" w:ascii="仿宋" w:hAnsi="仿宋" w:eastAsia="仿宋" w:cs="仿宋"/>
          <w:b/>
          <w:bCs/>
          <w:iCs/>
          <w:color w:val="auto"/>
          <w:sz w:val="24"/>
          <w:szCs w:val="24"/>
          <w:highlight w:val="none"/>
          <w:lang w:eastAsia="zh-CN"/>
        </w:rPr>
        <w:t>★（</w:t>
      </w:r>
      <w:r>
        <w:rPr>
          <w:rFonts w:hint="eastAsia" w:ascii="仿宋" w:hAnsi="仿宋" w:eastAsia="仿宋" w:cs="仿宋"/>
          <w:b/>
          <w:bCs/>
          <w:iCs/>
          <w:color w:val="auto"/>
          <w:sz w:val="24"/>
          <w:szCs w:val="24"/>
          <w:highlight w:val="none"/>
          <w:lang w:val="en-US" w:eastAsia="zh-CN"/>
        </w:rPr>
        <w:t>3</w:t>
      </w:r>
      <w:r>
        <w:rPr>
          <w:rFonts w:hint="eastAsia" w:ascii="仿宋" w:hAnsi="仿宋" w:eastAsia="仿宋" w:cs="仿宋"/>
          <w:b/>
          <w:bCs/>
          <w:iCs/>
          <w:color w:val="auto"/>
          <w:sz w:val="24"/>
          <w:szCs w:val="24"/>
          <w:highlight w:val="none"/>
          <w:lang w:eastAsia="zh-CN"/>
        </w:rPr>
        <w:t>）</w:t>
      </w:r>
      <w:r>
        <w:rPr>
          <w:rFonts w:hint="eastAsia" w:ascii="仿宋" w:hAnsi="仿宋" w:eastAsia="仿宋" w:cs="仿宋"/>
          <w:b/>
          <w:bCs/>
          <w:iCs/>
          <w:color w:val="auto"/>
          <w:sz w:val="24"/>
          <w:szCs w:val="24"/>
          <w:highlight w:val="none"/>
          <w:lang w:val="en-US" w:eastAsia="zh-CN"/>
        </w:rPr>
        <w:t>投标人为对应犬粮生产单位的，在投标时应提供生产许可证明材料。投标人为对应犬粮销售经营单位的，在投标时应提供经营备案材料的同时还应提供“若我单位中标，将在签订合同前提供对应犬粮生产单位的生产许可证明材料以证明所投犬粮的产品合法来源及质量合格证明。”的承诺书。</w:t>
      </w:r>
      <w:r>
        <w:rPr>
          <w:rFonts w:hint="eastAsia" w:ascii="仿宋" w:hAnsi="仿宋" w:eastAsia="仿宋" w:cs="仿宋"/>
          <w:b/>
          <w:bCs/>
          <w:iCs/>
          <w:color w:val="auto"/>
          <w:sz w:val="24"/>
          <w:szCs w:val="24"/>
          <w:highlight w:val="none"/>
          <w:lang w:eastAsia="zh-CN"/>
        </w:rPr>
        <w:t>（投标人针对</w:t>
      </w:r>
      <w:r>
        <w:rPr>
          <w:rFonts w:hint="eastAsia" w:ascii="仿宋" w:hAnsi="仿宋" w:eastAsia="仿宋" w:cs="仿宋"/>
          <w:b/>
          <w:bCs/>
          <w:iCs/>
          <w:color w:val="auto"/>
          <w:sz w:val="24"/>
          <w:szCs w:val="24"/>
          <w:highlight w:val="none"/>
          <w:lang w:val="en-US" w:eastAsia="zh-CN"/>
        </w:rPr>
        <w:t>上述要求提供相应的证明材料</w:t>
      </w:r>
      <w:r>
        <w:rPr>
          <w:rFonts w:hint="eastAsia" w:ascii="仿宋" w:hAnsi="仿宋" w:eastAsia="仿宋" w:cs="仿宋"/>
          <w:b/>
          <w:bCs/>
          <w:iCs/>
          <w:color w:val="auto"/>
          <w:sz w:val="24"/>
          <w:szCs w:val="24"/>
          <w:highlight w:val="none"/>
          <w:lang w:eastAsia="zh-CN"/>
        </w:rPr>
        <w:t>并加盖投标人公章）</w:t>
      </w:r>
    </w:p>
    <w:p w14:paraId="5A038954">
      <w:pPr>
        <w:pageBreakBefore w:val="0"/>
        <w:topLinePunct w:val="0"/>
        <w:bidi w:val="0"/>
        <w:adjustRightInd w:val="0"/>
        <w:snapToGrid w:val="0"/>
        <w:spacing w:line="360" w:lineRule="auto"/>
        <w:ind w:left="0" w:leftChars="0" w:right="0" w:rightChars="0" w:firstLine="482" w:firstLineChars="200"/>
        <w:jc w:val="center"/>
        <w:rPr>
          <w:rFonts w:hint="eastAsia" w:ascii="仿宋" w:hAnsi="仿宋" w:eastAsia="仿宋" w:cs="仿宋"/>
          <w:b/>
          <w:bCs/>
          <w:color w:val="auto"/>
          <w:sz w:val="24"/>
          <w:szCs w:val="24"/>
          <w:highlight w:val="none"/>
          <w:lang w:val="en-US" w:eastAsia="zh-CN"/>
        </w:rPr>
      </w:pPr>
      <w:r>
        <w:rPr>
          <w:rFonts w:hint="eastAsia" w:ascii="仿宋" w:hAnsi="仿宋" w:eastAsia="仿宋" w:cs="仿宋"/>
          <w:b/>
          <w:bCs/>
          <w:color w:val="auto"/>
          <w:sz w:val="24"/>
          <w:szCs w:val="24"/>
          <w:highlight w:val="none"/>
          <w:lang w:val="en-US" w:eastAsia="zh-CN"/>
        </w:rPr>
        <w:t>表1：全价犬粮指标</w:t>
      </w:r>
    </w:p>
    <w:tbl>
      <w:tblPr>
        <w:tblStyle w:val="6"/>
        <w:tblW w:w="4985" w:type="pct"/>
        <w:jc w:val="center"/>
        <w:tblLayout w:type="autofit"/>
        <w:tblCellMar>
          <w:top w:w="0" w:type="dxa"/>
          <w:left w:w="0" w:type="dxa"/>
          <w:bottom w:w="0" w:type="dxa"/>
          <w:right w:w="0" w:type="dxa"/>
        </w:tblCellMar>
      </w:tblPr>
      <w:tblGrid>
        <w:gridCol w:w="1194"/>
        <w:gridCol w:w="1165"/>
        <w:gridCol w:w="1122"/>
        <w:gridCol w:w="1122"/>
        <w:gridCol w:w="1122"/>
        <w:gridCol w:w="1122"/>
        <w:gridCol w:w="1454"/>
      </w:tblGrid>
      <w:tr w14:paraId="4E02EBC7">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BC9D20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
                <w:bCs/>
                <w:color w:val="auto"/>
                <w:sz w:val="22"/>
                <w:szCs w:val="22"/>
                <w:highlight w:val="none"/>
              </w:rPr>
            </w:pPr>
            <w:r>
              <w:rPr>
                <w:rFonts w:hint="eastAsia" w:ascii="仿宋" w:hAnsi="仿宋" w:eastAsia="仿宋" w:cs="仿宋"/>
                <w:b/>
                <w:bCs/>
                <w:color w:val="auto"/>
                <w:kern w:val="0"/>
                <w:sz w:val="22"/>
                <w:szCs w:val="22"/>
                <w:highlight w:val="none"/>
                <w:lang w:bidi="ar"/>
              </w:rPr>
              <w:t>项目名称</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E97A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幼犬全价粮</w:t>
            </w:r>
            <w:r>
              <w:rPr>
                <w:rFonts w:hint="eastAsia" w:ascii="仿宋" w:hAnsi="仿宋" w:eastAsia="仿宋" w:cs="仿宋"/>
                <w:b/>
                <w:bCs/>
                <w:color w:val="auto"/>
                <w:kern w:val="0"/>
                <w:sz w:val="22"/>
                <w:szCs w:val="22"/>
                <w:highlight w:val="none"/>
                <w:lang w:bidi="ar"/>
              </w:rPr>
              <w:t>标准</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A152A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种犬全价粮</w:t>
            </w:r>
            <w:r>
              <w:rPr>
                <w:rFonts w:hint="eastAsia" w:ascii="仿宋" w:hAnsi="仿宋" w:eastAsia="仿宋" w:cs="仿宋"/>
                <w:b/>
                <w:bCs/>
                <w:color w:val="auto"/>
                <w:kern w:val="0"/>
                <w:sz w:val="22"/>
                <w:szCs w:val="22"/>
                <w:highlight w:val="none"/>
                <w:lang w:bidi="ar"/>
              </w:rPr>
              <w:t>标准</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CCAE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成犬全价粮（训练）</w:t>
            </w:r>
            <w:r>
              <w:rPr>
                <w:rFonts w:hint="eastAsia" w:ascii="仿宋" w:hAnsi="仿宋" w:eastAsia="仿宋" w:cs="仿宋"/>
                <w:b/>
                <w:bCs/>
                <w:color w:val="auto"/>
                <w:kern w:val="0"/>
                <w:sz w:val="22"/>
                <w:szCs w:val="22"/>
                <w:highlight w:val="none"/>
                <w:lang w:bidi="ar"/>
              </w:rPr>
              <w:t>标准</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940E2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成犬全价粮（老龄）</w:t>
            </w:r>
            <w:r>
              <w:rPr>
                <w:rFonts w:hint="eastAsia" w:ascii="仿宋" w:hAnsi="仿宋" w:eastAsia="仿宋" w:cs="仿宋"/>
                <w:b/>
                <w:bCs/>
                <w:color w:val="auto"/>
                <w:kern w:val="0"/>
                <w:sz w:val="22"/>
                <w:szCs w:val="22"/>
                <w:highlight w:val="none"/>
                <w:lang w:bidi="ar"/>
              </w:rPr>
              <w:t>标准</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4C46FEC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
                <w:bCs/>
                <w:color w:val="auto"/>
                <w:kern w:val="2"/>
                <w:sz w:val="22"/>
                <w:szCs w:val="22"/>
                <w:highlight w:val="none"/>
                <w:lang w:val="en-US" w:eastAsia="zh-CN" w:bidi="ar-SA"/>
              </w:rPr>
            </w:pPr>
            <w:r>
              <w:rPr>
                <w:rFonts w:hint="eastAsia" w:ascii="仿宋" w:hAnsi="仿宋" w:eastAsia="仿宋" w:cs="仿宋"/>
                <w:b/>
                <w:bCs/>
                <w:color w:val="auto"/>
                <w:sz w:val="22"/>
                <w:szCs w:val="22"/>
                <w:highlight w:val="none"/>
                <w:lang w:eastAsia="zh-CN"/>
              </w:rPr>
              <w:t>离乳期幼犬犬粮</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09A1169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firstLine="221" w:firstLineChars="100"/>
              <w:rPr>
                <w:rFonts w:hint="eastAsia" w:ascii="仿宋" w:hAnsi="仿宋" w:eastAsia="仿宋" w:cs="仿宋"/>
                <w:b/>
                <w:bCs/>
                <w:color w:val="auto"/>
                <w:sz w:val="22"/>
                <w:szCs w:val="22"/>
                <w:highlight w:val="none"/>
              </w:rPr>
            </w:pPr>
            <w:r>
              <w:rPr>
                <w:rFonts w:hint="eastAsia" w:ascii="仿宋" w:hAnsi="仿宋" w:eastAsia="仿宋" w:cs="仿宋"/>
                <w:b/>
                <w:bCs/>
                <w:color w:val="auto"/>
                <w:sz w:val="22"/>
                <w:szCs w:val="22"/>
                <w:highlight w:val="none"/>
              </w:rPr>
              <w:t>检验方法</w:t>
            </w:r>
          </w:p>
          <w:p w14:paraId="10CF0CC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
                <w:bCs/>
                <w:color w:val="auto"/>
                <w:kern w:val="0"/>
                <w:sz w:val="22"/>
                <w:szCs w:val="22"/>
                <w:highlight w:val="none"/>
                <w:lang w:bidi="ar"/>
              </w:rPr>
            </w:pPr>
            <w:r>
              <w:rPr>
                <w:rFonts w:hint="eastAsia" w:ascii="仿宋" w:hAnsi="仿宋" w:eastAsia="仿宋" w:cs="仿宋"/>
                <w:b/>
                <w:bCs/>
                <w:color w:val="auto"/>
                <w:sz w:val="22"/>
                <w:szCs w:val="22"/>
                <w:highlight w:val="none"/>
              </w:rPr>
              <w:t>（如有最新版本，以最新版本为准</w:t>
            </w:r>
            <w:r>
              <w:rPr>
                <w:rFonts w:hint="eastAsia" w:ascii="仿宋" w:hAnsi="仿宋" w:eastAsia="仿宋" w:cs="仿宋"/>
                <w:b/>
                <w:bCs/>
                <w:color w:val="auto"/>
                <w:sz w:val="22"/>
                <w:szCs w:val="22"/>
                <w:highlight w:val="none"/>
                <w:lang w:eastAsia="zh-CN"/>
              </w:rPr>
              <w:t>，</w:t>
            </w:r>
            <w:r>
              <w:rPr>
                <w:rFonts w:hint="eastAsia" w:ascii="仿宋" w:hAnsi="仿宋" w:eastAsia="仿宋" w:cs="仿宋"/>
                <w:b/>
                <w:bCs/>
                <w:color w:val="auto"/>
                <w:sz w:val="22"/>
                <w:szCs w:val="22"/>
                <w:highlight w:val="none"/>
                <w:lang w:val="en-US" w:eastAsia="zh-CN"/>
              </w:rPr>
              <w:t>以下标准仅供参考</w:t>
            </w:r>
            <w:r>
              <w:rPr>
                <w:rFonts w:hint="eastAsia" w:ascii="仿宋" w:hAnsi="仿宋" w:eastAsia="仿宋" w:cs="仿宋"/>
                <w:b/>
                <w:bCs/>
                <w:color w:val="auto"/>
                <w:sz w:val="22"/>
                <w:szCs w:val="22"/>
                <w:highlight w:val="none"/>
              </w:rPr>
              <w:t>）</w:t>
            </w:r>
          </w:p>
        </w:tc>
      </w:tr>
      <w:tr w14:paraId="71D079DE">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F80DD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kern w:val="0"/>
                <w:sz w:val="22"/>
                <w:szCs w:val="22"/>
                <w:highlight w:val="none"/>
                <w:lang w:bidi="ar"/>
              </w:rPr>
              <w:t>粗蛋白质（%）</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792D7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≥32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19C81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≥32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08D85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≥32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7E03D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w:t>
            </w:r>
            <w:r>
              <w:rPr>
                <w:rFonts w:hint="eastAsia" w:ascii="仿宋" w:hAnsi="仿宋" w:eastAsia="仿宋" w:cs="仿宋"/>
                <w:color w:val="auto"/>
                <w:kern w:val="0"/>
                <w:sz w:val="22"/>
                <w:szCs w:val="22"/>
                <w:highlight w:val="none"/>
                <w:lang w:val="en-US" w:eastAsia="zh-CN" w:bidi="ar"/>
              </w:rPr>
              <w:t>30</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098CB4B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bidi="ar"/>
              </w:rPr>
              <w:t>≥</w:t>
            </w:r>
            <w:r>
              <w:rPr>
                <w:rFonts w:hint="eastAsia" w:ascii="仿宋" w:hAnsi="仿宋" w:eastAsia="仿宋" w:cs="仿宋"/>
                <w:color w:val="auto"/>
                <w:kern w:val="0"/>
                <w:sz w:val="22"/>
                <w:szCs w:val="22"/>
                <w:highlight w:val="none"/>
                <w:lang w:val="en-US" w:eastAsia="zh-CN" w:bidi="ar"/>
              </w:rPr>
              <w:t>28</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0207F98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GB/T 6432-2018</w:t>
            </w:r>
          </w:p>
        </w:tc>
      </w:tr>
      <w:tr w14:paraId="1FE6EF02">
        <w:tblPrEx>
          <w:tblCellMar>
            <w:top w:w="0" w:type="dxa"/>
            <w:left w:w="0" w:type="dxa"/>
            <w:bottom w:w="0" w:type="dxa"/>
            <w:right w:w="0" w:type="dxa"/>
          </w:tblCellMar>
        </w:tblPrEx>
        <w:trPr>
          <w:trHeight w:val="90"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660B0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kern w:val="0"/>
                <w:sz w:val="22"/>
                <w:szCs w:val="22"/>
                <w:highlight w:val="none"/>
                <w:lang w:bidi="ar"/>
              </w:rPr>
              <w:t>粗脂肪（%）</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EF2640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kern w:val="0"/>
                <w:sz w:val="22"/>
                <w:szCs w:val="22"/>
                <w:highlight w:val="none"/>
                <w:lang w:bidi="ar"/>
              </w:rPr>
              <w:t>≥2</w:t>
            </w:r>
            <w:r>
              <w:rPr>
                <w:rFonts w:hint="eastAsia" w:ascii="仿宋" w:hAnsi="仿宋" w:eastAsia="仿宋" w:cs="仿宋"/>
                <w:color w:val="auto"/>
                <w:kern w:val="0"/>
                <w:sz w:val="22"/>
                <w:szCs w:val="22"/>
                <w:highlight w:val="none"/>
                <w:lang w:val="en-US" w:eastAsia="zh-CN" w:bidi="ar"/>
              </w:rPr>
              <w:t>3</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32DEFB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kern w:val="0"/>
                <w:sz w:val="22"/>
                <w:szCs w:val="22"/>
                <w:highlight w:val="none"/>
                <w:lang w:bidi="ar"/>
              </w:rPr>
              <w:t>≥2</w:t>
            </w:r>
            <w:r>
              <w:rPr>
                <w:rFonts w:hint="eastAsia" w:ascii="仿宋" w:hAnsi="仿宋" w:eastAsia="仿宋" w:cs="仿宋"/>
                <w:color w:val="auto"/>
                <w:kern w:val="0"/>
                <w:sz w:val="22"/>
                <w:szCs w:val="22"/>
                <w:highlight w:val="none"/>
                <w:lang w:val="en-US" w:eastAsia="zh-CN" w:bidi="ar"/>
              </w:rPr>
              <w:t>7</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FC28F18">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kern w:val="0"/>
                <w:sz w:val="22"/>
                <w:szCs w:val="22"/>
                <w:highlight w:val="none"/>
                <w:lang w:bidi="ar"/>
              </w:rPr>
              <w:t>≥2</w:t>
            </w:r>
            <w:r>
              <w:rPr>
                <w:rFonts w:hint="eastAsia" w:ascii="仿宋" w:hAnsi="仿宋" w:eastAsia="仿宋" w:cs="仿宋"/>
                <w:color w:val="auto"/>
                <w:kern w:val="0"/>
                <w:sz w:val="22"/>
                <w:szCs w:val="22"/>
                <w:highlight w:val="none"/>
                <w:lang w:val="en-US" w:eastAsia="zh-CN" w:bidi="ar"/>
              </w:rPr>
              <w:t>7</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BB7BB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≥18</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0284579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bidi="ar"/>
              </w:rPr>
              <w:t>≥</w:t>
            </w:r>
            <w:r>
              <w:rPr>
                <w:rFonts w:hint="eastAsia" w:ascii="仿宋" w:hAnsi="仿宋" w:eastAsia="仿宋" w:cs="仿宋"/>
                <w:color w:val="auto"/>
                <w:kern w:val="0"/>
                <w:sz w:val="22"/>
                <w:szCs w:val="22"/>
                <w:highlight w:val="none"/>
                <w:lang w:val="en-US" w:eastAsia="zh-CN" w:bidi="ar"/>
              </w:rPr>
              <w:t>20</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406396E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 xml:space="preserve">GB/T </w:t>
            </w:r>
            <w:r>
              <w:rPr>
                <w:rFonts w:hint="eastAsia" w:ascii="仿宋" w:hAnsi="仿宋" w:eastAsia="仿宋" w:cs="仿宋"/>
                <w:color w:val="auto"/>
                <w:kern w:val="0"/>
                <w:sz w:val="22"/>
                <w:szCs w:val="22"/>
                <w:highlight w:val="none"/>
                <w:lang w:eastAsia="zh-CN" w:bidi="ar"/>
              </w:rPr>
              <w:t>6433-2025</w:t>
            </w:r>
          </w:p>
        </w:tc>
      </w:tr>
      <w:tr w14:paraId="1755CCAF">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B632C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钙（%）</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C74EC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F3A5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A58A95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eastAsia="zh-CN"/>
              </w:rPr>
            </w:pPr>
            <w:r>
              <w:rPr>
                <w:rFonts w:hint="eastAsia" w:ascii="仿宋" w:hAnsi="仿宋" w:eastAsia="仿宋" w:cs="仿宋"/>
                <w:color w:val="auto"/>
                <w:kern w:val="0"/>
                <w:sz w:val="22"/>
                <w:szCs w:val="22"/>
                <w:highlight w:val="none"/>
                <w:lang w:bidi="ar"/>
              </w:rPr>
              <w:t>≥1.3</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595EC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≥1.2</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17A2347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bidi="ar"/>
              </w:rPr>
              <w:t>≥1.</w:t>
            </w:r>
            <w:r>
              <w:rPr>
                <w:rFonts w:hint="eastAsia" w:ascii="仿宋" w:hAnsi="仿宋" w:eastAsia="仿宋" w:cs="仿宋"/>
                <w:color w:val="auto"/>
                <w:kern w:val="0"/>
                <w:sz w:val="22"/>
                <w:szCs w:val="22"/>
                <w:highlight w:val="none"/>
                <w:lang w:val="en-US" w:eastAsia="zh-CN" w:bidi="ar"/>
              </w:rPr>
              <w:t>1</w:t>
            </w:r>
            <w:r>
              <w:rPr>
                <w:rFonts w:hint="eastAsia" w:ascii="仿宋" w:hAnsi="仿宋" w:eastAsia="仿宋" w:cs="仿宋"/>
                <w:color w:val="auto"/>
                <w:kern w:val="0"/>
                <w:sz w:val="22"/>
                <w:szCs w:val="22"/>
                <w:highlight w:val="none"/>
                <w:lang w:bidi="ar"/>
              </w:rPr>
              <w:t>2</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0CD8A6B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GB/T 6436-2018</w:t>
            </w:r>
          </w:p>
        </w:tc>
      </w:tr>
      <w:tr w14:paraId="50D7D256">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A49900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总磷（%）</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7480E4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AB3D1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≥0.9</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4648B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≥0.9</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15B047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≥0.9</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263B0318">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bidi="ar"/>
              </w:rPr>
              <w:t>≥</w:t>
            </w:r>
            <w:r>
              <w:rPr>
                <w:rFonts w:hint="eastAsia" w:ascii="仿宋" w:hAnsi="仿宋" w:eastAsia="仿宋" w:cs="仿宋"/>
                <w:color w:val="auto"/>
                <w:kern w:val="0"/>
                <w:sz w:val="22"/>
                <w:szCs w:val="22"/>
                <w:highlight w:val="none"/>
                <w:lang w:val="en-US" w:eastAsia="zh-CN" w:bidi="ar"/>
              </w:rPr>
              <w:t>0.88</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1E20958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GB/T 6437-2018</w:t>
            </w:r>
          </w:p>
        </w:tc>
      </w:tr>
      <w:tr w14:paraId="6F6117E6">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70127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赖氨酸（%）</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BF1FA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≥1.5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59BC6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≥1.5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E21AD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≥1.5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97924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≥1.5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0A9954F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≥1.</w:t>
            </w:r>
            <w:r>
              <w:rPr>
                <w:rFonts w:hint="eastAsia" w:ascii="仿宋" w:hAnsi="仿宋" w:eastAsia="仿宋" w:cs="仿宋"/>
                <w:color w:val="auto"/>
                <w:kern w:val="0"/>
                <w:sz w:val="22"/>
                <w:szCs w:val="22"/>
                <w:highlight w:val="none"/>
                <w:lang w:val="en-US" w:eastAsia="zh-CN" w:bidi="ar"/>
              </w:rPr>
              <w:t>05</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54DF369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GB/T 18246-20</w:t>
            </w:r>
            <w:r>
              <w:rPr>
                <w:rFonts w:hint="eastAsia" w:ascii="仿宋" w:hAnsi="仿宋" w:eastAsia="仿宋" w:cs="仿宋"/>
                <w:color w:val="auto"/>
                <w:sz w:val="22"/>
                <w:szCs w:val="22"/>
                <w:highlight w:val="none"/>
                <w:lang w:val="en-US" w:eastAsia="zh-CN"/>
              </w:rPr>
              <w:t>14</w:t>
            </w:r>
          </w:p>
        </w:tc>
      </w:tr>
      <w:tr w14:paraId="434DC627">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6AA56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水溶性氯化物（以Cl</w:t>
            </w:r>
            <w:r>
              <w:rPr>
                <w:rFonts w:hint="eastAsia" w:ascii="仿宋" w:hAnsi="仿宋" w:eastAsia="仿宋" w:cs="仿宋"/>
                <w:color w:val="auto"/>
                <w:kern w:val="0"/>
                <w:sz w:val="22"/>
                <w:szCs w:val="22"/>
                <w:highlight w:val="none"/>
                <w:vertAlign w:val="superscript"/>
                <w:lang w:bidi="ar"/>
              </w:rPr>
              <w:t>-</w:t>
            </w:r>
            <w:r>
              <w:rPr>
                <w:rFonts w:hint="eastAsia" w:ascii="仿宋" w:hAnsi="仿宋" w:eastAsia="仿宋" w:cs="仿宋"/>
                <w:color w:val="auto"/>
                <w:kern w:val="0"/>
                <w:sz w:val="22"/>
                <w:szCs w:val="22"/>
                <w:highlight w:val="none"/>
                <w:lang w:bidi="ar"/>
              </w:rPr>
              <w:t>计）（%）</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EAC65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0.45</w:t>
            </w:r>
            <w:r>
              <w:rPr>
                <w:rFonts w:hint="eastAsia" w:ascii="仿宋" w:hAnsi="仿宋" w:eastAsia="仿宋" w:cs="仿宋"/>
                <w:color w:val="auto"/>
                <w:sz w:val="22"/>
                <w:szCs w:val="22"/>
                <w:highlight w:val="none"/>
              </w:rPr>
              <w:softHyphen/>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1.5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7CD39C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0.09</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1.8</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8C9EA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0.09</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2.0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E1D31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0.09</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1.5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7FFD934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bidi="ar"/>
              </w:rPr>
              <w:t>0.45～1.5</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3CE0B538">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 xml:space="preserve">GB/T </w:t>
            </w:r>
            <w:r>
              <w:rPr>
                <w:rFonts w:hint="eastAsia" w:ascii="仿宋" w:hAnsi="仿宋" w:eastAsia="仿宋" w:cs="仿宋"/>
                <w:color w:val="auto"/>
                <w:sz w:val="22"/>
                <w:szCs w:val="22"/>
                <w:highlight w:val="none"/>
                <w:lang w:eastAsia="zh-CN"/>
              </w:rPr>
              <w:t>6439-2023</w:t>
            </w:r>
          </w:p>
        </w:tc>
      </w:tr>
      <w:tr w14:paraId="2845F24A">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D6139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粗纤维（%）</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F72969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2</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4</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04937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2</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4</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90048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2</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4</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B4014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2</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4</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2BFF3F1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bidi="ar"/>
              </w:rPr>
              <w:t>2～4</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23E22DE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bidi="ar"/>
              </w:rPr>
            </w:pPr>
            <w:r>
              <w:rPr>
                <w:rFonts w:hint="eastAsia" w:ascii="仿宋" w:hAnsi="仿宋" w:eastAsia="仿宋" w:cs="仿宋"/>
                <w:color w:val="auto"/>
                <w:sz w:val="22"/>
                <w:szCs w:val="22"/>
                <w:highlight w:val="none"/>
              </w:rPr>
              <w:t xml:space="preserve">GB/T </w:t>
            </w:r>
            <w:r>
              <w:rPr>
                <w:rFonts w:hint="eastAsia" w:ascii="仿宋" w:hAnsi="仿宋" w:eastAsia="仿宋" w:cs="仿宋"/>
                <w:color w:val="auto"/>
                <w:sz w:val="22"/>
                <w:szCs w:val="22"/>
                <w:highlight w:val="none"/>
                <w:lang w:eastAsia="zh-CN"/>
              </w:rPr>
              <w:t>6434-2022</w:t>
            </w:r>
          </w:p>
        </w:tc>
      </w:tr>
      <w:tr w14:paraId="00EE08FF">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A212A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粗灰分（%）</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0306D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≤7.0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A6A22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≤9.0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3C5E9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≤9.0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B2E8D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≤9.0</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5E27144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bidi="ar"/>
              </w:rPr>
              <w:t>≤</w:t>
            </w:r>
            <w:r>
              <w:rPr>
                <w:rFonts w:hint="eastAsia" w:ascii="仿宋" w:hAnsi="仿宋" w:eastAsia="仿宋" w:cs="仿宋"/>
                <w:color w:val="auto"/>
                <w:kern w:val="0"/>
                <w:sz w:val="22"/>
                <w:szCs w:val="22"/>
                <w:highlight w:val="none"/>
                <w:lang w:val="en-US" w:eastAsia="zh-CN" w:bidi="ar"/>
              </w:rPr>
              <w:t>10</w:t>
            </w:r>
            <w:r>
              <w:rPr>
                <w:rFonts w:hint="eastAsia" w:ascii="仿宋" w:hAnsi="仿宋" w:eastAsia="仿宋" w:cs="仿宋"/>
                <w:color w:val="auto"/>
                <w:kern w:val="0"/>
                <w:sz w:val="22"/>
                <w:szCs w:val="22"/>
                <w:highlight w:val="none"/>
                <w:lang w:bidi="ar"/>
              </w:rPr>
              <w:t>.0</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580791D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 xml:space="preserve">GB/T </w:t>
            </w:r>
            <w:r>
              <w:rPr>
                <w:rFonts w:hint="eastAsia" w:ascii="仿宋" w:hAnsi="仿宋" w:eastAsia="仿宋" w:cs="仿宋"/>
                <w:color w:val="auto"/>
                <w:sz w:val="22"/>
                <w:szCs w:val="22"/>
                <w:highlight w:val="none"/>
                <w:lang w:eastAsia="zh-CN"/>
              </w:rPr>
              <w:t>6438-2025</w:t>
            </w:r>
          </w:p>
        </w:tc>
      </w:tr>
      <w:tr w14:paraId="513D1542">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6AB3C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水分（%）</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DA2884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≤7.5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26B45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≤7.5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AE234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≤7.5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C4A5A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≤7.5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7A60215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kern w:val="0"/>
                <w:sz w:val="22"/>
                <w:szCs w:val="22"/>
                <w:highlight w:val="none"/>
                <w:lang w:bidi="ar"/>
              </w:rPr>
              <w:t>≤</w:t>
            </w:r>
            <w:r>
              <w:rPr>
                <w:rFonts w:hint="eastAsia" w:ascii="仿宋" w:hAnsi="仿宋" w:eastAsia="仿宋" w:cs="仿宋"/>
                <w:color w:val="auto"/>
                <w:kern w:val="0"/>
                <w:sz w:val="22"/>
                <w:szCs w:val="22"/>
                <w:highlight w:val="none"/>
                <w:lang w:val="en-US" w:eastAsia="zh-CN" w:bidi="ar"/>
              </w:rPr>
              <w:t>11</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0DF024E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GB/T 6435-2014</w:t>
            </w:r>
          </w:p>
        </w:tc>
      </w:tr>
      <w:tr w14:paraId="118F1A05">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28B5A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维生素A（IU/kg）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3812A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≥25000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763EE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≥24000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A66BC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≥24000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79DE6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≥24000</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4A49FB8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54A1B37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 xml:space="preserve">GB/T </w:t>
            </w:r>
            <w:r>
              <w:rPr>
                <w:rFonts w:hint="eastAsia" w:ascii="仿宋" w:hAnsi="仿宋" w:eastAsia="仿宋" w:cs="仿宋"/>
                <w:color w:val="auto"/>
                <w:sz w:val="22"/>
                <w:szCs w:val="22"/>
                <w:highlight w:val="none"/>
                <w:lang w:eastAsia="zh-CN"/>
              </w:rPr>
              <w:t>17817-2024</w:t>
            </w:r>
          </w:p>
        </w:tc>
      </w:tr>
      <w:tr w14:paraId="55708144">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0CB63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维生素D</w:t>
            </w:r>
            <w:r>
              <w:rPr>
                <w:rFonts w:hint="eastAsia" w:ascii="仿宋" w:hAnsi="仿宋" w:eastAsia="仿宋" w:cs="仿宋"/>
                <w:color w:val="auto"/>
                <w:kern w:val="0"/>
                <w:sz w:val="22"/>
                <w:szCs w:val="22"/>
                <w:highlight w:val="none"/>
                <w:vertAlign w:val="subscript"/>
                <w:lang w:bidi="ar"/>
              </w:rPr>
              <w:t>3</w:t>
            </w:r>
            <w:r>
              <w:rPr>
                <w:rFonts w:hint="eastAsia" w:ascii="仿宋" w:hAnsi="仿宋" w:eastAsia="仿宋" w:cs="仿宋"/>
                <w:color w:val="auto"/>
                <w:kern w:val="0"/>
                <w:sz w:val="22"/>
                <w:szCs w:val="22"/>
                <w:highlight w:val="none"/>
                <w:lang w:bidi="ar"/>
              </w:rPr>
              <w:t>（IU/kg）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29E19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 xml:space="preserve">≥2000 </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51B37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≥1800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4A803D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≥1800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8DAA7C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≥1800</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26F2D47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71B2999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GB/T 17818-2010</w:t>
            </w:r>
          </w:p>
        </w:tc>
      </w:tr>
      <w:tr w14:paraId="0EAB600B">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D2394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维生素E（IU/kg）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60E10F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≥800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5D3A8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≥700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1E81B3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≥700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62D7A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≥700</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04E4FB2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2835B45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eastAsia="zh-CN" w:bidi="ar"/>
              </w:rPr>
            </w:pPr>
            <w:r>
              <w:rPr>
                <w:rFonts w:hint="eastAsia" w:ascii="仿宋" w:hAnsi="仿宋" w:eastAsia="仿宋" w:cs="仿宋"/>
                <w:color w:val="auto"/>
                <w:sz w:val="22"/>
                <w:szCs w:val="22"/>
                <w:highlight w:val="none"/>
              </w:rPr>
              <w:t xml:space="preserve">GB/T </w:t>
            </w:r>
            <w:r>
              <w:rPr>
                <w:rFonts w:hint="eastAsia" w:ascii="仿宋" w:hAnsi="仿宋" w:eastAsia="仿宋" w:cs="仿宋"/>
                <w:color w:val="auto"/>
                <w:sz w:val="22"/>
                <w:szCs w:val="22"/>
                <w:highlight w:val="none"/>
                <w:lang w:eastAsia="zh-CN"/>
              </w:rPr>
              <w:t>17812-2025</w:t>
            </w:r>
          </w:p>
        </w:tc>
      </w:tr>
      <w:tr w14:paraId="6893B338">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AAC84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维生素B</w:t>
            </w:r>
            <w:r>
              <w:rPr>
                <w:rFonts w:hint="eastAsia" w:ascii="仿宋" w:hAnsi="仿宋" w:eastAsia="仿宋" w:cs="仿宋"/>
                <w:color w:val="auto"/>
                <w:kern w:val="0"/>
                <w:sz w:val="22"/>
                <w:szCs w:val="22"/>
                <w:highlight w:val="none"/>
                <w:vertAlign w:val="subscript"/>
                <w:lang w:bidi="ar"/>
              </w:rPr>
              <w:t>1</w:t>
            </w:r>
            <w:r>
              <w:rPr>
                <w:rFonts w:hint="eastAsia" w:ascii="仿宋" w:hAnsi="仿宋" w:eastAsia="仿宋" w:cs="仿宋"/>
                <w:color w:val="auto"/>
                <w:kern w:val="0"/>
                <w:sz w:val="22"/>
                <w:szCs w:val="22"/>
                <w:highlight w:val="none"/>
                <w:lang w:bidi="ar"/>
              </w:rPr>
              <w:t>（mg/kg）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80F2AD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w:t>
            </w:r>
            <w:r>
              <w:rPr>
                <w:rFonts w:hint="eastAsia" w:ascii="仿宋" w:hAnsi="仿宋" w:eastAsia="仿宋" w:cs="仿宋"/>
                <w:color w:val="auto"/>
                <w:kern w:val="0"/>
                <w:sz w:val="22"/>
                <w:szCs w:val="22"/>
                <w:highlight w:val="none"/>
                <w:lang w:val="en-US" w:eastAsia="zh-CN" w:bidi="ar"/>
              </w:rPr>
              <w:t>14</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E9627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w:t>
            </w:r>
            <w:r>
              <w:rPr>
                <w:rFonts w:hint="eastAsia" w:ascii="仿宋" w:hAnsi="仿宋" w:eastAsia="仿宋" w:cs="仿宋"/>
                <w:color w:val="auto"/>
                <w:kern w:val="0"/>
                <w:sz w:val="22"/>
                <w:szCs w:val="22"/>
                <w:highlight w:val="none"/>
                <w:lang w:val="en-US" w:eastAsia="zh-CN" w:bidi="ar"/>
              </w:rPr>
              <w:t>14</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676FBD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w:t>
            </w:r>
            <w:r>
              <w:rPr>
                <w:rFonts w:hint="eastAsia" w:ascii="仿宋" w:hAnsi="仿宋" w:eastAsia="仿宋" w:cs="仿宋"/>
                <w:color w:val="auto"/>
                <w:kern w:val="0"/>
                <w:sz w:val="22"/>
                <w:szCs w:val="22"/>
                <w:highlight w:val="none"/>
                <w:lang w:val="en-US" w:eastAsia="zh-CN" w:bidi="ar"/>
              </w:rPr>
              <w:t>14</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5D323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lang w:val="en-US" w:eastAsia="zh-CN"/>
              </w:rPr>
            </w:pPr>
            <w:r>
              <w:rPr>
                <w:rFonts w:hint="eastAsia" w:ascii="仿宋" w:hAnsi="仿宋" w:eastAsia="仿宋" w:cs="仿宋"/>
                <w:color w:val="auto"/>
                <w:kern w:val="0"/>
                <w:sz w:val="22"/>
                <w:szCs w:val="22"/>
                <w:highlight w:val="none"/>
                <w:lang w:bidi="ar"/>
              </w:rPr>
              <w:t>≥</w:t>
            </w:r>
            <w:r>
              <w:rPr>
                <w:rFonts w:hint="eastAsia" w:ascii="仿宋" w:hAnsi="仿宋" w:eastAsia="仿宋" w:cs="仿宋"/>
                <w:color w:val="auto"/>
                <w:kern w:val="0"/>
                <w:sz w:val="22"/>
                <w:szCs w:val="22"/>
                <w:highlight w:val="none"/>
                <w:lang w:val="en-US" w:eastAsia="zh-CN" w:bidi="ar"/>
              </w:rPr>
              <w:t>14</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557B847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6EFDC39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GB/T 14700-2018</w:t>
            </w:r>
          </w:p>
        </w:tc>
      </w:tr>
      <w:tr w14:paraId="234D84B1">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08CD1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维生素B</w:t>
            </w:r>
            <w:r>
              <w:rPr>
                <w:rFonts w:hint="eastAsia" w:ascii="仿宋" w:hAnsi="仿宋" w:eastAsia="仿宋" w:cs="仿宋"/>
                <w:color w:val="auto"/>
                <w:kern w:val="0"/>
                <w:sz w:val="22"/>
                <w:szCs w:val="22"/>
                <w:highlight w:val="none"/>
                <w:vertAlign w:val="subscript"/>
                <w:lang w:bidi="ar"/>
              </w:rPr>
              <w:t>2</w:t>
            </w:r>
            <w:r>
              <w:rPr>
                <w:rFonts w:hint="eastAsia" w:ascii="仿宋" w:hAnsi="仿宋" w:eastAsia="仿宋" w:cs="仿宋"/>
                <w:color w:val="auto"/>
                <w:kern w:val="0"/>
                <w:sz w:val="22"/>
                <w:szCs w:val="22"/>
                <w:highlight w:val="none"/>
                <w:lang w:bidi="ar"/>
              </w:rPr>
              <w:t>（mg/kg）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A7FFB8">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BF17C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2626F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4CCAA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0B569BC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3FF2D79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GB/T 14701-2019</w:t>
            </w:r>
          </w:p>
        </w:tc>
      </w:tr>
      <w:tr w14:paraId="4C2B846A">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24273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铜（mg/kg）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53B87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25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0F94D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25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47A87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25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99A14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25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46544BC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4B50EBB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GB/T</w:t>
            </w:r>
          </w:p>
          <w:p w14:paraId="6E8A475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13885-2017</w:t>
            </w:r>
          </w:p>
        </w:tc>
      </w:tr>
      <w:tr w14:paraId="7E7BB33F">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F20D9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铁（mg/kg）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6E1AB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150</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1250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2F26618">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150</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1250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C1404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130</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1250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F83B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130</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1250</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00F292A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35DB048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GB/T</w:t>
            </w:r>
          </w:p>
          <w:p w14:paraId="00B22DE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13885-2017</w:t>
            </w:r>
          </w:p>
        </w:tc>
      </w:tr>
      <w:tr w14:paraId="2FB9CC76">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CF1FF4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锌（mg/kg）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51CA74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100</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200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A21206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100</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200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8631C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100</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200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07520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100</w:t>
            </w:r>
            <w:r>
              <w:rPr>
                <w:rFonts w:hint="eastAsia" w:ascii="仿宋" w:hAnsi="仿宋" w:eastAsia="仿宋" w:cs="仿宋"/>
                <w:color w:val="auto"/>
                <w:sz w:val="22"/>
                <w:szCs w:val="22"/>
                <w:highlight w:val="none"/>
              </w:rPr>
              <w:t>～</w:t>
            </w:r>
            <w:r>
              <w:rPr>
                <w:rFonts w:hint="eastAsia" w:ascii="仿宋" w:hAnsi="仿宋" w:eastAsia="仿宋" w:cs="仿宋"/>
                <w:color w:val="auto"/>
                <w:kern w:val="0"/>
                <w:sz w:val="22"/>
                <w:szCs w:val="22"/>
                <w:highlight w:val="none"/>
                <w:lang w:bidi="ar"/>
              </w:rPr>
              <w:t>200</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492DFD2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63FEAB0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GB/T</w:t>
            </w:r>
          </w:p>
          <w:p w14:paraId="7618F3B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13885-2017</w:t>
            </w:r>
          </w:p>
        </w:tc>
      </w:tr>
      <w:tr w14:paraId="4FBC44D1">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F7F5E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总砷（以As计）（mg/kg）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01388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8E3432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AE385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2C1DE7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512FC48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≤1</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6B0E562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 xml:space="preserve">GB/T </w:t>
            </w:r>
            <w:r>
              <w:rPr>
                <w:rFonts w:hint="eastAsia" w:ascii="仿宋" w:hAnsi="仿宋" w:eastAsia="仿宋" w:cs="仿宋"/>
                <w:color w:val="auto"/>
                <w:sz w:val="22"/>
                <w:szCs w:val="22"/>
                <w:highlight w:val="none"/>
                <w:lang w:eastAsia="zh-CN"/>
              </w:rPr>
              <w:t>13079-2022</w:t>
            </w:r>
          </w:p>
        </w:tc>
      </w:tr>
      <w:tr w14:paraId="126B2082">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FC259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铅（mg/kg）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F5000A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35D32A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7F5347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DFCF2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≤2</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7629188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≤2</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71B544F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GB/T 13080-2018</w:t>
            </w:r>
          </w:p>
        </w:tc>
      </w:tr>
      <w:tr w14:paraId="78D4CC0F">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04DC23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氟（mg/kg）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8C574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6C727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770B4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3DA6A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≤50</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12DA1CB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≤50</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7083078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GB/T 13083-2018</w:t>
            </w:r>
          </w:p>
        </w:tc>
      </w:tr>
      <w:tr w14:paraId="0EEF3115">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DFF71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汞（mg/kg）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3ADC81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≤0.1</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E28CD7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≤0.1</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4E2E0F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≤0.1</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D024E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≤0.1</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3B53772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≤0.1</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68B49498">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 xml:space="preserve">GB/T </w:t>
            </w:r>
            <w:r>
              <w:rPr>
                <w:rFonts w:hint="eastAsia" w:ascii="仿宋" w:hAnsi="仿宋" w:eastAsia="仿宋" w:cs="仿宋"/>
                <w:color w:val="auto"/>
                <w:sz w:val="22"/>
                <w:szCs w:val="22"/>
                <w:highlight w:val="none"/>
                <w:lang w:eastAsia="zh-CN"/>
              </w:rPr>
              <w:t>13081-2022</w:t>
            </w:r>
          </w:p>
        </w:tc>
      </w:tr>
      <w:tr w14:paraId="679B772B">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D3AA39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镉（mg/kg）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53B98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FCF1B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4E908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C5CF5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5902545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≤1</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1385BD8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GB/T 13082-2021</w:t>
            </w:r>
          </w:p>
        </w:tc>
      </w:tr>
      <w:tr w14:paraId="327E5286">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8ECCA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铬（mg/kg）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E25B6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B714AD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F30AC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10A108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7FAA768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≤1.5</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2761789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GB/T 13088-2006</w:t>
            </w:r>
          </w:p>
        </w:tc>
      </w:tr>
      <w:tr w14:paraId="0313F400">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895292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亚硝酸盐（mg/kg）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4A7B58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083905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A59387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DDB69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2B29143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≤5</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0F68760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GB/T 13085-2018</w:t>
            </w:r>
          </w:p>
        </w:tc>
      </w:tr>
      <w:tr w14:paraId="243E0581">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22DFAD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六六六（mg/kg）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167B7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3A69C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24CCE2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76AC08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≤0.2</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2854A37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≤0.2</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5AE4947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 xml:space="preserve">GB/T </w:t>
            </w:r>
            <w:r>
              <w:rPr>
                <w:rFonts w:hint="eastAsia" w:ascii="仿宋" w:hAnsi="仿宋" w:eastAsia="仿宋" w:cs="仿宋"/>
                <w:color w:val="auto"/>
                <w:kern w:val="0"/>
                <w:sz w:val="22"/>
                <w:szCs w:val="22"/>
                <w:highlight w:val="none"/>
                <w:lang w:eastAsia="zh-CN" w:bidi="ar"/>
              </w:rPr>
              <w:t>13090-2025</w:t>
            </w:r>
          </w:p>
        </w:tc>
      </w:tr>
      <w:tr w14:paraId="3B4DF079">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86113F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滴滴涕（mg/kg）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02B4F1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≤0.05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9F61A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≤0.05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ED241C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≤0.05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474CB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≤0.05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46213E3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≤0.05</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355F292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GB/T 5009.162-2008</w:t>
            </w:r>
          </w:p>
        </w:tc>
      </w:tr>
      <w:tr w14:paraId="140C0274">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11C7C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eastAsia="zh-CN" w:bidi="ar"/>
              </w:rPr>
              <w:t>细菌</w:t>
            </w:r>
            <w:r>
              <w:rPr>
                <w:rFonts w:hint="eastAsia" w:ascii="仿宋" w:hAnsi="仿宋" w:eastAsia="仿宋" w:cs="仿宋"/>
                <w:color w:val="auto"/>
                <w:kern w:val="0"/>
                <w:sz w:val="22"/>
                <w:szCs w:val="22"/>
                <w:highlight w:val="none"/>
                <w:lang w:bidi="ar"/>
              </w:rPr>
              <w:t>总数（cfu/g）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93AC5D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F2371F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BC03F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126E7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≤100</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1B56138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≤100</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68AF3CA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GB/T</w:t>
            </w:r>
          </w:p>
          <w:p w14:paraId="59CE9288">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eastAsia="zh-CN" w:bidi="ar"/>
              </w:rPr>
              <w:t>13092-2023</w:t>
            </w:r>
          </w:p>
        </w:tc>
      </w:tr>
      <w:tr w14:paraId="7080EDEA">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A82F8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沙门氏菌（25g中）</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2D5D15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不得检出</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4E1D3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不得检出</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C6F64F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不得检出</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C34EE0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不得检出</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2F09C35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不得检出</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79D2610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GB/T 13091-2018</w:t>
            </w:r>
          </w:p>
        </w:tc>
      </w:tr>
      <w:tr w14:paraId="4BA84445">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A0A8E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三聚氰胺（mg/kg）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A2868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5BE419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E85B2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≤2</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64605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≤2</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54456EE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≤2</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72E28AC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kern w:val="0"/>
                <w:sz w:val="22"/>
                <w:szCs w:val="22"/>
                <w:highlight w:val="none"/>
                <w:lang w:bidi="ar"/>
              </w:rPr>
              <w:t>NY/T 1372-2007</w:t>
            </w:r>
          </w:p>
        </w:tc>
      </w:tr>
      <w:tr w14:paraId="71CA0B7B">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D4DCA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黄曲霉毒素B</w:t>
            </w:r>
            <w:r>
              <w:rPr>
                <w:rFonts w:hint="eastAsia" w:ascii="仿宋" w:hAnsi="仿宋" w:eastAsia="仿宋" w:cs="仿宋"/>
                <w:color w:val="auto"/>
                <w:kern w:val="0"/>
                <w:sz w:val="22"/>
                <w:szCs w:val="22"/>
                <w:highlight w:val="none"/>
                <w:vertAlign w:val="subscript"/>
                <w:lang w:bidi="ar"/>
              </w:rPr>
              <w:t>1</w:t>
            </w:r>
            <w:r>
              <w:rPr>
                <w:rFonts w:hint="eastAsia" w:ascii="仿宋" w:hAnsi="仿宋" w:eastAsia="仿宋" w:cs="仿宋"/>
                <w:color w:val="auto"/>
                <w:kern w:val="0"/>
                <w:sz w:val="22"/>
                <w:szCs w:val="22"/>
                <w:highlight w:val="none"/>
                <w:lang w:bidi="ar"/>
              </w:rPr>
              <w:t>（μg/kg）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EE6264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606B94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5F1ED4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353EF0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36ACF0F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≤5</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20B08BB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NY/T 2071-2011</w:t>
            </w:r>
          </w:p>
        </w:tc>
      </w:tr>
      <w:tr w14:paraId="045E75BB">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CEDB90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玉米赤霉烯酮（μg/kg）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47F0D58">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C1536F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C12658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≤50</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980548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≤50</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24EC8DD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≤50</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18B0BE4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NY/T 2071-2011</w:t>
            </w:r>
          </w:p>
        </w:tc>
      </w:tr>
      <w:tr w14:paraId="41D8BFED">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9B190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赭曲霉毒素A（μg/kg）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EDB9A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63D0C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08959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9BEB9E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64A4F7B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≤5</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46D9F3F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GB/T 30957-2014</w:t>
            </w:r>
          </w:p>
        </w:tc>
      </w:tr>
      <w:tr w14:paraId="1B33CAC4">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30219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呕吐毒素（mg/kg）</w:t>
            </w:r>
          </w:p>
        </w:tc>
        <w:tc>
          <w:tcPr>
            <w:tcW w:w="702"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7F2DEE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61F70C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6A56E0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≤0.5</w:t>
            </w:r>
          </w:p>
        </w:tc>
        <w:tc>
          <w:tcPr>
            <w:tcW w:w="67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B8F3F8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kern w:val="0"/>
                <w:sz w:val="22"/>
                <w:szCs w:val="22"/>
                <w:highlight w:val="none"/>
                <w:lang w:bidi="ar"/>
              </w:rPr>
              <w:t>≤0.5</w:t>
            </w:r>
          </w:p>
        </w:tc>
        <w:tc>
          <w:tcPr>
            <w:tcW w:w="676" w:type="pct"/>
            <w:tcBorders>
              <w:top w:val="single" w:color="000000" w:sz="4" w:space="0"/>
              <w:left w:val="single" w:color="000000" w:sz="4" w:space="0"/>
              <w:bottom w:val="single" w:color="000000" w:sz="4" w:space="0"/>
              <w:right w:val="single" w:color="000000" w:sz="4" w:space="0"/>
            </w:tcBorders>
            <w:noWrap w:val="0"/>
            <w:vAlign w:val="center"/>
          </w:tcPr>
          <w:p w14:paraId="54A234E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2"/>
                <w:sz w:val="22"/>
                <w:szCs w:val="22"/>
                <w:highlight w:val="none"/>
                <w:lang w:val="en-US" w:eastAsia="zh-CN" w:bidi="ar-SA"/>
              </w:rPr>
            </w:pPr>
            <w:r>
              <w:rPr>
                <w:rFonts w:hint="eastAsia" w:ascii="仿宋" w:hAnsi="仿宋" w:eastAsia="仿宋" w:cs="仿宋"/>
                <w:color w:val="auto"/>
                <w:kern w:val="0"/>
                <w:sz w:val="22"/>
                <w:szCs w:val="22"/>
                <w:highlight w:val="none"/>
                <w:lang w:bidi="ar"/>
              </w:rPr>
              <w:t>≤0.5</w:t>
            </w:r>
          </w:p>
        </w:tc>
        <w:tc>
          <w:tcPr>
            <w:tcW w:w="870" w:type="pct"/>
            <w:tcBorders>
              <w:top w:val="single" w:color="000000" w:sz="4" w:space="0"/>
              <w:left w:val="single" w:color="000000" w:sz="4" w:space="0"/>
              <w:bottom w:val="single" w:color="000000" w:sz="4" w:space="0"/>
              <w:right w:val="single" w:color="000000" w:sz="4" w:space="0"/>
            </w:tcBorders>
            <w:noWrap w:val="0"/>
            <w:vAlign w:val="top"/>
          </w:tcPr>
          <w:p w14:paraId="4116471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bidi="ar"/>
              </w:rPr>
            </w:pPr>
            <w:r>
              <w:rPr>
                <w:rFonts w:hint="eastAsia" w:ascii="仿宋" w:hAnsi="仿宋" w:eastAsia="仿宋" w:cs="仿宋"/>
                <w:color w:val="auto"/>
                <w:sz w:val="22"/>
                <w:szCs w:val="22"/>
                <w:highlight w:val="none"/>
              </w:rPr>
              <w:t>GB/T</w:t>
            </w:r>
            <w:r>
              <w:rPr>
                <w:rFonts w:hint="eastAsia" w:ascii="仿宋" w:hAnsi="仿宋" w:eastAsia="仿宋" w:cs="仿宋"/>
                <w:color w:val="auto"/>
                <w:kern w:val="0"/>
                <w:sz w:val="22"/>
                <w:szCs w:val="22"/>
                <w:highlight w:val="none"/>
                <w:lang w:bidi="ar"/>
              </w:rPr>
              <w:t xml:space="preserve"> 30956-2014</w:t>
            </w:r>
          </w:p>
        </w:tc>
      </w:tr>
      <w:tr w14:paraId="4384153E">
        <w:tblPrEx>
          <w:tblCellMar>
            <w:top w:w="0" w:type="dxa"/>
            <w:left w:w="0" w:type="dxa"/>
            <w:bottom w:w="0" w:type="dxa"/>
            <w:right w:w="0" w:type="dxa"/>
          </w:tblCellMar>
        </w:tblPrEx>
        <w:trPr>
          <w:trHeight w:val="454" w:hRule="atLeast"/>
          <w:jc w:val="center"/>
        </w:trPr>
        <w:tc>
          <w:tcPr>
            <w:tcW w:w="71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D9445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kern w:val="0"/>
                <w:sz w:val="22"/>
                <w:szCs w:val="22"/>
                <w:highlight w:val="none"/>
                <w:lang w:val="en-US" w:eastAsia="zh-CN" w:bidi="ar"/>
              </w:rPr>
            </w:pPr>
            <w:r>
              <w:rPr>
                <w:rFonts w:hint="eastAsia" w:ascii="仿宋" w:hAnsi="仿宋" w:eastAsia="仿宋" w:cs="仿宋"/>
                <w:color w:val="auto"/>
                <w:sz w:val="22"/>
                <w:szCs w:val="22"/>
                <w:highlight w:val="none"/>
              </w:rPr>
              <w:t>饲料</w:t>
            </w:r>
            <w:r>
              <w:rPr>
                <w:rFonts w:hint="eastAsia" w:ascii="仿宋" w:hAnsi="仿宋" w:eastAsia="仿宋" w:cs="仿宋"/>
                <w:color w:val="auto"/>
                <w:kern w:val="0"/>
                <w:sz w:val="22"/>
                <w:szCs w:val="22"/>
                <w:highlight w:val="none"/>
                <w:lang w:bidi="ar"/>
              </w:rPr>
              <w:t>标签</w:t>
            </w:r>
          </w:p>
        </w:tc>
        <w:tc>
          <w:tcPr>
            <w:tcW w:w="4280" w:type="pct"/>
            <w:gridSpan w:val="6"/>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1AC377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lang w:val="en-US" w:eastAsia="zh-CN"/>
              </w:rPr>
              <w:t xml:space="preserve">   </w:t>
            </w:r>
            <w:r>
              <w:rPr>
                <w:rFonts w:hint="eastAsia" w:ascii="仿宋" w:hAnsi="仿宋" w:eastAsia="仿宋" w:cs="仿宋"/>
                <w:color w:val="auto"/>
                <w:sz w:val="22"/>
                <w:szCs w:val="22"/>
                <w:highlight w:val="none"/>
              </w:rPr>
              <w:t>符合《宠物饲料标签规定》要求</w:t>
            </w:r>
          </w:p>
        </w:tc>
      </w:tr>
      <w:tr w14:paraId="62CA82C5">
        <w:tblPrEx>
          <w:tblCellMar>
            <w:top w:w="0" w:type="dxa"/>
            <w:left w:w="0" w:type="dxa"/>
            <w:bottom w:w="0" w:type="dxa"/>
            <w:right w:w="0" w:type="dxa"/>
          </w:tblCellMar>
        </w:tblPrEx>
        <w:trPr>
          <w:trHeight w:val="454" w:hRule="atLeast"/>
          <w:jc w:val="center"/>
        </w:trPr>
        <w:tc>
          <w:tcPr>
            <w:tcW w:w="5000" w:type="pct"/>
            <w:gridSpan w:val="7"/>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BA7A0E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textAlignment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备注：</w:t>
            </w:r>
          </w:p>
          <w:p w14:paraId="65D2BDD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textAlignment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1、上表中的样品检测数值的误差判定执行《饲料检测结果判定的允许误差》(GB/T 18823-2010)规定；</w:t>
            </w:r>
          </w:p>
          <w:p w14:paraId="100C9BD4">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textAlignment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2、上表中维生素、微量元素、氨基酸指标的含量上限依据《中华人民共和国农业部公告第2625号》判定。</w:t>
            </w:r>
          </w:p>
          <w:p w14:paraId="35C3BD46">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both"/>
              <w:textAlignment w:val="center"/>
              <w:rPr>
                <w:rFonts w:hint="eastAsia" w:ascii="仿宋" w:hAnsi="仿宋" w:eastAsia="仿宋" w:cs="仿宋"/>
                <w:color w:val="auto"/>
                <w:sz w:val="22"/>
                <w:szCs w:val="22"/>
                <w:highlight w:val="none"/>
              </w:rPr>
            </w:pPr>
            <w:r>
              <w:rPr>
                <w:rFonts w:hint="eastAsia" w:ascii="仿宋" w:hAnsi="仿宋" w:eastAsia="仿宋" w:cs="仿宋"/>
                <w:color w:val="auto"/>
                <w:sz w:val="22"/>
                <w:szCs w:val="22"/>
                <w:highlight w:val="none"/>
              </w:rPr>
              <w:t>3、上表中的卫生指标检测结果均以干物质含量88%计，其他指标检测结果基于干基计算。</w:t>
            </w:r>
          </w:p>
        </w:tc>
      </w:tr>
    </w:tbl>
    <w:p w14:paraId="593B1E2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bCs/>
          <w:iCs/>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参数2：牛腱肉</w:t>
      </w:r>
    </w:p>
    <w:p w14:paraId="23BE02F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符合《鲜、冻分割牛肉》（GB/T 17238-2022）标准的新鲜整切腱子肉，脂肪含量不高于6%。磷酸盐含量标准须符合GB 2760-2024标准，不超过5.0g/kg。</w:t>
      </w:r>
    </w:p>
    <w:p w14:paraId="0C7B409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bCs/>
          <w:iCs/>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参数3：鸡胸肉</w:t>
      </w:r>
    </w:p>
    <w:p w14:paraId="3EDC7BA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符合《鲜、冻禽产品》（GB 16869-2005）标准。磷酸盐含量标准须符合GB2760-2024标准，不超过5.0g/kg。</w:t>
      </w:r>
    </w:p>
    <w:p w14:paraId="2B4A9C7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bCs/>
          <w:iCs/>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参数4：鸡蛋</w:t>
      </w:r>
    </w:p>
    <w:p w14:paraId="4D7C33B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符合《鲜蛋卫生标准》（GB 5749-2015）标准。</w:t>
      </w:r>
    </w:p>
    <w:p w14:paraId="64105A0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bCs/>
          <w:iCs/>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参数5：牛奶</w:t>
      </w:r>
    </w:p>
    <w:p w14:paraId="65238969">
      <w:pPr>
        <w:pageBreakBefore w:val="0"/>
        <w:widowControl w:val="0"/>
        <w:numPr>
          <w:ilvl w:val="0"/>
          <w:numId w:val="0"/>
        </w:numPr>
        <w:topLinePunct w:val="0"/>
        <w:bidi w:val="0"/>
        <w:adjustRightInd w:val="0"/>
        <w:snapToGrid w:val="0"/>
        <w:spacing w:line="360" w:lineRule="auto"/>
        <w:ind w:left="0" w:leftChars="0" w:right="0" w:rightChars="0"/>
        <w:jc w:val="both"/>
        <w:rPr>
          <w:rFonts w:hint="eastAsia" w:ascii="仿宋" w:hAnsi="仿宋" w:eastAsia="仿宋" w:cs="仿宋"/>
          <w:b w:val="0"/>
          <w:bCs/>
          <w:color w:val="auto"/>
          <w:kern w:val="2"/>
          <w:sz w:val="24"/>
          <w:szCs w:val="24"/>
          <w:highlight w:val="none"/>
          <w:lang w:val="en-US" w:eastAsia="zh-CN" w:bidi="ar-SA"/>
        </w:rPr>
      </w:pPr>
      <w:r>
        <w:rPr>
          <w:rFonts w:hint="eastAsia" w:ascii="仿宋" w:hAnsi="仿宋" w:eastAsia="仿宋" w:cs="仿宋"/>
          <w:b/>
          <w:color w:val="auto"/>
          <w:kern w:val="2"/>
          <w:sz w:val="24"/>
          <w:szCs w:val="24"/>
          <w:highlight w:val="none"/>
          <w:lang w:val="en-US" w:eastAsia="zh-CN" w:bidi="ar-SA"/>
        </w:rPr>
        <w:t xml:space="preserve">    </w:t>
      </w:r>
      <w:r>
        <w:rPr>
          <w:rFonts w:hint="eastAsia" w:ascii="仿宋" w:hAnsi="仿宋" w:eastAsia="仿宋" w:cs="仿宋"/>
          <w:b w:val="0"/>
          <w:bCs/>
          <w:color w:val="auto"/>
          <w:kern w:val="2"/>
          <w:sz w:val="24"/>
          <w:szCs w:val="24"/>
          <w:highlight w:val="none"/>
          <w:lang w:val="en-US" w:eastAsia="zh-CN" w:bidi="ar-SA"/>
        </w:rPr>
        <w:t>符合《食品安全国家标准 灭菌乳》（GB 16869-2005）标准。</w:t>
      </w:r>
    </w:p>
    <w:p w14:paraId="4B3559C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bCs/>
          <w:iCs/>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#参数6：宠物零食（洁齿棒）</w:t>
      </w:r>
    </w:p>
    <w:p w14:paraId="0CEB52C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jc w:val="both"/>
        <w:textAlignment w:val="auto"/>
        <w:rPr>
          <w:rFonts w:hint="eastAsia" w:ascii="仿宋" w:hAnsi="仿宋" w:eastAsia="仿宋" w:cs="仿宋"/>
          <w:b/>
          <w:bCs/>
          <w:iCs/>
          <w:color w:val="auto"/>
          <w:sz w:val="24"/>
          <w:szCs w:val="24"/>
          <w:highlight w:val="none"/>
          <w:lang w:val="en-US" w:eastAsia="zh-CN"/>
        </w:rPr>
      </w:pPr>
      <w:r>
        <w:rPr>
          <w:rFonts w:hint="eastAsia" w:ascii="仿宋" w:hAnsi="仿宋" w:eastAsia="仿宋" w:cs="仿宋"/>
          <w:b/>
          <w:bCs/>
          <w:color w:val="auto"/>
          <w:kern w:val="2"/>
          <w:sz w:val="24"/>
          <w:szCs w:val="24"/>
          <w:highlight w:val="none"/>
          <w:lang w:val="en-US" w:eastAsia="zh-CN" w:bidi="ar-SA"/>
        </w:rPr>
        <w:t>通用犬类洁齿棒，卫生指标符合《宠物饲料卫生规定》的相关要求，禁止添加《饲料原料目录》《饲料添加剂品种目录》以外任何物质。质量标准符合GB/T 23185-2008宠物食品狗咬胶标准。（</w:t>
      </w:r>
      <w:r>
        <w:rPr>
          <w:rFonts w:hint="eastAsia" w:ascii="仿宋" w:hAnsi="仿宋" w:eastAsia="仿宋" w:cs="仿宋"/>
          <w:b/>
          <w:bCs/>
          <w:iCs/>
          <w:color w:val="auto"/>
          <w:sz w:val="24"/>
          <w:szCs w:val="24"/>
          <w:highlight w:val="none"/>
          <w:lang w:val="en-US" w:eastAsia="zh-CN"/>
        </w:rPr>
        <w:t>投标人在投标时，应提供产品说明书或第三方机构出具的产品检测报告等证明材料，证明材料应加盖投标人公章</w:t>
      </w:r>
      <w:r>
        <w:rPr>
          <w:rFonts w:hint="eastAsia" w:ascii="仿宋" w:hAnsi="仿宋" w:eastAsia="仿宋" w:cs="仿宋"/>
          <w:b/>
          <w:bCs/>
          <w:color w:val="auto"/>
          <w:kern w:val="2"/>
          <w:sz w:val="24"/>
          <w:szCs w:val="24"/>
          <w:highlight w:val="none"/>
          <w:lang w:val="en-US" w:eastAsia="zh-CN" w:bidi="ar-SA"/>
        </w:rPr>
        <w:t>）</w:t>
      </w:r>
    </w:p>
    <w:p w14:paraId="51BC9B9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bCs/>
          <w:iCs/>
          <w:strike w:val="0"/>
          <w:dstrike w:val="0"/>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#参数7：</w:t>
      </w:r>
      <w:r>
        <w:rPr>
          <w:rFonts w:hint="eastAsia" w:ascii="仿宋" w:hAnsi="仿宋" w:eastAsia="仿宋" w:cs="仿宋"/>
          <w:b/>
          <w:bCs/>
          <w:iCs/>
          <w:strike w:val="0"/>
          <w:dstrike w:val="0"/>
          <w:color w:val="auto"/>
          <w:sz w:val="24"/>
          <w:szCs w:val="24"/>
          <w:highlight w:val="none"/>
          <w:lang w:val="en-US" w:eastAsia="zh-CN"/>
        </w:rPr>
        <w:t>犬用罐头</w:t>
      </w:r>
    </w:p>
    <w:p w14:paraId="128CEE8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主要成分为牛肉，固形物含量不少于70%，同时卫生指标应符合《宠物饲料卫生规定》相关要求。所使用的动物源性饲料原料，除冷藏、冷冻外未经蒸煮、干燥、水解等类似任何处理过程，且不含有氯化钠、防腐剂及《饲料原料目录》《饲料添加剂品种目录》以外的任何物质。（</w:t>
      </w:r>
      <w:r>
        <w:rPr>
          <w:rFonts w:hint="eastAsia" w:ascii="仿宋" w:hAnsi="仿宋" w:eastAsia="仿宋" w:cs="仿宋"/>
          <w:b/>
          <w:bCs/>
          <w:iCs/>
          <w:color w:val="auto"/>
          <w:sz w:val="24"/>
          <w:szCs w:val="24"/>
          <w:highlight w:val="none"/>
          <w:lang w:val="en-US" w:eastAsia="zh-CN"/>
        </w:rPr>
        <w:t>投标人在投标时，应提供产品说明书或第三方机构出具的产品检测报告等证明材料，证明材料应加盖投标人公章</w:t>
      </w:r>
      <w:r>
        <w:rPr>
          <w:rFonts w:hint="eastAsia" w:ascii="仿宋" w:hAnsi="仿宋" w:eastAsia="仿宋" w:cs="仿宋"/>
          <w:b/>
          <w:bCs/>
          <w:color w:val="auto"/>
          <w:kern w:val="2"/>
          <w:sz w:val="24"/>
          <w:szCs w:val="24"/>
          <w:highlight w:val="none"/>
          <w:lang w:val="en-US" w:eastAsia="zh-CN" w:bidi="ar-SA"/>
        </w:rPr>
        <w:t>）</w:t>
      </w:r>
    </w:p>
    <w:p w14:paraId="794ED8E4">
      <w:pPr>
        <w:pStyle w:val="5"/>
        <w:keepNext w:val="0"/>
        <w:keepLines w:val="0"/>
        <w:pageBreakBefore w:val="0"/>
        <w:widowControl w:val="0"/>
        <w:kinsoku/>
        <w:wordWrap/>
        <w:overflowPunct/>
        <w:topLinePunct w:val="0"/>
        <w:autoSpaceDE/>
        <w:autoSpaceDN/>
        <w:bidi w:val="0"/>
        <w:adjustRightInd w:val="0"/>
        <w:snapToGrid w:val="0"/>
        <w:spacing w:after="0" w:line="360" w:lineRule="auto"/>
        <w:ind w:left="0" w:leftChars="0" w:right="0" w:rightChars="0" w:firstLine="480"/>
        <w:jc w:val="center"/>
        <w:textAlignment w:val="auto"/>
        <w:rPr>
          <w:rFonts w:hint="eastAsia" w:ascii="仿宋" w:hAnsi="仿宋" w:eastAsia="仿宋" w:cs="仿宋"/>
          <w:b/>
          <w:bCs/>
          <w:color w:val="auto"/>
          <w:sz w:val="24"/>
          <w:szCs w:val="24"/>
          <w:highlight w:val="none"/>
        </w:rPr>
      </w:pPr>
      <w:r>
        <w:rPr>
          <w:rFonts w:hint="eastAsia" w:ascii="仿宋" w:hAnsi="仿宋" w:eastAsia="仿宋" w:cs="仿宋"/>
          <w:b/>
          <w:bCs/>
          <w:color w:val="auto"/>
          <w:sz w:val="24"/>
          <w:szCs w:val="24"/>
          <w:highlight w:val="none"/>
        </w:rPr>
        <w:t>表</w:t>
      </w:r>
      <w:r>
        <w:rPr>
          <w:rFonts w:hint="eastAsia" w:ascii="仿宋" w:hAnsi="仿宋" w:eastAsia="仿宋" w:cs="仿宋"/>
          <w:b/>
          <w:bCs/>
          <w:color w:val="auto"/>
          <w:sz w:val="24"/>
          <w:szCs w:val="24"/>
          <w:highlight w:val="none"/>
          <w:lang w:val="en-US" w:eastAsia="zh-CN"/>
        </w:rPr>
        <w:t>2</w:t>
      </w:r>
      <w:r>
        <w:rPr>
          <w:rFonts w:hint="eastAsia" w:ascii="仿宋" w:hAnsi="仿宋" w:eastAsia="仿宋" w:cs="仿宋"/>
          <w:b/>
          <w:bCs/>
          <w:color w:val="auto"/>
          <w:sz w:val="24"/>
          <w:szCs w:val="24"/>
          <w:highlight w:val="none"/>
          <w:lang w:eastAsia="zh-CN"/>
        </w:rPr>
        <w:t>：</w:t>
      </w:r>
      <w:r>
        <w:rPr>
          <w:rFonts w:hint="eastAsia" w:ascii="仿宋" w:hAnsi="仿宋" w:eastAsia="仿宋" w:cs="仿宋"/>
          <w:b/>
          <w:bCs/>
          <w:color w:val="auto"/>
          <w:sz w:val="24"/>
          <w:szCs w:val="24"/>
          <w:highlight w:val="none"/>
        </w:rPr>
        <w:t>宠物零食（罐装）技术要求</w:t>
      </w:r>
    </w:p>
    <w:tbl>
      <w:tblPr>
        <w:tblStyle w:val="6"/>
        <w:tblW w:w="4992" w:type="pct"/>
        <w:jc w:val="center"/>
        <w:tblLayout w:type="autofit"/>
        <w:tblCellMar>
          <w:top w:w="0" w:type="dxa"/>
          <w:left w:w="0" w:type="dxa"/>
          <w:bottom w:w="0" w:type="dxa"/>
          <w:right w:w="0" w:type="dxa"/>
        </w:tblCellMar>
      </w:tblPr>
      <w:tblGrid>
        <w:gridCol w:w="2073"/>
        <w:gridCol w:w="2251"/>
        <w:gridCol w:w="3989"/>
      </w:tblGrid>
      <w:tr w14:paraId="67C8DE19">
        <w:tblPrEx>
          <w:tblCellMar>
            <w:top w:w="0" w:type="dxa"/>
            <w:left w:w="0" w:type="dxa"/>
            <w:bottom w:w="0" w:type="dxa"/>
            <w:right w:w="0" w:type="dxa"/>
          </w:tblCellMar>
        </w:tblPrEx>
        <w:trPr>
          <w:trHeight w:val="397" w:hRule="atLeast"/>
          <w:jc w:val="center"/>
        </w:trPr>
        <w:tc>
          <w:tcPr>
            <w:tcW w:w="124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532460E">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项目名称</w:t>
            </w:r>
          </w:p>
        </w:tc>
        <w:tc>
          <w:tcPr>
            <w:tcW w:w="1354" w:type="pct"/>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73D759B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产品成分分析保证值/限量</w:t>
            </w:r>
          </w:p>
        </w:tc>
        <w:tc>
          <w:tcPr>
            <w:tcW w:w="2397" w:type="pct"/>
            <w:tcBorders>
              <w:top w:val="single" w:color="000000" w:sz="4" w:space="0"/>
              <w:left w:val="nil"/>
              <w:bottom w:val="single" w:color="000000" w:sz="4" w:space="0"/>
              <w:right w:val="single" w:color="000000" w:sz="4" w:space="0"/>
            </w:tcBorders>
            <w:noWrap w:val="0"/>
            <w:vAlign w:val="center"/>
          </w:tcPr>
          <w:p w14:paraId="3803AE51">
            <w:pPr>
              <w:keepNext w:val="0"/>
              <w:keepLines w:val="0"/>
              <w:pageBreakBefore w:val="0"/>
              <w:kinsoku/>
              <w:wordWrap/>
              <w:overflowPunct/>
              <w:topLinePunct w:val="0"/>
              <w:autoSpaceDE/>
              <w:autoSpaceDN/>
              <w:bidi w:val="0"/>
              <w:adjustRightInd w:val="0"/>
              <w:snapToGrid w:val="0"/>
              <w:spacing w:line="360" w:lineRule="auto"/>
              <w:ind w:left="0" w:leftChars="0" w:right="0" w:rightChars="0"/>
              <w:jc w:val="center"/>
              <w:rPr>
                <w:rFonts w:hint="eastAsia" w:ascii="仿宋" w:hAnsi="仿宋" w:eastAsia="仿宋" w:cs="仿宋"/>
                <w:bCs/>
                <w:color w:val="auto"/>
                <w:kern w:val="0"/>
                <w:sz w:val="24"/>
                <w:szCs w:val="24"/>
                <w:highlight w:val="none"/>
              </w:rPr>
            </w:pPr>
            <w:r>
              <w:rPr>
                <w:rFonts w:hint="eastAsia" w:ascii="仿宋" w:hAnsi="仿宋" w:eastAsia="仿宋" w:cs="仿宋"/>
                <w:b w:val="0"/>
                <w:bCs/>
                <w:color w:val="auto"/>
                <w:sz w:val="24"/>
                <w:szCs w:val="24"/>
                <w:highlight w:val="none"/>
                <w:lang w:bidi="ar"/>
              </w:rPr>
              <w:t>检验方法（如有最新版本，以最新版本为准</w:t>
            </w:r>
            <w:r>
              <w:rPr>
                <w:rFonts w:hint="eastAsia" w:ascii="仿宋" w:hAnsi="仿宋" w:eastAsia="仿宋" w:cs="仿宋"/>
                <w:b w:val="0"/>
                <w:bCs/>
                <w:color w:val="auto"/>
                <w:sz w:val="24"/>
                <w:szCs w:val="24"/>
                <w:highlight w:val="none"/>
                <w:lang w:eastAsia="zh-CN"/>
              </w:rPr>
              <w:t>，</w:t>
            </w:r>
            <w:r>
              <w:rPr>
                <w:rFonts w:hint="eastAsia" w:ascii="仿宋" w:hAnsi="仿宋" w:eastAsia="仿宋" w:cs="仿宋"/>
                <w:b w:val="0"/>
                <w:bCs/>
                <w:color w:val="auto"/>
                <w:sz w:val="24"/>
                <w:szCs w:val="24"/>
                <w:highlight w:val="none"/>
                <w:lang w:val="en-US" w:eastAsia="zh-CN"/>
              </w:rPr>
              <w:t>以下标准仅供参考</w:t>
            </w:r>
            <w:r>
              <w:rPr>
                <w:rFonts w:hint="eastAsia" w:ascii="仿宋" w:hAnsi="仿宋" w:eastAsia="仿宋" w:cs="仿宋"/>
                <w:b w:val="0"/>
                <w:bCs/>
                <w:color w:val="auto"/>
                <w:sz w:val="24"/>
                <w:szCs w:val="24"/>
                <w:highlight w:val="none"/>
                <w:lang w:bidi="ar"/>
              </w:rPr>
              <w:t>）</w:t>
            </w:r>
          </w:p>
        </w:tc>
      </w:tr>
      <w:tr w14:paraId="2BE720B7">
        <w:tblPrEx>
          <w:tblCellMar>
            <w:top w:w="0" w:type="dxa"/>
            <w:left w:w="0" w:type="dxa"/>
            <w:bottom w:w="0" w:type="dxa"/>
            <w:right w:w="0" w:type="dxa"/>
          </w:tblCellMar>
        </w:tblPrEx>
        <w:trPr>
          <w:trHeight w:val="397" w:hRule="atLeast"/>
          <w:jc w:val="center"/>
        </w:trPr>
        <w:tc>
          <w:tcPr>
            <w:tcW w:w="124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C38B15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标签成分分析保证值中所列示的项目</w:t>
            </w:r>
          </w:p>
        </w:tc>
        <w:tc>
          <w:tcPr>
            <w:tcW w:w="1354" w:type="pct"/>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7D186C7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sz w:val="24"/>
                <w:szCs w:val="24"/>
                <w:highlight w:val="none"/>
              </w:rPr>
              <w:t>按标签标识值</w:t>
            </w:r>
          </w:p>
        </w:tc>
        <w:tc>
          <w:tcPr>
            <w:tcW w:w="2397" w:type="pct"/>
            <w:tcBorders>
              <w:top w:val="single" w:color="000000" w:sz="4" w:space="0"/>
              <w:left w:val="nil"/>
              <w:bottom w:val="single" w:color="000000" w:sz="4" w:space="0"/>
              <w:right w:val="single" w:color="000000" w:sz="4" w:space="0"/>
            </w:tcBorders>
            <w:noWrap w:val="0"/>
            <w:vAlign w:val="center"/>
          </w:tcPr>
          <w:p w14:paraId="41159A95">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rPr>
              <w:t>对应国家标准方法</w:t>
            </w:r>
          </w:p>
        </w:tc>
      </w:tr>
      <w:tr w14:paraId="573EA84B">
        <w:tblPrEx>
          <w:tblCellMar>
            <w:top w:w="0" w:type="dxa"/>
            <w:left w:w="0" w:type="dxa"/>
            <w:bottom w:w="0" w:type="dxa"/>
            <w:right w:w="0" w:type="dxa"/>
          </w:tblCellMar>
        </w:tblPrEx>
        <w:trPr>
          <w:trHeight w:val="397" w:hRule="atLeast"/>
          <w:jc w:val="center"/>
        </w:trPr>
        <w:tc>
          <w:tcPr>
            <w:tcW w:w="124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DC6340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总砷（以As计）（mg/kg）</w:t>
            </w:r>
          </w:p>
        </w:tc>
        <w:tc>
          <w:tcPr>
            <w:tcW w:w="1354" w:type="pct"/>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1C067D0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≤1</w:t>
            </w:r>
          </w:p>
        </w:tc>
        <w:tc>
          <w:tcPr>
            <w:tcW w:w="2397" w:type="pct"/>
            <w:tcBorders>
              <w:top w:val="single" w:color="000000" w:sz="4" w:space="0"/>
              <w:left w:val="nil"/>
              <w:bottom w:val="single" w:color="000000" w:sz="4" w:space="0"/>
              <w:right w:val="single" w:color="000000" w:sz="4" w:space="0"/>
            </w:tcBorders>
            <w:noWrap w:val="0"/>
            <w:vAlign w:val="center"/>
          </w:tcPr>
          <w:p w14:paraId="1980E32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kern w:val="0"/>
                <w:sz w:val="24"/>
                <w:szCs w:val="24"/>
                <w:highlight w:val="none"/>
              </w:rPr>
            </w:pPr>
            <w:r>
              <w:rPr>
                <w:rFonts w:hint="eastAsia" w:ascii="仿宋" w:hAnsi="仿宋" w:eastAsia="仿宋" w:cs="仿宋"/>
                <w:bCs/>
                <w:color w:val="auto"/>
                <w:sz w:val="24"/>
                <w:szCs w:val="24"/>
                <w:highlight w:val="none"/>
                <w:lang w:bidi="ar"/>
              </w:rPr>
              <w:t>GB/T 13079-2022</w:t>
            </w:r>
          </w:p>
        </w:tc>
      </w:tr>
      <w:tr w14:paraId="75ED0C83">
        <w:tblPrEx>
          <w:tblCellMar>
            <w:top w:w="0" w:type="dxa"/>
            <w:left w:w="0" w:type="dxa"/>
            <w:bottom w:w="0" w:type="dxa"/>
            <w:right w:w="0" w:type="dxa"/>
          </w:tblCellMar>
        </w:tblPrEx>
        <w:trPr>
          <w:trHeight w:val="397" w:hRule="atLeast"/>
          <w:jc w:val="center"/>
        </w:trPr>
        <w:tc>
          <w:tcPr>
            <w:tcW w:w="124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4A5EE8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铅（mg/kg）</w:t>
            </w:r>
          </w:p>
        </w:tc>
        <w:tc>
          <w:tcPr>
            <w:tcW w:w="1354" w:type="pct"/>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0DD1E6BF">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≤2</w:t>
            </w:r>
          </w:p>
        </w:tc>
        <w:tc>
          <w:tcPr>
            <w:tcW w:w="2397" w:type="pct"/>
            <w:tcBorders>
              <w:top w:val="single" w:color="000000" w:sz="4" w:space="0"/>
              <w:left w:val="nil"/>
              <w:bottom w:val="single" w:color="000000" w:sz="4" w:space="0"/>
              <w:right w:val="single" w:color="000000" w:sz="4" w:space="0"/>
            </w:tcBorders>
            <w:noWrap w:val="0"/>
            <w:vAlign w:val="center"/>
          </w:tcPr>
          <w:p w14:paraId="4C40A5A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kern w:val="0"/>
                <w:sz w:val="24"/>
                <w:szCs w:val="24"/>
                <w:highlight w:val="none"/>
              </w:rPr>
            </w:pPr>
            <w:r>
              <w:rPr>
                <w:rFonts w:hint="eastAsia" w:ascii="仿宋" w:hAnsi="仿宋" w:eastAsia="仿宋" w:cs="仿宋"/>
                <w:bCs/>
                <w:color w:val="auto"/>
                <w:sz w:val="24"/>
                <w:szCs w:val="24"/>
                <w:highlight w:val="none"/>
                <w:lang w:bidi="ar"/>
              </w:rPr>
              <w:t>GB/T 13080-2018</w:t>
            </w:r>
          </w:p>
        </w:tc>
      </w:tr>
      <w:tr w14:paraId="69BD4EFE">
        <w:tblPrEx>
          <w:tblCellMar>
            <w:top w:w="0" w:type="dxa"/>
            <w:left w:w="0" w:type="dxa"/>
            <w:bottom w:w="0" w:type="dxa"/>
            <w:right w:w="0" w:type="dxa"/>
          </w:tblCellMar>
        </w:tblPrEx>
        <w:trPr>
          <w:trHeight w:val="397" w:hRule="atLeast"/>
          <w:jc w:val="center"/>
        </w:trPr>
        <w:tc>
          <w:tcPr>
            <w:tcW w:w="124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99B67A7">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氟（mg/kg）</w:t>
            </w:r>
          </w:p>
        </w:tc>
        <w:tc>
          <w:tcPr>
            <w:tcW w:w="1354" w:type="pct"/>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365101D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≤50</w:t>
            </w:r>
          </w:p>
        </w:tc>
        <w:tc>
          <w:tcPr>
            <w:tcW w:w="2397" w:type="pct"/>
            <w:tcBorders>
              <w:top w:val="single" w:color="000000" w:sz="4" w:space="0"/>
              <w:left w:val="nil"/>
              <w:bottom w:val="single" w:color="000000" w:sz="4" w:space="0"/>
              <w:right w:val="single" w:color="000000" w:sz="4" w:space="0"/>
            </w:tcBorders>
            <w:noWrap w:val="0"/>
            <w:vAlign w:val="center"/>
          </w:tcPr>
          <w:p w14:paraId="3ABD63A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kern w:val="0"/>
                <w:sz w:val="24"/>
                <w:szCs w:val="24"/>
                <w:highlight w:val="none"/>
              </w:rPr>
            </w:pPr>
            <w:r>
              <w:rPr>
                <w:rFonts w:hint="eastAsia" w:ascii="仿宋" w:hAnsi="仿宋" w:eastAsia="仿宋" w:cs="仿宋"/>
                <w:bCs/>
                <w:color w:val="auto"/>
                <w:sz w:val="24"/>
                <w:szCs w:val="24"/>
                <w:highlight w:val="none"/>
                <w:lang w:bidi="ar"/>
              </w:rPr>
              <w:t>GB/T 13083-2018</w:t>
            </w:r>
          </w:p>
        </w:tc>
      </w:tr>
      <w:tr w14:paraId="391E9131">
        <w:tblPrEx>
          <w:tblCellMar>
            <w:top w:w="0" w:type="dxa"/>
            <w:left w:w="0" w:type="dxa"/>
            <w:bottom w:w="0" w:type="dxa"/>
            <w:right w:w="0" w:type="dxa"/>
          </w:tblCellMar>
        </w:tblPrEx>
        <w:trPr>
          <w:trHeight w:val="397" w:hRule="atLeast"/>
          <w:jc w:val="center"/>
        </w:trPr>
        <w:tc>
          <w:tcPr>
            <w:tcW w:w="124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DD9F28">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汞（mg/kg）</w:t>
            </w:r>
          </w:p>
        </w:tc>
        <w:tc>
          <w:tcPr>
            <w:tcW w:w="1354" w:type="pct"/>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79A3EAE9">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≤0.1</w:t>
            </w:r>
          </w:p>
        </w:tc>
        <w:tc>
          <w:tcPr>
            <w:tcW w:w="2397" w:type="pct"/>
            <w:tcBorders>
              <w:top w:val="single" w:color="000000" w:sz="4" w:space="0"/>
              <w:left w:val="nil"/>
              <w:bottom w:val="single" w:color="000000" w:sz="4" w:space="0"/>
              <w:right w:val="single" w:color="000000" w:sz="4" w:space="0"/>
            </w:tcBorders>
            <w:noWrap w:val="0"/>
            <w:vAlign w:val="center"/>
          </w:tcPr>
          <w:p w14:paraId="5348D44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kern w:val="0"/>
                <w:sz w:val="24"/>
                <w:szCs w:val="24"/>
                <w:highlight w:val="none"/>
              </w:rPr>
            </w:pPr>
            <w:r>
              <w:rPr>
                <w:rFonts w:hint="eastAsia" w:ascii="仿宋" w:hAnsi="仿宋" w:eastAsia="仿宋" w:cs="仿宋"/>
                <w:bCs/>
                <w:color w:val="auto"/>
                <w:sz w:val="24"/>
                <w:szCs w:val="24"/>
                <w:highlight w:val="none"/>
                <w:lang w:bidi="ar"/>
              </w:rPr>
              <w:t>GB/T 13081-2022</w:t>
            </w:r>
          </w:p>
        </w:tc>
      </w:tr>
      <w:tr w14:paraId="388AD44B">
        <w:tblPrEx>
          <w:tblCellMar>
            <w:top w:w="0" w:type="dxa"/>
            <w:left w:w="0" w:type="dxa"/>
            <w:bottom w:w="0" w:type="dxa"/>
            <w:right w:w="0" w:type="dxa"/>
          </w:tblCellMar>
        </w:tblPrEx>
        <w:trPr>
          <w:trHeight w:val="397" w:hRule="atLeast"/>
          <w:jc w:val="center"/>
        </w:trPr>
        <w:tc>
          <w:tcPr>
            <w:tcW w:w="124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D5DCF42">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镉（mg/kg）</w:t>
            </w:r>
          </w:p>
        </w:tc>
        <w:tc>
          <w:tcPr>
            <w:tcW w:w="1354" w:type="pct"/>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1F12362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≤1</w:t>
            </w:r>
          </w:p>
        </w:tc>
        <w:tc>
          <w:tcPr>
            <w:tcW w:w="2397" w:type="pct"/>
            <w:tcBorders>
              <w:top w:val="single" w:color="000000" w:sz="4" w:space="0"/>
              <w:left w:val="nil"/>
              <w:bottom w:val="single" w:color="000000" w:sz="4" w:space="0"/>
              <w:right w:val="single" w:color="000000" w:sz="4" w:space="0"/>
            </w:tcBorders>
            <w:noWrap w:val="0"/>
            <w:vAlign w:val="center"/>
          </w:tcPr>
          <w:p w14:paraId="1C984CA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kern w:val="0"/>
                <w:sz w:val="24"/>
                <w:szCs w:val="24"/>
                <w:highlight w:val="none"/>
              </w:rPr>
            </w:pPr>
            <w:r>
              <w:rPr>
                <w:rFonts w:hint="eastAsia" w:ascii="仿宋" w:hAnsi="仿宋" w:eastAsia="仿宋" w:cs="仿宋"/>
                <w:bCs/>
                <w:color w:val="auto"/>
                <w:sz w:val="24"/>
                <w:szCs w:val="24"/>
                <w:highlight w:val="none"/>
                <w:lang w:bidi="ar"/>
              </w:rPr>
              <w:t>GB/T 13082-2021</w:t>
            </w:r>
          </w:p>
        </w:tc>
      </w:tr>
      <w:tr w14:paraId="3B63005C">
        <w:tblPrEx>
          <w:tblCellMar>
            <w:top w:w="0" w:type="dxa"/>
            <w:left w:w="0" w:type="dxa"/>
            <w:bottom w:w="0" w:type="dxa"/>
            <w:right w:w="0" w:type="dxa"/>
          </w:tblCellMar>
        </w:tblPrEx>
        <w:trPr>
          <w:trHeight w:val="397" w:hRule="atLeast"/>
          <w:jc w:val="center"/>
        </w:trPr>
        <w:tc>
          <w:tcPr>
            <w:tcW w:w="124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069967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铬（mg/kg）</w:t>
            </w:r>
          </w:p>
        </w:tc>
        <w:tc>
          <w:tcPr>
            <w:tcW w:w="1354" w:type="pct"/>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2F07FA2A">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≤1.5</w:t>
            </w:r>
          </w:p>
        </w:tc>
        <w:tc>
          <w:tcPr>
            <w:tcW w:w="2397" w:type="pct"/>
            <w:tcBorders>
              <w:top w:val="single" w:color="000000" w:sz="4" w:space="0"/>
              <w:left w:val="nil"/>
              <w:bottom w:val="single" w:color="000000" w:sz="4" w:space="0"/>
              <w:right w:val="single" w:color="000000" w:sz="4" w:space="0"/>
            </w:tcBorders>
            <w:noWrap w:val="0"/>
            <w:vAlign w:val="center"/>
          </w:tcPr>
          <w:p w14:paraId="203B6B4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lang w:bidi="ar"/>
              </w:rPr>
              <w:t>GB/T 13088-2006</w:t>
            </w:r>
          </w:p>
        </w:tc>
      </w:tr>
      <w:tr w14:paraId="656A1D85">
        <w:tblPrEx>
          <w:tblCellMar>
            <w:top w:w="0" w:type="dxa"/>
            <w:left w:w="0" w:type="dxa"/>
            <w:bottom w:w="0" w:type="dxa"/>
            <w:right w:w="0" w:type="dxa"/>
          </w:tblCellMar>
        </w:tblPrEx>
        <w:trPr>
          <w:trHeight w:val="397" w:hRule="atLeast"/>
          <w:jc w:val="center"/>
        </w:trPr>
        <w:tc>
          <w:tcPr>
            <w:tcW w:w="124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90E5BB0">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三聚氰胺（mg/kg）</w:t>
            </w:r>
          </w:p>
        </w:tc>
        <w:tc>
          <w:tcPr>
            <w:tcW w:w="1354" w:type="pct"/>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5A8B376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sz w:val="24"/>
                <w:szCs w:val="24"/>
                <w:highlight w:val="none"/>
              </w:rPr>
            </w:pPr>
            <w:r>
              <w:rPr>
                <w:rFonts w:hint="eastAsia" w:ascii="仿宋" w:hAnsi="仿宋" w:eastAsia="仿宋" w:cs="仿宋"/>
                <w:bCs/>
                <w:color w:val="auto"/>
                <w:kern w:val="0"/>
                <w:sz w:val="24"/>
                <w:szCs w:val="24"/>
                <w:highlight w:val="none"/>
                <w:lang w:bidi="ar"/>
              </w:rPr>
              <w:t>≤2</w:t>
            </w:r>
          </w:p>
        </w:tc>
        <w:tc>
          <w:tcPr>
            <w:tcW w:w="2397" w:type="pct"/>
            <w:tcBorders>
              <w:top w:val="single" w:color="000000" w:sz="4" w:space="0"/>
              <w:left w:val="nil"/>
              <w:bottom w:val="single" w:color="000000" w:sz="4" w:space="0"/>
              <w:right w:val="single" w:color="000000" w:sz="4" w:space="0"/>
            </w:tcBorders>
            <w:noWrap w:val="0"/>
            <w:vAlign w:val="center"/>
          </w:tcPr>
          <w:p w14:paraId="23A0AF9C">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kern w:val="0"/>
                <w:sz w:val="24"/>
                <w:szCs w:val="24"/>
                <w:highlight w:val="none"/>
              </w:rPr>
            </w:pPr>
            <w:r>
              <w:rPr>
                <w:rFonts w:hint="eastAsia" w:ascii="仿宋" w:hAnsi="仿宋" w:eastAsia="仿宋" w:cs="仿宋"/>
                <w:bCs/>
                <w:color w:val="auto"/>
                <w:kern w:val="0"/>
                <w:sz w:val="24"/>
                <w:szCs w:val="24"/>
                <w:highlight w:val="none"/>
                <w:lang w:bidi="ar"/>
              </w:rPr>
              <w:t>NY/T 1372-2007</w:t>
            </w:r>
          </w:p>
        </w:tc>
      </w:tr>
      <w:tr w14:paraId="4C21BE1A">
        <w:tblPrEx>
          <w:tblCellMar>
            <w:top w:w="0" w:type="dxa"/>
            <w:left w:w="0" w:type="dxa"/>
            <w:bottom w:w="0" w:type="dxa"/>
            <w:right w:w="0" w:type="dxa"/>
          </w:tblCellMar>
        </w:tblPrEx>
        <w:trPr>
          <w:trHeight w:val="397" w:hRule="atLeast"/>
          <w:jc w:val="center"/>
        </w:trPr>
        <w:tc>
          <w:tcPr>
            <w:tcW w:w="124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DB82E78">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饲料标签</w:t>
            </w:r>
          </w:p>
        </w:tc>
        <w:tc>
          <w:tcPr>
            <w:tcW w:w="3752" w:type="pct"/>
            <w:gridSpan w:val="2"/>
            <w:tcBorders>
              <w:top w:val="single" w:color="000000" w:sz="4" w:space="0"/>
              <w:left w:val="nil"/>
              <w:bottom w:val="single" w:color="000000" w:sz="4" w:space="0"/>
              <w:right w:val="single" w:color="000000" w:sz="4" w:space="0"/>
            </w:tcBorders>
            <w:noWrap w:val="0"/>
            <w:tcMar>
              <w:top w:w="15" w:type="dxa"/>
              <w:left w:w="15" w:type="dxa"/>
              <w:right w:w="15" w:type="dxa"/>
            </w:tcMar>
            <w:vAlign w:val="center"/>
          </w:tcPr>
          <w:p w14:paraId="14220421">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符合《宠物饲料标签规定》要求</w:t>
            </w:r>
          </w:p>
        </w:tc>
      </w:tr>
      <w:tr w14:paraId="6C566B41">
        <w:tblPrEx>
          <w:tblCellMar>
            <w:top w:w="0" w:type="dxa"/>
            <w:left w:w="0" w:type="dxa"/>
            <w:bottom w:w="0" w:type="dxa"/>
            <w:right w:w="0" w:type="dxa"/>
          </w:tblCellMar>
        </w:tblPrEx>
        <w:trPr>
          <w:trHeight w:val="397" w:hRule="atLeast"/>
          <w:jc w:val="center"/>
        </w:trPr>
        <w:tc>
          <w:tcPr>
            <w:tcW w:w="5000" w:type="pct"/>
            <w:gridSpan w:val="3"/>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2ED5F1D">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left"/>
              <w:textAlignment w:val="center"/>
              <w:rPr>
                <w:rFonts w:hint="eastAsia"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备注：</w:t>
            </w:r>
          </w:p>
          <w:p w14:paraId="06433CCB">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left"/>
              <w:textAlignment w:val="center"/>
              <w:rPr>
                <w:rFonts w:hint="eastAsia"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1、上表中的样品检测数值的误差判定执行《饲料检测结果判定的允许误差》(GB/T 18823-2010)规定；</w:t>
            </w:r>
          </w:p>
          <w:p w14:paraId="46B00EC3">
            <w:pPr>
              <w:keepNext w:val="0"/>
              <w:keepLines w:val="0"/>
              <w:pageBreakBefore w:val="0"/>
              <w:widowControl/>
              <w:kinsoku/>
              <w:wordWrap/>
              <w:overflowPunct/>
              <w:topLinePunct w:val="0"/>
              <w:autoSpaceDE/>
              <w:autoSpaceDN/>
              <w:bidi w:val="0"/>
              <w:adjustRightInd w:val="0"/>
              <w:snapToGrid w:val="0"/>
              <w:spacing w:line="360" w:lineRule="auto"/>
              <w:ind w:left="0" w:leftChars="0" w:right="0" w:rightChars="0"/>
              <w:jc w:val="left"/>
              <w:textAlignment w:val="center"/>
              <w:rPr>
                <w:rFonts w:hint="eastAsia" w:ascii="仿宋" w:hAnsi="仿宋" w:eastAsia="仿宋" w:cs="仿宋"/>
                <w:bCs/>
                <w:color w:val="auto"/>
                <w:kern w:val="0"/>
                <w:sz w:val="24"/>
                <w:szCs w:val="24"/>
                <w:highlight w:val="none"/>
                <w:lang w:bidi="ar"/>
              </w:rPr>
            </w:pPr>
            <w:r>
              <w:rPr>
                <w:rFonts w:hint="eastAsia" w:ascii="仿宋" w:hAnsi="仿宋" w:eastAsia="仿宋" w:cs="仿宋"/>
                <w:bCs/>
                <w:color w:val="auto"/>
                <w:kern w:val="0"/>
                <w:sz w:val="24"/>
                <w:szCs w:val="24"/>
                <w:highlight w:val="none"/>
                <w:lang w:bidi="ar"/>
              </w:rPr>
              <w:t>2、上表中的卫生指标检测结果均以干物质含量88%计，其他指标检测结果基于干基计算。</w:t>
            </w:r>
          </w:p>
        </w:tc>
      </w:tr>
    </w:tbl>
    <w:p w14:paraId="0F74D3F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bCs/>
          <w:iCs/>
          <w:strike w:val="0"/>
          <w:dstrike w:val="0"/>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参数8：</w:t>
      </w:r>
      <w:r>
        <w:rPr>
          <w:rFonts w:hint="eastAsia" w:ascii="仿宋" w:hAnsi="仿宋" w:eastAsia="仿宋" w:cs="仿宋"/>
          <w:b/>
          <w:bCs/>
          <w:iCs/>
          <w:strike w:val="0"/>
          <w:dstrike w:val="0"/>
          <w:color w:val="auto"/>
          <w:sz w:val="24"/>
          <w:szCs w:val="24"/>
          <w:highlight w:val="none"/>
          <w:lang w:val="en-US" w:eastAsia="zh-CN"/>
        </w:rPr>
        <w:t>犬用火腿肠</w:t>
      </w:r>
    </w:p>
    <w:p w14:paraId="3001C1E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strike w:val="0"/>
          <w:dstrike w:val="0"/>
          <w:color w:val="auto"/>
          <w:kern w:val="2"/>
          <w:sz w:val="24"/>
          <w:szCs w:val="24"/>
          <w:highlight w:val="none"/>
          <w:lang w:val="en-US" w:eastAsia="zh-CN" w:bidi="ar-SA"/>
        </w:rPr>
      </w:pPr>
      <w:r>
        <w:rPr>
          <w:rFonts w:hint="eastAsia" w:ascii="仿宋" w:hAnsi="仿宋" w:eastAsia="仿宋" w:cs="仿宋"/>
          <w:strike w:val="0"/>
          <w:dstrike w:val="0"/>
          <w:color w:val="auto"/>
          <w:kern w:val="2"/>
          <w:sz w:val="24"/>
          <w:szCs w:val="24"/>
          <w:highlight w:val="none"/>
          <w:lang w:val="en-US" w:eastAsia="zh-CN" w:bidi="ar-SA"/>
        </w:rPr>
        <w:t>原料组成为牛肉、猪肉或鸡肉，淀粉含量低于10%，无盐、无诱食剂、无增香剂，卫生指标应符合宠物饲料卫生规定》的相关要求，禁止添加《饲料原料目录》《饲料添加剂品种目录》以外的任何物质。</w:t>
      </w:r>
    </w:p>
    <w:p w14:paraId="591C669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bCs/>
          <w:iCs/>
          <w:strike w:val="0"/>
          <w:dstrike w:val="0"/>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参数9：</w:t>
      </w:r>
      <w:r>
        <w:rPr>
          <w:rFonts w:hint="eastAsia" w:ascii="仿宋" w:hAnsi="仿宋" w:eastAsia="仿宋" w:cs="仿宋"/>
          <w:b/>
          <w:bCs/>
          <w:iCs/>
          <w:strike w:val="0"/>
          <w:dstrike w:val="0"/>
          <w:color w:val="auto"/>
          <w:sz w:val="24"/>
          <w:szCs w:val="24"/>
          <w:highlight w:val="none"/>
          <w:lang w:val="en-US" w:eastAsia="zh-CN"/>
        </w:rPr>
        <w:t>犬用餐包</w:t>
      </w:r>
    </w:p>
    <w:p w14:paraId="5DCE598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宠物零食，半湿性犬用食品，蛋白质来源为牛、鸡，不含诱食剂、无增香剂。袋装，开袋即食，便携，200g≤最小独立包装≤600g。卫生指标应符合《宠物饲料卫生规定》的相关要求，禁止添加《饲料原料目录》《饲料添加剂品种目录》以外的任何物质。</w:t>
      </w:r>
    </w:p>
    <w:p w14:paraId="355A918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bCs/>
          <w:iCs/>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#参数10：犬用生骨肉冻干训练奖食</w:t>
      </w:r>
    </w:p>
    <w:p w14:paraId="22C454C3">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jc w:val="both"/>
        <w:textAlignment w:val="auto"/>
        <w:rPr>
          <w:rFonts w:hint="eastAsia" w:ascii="仿宋" w:hAnsi="仿宋" w:eastAsia="仿宋" w:cs="仿宋"/>
          <w:b/>
          <w:bCs/>
          <w:color w:val="auto"/>
          <w:kern w:val="2"/>
          <w:sz w:val="24"/>
          <w:szCs w:val="24"/>
          <w:highlight w:val="none"/>
          <w:lang w:val="en-US" w:eastAsia="zh-CN" w:bidi="ar-SA"/>
        </w:rPr>
      </w:pPr>
      <w:r>
        <w:rPr>
          <w:rFonts w:hint="eastAsia" w:ascii="仿宋" w:hAnsi="仿宋" w:eastAsia="仿宋" w:cs="仿宋"/>
          <w:b/>
          <w:bCs/>
          <w:color w:val="auto"/>
          <w:kern w:val="2"/>
          <w:sz w:val="24"/>
          <w:szCs w:val="24"/>
          <w:highlight w:val="none"/>
          <w:lang w:val="en-US" w:eastAsia="zh-CN" w:bidi="ar-SA"/>
        </w:rPr>
        <w:t>主要由新鲜牛、猪、鸡或鱼等动物肉、骨、内脏等通过烘焙、冻干等技术加工制成，动物源性原材料含量≥97%，且动物鲜肉作为第一生产原料，蛋白质含量高、适口性好，营养易吸收。颗粒大小适宜作为训练用奖食使用。便携，200g≤最小独立包装≤600g。卫生指标应符合《宠物饲料卫生规定》的相关要求，禁止添加《饲料原料目录》《饲料添加剂品种目录》以外的任何物质。（</w:t>
      </w:r>
      <w:r>
        <w:rPr>
          <w:rFonts w:hint="eastAsia" w:ascii="仿宋" w:hAnsi="仿宋" w:eastAsia="仿宋" w:cs="仿宋"/>
          <w:b/>
          <w:bCs/>
          <w:iCs/>
          <w:color w:val="auto"/>
          <w:sz w:val="24"/>
          <w:szCs w:val="24"/>
          <w:highlight w:val="none"/>
          <w:lang w:val="en-US" w:eastAsia="zh-CN"/>
        </w:rPr>
        <w:t>投标人在投标时，应提供第三方机构出具的产品检测报告等证明材料，证明材料应加盖投标人公章</w:t>
      </w:r>
      <w:r>
        <w:rPr>
          <w:rFonts w:hint="eastAsia" w:ascii="仿宋" w:hAnsi="仿宋" w:eastAsia="仿宋" w:cs="仿宋"/>
          <w:b/>
          <w:bCs/>
          <w:color w:val="auto"/>
          <w:kern w:val="2"/>
          <w:sz w:val="24"/>
          <w:szCs w:val="24"/>
          <w:highlight w:val="none"/>
          <w:lang w:val="en-US" w:eastAsia="zh-CN" w:bidi="ar-SA"/>
        </w:rPr>
        <w:t>）</w:t>
      </w:r>
    </w:p>
    <w:p w14:paraId="78DEF1C0">
      <w:pPr>
        <w:pageBreakBefore w:val="0"/>
        <w:topLinePunct w:val="0"/>
        <w:bidi w:val="0"/>
        <w:adjustRightInd w:val="0"/>
        <w:snapToGrid w:val="0"/>
        <w:spacing w:line="360" w:lineRule="auto"/>
        <w:ind w:left="0" w:leftChars="0" w:right="0" w:rightChars="0" w:firstLine="480" w:firstLineChars="200"/>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表</w:t>
      </w:r>
      <w:r>
        <w:rPr>
          <w:rFonts w:hint="eastAsia" w:ascii="仿宋" w:hAnsi="仿宋" w:eastAsia="仿宋" w:cs="仿宋"/>
          <w:color w:val="auto"/>
          <w:sz w:val="24"/>
          <w:szCs w:val="24"/>
          <w:highlight w:val="none"/>
          <w:lang w:val="en-US" w:eastAsia="zh-CN"/>
        </w:rPr>
        <w:t>3</w:t>
      </w:r>
      <w:r>
        <w:rPr>
          <w:rFonts w:hint="eastAsia" w:ascii="仿宋" w:hAnsi="仿宋" w:eastAsia="仿宋" w:cs="仿宋"/>
          <w:color w:val="auto"/>
          <w:sz w:val="24"/>
          <w:szCs w:val="24"/>
          <w:highlight w:val="none"/>
          <w:lang w:eastAsia="zh-CN"/>
        </w:rPr>
        <w:t>：</w:t>
      </w:r>
      <w:r>
        <w:rPr>
          <w:rFonts w:hint="eastAsia" w:ascii="仿宋" w:hAnsi="仿宋" w:eastAsia="仿宋" w:cs="仿宋"/>
          <w:i w:val="0"/>
          <w:iCs w:val="0"/>
          <w:color w:val="auto"/>
          <w:kern w:val="0"/>
          <w:sz w:val="24"/>
          <w:szCs w:val="24"/>
          <w:highlight w:val="none"/>
          <w:u w:val="none"/>
          <w:lang w:val="en-US" w:eastAsia="zh-CN" w:bidi="ar"/>
        </w:rPr>
        <w:t>犬用训练奖</w:t>
      </w:r>
      <w:r>
        <w:rPr>
          <w:rFonts w:hint="eastAsia" w:ascii="仿宋" w:hAnsi="仿宋" w:eastAsia="仿宋" w:cs="仿宋"/>
          <w:color w:val="auto"/>
          <w:sz w:val="24"/>
          <w:szCs w:val="24"/>
          <w:highlight w:val="none"/>
          <w:lang w:eastAsia="zh-CN"/>
        </w:rPr>
        <w:t>食</w:t>
      </w:r>
      <w:r>
        <w:rPr>
          <w:rFonts w:hint="eastAsia" w:ascii="仿宋" w:hAnsi="仿宋" w:eastAsia="仿宋" w:cs="仿宋"/>
          <w:color w:val="auto"/>
          <w:sz w:val="24"/>
          <w:szCs w:val="24"/>
          <w:highlight w:val="none"/>
        </w:rPr>
        <w:t>指标</w:t>
      </w:r>
    </w:p>
    <w:tbl>
      <w:tblPr>
        <w:tblStyle w:val="6"/>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5"/>
        <w:gridCol w:w="1568"/>
        <w:gridCol w:w="3806"/>
      </w:tblGrid>
      <w:tr w14:paraId="56CD2E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5" w:type="pct"/>
            <w:noWrap w:val="0"/>
            <w:vAlign w:val="center"/>
          </w:tcPr>
          <w:p w14:paraId="08C985D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检测项</w:t>
            </w:r>
          </w:p>
        </w:tc>
        <w:tc>
          <w:tcPr>
            <w:tcW w:w="920" w:type="pct"/>
            <w:noWrap w:val="0"/>
            <w:vAlign w:val="center"/>
          </w:tcPr>
          <w:p w14:paraId="48A114F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数值要求</w:t>
            </w:r>
          </w:p>
        </w:tc>
        <w:tc>
          <w:tcPr>
            <w:tcW w:w="2233" w:type="pct"/>
            <w:noWrap w:val="0"/>
            <w:vAlign w:val="center"/>
          </w:tcPr>
          <w:p w14:paraId="51D9336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检测方法</w:t>
            </w:r>
            <w:r>
              <w:rPr>
                <w:rFonts w:hint="eastAsia" w:ascii="仿宋" w:hAnsi="仿宋" w:eastAsia="仿宋" w:cs="仿宋"/>
                <w:color w:val="auto"/>
                <w:sz w:val="24"/>
                <w:szCs w:val="24"/>
                <w:highlight w:val="none"/>
                <w:lang w:eastAsia="zh-CN"/>
              </w:rPr>
              <w:t>（</w:t>
            </w:r>
            <w:r>
              <w:rPr>
                <w:rFonts w:hint="eastAsia" w:ascii="仿宋" w:hAnsi="仿宋" w:eastAsia="仿宋" w:cs="仿宋"/>
                <w:bCs/>
                <w:color w:val="auto"/>
                <w:sz w:val="24"/>
                <w:szCs w:val="24"/>
                <w:highlight w:val="none"/>
                <w:lang w:bidi="ar"/>
              </w:rPr>
              <w:t>如有最新版本，以最新版本为准</w:t>
            </w:r>
            <w:r>
              <w:rPr>
                <w:rFonts w:hint="eastAsia" w:ascii="仿宋" w:hAnsi="仿宋" w:eastAsia="仿宋" w:cs="仿宋"/>
                <w:b w:val="0"/>
                <w:bCs w:val="0"/>
                <w:color w:val="auto"/>
                <w:sz w:val="24"/>
                <w:szCs w:val="24"/>
                <w:highlight w:val="none"/>
                <w:lang w:eastAsia="zh-CN"/>
              </w:rPr>
              <w:t>，</w:t>
            </w:r>
            <w:r>
              <w:rPr>
                <w:rFonts w:hint="eastAsia" w:ascii="仿宋" w:hAnsi="仿宋" w:eastAsia="仿宋" w:cs="仿宋"/>
                <w:b w:val="0"/>
                <w:bCs w:val="0"/>
                <w:color w:val="auto"/>
                <w:sz w:val="24"/>
                <w:szCs w:val="24"/>
                <w:highlight w:val="none"/>
                <w:lang w:val="en-US" w:eastAsia="zh-CN"/>
              </w:rPr>
              <w:t>以下标准仅供参考）</w:t>
            </w:r>
          </w:p>
        </w:tc>
      </w:tr>
      <w:tr w14:paraId="5FBDB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5" w:type="pct"/>
            <w:noWrap w:val="0"/>
            <w:vAlign w:val="center"/>
          </w:tcPr>
          <w:p w14:paraId="72B7AC3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粗蛋白质</w:t>
            </w:r>
            <w:r>
              <w:rPr>
                <w:rFonts w:hint="eastAsia" w:ascii="仿宋" w:hAnsi="仿宋" w:eastAsia="仿宋" w:cs="仿宋"/>
                <w:color w:val="auto"/>
                <w:kern w:val="0"/>
                <w:sz w:val="24"/>
                <w:szCs w:val="24"/>
                <w:highlight w:val="none"/>
                <w:lang w:bidi="ar"/>
              </w:rPr>
              <w:t>（%）</w:t>
            </w:r>
          </w:p>
        </w:tc>
        <w:tc>
          <w:tcPr>
            <w:tcW w:w="920" w:type="pct"/>
            <w:noWrap w:val="0"/>
            <w:vAlign w:val="center"/>
          </w:tcPr>
          <w:p w14:paraId="5C100E2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49</w:t>
            </w:r>
          </w:p>
        </w:tc>
        <w:tc>
          <w:tcPr>
            <w:tcW w:w="2233" w:type="pct"/>
            <w:noWrap w:val="0"/>
            <w:vAlign w:val="center"/>
          </w:tcPr>
          <w:p w14:paraId="40ABA854">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GB/T 6432-2018</w:t>
            </w:r>
          </w:p>
        </w:tc>
      </w:tr>
      <w:tr w14:paraId="2D07D9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5" w:type="pct"/>
            <w:noWrap w:val="0"/>
            <w:vAlign w:val="center"/>
          </w:tcPr>
          <w:p w14:paraId="2B2F61C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粗脂肪</w:t>
            </w:r>
            <w:r>
              <w:rPr>
                <w:rFonts w:hint="eastAsia" w:ascii="仿宋" w:hAnsi="仿宋" w:eastAsia="仿宋" w:cs="仿宋"/>
                <w:color w:val="auto"/>
                <w:kern w:val="0"/>
                <w:sz w:val="24"/>
                <w:szCs w:val="24"/>
                <w:highlight w:val="none"/>
                <w:lang w:bidi="ar"/>
              </w:rPr>
              <w:t>（%）</w:t>
            </w:r>
          </w:p>
        </w:tc>
        <w:tc>
          <w:tcPr>
            <w:tcW w:w="920" w:type="pct"/>
            <w:noWrap w:val="0"/>
            <w:vAlign w:val="center"/>
          </w:tcPr>
          <w:p w14:paraId="7387C8BA">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18</w:t>
            </w:r>
          </w:p>
        </w:tc>
        <w:tc>
          <w:tcPr>
            <w:tcW w:w="2233" w:type="pct"/>
            <w:noWrap w:val="0"/>
            <w:vAlign w:val="center"/>
          </w:tcPr>
          <w:p w14:paraId="7901CE5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 xml:space="preserve">GB/T </w:t>
            </w:r>
            <w:r>
              <w:rPr>
                <w:rFonts w:hint="eastAsia" w:ascii="仿宋" w:hAnsi="仿宋" w:eastAsia="仿宋" w:cs="仿宋"/>
                <w:color w:val="auto"/>
                <w:kern w:val="0"/>
                <w:sz w:val="24"/>
                <w:szCs w:val="24"/>
                <w:highlight w:val="none"/>
                <w:lang w:eastAsia="zh-CN" w:bidi="ar"/>
              </w:rPr>
              <w:t>6433-2025</w:t>
            </w:r>
          </w:p>
        </w:tc>
      </w:tr>
      <w:tr w14:paraId="74829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5" w:type="pct"/>
            <w:noWrap w:val="0"/>
            <w:vAlign w:val="center"/>
          </w:tcPr>
          <w:p w14:paraId="772FF8F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粗纤维</w:t>
            </w:r>
            <w:r>
              <w:rPr>
                <w:rFonts w:hint="eastAsia" w:ascii="仿宋" w:hAnsi="仿宋" w:eastAsia="仿宋" w:cs="仿宋"/>
                <w:color w:val="auto"/>
                <w:kern w:val="0"/>
                <w:sz w:val="24"/>
                <w:szCs w:val="24"/>
                <w:highlight w:val="none"/>
                <w:lang w:bidi="ar"/>
              </w:rPr>
              <w:t>（%）</w:t>
            </w:r>
          </w:p>
        </w:tc>
        <w:tc>
          <w:tcPr>
            <w:tcW w:w="920" w:type="pct"/>
            <w:noWrap w:val="0"/>
            <w:vAlign w:val="center"/>
          </w:tcPr>
          <w:p w14:paraId="3642CC9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8</w:t>
            </w:r>
          </w:p>
        </w:tc>
        <w:tc>
          <w:tcPr>
            <w:tcW w:w="2233" w:type="pct"/>
            <w:noWrap w:val="0"/>
            <w:vAlign w:val="center"/>
          </w:tcPr>
          <w:p w14:paraId="0B70C93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GB/T </w:t>
            </w:r>
            <w:r>
              <w:rPr>
                <w:rFonts w:hint="eastAsia" w:ascii="仿宋" w:hAnsi="仿宋" w:eastAsia="仿宋" w:cs="仿宋"/>
                <w:color w:val="auto"/>
                <w:sz w:val="24"/>
                <w:szCs w:val="24"/>
                <w:highlight w:val="none"/>
                <w:lang w:eastAsia="zh-CN"/>
              </w:rPr>
              <w:t>6434-2022</w:t>
            </w:r>
          </w:p>
        </w:tc>
      </w:tr>
      <w:tr w14:paraId="1059A9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5" w:type="pct"/>
            <w:noWrap w:val="0"/>
            <w:vAlign w:val="center"/>
          </w:tcPr>
          <w:p w14:paraId="572C09D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粗灰分</w:t>
            </w:r>
            <w:r>
              <w:rPr>
                <w:rFonts w:hint="eastAsia" w:ascii="仿宋" w:hAnsi="仿宋" w:eastAsia="仿宋" w:cs="仿宋"/>
                <w:color w:val="auto"/>
                <w:kern w:val="0"/>
                <w:sz w:val="24"/>
                <w:szCs w:val="24"/>
                <w:highlight w:val="none"/>
                <w:lang w:bidi="ar"/>
              </w:rPr>
              <w:t>（%）</w:t>
            </w:r>
          </w:p>
        </w:tc>
        <w:tc>
          <w:tcPr>
            <w:tcW w:w="920" w:type="pct"/>
            <w:noWrap w:val="0"/>
            <w:vAlign w:val="center"/>
          </w:tcPr>
          <w:p w14:paraId="1A36DDA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10</w:t>
            </w:r>
          </w:p>
        </w:tc>
        <w:tc>
          <w:tcPr>
            <w:tcW w:w="2233" w:type="pct"/>
            <w:noWrap w:val="0"/>
            <w:vAlign w:val="center"/>
          </w:tcPr>
          <w:p w14:paraId="3544491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 xml:space="preserve">GB/T </w:t>
            </w:r>
            <w:r>
              <w:rPr>
                <w:rFonts w:hint="eastAsia" w:ascii="仿宋" w:hAnsi="仿宋" w:eastAsia="仿宋" w:cs="仿宋"/>
                <w:color w:val="auto"/>
                <w:sz w:val="24"/>
                <w:szCs w:val="24"/>
                <w:highlight w:val="none"/>
                <w:lang w:eastAsia="zh-CN"/>
              </w:rPr>
              <w:t>6438-2025</w:t>
            </w:r>
          </w:p>
        </w:tc>
      </w:tr>
      <w:tr w14:paraId="7E0B2A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5" w:type="pct"/>
            <w:noWrap w:val="0"/>
            <w:vAlign w:val="center"/>
          </w:tcPr>
          <w:p w14:paraId="13B8E11D">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水分</w:t>
            </w:r>
            <w:r>
              <w:rPr>
                <w:rFonts w:hint="eastAsia" w:ascii="仿宋" w:hAnsi="仿宋" w:eastAsia="仿宋" w:cs="仿宋"/>
                <w:color w:val="auto"/>
                <w:kern w:val="0"/>
                <w:sz w:val="24"/>
                <w:szCs w:val="24"/>
                <w:highlight w:val="none"/>
                <w:lang w:bidi="ar"/>
              </w:rPr>
              <w:t>（%）</w:t>
            </w:r>
          </w:p>
        </w:tc>
        <w:tc>
          <w:tcPr>
            <w:tcW w:w="920" w:type="pct"/>
            <w:noWrap w:val="0"/>
            <w:vAlign w:val="center"/>
          </w:tcPr>
          <w:p w14:paraId="267E9B5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10</w:t>
            </w:r>
          </w:p>
        </w:tc>
        <w:tc>
          <w:tcPr>
            <w:tcW w:w="2233" w:type="pct"/>
            <w:noWrap w:val="0"/>
            <w:vAlign w:val="center"/>
          </w:tcPr>
          <w:p w14:paraId="1321E67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6435-2014</w:t>
            </w:r>
          </w:p>
        </w:tc>
      </w:tr>
      <w:tr w14:paraId="351E2E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5" w:type="pct"/>
            <w:noWrap w:val="0"/>
            <w:vAlign w:val="center"/>
          </w:tcPr>
          <w:p w14:paraId="58D4A61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钙</w:t>
            </w:r>
            <w:r>
              <w:rPr>
                <w:rFonts w:hint="eastAsia" w:ascii="仿宋" w:hAnsi="仿宋" w:eastAsia="仿宋" w:cs="仿宋"/>
                <w:color w:val="auto"/>
                <w:kern w:val="0"/>
                <w:sz w:val="24"/>
                <w:szCs w:val="24"/>
                <w:highlight w:val="none"/>
                <w:lang w:bidi="ar"/>
              </w:rPr>
              <w:t>（%）</w:t>
            </w:r>
          </w:p>
        </w:tc>
        <w:tc>
          <w:tcPr>
            <w:tcW w:w="920" w:type="pct"/>
            <w:noWrap w:val="0"/>
            <w:vAlign w:val="center"/>
          </w:tcPr>
          <w:p w14:paraId="5E484391">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2233" w:type="pct"/>
            <w:noWrap w:val="0"/>
            <w:vAlign w:val="center"/>
          </w:tcPr>
          <w:p w14:paraId="5742FDA8">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kern w:val="0"/>
                <w:sz w:val="24"/>
                <w:szCs w:val="24"/>
                <w:highlight w:val="none"/>
                <w:lang w:bidi="ar"/>
              </w:rPr>
              <w:t>GB/T 6436-2018</w:t>
            </w:r>
          </w:p>
        </w:tc>
      </w:tr>
      <w:tr w14:paraId="069EB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845" w:type="pct"/>
            <w:noWrap w:val="0"/>
            <w:vAlign w:val="center"/>
          </w:tcPr>
          <w:p w14:paraId="43DF0436">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总磷</w:t>
            </w:r>
            <w:r>
              <w:rPr>
                <w:rFonts w:hint="eastAsia" w:ascii="仿宋" w:hAnsi="仿宋" w:eastAsia="仿宋" w:cs="仿宋"/>
                <w:color w:val="auto"/>
                <w:kern w:val="0"/>
                <w:sz w:val="24"/>
                <w:szCs w:val="24"/>
                <w:highlight w:val="none"/>
                <w:lang w:bidi="ar"/>
              </w:rPr>
              <w:t>（%）</w:t>
            </w:r>
          </w:p>
        </w:tc>
        <w:tc>
          <w:tcPr>
            <w:tcW w:w="920" w:type="pct"/>
            <w:noWrap w:val="0"/>
            <w:vAlign w:val="center"/>
          </w:tcPr>
          <w:p w14:paraId="5F12C7B9">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w:t>
            </w:r>
            <w:r>
              <w:rPr>
                <w:rFonts w:hint="eastAsia" w:ascii="仿宋" w:hAnsi="仿宋" w:eastAsia="仿宋" w:cs="仿宋"/>
                <w:color w:val="auto"/>
                <w:sz w:val="24"/>
                <w:szCs w:val="24"/>
                <w:highlight w:val="none"/>
                <w:lang w:val="en-US" w:eastAsia="zh-CN"/>
              </w:rPr>
              <w:t>0.8</w:t>
            </w:r>
          </w:p>
        </w:tc>
        <w:tc>
          <w:tcPr>
            <w:tcW w:w="2233" w:type="pct"/>
            <w:noWrap w:val="0"/>
            <w:vAlign w:val="center"/>
          </w:tcPr>
          <w:p w14:paraId="5FD4242B">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jc w:val="center"/>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GB/T 6437-2018</w:t>
            </w:r>
          </w:p>
        </w:tc>
      </w:tr>
    </w:tbl>
    <w:p w14:paraId="6D85214E">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2" w:firstLineChars="200"/>
        <w:contextualSpacing/>
        <w:textAlignment w:val="auto"/>
        <w:rPr>
          <w:rFonts w:hint="eastAsia" w:ascii="仿宋" w:hAnsi="仿宋" w:eastAsia="仿宋" w:cs="仿宋"/>
          <w:b/>
          <w:bCs/>
          <w:iCs/>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参数11：蒸煮鸡胸肉</w:t>
      </w:r>
    </w:p>
    <w:p w14:paraId="4522BC6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采用真空包装，用鸡胸肉作为原材料加工，《宠物饲料卫生规定》的相关要求，禁止添加《饲料原料目录》《饲料添加剂品种目录》以外的任何物质。其中：</w:t>
      </w:r>
    </w:p>
    <w:p w14:paraId="7B53E8E5">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1.粗蛋白质含量≥20%；</w:t>
      </w:r>
    </w:p>
    <w:p w14:paraId="28C2A1A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2.粗脂肪含量≤2%；</w:t>
      </w:r>
    </w:p>
    <w:p w14:paraId="14842DAF">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3.粗纤维≤1%；</w:t>
      </w:r>
    </w:p>
    <w:p w14:paraId="409F9EC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4.粗灰分≤2.5%；</w:t>
      </w:r>
    </w:p>
    <w:p w14:paraId="4C277CA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5.水分≤75%；</w:t>
      </w:r>
    </w:p>
    <w:p w14:paraId="719863C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6.开袋即食。</w:t>
      </w:r>
    </w:p>
    <w:p w14:paraId="2051C250">
      <w:pPr>
        <w:pageBreakBefore w:val="0"/>
        <w:topLinePunct w:val="0"/>
        <w:bidi w:val="0"/>
        <w:adjustRightInd w:val="0"/>
        <w:snapToGrid w:val="0"/>
        <w:spacing w:line="360" w:lineRule="auto"/>
        <w:ind w:left="0" w:leftChars="0" w:right="0" w:rightChars="0" w:firstLine="482" w:firstLineChars="200"/>
        <w:contextualSpacing/>
        <w:rPr>
          <w:rFonts w:hint="eastAsia" w:ascii="仿宋" w:hAnsi="仿宋" w:eastAsia="仿宋" w:cs="仿宋"/>
          <w:b/>
          <w:bCs/>
          <w:iCs/>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参数12：蒸煮牛腱肉</w:t>
      </w:r>
    </w:p>
    <w:p w14:paraId="5D2F5D40">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采用真空包装，牛腱肉作为直接材料，进行简单切割、蒸煮加工；符合《宠物饲料卫生规定》相关规定，禁止添加《饲料原料目录》《饲料添加剂品种目录》以外的任何物质。其中：</w:t>
      </w:r>
    </w:p>
    <w:p w14:paraId="4C87043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1.粗蛋白质含量≥21%</w:t>
      </w:r>
    </w:p>
    <w:p w14:paraId="2C7A8BC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2.粗脂肪含量≤6%</w:t>
      </w:r>
    </w:p>
    <w:p w14:paraId="7FD871A2">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3.水分≤65%</w:t>
      </w:r>
    </w:p>
    <w:p w14:paraId="428E9C1C">
      <w:pPr>
        <w:keepNext w:val="0"/>
        <w:keepLines w:val="0"/>
        <w:pageBreakBefore w:val="0"/>
        <w:widowControl w:val="0"/>
        <w:kinsoku/>
        <w:wordWrap/>
        <w:overflowPunct/>
        <w:topLinePunct w:val="0"/>
        <w:autoSpaceDE/>
        <w:autoSpaceDN/>
        <w:bidi w:val="0"/>
        <w:adjustRightInd w:val="0"/>
        <w:snapToGrid w:val="0"/>
        <w:spacing w:line="360" w:lineRule="auto"/>
        <w:ind w:left="0" w:leftChars="0" w:right="0" w:rightChars="0" w:firstLine="480" w:firstLineChars="200"/>
        <w:jc w:val="both"/>
        <w:textAlignment w:val="auto"/>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kern w:val="2"/>
          <w:sz w:val="24"/>
          <w:szCs w:val="24"/>
          <w:highlight w:val="none"/>
          <w:lang w:val="en-US" w:eastAsia="zh-CN" w:bidi="ar-SA"/>
        </w:rPr>
        <w:t>4.开袋即食</w:t>
      </w:r>
    </w:p>
    <w:p w14:paraId="3128DEEC">
      <w:pPr>
        <w:pStyle w:val="5"/>
        <w:pageBreakBefore w:val="0"/>
        <w:topLinePunct w:val="0"/>
        <w:bidi w:val="0"/>
        <w:adjustRightInd w:val="0"/>
        <w:snapToGrid w:val="0"/>
        <w:spacing w:after="0" w:line="360" w:lineRule="auto"/>
        <w:ind w:left="0" w:leftChars="0" w:right="0" w:rightChars="0" w:firstLine="482" w:firstLineChars="200"/>
        <w:rPr>
          <w:rFonts w:hint="eastAsia" w:ascii="仿宋" w:hAnsi="仿宋" w:eastAsia="仿宋" w:cs="仿宋"/>
          <w:color w:val="auto"/>
          <w:sz w:val="24"/>
          <w:szCs w:val="24"/>
          <w:highlight w:val="none"/>
        </w:rPr>
      </w:pPr>
      <w:r>
        <w:rPr>
          <w:rFonts w:hint="eastAsia" w:ascii="仿宋" w:hAnsi="仿宋" w:eastAsia="仿宋" w:cs="仿宋"/>
          <w:b/>
          <w:bCs/>
          <w:iCs/>
          <w:color w:val="auto"/>
          <w:sz w:val="24"/>
          <w:szCs w:val="24"/>
          <w:highlight w:val="none"/>
          <w:lang w:val="en-US" w:eastAsia="zh-CN"/>
        </w:rPr>
        <w:t>参数13：训练犬粮粉</w:t>
      </w:r>
    </w:p>
    <w:p w14:paraId="421C51A3">
      <w:pPr>
        <w:pStyle w:val="5"/>
        <w:pageBreakBefore w:val="0"/>
        <w:topLinePunct w:val="0"/>
        <w:bidi w:val="0"/>
        <w:adjustRightInd w:val="0"/>
        <w:snapToGrid w:val="0"/>
        <w:spacing w:after="0" w:line="360" w:lineRule="auto"/>
        <w:ind w:left="0" w:leftChars="0" w:right="0" w:rightChars="0" w:firstLine="482" w:firstLineChars="200"/>
        <w:rPr>
          <w:rFonts w:hint="eastAsia" w:ascii="仿宋" w:hAnsi="仿宋" w:eastAsia="仿宋" w:cs="仿宋"/>
          <w:b/>
          <w:bCs/>
          <w:iCs/>
          <w:color w:val="auto"/>
          <w:sz w:val="24"/>
          <w:szCs w:val="24"/>
          <w:highlight w:val="none"/>
          <w:lang w:val="en-US" w:eastAsia="zh-CN"/>
        </w:rPr>
      </w:pPr>
      <w:r>
        <w:rPr>
          <w:rFonts w:hint="eastAsia" w:ascii="仿宋" w:hAnsi="仿宋" w:eastAsia="仿宋" w:cs="仿宋"/>
          <w:b/>
          <w:bCs/>
          <w:iCs/>
          <w:color w:val="auto"/>
          <w:sz w:val="24"/>
          <w:szCs w:val="24"/>
          <w:highlight w:val="none"/>
          <w:lang w:val="en-US" w:eastAsia="zh-CN"/>
        </w:rPr>
        <w:t>除形态为粉状外，其他参数指标要求与</w:t>
      </w:r>
      <w:r>
        <w:rPr>
          <w:rFonts w:hint="eastAsia" w:ascii="仿宋" w:hAnsi="仿宋" w:eastAsia="仿宋" w:cs="仿宋"/>
          <w:b/>
          <w:bCs/>
          <w:color w:val="auto"/>
          <w:sz w:val="24"/>
          <w:szCs w:val="24"/>
          <w:highlight w:val="none"/>
        </w:rPr>
        <w:t>成犬全价粮（训练）</w:t>
      </w:r>
      <w:r>
        <w:rPr>
          <w:rFonts w:hint="eastAsia" w:ascii="仿宋" w:hAnsi="仿宋" w:eastAsia="仿宋" w:cs="仿宋"/>
          <w:b/>
          <w:bCs/>
          <w:color w:val="auto"/>
          <w:sz w:val="24"/>
          <w:szCs w:val="24"/>
          <w:highlight w:val="none"/>
          <w:lang w:val="en-US" w:eastAsia="zh-CN"/>
        </w:rPr>
        <w:t>要求一致</w:t>
      </w:r>
      <w:r>
        <w:rPr>
          <w:rFonts w:hint="eastAsia" w:ascii="仿宋" w:hAnsi="仿宋" w:eastAsia="仿宋" w:cs="仿宋"/>
          <w:b/>
          <w:bCs/>
          <w:iCs/>
          <w:color w:val="auto"/>
          <w:sz w:val="24"/>
          <w:szCs w:val="24"/>
          <w:highlight w:val="none"/>
          <w:lang w:val="en-US" w:eastAsia="zh-CN"/>
        </w:rPr>
        <w:t>。</w:t>
      </w:r>
    </w:p>
    <w:p w14:paraId="5661258F">
      <w:pPr>
        <w:pStyle w:val="3"/>
        <w:pageBreakBefore w:val="0"/>
        <w:numPr>
          <w:ilvl w:val="0"/>
          <w:numId w:val="0"/>
        </w:numPr>
        <w:topLinePunct w:val="0"/>
        <w:bidi w:val="0"/>
        <w:adjustRightInd w:val="0"/>
        <w:snapToGrid w:val="0"/>
        <w:spacing w:before="0" w:line="360" w:lineRule="auto"/>
        <w:ind w:leftChars="0" w:right="0" w:rightChars="0"/>
        <w:jc w:val="both"/>
        <w:rPr>
          <w:rFonts w:hint="eastAsia" w:ascii="仿宋" w:hAnsi="仿宋" w:eastAsia="仿宋" w:cs="仿宋"/>
          <w:b/>
          <w:bCs w:val="0"/>
          <w:color w:val="auto"/>
          <w:sz w:val="24"/>
          <w:szCs w:val="16"/>
          <w:highlight w:val="none"/>
          <w:lang w:val="en-US" w:eastAsia="zh-CN"/>
        </w:rPr>
      </w:pPr>
      <w:r>
        <w:rPr>
          <w:rFonts w:hint="eastAsia" w:ascii="仿宋" w:hAnsi="仿宋" w:eastAsia="仿宋" w:cs="仿宋"/>
          <w:b/>
          <w:bCs w:val="0"/>
          <w:color w:val="auto"/>
          <w:sz w:val="24"/>
          <w:szCs w:val="16"/>
          <w:highlight w:val="none"/>
          <w:lang w:val="en-US" w:eastAsia="zh-CN"/>
        </w:rPr>
        <w:t>四、其他要求</w:t>
      </w:r>
    </w:p>
    <w:p w14:paraId="6380B43F">
      <w:pPr>
        <w:keepNext w:val="0"/>
        <w:keepLines w:val="0"/>
        <w:pageBreakBefore w:val="0"/>
        <w:numPr>
          <w:ilvl w:val="0"/>
          <w:numId w:val="0"/>
        </w:numPr>
        <w:kinsoku/>
        <w:wordWrap/>
        <w:overflowPunct/>
        <w:topLinePunct w:val="0"/>
        <w:autoSpaceDE/>
        <w:autoSpaceDN/>
        <w:bidi w:val="0"/>
        <w:adjustRightInd w:val="0"/>
        <w:snapToGrid w:val="0"/>
        <w:spacing w:line="360" w:lineRule="auto"/>
        <w:ind w:right="0" w:rightChars="0" w:firstLine="480" w:firstLineChars="200"/>
        <w:jc w:val="left"/>
        <w:rPr>
          <w:rFonts w:hint="eastAsia" w:ascii="仿宋" w:hAnsi="仿宋" w:eastAsia="仿宋" w:cs="仿宋"/>
          <w:color w:val="auto"/>
          <w:sz w:val="24"/>
          <w:highlight w:val="none"/>
          <w:u w:val="none"/>
        </w:rPr>
      </w:pPr>
      <w:r>
        <w:rPr>
          <w:rFonts w:hint="eastAsia" w:ascii="仿宋" w:hAnsi="仿宋" w:eastAsia="仿宋" w:cs="仿宋"/>
          <w:color w:val="auto"/>
          <w:sz w:val="24"/>
          <w:highlight w:val="none"/>
          <w:u w:val="none"/>
          <w:lang w:val="en-US" w:eastAsia="zh-CN"/>
        </w:rPr>
        <w:t>1.</w:t>
      </w:r>
      <w:r>
        <w:rPr>
          <w:rFonts w:hint="eastAsia" w:ascii="仿宋" w:hAnsi="仿宋" w:eastAsia="仿宋" w:cs="仿宋"/>
          <w:color w:val="auto"/>
          <w:sz w:val="24"/>
          <w:highlight w:val="none"/>
          <w:u w:val="none"/>
        </w:rPr>
        <w:t>样品递交要求：</w:t>
      </w:r>
    </w:p>
    <w:p w14:paraId="4C2A1B4D">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left"/>
        <w:rPr>
          <w:rFonts w:hint="eastAsia" w:ascii="仿宋" w:hAnsi="仿宋" w:eastAsia="仿宋" w:cs="仿宋"/>
          <w:color w:val="auto"/>
          <w:sz w:val="24"/>
          <w:highlight w:val="none"/>
          <w:u w:val="none"/>
        </w:rPr>
      </w:pPr>
      <w:r>
        <w:rPr>
          <w:rFonts w:hint="eastAsia" w:ascii="仿宋" w:hAnsi="仿宋" w:eastAsia="仿宋" w:cs="仿宋"/>
          <w:color w:val="auto"/>
          <w:sz w:val="24"/>
          <w:highlight w:val="none"/>
          <w:u w:val="none"/>
          <w:lang w:val="en-US" w:eastAsia="zh-CN"/>
        </w:rPr>
        <w:t>1.1</w:t>
      </w:r>
      <w:r>
        <w:rPr>
          <w:rFonts w:hint="eastAsia" w:ascii="仿宋" w:hAnsi="仿宋" w:eastAsia="仿宋" w:cs="仿宋"/>
          <w:color w:val="auto"/>
          <w:sz w:val="24"/>
          <w:highlight w:val="none"/>
          <w:u w:val="none"/>
        </w:rPr>
        <w:t>样品份数：</w:t>
      </w:r>
      <w:r>
        <w:rPr>
          <w:rFonts w:hint="eastAsia" w:ascii="仿宋" w:hAnsi="仿宋" w:eastAsia="仿宋" w:cs="仿宋"/>
          <w:b/>
          <w:bCs/>
          <w:color w:val="auto"/>
          <w:sz w:val="24"/>
          <w:highlight w:val="none"/>
          <w:u w:val="none"/>
        </w:rPr>
        <w:t>各2</w:t>
      </w:r>
      <w:r>
        <w:rPr>
          <w:rFonts w:hint="eastAsia" w:ascii="仿宋" w:hAnsi="仿宋" w:eastAsia="仿宋" w:cs="仿宋"/>
          <w:b/>
          <w:bCs/>
          <w:color w:val="auto"/>
          <w:sz w:val="24"/>
          <w:highlight w:val="none"/>
          <w:u w:val="none"/>
          <w:lang w:val="en-US" w:eastAsia="zh-CN"/>
        </w:rPr>
        <w:t>袋</w:t>
      </w:r>
      <w:r>
        <w:rPr>
          <w:rFonts w:hint="eastAsia" w:ascii="仿宋" w:hAnsi="仿宋" w:eastAsia="仿宋" w:cs="仿宋"/>
          <w:b/>
          <w:bCs/>
          <w:color w:val="auto"/>
          <w:sz w:val="24"/>
          <w:highlight w:val="none"/>
          <w:u w:val="none"/>
        </w:rPr>
        <w:t>，共4</w:t>
      </w:r>
      <w:r>
        <w:rPr>
          <w:rFonts w:hint="eastAsia" w:ascii="仿宋" w:hAnsi="仿宋" w:eastAsia="仿宋" w:cs="仿宋"/>
          <w:b/>
          <w:bCs/>
          <w:color w:val="auto"/>
          <w:sz w:val="24"/>
          <w:highlight w:val="none"/>
          <w:u w:val="none"/>
          <w:lang w:val="en-US" w:eastAsia="zh-CN"/>
        </w:rPr>
        <w:t>袋</w:t>
      </w:r>
      <w:r>
        <w:rPr>
          <w:rFonts w:hint="eastAsia" w:ascii="仿宋" w:hAnsi="仿宋" w:eastAsia="仿宋" w:cs="仿宋"/>
          <w:color w:val="auto"/>
          <w:sz w:val="24"/>
          <w:highlight w:val="none"/>
          <w:u w:val="none"/>
        </w:rPr>
        <w:t>；</w:t>
      </w:r>
    </w:p>
    <w:p w14:paraId="34BD9CB7">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left"/>
        <w:rPr>
          <w:rFonts w:hint="eastAsia"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1.2样品名称：</w:t>
      </w:r>
      <w:r>
        <w:rPr>
          <w:rFonts w:hint="eastAsia" w:ascii="仿宋" w:hAnsi="仿宋" w:eastAsia="仿宋" w:cs="仿宋"/>
          <w:b/>
          <w:bCs/>
          <w:color w:val="auto"/>
          <w:sz w:val="24"/>
          <w:highlight w:val="none"/>
          <w:u w:val="none"/>
          <w:lang w:val="en-US" w:eastAsia="zh-CN"/>
        </w:rPr>
        <w:t>幼犬全价粮、成犬全价粮（训练）；</w:t>
      </w:r>
    </w:p>
    <w:p w14:paraId="798CC105">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left"/>
        <w:rPr>
          <w:rFonts w:hint="default"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1.2</w:t>
      </w:r>
      <w:r>
        <w:rPr>
          <w:rFonts w:hint="default" w:ascii="仿宋" w:hAnsi="仿宋" w:eastAsia="仿宋" w:cs="仿宋"/>
          <w:color w:val="auto"/>
          <w:sz w:val="24"/>
          <w:highlight w:val="none"/>
          <w:u w:val="none"/>
          <w:lang w:val="en-US" w:eastAsia="zh-CN"/>
        </w:rPr>
        <w:t>样品规格、重量</w:t>
      </w:r>
    </w:p>
    <w:p w14:paraId="0710CFC9">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left"/>
        <w:rPr>
          <w:rFonts w:hint="default"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1.2.1</w:t>
      </w:r>
      <w:r>
        <w:rPr>
          <w:rFonts w:hint="default" w:ascii="仿宋" w:hAnsi="仿宋" w:eastAsia="仿宋" w:cs="仿宋"/>
          <w:color w:val="auto"/>
          <w:sz w:val="24"/>
          <w:highlight w:val="none"/>
          <w:u w:val="none"/>
          <w:lang w:val="en-US" w:eastAsia="zh-CN"/>
        </w:rPr>
        <w:t>投标人递交的样品须为所投货物的同等规格，包装袋及宠物饲料标签完整，包装袋及宠物饲料标签上文字信息清晰；</w:t>
      </w:r>
    </w:p>
    <w:p w14:paraId="2D0AAEF4">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left"/>
        <w:rPr>
          <w:rFonts w:hint="default"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1.2.2</w:t>
      </w:r>
      <w:r>
        <w:rPr>
          <w:rFonts w:hint="default" w:ascii="仿宋" w:hAnsi="仿宋" w:eastAsia="仿宋" w:cs="仿宋"/>
          <w:color w:val="auto"/>
          <w:sz w:val="24"/>
          <w:highlight w:val="none"/>
          <w:u w:val="none"/>
          <w:lang w:val="en-US" w:eastAsia="zh-CN"/>
        </w:rPr>
        <w:t>幼犬全价粮（1袋装）的总重量不少于1.5kg；</w:t>
      </w:r>
    </w:p>
    <w:p w14:paraId="6C824B98">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left"/>
        <w:rPr>
          <w:rFonts w:hint="default"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1.2.3</w:t>
      </w:r>
      <w:r>
        <w:rPr>
          <w:rFonts w:hint="default" w:ascii="仿宋" w:hAnsi="仿宋" w:eastAsia="仿宋" w:cs="仿宋"/>
          <w:color w:val="auto"/>
          <w:sz w:val="24"/>
          <w:highlight w:val="none"/>
          <w:u w:val="none"/>
          <w:lang w:val="en-US" w:eastAsia="zh-CN"/>
        </w:rPr>
        <w:t>成犬全价粮（训练）（1袋装）的总重量不少于1.5kg。</w:t>
      </w:r>
    </w:p>
    <w:p w14:paraId="5F231615">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left"/>
        <w:rPr>
          <w:rFonts w:hint="default"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1.2.4样品明细表：</w:t>
      </w:r>
    </w:p>
    <w:tbl>
      <w:tblPr>
        <w:tblStyle w:val="6"/>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autofit"/>
        <w:tblCellMar>
          <w:top w:w="0" w:type="dxa"/>
          <w:left w:w="108" w:type="dxa"/>
          <w:bottom w:w="0" w:type="dxa"/>
          <w:right w:w="108" w:type="dxa"/>
        </w:tblCellMar>
      </w:tblPr>
      <w:tblGrid>
        <w:gridCol w:w="969"/>
        <w:gridCol w:w="2134"/>
        <w:gridCol w:w="970"/>
        <w:gridCol w:w="970"/>
        <w:gridCol w:w="1856"/>
        <w:gridCol w:w="1616"/>
      </w:tblGrid>
      <w:tr w14:paraId="7D842D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600" w:hRule="atLeast"/>
          <w:jc w:val="center"/>
        </w:trPr>
        <w:tc>
          <w:tcPr>
            <w:tcW w:w="569" w:type="pct"/>
            <w:shd w:val="clear" w:color="auto" w:fill="auto"/>
            <w:noWrap/>
            <w:vAlign w:val="center"/>
          </w:tcPr>
          <w:p w14:paraId="54613807">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序号</w:t>
            </w:r>
          </w:p>
        </w:tc>
        <w:tc>
          <w:tcPr>
            <w:tcW w:w="1252" w:type="pct"/>
            <w:shd w:val="clear" w:color="auto" w:fill="auto"/>
            <w:noWrap/>
            <w:vAlign w:val="center"/>
          </w:tcPr>
          <w:p w14:paraId="6C149949">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样品名称</w:t>
            </w:r>
          </w:p>
        </w:tc>
        <w:tc>
          <w:tcPr>
            <w:tcW w:w="569" w:type="pct"/>
            <w:shd w:val="clear" w:color="auto" w:fill="auto"/>
            <w:noWrap/>
            <w:vAlign w:val="center"/>
          </w:tcPr>
          <w:p w14:paraId="6B12D4BE">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数量</w:t>
            </w:r>
          </w:p>
        </w:tc>
        <w:tc>
          <w:tcPr>
            <w:tcW w:w="569" w:type="pct"/>
            <w:shd w:val="clear" w:color="auto" w:fill="auto"/>
            <w:noWrap/>
            <w:vAlign w:val="center"/>
          </w:tcPr>
          <w:p w14:paraId="5500DB7E">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单位</w:t>
            </w:r>
          </w:p>
        </w:tc>
        <w:tc>
          <w:tcPr>
            <w:tcW w:w="1089" w:type="pct"/>
            <w:shd w:val="clear" w:color="auto" w:fill="auto"/>
            <w:noWrap/>
            <w:vAlign w:val="center"/>
          </w:tcPr>
          <w:p w14:paraId="3885EF8D">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单袋规格</w:t>
            </w:r>
          </w:p>
        </w:tc>
        <w:tc>
          <w:tcPr>
            <w:tcW w:w="948" w:type="pct"/>
            <w:shd w:val="clear" w:color="auto" w:fill="auto"/>
            <w:noWrap/>
            <w:vAlign w:val="center"/>
          </w:tcPr>
          <w:p w14:paraId="756DD609">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参数</w:t>
            </w:r>
          </w:p>
        </w:tc>
      </w:tr>
      <w:tr w14:paraId="58946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jc w:val="center"/>
        </w:trPr>
        <w:tc>
          <w:tcPr>
            <w:tcW w:w="569" w:type="pct"/>
            <w:shd w:val="clear" w:color="auto" w:fill="auto"/>
            <w:noWrap/>
            <w:vAlign w:val="center"/>
          </w:tcPr>
          <w:p w14:paraId="14961953">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w:t>
            </w:r>
          </w:p>
        </w:tc>
        <w:tc>
          <w:tcPr>
            <w:tcW w:w="1252" w:type="pct"/>
            <w:shd w:val="clear" w:color="auto" w:fill="auto"/>
            <w:vAlign w:val="center"/>
          </w:tcPr>
          <w:p w14:paraId="1371902C">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幼犬全价粮</w:t>
            </w:r>
          </w:p>
        </w:tc>
        <w:tc>
          <w:tcPr>
            <w:tcW w:w="569" w:type="pct"/>
            <w:shd w:val="clear" w:color="auto" w:fill="auto"/>
            <w:vAlign w:val="center"/>
          </w:tcPr>
          <w:p w14:paraId="43DB7001">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2</w:t>
            </w:r>
          </w:p>
        </w:tc>
        <w:tc>
          <w:tcPr>
            <w:tcW w:w="569" w:type="pct"/>
            <w:shd w:val="clear" w:color="auto" w:fill="auto"/>
            <w:vAlign w:val="center"/>
          </w:tcPr>
          <w:p w14:paraId="737F0962">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袋</w:t>
            </w:r>
          </w:p>
        </w:tc>
        <w:tc>
          <w:tcPr>
            <w:tcW w:w="1089" w:type="pct"/>
            <w:shd w:val="clear" w:color="auto" w:fill="auto"/>
            <w:vAlign w:val="center"/>
          </w:tcPr>
          <w:p w14:paraId="3C4B64C2">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1.5Kg/袋</w:t>
            </w:r>
          </w:p>
        </w:tc>
        <w:tc>
          <w:tcPr>
            <w:tcW w:w="948" w:type="pct"/>
            <w:vMerge w:val="restart"/>
            <w:shd w:val="clear" w:color="auto" w:fill="auto"/>
            <w:vAlign w:val="center"/>
          </w:tcPr>
          <w:p w14:paraId="786F5506">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详见招标文件第五章 采购需求：参数 1</w:t>
            </w:r>
          </w:p>
        </w:tc>
      </w:tr>
      <w:tr w14:paraId="68A9D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720" w:hRule="atLeast"/>
          <w:jc w:val="center"/>
        </w:trPr>
        <w:tc>
          <w:tcPr>
            <w:tcW w:w="569" w:type="pct"/>
            <w:shd w:val="clear" w:color="auto" w:fill="auto"/>
            <w:noWrap/>
            <w:vAlign w:val="center"/>
          </w:tcPr>
          <w:p w14:paraId="092B5535">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2</w:t>
            </w:r>
          </w:p>
        </w:tc>
        <w:tc>
          <w:tcPr>
            <w:tcW w:w="1252" w:type="pct"/>
            <w:shd w:val="clear" w:color="auto" w:fill="auto"/>
            <w:vAlign w:val="center"/>
          </w:tcPr>
          <w:p w14:paraId="6C53B4EE">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成犬全价粮（训练）</w:t>
            </w:r>
          </w:p>
        </w:tc>
        <w:tc>
          <w:tcPr>
            <w:tcW w:w="569" w:type="pct"/>
            <w:shd w:val="clear" w:color="auto" w:fill="auto"/>
            <w:vAlign w:val="center"/>
          </w:tcPr>
          <w:p w14:paraId="7143B5C7">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2</w:t>
            </w:r>
          </w:p>
        </w:tc>
        <w:tc>
          <w:tcPr>
            <w:tcW w:w="569" w:type="pct"/>
            <w:shd w:val="clear" w:color="auto" w:fill="auto"/>
            <w:vAlign w:val="center"/>
          </w:tcPr>
          <w:p w14:paraId="6CE7532F">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袋</w:t>
            </w:r>
          </w:p>
        </w:tc>
        <w:tc>
          <w:tcPr>
            <w:tcW w:w="1089" w:type="pct"/>
            <w:shd w:val="clear" w:color="auto" w:fill="auto"/>
            <w:vAlign w:val="center"/>
          </w:tcPr>
          <w:p w14:paraId="7B503AA1">
            <w:pPr>
              <w:keepNext w:val="0"/>
              <w:keepLines w:val="0"/>
              <w:pageBreakBefore w:val="0"/>
              <w:widowControl/>
              <w:suppressLineNumbers w:val="0"/>
              <w:kinsoku/>
              <w:wordWrap/>
              <w:overflowPunct/>
              <w:topLinePunct w:val="0"/>
              <w:autoSpaceDE/>
              <w:autoSpaceDN/>
              <w:bidi w:val="0"/>
              <w:adjustRightInd w:val="0"/>
              <w:snapToGrid w:val="0"/>
              <w:spacing w:line="360" w:lineRule="auto"/>
              <w:ind w:left="0" w:leftChars="0" w:right="0" w:rightChars="0"/>
              <w:jc w:val="center"/>
              <w:textAlignment w:val="center"/>
              <w:rPr>
                <w:rFonts w:hint="eastAsia" w:ascii="仿宋" w:hAnsi="仿宋" w:eastAsia="仿宋" w:cs="仿宋"/>
                <w:i w:val="0"/>
                <w:iCs w:val="0"/>
                <w:color w:val="auto"/>
                <w:sz w:val="21"/>
                <w:szCs w:val="21"/>
                <w:highlight w:val="none"/>
                <w:u w:val="none"/>
              </w:rPr>
            </w:pPr>
            <w:r>
              <w:rPr>
                <w:rFonts w:hint="eastAsia" w:ascii="仿宋" w:hAnsi="仿宋" w:eastAsia="仿宋" w:cs="仿宋"/>
                <w:i w:val="0"/>
                <w:iCs w:val="0"/>
                <w:color w:val="auto"/>
                <w:kern w:val="0"/>
                <w:sz w:val="21"/>
                <w:szCs w:val="21"/>
                <w:highlight w:val="none"/>
                <w:u w:val="none"/>
                <w:lang w:val="en-US" w:eastAsia="zh-CN" w:bidi="ar"/>
              </w:rPr>
              <w:t>1.5Kg/袋</w:t>
            </w:r>
          </w:p>
        </w:tc>
        <w:tc>
          <w:tcPr>
            <w:tcW w:w="948" w:type="pct"/>
            <w:vMerge w:val="continue"/>
            <w:shd w:val="clear" w:color="auto" w:fill="auto"/>
            <w:vAlign w:val="center"/>
          </w:tcPr>
          <w:p w14:paraId="219BAE29">
            <w:pPr>
              <w:keepNext w:val="0"/>
              <w:keepLines w:val="0"/>
              <w:pageBreakBefore w:val="0"/>
              <w:kinsoku/>
              <w:wordWrap/>
              <w:overflowPunct/>
              <w:topLinePunct w:val="0"/>
              <w:autoSpaceDE/>
              <w:autoSpaceDN/>
              <w:bidi w:val="0"/>
              <w:adjustRightInd w:val="0"/>
              <w:snapToGrid w:val="0"/>
              <w:spacing w:before="0" w:after="0" w:line="360" w:lineRule="auto"/>
              <w:ind w:left="0" w:leftChars="0" w:right="0" w:rightChars="0"/>
              <w:jc w:val="center"/>
              <w:rPr>
                <w:rFonts w:hint="eastAsia" w:ascii="仿宋" w:hAnsi="仿宋" w:eastAsia="仿宋" w:cs="仿宋"/>
                <w:i w:val="0"/>
                <w:iCs w:val="0"/>
                <w:color w:val="auto"/>
                <w:sz w:val="21"/>
                <w:szCs w:val="21"/>
                <w:highlight w:val="none"/>
                <w:u w:val="none"/>
              </w:rPr>
            </w:pPr>
          </w:p>
        </w:tc>
      </w:tr>
    </w:tbl>
    <w:p w14:paraId="7872977B">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left"/>
        <w:rPr>
          <w:rFonts w:hint="default"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1.4</w:t>
      </w:r>
      <w:r>
        <w:rPr>
          <w:rFonts w:hint="default" w:ascii="仿宋" w:hAnsi="仿宋" w:eastAsia="仿宋" w:cs="仿宋"/>
          <w:color w:val="auto"/>
          <w:sz w:val="24"/>
          <w:highlight w:val="none"/>
          <w:u w:val="none"/>
          <w:lang w:val="en-US" w:eastAsia="zh-CN"/>
        </w:rPr>
        <w:t>递交时间</w:t>
      </w:r>
      <w:r>
        <w:rPr>
          <w:rFonts w:hint="eastAsia" w:ascii="仿宋" w:hAnsi="仿宋" w:eastAsia="仿宋" w:cs="仿宋"/>
          <w:color w:val="auto"/>
          <w:sz w:val="24"/>
          <w:highlight w:val="none"/>
          <w:u w:val="none"/>
          <w:lang w:val="en-US" w:eastAsia="zh-CN"/>
        </w:rPr>
        <w:t>：</w:t>
      </w:r>
      <w:r>
        <w:rPr>
          <w:rFonts w:hint="default" w:ascii="仿宋" w:hAnsi="仿宋" w:eastAsia="仿宋" w:cs="仿宋"/>
          <w:b/>
          <w:bCs/>
          <w:color w:val="auto"/>
          <w:sz w:val="24"/>
          <w:highlight w:val="none"/>
          <w:u w:val="none"/>
          <w:lang w:val="en-US" w:eastAsia="zh-CN"/>
        </w:rPr>
        <w:t>投标样品请于开标当日</w:t>
      </w:r>
      <w:r>
        <w:rPr>
          <w:rFonts w:hint="eastAsia" w:ascii="仿宋" w:hAnsi="仿宋" w:eastAsia="仿宋" w:cs="仿宋"/>
          <w:b/>
          <w:bCs/>
          <w:color w:val="auto"/>
          <w:sz w:val="24"/>
          <w:highlight w:val="none"/>
          <w:u w:val="none"/>
          <w:lang w:val="en-US" w:eastAsia="zh-CN"/>
        </w:rPr>
        <w:t>，</w:t>
      </w:r>
      <w:r>
        <w:rPr>
          <w:rFonts w:hint="default" w:ascii="仿宋" w:hAnsi="仿宋" w:eastAsia="仿宋" w:cs="仿宋"/>
          <w:b/>
          <w:bCs/>
          <w:color w:val="auto"/>
          <w:sz w:val="24"/>
          <w:highlight w:val="none"/>
          <w:u w:val="none"/>
          <w:lang w:val="en-US" w:eastAsia="zh-CN"/>
        </w:rPr>
        <w:t>投标截止时间之前送达</w:t>
      </w:r>
      <w:r>
        <w:rPr>
          <w:rFonts w:hint="eastAsia" w:ascii="仿宋" w:hAnsi="仿宋" w:eastAsia="仿宋" w:cs="仿宋"/>
          <w:b/>
          <w:bCs/>
          <w:color w:val="auto"/>
          <w:sz w:val="24"/>
          <w:highlight w:val="none"/>
          <w:u w:val="none"/>
          <w:lang w:val="en-US" w:eastAsia="zh-CN"/>
        </w:rPr>
        <w:t>递交地点</w:t>
      </w:r>
      <w:r>
        <w:rPr>
          <w:rFonts w:hint="default" w:ascii="仿宋" w:hAnsi="仿宋" w:eastAsia="仿宋" w:cs="仿宋"/>
          <w:color w:val="auto"/>
          <w:sz w:val="24"/>
          <w:highlight w:val="none"/>
          <w:u w:val="none"/>
          <w:lang w:val="en-US" w:eastAsia="zh-CN"/>
        </w:rPr>
        <w:t>；</w:t>
      </w:r>
    </w:p>
    <w:p w14:paraId="122A7E55">
      <w:pPr>
        <w:keepNext w:val="0"/>
        <w:keepLines w:val="0"/>
        <w:pageBreakBefore w:val="0"/>
        <w:numPr>
          <w:ilvl w:val="0"/>
          <w:numId w:val="0"/>
        </w:numPr>
        <w:kinsoku/>
        <w:wordWrap/>
        <w:overflowPunct/>
        <w:topLinePunct w:val="0"/>
        <w:autoSpaceDE/>
        <w:autoSpaceDN/>
        <w:bidi w:val="0"/>
        <w:adjustRightInd w:val="0"/>
        <w:snapToGrid w:val="0"/>
        <w:spacing w:line="360" w:lineRule="auto"/>
        <w:ind w:left="0" w:leftChars="0" w:right="0" w:rightChars="0" w:firstLine="480" w:firstLineChars="200"/>
        <w:jc w:val="left"/>
        <w:rPr>
          <w:rFonts w:hint="default"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1.5</w:t>
      </w:r>
      <w:r>
        <w:rPr>
          <w:rFonts w:hint="default" w:ascii="仿宋" w:hAnsi="仿宋" w:eastAsia="仿宋" w:cs="仿宋"/>
          <w:color w:val="auto"/>
          <w:sz w:val="24"/>
          <w:highlight w:val="none"/>
          <w:u w:val="none"/>
          <w:lang w:val="en-US" w:eastAsia="zh-CN"/>
        </w:rPr>
        <w:t>递交</w:t>
      </w:r>
      <w:r>
        <w:rPr>
          <w:rFonts w:hint="eastAsia" w:ascii="仿宋" w:hAnsi="仿宋" w:eastAsia="仿宋" w:cs="仿宋"/>
          <w:color w:val="auto"/>
          <w:sz w:val="24"/>
          <w:highlight w:val="none"/>
          <w:u w:val="none"/>
          <w:lang w:val="en-US" w:eastAsia="zh-CN"/>
        </w:rPr>
        <w:t>地点：</w:t>
      </w:r>
      <w:r>
        <w:rPr>
          <w:rFonts w:hint="eastAsia" w:ascii="仿宋" w:hAnsi="仿宋" w:eastAsia="仿宋" w:cs="仿宋"/>
          <w:b/>
          <w:bCs/>
          <w:color w:val="auto"/>
          <w:sz w:val="24"/>
          <w:highlight w:val="none"/>
          <w:u w:val="none"/>
          <w:lang w:val="en-US" w:eastAsia="zh-CN"/>
        </w:rPr>
        <w:t>北京市丰台区西三环南路14号院首科大厦A座4层405号中技国际招标有限公司会议中心；</w:t>
      </w:r>
    </w:p>
    <w:p w14:paraId="77489F2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jc w:val="left"/>
        <w:rPr>
          <w:rFonts w:ascii="仿宋" w:hAnsi="仿宋" w:eastAsia="仿宋" w:cs="仿宋"/>
          <w:color w:val="auto"/>
          <w:sz w:val="24"/>
          <w:highlight w:val="none"/>
          <w:u w:val="none"/>
        </w:rPr>
      </w:pPr>
      <w:r>
        <w:rPr>
          <w:rFonts w:hint="eastAsia" w:ascii="仿宋" w:hAnsi="仿宋" w:eastAsia="仿宋" w:cs="仿宋"/>
          <w:color w:val="auto"/>
          <w:sz w:val="24"/>
          <w:highlight w:val="none"/>
          <w:u w:val="none"/>
          <w:lang w:val="en-US" w:eastAsia="zh-CN"/>
        </w:rPr>
        <w:t>2.</w:t>
      </w:r>
      <w:r>
        <w:rPr>
          <w:rFonts w:hint="eastAsia" w:ascii="仿宋" w:hAnsi="仿宋" w:eastAsia="仿宋" w:cs="仿宋"/>
          <w:color w:val="auto"/>
          <w:sz w:val="24"/>
          <w:highlight w:val="none"/>
          <w:u w:val="none"/>
        </w:rPr>
        <w:t>未中标人样品退还：</w:t>
      </w:r>
      <w:r>
        <w:rPr>
          <w:rFonts w:hint="eastAsia" w:ascii="仿宋" w:hAnsi="仿宋" w:eastAsia="仿宋" w:cs="仿宋"/>
          <w:b/>
          <w:bCs/>
          <w:color w:val="auto"/>
          <w:sz w:val="24"/>
          <w:highlight w:val="none"/>
          <w:u w:val="none"/>
        </w:rPr>
        <w:t>不退还</w:t>
      </w:r>
      <w:r>
        <w:rPr>
          <w:rFonts w:hint="eastAsia" w:ascii="仿宋" w:hAnsi="仿宋" w:eastAsia="仿宋" w:cs="仿宋"/>
          <w:color w:val="auto"/>
          <w:sz w:val="24"/>
          <w:highlight w:val="none"/>
          <w:u w:val="none"/>
        </w:rPr>
        <w:t>；</w:t>
      </w:r>
    </w:p>
    <w:p w14:paraId="216F94D2">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jc w:val="left"/>
        <w:rPr>
          <w:rFonts w:ascii="仿宋" w:hAnsi="仿宋" w:eastAsia="仿宋" w:cs="仿宋"/>
          <w:color w:val="auto"/>
          <w:sz w:val="24"/>
          <w:highlight w:val="none"/>
          <w:u w:val="none"/>
        </w:rPr>
      </w:pPr>
      <w:r>
        <w:rPr>
          <w:rFonts w:hint="eastAsia" w:ascii="仿宋" w:hAnsi="仿宋" w:eastAsia="仿宋" w:cs="仿宋"/>
          <w:color w:val="auto"/>
          <w:sz w:val="24"/>
          <w:highlight w:val="none"/>
          <w:u w:val="none"/>
          <w:lang w:val="en-US" w:eastAsia="zh-CN"/>
        </w:rPr>
        <w:t>3.</w:t>
      </w:r>
      <w:r>
        <w:rPr>
          <w:rFonts w:hint="eastAsia" w:ascii="仿宋" w:hAnsi="仿宋" w:eastAsia="仿宋" w:cs="仿宋"/>
          <w:color w:val="auto"/>
          <w:sz w:val="24"/>
          <w:highlight w:val="none"/>
          <w:u w:val="none"/>
        </w:rPr>
        <w:t>中标人样品保管、封存及退还：</w:t>
      </w:r>
      <w:r>
        <w:rPr>
          <w:rFonts w:hint="eastAsia" w:ascii="仿宋" w:hAnsi="仿宋" w:eastAsia="仿宋" w:cs="仿宋"/>
          <w:b/>
          <w:bCs/>
          <w:color w:val="auto"/>
          <w:sz w:val="24"/>
          <w:highlight w:val="none"/>
          <w:u w:val="none"/>
        </w:rPr>
        <w:t>交由采购人</w:t>
      </w:r>
      <w:r>
        <w:rPr>
          <w:rFonts w:hint="eastAsia" w:ascii="仿宋" w:hAnsi="仿宋" w:eastAsia="仿宋" w:cs="仿宋"/>
          <w:color w:val="auto"/>
          <w:sz w:val="24"/>
          <w:highlight w:val="none"/>
          <w:u w:val="none"/>
        </w:rPr>
        <w:t>；</w:t>
      </w:r>
    </w:p>
    <w:p w14:paraId="2E0954F6">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jc w:val="left"/>
        <w:rPr>
          <w:rFonts w:hint="eastAsia" w:ascii="仿宋" w:hAnsi="仿宋" w:eastAsia="仿宋" w:cs="仿宋"/>
          <w:color w:val="auto"/>
          <w:sz w:val="24"/>
          <w:highlight w:val="none"/>
          <w:u w:val="none"/>
        </w:rPr>
      </w:pPr>
      <w:r>
        <w:rPr>
          <w:rFonts w:hint="eastAsia" w:ascii="仿宋" w:hAnsi="仿宋" w:eastAsia="仿宋" w:cs="仿宋"/>
          <w:color w:val="auto"/>
          <w:sz w:val="24"/>
          <w:highlight w:val="none"/>
          <w:u w:val="none"/>
          <w:lang w:val="en-US" w:eastAsia="zh-CN"/>
        </w:rPr>
        <w:t>4.</w:t>
      </w:r>
      <w:r>
        <w:rPr>
          <w:rFonts w:hint="eastAsia" w:ascii="仿宋" w:hAnsi="仿宋" w:eastAsia="仿宋" w:cs="仿宋"/>
          <w:color w:val="auto"/>
          <w:sz w:val="24"/>
          <w:highlight w:val="none"/>
          <w:u w:val="none"/>
        </w:rPr>
        <w:t>其他要求（如有）：</w:t>
      </w:r>
    </w:p>
    <w:p w14:paraId="7E122E58">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jc w:val="left"/>
        <w:rPr>
          <w:rFonts w:hint="eastAsia" w:ascii="仿宋" w:hAnsi="仿宋" w:eastAsia="仿宋" w:cs="仿宋"/>
          <w:b/>
          <w:bCs/>
          <w:color w:val="auto"/>
          <w:sz w:val="24"/>
          <w:highlight w:val="none"/>
          <w:u w:val="none"/>
        </w:rPr>
      </w:pPr>
      <w:r>
        <w:rPr>
          <w:rFonts w:hint="eastAsia" w:ascii="仿宋" w:hAnsi="仿宋" w:eastAsia="仿宋" w:cs="仿宋"/>
          <w:color w:val="auto"/>
          <w:sz w:val="24"/>
          <w:highlight w:val="none"/>
          <w:u w:val="none"/>
          <w:lang w:val="en-US" w:eastAsia="zh-CN"/>
        </w:rPr>
        <w:t>4</w:t>
      </w:r>
      <w:r>
        <w:rPr>
          <w:rFonts w:hint="eastAsia" w:ascii="仿宋" w:hAnsi="仿宋" w:eastAsia="仿宋" w:cs="仿宋"/>
          <w:b/>
          <w:bCs/>
          <w:color w:val="auto"/>
          <w:sz w:val="24"/>
          <w:highlight w:val="none"/>
          <w:u w:val="none"/>
          <w:lang w:val="en-US" w:eastAsia="zh-CN"/>
        </w:rPr>
        <w:t>.1</w:t>
      </w:r>
      <w:r>
        <w:rPr>
          <w:rFonts w:hint="eastAsia" w:ascii="仿宋" w:hAnsi="仿宋" w:eastAsia="仿宋" w:cs="仿宋"/>
          <w:b/>
          <w:bCs/>
          <w:color w:val="auto"/>
          <w:sz w:val="24"/>
          <w:highlight w:val="none"/>
          <w:u w:val="none"/>
        </w:rPr>
        <w:t>投标人递交样品后，由采购代理机构对所有样品进行编号，并送达采购人指定检测机构进行检测。</w:t>
      </w:r>
    </w:p>
    <w:p w14:paraId="7F532153">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jc w:val="left"/>
        <w:rPr>
          <w:rFonts w:hint="eastAsia" w:ascii="仿宋" w:hAnsi="仿宋" w:eastAsia="仿宋" w:cs="仿宋"/>
          <w:b/>
          <w:bCs/>
          <w:color w:val="auto"/>
          <w:sz w:val="24"/>
          <w:highlight w:val="none"/>
          <w:u w:val="none"/>
        </w:rPr>
      </w:pPr>
      <w:r>
        <w:rPr>
          <w:rFonts w:hint="eastAsia" w:ascii="仿宋" w:hAnsi="仿宋" w:eastAsia="仿宋" w:cs="仿宋"/>
          <w:color w:val="auto"/>
          <w:sz w:val="24"/>
          <w:highlight w:val="none"/>
          <w:u w:val="none"/>
          <w:lang w:val="en-US" w:eastAsia="zh-CN"/>
        </w:rPr>
        <w:t>4</w:t>
      </w:r>
      <w:r>
        <w:rPr>
          <w:rFonts w:hint="eastAsia" w:ascii="仿宋" w:hAnsi="仿宋" w:eastAsia="仿宋" w:cs="仿宋"/>
          <w:b/>
          <w:bCs/>
          <w:color w:val="auto"/>
          <w:sz w:val="24"/>
          <w:highlight w:val="none"/>
          <w:u w:val="none"/>
          <w:lang w:val="en-US" w:eastAsia="zh-CN"/>
        </w:rPr>
        <w:t>.2</w:t>
      </w:r>
      <w:r>
        <w:rPr>
          <w:rFonts w:hint="eastAsia" w:ascii="仿宋" w:hAnsi="仿宋" w:eastAsia="仿宋" w:cs="仿宋"/>
          <w:b/>
          <w:bCs/>
          <w:color w:val="auto"/>
          <w:sz w:val="24"/>
          <w:highlight w:val="none"/>
          <w:u w:val="none"/>
        </w:rPr>
        <w:t>在样品检测期间，投标人不得向采购人、采购代理机构及检测机构询问检测情况，不得进行影响检测结果的活动;采购人和采购代理机构不向检测不合格的投标人解释原因。</w:t>
      </w:r>
    </w:p>
    <w:p w14:paraId="18FE3056">
      <w:pPr>
        <w:keepNext w:val="0"/>
        <w:keepLines w:val="0"/>
        <w:pageBreakBefore w:val="0"/>
        <w:widowControl/>
        <w:suppressLineNumbers w:val="0"/>
        <w:kinsoku/>
        <w:wordWrap/>
        <w:overflowPunct/>
        <w:topLinePunct w:val="0"/>
        <w:autoSpaceDE/>
        <w:autoSpaceDN/>
        <w:bidi w:val="0"/>
        <w:adjustRightInd w:val="0"/>
        <w:snapToGrid w:val="0"/>
        <w:spacing w:line="360" w:lineRule="auto"/>
        <w:ind w:firstLine="480" w:firstLineChars="200"/>
        <w:jc w:val="left"/>
        <w:rPr>
          <w:rFonts w:hint="eastAsia" w:ascii="仿宋" w:hAnsi="仿宋" w:eastAsia="仿宋" w:cs="仿宋"/>
          <w:color w:val="auto"/>
          <w:sz w:val="24"/>
          <w:highlight w:val="none"/>
          <w:u w:val="none"/>
        </w:rPr>
      </w:pPr>
      <w:r>
        <w:rPr>
          <w:rFonts w:hint="eastAsia" w:ascii="仿宋" w:hAnsi="仿宋" w:eastAsia="仿宋" w:cs="仿宋"/>
          <w:color w:val="auto"/>
          <w:sz w:val="24"/>
          <w:highlight w:val="none"/>
          <w:u w:val="none"/>
          <w:lang w:val="en-US" w:eastAsia="zh-CN"/>
        </w:rPr>
        <w:t>4</w:t>
      </w:r>
      <w:r>
        <w:rPr>
          <w:rFonts w:hint="eastAsia" w:ascii="仿宋" w:hAnsi="仿宋" w:eastAsia="仿宋" w:cs="仿宋"/>
          <w:b/>
          <w:bCs/>
          <w:color w:val="auto"/>
          <w:sz w:val="24"/>
          <w:highlight w:val="none"/>
          <w:u w:val="none"/>
          <w:lang w:val="en-US" w:eastAsia="zh-CN"/>
        </w:rPr>
        <w:t>.3</w:t>
      </w:r>
      <w:r>
        <w:rPr>
          <w:rFonts w:hint="eastAsia" w:ascii="仿宋" w:hAnsi="仿宋" w:eastAsia="仿宋" w:cs="仿宋"/>
          <w:b/>
          <w:bCs/>
          <w:color w:val="auto"/>
          <w:sz w:val="24"/>
          <w:highlight w:val="none"/>
          <w:u w:val="none"/>
        </w:rPr>
        <w:t>投标样品仅为评审时的依据，不包含在所供合同产品的数量之内。</w:t>
      </w:r>
    </w:p>
    <w:p w14:paraId="381BF84F">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jc w:val="left"/>
        <w:rPr>
          <w:rFonts w:hint="eastAsia" w:ascii="仿宋" w:hAnsi="仿宋" w:eastAsia="仿宋" w:cs="仿宋"/>
          <w:color w:val="auto"/>
          <w:sz w:val="24"/>
          <w:highlight w:val="none"/>
          <w:u w:val="none"/>
          <w:lang w:val="en-US" w:eastAsia="zh-CN"/>
        </w:rPr>
      </w:pPr>
      <w:r>
        <w:rPr>
          <w:rFonts w:hint="eastAsia" w:ascii="仿宋" w:hAnsi="仿宋" w:eastAsia="仿宋" w:cs="仿宋"/>
          <w:color w:val="auto"/>
          <w:sz w:val="24"/>
          <w:highlight w:val="none"/>
          <w:u w:val="none"/>
          <w:lang w:val="en-US" w:eastAsia="zh-CN"/>
        </w:rPr>
        <w:t>5.投标样品检测保证金用于向检测机构支付检测所需费用。投标截止时间前，未提交检测保证金或检测保证金金额不足的，采购代理机构将不对其样品进行检测，由此造成的后果由投标人自行承担。最终实际检测费以检测机构收取为准。投标人的投标样品检测保证金由采购代理机构扣除投标样品检测费用后结算(多退少补)，并于检测机构统一结算完成后20个工作日内以电汇形式退还。</w:t>
      </w:r>
    </w:p>
    <w:p w14:paraId="2FDBFB5C">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480" w:firstLineChars="200"/>
        <w:jc w:val="left"/>
      </w:pPr>
      <w:r>
        <w:rPr>
          <w:rFonts w:hint="eastAsia" w:ascii="仿宋" w:hAnsi="仿宋" w:eastAsia="仿宋" w:cs="仿宋"/>
          <w:color w:val="auto"/>
          <w:sz w:val="24"/>
          <w:highlight w:val="none"/>
          <w:u w:val="none"/>
          <w:lang w:val="en-US" w:eastAsia="zh-CN"/>
        </w:rPr>
        <w:t>6.</w:t>
      </w:r>
      <w:r>
        <w:rPr>
          <w:rFonts w:hint="eastAsia" w:ascii="仿宋" w:hAnsi="仿宋" w:eastAsia="仿宋" w:cs="仿宋"/>
          <w:color w:val="auto"/>
          <w:sz w:val="24"/>
          <w:highlight w:val="none"/>
          <w:u w:val="none"/>
        </w:rPr>
        <w:t>样品检测费用标准:无论检测结果如何，投标人自行承担所有与样品及检测有关的费用。</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2"/>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A95F77"/>
    <w:rsid w:val="25A95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nhideWhenUsed="0" w:uiPriority="99"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2"/>
    <w:basedOn w:val="1"/>
    <w:next w:val="1"/>
    <w:qFormat/>
    <w:uiPriority w:val="0"/>
    <w:pPr>
      <w:keepNext/>
      <w:keepLines/>
      <w:autoSpaceDE w:val="0"/>
      <w:autoSpaceDN w:val="0"/>
      <w:adjustRightInd w:val="0"/>
      <w:spacing w:before="120" w:line="300" w:lineRule="auto"/>
      <w:jc w:val="center"/>
      <w:outlineLvl w:val="1"/>
    </w:pPr>
    <w:rPr>
      <w:rFonts w:ascii="Arial" w:hAnsi="Arial" w:eastAsia="黑体"/>
      <w:b/>
      <w:kern w:val="0"/>
      <w:sz w:val="30"/>
      <w:szCs w:val="20"/>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note text"/>
    <w:basedOn w:val="1"/>
    <w:qFormat/>
    <w:uiPriority w:val="99"/>
    <w:pPr>
      <w:snapToGrid w:val="0"/>
      <w:jc w:val="left"/>
    </w:pPr>
    <w:rPr>
      <w:sz w:val="18"/>
      <w:szCs w:val="18"/>
    </w:rPr>
  </w:style>
  <w:style w:type="paragraph" w:styleId="4">
    <w:name w:val="Body Text Indent"/>
    <w:basedOn w:val="1"/>
    <w:qFormat/>
    <w:uiPriority w:val="0"/>
    <w:pPr>
      <w:spacing w:line="360" w:lineRule="auto"/>
      <w:ind w:firstLine="570"/>
    </w:pPr>
    <w:rPr>
      <w:sz w:val="24"/>
    </w:rPr>
  </w:style>
  <w:style w:type="paragraph" w:styleId="5">
    <w:name w:val="Body Text First Indent 2"/>
    <w:basedOn w:val="4"/>
    <w:qFormat/>
    <w:uiPriority w:val="99"/>
    <w:pPr>
      <w:spacing w:after="120" w:line="480" w:lineRule="exact"/>
      <w:ind w:left="420" w:leftChars="200" w:firstLine="420" w:firstLineChars="200"/>
    </w:pPr>
    <w:rPr>
      <w:szCs w:val="20"/>
    </w:rPr>
  </w:style>
  <w:style w:type="paragraph" w:customStyle="1" w:styleId="8">
    <w:name w:val="pf0"/>
    <w:basedOn w:val="1"/>
    <w:qFormat/>
    <w:uiPriority w:val="0"/>
    <w:pPr>
      <w:widowControl/>
      <w:spacing w:before="100" w:beforeAutospacing="1" w:after="100" w:afterAutospacing="1"/>
      <w:jc w:val="left"/>
    </w:pPr>
    <w:rPr>
      <w:rFonts w:ascii="宋体" w:hAnsi="宋体" w:cs="宋体"/>
      <w:kern w:val="0"/>
      <w:sz w:val="24"/>
    </w:rPr>
  </w:style>
  <w:style w:type="paragraph" w:styleId="9">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12</Pages>
  <Words>0</Words>
  <Characters>0</Characters>
  <Lines>0</Lines>
  <Paragraphs>0</Paragraphs>
  <TotalTime>0</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2026-08-06T05:46:00Z</dcterms:created>
  <dc:creator>亚希Edison</dc:creator>
  <cp:lastModifiedBy>亚希Edison</cp:lastModifiedBy>
  <dcterms:modified xsi:type="dcterms:W3CDTF">2026-08-06T05:47:10Z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D48995CC38254079999AB66CFE391AFA_11</vt:lpwstr>
  </property>
  <property fmtid="{D5CDD505-2E9C-101B-9397-08002B2CF9AE}" pid="4" name="KSOTemplateDocerSaveRecord">
    <vt:lpwstr>eyJoZGlkIjoiZGE2Mjg2YTZkZTMyMTYwY2M1OTQ5YzJlN2MyYmRjOGEiLCJ1c2VySWQiOiIyNjk3ODg1OTAifQ==</vt:lpwstr>
  </property>
</Properties>
</file>