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8"/>
          <w:szCs w:val="28"/>
          <w:lang w:eastAsia="zh-CN"/>
        </w:rPr>
      </w:pPr>
      <w:bookmarkStart w:id="0" w:name="_Toc35393789"/>
      <w:bookmarkStart w:id="1" w:name="_Toc28359001"/>
      <w:r>
        <w:rPr>
          <w:rFonts w:hint="eastAsia" w:ascii="宋体" w:hAnsi="宋体" w:eastAsia="宋体" w:cs="宋体"/>
          <w:sz w:val="28"/>
          <w:szCs w:val="28"/>
        </w:rPr>
        <w:t>招标公告</w:t>
      </w:r>
      <w:bookmarkEnd w:id="0"/>
      <w:bookmarkEnd w:id="1"/>
    </w:p>
    <w:p w14:paraId="6D9E0346">
      <w:pPr>
        <w:pageBreakBefore w:val="0"/>
        <w:pBdr>
          <w:top w:val="single" w:color="auto" w:sz="4" w:space="1"/>
          <w:left w:val="single" w:color="auto" w:sz="4" w:space="4"/>
          <w:bottom w:val="single" w:color="auto" w:sz="4" w:space="1"/>
          <w:right w:val="single" w:color="auto" w:sz="4" w:space="4"/>
        </w:pBdr>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北京小汤山医院医用气体供应服务项目</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w:t>
      </w:r>
      <w:r>
        <w:rPr>
          <w:rFonts w:hint="eastAsia" w:ascii="宋体" w:hAnsi="宋体" w:eastAsia="宋体" w:cs="宋体"/>
          <w:sz w:val="24"/>
          <w:szCs w:val="24"/>
          <w:highlight w:val="none"/>
          <w:u w:val="single"/>
        </w:rPr>
        <w:t>g-bjzc.zhongcy.com/bjczj-portal-site/index.html#/home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w:t>
      </w:r>
      <w:r>
        <w:rPr>
          <w:rFonts w:hint="eastAsia" w:ascii="宋体" w:hAnsi="宋体" w:cs="宋体"/>
          <w:sz w:val="24"/>
          <w:szCs w:val="24"/>
          <w:highlight w:val="none"/>
          <w:u w:val="single"/>
          <w:lang w:val="en-US" w:eastAsia="zh-CN"/>
        </w:rPr>
        <w:t>9</w:t>
      </w:r>
      <w:r>
        <w:rPr>
          <w:rFonts w:hint="eastAsia" w:ascii="宋体" w:hAnsi="宋体" w:eastAsia="宋体" w:cs="宋体"/>
          <w:sz w:val="24"/>
          <w:szCs w:val="24"/>
          <w:highlight w:val="none"/>
          <w:u w:val="single"/>
          <w:lang w:eastAsia="zh-CN"/>
        </w:rPr>
        <w:t>月</w:t>
      </w:r>
      <w:r>
        <w:rPr>
          <w:rFonts w:hint="eastAsia" w:ascii="宋体" w:hAnsi="宋体" w:cs="宋体"/>
          <w:sz w:val="24"/>
          <w:szCs w:val="24"/>
          <w:highlight w:val="none"/>
          <w:u w:val="single"/>
          <w:lang w:val="en-US" w:eastAsia="zh-CN"/>
        </w:rPr>
        <w:t>15</w:t>
      </w:r>
      <w:r>
        <w:rPr>
          <w:rFonts w:hint="eastAsia" w:ascii="宋体" w:hAnsi="宋体" w:eastAsia="宋体" w:cs="宋体"/>
          <w:sz w:val="24"/>
          <w:szCs w:val="24"/>
          <w:highlight w:val="none"/>
          <w:u w:val="single"/>
          <w:lang w:eastAsia="zh-CN"/>
        </w:rPr>
        <w:t>日</w:t>
      </w:r>
      <w:r>
        <w:rPr>
          <w:rFonts w:hint="eastAsia" w:ascii="宋体" w:hAnsi="宋体" w:cs="宋体"/>
          <w:sz w:val="24"/>
          <w:szCs w:val="24"/>
          <w:highlight w:val="none"/>
          <w:u w:val="single"/>
          <w:lang w:val="en-US" w:eastAsia="zh-CN"/>
        </w:rPr>
        <w:t>13</w:t>
      </w:r>
      <w:r>
        <w:rPr>
          <w:rFonts w:hint="eastAsia" w:ascii="宋体" w:hAnsi="宋体" w:eastAsia="宋体" w:cs="宋体"/>
          <w:sz w:val="24"/>
          <w:szCs w:val="24"/>
          <w:highlight w:val="none"/>
          <w:u w:val="single"/>
          <w:lang w:eastAsia="zh-CN"/>
        </w:rPr>
        <w:t>点30分（北京时间）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pageBreakBefore w:val="0"/>
        <w:kinsoku/>
        <w:overflowPunct/>
        <w:bidi w:val="0"/>
        <w:spacing w:line="360" w:lineRule="auto"/>
        <w:rPr>
          <w:rFonts w:hint="eastAsia" w:ascii="宋体" w:hAnsi="宋体" w:eastAsia="宋体" w:cs="宋体"/>
          <w:sz w:val="24"/>
          <w:szCs w:val="24"/>
        </w:rPr>
      </w:pPr>
    </w:p>
    <w:p w14:paraId="65CE4E48">
      <w:pPr>
        <w:pStyle w:val="3"/>
        <w:pageBreakBefore w:val="0"/>
        <w:kinsoku/>
        <w:overflowPunct/>
        <w:bidi w:val="0"/>
        <w:spacing w:before="0" w:after="0" w:line="360" w:lineRule="auto"/>
        <w:rPr>
          <w:rFonts w:hint="eastAsia" w:ascii="宋体" w:hAnsi="宋体" w:eastAsia="宋体" w:cs="宋体"/>
          <w:b w:val="0"/>
          <w:sz w:val="24"/>
          <w:szCs w:val="24"/>
        </w:rPr>
      </w:pPr>
      <w:bookmarkStart w:id="2" w:name="_Toc35393621"/>
      <w:bookmarkStart w:id="3" w:name="_Toc28359079"/>
      <w:bookmarkStart w:id="4" w:name="_Toc35393790"/>
      <w:bookmarkStart w:id="5" w:name="_Toc28359002"/>
      <w:bookmarkStart w:id="6" w:name="_Hlk24379207"/>
      <w:r>
        <w:rPr>
          <w:rFonts w:hint="eastAsia" w:ascii="宋体" w:hAnsi="宋体" w:eastAsia="宋体" w:cs="宋体"/>
          <w:b w:val="0"/>
          <w:sz w:val="24"/>
          <w:szCs w:val="24"/>
        </w:rPr>
        <w:t>一、项目基本情况</w:t>
      </w:r>
      <w:bookmarkEnd w:id="2"/>
      <w:bookmarkEnd w:id="3"/>
      <w:bookmarkEnd w:id="4"/>
      <w:bookmarkEnd w:id="5"/>
    </w:p>
    <w:p w14:paraId="475E199C">
      <w:pPr>
        <w:pStyle w:val="5"/>
        <w:tabs>
          <w:tab w:val="left" w:pos="4222"/>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w:t>
      </w:r>
      <w:bookmarkEnd w:id="6"/>
      <w:r>
        <w:rPr>
          <w:rFonts w:hint="eastAsia" w:ascii="宋体" w:hAnsi="宋体" w:eastAsia="宋体" w:cs="宋体"/>
          <w:sz w:val="24"/>
          <w:szCs w:val="24"/>
          <w:lang w:eastAsia="zh-CN"/>
        </w:rPr>
        <w:t>项目编号：0686-2611BI045670Z</w:t>
      </w:r>
    </w:p>
    <w:p w14:paraId="111E8833">
      <w:pPr>
        <w:pStyle w:val="5"/>
        <w:tabs>
          <w:tab w:val="left" w:pos="4222"/>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2.项目名称：北京小汤山医院医用气体供应服务项目</w:t>
      </w:r>
    </w:p>
    <w:p w14:paraId="152E8237">
      <w:pPr>
        <w:pStyle w:val="5"/>
        <w:tabs>
          <w:tab w:val="left" w:pos="4222"/>
        </w:tabs>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3.项目预算金额：194.58</w:t>
      </w:r>
      <w:r>
        <w:rPr>
          <w:rFonts w:hint="eastAsia" w:ascii="宋体" w:hAnsi="宋体" w:eastAsia="宋体" w:cs="宋体"/>
          <w:sz w:val="24"/>
          <w:szCs w:val="24"/>
          <w:lang w:val="en-US" w:eastAsia="zh-CN"/>
        </w:rPr>
        <w:t>万元</w:t>
      </w:r>
    </w:p>
    <w:p w14:paraId="5BFA132D">
      <w:pPr>
        <w:pStyle w:val="5"/>
        <w:tabs>
          <w:tab w:val="left" w:pos="4222"/>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4.采购需求：</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2035"/>
        <w:gridCol w:w="1004"/>
        <w:gridCol w:w="3783"/>
        <w:gridCol w:w="2747"/>
      </w:tblGrid>
      <w:tr w14:paraId="2168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0" w:type="pct"/>
            <w:vAlign w:val="center"/>
          </w:tcPr>
          <w:p w14:paraId="3466576A">
            <w:pPr>
              <w:widowControl/>
              <w:jc w:val="center"/>
              <w:rPr>
                <w:sz w:val="24"/>
                <w:highlight w:val="none"/>
              </w:rPr>
            </w:pPr>
            <w:r>
              <w:rPr>
                <w:rFonts w:hint="eastAsia"/>
                <w:sz w:val="24"/>
                <w:highlight w:val="none"/>
              </w:rPr>
              <w:t>包号</w:t>
            </w:r>
          </w:p>
        </w:tc>
        <w:tc>
          <w:tcPr>
            <w:tcW w:w="952" w:type="pct"/>
            <w:vAlign w:val="center"/>
          </w:tcPr>
          <w:p w14:paraId="2B8F91F2">
            <w:pPr>
              <w:widowControl/>
              <w:jc w:val="center"/>
              <w:rPr>
                <w:sz w:val="24"/>
                <w:highlight w:val="none"/>
              </w:rPr>
            </w:pPr>
            <w:r>
              <w:rPr>
                <w:rFonts w:hint="eastAsia"/>
                <w:sz w:val="24"/>
                <w:highlight w:val="none"/>
              </w:rPr>
              <w:t>标的名称</w:t>
            </w:r>
          </w:p>
        </w:tc>
        <w:tc>
          <w:tcPr>
            <w:tcW w:w="470" w:type="pct"/>
            <w:vAlign w:val="center"/>
          </w:tcPr>
          <w:p w14:paraId="2185855A">
            <w:pPr>
              <w:widowControl/>
              <w:jc w:val="center"/>
              <w:rPr>
                <w:rFonts w:hint="eastAsia" w:eastAsia="宋体"/>
                <w:sz w:val="24"/>
                <w:highlight w:val="none"/>
                <w:lang w:eastAsia="zh-CN"/>
              </w:rPr>
            </w:pPr>
            <w:r>
              <w:rPr>
                <w:rFonts w:hint="eastAsia"/>
                <w:sz w:val="24"/>
                <w:highlight w:val="none"/>
              </w:rPr>
              <w:t>数量</w:t>
            </w:r>
          </w:p>
        </w:tc>
        <w:tc>
          <w:tcPr>
            <w:tcW w:w="1770" w:type="pct"/>
            <w:shd w:val="clear" w:color="auto" w:fill="auto"/>
            <w:vAlign w:val="center"/>
          </w:tcPr>
          <w:p w14:paraId="13F048FF">
            <w:pPr>
              <w:widowControl/>
              <w:jc w:val="center"/>
              <w:rPr>
                <w:rFonts w:hint="eastAsia"/>
                <w:sz w:val="24"/>
                <w:highlight w:val="none"/>
                <w:lang w:eastAsia="zh-CN"/>
              </w:rPr>
            </w:pPr>
            <w:r>
              <w:rPr>
                <w:rFonts w:hint="eastAsia"/>
                <w:sz w:val="24"/>
                <w:highlight w:val="none"/>
                <w:lang w:eastAsia="zh-CN"/>
              </w:rPr>
              <w:t>采购包分包预算金额</w:t>
            </w:r>
          </w:p>
          <w:p w14:paraId="4B6374EB">
            <w:pPr>
              <w:widowControl/>
              <w:jc w:val="center"/>
              <w:rPr>
                <w:rFonts w:hint="eastAsia" w:ascii="宋体" w:hAnsi="宋体" w:eastAsia="宋体" w:cs="宋体"/>
                <w:sz w:val="24"/>
                <w:szCs w:val="22"/>
                <w:highlight w:val="none"/>
                <w:lang w:val="en-US" w:eastAsia="zh-CN" w:bidi="ar-SA"/>
              </w:rPr>
            </w:pPr>
            <w:r>
              <w:rPr>
                <w:rFonts w:hint="eastAsia"/>
                <w:sz w:val="24"/>
                <w:highlight w:val="none"/>
                <w:lang w:eastAsia="zh-CN"/>
              </w:rPr>
              <w:t>（万元）</w:t>
            </w:r>
          </w:p>
        </w:tc>
        <w:tc>
          <w:tcPr>
            <w:tcW w:w="1285" w:type="pct"/>
            <w:vAlign w:val="center"/>
          </w:tcPr>
          <w:p w14:paraId="2EF35604">
            <w:pPr>
              <w:widowControl/>
              <w:jc w:val="center"/>
              <w:rPr>
                <w:sz w:val="24"/>
                <w:highlight w:val="none"/>
                <w:lang w:eastAsia="zh-CN"/>
              </w:rPr>
            </w:pPr>
            <w:r>
              <w:rPr>
                <w:rFonts w:hint="eastAsia"/>
                <w:sz w:val="24"/>
                <w:highlight w:val="none"/>
                <w:lang w:eastAsia="zh-CN"/>
              </w:rPr>
              <w:t>简要技术需求或服务要求</w:t>
            </w:r>
          </w:p>
        </w:tc>
      </w:tr>
      <w:tr w14:paraId="5AE6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520" w:type="pct"/>
            <w:noWrap/>
            <w:vAlign w:val="center"/>
          </w:tcPr>
          <w:p w14:paraId="264FD800">
            <w:pPr>
              <w:jc w:val="center"/>
              <w:rPr>
                <w:sz w:val="24"/>
                <w:highlight w:val="none"/>
              </w:rPr>
            </w:pPr>
            <w:r>
              <w:rPr>
                <w:rFonts w:hint="eastAsia"/>
                <w:sz w:val="24"/>
                <w:highlight w:val="none"/>
              </w:rPr>
              <w:t>1</w:t>
            </w:r>
          </w:p>
        </w:tc>
        <w:tc>
          <w:tcPr>
            <w:tcW w:w="952" w:type="pct"/>
            <w:vAlign w:val="center"/>
          </w:tcPr>
          <w:p w14:paraId="685CEF3D">
            <w:pPr>
              <w:pStyle w:val="11"/>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auto"/>
              <w:rPr>
                <w:rFonts w:hint="eastAsia" w:eastAsia="宋体"/>
                <w:sz w:val="24"/>
                <w:szCs w:val="24"/>
                <w:highlight w:val="none"/>
                <w:lang w:val="en-US" w:eastAsia="zh-CN"/>
              </w:rPr>
            </w:pPr>
            <w:r>
              <w:rPr>
                <w:rFonts w:hint="eastAsia" w:eastAsia="宋体"/>
                <w:sz w:val="24"/>
                <w:szCs w:val="24"/>
                <w:highlight w:val="none"/>
                <w:lang w:val="en-US" w:eastAsia="zh-CN"/>
              </w:rPr>
              <w:t>医用气体供应服务</w:t>
            </w:r>
          </w:p>
        </w:tc>
        <w:tc>
          <w:tcPr>
            <w:tcW w:w="470" w:type="pct"/>
            <w:noWrap/>
            <w:vAlign w:val="center"/>
          </w:tcPr>
          <w:p w14:paraId="52403121">
            <w:pPr>
              <w:pStyle w:val="11"/>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auto"/>
              <w:rPr>
                <w:rFonts w:hint="default" w:eastAsia="宋体"/>
                <w:sz w:val="24"/>
                <w:szCs w:val="24"/>
                <w:highlight w:val="none"/>
                <w:lang w:val="en-US" w:eastAsia="zh-CN"/>
              </w:rPr>
            </w:pPr>
            <w:r>
              <w:rPr>
                <w:rFonts w:hint="eastAsia"/>
                <w:sz w:val="24"/>
                <w:szCs w:val="24"/>
                <w:highlight w:val="none"/>
                <w:lang w:val="en-US" w:eastAsia="zh-CN"/>
              </w:rPr>
              <w:t>1项</w:t>
            </w:r>
          </w:p>
        </w:tc>
        <w:tc>
          <w:tcPr>
            <w:tcW w:w="1770" w:type="pct"/>
            <w:shd w:val="clear" w:color="auto" w:fill="auto"/>
            <w:vAlign w:val="center"/>
          </w:tcPr>
          <w:p w14:paraId="07261BBC">
            <w:pPr>
              <w:widowControl/>
              <w:jc w:val="center"/>
              <w:rPr>
                <w:rFonts w:hint="eastAsia" w:ascii="宋体" w:hAnsi="宋体" w:eastAsia="宋体" w:cs="宋体"/>
                <w:sz w:val="24"/>
                <w:szCs w:val="24"/>
                <w:highlight w:val="none"/>
                <w:lang w:val="en-US" w:eastAsia="zh-CN" w:bidi="ar-SA"/>
              </w:rPr>
            </w:pPr>
            <w:r>
              <w:rPr>
                <w:rFonts w:hint="eastAsia"/>
                <w:bCs/>
                <w:sz w:val="24"/>
                <w:szCs w:val="24"/>
                <w:highlight w:val="none"/>
                <w:lang w:val="en-US" w:eastAsia="zh-CN"/>
              </w:rPr>
              <w:t>预估金额为64.86万元/年，</w:t>
            </w:r>
            <w:r>
              <w:rPr>
                <w:rFonts w:hint="eastAsia"/>
                <w:bCs/>
                <w:sz w:val="24"/>
                <w:szCs w:val="24"/>
                <w:highlight w:val="none"/>
                <w:lang w:eastAsia="zh-CN"/>
              </w:rPr>
              <w:t>以实际发生为准，据实结算</w:t>
            </w:r>
          </w:p>
        </w:tc>
        <w:tc>
          <w:tcPr>
            <w:tcW w:w="1285" w:type="pct"/>
            <w:vAlign w:val="center"/>
          </w:tcPr>
          <w:p w14:paraId="3A1E9219">
            <w:pPr>
              <w:widowControl/>
              <w:jc w:val="center"/>
              <w:rPr>
                <w:sz w:val="24"/>
                <w:highlight w:val="none"/>
                <w:lang w:eastAsia="zh-CN"/>
              </w:rPr>
            </w:pPr>
            <w:r>
              <w:rPr>
                <w:rFonts w:hint="eastAsia"/>
                <w:sz w:val="24"/>
                <w:highlight w:val="none"/>
                <w:lang w:eastAsia="zh-CN"/>
              </w:rPr>
              <w:t>详见招标文件第五章采购需求</w:t>
            </w:r>
          </w:p>
        </w:tc>
      </w:tr>
    </w:tbl>
    <w:p w14:paraId="7A6C636F">
      <w:pPr>
        <w:pStyle w:val="5"/>
        <w:spacing w:before="12"/>
        <w:rPr>
          <w:sz w:val="11"/>
          <w:lang w:eastAsia="zh-CN"/>
        </w:rPr>
      </w:pPr>
    </w:p>
    <w:p w14:paraId="7AA65A18">
      <w:pPr>
        <w:pStyle w:val="5"/>
        <w:tabs>
          <w:tab w:val="left" w:pos="4222"/>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5.合同履行期限：详见第五章《采购需求》。</w:t>
      </w:r>
    </w:p>
    <w:p w14:paraId="73F7730F">
      <w:pPr>
        <w:pStyle w:val="5"/>
        <w:tabs>
          <w:tab w:val="left" w:pos="422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6.本项目是否接受联合体投标：□是</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■否</w:t>
      </w:r>
      <w:r>
        <w:rPr>
          <w:rFonts w:hint="eastAsia" w:ascii="宋体" w:hAnsi="宋体" w:eastAsia="宋体" w:cs="宋体"/>
          <w:sz w:val="24"/>
          <w:szCs w:val="24"/>
        </w:rPr>
        <w:t>。</w:t>
      </w:r>
    </w:p>
    <w:p w14:paraId="6DC1024A">
      <w:pPr>
        <w:pStyle w:val="3"/>
        <w:pageBreakBefore w:val="0"/>
        <w:kinsoku/>
        <w:overflowPunct/>
        <w:bidi w:val="0"/>
        <w:spacing w:before="0" w:after="0" w:line="360" w:lineRule="auto"/>
        <w:rPr>
          <w:rFonts w:hint="eastAsia" w:ascii="宋体" w:hAnsi="宋体" w:eastAsia="宋体" w:cs="宋体"/>
          <w:b w:val="0"/>
          <w:sz w:val="24"/>
          <w:szCs w:val="24"/>
        </w:rPr>
      </w:pPr>
      <w:bookmarkStart w:id="7" w:name="_Toc28359003"/>
      <w:bookmarkStart w:id="8" w:name="_Toc28359080"/>
      <w:bookmarkStart w:id="9" w:name="_Toc35393791"/>
      <w:bookmarkStart w:id="10" w:name="_Toc35393622"/>
      <w:r>
        <w:rPr>
          <w:rFonts w:hint="eastAsia" w:ascii="宋体" w:hAnsi="宋体" w:eastAsia="宋体" w:cs="宋体"/>
          <w:b w:val="0"/>
          <w:sz w:val="24"/>
          <w:szCs w:val="24"/>
        </w:rPr>
        <w:t>二、申请人的资格要求：</w:t>
      </w:r>
      <w:bookmarkEnd w:id="7"/>
      <w:bookmarkEnd w:id="8"/>
      <w:bookmarkEnd w:id="9"/>
      <w:bookmarkEnd w:id="10"/>
    </w:p>
    <w:p w14:paraId="67BAFB9F">
      <w:pPr>
        <w:pStyle w:val="5"/>
        <w:spacing w:line="360" w:lineRule="auto"/>
        <w:ind w:firstLine="480" w:firstLineChars="200"/>
        <w:rPr>
          <w:rFonts w:hint="eastAsia" w:ascii="宋体" w:hAnsi="宋体" w:eastAsia="宋体" w:cs="宋体"/>
          <w:sz w:val="24"/>
          <w:szCs w:val="24"/>
          <w:lang w:val="en-US" w:eastAsia="zh-CN"/>
        </w:rPr>
      </w:pPr>
      <w:bookmarkStart w:id="11" w:name="_Toc35393623"/>
      <w:bookmarkStart w:id="12" w:name="_Toc28359081"/>
      <w:bookmarkStart w:id="13" w:name="_Toc35393792"/>
      <w:bookmarkStart w:id="14" w:name="_Toc28359004"/>
      <w:r>
        <w:rPr>
          <w:rFonts w:hint="eastAsia" w:ascii="宋体" w:hAnsi="宋体" w:eastAsia="宋体" w:cs="宋体"/>
          <w:sz w:val="24"/>
          <w:szCs w:val="24"/>
          <w:lang w:val="en-US" w:eastAsia="zh-CN"/>
        </w:rPr>
        <w:t>1.满足《中华人民共和国政府采购法》第二十二条规定；</w:t>
      </w:r>
      <w:bookmarkStart w:id="29" w:name="_GoBack"/>
      <w:bookmarkEnd w:id="29"/>
    </w:p>
    <w:p w14:paraId="1EE59A95">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2.落实政府采购政策需满足的资格要求：</w:t>
      </w:r>
    </w:p>
    <w:p w14:paraId="701DD655">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中小企业政策</w:t>
      </w:r>
    </w:p>
    <w:p w14:paraId="455DF3F7">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□本项目不专门面向中小企业预留采购份额。</w:t>
      </w:r>
    </w:p>
    <w:p w14:paraId="2B1948CC">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■本项目专门面向  ■中小  □小微企业 采购 。即：提供的服务全部由符合政策要求的中小企业承接。</w:t>
      </w:r>
    </w:p>
    <w:p w14:paraId="74CFE575">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□本项目预留部分采购项目预算专门面向中小企业采购。对于预留份额，提供的服务由符合政策要求的中小企业承接。预留份额通过以下措施进行：        。</w:t>
      </w:r>
    </w:p>
    <w:p w14:paraId="59E12A06">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其它落实政府采购政策的资格要求：/。</w:t>
      </w:r>
    </w:p>
    <w:p w14:paraId="4709FEA5">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3.本项目的特定资格要求：</w:t>
      </w:r>
    </w:p>
    <w:p w14:paraId="7376C4F9">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本项目是否接受分支机构参与投标：□是   ■否；</w:t>
      </w:r>
    </w:p>
    <w:p w14:paraId="5450834D">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本项目是否属于政府购买服务：</w:t>
      </w:r>
    </w:p>
    <w:p w14:paraId="60347C75">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否</w:t>
      </w:r>
    </w:p>
    <w:p w14:paraId="43F36622">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是，公益一类事业单位、使用事业编制且由财政拨款保障的群团组织，不得作为承接主体；</w:t>
      </w:r>
    </w:p>
    <w:p w14:paraId="1754DD56">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其他特定资格要求：</w:t>
      </w:r>
    </w:p>
    <w:p w14:paraId="22BF168A">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（1）投标人须提供有效的《药品生产许可证》或《药品经营许可证》（生产范围/经营范围应包括“医用气体”。</w:t>
      </w:r>
    </w:p>
    <w:p w14:paraId="7AD98984">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（2）投标人须提供有效的《危险化学品经营许可证》（许可范围应包括“氧【压缩的或液化的】）或《安全生产许可证》（许可范围应包括“氧【压缩的或液化的】）。</w:t>
      </w:r>
    </w:p>
    <w:p w14:paraId="7FCA13A1">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人须具备有效的《道路运输经营许可证》（危险货物运输），若委托第三方单位运输的，须提供第三方合作单位相应的《道路运输经营许可证》（危险货物运输）以及委托第三方合作单位运输的有效合同（合同有效期应可覆盖本项目服务期）。</w:t>
      </w:r>
    </w:p>
    <w:p w14:paraId="02C149BD">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（4）投标人须提供有效的《移动式压力容器充装许可证》（充装介质包含液氧）。</w:t>
      </w:r>
    </w:p>
    <w:p w14:paraId="6188364E">
      <w:pPr>
        <w:pStyle w:val="5"/>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（5）投标人须提供有效的《气瓶充装许可证》（充装介质包含液氧及氧气）</w:t>
      </w:r>
      <w:r>
        <w:rPr>
          <w:rFonts w:hint="eastAsia" w:ascii="宋体" w:hAnsi="宋体" w:eastAsia="宋体" w:cs="宋体"/>
          <w:sz w:val="24"/>
          <w:szCs w:val="24"/>
          <w:lang w:val="en-US" w:eastAsia="zh-CN"/>
        </w:rPr>
        <w:t>。</w:t>
      </w:r>
    </w:p>
    <w:p w14:paraId="7F827E0E">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1"/>
      <w:bookmarkEnd w:id="12"/>
      <w:bookmarkEnd w:id="13"/>
      <w:bookmarkEnd w:id="14"/>
    </w:p>
    <w:p w14:paraId="5780B92E">
      <w:pPr>
        <w:pageBreakBefore w:val="0"/>
        <w:kinsoku/>
        <w:overflowPunct/>
        <w:bidi w:val="0"/>
        <w:spacing w:line="360" w:lineRule="auto"/>
        <w:ind w:firstLine="480" w:firstLineChars="200"/>
        <w:rPr>
          <w:rFonts w:hint="eastAsia" w:ascii="宋体" w:hAnsi="宋体" w:eastAsia="宋体" w:cs="宋体"/>
          <w:sz w:val="24"/>
          <w:szCs w:val="24"/>
          <w:highlight w:val="none"/>
        </w:rPr>
      </w:pPr>
      <w:bookmarkStart w:id="15" w:name="_Toc28359082"/>
      <w:bookmarkStart w:id="16" w:name="_Toc28359005"/>
      <w:bookmarkStart w:id="17" w:name="_Toc35393624"/>
      <w:bookmarkStart w:id="18" w:name="_Toc35393793"/>
      <w:r>
        <w:rPr>
          <w:rFonts w:hint="eastAsia" w:ascii="宋体" w:hAnsi="宋体" w:eastAsia="宋体" w:cs="宋体"/>
          <w:sz w:val="24"/>
          <w:szCs w:val="24"/>
        </w:rPr>
        <w:t>1.</w:t>
      </w:r>
      <w:r>
        <w:rPr>
          <w:rFonts w:hint="eastAsia" w:ascii="宋体" w:hAnsi="宋体" w:eastAsia="宋体" w:cs="宋体"/>
          <w:sz w:val="24"/>
          <w:szCs w:val="24"/>
          <w:highlight w:val="none"/>
        </w:rPr>
        <w:t>时间：</w:t>
      </w:r>
      <w:r>
        <w:rPr>
          <w:rFonts w:hint="eastAsia" w:ascii="宋体" w:hAnsi="宋体" w:eastAsia="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lang w:eastAsia="zh-CN"/>
        </w:rPr>
        <w:t>月</w:t>
      </w:r>
      <w:r>
        <w:rPr>
          <w:rFonts w:hint="eastAsia" w:ascii="宋体" w:hAnsi="宋体" w:cs="宋体"/>
          <w:sz w:val="24"/>
          <w:szCs w:val="24"/>
          <w:highlight w:val="none"/>
          <w:lang w:val="en-US" w:eastAsia="zh-CN"/>
        </w:rPr>
        <w:t>24</w:t>
      </w:r>
      <w:r>
        <w:rPr>
          <w:rFonts w:hint="eastAsia" w:ascii="宋体" w:hAnsi="宋体" w:eastAsia="宋体" w:cs="宋体"/>
          <w:sz w:val="24"/>
          <w:szCs w:val="24"/>
          <w:highlight w:val="none"/>
          <w:lang w:eastAsia="zh-CN"/>
        </w:rPr>
        <w:t>日至2026年</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lang w:eastAsia="zh-CN"/>
        </w:rPr>
        <w:t>月</w:t>
      </w:r>
      <w:r>
        <w:rPr>
          <w:rFonts w:hint="eastAsia" w:ascii="宋体" w:hAnsi="宋体" w:cs="宋体"/>
          <w:sz w:val="24"/>
          <w:szCs w:val="24"/>
          <w:highlight w:val="none"/>
          <w:lang w:val="en-US" w:eastAsia="zh-CN"/>
        </w:rPr>
        <w:t>31</w:t>
      </w:r>
      <w:r>
        <w:rPr>
          <w:rFonts w:hint="eastAsia" w:ascii="宋体" w:hAnsi="宋体" w:eastAsia="宋体" w:cs="宋体"/>
          <w:sz w:val="24"/>
          <w:szCs w:val="24"/>
          <w:highlight w:val="none"/>
          <w:lang w:eastAsia="zh-CN"/>
        </w:rPr>
        <w:t>日，每天上午8:</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16:30</w:t>
      </w:r>
      <w:r>
        <w:rPr>
          <w:rFonts w:hint="eastAsia" w:ascii="宋体" w:hAnsi="宋体" w:eastAsia="宋体" w:cs="宋体"/>
          <w:sz w:val="24"/>
          <w:szCs w:val="24"/>
          <w:highlight w:val="none"/>
        </w:rPr>
        <w:t>（北京时间，法定节假日除外）。</w:t>
      </w:r>
    </w:p>
    <w:p w14:paraId="56E09375">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2.地点：北京市政府采购电子交易平台</w:t>
      </w:r>
      <w:r>
        <w:rPr>
          <w:rFonts w:hint="eastAsia" w:ascii="宋体" w:hAnsi="宋体" w:eastAsia="宋体" w:cs="宋体"/>
          <w:sz w:val="24"/>
          <w:szCs w:val="24"/>
          <w:highlight w:val="none"/>
          <w:lang w:val="en-US" w:eastAsia="zh-CN"/>
        </w:rPr>
        <w:t>。</w:t>
      </w:r>
    </w:p>
    <w:p w14:paraId="2B9414FC">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3.方式：供应商使用 CA 数字证书或电子营业执照登录北京市政府采购电子交易平台（</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"http://zbcg-bjzc.zhongcy.com/bjczj-portal-site/index.html%23/home"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http://zbcg-bjzc.zhongcy.com/bjczj-portal-site/index.html#/home</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）获取电子版招标文件。</w:t>
      </w:r>
    </w:p>
    <w:p w14:paraId="604CDE81">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47AD5CA7">
      <w:pPr>
        <w:pStyle w:val="3"/>
        <w:pageBreakBefore w:val="0"/>
        <w:kinsoku/>
        <w:overflowPunct/>
        <w:bidi w:val="0"/>
        <w:spacing w:before="0" w:after="0"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5"/>
      <w:bookmarkEnd w:id="16"/>
      <w:r>
        <w:rPr>
          <w:rFonts w:hint="eastAsia" w:ascii="宋体" w:hAnsi="宋体" w:eastAsia="宋体" w:cs="宋体"/>
          <w:b w:val="0"/>
          <w:sz w:val="24"/>
          <w:szCs w:val="24"/>
          <w:highlight w:val="none"/>
        </w:rPr>
        <w:t>截止时间、开标时间和地点</w:t>
      </w:r>
      <w:bookmarkEnd w:id="17"/>
      <w:bookmarkEnd w:id="18"/>
    </w:p>
    <w:p w14:paraId="5B5360F3">
      <w:pPr>
        <w:pageBreakBefore w:val="0"/>
        <w:kinsoku/>
        <w:overflowPunct/>
        <w:bidi w:val="0"/>
        <w:spacing w:line="360" w:lineRule="auto"/>
        <w:ind w:firstLine="360" w:firstLineChars="150"/>
        <w:rPr>
          <w:rFonts w:hint="eastAsia" w:ascii="宋体" w:hAnsi="宋体" w:eastAsia="宋体" w:cs="宋体"/>
          <w:bCs/>
          <w:sz w:val="24"/>
          <w:szCs w:val="24"/>
          <w:highlight w:val="none"/>
        </w:rPr>
      </w:pPr>
      <w:bookmarkStart w:id="19" w:name="_Toc35393625"/>
      <w:bookmarkStart w:id="20" w:name="_Toc28359007"/>
      <w:bookmarkStart w:id="21" w:name="_Toc35393794"/>
      <w:bookmarkStart w:id="22" w:name="_Toc28359084"/>
      <w:r>
        <w:rPr>
          <w:rFonts w:hint="eastAsia" w:ascii="宋体" w:hAnsi="宋体" w:eastAsia="宋体" w:cs="宋体"/>
          <w:bCs/>
          <w:sz w:val="24"/>
          <w:szCs w:val="24"/>
          <w:highlight w:val="none"/>
        </w:rPr>
        <w:t>投标截止时间、开标时间：</w:t>
      </w:r>
      <w:r>
        <w:rPr>
          <w:rFonts w:hint="eastAsia" w:ascii="宋体" w:hAnsi="宋体" w:eastAsia="宋体" w:cs="宋体"/>
          <w:bCs/>
          <w:sz w:val="24"/>
          <w:szCs w:val="24"/>
          <w:highlight w:val="none"/>
          <w:lang w:eastAsia="zh-CN"/>
        </w:rPr>
        <w:t>2026年</w:t>
      </w:r>
      <w:r>
        <w:rPr>
          <w:rFonts w:hint="eastAsia" w:ascii="宋体" w:hAnsi="宋体" w:cs="宋体"/>
          <w:bCs/>
          <w:sz w:val="24"/>
          <w:szCs w:val="24"/>
          <w:highlight w:val="none"/>
          <w:lang w:val="en-US" w:eastAsia="zh-CN"/>
        </w:rPr>
        <w:t>9</w:t>
      </w:r>
      <w:r>
        <w:rPr>
          <w:rFonts w:hint="eastAsia" w:ascii="宋体" w:hAnsi="宋体" w:eastAsia="宋体" w:cs="宋体"/>
          <w:bCs/>
          <w:sz w:val="24"/>
          <w:szCs w:val="24"/>
          <w:highlight w:val="none"/>
          <w:lang w:eastAsia="zh-CN"/>
        </w:rPr>
        <w:t>月</w:t>
      </w:r>
      <w:r>
        <w:rPr>
          <w:rFonts w:hint="eastAsia" w:ascii="宋体" w:hAnsi="宋体" w:cs="宋体"/>
          <w:bCs/>
          <w:sz w:val="24"/>
          <w:szCs w:val="24"/>
          <w:highlight w:val="none"/>
          <w:lang w:val="en-US" w:eastAsia="zh-CN"/>
        </w:rPr>
        <w:t>15</w:t>
      </w:r>
      <w:r>
        <w:rPr>
          <w:rFonts w:hint="eastAsia" w:ascii="宋体" w:hAnsi="宋体" w:eastAsia="宋体" w:cs="宋体"/>
          <w:bCs/>
          <w:sz w:val="24"/>
          <w:szCs w:val="24"/>
          <w:highlight w:val="none"/>
          <w:lang w:eastAsia="zh-CN"/>
        </w:rPr>
        <w:t>日</w:t>
      </w:r>
      <w:r>
        <w:rPr>
          <w:rFonts w:hint="eastAsia" w:ascii="宋体" w:hAnsi="宋体" w:cs="宋体"/>
          <w:bCs/>
          <w:sz w:val="24"/>
          <w:szCs w:val="24"/>
          <w:highlight w:val="none"/>
          <w:lang w:val="en-US" w:eastAsia="zh-CN"/>
        </w:rPr>
        <w:t>3</w:t>
      </w:r>
      <w:r>
        <w:rPr>
          <w:rFonts w:hint="eastAsia" w:ascii="宋体" w:hAnsi="宋体" w:eastAsia="宋体" w:cs="宋体"/>
          <w:bCs/>
          <w:sz w:val="24"/>
          <w:szCs w:val="24"/>
          <w:highlight w:val="none"/>
          <w:lang w:eastAsia="zh-CN"/>
        </w:rPr>
        <w:t>点30分</w:t>
      </w:r>
      <w:r>
        <w:rPr>
          <w:rFonts w:hint="eastAsia" w:ascii="宋体" w:hAnsi="宋体" w:eastAsia="宋体" w:cs="宋体"/>
          <w:bCs/>
          <w:sz w:val="24"/>
          <w:szCs w:val="24"/>
          <w:highlight w:val="none"/>
        </w:rPr>
        <w:t>（北京时间）。</w:t>
      </w:r>
    </w:p>
    <w:p w14:paraId="143BE43D">
      <w:pPr>
        <w:pageBreakBefore w:val="0"/>
        <w:kinsoku/>
        <w:overflowPunct/>
        <w:bidi w:val="0"/>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w:t>
      </w:r>
      <w:r>
        <w:rPr>
          <w:rFonts w:hint="eastAsia" w:ascii="宋体" w:hAnsi="宋体" w:eastAsia="宋体" w:cs="宋体"/>
          <w:bCs/>
          <w:sz w:val="24"/>
          <w:szCs w:val="24"/>
          <w:highlight w:val="none"/>
          <w:lang w:val="en-US" w:eastAsia="zh-CN"/>
        </w:rPr>
        <w:t>北京国际贸易有限公司（</w:t>
      </w:r>
      <w:r>
        <w:rPr>
          <w:rFonts w:hint="eastAsia" w:ascii="宋体" w:hAnsi="宋体" w:eastAsia="宋体" w:cs="宋体"/>
          <w:bCs/>
          <w:sz w:val="24"/>
          <w:szCs w:val="24"/>
          <w:highlight w:val="none"/>
        </w:rPr>
        <w:t>北京市朝阳区建国门外大街甲3号</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w:t>
      </w:r>
    </w:p>
    <w:p w14:paraId="56E1BB06">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五、公告期限</w:t>
      </w:r>
      <w:bookmarkEnd w:id="19"/>
      <w:bookmarkEnd w:id="20"/>
      <w:bookmarkEnd w:id="21"/>
      <w:bookmarkEnd w:id="22"/>
    </w:p>
    <w:p w14:paraId="404CEDC5">
      <w:pPr>
        <w:pageBreakBefore w:val="0"/>
        <w:kinsoku/>
        <w:overflowPunct/>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bookmarkStart w:id="23" w:name="_Toc35393795"/>
      <w:bookmarkStart w:id="24" w:name="_Toc35393626"/>
      <w:r>
        <w:rPr>
          <w:rFonts w:hint="eastAsia" w:ascii="宋体" w:hAnsi="宋体" w:eastAsia="宋体" w:cs="宋体"/>
          <w:b w:val="0"/>
          <w:sz w:val="24"/>
          <w:szCs w:val="24"/>
          <w:lang w:val="en-US" w:eastAsia="zh-CN"/>
        </w:rPr>
        <w:t>六、其他补充事宜</w:t>
      </w:r>
      <w:bookmarkEnd w:id="23"/>
      <w:bookmarkEnd w:id="24"/>
      <w:bookmarkStart w:id="25" w:name="_Toc28359008"/>
      <w:bookmarkStart w:id="26" w:name="_Toc28359085"/>
      <w:bookmarkStart w:id="27" w:name="_Toc35393796"/>
      <w:bookmarkStart w:id="28" w:name="_Toc35393627"/>
    </w:p>
    <w:p w14:paraId="7382A5A6">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360" w:lineRule="auto"/>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1.本项目需要落实的政府采购政策：</w:t>
      </w:r>
    </w:p>
    <w:p w14:paraId="1C8EF188">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360" w:lineRule="auto"/>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（1）鼓励节能、环保政策：依据《财政部发展改革委生态环境部市场监管总局关于调整</w:t>
      </w:r>
    </w:p>
    <w:p w14:paraId="548E2AF2">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360" w:lineRule="auto"/>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优化节能产品、环境标志产品政府采购执行机制的通知（财库（2019）9 号）》执</w:t>
      </w:r>
    </w:p>
    <w:p w14:paraId="5AD47F03">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360" w:lineRule="auto"/>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行。 </w:t>
      </w:r>
    </w:p>
    <w:p w14:paraId="27B0312F">
      <w:pPr>
        <w:widowControl w:val="0"/>
        <w:numPr>
          <w:ilvl w:val="0"/>
          <w:numId w:val="1"/>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扶持中小企业政策：本项目评审时小型和微型企业产品享受10%的价格折扣。监</w:t>
      </w:r>
    </w:p>
    <w:p w14:paraId="243DFECA">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狱企业视同小型、微型企业。残疾人福利性单位视同小型、微型企业。不重复享</w:t>
      </w:r>
    </w:p>
    <w:p w14:paraId="5701AC89">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受政策。</w:t>
      </w:r>
    </w:p>
    <w:p w14:paraId="4321584C">
      <w:pPr>
        <w:widowControl w:val="0"/>
        <w:numPr>
          <w:ilvl w:val="0"/>
          <w:numId w:val="1"/>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本项目采购标的接受进口产品情况：本项目是否接受进口产品见第五章《采购需</w:t>
      </w:r>
    </w:p>
    <w:p w14:paraId="0BA41D90">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求》。 </w:t>
      </w:r>
    </w:p>
    <w:p w14:paraId="56849F07">
      <w:pPr>
        <w:widowControl w:val="0"/>
        <w:numPr>
          <w:ilvl w:val="0"/>
          <w:numId w:val="2"/>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申请人的资格要求补充： </w:t>
      </w:r>
    </w:p>
    <w:p w14:paraId="06DEE6D4">
      <w:pPr>
        <w:widowControl w:val="0"/>
        <w:numPr>
          <w:ilvl w:val="0"/>
          <w:numId w:val="3"/>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被“信用中国”网站（www.creditchina.gov.cn）列入失信被执行人和重大税收</w:t>
      </w:r>
    </w:p>
    <w:p w14:paraId="2A800B33">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违法案件当事人名单的、被“中国政府采购网”网站（www.ccgp.gov.cn）列入政</w:t>
      </w:r>
    </w:p>
    <w:p w14:paraId="6AE00F17">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府采购严重违法失信行为记录名单（处罚期限尚未届满的）的供应商，不得参与</w:t>
      </w:r>
    </w:p>
    <w:p w14:paraId="69464551">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本项目的政府采购活动。 </w:t>
      </w:r>
    </w:p>
    <w:p w14:paraId="25B9DA73">
      <w:pPr>
        <w:widowControl w:val="0"/>
        <w:numPr>
          <w:ilvl w:val="0"/>
          <w:numId w:val="3"/>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单位负责人为同一人或者存在直接控股、管理关系的不同供应商，不得参加同一</w:t>
      </w:r>
    </w:p>
    <w:p w14:paraId="46D06EEA">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包的投标或者未划分包的同一招标项目的投标。 </w:t>
      </w:r>
    </w:p>
    <w:p w14:paraId="45AFAA14">
      <w:pPr>
        <w:widowControl w:val="0"/>
        <w:numPr>
          <w:ilvl w:val="0"/>
          <w:numId w:val="4"/>
        </w:numPr>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本条所指单位负责人为同一人指单位法定代表人或者法律、行政法规规定代表</w:t>
      </w:r>
    </w:p>
    <w:p w14:paraId="6604B902">
      <w:pPr>
        <w:widowControl w:val="0"/>
        <w:autoSpaceDE w:val="0"/>
        <w:autoSpaceDN w:val="0"/>
        <w:spacing w:line="360" w:lineRule="auto"/>
        <w:ind w:left="601"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单位行使职权的主要负责人。 </w:t>
      </w:r>
    </w:p>
    <w:p w14:paraId="4B2842C8">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2) 本条所指控股关系指单位或股东的控股关系。控股股东指：</w:t>
      </w:r>
    </w:p>
    <w:p w14:paraId="1027F5E6">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a.出资额占有限责任公司资本总额百分之五十以上或者其持有的股份占股份有限</w:t>
      </w:r>
    </w:p>
    <w:p w14:paraId="15F11AE5">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公司股本总额百分之五十以上的股东； </w:t>
      </w:r>
    </w:p>
    <w:p w14:paraId="76E9D433">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b.出资额或者持有股份的比例不足百分之五十，但其出资额或者持有的股份所享</w:t>
      </w:r>
    </w:p>
    <w:p w14:paraId="7249C9F3">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有的表决权已足以对股东会、股东大会的决议产生重大影响的股东。 </w:t>
      </w:r>
    </w:p>
    <w:p w14:paraId="4103A54E">
      <w:pPr>
        <w:widowControl w:val="0"/>
        <w:numPr>
          <w:ilvl w:val="0"/>
          <w:numId w:val="5"/>
        </w:numPr>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本条所指管理关系指不具有出资持股关系的其他单位之间存在的管理与被管理</w:t>
      </w:r>
    </w:p>
    <w:p w14:paraId="5D5784E9">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关系。 </w:t>
      </w:r>
    </w:p>
    <w:p w14:paraId="0CBCE5DE">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注：本条所指的控股、管理关系仅限于直接控股、直接管理关系，不包括间接控</w:t>
      </w:r>
    </w:p>
    <w:p w14:paraId="6012EF75">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股或管理关系。 </w:t>
      </w:r>
    </w:p>
    <w:p w14:paraId="13819782">
      <w:pPr>
        <w:widowControl w:val="0"/>
        <w:numPr>
          <w:ilvl w:val="0"/>
          <w:numId w:val="6"/>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为本采购项目提供过整体设计、规范编制或者项目管理、监理、检测等服务的供</w:t>
      </w:r>
    </w:p>
    <w:p w14:paraId="0E6F34ED">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应商及其附属机构，不得再参加本采购项目的投标活动。 </w:t>
      </w:r>
    </w:p>
    <w:p w14:paraId="1B0A3E0F">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（4）按照招标公告要求获取了招标文件。 </w:t>
      </w:r>
    </w:p>
    <w:p w14:paraId="30CA27DC">
      <w:pPr>
        <w:widowControl w:val="0"/>
        <w:autoSpaceDE w:val="0"/>
        <w:autoSpaceDN w:val="0"/>
        <w:spacing w:line="360" w:lineRule="auto"/>
        <w:ind w:right="16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（5）符合法律、行政法规规定的其他要求。</w:t>
      </w:r>
    </w:p>
    <w:p w14:paraId="477EADE2">
      <w:pPr>
        <w:tabs>
          <w:tab w:val="left" w:pos="3469"/>
          <w:tab w:val="left" w:pos="5579"/>
          <w:tab w:val="left" w:pos="8166"/>
        </w:tabs>
        <w:autoSpaceDE w:val="0"/>
        <w:autoSpaceDN w:val="0"/>
        <w:spacing w:line="360" w:lineRule="auto"/>
        <w:ind w:right="169"/>
        <w:jc w:val="left"/>
        <w:rPr>
          <w:rFonts w:ascii="宋体" w:hAnsi="宋体" w:cs="宋体"/>
          <w:i/>
          <w:kern w:val="0"/>
          <w:sz w:val="24"/>
          <w:szCs w:val="24"/>
          <w:lang w:eastAsia="zh-CN"/>
        </w:rPr>
      </w:pPr>
      <w:r>
        <w:rPr>
          <w:rFonts w:hint="eastAsia" w:ascii="宋体" w:hAnsi="宋体" w:cs="宋体"/>
          <w:kern w:val="0"/>
          <w:sz w:val="24"/>
          <w:szCs w:val="24"/>
          <w:lang w:eastAsia="zh-CN"/>
        </w:rPr>
        <w:t>3.本次招标供应商必须以包为单位进行投标响应，评标和合同授予也以包为单位。</w:t>
      </w:r>
    </w:p>
    <w:p w14:paraId="32ADCF2A">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r>
        <w:rPr>
          <w:rFonts w:hint="eastAsia" w:ascii="宋体" w:hAnsi="宋体" w:eastAsia="宋体" w:cs="宋体"/>
          <w:b/>
          <w:bCs/>
          <w:sz w:val="24"/>
          <w:szCs w:val="24"/>
          <w:lang w:val="en-US" w:eastAsia="zh-CN" w:bidi="ar"/>
        </w:rPr>
        <w:t>本项目采用电子化与线下流程结合招标方式</w:t>
      </w:r>
      <w:r>
        <w:rPr>
          <w:rFonts w:hint="eastAsia" w:ascii="宋体" w:hAnsi="宋体" w:eastAsia="宋体" w:cs="宋体"/>
          <w:b/>
          <w:bCs/>
          <w:sz w:val="24"/>
          <w:szCs w:val="24"/>
          <w:lang w:val="en-US" w:eastAsia="zh-CN" w:bidi="ar-SA"/>
        </w:rPr>
        <w:t>，</w:t>
      </w:r>
      <w:r>
        <w:rPr>
          <w:rFonts w:hint="eastAsia" w:ascii="宋体" w:hAnsi="宋体" w:eastAsia="宋体" w:cs="宋体"/>
          <w:sz w:val="24"/>
          <w:szCs w:val="24"/>
          <w:lang w:val="en-US" w:eastAsia="zh-CN" w:bidi="ar-SA"/>
        </w:rPr>
        <w:t>请供应商认真学习北京市政府采购电子交易平台发布的相关操作手册（供应商可在交易平台下载相关手册），办理</w:t>
      </w:r>
      <w:r>
        <w:rPr>
          <w:rFonts w:hint="eastAsia" w:ascii="宋体" w:hAnsi="宋体" w:eastAsia="宋体" w:cs="宋体"/>
          <w:w w:val="85"/>
          <w:sz w:val="24"/>
          <w:szCs w:val="24"/>
          <w:lang w:val="en-US" w:eastAsia="zh-CN" w:bidi="ar-SA"/>
        </w:rPr>
        <w:t>C</w:t>
      </w:r>
      <w:r>
        <w:rPr>
          <w:rFonts w:hint="eastAsia" w:ascii="宋体" w:hAnsi="宋体" w:eastAsia="宋体" w:cs="宋体"/>
          <w:w w:val="92"/>
          <w:sz w:val="24"/>
          <w:szCs w:val="24"/>
          <w:lang w:val="en-US" w:eastAsia="zh-CN" w:bidi="ar-SA"/>
        </w:rPr>
        <w:t>A</w:t>
      </w:r>
      <w:r>
        <w:rPr>
          <w:rFonts w:hint="eastAsia" w:ascii="宋体" w:hAnsi="宋体" w:eastAsia="宋体" w:cs="宋体"/>
          <w:sz w:val="24"/>
          <w:szCs w:val="24"/>
          <w:lang w:val="en-US" w:eastAsia="zh-CN" w:bidi="ar-SA"/>
        </w:rPr>
        <w:t>数字证书或电子营业执照、进行北京市政府采购电子交易平台注册绑定，并认真核实CA数字证书或电子营业执照情况确认是否符合本项目电子化采购流程要求。</w:t>
      </w:r>
    </w:p>
    <w:p w14:paraId="23BD5A26">
      <w:pPr>
        <w:widowControl w:val="0"/>
        <w:autoSpaceDE w:val="0"/>
        <w:autoSpaceDN w:val="0"/>
        <w:spacing w:line="360" w:lineRule="auto"/>
        <w:ind w:left="601"/>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CA 数字证书服务热线 010-58511086</w:t>
      </w:r>
    </w:p>
    <w:p w14:paraId="3B786371">
      <w:pPr>
        <w:widowControl w:val="0"/>
        <w:autoSpaceDE w:val="0"/>
        <w:autoSpaceDN w:val="0"/>
        <w:spacing w:line="360" w:lineRule="auto"/>
        <w:ind w:left="601"/>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电子营业执照服务热线  400-699-7000</w:t>
      </w:r>
    </w:p>
    <w:p w14:paraId="62E3C1EB">
      <w:pPr>
        <w:widowControl w:val="0"/>
        <w:tabs>
          <w:tab w:val="left" w:pos="3001"/>
        </w:tabs>
        <w:autoSpaceDE w:val="0"/>
        <w:autoSpaceDN w:val="0"/>
        <w:spacing w:line="360" w:lineRule="auto"/>
        <w:ind w:left="601"/>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技术支持服务热线  010-86483801</w:t>
      </w:r>
    </w:p>
    <w:p w14:paraId="56658BB3">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4.1 办理 CA 数字证书或电子营业执照</w:t>
      </w:r>
    </w:p>
    <w:p w14:paraId="1C0CB29C">
      <w:pPr>
        <w:widowControl w:val="0"/>
        <w:autoSpaceDE w:val="0"/>
        <w:autoSpaceDN w:val="0"/>
        <w:spacing w:line="360" w:lineRule="auto"/>
        <w:ind w:right="464" w:firstLine="480" w:firstLineChars="20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供应商登录北京市政府采购电子交易平台查阅 “用户指南”—“操作指南”—</w:t>
      </w:r>
    </w:p>
    <w:p w14:paraId="6918A4CA">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“市场主体 CA 办理操作流程指引”/“电子营业执照使用指南”，按照程序要求办理。</w:t>
      </w:r>
    </w:p>
    <w:p w14:paraId="1CF0623B">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4.2 注册</w:t>
      </w:r>
    </w:p>
    <w:p w14:paraId="666A0E26">
      <w:pPr>
        <w:widowControl w:val="0"/>
        <w:autoSpaceDE w:val="0"/>
        <w:autoSpaceDN w:val="0"/>
        <w:spacing w:line="360" w:lineRule="auto"/>
        <w:ind w:left="121" w:right="464" w:firstLine="47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供应商登录北京市政府采购电子交易平台“用户指南”—“操作指南”—“市</w:t>
      </w:r>
    </w:p>
    <w:p w14:paraId="78FE00A4">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场主体注册入库操作流程指引”进行自助注册绑定。</w:t>
      </w:r>
    </w:p>
    <w:p w14:paraId="0F6A7EF1">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4.3 驱动、客户端下载</w:t>
      </w:r>
    </w:p>
    <w:p w14:paraId="55BC0160">
      <w:pPr>
        <w:widowControl w:val="0"/>
        <w:autoSpaceDE w:val="0"/>
        <w:autoSpaceDN w:val="0"/>
        <w:spacing w:line="360" w:lineRule="auto"/>
        <w:ind w:left="121" w:right="464" w:firstLine="47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供应商登录北京市政府采购电子交易平台“用户指南”—“工具下载”—“招</w:t>
      </w:r>
    </w:p>
    <w:p w14:paraId="02279DD8">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标采购系统文件驱动安装包”下载相关驱动。</w:t>
      </w:r>
    </w:p>
    <w:p w14:paraId="4B560860">
      <w:pPr>
        <w:widowControl w:val="0"/>
        <w:autoSpaceDE w:val="0"/>
        <w:autoSpaceDN w:val="0"/>
        <w:spacing w:line="360" w:lineRule="auto"/>
        <w:ind w:left="121" w:right="464" w:firstLine="47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供应商登录北京市政府采购电子交易平台“用户指南”—“工具下载”—“投</w:t>
      </w:r>
    </w:p>
    <w:p w14:paraId="30BB0F5B">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标文件编制工具”下载相关客户端。</w:t>
      </w:r>
    </w:p>
    <w:p w14:paraId="2CF3EC64">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4.4 获取电子招标文件</w:t>
      </w:r>
    </w:p>
    <w:p w14:paraId="25E4E068">
      <w:pPr>
        <w:widowControl w:val="0"/>
        <w:autoSpaceDE w:val="0"/>
        <w:autoSpaceDN w:val="0"/>
        <w:spacing w:line="360" w:lineRule="auto"/>
        <w:ind w:left="121" w:right="147"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供应商使用 CA 数字证书或电子营业执照登录北京市政府采购电子交易平台获取电子招标文件。</w:t>
      </w:r>
    </w:p>
    <w:p w14:paraId="7F9206B8">
      <w:pPr>
        <w:widowControl w:val="0"/>
        <w:autoSpaceDE w:val="0"/>
        <w:autoSpaceDN w:val="0"/>
        <w:spacing w:line="360" w:lineRule="auto"/>
        <w:ind w:left="121" w:right="303" w:firstLine="479"/>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供应商如计划参与多个采购包的投标，应在登录北京市政府采购电子交易平台后，在【我的项目】栏目依次选择对应采购包，进入项目工作台招标/采购文件环节</w:t>
      </w:r>
    </w:p>
    <w:p w14:paraId="3E1B9ACE">
      <w:pPr>
        <w:widowControl w:val="0"/>
        <w:autoSpaceDE w:val="0"/>
        <w:autoSpaceDN w:val="0"/>
        <w:spacing w:line="360" w:lineRule="auto"/>
        <w:ind w:right="303"/>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分别按采购包下载招标文件电子版。未在规定期限内按上述操作获取招标文件的</w:t>
      </w:r>
      <w:r>
        <w:rPr>
          <w:rFonts w:hint="eastAsia" w:ascii="宋体" w:hAnsi="宋体" w:eastAsia="宋体" w:cs="宋体"/>
          <w:b/>
          <w:bCs/>
          <w:sz w:val="24"/>
          <w:szCs w:val="24"/>
          <w:lang w:val="en-US" w:eastAsia="zh-CN" w:bidi="ar-SA"/>
        </w:rPr>
        <w:t>投标无效</w:t>
      </w:r>
      <w:r>
        <w:rPr>
          <w:rFonts w:hint="eastAsia" w:ascii="宋体" w:hAnsi="宋体" w:eastAsia="宋体" w:cs="宋体"/>
          <w:sz w:val="24"/>
          <w:szCs w:val="24"/>
          <w:lang w:val="en-US" w:eastAsia="zh-CN" w:bidi="ar-SA"/>
        </w:rPr>
        <w:t>。</w:t>
      </w:r>
    </w:p>
    <w:p w14:paraId="58657637">
      <w:pPr>
        <w:autoSpaceDE w:val="0"/>
        <w:autoSpaceDN w:val="0"/>
        <w:adjustRightInd w:val="0"/>
        <w:snapToGrid w:val="0"/>
        <w:spacing w:line="360" w:lineRule="auto"/>
        <w:jc w:val="left"/>
        <w:rPr>
          <w:rFonts w:ascii="宋体" w:hAnsi="宋体" w:cs="宋体"/>
          <w:kern w:val="0"/>
          <w:sz w:val="24"/>
          <w:szCs w:val="24"/>
          <w:lang w:eastAsia="zh-CN" w:bidi="ar"/>
        </w:rPr>
      </w:pPr>
      <w:r>
        <w:rPr>
          <w:rFonts w:hint="eastAsia" w:ascii="宋体" w:hAnsi="宋体" w:cs="宋体"/>
          <w:kern w:val="0"/>
          <w:sz w:val="24"/>
          <w:szCs w:val="24"/>
          <w:lang w:eastAsia="zh-CN" w:bidi="ar"/>
        </w:rPr>
        <w:t>4.5 编制电子投标文件</w:t>
      </w:r>
    </w:p>
    <w:p w14:paraId="09601EAF">
      <w:pPr>
        <w:autoSpaceDE w:val="0"/>
        <w:autoSpaceDN w:val="0"/>
        <w:adjustRightInd w:val="0"/>
        <w:snapToGrid w:val="0"/>
        <w:spacing w:line="360" w:lineRule="auto"/>
        <w:ind w:firstLine="480" w:firstLineChars="200"/>
        <w:jc w:val="left"/>
        <w:rPr>
          <w:rFonts w:ascii="宋体" w:hAnsi="宋体" w:cs="宋体"/>
          <w:kern w:val="0"/>
          <w:sz w:val="24"/>
          <w:szCs w:val="24"/>
          <w:lang w:eastAsia="zh-CN" w:bidi="ar"/>
        </w:rPr>
      </w:pPr>
      <w:r>
        <w:rPr>
          <w:rFonts w:hint="eastAsia" w:ascii="宋体" w:hAnsi="宋体" w:cs="宋体"/>
          <w:kern w:val="0"/>
          <w:sz w:val="24"/>
          <w:szCs w:val="24"/>
          <w:lang w:eastAsia="zh-CN" w:bidi="ar"/>
        </w:rPr>
        <w:t>供应商应使用电子投标客户端编制电子投标文件并进行线上投标，供应商电子投标文件需要加密并加盖电子签章</w:t>
      </w:r>
      <w:r>
        <w:rPr>
          <w:rFonts w:hint="eastAsia" w:ascii="宋体" w:hAnsi="宋体" w:cs="宋体"/>
          <w:bCs/>
          <w:kern w:val="0"/>
          <w:sz w:val="24"/>
          <w:szCs w:val="24"/>
          <w:lang w:eastAsia="zh-CN" w:bidi="ar"/>
        </w:rPr>
        <w:t>，如无法按照要求在电子投标文件中加盖电子签章和加密，请及时通过技术支持服务热线联系技术人员</w:t>
      </w:r>
      <w:r>
        <w:rPr>
          <w:rFonts w:hint="eastAsia" w:ascii="宋体" w:hAnsi="宋体" w:cs="宋体"/>
          <w:kern w:val="0"/>
          <w:sz w:val="24"/>
          <w:szCs w:val="24"/>
          <w:lang w:eastAsia="zh-CN" w:bidi="ar"/>
        </w:rPr>
        <w:t>。</w:t>
      </w:r>
    </w:p>
    <w:p w14:paraId="41D4A06F">
      <w:pPr>
        <w:widowControl/>
        <w:autoSpaceDE w:val="0"/>
        <w:autoSpaceDN w:val="0"/>
        <w:snapToGrid w:val="0"/>
        <w:spacing w:line="360" w:lineRule="auto"/>
        <w:jc w:val="left"/>
        <w:rPr>
          <w:rFonts w:ascii="宋体" w:hAnsi="宋体" w:cs="宋体"/>
          <w:kern w:val="0"/>
          <w:sz w:val="24"/>
          <w:szCs w:val="24"/>
          <w:lang w:val="zh-TW" w:eastAsia="zh-CN" w:bidi="ar"/>
        </w:rPr>
      </w:pPr>
      <w:r>
        <w:rPr>
          <w:rFonts w:hint="eastAsia" w:ascii="宋体" w:hAnsi="宋体" w:cs="宋体"/>
          <w:kern w:val="0"/>
          <w:sz w:val="24"/>
          <w:szCs w:val="24"/>
          <w:lang w:eastAsia="zh-CN" w:bidi="ar"/>
        </w:rPr>
        <w:t>4</w:t>
      </w:r>
      <w:r>
        <w:rPr>
          <w:rFonts w:hint="eastAsia" w:ascii="宋体" w:hAnsi="宋体" w:cs="宋体"/>
          <w:kern w:val="0"/>
          <w:sz w:val="24"/>
          <w:szCs w:val="24"/>
          <w:lang w:val="zh-TW" w:eastAsia="zh-TW" w:bidi="ar"/>
        </w:rPr>
        <w:t>.6</w:t>
      </w:r>
      <w:r>
        <w:rPr>
          <w:rFonts w:hint="eastAsia" w:ascii="宋体" w:hAnsi="宋体" w:cs="宋体"/>
          <w:kern w:val="0"/>
          <w:sz w:val="24"/>
          <w:szCs w:val="24"/>
          <w:lang w:eastAsia="zh-CN" w:bidi="ar"/>
        </w:rPr>
        <w:t xml:space="preserve"> </w:t>
      </w:r>
      <w:r>
        <w:rPr>
          <w:rFonts w:hint="eastAsia" w:ascii="宋体" w:hAnsi="宋体" w:cs="宋体"/>
          <w:kern w:val="0"/>
          <w:sz w:val="24"/>
          <w:szCs w:val="24"/>
          <w:lang w:val="zh-TW" w:eastAsia="zh-CN" w:bidi="ar"/>
        </w:rPr>
        <w:t>提交电子投标文件</w:t>
      </w:r>
    </w:p>
    <w:p w14:paraId="76F6F8EB">
      <w:pPr>
        <w:widowControl/>
        <w:autoSpaceDE w:val="0"/>
        <w:autoSpaceDN w:val="0"/>
        <w:snapToGrid w:val="0"/>
        <w:spacing w:line="360" w:lineRule="auto"/>
        <w:ind w:firstLine="480" w:firstLineChars="200"/>
        <w:jc w:val="left"/>
        <w:rPr>
          <w:rFonts w:ascii="宋体" w:hAnsi="宋体" w:cs="宋体"/>
          <w:kern w:val="0"/>
          <w:sz w:val="24"/>
          <w:szCs w:val="24"/>
          <w:lang w:eastAsia="zh-CN" w:bidi="ar"/>
        </w:rPr>
      </w:pPr>
      <w:r>
        <w:rPr>
          <w:rFonts w:hint="eastAsia" w:ascii="宋体" w:hAnsi="宋体" w:cs="宋体"/>
          <w:kern w:val="0"/>
          <w:sz w:val="24"/>
          <w:szCs w:val="24"/>
          <w:lang w:eastAsia="zh-CN" w:bidi="ar"/>
        </w:rPr>
        <w:t>供应商应于投标截止时间前在北京市政府采购电子交易平台提交电子投标文件，上传电子投标文件过程中请保持与互联网的连接畅通。</w:t>
      </w:r>
    </w:p>
    <w:p w14:paraId="645403A5">
      <w:pPr>
        <w:widowControl/>
        <w:autoSpaceDE w:val="0"/>
        <w:autoSpaceDN w:val="0"/>
        <w:snapToGrid w:val="0"/>
        <w:spacing w:line="360" w:lineRule="auto"/>
        <w:jc w:val="left"/>
        <w:rPr>
          <w:rFonts w:ascii="宋体" w:hAnsi="宋体" w:cs="宋体"/>
          <w:kern w:val="0"/>
          <w:sz w:val="24"/>
          <w:szCs w:val="24"/>
          <w:lang w:eastAsia="zh-TW" w:bidi="ar"/>
        </w:rPr>
      </w:pPr>
      <w:r>
        <w:rPr>
          <w:rFonts w:hint="eastAsia" w:ascii="宋体" w:hAnsi="宋体" w:cs="宋体"/>
          <w:kern w:val="0"/>
          <w:sz w:val="24"/>
          <w:szCs w:val="24"/>
          <w:lang w:eastAsia="zh-CN" w:bidi="ar"/>
        </w:rPr>
        <w:t>4</w:t>
      </w:r>
      <w:r>
        <w:rPr>
          <w:rFonts w:hint="eastAsia" w:ascii="宋体" w:hAnsi="宋体" w:cs="宋体"/>
          <w:kern w:val="0"/>
          <w:sz w:val="24"/>
          <w:szCs w:val="24"/>
          <w:lang w:val="zh-TW" w:eastAsia="zh-CN" w:bidi="ar"/>
        </w:rPr>
        <w:t>.</w:t>
      </w:r>
      <w:r>
        <w:rPr>
          <w:rFonts w:hint="eastAsia" w:ascii="宋体" w:hAnsi="宋体" w:cs="宋体"/>
          <w:kern w:val="0"/>
          <w:sz w:val="24"/>
          <w:szCs w:val="24"/>
          <w:lang w:val="zh-TW" w:eastAsia="zh-TW" w:bidi="ar"/>
        </w:rPr>
        <w:t>7</w:t>
      </w:r>
      <w:r>
        <w:rPr>
          <w:rFonts w:hint="eastAsia" w:ascii="宋体" w:hAnsi="宋体" w:cs="宋体"/>
          <w:kern w:val="0"/>
          <w:sz w:val="24"/>
          <w:szCs w:val="24"/>
          <w:lang w:eastAsia="zh-CN" w:bidi="ar"/>
        </w:rPr>
        <w:t xml:space="preserve"> </w:t>
      </w:r>
      <w:r>
        <w:rPr>
          <w:rFonts w:hint="eastAsia" w:ascii="宋体" w:hAnsi="宋体" w:cs="宋体"/>
          <w:kern w:val="0"/>
          <w:sz w:val="24"/>
          <w:szCs w:val="24"/>
          <w:lang w:val="zh-TW" w:eastAsia="zh-CN" w:bidi="ar"/>
        </w:rPr>
        <w:t>电子开标</w:t>
      </w:r>
    </w:p>
    <w:p w14:paraId="1B6A7030">
      <w:pPr>
        <w:widowControl w:val="0"/>
        <w:autoSpaceDE w:val="0"/>
        <w:autoSpaceDN w:val="0"/>
        <w:spacing w:line="360" w:lineRule="auto"/>
        <w:ind w:firstLine="480" w:firstLineChars="200"/>
        <w:rPr>
          <w:rFonts w:ascii="宋体" w:hAnsi="宋体" w:eastAsia="宋体" w:cs="宋体"/>
          <w:sz w:val="24"/>
          <w:szCs w:val="24"/>
          <w:lang w:val="en-US" w:eastAsia="zh-CN" w:bidi="ar-SA"/>
        </w:rPr>
      </w:pPr>
      <w:r>
        <w:rPr>
          <w:rFonts w:hint="eastAsia" w:ascii="宋体" w:hAnsi="宋体" w:eastAsia="宋体" w:cs="宋体"/>
          <w:sz w:val="24"/>
          <w:szCs w:val="24"/>
          <w:lang w:val="zh-TW" w:eastAsia="zh-CN" w:bidi="ar"/>
        </w:rPr>
        <w:t>供应商在开标地点使用</w:t>
      </w:r>
      <w:r>
        <w:rPr>
          <w:rFonts w:hint="eastAsia" w:ascii="宋体" w:hAnsi="宋体" w:eastAsia="宋体" w:cs="宋体"/>
          <w:sz w:val="24"/>
          <w:szCs w:val="24"/>
          <w:lang w:val="en-US" w:eastAsia="zh-CN" w:bidi="ar"/>
        </w:rPr>
        <w:t>CA认证证书</w:t>
      </w:r>
      <w:r>
        <w:rPr>
          <w:rFonts w:hint="eastAsia" w:ascii="宋体" w:hAnsi="宋体" w:eastAsia="宋体" w:cs="宋体"/>
          <w:sz w:val="24"/>
          <w:szCs w:val="24"/>
          <w:lang w:val="en-US" w:eastAsia="zh-CN" w:bidi="ar-SA"/>
        </w:rPr>
        <w:t>或电子营业执照</w:t>
      </w:r>
      <w:r>
        <w:rPr>
          <w:rFonts w:hint="eastAsia" w:ascii="宋体" w:hAnsi="宋体" w:eastAsia="宋体" w:cs="宋体"/>
          <w:sz w:val="24"/>
          <w:szCs w:val="24"/>
          <w:lang w:val="zh-TW" w:eastAsia="zh-CN" w:bidi="ar"/>
        </w:rPr>
        <w:t>登录</w:t>
      </w:r>
      <w:r>
        <w:rPr>
          <w:rFonts w:hint="eastAsia" w:ascii="宋体" w:hAnsi="宋体" w:eastAsia="宋体" w:cs="宋体"/>
          <w:sz w:val="24"/>
          <w:szCs w:val="24"/>
          <w:lang w:val="en-US" w:eastAsia="zh-CN" w:bidi="ar"/>
        </w:rPr>
        <w:t>北京市政府采购电子交易平台进行电子开标</w:t>
      </w:r>
      <w:r>
        <w:rPr>
          <w:rFonts w:hint="eastAsia" w:ascii="宋体" w:hAnsi="宋体" w:eastAsia="宋体" w:cs="宋体"/>
          <w:sz w:val="24"/>
          <w:szCs w:val="24"/>
          <w:lang w:val="zh-TW" w:eastAsia="zh-CN" w:bidi="ar"/>
        </w:rPr>
        <w:t>。</w:t>
      </w:r>
    </w:p>
    <w:p w14:paraId="0E201EF2">
      <w:pPr>
        <w:pageBreakBefore w:val="0"/>
        <w:tabs>
          <w:tab w:val="left" w:pos="360"/>
          <w:tab w:val="left" w:pos="794"/>
        </w:tabs>
        <w:kinsoku/>
        <w:overflowPunct/>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5"/>
      <w:bookmarkEnd w:id="26"/>
      <w:bookmarkEnd w:id="27"/>
      <w:bookmarkEnd w:id="28"/>
    </w:p>
    <w:p w14:paraId="12A832F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p>
    <w:p w14:paraId="46515EC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称：北京小汤山医院</w:t>
      </w:r>
    </w:p>
    <w:p w14:paraId="18EF61F3">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地    址：北京市昌平区小汤山镇银街北路390号院 </w:t>
      </w:r>
    </w:p>
    <w:p w14:paraId="58DDD58C">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联系方式：010-61789682 </w:t>
      </w:r>
    </w:p>
    <w:p w14:paraId="026E1959">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p>
    <w:p w14:paraId="1433CF29">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称：北京国际贸易有限公司</w:t>
      </w:r>
    </w:p>
    <w:p w14:paraId="48DB0CD9">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55DEF6FA">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联系方式：010-85343456</w:t>
      </w:r>
    </w:p>
    <w:p w14:paraId="4EA37A3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1EF585EE">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16C7C80E">
      <w:pPr>
        <w:pageBreakBefore w:val="0"/>
        <w:kinsoku/>
        <w:overflowPunct/>
        <w:bidi w:val="0"/>
        <w:spacing w:line="360" w:lineRule="auto"/>
        <w:ind w:firstLine="720" w:firstLineChars="300"/>
        <w:rPr>
          <w:rFonts w:hint="eastAsia" w:ascii="宋体" w:hAnsi="宋体" w:eastAsia="宋体" w:cs="宋体"/>
          <w:bCs/>
          <w:sz w:val="28"/>
          <w:szCs w:val="28"/>
          <w:u w:val="single"/>
          <w:lang w:val="en-US" w:eastAsia="zh-CN"/>
        </w:rPr>
      </w:pPr>
      <w:r>
        <w:rPr>
          <w:rFonts w:hint="eastAsia" w:ascii="宋体" w:hAnsi="宋体" w:eastAsia="宋体" w:cs="宋体"/>
          <w:bCs/>
          <w:sz w:val="24"/>
          <w:szCs w:val="24"/>
          <w:u w:val="single"/>
          <w:lang w:val="en-US" w:eastAsia="zh-CN"/>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6D2A6"/>
    <w:multiLevelType w:val="singleLevel"/>
    <w:tmpl w:val="68A6D2A6"/>
    <w:lvl w:ilvl="0" w:tentative="0">
      <w:start w:val="2"/>
      <w:numFmt w:val="decimal"/>
      <w:suff w:val="nothing"/>
      <w:lvlText w:val="%1."/>
      <w:lvlJc w:val="left"/>
    </w:lvl>
  </w:abstractNum>
  <w:abstractNum w:abstractNumId="1">
    <w:nsid w:val="68A6D2C1"/>
    <w:multiLevelType w:val="singleLevel"/>
    <w:tmpl w:val="68A6D2C1"/>
    <w:lvl w:ilvl="0" w:tentative="0">
      <w:start w:val="1"/>
      <w:numFmt w:val="decimal"/>
      <w:suff w:val="nothing"/>
      <w:lvlText w:val="（%1）"/>
      <w:lvlJc w:val="left"/>
    </w:lvl>
  </w:abstractNum>
  <w:abstractNum w:abstractNumId="2">
    <w:nsid w:val="68A6D30F"/>
    <w:multiLevelType w:val="singleLevel"/>
    <w:tmpl w:val="68A6D30F"/>
    <w:lvl w:ilvl="0" w:tentative="0">
      <w:start w:val="2"/>
      <w:numFmt w:val="decimal"/>
      <w:suff w:val="nothing"/>
      <w:lvlText w:val="（%1）"/>
      <w:lvlJc w:val="left"/>
    </w:lvl>
  </w:abstractNum>
  <w:abstractNum w:abstractNumId="3">
    <w:nsid w:val="68A6D345"/>
    <w:multiLevelType w:val="singleLevel"/>
    <w:tmpl w:val="68A6D345"/>
    <w:lvl w:ilvl="0" w:tentative="0">
      <w:start w:val="1"/>
      <w:numFmt w:val="decimal"/>
      <w:suff w:val="nothing"/>
      <w:lvlText w:val="%1)"/>
      <w:lvlJc w:val="left"/>
    </w:lvl>
  </w:abstractNum>
  <w:abstractNum w:abstractNumId="4">
    <w:nsid w:val="68A6D371"/>
    <w:multiLevelType w:val="singleLevel"/>
    <w:tmpl w:val="68A6D371"/>
    <w:lvl w:ilvl="0" w:tentative="0">
      <w:start w:val="3"/>
      <w:numFmt w:val="decimal"/>
      <w:suff w:val="nothing"/>
      <w:lvlText w:val="%1)"/>
      <w:lvlJc w:val="left"/>
    </w:lvl>
  </w:abstractNum>
  <w:abstractNum w:abstractNumId="5">
    <w:nsid w:val="68A6D3C0"/>
    <w:multiLevelType w:val="singleLevel"/>
    <w:tmpl w:val="68A6D3C0"/>
    <w:lvl w:ilvl="0" w:tentative="0">
      <w:start w:val="3"/>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2ED5607"/>
    <w:rsid w:val="03EE0393"/>
    <w:rsid w:val="03F36EDF"/>
    <w:rsid w:val="041C6F4E"/>
    <w:rsid w:val="044D466E"/>
    <w:rsid w:val="04923431"/>
    <w:rsid w:val="04B24EC3"/>
    <w:rsid w:val="05D83E7B"/>
    <w:rsid w:val="06475B39"/>
    <w:rsid w:val="07A54001"/>
    <w:rsid w:val="07FC3326"/>
    <w:rsid w:val="0854278F"/>
    <w:rsid w:val="090D2269"/>
    <w:rsid w:val="0AF376E5"/>
    <w:rsid w:val="0B3B3792"/>
    <w:rsid w:val="0B616D1D"/>
    <w:rsid w:val="0BA430E7"/>
    <w:rsid w:val="0C1D1568"/>
    <w:rsid w:val="0E0B286D"/>
    <w:rsid w:val="0E4C6701"/>
    <w:rsid w:val="0FE614C3"/>
    <w:rsid w:val="103E71C0"/>
    <w:rsid w:val="12A51AA6"/>
    <w:rsid w:val="130E27A5"/>
    <w:rsid w:val="13400495"/>
    <w:rsid w:val="134C1D1E"/>
    <w:rsid w:val="13EA45AA"/>
    <w:rsid w:val="13F86009"/>
    <w:rsid w:val="141D78B9"/>
    <w:rsid w:val="14344706"/>
    <w:rsid w:val="15065107"/>
    <w:rsid w:val="15735CFA"/>
    <w:rsid w:val="158C674C"/>
    <w:rsid w:val="167D7355"/>
    <w:rsid w:val="17CF0DE0"/>
    <w:rsid w:val="18335BC8"/>
    <w:rsid w:val="19522F2C"/>
    <w:rsid w:val="19F03C9C"/>
    <w:rsid w:val="1A3C3D20"/>
    <w:rsid w:val="1B0442B0"/>
    <w:rsid w:val="1B4048D1"/>
    <w:rsid w:val="1B866B59"/>
    <w:rsid w:val="1C4972F3"/>
    <w:rsid w:val="1CCA710D"/>
    <w:rsid w:val="1E1411A7"/>
    <w:rsid w:val="1E7C67FB"/>
    <w:rsid w:val="1EB63404"/>
    <w:rsid w:val="1ED35AA3"/>
    <w:rsid w:val="1EE17DC8"/>
    <w:rsid w:val="205C14B5"/>
    <w:rsid w:val="2113111A"/>
    <w:rsid w:val="21457417"/>
    <w:rsid w:val="2224601B"/>
    <w:rsid w:val="22F97D63"/>
    <w:rsid w:val="230456A7"/>
    <w:rsid w:val="239B2179"/>
    <w:rsid w:val="24C12374"/>
    <w:rsid w:val="250406F9"/>
    <w:rsid w:val="250F7ADC"/>
    <w:rsid w:val="256C4FCA"/>
    <w:rsid w:val="25B76FF0"/>
    <w:rsid w:val="25F33BB6"/>
    <w:rsid w:val="25FF1B34"/>
    <w:rsid w:val="26AD7506"/>
    <w:rsid w:val="27401BB2"/>
    <w:rsid w:val="285212FE"/>
    <w:rsid w:val="291C4B35"/>
    <w:rsid w:val="2967011C"/>
    <w:rsid w:val="2A554419"/>
    <w:rsid w:val="2A83792D"/>
    <w:rsid w:val="2A874528"/>
    <w:rsid w:val="2BCA04EF"/>
    <w:rsid w:val="2CF55A3F"/>
    <w:rsid w:val="2D26209C"/>
    <w:rsid w:val="2E385BE3"/>
    <w:rsid w:val="2EC63CEE"/>
    <w:rsid w:val="303E35CF"/>
    <w:rsid w:val="31886C6D"/>
    <w:rsid w:val="31BF63A2"/>
    <w:rsid w:val="31F50738"/>
    <w:rsid w:val="3262685B"/>
    <w:rsid w:val="32627B42"/>
    <w:rsid w:val="329434F6"/>
    <w:rsid w:val="33526100"/>
    <w:rsid w:val="33785EF9"/>
    <w:rsid w:val="337E053C"/>
    <w:rsid w:val="33A1236A"/>
    <w:rsid w:val="34AF4725"/>
    <w:rsid w:val="34D07ED2"/>
    <w:rsid w:val="34DD22D5"/>
    <w:rsid w:val="3569702C"/>
    <w:rsid w:val="36151C5B"/>
    <w:rsid w:val="36A06E2F"/>
    <w:rsid w:val="36A1760F"/>
    <w:rsid w:val="36D41352"/>
    <w:rsid w:val="36D81DC5"/>
    <w:rsid w:val="387B69BA"/>
    <w:rsid w:val="390377C3"/>
    <w:rsid w:val="3B82647B"/>
    <w:rsid w:val="3C070219"/>
    <w:rsid w:val="3D0657A9"/>
    <w:rsid w:val="3D7344A5"/>
    <w:rsid w:val="3DA90D42"/>
    <w:rsid w:val="3F302C3B"/>
    <w:rsid w:val="3F3630FE"/>
    <w:rsid w:val="3F640B0B"/>
    <w:rsid w:val="40331F2C"/>
    <w:rsid w:val="40E6314D"/>
    <w:rsid w:val="40FD2E2B"/>
    <w:rsid w:val="41270BD1"/>
    <w:rsid w:val="425D1A0B"/>
    <w:rsid w:val="42C43A92"/>
    <w:rsid w:val="43CA6B8D"/>
    <w:rsid w:val="440700DA"/>
    <w:rsid w:val="44340EB4"/>
    <w:rsid w:val="450F5A82"/>
    <w:rsid w:val="459660BA"/>
    <w:rsid w:val="46050649"/>
    <w:rsid w:val="46AF7F09"/>
    <w:rsid w:val="46CA2B46"/>
    <w:rsid w:val="46D52298"/>
    <w:rsid w:val="48A87680"/>
    <w:rsid w:val="493E680F"/>
    <w:rsid w:val="494E49AA"/>
    <w:rsid w:val="4BB5041C"/>
    <w:rsid w:val="4C6F0B7D"/>
    <w:rsid w:val="4C9F5D25"/>
    <w:rsid w:val="4CAB781B"/>
    <w:rsid w:val="4D21520B"/>
    <w:rsid w:val="4D771C1E"/>
    <w:rsid w:val="4D9C11A0"/>
    <w:rsid w:val="4E212C99"/>
    <w:rsid w:val="4E3C38DE"/>
    <w:rsid w:val="4E524648"/>
    <w:rsid w:val="4EB8286A"/>
    <w:rsid w:val="4EBA744A"/>
    <w:rsid w:val="4EFB135B"/>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59165A"/>
    <w:rsid w:val="5A755946"/>
    <w:rsid w:val="5B4857A8"/>
    <w:rsid w:val="5BC0634E"/>
    <w:rsid w:val="5C69757C"/>
    <w:rsid w:val="5D5B3753"/>
    <w:rsid w:val="5DBE13B2"/>
    <w:rsid w:val="5E127261"/>
    <w:rsid w:val="5EAA5DDA"/>
    <w:rsid w:val="5F100B70"/>
    <w:rsid w:val="5F1617EB"/>
    <w:rsid w:val="609E2FA1"/>
    <w:rsid w:val="62AC0550"/>
    <w:rsid w:val="62CA27A3"/>
    <w:rsid w:val="63DB4629"/>
    <w:rsid w:val="643D1F77"/>
    <w:rsid w:val="64793376"/>
    <w:rsid w:val="647E5D3F"/>
    <w:rsid w:val="65EE2A50"/>
    <w:rsid w:val="66940DD7"/>
    <w:rsid w:val="66DD3ED2"/>
    <w:rsid w:val="67397CFB"/>
    <w:rsid w:val="677A75D3"/>
    <w:rsid w:val="67C02B83"/>
    <w:rsid w:val="683A1C4F"/>
    <w:rsid w:val="68DF504F"/>
    <w:rsid w:val="68E02922"/>
    <w:rsid w:val="69725190"/>
    <w:rsid w:val="69A54848"/>
    <w:rsid w:val="69B33D95"/>
    <w:rsid w:val="6A151A7D"/>
    <w:rsid w:val="6A373141"/>
    <w:rsid w:val="6AB04778"/>
    <w:rsid w:val="6B2262B4"/>
    <w:rsid w:val="6C3D7821"/>
    <w:rsid w:val="6CAC58D7"/>
    <w:rsid w:val="6E301E58"/>
    <w:rsid w:val="6E680510"/>
    <w:rsid w:val="6F3B4F58"/>
    <w:rsid w:val="6F542FCF"/>
    <w:rsid w:val="70E632A0"/>
    <w:rsid w:val="710148AA"/>
    <w:rsid w:val="71EE7763"/>
    <w:rsid w:val="72F23D89"/>
    <w:rsid w:val="73364194"/>
    <w:rsid w:val="73723423"/>
    <w:rsid w:val="74057A00"/>
    <w:rsid w:val="74294E24"/>
    <w:rsid w:val="74AE2CAA"/>
    <w:rsid w:val="750652A7"/>
    <w:rsid w:val="7506570B"/>
    <w:rsid w:val="7522503C"/>
    <w:rsid w:val="75490F59"/>
    <w:rsid w:val="75B2173C"/>
    <w:rsid w:val="7688114B"/>
    <w:rsid w:val="76A9682B"/>
    <w:rsid w:val="7747264E"/>
    <w:rsid w:val="77C65F49"/>
    <w:rsid w:val="78B910A6"/>
    <w:rsid w:val="79253CCD"/>
    <w:rsid w:val="793730E3"/>
    <w:rsid w:val="798538CB"/>
    <w:rsid w:val="7A4A0D23"/>
    <w:rsid w:val="7AE57ADF"/>
    <w:rsid w:val="7B8437E3"/>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paragraph" w:styleId="11">
    <w:name w:val="Normal (Web)"/>
    <w:basedOn w:val="1"/>
    <w:unhideWhenUsed/>
    <w:qFormat/>
    <w:uiPriority w:val="99"/>
  </w:style>
  <w:style w:type="paragraph" w:styleId="12">
    <w:name w:val="Title"/>
    <w:basedOn w:val="1"/>
    <w:next w:val="1"/>
    <w:qFormat/>
    <w:uiPriority w:val="0"/>
    <w:pPr>
      <w:jc w:val="center"/>
      <w:outlineLvl w:val="0"/>
    </w:pPr>
    <w:rPr>
      <w:b/>
      <w:sz w:val="32"/>
      <w:szCs w:val="20"/>
    </w:rPr>
  </w:style>
  <w:style w:type="character" w:styleId="15">
    <w:name w:val="FollowedHyperlink"/>
    <w:basedOn w:val="14"/>
    <w:qFormat/>
    <w:uiPriority w:val="0"/>
    <w:rPr>
      <w:color w:val="2490F8"/>
      <w:u w:val="single"/>
    </w:rPr>
  </w:style>
  <w:style w:type="character" w:styleId="16">
    <w:name w:val="Hyperlink"/>
    <w:basedOn w:val="14"/>
    <w:qFormat/>
    <w:uiPriority w:val="0"/>
    <w:rPr>
      <w:color w:val="2490F8"/>
      <w:u w:val="single"/>
    </w:rPr>
  </w:style>
  <w:style w:type="paragraph" w:customStyle="1" w:styleId="1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
    <w:name w:val="首行缩进"/>
    <w:basedOn w:val="1"/>
    <w:qFormat/>
    <w:uiPriority w:val="0"/>
    <w:pPr>
      <w:spacing w:line="360" w:lineRule="auto"/>
      <w:ind w:firstLine="480" w:firstLineChars="200"/>
    </w:pPr>
    <w:rPr>
      <w:rFonts w:ascii="宋体" w:hAnsi="宋体" w:cs="宋体"/>
      <w:kern w:val="0"/>
      <w:sz w:val="24"/>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font21"/>
    <w:basedOn w:val="14"/>
    <w:qFormat/>
    <w:uiPriority w:val="0"/>
    <w:rPr>
      <w:rFonts w:ascii="Tahoma" w:hAnsi="Tahoma" w:eastAsia="Tahoma" w:cs="Tahoma"/>
      <w:color w:val="000000"/>
      <w:sz w:val="22"/>
      <w:szCs w:val="22"/>
      <w:u w:val="none"/>
    </w:rPr>
  </w:style>
  <w:style w:type="character" w:customStyle="1" w:styleId="23">
    <w:name w:val="drapbtn"/>
    <w:basedOn w:val="14"/>
    <w:qFormat/>
    <w:uiPriority w:val="0"/>
  </w:style>
  <w:style w:type="character" w:customStyle="1" w:styleId="24">
    <w:name w:val="button"/>
    <w:basedOn w:val="14"/>
    <w:qFormat/>
    <w:uiPriority w:val="0"/>
  </w:style>
  <w:style w:type="character" w:customStyle="1" w:styleId="25">
    <w:name w:val="iconline2"/>
    <w:basedOn w:val="14"/>
    <w:qFormat/>
    <w:uiPriority w:val="0"/>
  </w:style>
  <w:style w:type="character" w:customStyle="1" w:styleId="26">
    <w:name w:val="icontext3"/>
    <w:basedOn w:val="14"/>
    <w:qFormat/>
    <w:uiPriority w:val="0"/>
  </w:style>
  <w:style w:type="character" w:customStyle="1" w:styleId="27">
    <w:name w:val="after"/>
    <w:basedOn w:val="14"/>
    <w:qFormat/>
    <w:uiPriority w:val="0"/>
    <w:rPr>
      <w:sz w:val="0"/>
      <w:szCs w:val="0"/>
    </w:rPr>
  </w:style>
  <w:style w:type="character" w:customStyle="1" w:styleId="28">
    <w:name w:val="pagechatarealistclose_box"/>
    <w:basedOn w:val="14"/>
    <w:qFormat/>
    <w:uiPriority w:val="0"/>
  </w:style>
  <w:style w:type="character" w:customStyle="1" w:styleId="29">
    <w:name w:val="pagechatarealistclose_box1"/>
    <w:basedOn w:val="14"/>
    <w:qFormat/>
    <w:uiPriority w:val="0"/>
  </w:style>
  <w:style w:type="character" w:customStyle="1" w:styleId="30">
    <w:name w:val="cy"/>
    <w:basedOn w:val="14"/>
    <w:qFormat/>
    <w:uiPriority w:val="0"/>
  </w:style>
  <w:style w:type="character" w:customStyle="1" w:styleId="31">
    <w:name w:val="hilite5"/>
    <w:basedOn w:val="14"/>
    <w:qFormat/>
    <w:uiPriority w:val="0"/>
    <w:rPr>
      <w:color w:val="FFFFFF"/>
      <w:shd w:val="clear" w:fill="666666"/>
    </w:rPr>
  </w:style>
  <w:style w:type="character" w:customStyle="1" w:styleId="32">
    <w:name w:val="layui-layer-tabnow"/>
    <w:basedOn w:val="14"/>
    <w:qFormat/>
    <w:uiPriority w:val="0"/>
    <w:rPr>
      <w:bdr w:val="single" w:color="CCCCCC" w:sz="6" w:space="0"/>
      <w:shd w:val="clear" w:fill="FFFFFF"/>
    </w:rPr>
  </w:style>
  <w:style w:type="character" w:customStyle="1" w:styleId="33">
    <w:name w:val="cdropright"/>
    <w:basedOn w:val="14"/>
    <w:qFormat/>
    <w:uiPriority w:val="0"/>
  </w:style>
  <w:style w:type="character" w:customStyle="1" w:styleId="34">
    <w:name w:val="ico1651"/>
    <w:basedOn w:val="14"/>
    <w:qFormat/>
    <w:uiPriority w:val="0"/>
  </w:style>
  <w:style w:type="character" w:customStyle="1" w:styleId="35">
    <w:name w:val="ico1652"/>
    <w:basedOn w:val="14"/>
    <w:qFormat/>
    <w:uiPriority w:val="0"/>
  </w:style>
  <w:style w:type="character" w:customStyle="1" w:styleId="36">
    <w:name w:val="associateddata"/>
    <w:basedOn w:val="14"/>
    <w:qFormat/>
    <w:uiPriority w:val="0"/>
    <w:rPr>
      <w:shd w:val="clear" w:fill="50A6F9"/>
    </w:rPr>
  </w:style>
  <w:style w:type="character" w:customStyle="1" w:styleId="37">
    <w:name w:val="cdropleft"/>
    <w:basedOn w:val="14"/>
    <w:qFormat/>
    <w:uiPriority w:val="0"/>
  </w:style>
  <w:style w:type="character" w:customStyle="1" w:styleId="38">
    <w:name w:val="active7"/>
    <w:basedOn w:val="14"/>
    <w:qFormat/>
    <w:uiPriority w:val="0"/>
    <w:rPr>
      <w:shd w:val="clear" w:fill="EC3535"/>
    </w:rPr>
  </w:style>
  <w:style w:type="character" w:customStyle="1" w:styleId="39">
    <w:name w:val="active8"/>
    <w:basedOn w:val="14"/>
    <w:qFormat/>
    <w:uiPriority w:val="0"/>
    <w:rPr>
      <w:color w:val="00FF00"/>
      <w:shd w:val="clear" w:fill="111111"/>
    </w:rPr>
  </w:style>
  <w:style w:type="character" w:customStyle="1" w:styleId="40">
    <w:name w:val="icontext2"/>
    <w:basedOn w:val="14"/>
    <w:qFormat/>
    <w:uiPriority w:val="0"/>
  </w:style>
  <w:style w:type="character" w:customStyle="1" w:styleId="41">
    <w:name w:val="tmpztreemove_arrow"/>
    <w:basedOn w:val="14"/>
    <w:qFormat/>
    <w:uiPriority w:val="0"/>
  </w:style>
  <w:style w:type="character" w:customStyle="1" w:styleId="42">
    <w:name w:val="icontext1"/>
    <w:basedOn w:val="14"/>
    <w:qFormat/>
    <w:uiPriority w:val="0"/>
  </w:style>
  <w:style w:type="character" w:customStyle="1" w:styleId="43">
    <w:name w:val="icontext11"/>
    <w:basedOn w:val="14"/>
    <w:qFormat/>
    <w:uiPriority w:val="0"/>
  </w:style>
  <w:style w:type="character" w:customStyle="1" w:styleId="44">
    <w:name w:val="icontext12"/>
    <w:basedOn w:val="14"/>
    <w:qFormat/>
    <w:uiPriority w:val="0"/>
  </w:style>
  <w:style w:type="character" w:customStyle="1" w:styleId="45">
    <w:name w:val="w32"/>
    <w:basedOn w:val="14"/>
    <w:qFormat/>
    <w:uiPriority w:val="0"/>
  </w:style>
  <w:style w:type="character" w:customStyle="1" w:styleId="46">
    <w:name w:val="first-child"/>
    <w:basedOn w:val="14"/>
    <w:qFormat/>
    <w:uiPriority w:val="0"/>
  </w:style>
  <w:style w:type="character" w:customStyle="1" w:styleId="47">
    <w:name w:val="ico1654"/>
    <w:basedOn w:val="14"/>
    <w:qFormat/>
    <w:uiPriority w:val="0"/>
  </w:style>
  <w:style w:type="character" w:customStyle="1" w:styleId="48">
    <w:name w:val="active"/>
    <w:basedOn w:val="14"/>
    <w:qFormat/>
    <w:uiPriority w:val="0"/>
    <w:rPr>
      <w:color w:val="00FF00"/>
      <w:shd w:val="clear" w:fill="111111"/>
    </w:rPr>
  </w:style>
  <w:style w:type="character" w:customStyle="1" w:styleId="49">
    <w:name w:val="active1"/>
    <w:basedOn w:val="14"/>
    <w:qFormat/>
    <w:uiPriority w:val="0"/>
    <w:rPr>
      <w:shd w:val="clear" w:fill="EC3535"/>
    </w:rPr>
  </w:style>
  <w:style w:type="character" w:customStyle="1" w:styleId="50">
    <w:name w:val="hilite6"/>
    <w:basedOn w:val="14"/>
    <w:qFormat/>
    <w:uiPriority w:val="0"/>
    <w:rPr>
      <w:color w:val="FFFFFF"/>
      <w:shd w:val="clear" w:fill="666666"/>
    </w:rPr>
  </w:style>
  <w:style w:type="paragraph" w:customStyle="1" w:styleId="51">
    <w:name w:val="Table Paragraph"/>
    <w:basedOn w:val="1"/>
    <w:qFormat/>
    <w:uiPriority w:val="1"/>
    <w:rPr>
      <w:rFonts w:ascii="宋体" w:hAnsi="宋体" w:eastAsia="宋体" w:cs="宋体"/>
    </w:rPr>
  </w:style>
  <w:style w:type="paragraph" w:customStyle="1" w:styleId="52">
    <w:name w:val="List Paragraph"/>
    <w:basedOn w:val="1"/>
    <w:qFormat/>
    <w:uiPriority w:val="1"/>
    <w:pPr>
      <w:spacing w:before="134"/>
      <w:ind w:left="1196" w:hanging="720"/>
    </w:pPr>
    <w:rPr>
      <w:rFonts w:ascii="宋体" w:hAnsi="宋体" w:eastAsia="宋体"/>
      <w:sz w:val="20"/>
    </w:rPr>
  </w:style>
  <w:style w:type="character" w:customStyle="1" w:styleId="53">
    <w:name w:val="font11"/>
    <w:basedOn w:val="14"/>
    <w:qFormat/>
    <w:uiPriority w:val="0"/>
    <w:rPr>
      <w:rFonts w:hint="eastAsia" w:ascii="宋体" w:hAnsi="宋体" w:eastAsia="宋体" w:cs="宋体"/>
      <w:color w:val="000000"/>
      <w:sz w:val="21"/>
      <w:szCs w:val="21"/>
      <w:u w:val="none"/>
    </w:rPr>
  </w:style>
  <w:style w:type="paragraph" w:customStyle="1" w:styleId="54">
    <w:name w:val="列出段落1"/>
    <w:basedOn w:val="1"/>
    <w:qFormat/>
    <w:uiPriority w:val="1"/>
    <w:pPr>
      <w:spacing w:before="134"/>
      <w:ind w:left="1196" w:hanging="720"/>
    </w:pPr>
    <w:rPr>
      <w:sz w:val="20"/>
    </w:rPr>
  </w:style>
  <w:style w:type="character" w:customStyle="1" w:styleId="55">
    <w:name w:val="font01"/>
    <w:basedOn w:val="14"/>
    <w:qFormat/>
    <w:uiPriority w:val="0"/>
    <w:rPr>
      <w:rFonts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2392</Words>
  <Characters>2738</Characters>
  <Lines>18</Lines>
  <Paragraphs>5</Paragraphs>
  <TotalTime>0</TotalTime>
  <ScaleCrop>false</ScaleCrop>
  <LinksUpToDate>false</LinksUpToDate>
  <CharactersWithSpaces>2829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2026-08-24T07:56:08Z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2FFA333E51E04073B538B517BBF2E2DC_13</vt:lpwstr>
  </property>
  <property fmtid="{D5CDD505-2E9C-101B-9397-08002B2CF9AE}" pid="4" name="KSOTemplateDocerSaveRecord">
    <vt:lpwstr>eyJoZGlkIjoiMTUxNjU4Y2I1ZTg1ZmY0MTJiZWRhYWQxYzNmOTNlNDEiLCJ1c2VySWQiOiIyMTg5Mjc5NjMifQ==</vt:lpwstr>
  </property>
</Properties>
</file>