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F7DBE23">
      <w:pPr>
        <w:widowControl w:val="0"/>
        <w:numPr>
          <w:numId w:val="0"/>
        </w:numPr>
        <w:tabs>
          <w:tab w:val="left" w:pos="1630"/>
        </w:tabs>
        <w:autoSpaceDE w:val="0"/>
        <w:autoSpaceDN w:val="0"/>
        <w:spacing w:line="460" w:lineRule="exact"/>
        <w:jc w:val="center"/>
        <w:outlineLvl w:val="0"/>
        <w:rPr>
          <w:rFonts w:hint="eastAsia" w:ascii="宋体" w:hAnsi="宋体" w:eastAsia="宋体" w:cs="宋体"/>
          <w:b/>
          <w:bCs/>
          <w:sz w:val="36"/>
          <w:szCs w:val="36"/>
          <w:lang w:val="en-US" w:eastAsia="en-US" w:bidi="ar-SA"/>
        </w:rPr>
      </w:pPr>
      <w:bookmarkStart w:id="0" w:name="_Toc21613"/>
      <w:r>
        <w:rPr>
          <w:rFonts w:hint="eastAsia" w:ascii="宋体" w:hAnsi="宋体" w:eastAsia="宋体" w:cs="宋体"/>
          <w:b/>
          <w:bCs/>
          <w:sz w:val="36"/>
          <w:szCs w:val="36"/>
          <w:lang w:val="en-US" w:eastAsia="en-US" w:bidi="ar-SA"/>
        </w:rPr>
        <w:t>采购需求</w:t>
      </w:r>
      <w:bookmarkEnd w:id="0"/>
      <w:bookmarkStart w:id="11" w:name="_GoBack"/>
      <w:bookmarkEnd w:id="11"/>
    </w:p>
    <w:p w14:paraId="55F427D8">
      <w:pPr>
        <w:rPr>
          <w:rFonts w:hint="eastAsia" w:ascii="宋体" w:hAnsi="宋体" w:eastAsia="宋体" w:cs="宋体"/>
        </w:rPr>
      </w:pPr>
    </w:p>
    <w:p w14:paraId="12A96F39">
      <w:pPr>
        <w:widowControl w:val="0"/>
        <w:autoSpaceDE w:val="0"/>
        <w:autoSpaceDN w:val="0"/>
        <w:spacing w:before="1"/>
        <w:ind w:left="121"/>
        <w:rPr>
          <w:rFonts w:hint="eastAsia" w:ascii="宋体" w:hAnsi="宋体" w:eastAsia="宋体" w:cs="宋体"/>
          <w:b/>
          <w:bCs/>
          <w:sz w:val="24"/>
          <w:szCs w:val="24"/>
          <w:lang w:val="en-US" w:eastAsia="en-US" w:bidi="ar-SA"/>
        </w:rPr>
      </w:pPr>
      <w:r>
        <w:rPr>
          <w:rFonts w:hint="eastAsia" w:ascii="宋体" w:hAnsi="宋体" w:eastAsia="宋体" w:cs="宋体"/>
          <w:b/>
          <w:bCs/>
          <w:sz w:val="24"/>
          <w:szCs w:val="24"/>
          <w:lang w:val="en-US" w:eastAsia="en-US" w:bidi="ar-SA"/>
        </w:rPr>
        <w:t>一、采购标的</w:t>
      </w:r>
    </w:p>
    <w:p w14:paraId="091CAAD0">
      <w:pPr>
        <w:widowControl w:val="0"/>
        <w:tabs>
          <w:tab w:val="left" w:pos="470"/>
          <w:tab w:val="left" w:pos="7040"/>
        </w:tabs>
        <w:autoSpaceDE w:val="0"/>
        <w:autoSpaceDN w:val="0"/>
        <w:spacing w:before="154" w:line="338" w:lineRule="auto"/>
        <w:ind w:left="121" w:right="1830" w:firstLine="269" w:firstLineChars="100"/>
        <w:rPr>
          <w:rFonts w:hint="eastAsia" w:ascii="宋体" w:hAnsi="宋体" w:eastAsia="宋体" w:cs="宋体"/>
          <w:sz w:val="24"/>
          <w:szCs w:val="22"/>
          <w:lang w:val="en-US" w:eastAsia="zh-CN" w:bidi="ar-SA"/>
        </w:rPr>
      </w:pPr>
      <w:r>
        <w:rPr>
          <w:rFonts w:hint="eastAsia" w:ascii="宋体" w:hAnsi="宋体" w:eastAsia="宋体" w:cs="宋体"/>
          <w:spacing w:val="-2"/>
          <w:w w:val="114"/>
          <w:sz w:val="24"/>
          <w:szCs w:val="24"/>
          <w:lang w:val="en-US" w:eastAsia="zh-CN" w:bidi="ar-SA"/>
        </w:rPr>
        <w:t>1.</w:t>
      </w:r>
      <w:r>
        <w:rPr>
          <w:rFonts w:hint="eastAsia" w:ascii="宋体" w:hAnsi="宋体" w:eastAsia="宋体" w:cs="宋体"/>
          <w:sz w:val="24"/>
          <w:szCs w:val="22"/>
          <w:lang w:val="en-US" w:eastAsia="zh-CN" w:bidi="ar-SA"/>
        </w:rPr>
        <w:t>采购标的（</w:t>
      </w:r>
      <w:r>
        <w:rPr>
          <w:rFonts w:ascii="宋体" w:hAnsi="宋体" w:eastAsia="宋体" w:cs="宋体"/>
          <w:sz w:val="24"/>
          <w:szCs w:val="24"/>
          <w:lang w:val="en-US" w:eastAsia="zh-CN" w:bidi="ar-SA"/>
        </w:rPr>
        <w:t>简要服务内容及数量</w:t>
      </w:r>
      <w:r>
        <w:rPr>
          <w:rFonts w:hint="eastAsia" w:ascii="宋体" w:hAnsi="宋体" w:eastAsia="宋体" w:cs="宋体"/>
          <w:sz w:val="24"/>
          <w:szCs w:val="22"/>
          <w:lang w:val="en-US" w:eastAsia="zh-CN" w:bidi="ar-SA"/>
        </w:rPr>
        <w:t>）</w:t>
      </w:r>
    </w:p>
    <w:tbl>
      <w:tblPr>
        <w:tblStyle w:val="6"/>
        <w:tblW w:w="834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05"/>
        <w:gridCol w:w="3404"/>
        <w:gridCol w:w="2120"/>
        <w:gridCol w:w="2120"/>
      </w:tblGrid>
      <w:tr w14:paraId="1BAEB6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9" w:hRule="atLeast"/>
          <w:tblHeader/>
          <w:jc w:val="center"/>
        </w:trPr>
        <w:tc>
          <w:tcPr>
            <w:tcW w:w="705" w:type="dxa"/>
            <w:vAlign w:val="center"/>
          </w:tcPr>
          <w:p w14:paraId="2BD19D85">
            <w:pPr>
              <w:widowControl w:val="0"/>
              <w:autoSpaceDE w:val="0"/>
              <w:autoSpaceDN w:val="0"/>
              <w:jc w:val="center"/>
              <w:rPr>
                <w:rFonts w:hint="eastAsia" w:ascii="宋体" w:hAnsi="宋体" w:eastAsia="宋体" w:cs="宋体"/>
                <w:sz w:val="24"/>
                <w:szCs w:val="24"/>
                <w:lang w:val="en-US" w:eastAsia="zh-CN" w:bidi="ar-SA"/>
              </w:rPr>
            </w:pPr>
            <w:r>
              <w:rPr>
                <w:rFonts w:hint="eastAsia" w:ascii="宋体" w:hAnsi="宋体" w:eastAsia="宋体" w:cs="宋体"/>
                <w:b/>
                <w:bCs/>
                <w:sz w:val="24"/>
                <w:szCs w:val="24"/>
                <w:lang w:val="en-US" w:eastAsia="zh-CN" w:bidi="ar-SA"/>
              </w:rPr>
              <w:t>包号</w:t>
            </w:r>
          </w:p>
        </w:tc>
        <w:tc>
          <w:tcPr>
            <w:tcW w:w="3404" w:type="dxa"/>
            <w:vAlign w:val="center"/>
          </w:tcPr>
          <w:p w14:paraId="1AD8EEDE">
            <w:pPr>
              <w:widowControl w:val="0"/>
              <w:autoSpaceDE w:val="0"/>
              <w:autoSpaceDN w:val="0"/>
              <w:jc w:val="center"/>
              <w:rPr>
                <w:rFonts w:hint="eastAsia" w:ascii="宋体" w:hAnsi="宋体" w:eastAsia="宋体" w:cs="宋体"/>
                <w:sz w:val="24"/>
                <w:szCs w:val="24"/>
                <w:lang w:val="en-US" w:eastAsia="zh-CN" w:bidi="ar-SA"/>
              </w:rPr>
            </w:pPr>
            <w:r>
              <w:rPr>
                <w:rFonts w:hint="eastAsia" w:ascii="宋体" w:hAnsi="宋体" w:eastAsia="宋体" w:cs="宋体"/>
                <w:b/>
                <w:bCs/>
                <w:sz w:val="24"/>
                <w:szCs w:val="24"/>
                <w:lang w:val="en-US" w:eastAsia="zh-CN" w:bidi="ar-SA"/>
              </w:rPr>
              <w:t>标的名称</w:t>
            </w:r>
          </w:p>
        </w:tc>
        <w:tc>
          <w:tcPr>
            <w:tcW w:w="2120" w:type="dxa"/>
            <w:vAlign w:val="center"/>
          </w:tcPr>
          <w:p w14:paraId="0F507745">
            <w:pPr>
              <w:widowControl w:val="0"/>
              <w:autoSpaceDE w:val="0"/>
              <w:autoSpaceDN w:val="0"/>
              <w:jc w:val="center"/>
              <w:rPr>
                <w:rFonts w:hint="eastAsia" w:ascii="宋体" w:hAnsi="宋体" w:eastAsia="宋体" w:cs="宋体"/>
                <w:b/>
                <w:bCs/>
                <w:sz w:val="24"/>
                <w:szCs w:val="24"/>
                <w:lang w:val="en-US" w:eastAsia="zh-CN" w:bidi="ar-SA"/>
              </w:rPr>
            </w:pPr>
            <w:r>
              <w:rPr>
                <w:rFonts w:hint="eastAsia" w:ascii="宋体" w:hAnsi="宋体" w:eastAsia="宋体" w:cs="宋体"/>
                <w:b/>
                <w:bCs/>
                <w:sz w:val="24"/>
                <w:szCs w:val="24"/>
                <w:lang w:val="en-US" w:eastAsia="en-US" w:bidi="ar-SA"/>
              </w:rPr>
              <w:t>数量</w:t>
            </w:r>
          </w:p>
        </w:tc>
        <w:tc>
          <w:tcPr>
            <w:tcW w:w="2120" w:type="dxa"/>
            <w:vAlign w:val="center"/>
          </w:tcPr>
          <w:p w14:paraId="140B5548">
            <w:pPr>
              <w:widowControl w:val="0"/>
              <w:autoSpaceDE w:val="0"/>
              <w:autoSpaceDN w:val="0"/>
              <w:jc w:val="center"/>
              <w:rPr>
                <w:rFonts w:hint="eastAsia" w:ascii="宋体" w:hAnsi="宋体" w:eastAsia="宋体" w:cs="宋体"/>
                <w:b/>
                <w:bCs/>
                <w:sz w:val="24"/>
                <w:szCs w:val="24"/>
                <w:lang w:val="en-US" w:eastAsia="en-US" w:bidi="ar-SA"/>
              </w:rPr>
            </w:pPr>
            <w:r>
              <w:rPr>
                <w:rFonts w:hint="eastAsia" w:ascii="宋体" w:hAnsi="宋体" w:eastAsia="宋体" w:cs="宋体"/>
                <w:b/>
                <w:bCs/>
                <w:sz w:val="24"/>
                <w:szCs w:val="22"/>
                <w:lang w:val="en-US" w:eastAsia="zh-CN" w:bidi="ar-SA"/>
              </w:rPr>
              <w:t>服务</w:t>
            </w:r>
            <w:r>
              <w:rPr>
                <w:rFonts w:hint="eastAsia" w:ascii="宋体" w:hAnsi="宋体" w:eastAsia="宋体" w:cs="宋体"/>
                <w:b/>
                <w:bCs/>
                <w:sz w:val="24"/>
                <w:szCs w:val="22"/>
                <w:lang w:val="en-US" w:eastAsia="en-US" w:bidi="ar-SA"/>
              </w:rPr>
              <w:t>期限</w:t>
            </w:r>
          </w:p>
        </w:tc>
      </w:tr>
      <w:tr w14:paraId="5C5EBE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07" w:hRule="atLeast"/>
          <w:jc w:val="center"/>
        </w:trPr>
        <w:tc>
          <w:tcPr>
            <w:tcW w:w="705" w:type="dxa"/>
            <w:vAlign w:val="center"/>
          </w:tcPr>
          <w:p w14:paraId="14B71AAA">
            <w:pPr>
              <w:widowControl w:val="0"/>
              <w:autoSpaceDE w:val="0"/>
              <w:autoSpaceDN w:val="0"/>
              <w:jc w:val="center"/>
              <w:rPr>
                <w:rFonts w:hint="eastAsia" w:ascii="宋体" w:hAnsi="宋体" w:eastAsia="宋体" w:cs="宋体"/>
                <w:sz w:val="24"/>
                <w:szCs w:val="24"/>
                <w:lang w:val="en-US" w:eastAsia="zh-CN" w:bidi="ar-SA"/>
              </w:rPr>
            </w:pPr>
            <w:r>
              <w:rPr>
                <w:rFonts w:hint="eastAsia" w:ascii="宋体" w:hAnsi="宋体" w:eastAsia="宋体" w:cs="宋体"/>
                <w:sz w:val="24"/>
                <w:szCs w:val="24"/>
                <w:lang w:val="en-US" w:eastAsia="zh-CN" w:bidi="ar-SA"/>
              </w:rPr>
              <w:t>1</w:t>
            </w:r>
          </w:p>
        </w:tc>
        <w:tc>
          <w:tcPr>
            <w:tcW w:w="3404" w:type="dxa"/>
            <w:vAlign w:val="center"/>
          </w:tcPr>
          <w:p w14:paraId="79F3B9D6">
            <w:pPr>
              <w:jc w:val="center"/>
              <w:rPr>
                <w:rFonts w:hint="eastAsia" w:ascii="宋体" w:hAnsi="宋体" w:eastAsia="宋体" w:cs="宋体"/>
                <w:sz w:val="24"/>
                <w:szCs w:val="24"/>
                <w:lang w:eastAsia="zh-CN"/>
              </w:rPr>
            </w:pPr>
            <w:r>
              <w:rPr>
                <w:rFonts w:hint="eastAsia" w:ascii="宋体" w:hAnsi="宋体" w:eastAsia="宋体" w:cs="宋体"/>
                <w:sz w:val="24"/>
                <w:szCs w:val="24"/>
                <w:lang w:eastAsia="zh-CN"/>
              </w:rPr>
              <w:t>安检服务</w:t>
            </w:r>
          </w:p>
        </w:tc>
        <w:tc>
          <w:tcPr>
            <w:tcW w:w="2120" w:type="dxa"/>
            <w:vAlign w:val="center"/>
          </w:tcPr>
          <w:p w14:paraId="162D4B38">
            <w:pPr>
              <w:widowControl/>
              <w:jc w:val="center"/>
              <w:rPr>
                <w:rFonts w:hint="eastAsia" w:ascii="宋体" w:hAnsi="宋体" w:eastAsia="宋体" w:cs="宋体"/>
                <w:sz w:val="24"/>
                <w:szCs w:val="24"/>
                <w:lang w:eastAsia="zh-CN"/>
              </w:rPr>
            </w:pPr>
            <w:r>
              <w:rPr>
                <w:rFonts w:hint="eastAsia" w:ascii="宋体" w:hAnsi="宋体" w:eastAsia="宋体" w:cs="宋体"/>
                <w:sz w:val="24"/>
                <w:szCs w:val="24"/>
                <w:lang w:eastAsia="zh-CN"/>
              </w:rPr>
              <w:t>1项</w:t>
            </w:r>
          </w:p>
        </w:tc>
        <w:tc>
          <w:tcPr>
            <w:tcW w:w="2120" w:type="dxa"/>
            <w:vAlign w:val="center"/>
          </w:tcPr>
          <w:p w14:paraId="5B558C3A">
            <w:pPr>
              <w:widowControl/>
              <w:jc w:val="center"/>
              <w:rPr>
                <w:rFonts w:hint="eastAsia" w:ascii="宋体" w:hAnsi="宋体" w:eastAsia="宋体" w:cs="宋体"/>
                <w:sz w:val="24"/>
                <w:szCs w:val="24"/>
                <w:lang w:eastAsia="zh-CN"/>
              </w:rPr>
            </w:pPr>
            <w:r>
              <w:rPr>
                <w:rFonts w:hint="eastAsia" w:ascii="宋体" w:hAnsi="宋体" w:eastAsia="宋体" w:cs="宋体"/>
                <w:sz w:val="24"/>
                <w:szCs w:val="24"/>
                <w:lang w:eastAsia="zh-CN"/>
              </w:rPr>
              <w:t>1年</w:t>
            </w:r>
          </w:p>
        </w:tc>
      </w:tr>
    </w:tbl>
    <w:p w14:paraId="63915854">
      <w:pPr>
        <w:widowControl w:val="0"/>
        <w:tabs>
          <w:tab w:val="left" w:pos="1197"/>
        </w:tabs>
        <w:autoSpaceDE w:val="0"/>
        <w:autoSpaceDN w:val="0"/>
        <w:spacing w:before="0" w:line="486" w:lineRule="exact"/>
        <w:ind w:left="0" w:right="233" w:firstLine="0"/>
        <w:jc w:val="both"/>
        <w:rPr>
          <w:rFonts w:hint="eastAsia" w:ascii="宋体" w:hAnsi="宋体" w:eastAsia="宋体" w:cs="宋体"/>
          <w:b/>
          <w:bCs/>
          <w:sz w:val="24"/>
          <w:szCs w:val="22"/>
          <w:lang w:val="en-US" w:eastAsia="zh-CN" w:bidi="ar-SA"/>
        </w:rPr>
      </w:pPr>
    </w:p>
    <w:p w14:paraId="10D93007">
      <w:pPr>
        <w:widowControl w:val="0"/>
        <w:tabs>
          <w:tab w:val="left" w:pos="1197"/>
        </w:tabs>
        <w:autoSpaceDE w:val="0"/>
        <w:autoSpaceDN w:val="0"/>
        <w:spacing w:before="0" w:line="486" w:lineRule="exact"/>
        <w:ind w:left="0" w:right="233" w:firstLine="0"/>
        <w:jc w:val="both"/>
        <w:rPr>
          <w:rFonts w:hint="eastAsia" w:ascii="宋体" w:hAnsi="宋体" w:eastAsia="宋体" w:cs="宋体"/>
          <w:b/>
          <w:bCs/>
          <w:sz w:val="24"/>
          <w:szCs w:val="22"/>
          <w:lang w:val="en-US" w:eastAsia="zh-CN" w:bidi="ar-SA"/>
        </w:rPr>
      </w:pPr>
      <w:r>
        <w:rPr>
          <w:rFonts w:hint="eastAsia" w:ascii="宋体" w:hAnsi="宋体" w:eastAsia="宋体" w:cs="宋体"/>
          <w:b/>
          <w:bCs/>
          <w:sz w:val="24"/>
          <w:szCs w:val="22"/>
          <w:lang w:val="en-US" w:eastAsia="zh-CN" w:bidi="ar-SA"/>
        </w:rPr>
        <w:t>二、商务要求</w:t>
      </w:r>
    </w:p>
    <w:p w14:paraId="771425E6">
      <w:pPr>
        <w:widowControl w:val="0"/>
        <w:tabs>
          <w:tab w:val="left" w:pos="1197"/>
        </w:tabs>
        <w:autoSpaceDE w:val="0"/>
        <w:autoSpaceDN w:val="0"/>
        <w:spacing w:before="0" w:line="486" w:lineRule="exact"/>
        <w:ind w:left="0" w:right="233" w:firstLine="0"/>
        <w:jc w:val="both"/>
        <w:rPr>
          <w:rFonts w:hint="eastAsia" w:ascii="宋体" w:hAnsi="宋体" w:eastAsia="宋体" w:cs="宋体"/>
          <w:b/>
          <w:bCs/>
          <w:sz w:val="24"/>
          <w:szCs w:val="24"/>
          <w:lang w:val="en-US" w:eastAsia="zh-CN" w:bidi="ar-SA"/>
        </w:rPr>
      </w:pPr>
      <w:r>
        <w:rPr>
          <w:rFonts w:hint="eastAsia" w:ascii="宋体" w:hAnsi="宋体" w:eastAsia="宋体" w:cs="宋体"/>
          <w:b/>
          <w:bCs/>
          <w:sz w:val="24"/>
          <w:szCs w:val="24"/>
          <w:lang w:val="en-US" w:eastAsia="zh-CN" w:bidi="ar-SA"/>
        </w:rPr>
        <w:t>1.采购项目交付或者服务的时间和地点：</w:t>
      </w:r>
    </w:p>
    <w:p w14:paraId="5AFEF2F2">
      <w:pPr>
        <w:widowControl w:val="0"/>
        <w:tabs>
          <w:tab w:val="left" w:pos="1197"/>
        </w:tabs>
        <w:autoSpaceDE w:val="0"/>
        <w:autoSpaceDN w:val="0"/>
        <w:spacing w:before="0" w:line="486" w:lineRule="exact"/>
        <w:ind w:left="0" w:right="233" w:firstLine="0"/>
        <w:jc w:val="both"/>
        <w:rPr>
          <w:rFonts w:hint="eastAsia" w:ascii="宋体" w:hAnsi="宋体" w:eastAsia="宋体" w:cs="宋体"/>
          <w:sz w:val="24"/>
          <w:szCs w:val="24"/>
          <w:lang w:val="en-US" w:eastAsia="zh-CN" w:bidi="ar-SA"/>
        </w:rPr>
      </w:pPr>
      <w:r>
        <w:rPr>
          <w:rFonts w:hint="eastAsia" w:ascii="宋体" w:hAnsi="宋体" w:eastAsia="宋体" w:cs="宋体"/>
          <w:sz w:val="24"/>
          <w:szCs w:val="24"/>
          <w:lang w:val="en-US" w:eastAsia="zh-CN" w:bidi="ar-SA"/>
        </w:rPr>
        <w:t>1.1实施期限：1年</w:t>
      </w:r>
    </w:p>
    <w:p w14:paraId="01BB1AA4">
      <w:pPr>
        <w:widowControl w:val="0"/>
        <w:tabs>
          <w:tab w:val="left" w:pos="1197"/>
        </w:tabs>
        <w:autoSpaceDE w:val="0"/>
        <w:autoSpaceDN w:val="0"/>
        <w:spacing w:before="0" w:line="486" w:lineRule="exact"/>
        <w:ind w:left="0" w:right="233" w:firstLine="0"/>
        <w:jc w:val="both"/>
        <w:rPr>
          <w:rFonts w:hint="eastAsia" w:ascii="宋体" w:hAnsi="宋体" w:eastAsia="宋体" w:cs="宋体"/>
          <w:sz w:val="24"/>
          <w:szCs w:val="24"/>
          <w:lang w:val="en-US" w:eastAsia="zh-CN" w:bidi="ar-SA"/>
        </w:rPr>
      </w:pPr>
      <w:r>
        <w:rPr>
          <w:rFonts w:hint="eastAsia" w:ascii="宋体" w:hAnsi="宋体" w:eastAsia="宋体" w:cs="宋体"/>
          <w:sz w:val="24"/>
          <w:szCs w:val="24"/>
          <w:lang w:val="en-US" w:eastAsia="zh-CN" w:bidi="ar-SA"/>
        </w:rPr>
        <w:t>1.2实施地点：</w:t>
      </w:r>
      <w:r>
        <w:rPr>
          <w:rFonts w:hint="eastAsia" w:ascii="宋体" w:hAnsi="宋体" w:eastAsia="宋体" w:cs="宋体"/>
          <w:sz w:val="24"/>
          <w:szCs w:val="22"/>
          <w:shd w:val="clear" w:color="auto" w:fill="FFFFFF"/>
          <w:lang w:val="en-US" w:eastAsia="zh-CN" w:bidi="ar-SA"/>
        </w:rPr>
        <w:t>北京妇产医院东院</w:t>
      </w:r>
      <w:r>
        <w:rPr>
          <w:rFonts w:hint="eastAsia" w:ascii="宋体" w:hAnsi="宋体" w:eastAsia="宋体" w:cs="宋体"/>
          <w:sz w:val="24"/>
          <w:szCs w:val="22"/>
          <w:lang w:val="en-US" w:eastAsia="zh-CN" w:bidi="ar-SA"/>
        </w:rPr>
        <w:t>（北京市朝阳区姚家园路251号）、</w:t>
      </w:r>
      <w:r>
        <w:rPr>
          <w:rFonts w:hint="eastAsia" w:ascii="宋体" w:hAnsi="宋体" w:eastAsia="宋体" w:cs="宋体"/>
          <w:sz w:val="24"/>
          <w:szCs w:val="22"/>
          <w:shd w:val="clear" w:color="auto" w:fill="FFFFFF"/>
          <w:lang w:val="en-US" w:eastAsia="zh-CN" w:bidi="ar-SA"/>
        </w:rPr>
        <w:t>北京妇产医院西院</w:t>
      </w:r>
      <w:r>
        <w:rPr>
          <w:rFonts w:hint="eastAsia" w:ascii="宋体" w:hAnsi="宋体" w:eastAsia="宋体" w:cs="宋体"/>
          <w:sz w:val="24"/>
          <w:szCs w:val="22"/>
          <w:lang w:val="en-US" w:eastAsia="zh-CN" w:bidi="ar-SA"/>
        </w:rPr>
        <w:t>（北京市</w:t>
      </w:r>
      <w:r>
        <w:rPr>
          <w:rFonts w:hint="eastAsia" w:ascii="宋体" w:hAnsi="宋体" w:eastAsia="宋体" w:cs="宋体"/>
          <w:sz w:val="24"/>
          <w:szCs w:val="22"/>
          <w:shd w:val="clear" w:color="auto" w:fill="FFFFFF"/>
          <w:lang w:val="en-US" w:eastAsia="zh-CN" w:bidi="ar-SA"/>
        </w:rPr>
        <w:t>东城区北池子大街骑河楼17号</w:t>
      </w:r>
      <w:r>
        <w:rPr>
          <w:rFonts w:hint="eastAsia" w:ascii="宋体" w:hAnsi="宋体" w:eastAsia="宋体" w:cs="宋体"/>
          <w:sz w:val="24"/>
          <w:szCs w:val="22"/>
          <w:lang w:val="en-US" w:eastAsia="zh-CN" w:bidi="ar-SA"/>
        </w:rPr>
        <w:t>）</w:t>
      </w:r>
    </w:p>
    <w:p w14:paraId="01F9A833">
      <w:pPr>
        <w:widowControl w:val="0"/>
        <w:tabs>
          <w:tab w:val="left" w:pos="1197"/>
        </w:tabs>
        <w:autoSpaceDE w:val="0"/>
        <w:autoSpaceDN w:val="0"/>
        <w:spacing w:before="0" w:line="486" w:lineRule="exact"/>
        <w:ind w:left="0" w:right="233" w:firstLine="0"/>
        <w:jc w:val="both"/>
        <w:rPr>
          <w:rFonts w:hint="eastAsia" w:ascii="宋体" w:hAnsi="宋体" w:eastAsia="宋体" w:cs="宋体"/>
          <w:sz w:val="24"/>
          <w:szCs w:val="24"/>
          <w:lang w:val="en-US" w:eastAsia="zh-CN" w:bidi="ar-SA"/>
        </w:rPr>
      </w:pPr>
      <w:r>
        <w:rPr>
          <w:rFonts w:hint="eastAsia" w:ascii="宋体" w:hAnsi="宋体" w:eastAsia="宋体" w:cs="宋体"/>
          <w:b/>
          <w:bCs/>
          <w:sz w:val="24"/>
          <w:szCs w:val="24"/>
          <w:lang w:val="en-US" w:eastAsia="zh-CN" w:bidi="ar-SA"/>
        </w:rPr>
        <w:t>2.付款条件（进度和方式）</w:t>
      </w:r>
      <w:r>
        <w:rPr>
          <w:rFonts w:hint="eastAsia" w:ascii="宋体" w:hAnsi="宋体" w:eastAsia="宋体" w:cs="宋体"/>
          <w:sz w:val="24"/>
          <w:szCs w:val="24"/>
          <w:lang w:val="en-US" w:eastAsia="zh-CN" w:bidi="ar-SA"/>
        </w:rPr>
        <w:t>：详见“拟签订的合同文本”。</w:t>
      </w:r>
    </w:p>
    <w:p w14:paraId="61B65CDB">
      <w:pPr>
        <w:widowControl w:val="0"/>
        <w:tabs>
          <w:tab w:val="left" w:pos="1197"/>
        </w:tabs>
        <w:autoSpaceDE w:val="0"/>
        <w:autoSpaceDN w:val="0"/>
        <w:spacing w:before="0" w:line="486" w:lineRule="exact"/>
        <w:ind w:left="0" w:right="233" w:firstLine="0"/>
        <w:jc w:val="both"/>
        <w:rPr>
          <w:rFonts w:hint="eastAsia" w:ascii="宋体" w:hAnsi="宋体" w:eastAsia="宋体" w:cs="宋体"/>
          <w:sz w:val="24"/>
          <w:szCs w:val="24"/>
          <w:lang w:val="en-US" w:eastAsia="zh-CN" w:bidi="ar-SA"/>
        </w:rPr>
      </w:pPr>
    </w:p>
    <w:p w14:paraId="2C153477">
      <w:pPr>
        <w:widowControl w:val="0"/>
        <w:tabs>
          <w:tab w:val="left" w:pos="470"/>
        </w:tabs>
        <w:autoSpaceDE w:val="0"/>
        <w:autoSpaceDN w:val="0"/>
        <w:spacing w:before="0" w:line="486" w:lineRule="exact"/>
        <w:ind w:left="0" w:right="7155" w:firstLine="0"/>
        <w:jc w:val="both"/>
        <w:rPr>
          <w:rFonts w:hint="eastAsia" w:ascii="宋体" w:hAnsi="宋体" w:eastAsia="宋体" w:cs="宋体"/>
          <w:sz w:val="24"/>
          <w:szCs w:val="24"/>
          <w:lang w:val="en-US" w:eastAsia="zh-CN" w:bidi="ar-SA"/>
        </w:rPr>
      </w:pPr>
      <w:r>
        <w:rPr>
          <w:rFonts w:hint="eastAsia" w:ascii="宋体" w:hAnsi="宋体" w:eastAsia="宋体" w:cs="宋体"/>
          <w:b/>
          <w:bCs/>
          <w:sz w:val="24"/>
          <w:szCs w:val="24"/>
          <w:lang w:val="en-US" w:eastAsia="zh-CN" w:bidi="ar-SA"/>
        </w:rPr>
        <w:t>三、技术要求</w:t>
      </w:r>
    </w:p>
    <w:p w14:paraId="448A958B">
      <w:pPr>
        <w:spacing w:line="486" w:lineRule="exact"/>
        <w:ind w:firstLine="241" w:firstLineChars="100"/>
        <w:contextualSpacing/>
        <w:rPr>
          <w:rFonts w:hint="eastAsia" w:ascii="宋体" w:hAnsi="宋体" w:eastAsia="宋体" w:cs="宋体"/>
          <w:b/>
          <w:bCs/>
          <w:sz w:val="24"/>
          <w:szCs w:val="24"/>
          <w:lang w:eastAsia="zh-CN"/>
        </w:rPr>
      </w:pPr>
      <w:r>
        <w:rPr>
          <w:rFonts w:hint="eastAsia" w:ascii="宋体" w:hAnsi="宋体" w:eastAsia="宋体" w:cs="宋体"/>
          <w:b/>
          <w:bCs/>
          <w:sz w:val="24"/>
          <w:szCs w:val="24"/>
          <w:lang w:eastAsia="zh-CN"/>
        </w:rPr>
        <w:t>1. 基本要求</w:t>
      </w:r>
    </w:p>
    <w:p w14:paraId="1397C6F2">
      <w:pPr>
        <w:spacing w:line="360" w:lineRule="auto"/>
        <w:ind w:firstLine="241" w:firstLineChars="100"/>
        <w:contextualSpacing/>
        <w:rPr>
          <w:rFonts w:hint="eastAsia" w:ascii="宋体" w:hAnsi="宋体" w:eastAsia="宋体" w:cs="宋体"/>
          <w:b/>
          <w:bCs/>
          <w:sz w:val="24"/>
          <w:szCs w:val="24"/>
          <w:lang w:eastAsia="zh-CN"/>
        </w:rPr>
      </w:pPr>
      <w:r>
        <w:rPr>
          <w:rFonts w:hint="eastAsia" w:ascii="宋体" w:hAnsi="宋体" w:eastAsia="宋体" w:cs="宋体"/>
          <w:b/>
          <w:bCs/>
          <w:sz w:val="24"/>
          <w:szCs w:val="24"/>
          <w:lang w:eastAsia="zh-CN"/>
        </w:rPr>
        <w:t>1.1 采购标的需实现的功能或者目标</w:t>
      </w:r>
    </w:p>
    <w:p w14:paraId="0E9CB9AF">
      <w:pPr>
        <w:tabs>
          <w:tab w:val="left" w:pos="420"/>
          <w:tab w:val="left" w:pos="900"/>
        </w:tabs>
        <w:spacing w:line="360" w:lineRule="auto"/>
        <w:ind w:firstLine="480" w:firstLineChars="200"/>
        <w:rPr>
          <w:rFonts w:hint="eastAsia" w:ascii="宋体" w:hAnsi="宋体" w:eastAsia="宋体" w:cs="宋体"/>
          <w:iCs/>
          <w:sz w:val="24"/>
          <w:lang w:eastAsia="zh-CN"/>
        </w:rPr>
      </w:pPr>
      <w:r>
        <w:rPr>
          <w:rFonts w:hint="eastAsia" w:ascii="宋体" w:hAnsi="宋体" w:eastAsia="宋体" w:cs="宋体"/>
          <w:iCs/>
          <w:sz w:val="24"/>
          <w:lang w:eastAsia="zh-CN"/>
        </w:rPr>
        <w:t>北京妇产医院有2个院区，分别位于北京市东城区北池子大街骑河楼17号，朝阳区姚家园路251号，总建筑面积67484平方米，创建于1959年6月6日，是一所集医疗、教学、科研、预防为一体的三级专科医院，是北京市医保定点医院。</w:t>
      </w:r>
    </w:p>
    <w:p w14:paraId="251CFD56">
      <w:pPr>
        <w:tabs>
          <w:tab w:val="left" w:pos="420"/>
          <w:tab w:val="left" w:pos="900"/>
        </w:tabs>
        <w:spacing w:line="360" w:lineRule="auto"/>
        <w:ind w:firstLine="480" w:firstLineChars="200"/>
        <w:rPr>
          <w:rFonts w:hint="eastAsia" w:ascii="宋体" w:hAnsi="宋体" w:eastAsia="宋体" w:cs="宋体"/>
          <w:iCs/>
          <w:sz w:val="24"/>
          <w:lang w:eastAsia="zh-CN"/>
        </w:rPr>
      </w:pPr>
      <w:r>
        <w:rPr>
          <w:rFonts w:hint="eastAsia" w:ascii="宋体" w:hAnsi="宋体" w:eastAsia="宋体" w:cs="宋体"/>
          <w:iCs/>
          <w:sz w:val="24"/>
          <w:lang w:eastAsia="zh-CN"/>
        </w:rPr>
        <w:t>医院设有围产医学部、新生儿科、妇科、妇科微创、妇科肿瘤、内分泌科、生殖医学科、计划生育科、麻醉科、中医科、遗传诊断科、内科、男科、乳腺科、性医学门诊等临床科室；超声科、放射科、检验科、病理科、药事部、病案科等医技科室；有害因素筛查门诊(特需)、妇保妇检门诊、儿童保健门诊、新生儿疾病筛查门诊、儿童内分泌门诊、儿童发育与干预门诊、儿童眼保健门诊、优生咨询门诊、青春期保健门诊等保健科室，其中生殖医学科是北京市重点学科。</w:t>
      </w:r>
    </w:p>
    <w:p w14:paraId="6F90F534">
      <w:pPr>
        <w:tabs>
          <w:tab w:val="left" w:pos="420"/>
          <w:tab w:val="left" w:pos="900"/>
        </w:tabs>
        <w:spacing w:line="360" w:lineRule="auto"/>
        <w:ind w:firstLine="480" w:firstLineChars="200"/>
        <w:rPr>
          <w:rFonts w:hint="eastAsia" w:ascii="宋体" w:hAnsi="宋体" w:eastAsia="宋体" w:cs="宋体"/>
          <w:iCs/>
          <w:sz w:val="24"/>
          <w:lang w:eastAsia="zh-CN"/>
        </w:rPr>
      </w:pPr>
      <w:r>
        <w:rPr>
          <w:rFonts w:hint="eastAsia" w:ascii="宋体" w:hAnsi="宋体" w:eastAsia="宋体" w:cs="宋体"/>
          <w:iCs/>
          <w:sz w:val="24"/>
          <w:lang w:eastAsia="zh-CN"/>
        </w:rPr>
        <w:t>医院设有床位660张，年门急诊量达120多万人次、住院34000多人次、出生新生儿14000余名。根据《北京市医院安全秩序管理规定》，医院执业场所是提供医疗卫生服务的公共场所。任何组织或者个人不得扰乱其安全秩序。为了加强本市医院安全管理，维护医院安全秩序，惩治涉医违法犯罪行为，保护医务人员安全和社会公众利益，北京妇产医院特采购妇产医院安检服务费人员，以专业的服务团队来保护医务人员安全。</w:t>
      </w:r>
    </w:p>
    <w:p w14:paraId="5A555B26">
      <w:pPr>
        <w:spacing w:line="486" w:lineRule="exact"/>
        <w:ind w:firstLine="240" w:firstLineChars="100"/>
        <w:contextualSpacing/>
        <w:rPr>
          <w:rFonts w:hint="eastAsia" w:ascii="宋体" w:hAnsi="宋体" w:eastAsia="宋体" w:cs="宋体"/>
          <w:sz w:val="24"/>
          <w:szCs w:val="24"/>
          <w:lang w:eastAsia="zh-CN"/>
        </w:rPr>
      </w:pPr>
      <w:r>
        <w:rPr>
          <w:rFonts w:hint="eastAsia" w:ascii="宋体" w:hAnsi="宋体" w:eastAsia="宋体" w:cs="宋体"/>
          <w:iCs/>
          <w:sz w:val="24"/>
          <w:lang w:eastAsia="zh-CN"/>
        </w:rPr>
        <w:t>本项目为北京妇产医院采购妇产医院安检服务费人员团队，要求投标企业提供专业的妇产医院安检服务费，并保证所负责管理区域不能发生任何安全责任事故。要求在岗人员熟悉医院环境，熟练掌握岗位工作流程，以专业化服务标准进行服务。</w:t>
      </w:r>
    </w:p>
    <w:p w14:paraId="40B7F666">
      <w:pPr>
        <w:spacing w:line="486" w:lineRule="exact"/>
        <w:ind w:firstLine="240" w:firstLineChars="100"/>
        <w:contextualSpacing/>
        <w:rPr>
          <w:rFonts w:hint="eastAsia" w:ascii="宋体" w:hAnsi="宋体" w:eastAsia="宋体" w:cs="宋体"/>
          <w:sz w:val="24"/>
          <w:szCs w:val="24"/>
          <w:lang w:eastAsia="zh-CN"/>
        </w:rPr>
      </w:pPr>
      <w:r>
        <w:rPr>
          <w:rFonts w:hint="eastAsia" w:ascii="宋体" w:hAnsi="宋体" w:eastAsia="宋体" w:cs="宋体"/>
          <w:sz w:val="24"/>
          <w:szCs w:val="24"/>
          <w:lang w:eastAsia="zh-CN"/>
        </w:rPr>
        <w:t>本次招标为首都医科大学附属北京妇产医院提供安检服务，投标人应根据招标文件所提出的采购需求，制定具体服务方案，确保服务质量符合要求，以优良的服务和优惠的价格，充分显示自己的竞争实力。</w:t>
      </w:r>
    </w:p>
    <w:p w14:paraId="6C7481A4">
      <w:pPr>
        <w:spacing w:line="486" w:lineRule="exact"/>
        <w:ind w:firstLine="241" w:firstLineChars="100"/>
        <w:contextualSpacing/>
        <w:rPr>
          <w:rFonts w:hint="eastAsia" w:ascii="宋体" w:hAnsi="宋体" w:eastAsia="宋体" w:cs="宋体"/>
          <w:sz w:val="24"/>
          <w:szCs w:val="24"/>
          <w:lang w:eastAsia="zh-CN"/>
        </w:rPr>
      </w:pPr>
      <w:r>
        <w:rPr>
          <w:rFonts w:hint="eastAsia" w:ascii="宋体" w:hAnsi="宋体" w:eastAsia="宋体" w:cs="宋体"/>
          <w:b/>
          <w:bCs/>
          <w:sz w:val="24"/>
          <w:szCs w:val="24"/>
          <w:lang w:eastAsia="zh-CN"/>
        </w:rPr>
        <w:t>1.2 需执行的国家相关标准、行业标准、地方标准或者其他标准、规范</w:t>
      </w:r>
    </w:p>
    <w:p w14:paraId="4C9E6192">
      <w:pPr>
        <w:spacing w:line="486" w:lineRule="exact"/>
        <w:ind w:firstLine="240" w:firstLineChars="100"/>
        <w:contextualSpacing/>
        <w:rPr>
          <w:rFonts w:hint="eastAsia" w:ascii="宋体" w:hAnsi="宋体" w:eastAsia="宋体" w:cs="宋体"/>
          <w:sz w:val="24"/>
          <w:szCs w:val="24"/>
          <w:lang w:eastAsia="zh-CN"/>
        </w:rPr>
      </w:pPr>
      <w:r>
        <w:rPr>
          <w:rFonts w:hint="eastAsia" w:ascii="宋体" w:hAnsi="宋体" w:eastAsia="宋体" w:cs="宋体"/>
          <w:sz w:val="24"/>
          <w:szCs w:val="24"/>
          <w:lang w:eastAsia="zh-CN"/>
        </w:rPr>
        <w:t>详见 需满足的质量、安全、技术规格、物理特性等要求。</w:t>
      </w:r>
    </w:p>
    <w:p w14:paraId="7311F494">
      <w:pPr>
        <w:spacing w:line="360" w:lineRule="auto"/>
        <w:ind w:firstLine="241" w:firstLineChars="100"/>
        <w:contextualSpacing/>
        <w:rPr>
          <w:rFonts w:hint="eastAsia" w:ascii="宋体" w:hAnsi="宋体" w:eastAsia="宋体" w:cs="宋体"/>
          <w:b/>
          <w:bCs/>
          <w:sz w:val="24"/>
          <w:szCs w:val="24"/>
          <w:lang w:eastAsia="zh-CN"/>
        </w:rPr>
      </w:pPr>
      <w:r>
        <w:rPr>
          <w:rFonts w:hint="eastAsia" w:ascii="宋体" w:hAnsi="宋体" w:eastAsia="宋体" w:cs="宋体"/>
          <w:b/>
          <w:bCs/>
          <w:sz w:val="24"/>
          <w:szCs w:val="24"/>
          <w:lang w:eastAsia="zh-CN"/>
        </w:rPr>
        <w:t>2.服务内容及要求</w:t>
      </w:r>
    </w:p>
    <w:p w14:paraId="12E0CA1B">
      <w:pPr>
        <w:widowControl/>
        <w:adjustRightInd w:val="0"/>
        <w:spacing w:line="360" w:lineRule="auto"/>
        <w:ind w:right="-20" w:firstLine="241" w:firstLineChars="100"/>
        <w:rPr>
          <w:rFonts w:hint="eastAsia" w:ascii="宋体" w:hAnsi="宋体" w:eastAsia="宋体" w:cs="宋体"/>
          <w:lang w:eastAsia="zh-CN"/>
        </w:rPr>
      </w:pPr>
      <w:r>
        <w:rPr>
          <w:rFonts w:hint="eastAsia" w:ascii="宋体" w:hAnsi="宋体" w:eastAsia="宋体" w:cs="宋体"/>
          <w:b/>
          <w:bCs/>
          <w:sz w:val="24"/>
          <w:szCs w:val="24"/>
          <w:lang w:eastAsia="zh-CN"/>
        </w:rPr>
        <w:t>2.1 采购标的需满足的、质量、安全、技术规格、物理特性等要求；</w:t>
      </w:r>
    </w:p>
    <w:p w14:paraId="2A0A013A">
      <w:pPr>
        <w:snapToGrid w:val="0"/>
        <w:spacing w:line="360" w:lineRule="auto"/>
        <w:rPr>
          <w:rFonts w:hint="eastAsia" w:ascii="宋体" w:hAnsi="宋体" w:eastAsia="宋体" w:cs="宋体"/>
          <w:b/>
          <w:sz w:val="24"/>
          <w:lang w:eastAsia="zh-CN"/>
        </w:rPr>
      </w:pPr>
      <w:r>
        <w:rPr>
          <w:rFonts w:hint="eastAsia" w:ascii="宋体" w:hAnsi="宋体" w:eastAsia="宋体" w:cs="宋体"/>
          <w:b/>
          <w:sz w:val="24"/>
          <w:lang w:eastAsia="zh-CN"/>
        </w:rPr>
        <w:t>（一）公司要求</w:t>
      </w:r>
    </w:p>
    <w:p w14:paraId="3D0146C6">
      <w:pPr>
        <w:snapToGrid w:val="0"/>
        <w:spacing w:line="360" w:lineRule="auto"/>
        <w:rPr>
          <w:rFonts w:hint="eastAsia" w:ascii="宋体" w:hAnsi="宋体" w:eastAsia="宋体" w:cs="宋体"/>
          <w:sz w:val="24"/>
          <w:lang w:eastAsia="zh-CN"/>
        </w:rPr>
      </w:pPr>
      <w:r>
        <w:rPr>
          <w:rFonts w:hint="eastAsia" w:ascii="宋体" w:hAnsi="宋体" w:eastAsia="宋体" w:cs="宋体"/>
          <w:sz w:val="24"/>
          <w:lang w:eastAsia="zh-CN"/>
        </w:rPr>
        <w:t>▲1、投标人应按照国家及北京市有关规定负责办理安检人员在京务工的就业证、居住证等各种证件，同时与安检人员签订劳动合同，</w:t>
      </w:r>
      <w:r>
        <w:rPr>
          <w:rFonts w:ascii="宋体" w:hAnsi="宋体" w:eastAsia="宋体" w:cs="宋体"/>
          <w:sz w:val="24"/>
          <w:szCs w:val="24"/>
          <w:lang w:eastAsia="zh-CN"/>
        </w:rPr>
        <w:t>足额为全体安检人员缴纳社会保险，并按要求购买商业意外险。</w:t>
      </w:r>
      <w:r>
        <w:rPr>
          <w:rFonts w:hint="eastAsia" w:ascii="宋体" w:hAnsi="宋体" w:eastAsia="宋体" w:cs="宋体"/>
          <w:sz w:val="24"/>
          <w:szCs w:val="24"/>
          <w:lang w:eastAsia="zh-CN"/>
        </w:rPr>
        <w:t>（提供承诺书并加盖公章，否则不予认可）</w:t>
      </w:r>
    </w:p>
    <w:p w14:paraId="7B69FA1C">
      <w:pPr>
        <w:snapToGrid w:val="0"/>
        <w:spacing w:line="360" w:lineRule="auto"/>
        <w:rPr>
          <w:rFonts w:hint="eastAsia" w:ascii="宋体" w:hAnsi="宋体" w:eastAsia="宋体" w:cs="宋体"/>
          <w:sz w:val="24"/>
          <w:lang w:eastAsia="zh-CN"/>
        </w:rPr>
      </w:pPr>
      <w:r>
        <w:rPr>
          <w:rFonts w:hint="eastAsia" w:ascii="宋体" w:hAnsi="宋体" w:eastAsia="宋体" w:cs="宋体"/>
          <w:sz w:val="24"/>
          <w:lang w:eastAsia="zh-CN"/>
        </w:rPr>
        <w:t>2、投标人根据采购人的要求，制定提供医院妇产医院安检服务费的具体人员编制方案；确保妇产医院安检服务费人员数量、性别比例符合管理标准。投标人不得将整体管理责任转让和转包第三方，</w:t>
      </w:r>
      <w:r>
        <w:rPr>
          <w:rFonts w:ascii="宋体" w:hAnsi="宋体" w:eastAsia="宋体" w:cs="宋体"/>
          <w:sz w:val="24"/>
          <w:szCs w:val="24"/>
          <w:lang w:eastAsia="zh-CN"/>
        </w:rPr>
        <w:t>同时严禁拆分劳务分包。</w:t>
      </w:r>
    </w:p>
    <w:p w14:paraId="64714018">
      <w:pPr>
        <w:snapToGrid w:val="0"/>
        <w:spacing w:line="360" w:lineRule="auto"/>
        <w:rPr>
          <w:rFonts w:hint="eastAsia" w:ascii="宋体" w:hAnsi="宋体" w:eastAsia="宋体" w:cs="宋体"/>
          <w:sz w:val="24"/>
          <w:lang w:eastAsia="zh-CN"/>
        </w:rPr>
      </w:pPr>
      <w:r>
        <w:rPr>
          <w:rFonts w:hint="eastAsia" w:ascii="宋体" w:hAnsi="宋体" w:eastAsia="宋体" w:cs="宋体"/>
          <w:sz w:val="24"/>
          <w:lang w:eastAsia="zh-CN"/>
        </w:rPr>
        <w:t>3、投标人须针对本项目采购需求内容提供详细的服务方案、质量控制方案、突发重大事件的人员补充方案、突发事件应急处置方案、常态化培训方案等内容。</w:t>
      </w:r>
    </w:p>
    <w:p w14:paraId="098CEABB">
      <w:pPr>
        <w:snapToGrid w:val="0"/>
        <w:spacing w:line="360" w:lineRule="auto"/>
        <w:rPr>
          <w:rFonts w:hint="eastAsia" w:ascii="宋体" w:hAnsi="宋体" w:eastAsia="宋体" w:cs="宋体"/>
          <w:sz w:val="24"/>
          <w:highlight w:val="none"/>
          <w:lang w:eastAsia="zh-CN"/>
        </w:rPr>
      </w:pPr>
      <w:r>
        <w:rPr>
          <w:rFonts w:hint="eastAsia" w:ascii="宋体" w:hAnsi="宋体" w:eastAsia="宋体" w:cs="宋体"/>
          <w:sz w:val="24"/>
          <w:lang w:eastAsia="zh-CN"/>
        </w:rPr>
        <w:t>4、</w:t>
      </w:r>
      <w:r>
        <w:rPr>
          <w:rFonts w:ascii="宋体" w:hAnsi="宋体" w:eastAsia="宋体" w:cs="宋体"/>
          <w:sz w:val="24"/>
          <w:szCs w:val="24"/>
          <w:lang w:eastAsia="zh-CN"/>
        </w:rPr>
        <w:t>投标人须为本项目全体服务人员投保工伤保险及人身意外伤害商业</w:t>
      </w:r>
      <w:r>
        <w:rPr>
          <w:rFonts w:ascii="宋体" w:hAnsi="宋体" w:eastAsia="宋体" w:cs="宋体"/>
          <w:sz w:val="24"/>
          <w:szCs w:val="24"/>
          <w:highlight w:val="none"/>
          <w:lang w:eastAsia="zh-CN"/>
        </w:rPr>
        <w:t>险，单人意外险保额不低于</w:t>
      </w:r>
      <w:r>
        <w:rPr>
          <w:rFonts w:hint="eastAsia" w:ascii="宋体" w:hAnsi="宋体" w:eastAsia="宋体" w:cs="宋体"/>
          <w:sz w:val="24"/>
          <w:szCs w:val="24"/>
          <w:highlight w:val="none"/>
          <w:lang w:val="en-US" w:eastAsia="zh-CN"/>
        </w:rPr>
        <w:t>30</w:t>
      </w:r>
      <w:r>
        <w:rPr>
          <w:rFonts w:ascii="宋体" w:hAnsi="宋体" w:eastAsia="宋体" w:cs="宋体"/>
          <w:sz w:val="24"/>
          <w:szCs w:val="24"/>
          <w:highlight w:val="none"/>
          <w:lang w:eastAsia="zh-CN"/>
        </w:rPr>
        <w:t>万元，投标时提供有效保险保单复印件。</w:t>
      </w:r>
    </w:p>
    <w:p w14:paraId="7EF3139C">
      <w:pPr>
        <w:snapToGrid w:val="0"/>
        <w:spacing w:line="360" w:lineRule="auto"/>
        <w:rPr>
          <w:rFonts w:hint="eastAsia" w:ascii="宋体" w:hAnsi="宋体" w:eastAsia="宋体" w:cs="宋体"/>
          <w:b/>
          <w:sz w:val="24"/>
          <w:lang w:eastAsia="zh-CN"/>
        </w:rPr>
      </w:pPr>
      <w:r>
        <w:rPr>
          <w:rFonts w:hint="eastAsia" w:ascii="宋体" w:hAnsi="宋体" w:eastAsia="宋体" w:cs="宋体"/>
          <w:b/>
          <w:sz w:val="24"/>
          <w:lang w:eastAsia="zh-CN"/>
        </w:rPr>
        <w:t>（二）人员要求</w:t>
      </w:r>
    </w:p>
    <w:p w14:paraId="5C0FD338">
      <w:pPr>
        <w:snapToGrid w:val="0"/>
        <w:spacing w:line="360" w:lineRule="auto"/>
        <w:rPr>
          <w:rFonts w:hint="default" w:ascii="宋体" w:hAnsi="宋体" w:eastAsia="宋体" w:cs="宋体"/>
          <w:sz w:val="24"/>
          <w:szCs w:val="24"/>
          <w:lang w:val="en-US" w:eastAsia="zh-CN"/>
        </w:rPr>
      </w:pPr>
      <w:r>
        <w:rPr>
          <w:rFonts w:hint="eastAsia" w:ascii="宋体" w:hAnsi="宋体" w:eastAsia="宋体" w:cs="宋体"/>
          <w:sz w:val="24"/>
          <w:lang w:eastAsia="zh-CN"/>
        </w:rPr>
        <w:t>1、安检总岗位数量为6个，</w:t>
      </w:r>
      <w:r>
        <w:rPr>
          <w:rFonts w:ascii="宋体" w:hAnsi="宋体" w:eastAsia="宋体" w:cs="宋体"/>
          <w:sz w:val="24"/>
          <w:szCs w:val="24"/>
          <w:lang w:eastAsia="zh-CN"/>
        </w:rPr>
        <w:t>安检员执行固定性别配比：男性岗位占比40%，女性岗位占比60%。安检服务岗位配置</w:t>
      </w:r>
      <w:r>
        <w:rPr>
          <w:rFonts w:hint="eastAsia" w:ascii="宋体" w:hAnsi="宋体" w:eastAsia="宋体" w:cs="宋体"/>
          <w:sz w:val="24"/>
          <w:szCs w:val="24"/>
          <w:lang w:val="en-US" w:eastAsia="zh-CN"/>
        </w:rPr>
        <w:t>如下：</w:t>
      </w:r>
    </w:p>
    <w:tbl>
      <w:tblPr>
        <w:tblStyle w:val="7"/>
        <w:tblW w:w="4845"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004"/>
        <w:gridCol w:w="1426"/>
        <w:gridCol w:w="1750"/>
        <w:gridCol w:w="4078"/>
      </w:tblGrid>
      <w:tr w14:paraId="187FFF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608" w:type="pct"/>
            <w:vAlign w:val="center"/>
          </w:tcPr>
          <w:p w14:paraId="1D5EE95F">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kern w:val="2"/>
                <w:sz w:val="24"/>
                <w:szCs w:val="24"/>
                <w:lang w:eastAsia="zh-CN"/>
              </w:rPr>
            </w:pPr>
            <w:r>
              <w:rPr>
                <w:rFonts w:hint="eastAsia" w:ascii="宋体" w:hAnsi="宋体" w:eastAsia="宋体" w:cs="宋体"/>
                <w:b/>
                <w:bCs/>
                <w:kern w:val="2"/>
                <w:sz w:val="24"/>
                <w:szCs w:val="24"/>
                <w:lang w:eastAsia="zh-CN"/>
              </w:rPr>
              <w:t>序号</w:t>
            </w:r>
          </w:p>
        </w:tc>
        <w:tc>
          <w:tcPr>
            <w:tcW w:w="863" w:type="pct"/>
            <w:vAlign w:val="center"/>
          </w:tcPr>
          <w:p w14:paraId="208E0893">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kern w:val="2"/>
                <w:sz w:val="24"/>
                <w:szCs w:val="24"/>
                <w:lang w:eastAsia="zh-CN"/>
              </w:rPr>
            </w:pPr>
            <w:r>
              <w:rPr>
                <w:rFonts w:hint="eastAsia" w:ascii="宋体" w:hAnsi="宋体" w:eastAsia="宋体" w:cs="宋体"/>
                <w:b/>
                <w:bCs/>
                <w:kern w:val="2"/>
                <w:sz w:val="24"/>
                <w:szCs w:val="24"/>
                <w:lang w:eastAsia="zh-CN"/>
              </w:rPr>
              <w:t>类别</w:t>
            </w:r>
          </w:p>
        </w:tc>
        <w:tc>
          <w:tcPr>
            <w:tcW w:w="1059" w:type="pct"/>
            <w:vAlign w:val="center"/>
          </w:tcPr>
          <w:p w14:paraId="1BD0DEA8">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kern w:val="2"/>
                <w:sz w:val="24"/>
                <w:szCs w:val="24"/>
                <w:lang w:eastAsia="zh-CN"/>
              </w:rPr>
            </w:pPr>
            <w:r>
              <w:rPr>
                <w:rFonts w:hint="eastAsia" w:ascii="宋体" w:hAnsi="宋体" w:eastAsia="宋体" w:cs="宋体"/>
                <w:b/>
                <w:bCs/>
                <w:kern w:val="2"/>
                <w:sz w:val="24"/>
                <w:szCs w:val="24"/>
                <w:lang w:eastAsia="zh-CN"/>
              </w:rPr>
              <w:t>岗位名称</w:t>
            </w:r>
          </w:p>
        </w:tc>
        <w:tc>
          <w:tcPr>
            <w:tcW w:w="2468" w:type="pct"/>
            <w:vAlign w:val="center"/>
          </w:tcPr>
          <w:p w14:paraId="1BB679E8">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kern w:val="2"/>
                <w:sz w:val="24"/>
                <w:szCs w:val="24"/>
                <w:lang w:eastAsia="zh-CN"/>
              </w:rPr>
            </w:pPr>
            <w:r>
              <w:rPr>
                <w:rFonts w:hint="eastAsia" w:ascii="宋体" w:hAnsi="宋体" w:eastAsia="宋体" w:cs="宋体"/>
                <w:b/>
                <w:bCs/>
                <w:kern w:val="2"/>
                <w:sz w:val="24"/>
                <w:szCs w:val="24"/>
                <w:lang w:eastAsia="zh-CN"/>
              </w:rPr>
              <w:t>岗位要求</w:t>
            </w:r>
          </w:p>
        </w:tc>
      </w:tr>
      <w:tr w14:paraId="7C9555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608" w:type="pct"/>
            <w:vMerge w:val="restart"/>
            <w:vAlign w:val="center"/>
          </w:tcPr>
          <w:p w14:paraId="6343D84C">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kern w:val="2"/>
                <w:sz w:val="24"/>
                <w:szCs w:val="24"/>
                <w:lang w:eastAsia="zh-CN"/>
              </w:rPr>
            </w:pPr>
            <w:r>
              <w:rPr>
                <w:rFonts w:hint="eastAsia" w:ascii="宋体" w:hAnsi="宋体" w:eastAsia="宋体" w:cs="宋体"/>
                <w:kern w:val="2"/>
                <w:sz w:val="24"/>
                <w:szCs w:val="24"/>
                <w:lang w:eastAsia="zh-CN"/>
              </w:rPr>
              <w:t>1</w:t>
            </w:r>
          </w:p>
        </w:tc>
        <w:tc>
          <w:tcPr>
            <w:tcW w:w="863" w:type="pct"/>
            <w:vMerge w:val="restart"/>
            <w:vAlign w:val="center"/>
          </w:tcPr>
          <w:p w14:paraId="3E61ABAC">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kern w:val="2"/>
                <w:sz w:val="24"/>
                <w:szCs w:val="24"/>
                <w:lang w:eastAsia="zh-CN"/>
              </w:rPr>
            </w:pPr>
            <w:r>
              <w:rPr>
                <w:rFonts w:hint="eastAsia" w:ascii="宋体" w:hAnsi="宋体" w:eastAsia="宋体" w:cs="宋体"/>
                <w:kern w:val="2"/>
                <w:sz w:val="24"/>
                <w:szCs w:val="24"/>
                <w:lang w:eastAsia="zh-CN"/>
              </w:rPr>
              <w:t>安检服务</w:t>
            </w:r>
          </w:p>
        </w:tc>
        <w:tc>
          <w:tcPr>
            <w:tcW w:w="1059" w:type="pct"/>
            <w:vAlign w:val="center"/>
          </w:tcPr>
          <w:p w14:paraId="290F8DA3">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kern w:val="2"/>
                <w:sz w:val="24"/>
                <w:szCs w:val="24"/>
                <w:lang w:eastAsia="zh-CN"/>
              </w:rPr>
            </w:pPr>
            <w:r>
              <w:rPr>
                <w:rFonts w:hint="eastAsia" w:ascii="宋体" w:hAnsi="宋体" w:eastAsia="宋体" w:cs="宋体"/>
                <w:kern w:val="2"/>
                <w:sz w:val="24"/>
                <w:szCs w:val="24"/>
                <w:lang w:eastAsia="zh-CN"/>
              </w:rPr>
              <w:t>管理岗</w:t>
            </w:r>
          </w:p>
        </w:tc>
        <w:tc>
          <w:tcPr>
            <w:tcW w:w="2468" w:type="pct"/>
            <w:vAlign w:val="center"/>
          </w:tcPr>
          <w:p w14:paraId="1889AD8B">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kern w:val="2"/>
                <w:sz w:val="24"/>
                <w:szCs w:val="24"/>
                <w:lang w:eastAsia="zh-CN"/>
              </w:rPr>
            </w:pPr>
            <w:r>
              <w:rPr>
                <w:rFonts w:hint="eastAsia" w:ascii="宋体" w:hAnsi="宋体" w:eastAsia="宋体" w:cs="宋体"/>
                <w:kern w:val="2"/>
                <w:sz w:val="24"/>
                <w:szCs w:val="24"/>
                <w:lang w:eastAsia="zh-CN"/>
              </w:rPr>
              <w:t>东、西院区各1名主管</w:t>
            </w:r>
          </w:p>
        </w:tc>
      </w:tr>
      <w:tr w14:paraId="799AAA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608" w:type="pct"/>
            <w:vMerge w:val="continue"/>
            <w:vAlign w:val="center"/>
          </w:tcPr>
          <w:p w14:paraId="03414C4E">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kern w:val="2"/>
                <w:sz w:val="24"/>
                <w:szCs w:val="24"/>
                <w:lang w:eastAsia="zh-CN"/>
              </w:rPr>
            </w:pPr>
          </w:p>
        </w:tc>
        <w:tc>
          <w:tcPr>
            <w:tcW w:w="863" w:type="pct"/>
            <w:vMerge w:val="continue"/>
            <w:vAlign w:val="center"/>
          </w:tcPr>
          <w:p w14:paraId="66B44E1B">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kern w:val="2"/>
                <w:sz w:val="24"/>
                <w:szCs w:val="24"/>
                <w:lang w:eastAsia="zh-CN"/>
              </w:rPr>
            </w:pPr>
          </w:p>
        </w:tc>
        <w:tc>
          <w:tcPr>
            <w:tcW w:w="1059" w:type="pct"/>
            <w:vAlign w:val="center"/>
          </w:tcPr>
          <w:p w14:paraId="27C91DB4">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kern w:val="2"/>
                <w:sz w:val="24"/>
                <w:szCs w:val="24"/>
                <w:lang w:eastAsia="zh-CN"/>
              </w:rPr>
            </w:pPr>
            <w:r>
              <w:rPr>
                <w:rFonts w:hint="eastAsia" w:ascii="宋体" w:hAnsi="宋体" w:eastAsia="宋体" w:cs="宋体"/>
                <w:kern w:val="2"/>
                <w:sz w:val="24"/>
                <w:szCs w:val="24"/>
                <w:lang w:eastAsia="zh-CN"/>
              </w:rPr>
              <w:t>东院门诊岗</w:t>
            </w:r>
          </w:p>
        </w:tc>
        <w:tc>
          <w:tcPr>
            <w:tcW w:w="2468" w:type="pct"/>
            <w:vAlign w:val="center"/>
          </w:tcPr>
          <w:p w14:paraId="745BC6C5">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kern w:val="2"/>
                <w:sz w:val="24"/>
                <w:szCs w:val="24"/>
                <w:lang w:eastAsia="zh-CN"/>
              </w:rPr>
            </w:pPr>
            <w:r>
              <w:rPr>
                <w:rFonts w:hint="eastAsia" w:ascii="宋体" w:hAnsi="宋体" w:eastAsia="宋体" w:cs="宋体"/>
                <w:kern w:val="2"/>
                <w:sz w:val="24"/>
                <w:szCs w:val="24"/>
                <w:lang w:eastAsia="zh-CN"/>
              </w:rPr>
              <w:t>实行12小时工作制，每班岗人员4人。</w:t>
            </w:r>
          </w:p>
        </w:tc>
      </w:tr>
      <w:tr w14:paraId="473CE6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608" w:type="pct"/>
            <w:vMerge w:val="continue"/>
            <w:vAlign w:val="center"/>
          </w:tcPr>
          <w:p w14:paraId="1216A1D8">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kern w:val="2"/>
                <w:sz w:val="24"/>
                <w:szCs w:val="24"/>
                <w:lang w:eastAsia="zh-CN"/>
              </w:rPr>
            </w:pPr>
          </w:p>
        </w:tc>
        <w:tc>
          <w:tcPr>
            <w:tcW w:w="863" w:type="pct"/>
            <w:vMerge w:val="continue"/>
            <w:vAlign w:val="center"/>
          </w:tcPr>
          <w:p w14:paraId="172A9997">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kern w:val="2"/>
                <w:sz w:val="24"/>
                <w:szCs w:val="24"/>
                <w:lang w:eastAsia="zh-CN"/>
              </w:rPr>
            </w:pPr>
          </w:p>
        </w:tc>
        <w:tc>
          <w:tcPr>
            <w:tcW w:w="1059" w:type="pct"/>
            <w:vAlign w:val="center"/>
          </w:tcPr>
          <w:p w14:paraId="6925C6FD">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kern w:val="2"/>
                <w:sz w:val="24"/>
                <w:szCs w:val="24"/>
                <w:lang w:eastAsia="zh-CN"/>
              </w:rPr>
            </w:pPr>
            <w:r>
              <w:rPr>
                <w:rFonts w:hint="eastAsia" w:ascii="宋体" w:hAnsi="宋体" w:eastAsia="宋体" w:cs="宋体"/>
                <w:kern w:val="2"/>
                <w:sz w:val="24"/>
                <w:szCs w:val="24"/>
                <w:lang w:eastAsia="zh-CN"/>
              </w:rPr>
              <w:t>东院筛查岗</w:t>
            </w:r>
          </w:p>
        </w:tc>
        <w:tc>
          <w:tcPr>
            <w:tcW w:w="2468" w:type="pct"/>
            <w:vAlign w:val="center"/>
          </w:tcPr>
          <w:p w14:paraId="39B83F67">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kern w:val="2"/>
                <w:sz w:val="24"/>
                <w:szCs w:val="24"/>
                <w:lang w:eastAsia="zh-CN"/>
              </w:rPr>
            </w:pPr>
            <w:r>
              <w:rPr>
                <w:rFonts w:hint="eastAsia" w:ascii="宋体" w:hAnsi="宋体" w:eastAsia="宋体" w:cs="宋体"/>
                <w:kern w:val="2"/>
                <w:sz w:val="24"/>
                <w:szCs w:val="24"/>
                <w:lang w:eastAsia="zh-CN"/>
              </w:rPr>
              <w:t>实行12小时工作制，每班岗人员1人。</w:t>
            </w:r>
          </w:p>
        </w:tc>
      </w:tr>
      <w:tr w14:paraId="23A55A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608" w:type="pct"/>
            <w:vMerge w:val="continue"/>
            <w:vAlign w:val="center"/>
          </w:tcPr>
          <w:p w14:paraId="78656503">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kern w:val="2"/>
                <w:sz w:val="24"/>
                <w:szCs w:val="24"/>
                <w:lang w:eastAsia="zh-CN"/>
              </w:rPr>
            </w:pPr>
          </w:p>
        </w:tc>
        <w:tc>
          <w:tcPr>
            <w:tcW w:w="863" w:type="pct"/>
            <w:vMerge w:val="continue"/>
            <w:vAlign w:val="center"/>
          </w:tcPr>
          <w:p w14:paraId="68E56E9E">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kern w:val="2"/>
                <w:sz w:val="24"/>
                <w:szCs w:val="24"/>
                <w:lang w:eastAsia="zh-CN"/>
              </w:rPr>
            </w:pPr>
          </w:p>
        </w:tc>
        <w:tc>
          <w:tcPr>
            <w:tcW w:w="1059" w:type="pct"/>
            <w:vAlign w:val="center"/>
          </w:tcPr>
          <w:p w14:paraId="3F660915">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kern w:val="2"/>
                <w:sz w:val="24"/>
                <w:szCs w:val="24"/>
                <w:lang w:eastAsia="zh-CN"/>
              </w:rPr>
            </w:pPr>
            <w:r>
              <w:rPr>
                <w:rFonts w:hint="eastAsia" w:ascii="宋体" w:hAnsi="宋体" w:eastAsia="宋体" w:cs="宋体"/>
                <w:kern w:val="2"/>
                <w:sz w:val="24"/>
                <w:szCs w:val="24"/>
                <w:lang w:eastAsia="zh-CN"/>
              </w:rPr>
              <w:t>东院急诊岗</w:t>
            </w:r>
          </w:p>
        </w:tc>
        <w:tc>
          <w:tcPr>
            <w:tcW w:w="2468" w:type="pct"/>
            <w:vAlign w:val="center"/>
          </w:tcPr>
          <w:p w14:paraId="0A0A7BF8">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kern w:val="2"/>
                <w:sz w:val="24"/>
                <w:szCs w:val="24"/>
                <w:lang w:eastAsia="zh-CN"/>
              </w:rPr>
            </w:pPr>
            <w:r>
              <w:rPr>
                <w:rFonts w:hint="eastAsia" w:ascii="宋体" w:hAnsi="宋体" w:eastAsia="宋体" w:cs="宋体"/>
                <w:kern w:val="2"/>
                <w:sz w:val="24"/>
                <w:szCs w:val="24"/>
                <w:lang w:eastAsia="zh-CN"/>
              </w:rPr>
              <w:t>实行24小时工作制，每班岗人员2人。</w:t>
            </w:r>
          </w:p>
        </w:tc>
      </w:tr>
      <w:tr w14:paraId="0B6A0B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608" w:type="pct"/>
            <w:vMerge w:val="continue"/>
            <w:vAlign w:val="center"/>
          </w:tcPr>
          <w:p w14:paraId="2D471860">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kern w:val="2"/>
                <w:sz w:val="24"/>
                <w:szCs w:val="24"/>
                <w:lang w:eastAsia="zh-CN"/>
              </w:rPr>
            </w:pPr>
          </w:p>
        </w:tc>
        <w:tc>
          <w:tcPr>
            <w:tcW w:w="863" w:type="pct"/>
            <w:vMerge w:val="continue"/>
            <w:vAlign w:val="center"/>
          </w:tcPr>
          <w:p w14:paraId="1D58A41B">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kern w:val="2"/>
                <w:sz w:val="24"/>
                <w:szCs w:val="24"/>
                <w:lang w:eastAsia="zh-CN"/>
              </w:rPr>
            </w:pPr>
          </w:p>
        </w:tc>
        <w:tc>
          <w:tcPr>
            <w:tcW w:w="1059" w:type="pct"/>
            <w:vAlign w:val="center"/>
          </w:tcPr>
          <w:p w14:paraId="1B769732">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kern w:val="2"/>
                <w:sz w:val="24"/>
                <w:szCs w:val="24"/>
                <w:lang w:eastAsia="zh-CN"/>
              </w:rPr>
            </w:pPr>
            <w:r>
              <w:rPr>
                <w:rFonts w:hint="eastAsia" w:ascii="宋体" w:hAnsi="宋体" w:eastAsia="宋体" w:cs="宋体"/>
                <w:kern w:val="2"/>
                <w:sz w:val="24"/>
                <w:szCs w:val="24"/>
                <w:lang w:eastAsia="zh-CN"/>
              </w:rPr>
              <w:t>西院门诊岗</w:t>
            </w:r>
          </w:p>
        </w:tc>
        <w:tc>
          <w:tcPr>
            <w:tcW w:w="2468" w:type="pct"/>
            <w:vAlign w:val="center"/>
          </w:tcPr>
          <w:p w14:paraId="59D8275C">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kern w:val="2"/>
                <w:sz w:val="24"/>
                <w:szCs w:val="24"/>
                <w:lang w:eastAsia="zh-CN"/>
              </w:rPr>
            </w:pPr>
            <w:r>
              <w:rPr>
                <w:rFonts w:hint="eastAsia" w:ascii="宋体" w:hAnsi="宋体" w:eastAsia="宋体" w:cs="宋体"/>
                <w:kern w:val="2"/>
                <w:sz w:val="24"/>
                <w:szCs w:val="24"/>
                <w:lang w:eastAsia="zh-CN"/>
              </w:rPr>
              <w:t>实行12小时工作制，每班岗人员3人。</w:t>
            </w:r>
          </w:p>
        </w:tc>
      </w:tr>
      <w:tr w14:paraId="2FADEE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608" w:type="pct"/>
            <w:vMerge w:val="continue"/>
            <w:vAlign w:val="center"/>
          </w:tcPr>
          <w:p w14:paraId="3B438BB5">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kern w:val="2"/>
                <w:sz w:val="24"/>
                <w:szCs w:val="24"/>
                <w:lang w:eastAsia="zh-CN"/>
              </w:rPr>
            </w:pPr>
          </w:p>
        </w:tc>
        <w:tc>
          <w:tcPr>
            <w:tcW w:w="863" w:type="pct"/>
            <w:vMerge w:val="continue"/>
            <w:vAlign w:val="center"/>
          </w:tcPr>
          <w:p w14:paraId="54A69B6C">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kern w:val="2"/>
                <w:sz w:val="24"/>
                <w:szCs w:val="24"/>
                <w:lang w:eastAsia="zh-CN"/>
              </w:rPr>
            </w:pPr>
          </w:p>
        </w:tc>
        <w:tc>
          <w:tcPr>
            <w:tcW w:w="1059" w:type="pct"/>
            <w:vAlign w:val="center"/>
          </w:tcPr>
          <w:p w14:paraId="79282329">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kern w:val="2"/>
                <w:sz w:val="24"/>
                <w:szCs w:val="24"/>
                <w:lang w:eastAsia="zh-CN"/>
              </w:rPr>
            </w:pPr>
            <w:r>
              <w:rPr>
                <w:rFonts w:hint="eastAsia" w:ascii="宋体" w:hAnsi="宋体" w:eastAsia="宋体" w:cs="宋体"/>
                <w:kern w:val="2"/>
                <w:sz w:val="24"/>
                <w:szCs w:val="24"/>
                <w:lang w:eastAsia="zh-CN"/>
              </w:rPr>
              <w:t>西院急诊岗</w:t>
            </w:r>
          </w:p>
        </w:tc>
        <w:tc>
          <w:tcPr>
            <w:tcW w:w="2468" w:type="pct"/>
            <w:vAlign w:val="center"/>
          </w:tcPr>
          <w:p w14:paraId="52F31B6A">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kern w:val="2"/>
                <w:sz w:val="24"/>
                <w:szCs w:val="24"/>
                <w:lang w:eastAsia="zh-CN"/>
              </w:rPr>
            </w:pPr>
            <w:r>
              <w:rPr>
                <w:rFonts w:hint="eastAsia" w:ascii="宋体" w:hAnsi="宋体" w:eastAsia="宋体" w:cs="宋体"/>
                <w:kern w:val="2"/>
                <w:sz w:val="24"/>
                <w:szCs w:val="24"/>
                <w:lang w:eastAsia="zh-CN"/>
              </w:rPr>
              <w:t>实行24小时工作制，每班岗人员2人。</w:t>
            </w:r>
          </w:p>
        </w:tc>
      </w:tr>
    </w:tbl>
    <w:p w14:paraId="273D6215">
      <w:pPr>
        <w:snapToGrid w:val="0"/>
        <w:spacing w:line="360" w:lineRule="auto"/>
        <w:rPr>
          <w:rFonts w:hint="eastAsia" w:ascii="宋体" w:hAnsi="宋体" w:eastAsia="宋体" w:cs="宋体"/>
          <w:sz w:val="24"/>
          <w:szCs w:val="24"/>
          <w:lang w:eastAsia="zh-CN"/>
        </w:rPr>
      </w:pPr>
    </w:p>
    <w:p w14:paraId="7DCE9F87">
      <w:pPr>
        <w:snapToGrid w:val="0"/>
        <w:spacing w:line="360" w:lineRule="auto"/>
        <w:rPr>
          <w:rFonts w:hint="eastAsia" w:ascii="宋体" w:hAnsi="宋体" w:eastAsia="宋体" w:cs="宋体"/>
          <w:sz w:val="24"/>
          <w:lang w:eastAsia="zh-CN"/>
        </w:rPr>
      </w:pPr>
      <w:r>
        <w:rPr>
          <w:rFonts w:hint="eastAsia" w:ascii="宋体" w:hAnsi="宋体" w:eastAsia="宋体" w:cs="宋体"/>
          <w:sz w:val="24"/>
          <w:lang w:eastAsia="zh-CN"/>
        </w:rPr>
        <w:t>2、安检人员要求：初中及以上文化程度，年龄18-35周岁（含），男性身高1.70米及以上，女性身高1.60米及以上，身体健康，视力听力良好，语言清晰，无身心疾病；普通话标准、吐字清晰、具备较强的沟通协调和交流能力。</w:t>
      </w:r>
    </w:p>
    <w:p w14:paraId="64981A1B">
      <w:pPr>
        <w:snapToGrid w:val="0"/>
        <w:spacing w:line="360" w:lineRule="auto"/>
        <w:rPr>
          <w:rFonts w:hint="eastAsia" w:ascii="宋体" w:hAnsi="宋体" w:eastAsia="宋体" w:cs="宋体"/>
          <w:sz w:val="24"/>
          <w:lang w:eastAsia="zh-CN"/>
        </w:rPr>
      </w:pPr>
      <w:r>
        <w:rPr>
          <w:rFonts w:hint="eastAsia" w:ascii="宋体" w:hAnsi="宋体" w:eastAsia="宋体" w:cs="宋体"/>
          <w:sz w:val="24"/>
          <w:lang w:eastAsia="zh-CN"/>
        </w:rPr>
        <w:t>3、安检主管要求：具有医院或大型场所安检管理5年及以上从业经历，综合素质过硬，退伍军人优先，具备较强的队伍管理能力，业务培训能力，协调沟通能力，反应迅速，能够妥善处理各类突发事</w:t>
      </w:r>
      <w:r>
        <w:rPr>
          <w:rFonts w:hint="eastAsia" w:ascii="宋体" w:hAnsi="宋体" w:eastAsia="宋体" w:cs="宋体"/>
          <w:sz w:val="24"/>
          <w:highlight w:val="none"/>
          <w:lang w:eastAsia="zh-CN"/>
        </w:rPr>
        <w:t>件；（</w:t>
      </w:r>
      <w:r>
        <w:rPr>
          <w:rFonts w:hint="eastAsia" w:ascii="宋体" w:hAnsi="宋体" w:eastAsia="宋体" w:cs="宋体"/>
          <w:sz w:val="24"/>
          <w:szCs w:val="24"/>
          <w:highlight w:val="none"/>
          <w:lang w:eastAsia="zh-CN"/>
        </w:rPr>
        <w:t>投标人须提供</w:t>
      </w:r>
      <w:r>
        <w:rPr>
          <w:rFonts w:hint="eastAsia" w:ascii="宋体" w:hAnsi="宋体" w:eastAsia="宋体" w:cs="宋体"/>
          <w:sz w:val="24"/>
          <w:highlight w:val="none"/>
          <w:lang w:eastAsia="zh-CN"/>
        </w:rPr>
        <w:t>安检主管</w:t>
      </w:r>
      <w:r>
        <w:rPr>
          <w:rFonts w:hint="eastAsia" w:ascii="宋体" w:hAnsi="宋体" w:eastAsia="宋体" w:cs="宋体"/>
          <w:sz w:val="24"/>
          <w:szCs w:val="24"/>
          <w:highlight w:val="none"/>
          <w:lang w:eastAsia="zh-CN"/>
        </w:rPr>
        <w:t>简历、业绩证明、《劳动合同》或缴纳的社保缴费记录复印件，否则不予认可。</w:t>
      </w:r>
      <w:r>
        <w:rPr>
          <w:rFonts w:hint="eastAsia" w:ascii="宋体" w:hAnsi="宋体" w:eastAsia="宋体" w:cs="宋体"/>
          <w:sz w:val="24"/>
          <w:highlight w:val="none"/>
          <w:lang w:eastAsia="zh-CN"/>
        </w:rPr>
        <w:t>）</w:t>
      </w:r>
    </w:p>
    <w:p w14:paraId="16B38EF7">
      <w:pPr>
        <w:snapToGrid w:val="0"/>
        <w:spacing w:line="360" w:lineRule="auto"/>
        <w:rPr>
          <w:rFonts w:hint="eastAsia" w:ascii="宋体" w:hAnsi="宋体" w:eastAsia="宋体" w:cs="宋体"/>
          <w:sz w:val="24"/>
          <w:lang w:eastAsia="zh-CN"/>
        </w:rPr>
      </w:pPr>
      <w:r>
        <w:rPr>
          <w:rFonts w:hint="eastAsia" w:ascii="宋体" w:hAnsi="宋体" w:eastAsia="宋体" w:cs="宋体"/>
          <w:sz w:val="24"/>
          <w:lang w:val="en-US" w:eastAsia="zh-CN"/>
        </w:rPr>
        <w:t>4</w:t>
      </w:r>
      <w:r>
        <w:rPr>
          <w:rFonts w:hint="eastAsia" w:ascii="宋体" w:hAnsi="宋体" w:eastAsia="宋体" w:cs="宋体"/>
          <w:sz w:val="24"/>
          <w:lang w:eastAsia="zh-CN"/>
        </w:rPr>
        <w:t>、安检人员要忠于职守，认真履行职责，无违法犯罪史。工作期间，着统一的安检制服（由投标人提供，采购人认可），佩戴统一的安保、安检标志，所有人须持有有效的职业资格证件。</w:t>
      </w:r>
    </w:p>
    <w:p w14:paraId="210D7FBC">
      <w:pPr>
        <w:snapToGrid w:val="0"/>
        <w:spacing w:line="360" w:lineRule="auto"/>
        <w:rPr>
          <w:rFonts w:hint="eastAsia" w:ascii="宋体" w:hAnsi="宋体" w:eastAsia="宋体" w:cs="宋体"/>
          <w:b/>
          <w:sz w:val="24"/>
          <w:lang w:eastAsia="zh-CN"/>
        </w:rPr>
      </w:pPr>
      <w:r>
        <w:rPr>
          <w:rFonts w:hint="eastAsia" w:ascii="宋体" w:hAnsi="宋体" w:eastAsia="宋体" w:cs="宋体"/>
          <w:sz w:val="24"/>
          <w:lang w:val="en-US" w:eastAsia="zh-CN"/>
        </w:rPr>
        <w:t>5</w:t>
      </w:r>
      <w:r>
        <w:rPr>
          <w:rFonts w:hint="eastAsia" w:ascii="宋体" w:hAnsi="宋体" w:eastAsia="宋体" w:cs="宋体"/>
          <w:sz w:val="24"/>
          <w:lang w:eastAsia="zh-CN"/>
        </w:rPr>
        <w:t>、投标人需提供拟派往本项目的安检人员名单和对应人员的安检员有效证书，须提供证书复印件。所有安检人员对应岗位，须</w:t>
      </w:r>
      <w:r>
        <w:rPr>
          <w:rFonts w:hint="eastAsia" w:ascii="宋体" w:hAnsi="宋体" w:eastAsia="宋体" w:cs="宋体"/>
          <w:sz w:val="24"/>
          <w:szCs w:val="24"/>
          <w:lang w:eastAsia="zh-CN"/>
        </w:rPr>
        <w:t>取得国家认可的值机、手持安检资格证书或北京市认可的安检上岗证。要求值岗人员与所持证书保持一致。</w:t>
      </w:r>
    </w:p>
    <w:p w14:paraId="406B6AE8">
      <w:pPr>
        <w:snapToGrid w:val="0"/>
        <w:spacing w:line="360" w:lineRule="auto"/>
        <w:rPr>
          <w:rFonts w:hint="eastAsia" w:ascii="宋体" w:hAnsi="宋体" w:eastAsia="宋体" w:cs="宋体"/>
          <w:b/>
          <w:sz w:val="24"/>
          <w:lang w:eastAsia="zh-CN"/>
        </w:rPr>
      </w:pPr>
      <w:r>
        <w:rPr>
          <w:rFonts w:hint="eastAsia" w:ascii="宋体" w:hAnsi="宋体" w:eastAsia="宋体" w:cs="宋体"/>
          <w:b/>
          <w:sz w:val="24"/>
          <w:lang w:eastAsia="zh-CN"/>
        </w:rPr>
        <w:t>（三）妇产医院安检服务费工作内容和管理要求</w:t>
      </w:r>
    </w:p>
    <w:p w14:paraId="1CD10430">
      <w:pPr>
        <w:snapToGrid w:val="0"/>
        <w:spacing w:line="360" w:lineRule="auto"/>
        <w:rPr>
          <w:rFonts w:hint="eastAsia" w:ascii="宋体" w:hAnsi="宋体" w:eastAsia="宋体" w:cs="宋体"/>
          <w:sz w:val="24"/>
          <w:lang w:eastAsia="zh-CN"/>
        </w:rPr>
      </w:pPr>
      <w:r>
        <w:rPr>
          <w:rFonts w:hint="eastAsia" w:ascii="宋体" w:hAnsi="宋体" w:eastAsia="宋体" w:cs="宋体"/>
          <w:sz w:val="24"/>
          <w:lang w:eastAsia="zh-CN"/>
        </w:rPr>
        <w:t>1、服务内容</w:t>
      </w:r>
    </w:p>
    <w:p w14:paraId="1B3B59A1">
      <w:pPr>
        <w:snapToGrid w:val="0"/>
        <w:spacing w:line="360" w:lineRule="auto"/>
        <w:ind w:firstLine="480" w:firstLineChars="200"/>
        <w:rPr>
          <w:rFonts w:hint="eastAsia" w:ascii="宋体" w:hAnsi="宋体" w:eastAsia="宋体" w:cs="宋体"/>
          <w:sz w:val="24"/>
          <w:lang w:eastAsia="zh-CN"/>
        </w:rPr>
      </w:pPr>
      <w:r>
        <w:rPr>
          <w:rFonts w:hint="eastAsia" w:ascii="宋体" w:hAnsi="宋体" w:eastAsia="宋体" w:cs="宋体"/>
          <w:sz w:val="24"/>
          <w:lang w:eastAsia="zh-CN"/>
        </w:rPr>
        <w:t xml:space="preserve">维持待检区秩序，引导就诊患者进入待检区，组织患者有秩序地通过安全检查，对受检者的人身进行仪器或手工安全检查，对受检者随身携带的物品进行检查，对有疑点的箱包进行开包检查，准确识别限制物品、管制物品、易燃易爆物品、强腐蚀性物品等危险物品，按照有关规定进行处置，对受检者有针对性地做好法律宣传和教育，使其自觉接受安检。 </w:t>
      </w:r>
    </w:p>
    <w:p w14:paraId="19166998">
      <w:pPr>
        <w:snapToGrid w:val="0"/>
        <w:spacing w:line="360" w:lineRule="auto"/>
        <w:rPr>
          <w:rFonts w:hint="eastAsia" w:ascii="宋体" w:hAnsi="宋体" w:eastAsia="宋体" w:cs="宋体"/>
          <w:sz w:val="24"/>
          <w:lang w:eastAsia="zh-CN"/>
        </w:rPr>
      </w:pPr>
      <w:r>
        <w:rPr>
          <w:rFonts w:hint="eastAsia" w:ascii="宋体" w:hAnsi="宋体" w:eastAsia="宋体" w:cs="宋体"/>
          <w:sz w:val="24"/>
          <w:lang w:eastAsia="zh-CN"/>
        </w:rPr>
        <w:t>2、管理要求</w:t>
      </w:r>
    </w:p>
    <w:p w14:paraId="6EA6CAA1">
      <w:pPr>
        <w:snapToGrid w:val="0"/>
        <w:spacing w:line="360" w:lineRule="auto"/>
        <w:ind w:firstLine="480" w:firstLineChars="200"/>
        <w:rPr>
          <w:rFonts w:hint="eastAsia" w:ascii="宋体" w:hAnsi="宋体" w:eastAsia="宋体" w:cs="宋体"/>
          <w:sz w:val="24"/>
          <w:lang w:eastAsia="zh-CN"/>
        </w:rPr>
      </w:pPr>
      <w:r>
        <w:rPr>
          <w:rFonts w:hint="eastAsia" w:ascii="宋体" w:hAnsi="宋体" w:eastAsia="宋体" w:cs="宋体"/>
          <w:sz w:val="24"/>
          <w:lang w:eastAsia="zh-CN"/>
        </w:rPr>
        <w:t>▲（1）全体人员必须遵守和执行行业制度及医院各项规章制度，要服从命令、听从指挥。必须服从保卫处管理，遇突发事件及时报告保卫处人员或处室负责人，并保护医务人员的人身财产安全。</w:t>
      </w:r>
      <w:r>
        <w:rPr>
          <w:rFonts w:hint="eastAsia" w:ascii="宋体" w:hAnsi="宋体" w:eastAsia="宋体" w:cs="宋体"/>
          <w:sz w:val="24"/>
          <w:szCs w:val="24"/>
          <w:lang w:eastAsia="zh-CN"/>
        </w:rPr>
        <w:t>（提供承诺书并加盖公章，否则不予认可）</w:t>
      </w:r>
    </w:p>
    <w:p w14:paraId="2923C66A">
      <w:pPr>
        <w:snapToGrid w:val="0"/>
        <w:spacing w:line="360" w:lineRule="auto"/>
        <w:ind w:firstLine="480" w:firstLineChars="200"/>
        <w:rPr>
          <w:rFonts w:hint="eastAsia" w:ascii="宋体" w:hAnsi="宋体" w:eastAsia="宋体" w:cs="宋体"/>
          <w:sz w:val="24"/>
          <w:lang w:eastAsia="zh-CN"/>
        </w:rPr>
      </w:pPr>
      <w:r>
        <w:rPr>
          <w:rFonts w:hint="eastAsia" w:ascii="宋体" w:hAnsi="宋体" w:eastAsia="宋体" w:cs="宋体"/>
          <w:sz w:val="24"/>
          <w:lang w:eastAsia="zh-CN"/>
        </w:rPr>
        <w:t>（2</w:t>
      </w:r>
      <w:r>
        <w:rPr>
          <w:rFonts w:hint="eastAsia" w:ascii="宋体" w:hAnsi="宋体" w:eastAsia="宋体" w:cs="宋体"/>
          <w:sz w:val="24"/>
          <w:highlight w:val="none"/>
          <w:lang w:eastAsia="zh-CN"/>
        </w:rPr>
        <w:t>）</w:t>
      </w:r>
      <w:r>
        <w:rPr>
          <w:rFonts w:hint="eastAsia" w:ascii="宋体" w:hAnsi="宋体" w:eastAsia="宋体" w:cs="宋体"/>
          <w:sz w:val="24"/>
          <w:szCs w:val="24"/>
          <w:highlight w:val="none"/>
          <w:lang w:eastAsia="zh-CN"/>
        </w:rPr>
        <w:t>安检</w:t>
      </w:r>
      <w:r>
        <w:rPr>
          <w:rFonts w:ascii="宋体" w:hAnsi="宋体" w:eastAsia="宋体" w:cs="宋体"/>
          <w:sz w:val="24"/>
          <w:szCs w:val="24"/>
          <w:highlight w:val="none"/>
          <w:lang w:eastAsia="zh-CN"/>
        </w:rPr>
        <w:t>人员应全天候在岗值守，严禁擅自脱岗、出现空岗现象</w:t>
      </w:r>
      <w:r>
        <w:rPr>
          <w:rFonts w:ascii="Times New Roman" w:hAnsi="Times New Roman" w:eastAsia="宋体" w:cs="Times New Roman"/>
          <w:color w:val="000000"/>
          <w:sz w:val="24"/>
          <w:highlight w:val="none"/>
          <w:lang w:eastAsia="zh-CN"/>
        </w:rPr>
        <w:t>，重点时段（早高峰、就诊高峰期）增派人员值守</w:t>
      </w:r>
      <w:r>
        <w:rPr>
          <w:rFonts w:ascii="宋体" w:hAnsi="宋体" w:eastAsia="宋体" w:cs="宋体"/>
          <w:sz w:val="24"/>
          <w:szCs w:val="24"/>
          <w:highlight w:val="none"/>
          <w:lang w:eastAsia="zh-CN"/>
        </w:rPr>
        <w:t>。</w:t>
      </w:r>
      <w:r>
        <w:rPr>
          <w:rFonts w:hint="eastAsia" w:ascii="宋体" w:hAnsi="宋体" w:eastAsia="宋体" w:cs="宋体"/>
          <w:sz w:val="24"/>
          <w:highlight w:val="none"/>
          <w:lang w:eastAsia="zh-CN"/>
        </w:rPr>
        <w:t>如因各种原因出现人员空缺时，供应商应及时补充，如缺编，服务费按实际在院服务人数结算。提供服务的公司不得以任何理由借调“派送到医院服务的人员”，如违反，被借调的人员视同缺编。服务人员应相对保持稳定，每月岗位人员流失调换率不得超过招标总人数的5%。</w:t>
      </w:r>
    </w:p>
    <w:p w14:paraId="22206998">
      <w:pPr>
        <w:snapToGrid w:val="0"/>
        <w:spacing w:line="360" w:lineRule="auto"/>
        <w:rPr>
          <w:rFonts w:hint="eastAsia" w:ascii="宋体" w:hAnsi="宋体" w:eastAsia="宋体" w:cs="宋体"/>
          <w:sz w:val="24"/>
          <w:lang w:eastAsia="zh-CN"/>
        </w:rPr>
      </w:pPr>
      <w:r>
        <w:rPr>
          <w:rFonts w:hint="eastAsia" w:ascii="宋体" w:hAnsi="宋体" w:eastAsia="宋体" w:cs="宋体"/>
          <w:sz w:val="24"/>
          <w:lang w:eastAsia="zh-CN"/>
        </w:rPr>
        <w:t>3、安检人员岗位基本要求</w:t>
      </w:r>
    </w:p>
    <w:p w14:paraId="077CE3A5">
      <w:pPr>
        <w:snapToGrid w:val="0"/>
        <w:spacing w:line="360" w:lineRule="auto"/>
        <w:rPr>
          <w:rFonts w:hint="eastAsia" w:ascii="宋体" w:hAnsi="宋体" w:eastAsia="宋体" w:cs="宋体"/>
          <w:sz w:val="24"/>
          <w:lang w:eastAsia="zh-CN"/>
        </w:rPr>
      </w:pPr>
      <w:r>
        <w:rPr>
          <w:rFonts w:hint="eastAsia" w:ascii="宋体" w:hAnsi="宋体" w:eastAsia="宋体" w:cs="宋体"/>
          <w:sz w:val="24"/>
          <w:lang w:eastAsia="zh-CN"/>
        </w:rPr>
        <w:t>（1）举止端庄，不吸烟、不吃零食。</w:t>
      </w:r>
    </w:p>
    <w:p w14:paraId="3B25C47D">
      <w:pPr>
        <w:snapToGrid w:val="0"/>
        <w:spacing w:line="360" w:lineRule="auto"/>
        <w:rPr>
          <w:rFonts w:hint="eastAsia" w:ascii="宋体" w:hAnsi="宋体" w:eastAsia="宋体" w:cs="宋体"/>
          <w:sz w:val="24"/>
          <w:lang w:eastAsia="zh-CN"/>
        </w:rPr>
      </w:pPr>
      <w:r>
        <w:rPr>
          <w:rFonts w:hint="eastAsia" w:ascii="宋体" w:hAnsi="宋体" w:eastAsia="宋体" w:cs="宋体"/>
          <w:sz w:val="24"/>
          <w:lang w:eastAsia="zh-CN"/>
        </w:rPr>
        <w:t>（2）尊重受检人的风俗习惯，不品头论足，遇事不围观。</w:t>
      </w:r>
    </w:p>
    <w:p w14:paraId="436E6C78">
      <w:pPr>
        <w:snapToGrid w:val="0"/>
        <w:spacing w:line="360" w:lineRule="auto"/>
        <w:rPr>
          <w:rFonts w:hint="eastAsia" w:ascii="宋体" w:hAnsi="宋体" w:eastAsia="宋体" w:cs="宋体"/>
          <w:sz w:val="24"/>
          <w:lang w:eastAsia="zh-CN"/>
        </w:rPr>
      </w:pPr>
      <w:r>
        <w:rPr>
          <w:rFonts w:hint="eastAsia" w:ascii="宋体" w:hAnsi="宋体" w:eastAsia="宋体" w:cs="宋体"/>
          <w:sz w:val="24"/>
          <w:lang w:eastAsia="zh-CN"/>
        </w:rPr>
        <w:t>（3）态度和蔼，检查动作规范，不得推拉受检人。</w:t>
      </w:r>
    </w:p>
    <w:p w14:paraId="0DCDED2C">
      <w:pPr>
        <w:snapToGrid w:val="0"/>
        <w:spacing w:line="360" w:lineRule="auto"/>
        <w:rPr>
          <w:rFonts w:hint="eastAsia" w:ascii="宋体" w:hAnsi="宋体" w:eastAsia="宋体" w:cs="宋体"/>
          <w:sz w:val="24"/>
          <w:lang w:eastAsia="zh-CN"/>
        </w:rPr>
      </w:pPr>
      <w:r>
        <w:rPr>
          <w:rFonts w:hint="eastAsia" w:ascii="宋体" w:hAnsi="宋体" w:eastAsia="宋体" w:cs="宋体"/>
          <w:sz w:val="24"/>
          <w:lang w:eastAsia="zh-CN"/>
        </w:rPr>
        <w:t>（4）自觉使用安全检查文明用语，热情有礼，不说服务忌语。</w:t>
      </w:r>
    </w:p>
    <w:p w14:paraId="1CF49FD3">
      <w:pPr>
        <w:snapToGrid w:val="0"/>
        <w:spacing w:line="360" w:lineRule="auto"/>
        <w:rPr>
          <w:rFonts w:hint="eastAsia" w:ascii="宋体" w:hAnsi="宋体" w:eastAsia="宋体" w:cs="宋体"/>
          <w:sz w:val="24"/>
          <w:lang w:eastAsia="zh-CN"/>
        </w:rPr>
      </w:pPr>
      <w:r>
        <w:rPr>
          <w:rFonts w:hint="eastAsia" w:ascii="宋体" w:hAnsi="宋体" w:eastAsia="宋体" w:cs="宋体"/>
          <w:sz w:val="24"/>
          <w:lang w:eastAsia="zh-CN"/>
        </w:rPr>
        <w:t>（5）爱护受检人的物品，检查时轻拿轻放，不乱翻、乱扔，检查完后主动协助受检人整理好被检物品。</w:t>
      </w:r>
    </w:p>
    <w:p w14:paraId="71E4F52E">
      <w:pPr>
        <w:snapToGrid w:val="0"/>
        <w:spacing w:line="360" w:lineRule="auto"/>
        <w:rPr>
          <w:rFonts w:hint="eastAsia" w:ascii="宋体" w:hAnsi="宋体" w:eastAsia="宋体" w:cs="宋体"/>
          <w:sz w:val="24"/>
          <w:lang w:eastAsia="zh-CN"/>
        </w:rPr>
      </w:pPr>
      <w:r>
        <w:rPr>
          <w:rFonts w:hint="eastAsia" w:ascii="宋体" w:hAnsi="宋体" w:eastAsia="宋体" w:cs="宋体"/>
          <w:sz w:val="24"/>
          <w:lang w:eastAsia="zh-CN"/>
        </w:rPr>
        <w:t>（6）按章办事，耐心解释受检人提出的问题，不得借故训斥、刁难受检人。</w:t>
      </w:r>
    </w:p>
    <w:p w14:paraId="1C9BC8D4">
      <w:pPr>
        <w:snapToGrid w:val="0"/>
        <w:spacing w:line="360" w:lineRule="auto"/>
        <w:rPr>
          <w:rFonts w:hint="eastAsia" w:ascii="宋体" w:hAnsi="宋体" w:eastAsia="宋体" w:cs="宋体"/>
          <w:sz w:val="24"/>
          <w:lang w:eastAsia="zh-CN"/>
        </w:rPr>
      </w:pPr>
      <w:r>
        <w:rPr>
          <w:rFonts w:hint="eastAsia" w:ascii="宋体" w:hAnsi="宋体" w:eastAsia="宋体" w:cs="宋体"/>
          <w:sz w:val="24"/>
          <w:lang w:eastAsia="zh-CN"/>
        </w:rPr>
        <w:t>（7）男安检员不准留长发、胡须、大鬓角，女安检员在工作期间不得披发过肩、浓妆艳抹。</w:t>
      </w:r>
    </w:p>
    <w:p w14:paraId="0DA79152">
      <w:pPr>
        <w:snapToGrid w:val="0"/>
        <w:spacing w:line="360" w:lineRule="auto"/>
        <w:rPr>
          <w:rFonts w:hint="eastAsia" w:ascii="宋体" w:hAnsi="宋体" w:eastAsia="宋体" w:cs="宋体"/>
          <w:b/>
          <w:sz w:val="24"/>
          <w:lang w:eastAsia="zh-CN"/>
        </w:rPr>
      </w:pPr>
      <w:r>
        <w:rPr>
          <w:rFonts w:hint="eastAsia" w:ascii="宋体" w:hAnsi="宋体" w:eastAsia="宋体" w:cs="宋体"/>
          <w:b/>
          <w:sz w:val="24"/>
          <w:lang w:eastAsia="zh-CN"/>
        </w:rPr>
        <w:t>（四）采购人提供条件</w:t>
      </w:r>
    </w:p>
    <w:p w14:paraId="7CA624F4">
      <w:pPr>
        <w:snapToGrid w:val="0"/>
        <w:spacing w:line="360" w:lineRule="auto"/>
        <w:rPr>
          <w:rFonts w:hint="eastAsia" w:ascii="宋体" w:hAnsi="宋体" w:eastAsia="宋体" w:cs="宋体"/>
          <w:sz w:val="24"/>
          <w:lang w:eastAsia="zh-CN"/>
        </w:rPr>
      </w:pPr>
      <w:r>
        <w:rPr>
          <w:rFonts w:hint="eastAsia" w:ascii="宋体" w:hAnsi="宋体" w:eastAsia="宋体" w:cs="宋体"/>
          <w:sz w:val="24"/>
          <w:lang w:eastAsia="zh-CN"/>
        </w:rPr>
        <w:t>1、提供1间办公用房、1间更衣室；</w:t>
      </w:r>
    </w:p>
    <w:p w14:paraId="2A0EA0B1">
      <w:pPr>
        <w:snapToGrid w:val="0"/>
        <w:spacing w:line="360" w:lineRule="auto"/>
        <w:rPr>
          <w:rFonts w:hint="eastAsia" w:ascii="宋体" w:hAnsi="宋体" w:eastAsia="宋体" w:cs="宋体"/>
          <w:sz w:val="24"/>
          <w:lang w:eastAsia="zh-CN"/>
        </w:rPr>
      </w:pPr>
      <w:r>
        <w:rPr>
          <w:rFonts w:hint="eastAsia" w:ascii="宋体" w:hAnsi="宋体" w:eastAsia="宋体" w:cs="宋体"/>
          <w:sz w:val="24"/>
          <w:lang w:eastAsia="zh-CN"/>
        </w:rPr>
        <w:t>2、</w:t>
      </w:r>
      <w:r>
        <w:rPr>
          <w:rFonts w:ascii="宋体" w:hAnsi="宋体" w:eastAsia="宋体" w:cs="宋体"/>
          <w:sz w:val="24"/>
          <w:szCs w:val="24"/>
          <w:lang w:eastAsia="zh-CN"/>
        </w:rPr>
        <w:t>房屋主体结构、水电主线路维修由采购人负责，</w:t>
      </w:r>
      <w:r>
        <w:rPr>
          <w:rFonts w:hint="eastAsia" w:ascii="宋体" w:hAnsi="宋体" w:eastAsia="宋体" w:cs="宋体"/>
          <w:sz w:val="24"/>
          <w:szCs w:val="24"/>
          <w:lang w:eastAsia="zh-CN"/>
        </w:rPr>
        <w:t>（</w:t>
      </w:r>
      <w:r>
        <w:rPr>
          <w:rFonts w:ascii="宋体" w:hAnsi="宋体" w:eastAsia="宋体" w:cs="宋体"/>
          <w:sz w:val="24"/>
          <w:szCs w:val="24"/>
          <w:lang w:eastAsia="zh-CN"/>
        </w:rPr>
        <w:t>储物柜、衣架、清洁工具</w:t>
      </w:r>
      <w:r>
        <w:rPr>
          <w:rFonts w:hint="eastAsia" w:ascii="宋体" w:hAnsi="宋体" w:eastAsia="宋体" w:cs="宋体"/>
          <w:sz w:val="24"/>
          <w:szCs w:val="24"/>
          <w:lang w:eastAsia="zh-CN"/>
        </w:rPr>
        <w:t>）</w:t>
      </w:r>
      <w:r>
        <w:rPr>
          <w:rFonts w:ascii="宋体" w:hAnsi="宋体" w:eastAsia="宋体" w:cs="宋体"/>
          <w:sz w:val="24"/>
          <w:szCs w:val="24"/>
          <w:lang w:eastAsia="zh-CN"/>
        </w:rPr>
        <w:t>等耗材由供应商自行配备</w:t>
      </w:r>
      <w:r>
        <w:rPr>
          <w:rFonts w:hint="eastAsia" w:ascii="宋体" w:hAnsi="宋体" w:eastAsia="宋体" w:cs="宋体"/>
          <w:sz w:val="24"/>
          <w:szCs w:val="24"/>
          <w:lang w:eastAsia="zh-CN"/>
        </w:rPr>
        <w:t>。</w:t>
      </w:r>
    </w:p>
    <w:p w14:paraId="0C281279">
      <w:pPr>
        <w:snapToGrid w:val="0"/>
        <w:spacing w:line="360" w:lineRule="auto"/>
        <w:rPr>
          <w:rFonts w:hint="eastAsia" w:ascii="宋体" w:hAnsi="宋体" w:eastAsia="宋体" w:cs="宋体"/>
          <w:sz w:val="24"/>
          <w:lang w:eastAsia="zh-CN"/>
        </w:rPr>
      </w:pPr>
      <w:r>
        <w:rPr>
          <w:rFonts w:hint="eastAsia" w:ascii="宋体" w:hAnsi="宋体" w:eastAsia="宋体" w:cs="宋体"/>
          <w:sz w:val="24"/>
          <w:lang w:eastAsia="zh-CN"/>
        </w:rPr>
        <w:t>3、不提供食宿。</w:t>
      </w:r>
    </w:p>
    <w:p w14:paraId="49E44701">
      <w:pPr>
        <w:snapToGrid w:val="0"/>
        <w:spacing w:line="360" w:lineRule="auto"/>
        <w:rPr>
          <w:rFonts w:hint="eastAsia" w:ascii="宋体" w:hAnsi="宋体" w:eastAsia="宋体" w:cs="宋体"/>
          <w:sz w:val="24"/>
          <w:lang w:eastAsia="zh-CN"/>
        </w:rPr>
      </w:pPr>
      <w:r>
        <w:rPr>
          <w:rFonts w:hint="eastAsia" w:ascii="宋体" w:hAnsi="宋体" w:eastAsia="宋体" w:cs="宋体"/>
          <w:sz w:val="24"/>
          <w:lang w:eastAsia="zh-CN"/>
        </w:rPr>
        <w:t>4、</w:t>
      </w:r>
      <w:r>
        <w:rPr>
          <w:rFonts w:ascii="宋体" w:hAnsi="宋体" w:eastAsia="宋体" w:cs="宋体"/>
          <w:sz w:val="24"/>
          <w:szCs w:val="24"/>
          <w:lang w:eastAsia="zh-CN"/>
        </w:rPr>
        <w:t>服务期满后</w:t>
      </w:r>
      <w:r>
        <w:rPr>
          <w:rFonts w:hint="eastAsia" w:ascii="宋体" w:hAnsi="宋体" w:eastAsia="宋体" w:cs="宋体"/>
          <w:sz w:val="24"/>
          <w:szCs w:val="24"/>
          <w:lang w:eastAsia="zh-CN"/>
        </w:rPr>
        <w:t>投标人</w:t>
      </w:r>
      <w:r>
        <w:rPr>
          <w:rFonts w:ascii="宋体" w:hAnsi="宋体" w:eastAsia="宋体" w:cs="宋体"/>
          <w:sz w:val="24"/>
          <w:szCs w:val="24"/>
          <w:lang w:eastAsia="zh-CN"/>
        </w:rPr>
        <w:t>须清空用房、恢复场地原状，人为损坏设施设备需照价赔偿。日常办公、更衣室保洁工作由</w:t>
      </w:r>
      <w:r>
        <w:rPr>
          <w:rFonts w:hint="eastAsia" w:ascii="宋体" w:hAnsi="宋体" w:eastAsia="宋体" w:cs="宋体"/>
          <w:sz w:val="24"/>
          <w:szCs w:val="24"/>
          <w:lang w:eastAsia="zh-CN"/>
        </w:rPr>
        <w:t>投标人</w:t>
      </w:r>
      <w:r>
        <w:rPr>
          <w:rFonts w:ascii="宋体" w:hAnsi="宋体" w:eastAsia="宋体" w:cs="宋体"/>
          <w:sz w:val="24"/>
          <w:szCs w:val="24"/>
          <w:lang w:eastAsia="zh-CN"/>
        </w:rPr>
        <w:t>自行负责。</w:t>
      </w:r>
    </w:p>
    <w:p w14:paraId="3EE4CF00">
      <w:pPr>
        <w:spacing w:line="360" w:lineRule="auto"/>
        <w:rPr>
          <w:rFonts w:hint="eastAsia" w:ascii="宋体" w:hAnsi="宋体" w:eastAsia="宋体" w:cs="宋体"/>
          <w:sz w:val="24"/>
          <w:lang w:eastAsia="zh-CN"/>
        </w:rPr>
      </w:pPr>
      <w:r>
        <w:rPr>
          <w:rFonts w:hint="eastAsia" w:ascii="宋体" w:hAnsi="宋体" w:eastAsia="宋体" w:cs="宋体"/>
          <w:b/>
          <w:sz w:val="24"/>
          <w:lang w:eastAsia="zh-CN"/>
        </w:rPr>
        <w:t>（五）特别要求：</w:t>
      </w:r>
      <w:r>
        <w:rPr>
          <w:rFonts w:hint="eastAsia" w:ascii="宋体" w:hAnsi="宋体" w:eastAsia="宋体" w:cs="宋体"/>
          <w:sz w:val="24"/>
          <w:lang w:eastAsia="zh-CN"/>
        </w:rPr>
        <w:t>在合同期内，如服务人员发生意外伤害及伤病、伤亡等事件，投标人自行处理善后事宜且费用自理，采购人不承担任何相关责任。增减人员或其他未尽事宜，签订补充协议，与合同同等法律效力。</w:t>
      </w:r>
    </w:p>
    <w:p w14:paraId="79444BA3">
      <w:pPr>
        <w:spacing w:line="360" w:lineRule="auto"/>
        <w:rPr>
          <w:rFonts w:hint="eastAsia" w:ascii="宋体" w:hAnsi="宋体" w:eastAsia="宋体" w:cs="宋体"/>
          <w:sz w:val="24"/>
          <w:lang w:eastAsia="zh-CN"/>
        </w:rPr>
      </w:pPr>
      <w:r>
        <w:rPr>
          <w:rFonts w:hint="eastAsia" w:ascii="宋体" w:hAnsi="宋体" w:eastAsia="宋体" w:cs="宋体"/>
          <w:sz w:val="24"/>
          <w:lang w:eastAsia="zh-CN"/>
        </w:rPr>
        <w:t>（六）考核与奖惩</w:t>
      </w:r>
    </w:p>
    <w:p w14:paraId="63DBD63F">
      <w:pPr>
        <w:widowControl/>
        <w:tabs>
          <w:tab w:val="left" w:pos="780"/>
        </w:tabs>
        <w:autoSpaceDE/>
        <w:autoSpaceDN/>
        <w:spacing w:line="360" w:lineRule="auto"/>
        <w:ind w:firstLine="480" w:firstLineChars="200"/>
        <w:rPr>
          <w:rFonts w:hint="eastAsia" w:ascii="宋体" w:hAnsi="宋体" w:eastAsia="宋体" w:cs="宋体"/>
          <w:sz w:val="24"/>
          <w:szCs w:val="24"/>
          <w:lang w:val="en-US" w:eastAsia="zh-CN" w:bidi="ar-SA"/>
        </w:rPr>
      </w:pPr>
      <w:r>
        <w:rPr>
          <w:rFonts w:ascii="宋体" w:hAnsi="宋体" w:eastAsia="宋体" w:cs="宋体"/>
          <w:sz w:val="24"/>
          <w:szCs w:val="24"/>
          <w:lang w:val="en-US" w:eastAsia="zh-CN" w:bidi="ar-SA"/>
        </w:rPr>
        <w:t>1.甲方实行</w:t>
      </w:r>
      <w:r>
        <w:rPr>
          <w:rFonts w:hint="eastAsia" w:ascii="宋体" w:hAnsi="宋体" w:eastAsia="宋体" w:cs="宋体"/>
          <w:sz w:val="24"/>
          <w:szCs w:val="24"/>
          <w:lang w:val="en-US" w:eastAsia="zh-CN" w:bidi="ar-SA"/>
        </w:rPr>
        <w:t>定期</w:t>
      </w:r>
      <w:r>
        <w:rPr>
          <w:rFonts w:ascii="宋体" w:hAnsi="宋体" w:eastAsia="宋体" w:cs="宋体"/>
          <w:sz w:val="24"/>
          <w:szCs w:val="24"/>
          <w:lang w:val="en-US" w:eastAsia="zh-CN" w:bidi="ar-SA"/>
        </w:rPr>
        <w:t xml:space="preserve">考核、年度总评制度，考核内容包含人员在岗、安检规范、台账完整、设备运维、零漏检、零投诉、应急处置等维度。 </w:t>
      </w:r>
    </w:p>
    <w:p w14:paraId="03B727D3">
      <w:pPr>
        <w:widowControl/>
        <w:tabs>
          <w:tab w:val="left" w:pos="780"/>
        </w:tabs>
        <w:autoSpaceDE/>
        <w:autoSpaceDN/>
        <w:spacing w:line="360" w:lineRule="auto"/>
        <w:ind w:firstLine="480" w:firstLineChars="200"/>
        <w:rPr>
          <w:rFonts w:hint="eastAsia" w:ascii="宋体" w:hAnsi="宋体" w:eastAsia="宋体" w:cs="宋体"/>
          <w:sz w:val="24"/>
          <w:szCs w:val="24"/>
          <w:lang w:val="en-US" w:eastAsia="zh-CN" w:bidi="ar-SA"/>
        </w:rPr>
      </w:pPr>
      <w:r>
        <w:rPr>
          <w:rFonts w:ascii="宋体" w:hAnsi="宋体" w:eastAsia="宋体" w:cs="宋体"/>
          <w:sz w:val="24"/>
          <w:szCs w:val="24"/>
          <w:lang w:val="en-US" w:eastAsia="zh-CN" w:bidi="ar-SA"/>
        </w:rPr>
        <w:t>2.甲方</w:t>
      </w:r>
      <w:r>
        <w:rPr>
          <w:rFonts w:hint="eastAsia" w:ascii="宋体" w:hAnsi="宋体" w:eastAsia="宋体" w:cs="宋体"/>
          <w:sz w:val="24"/>
          <w:szCs w:val="24"/>
          <w:lang w:val="en-US" w:eastAsia="zh-CN" w:bidi="ar-SA"/>
        </w:rPr>
        <w:t>定期</w:t>
      </w:r>
      <w:r>
        <w:rPr>
          <w:rFonts w:ascii="宋体" w:hAnsi="宋体" w:eastAsia="宋体" w:cs="宋体"/>
          <w:sz w:val="24"/>
          <w:szCs w:val="24"/>
          <w:lang w:val="en-US" w:eastAsia="zh-CN" w:bidi="ar-SA"/>
        </w:rPr>
        <w:t>对乙方履约情况开展考核评定，</w:t>
      </w:r>
      <w:bookmarkStart w:id="1" w:name="OLE_LINK1"/>
      <w:r>
        <w:rPr>
          <w:rFonts w:ascii="宋体" w:hAnsi="宋体" w:eastAsia="宋体" w:cs="宋体"/>
          <w:sz w:val="24"/>
          <w:szCs w:val="24"/>
          <w:lang w:val="en-US" w:eastAsia="zh-CN" w:bidi="ar-SA"/>
        </w:rPr>
        <w:t>如果综合评分达不到85%</w:t>
      </w:r>
      <w:r>
        <w:rPr>
          <w:rFonts w:hint="eastAsia" w:ascii="宋体" w:hAnsi="宋体" w:eastAsia="宋体" w:cs="宋体"/>
          <w:sz w:val="24"/>
          <w:szCs w:val="24"/>
          <w:lang w:val="en-US" w:eastAsia="zh-CN" w:bidi="ar-SA"/>
        </w:rPr>
        <w:t>（含本数）</w:t>
      </w:r>
      <w:r>
        <w:rPr>
          <w:rFonts w:ascii="宋体" w:hAnsi="宋体" w:eastAsia="宋体" w:cs="宋体"/>
          <w:sz w:val="24"/>
          <w:szCs w:val="24"/>
          <w:lang w:val="en-US" w:eastAsia="zh-CN" w:bidi="ar-SA"/>
        </w:rPr>
        <w:t>，甲方有权按照对应违约发生月份服务费的5%—20%予以扣减</w:t>
      </w:r>
      <w:bookmarkEnd w:id="1"/>
      <w:r>
        <w:rPr>
          <w:rFonts w:ascii="宋体" w:hAnsi="宋体" w:eastAsia="宋体" w:cs="宋体"/>
          <w:sz w:val="24"/>
          <w:szCs w:val="24"/>
          <w:lang w:val="en-US" w:eastAsia="zh-CN" w:bidi="ar-SA"/>
        </w:rPr>
        <w:t>。</w:t>
      </w:r>
      <w:r>
        <w:rPr>
          <w:rFonts w:hint="eastAsia" w:ascii="宋体" w:hAnsi="宋体" w:eastAsia="宋体" w:cs="宋体"/>
          <w:sz w:val="24"/>
          <w:szCs w:val="24"/>
          <w:lang w:val="en-US" w:eastAsia="zh-CN" w:bidi="ar-SA"/>
        </w:rPr>
        <w:t>因服务费采取按月结算支付方式，考核时违约所属月度服务费若已完成支付，甲方可从后续应付任意一期月度服务费中抵扣相应扣款金额；同时甲方有权向乙方下发整改通知，要求乙方限期完成问题整改。</w:t>
      </w:r>
    </w:p>
    <w:p w14:paraId="247F8393">
      <w:pPr>
        <w:widowControl/>
        <w:tabs>
          <w:tab w:val="left" w:pos="780"/>
        </w:tabs>
        <w:autoSpaceDE/>
        <w:autoSpaceDN/>
        <w:spacing w:line="360" w:lineRule="auto"/>
        <w:ind w:firstLine="480" w:firstLineChars="200"/>
        <w:rPr>
          <w:rFonts w:hint="eastAsia" w:ascii="宋体" w:hAnsi="宋体" w:eastAsia="宋体" w:cs="宋体"/>
          <w:sz w:val="24"/>
          <w:szCs w:val="24"/>
          <w:lang w:val="en-US" w:eastAsia="zh-CN" w:bidi="ar-SA"/>
        </w:rPr>
      </w:pPr>
      <w:bookmarkStart w:id="2" w:name="_Hlk235790897"/>
      <w:r>
        <w:rPr>
          <w:rFonts w:ascii="宋体" w:hAnsi="宋体" w:eastAsia="宋体" w:cs="宋体"/>
          <w:sz w:val="24"/>
          <w:szCs w:val="24"/>
          <w:lang w:val="en-US" w:eastAsia="zh-CN" w:bidi="ar-SA"/>
        </w:rPr>
        <w:t>3.</w:t>
      </w:r>
      <w:r>
        <w:rPr>
          <w:rFonts w:hint="eastAsia" w:ascii="宋体" w:hAnsi="宋体" w:eastAsia="宋体" w:cs="宋体"/>
          <w:sz w:val="24"/>
          <w:szCs w:val="24"/>
          <w:lang w:val="en-US" w:eastAsia="zh-CN" w:bidi="ar-SA"/>
        </w:rPr>
        <w:t>连续两次考核不合格或整改不到位的，甲方有权单方解除合同，乙方需承担相应违约责任。</w:t>
      </w:r>
    </w:p>
    <w:bookmarkEnd w:id="2"/>
    <w:p w14:paraId="74507318">
      <w:pPr>
        <w:widowControl/>
        <w:spacing w:line="486" w:lineRule="exact"/>
        <w:ind w:firstLine="723" w:firstLineChars="300"/>
        <w:contextualSpacing/>
        <w:rPr>
          <w:rFonts w:hint="eastAsia" w:ascii="宋体" w:hAnsi="宋体" w:eastAsia="宋体" w:cs="宋体"/>
          <w:b/>
          <w:bCs/>
          <w:sz w:val="24"/>
          <w:szCs w:val="24"/>
          <w:lang w:eastAsia="zh-CN"/>
        </w:rPr>
      </w:pPr>
      <w:r>
        <w:rPr>
          <w:rFonts w:hint="eastAsia" w:ascii="宋体" w:hAnsi="宋体" w:eastAsia="宋体" w:cs="宋体"/>
          <w:b/>
          <w:bCs/>
          <w:sz w:val="24"/>
          <w:szCs w:val="24"/>
          <w:lang w:eastAsia="zh-CN"/>
        </w:rPr>
        <w:t>2.2 采购标的需满足的服务标准、期限、效率等要求；</w:t>
      </w:r>
    </w:p>
    <w:p w14:paraId="4D5C64A5">
      <w:pPr>
        <w:tabs>
          <w:tab w:val="left" w:pos="900"/>
        </w:tabs>
        <w:autoSpaceDE/>
        <w:autoSpaceDN/>
        <w:spacing w:line="486" w:lineRule="exact"/>
        <w:ind w:firstLine="240" w:firstLineChars="100"/>
        <w:rPr>
          <w:rFonts w:hint="eastAsia" w:ascii="宋体" w:hAnsi="宋体" w:eastAsia="宋体" w:cs="宋体"/>
          <w:sz w:val="24"/>
          <w:szCs w:val="24"/>
          <w:lang w:eastAsia="zh-CN"/>
        </w:rPr>
      </w:pPr>
      <w:r>
        <w:rPr>
          <w:rFonts w:hint="eastAsia" w:ascii="宋体" w:hAnsi="宋体" w:eastAsia="宋体" w:cs="宋体"/>
          <w:sz w:val="24"/>
          <w:szCs w:val="24"/>
          <w:lang w:eastAsia="zh-CN"/>
        </w:rPr>
        <w:t>（1）采购标的需满足的服务标准、效率要求</w:t>
      </w:r>
    </w:p>
    <w:p w14:paraId="6C8DE156">
      <w:pPr>
        <w:spacing w:line="486" w:lineRule="exact"/>
        <w:ind w:firstLine="480" w:firstLineChars="200"/>
        <w:contextualSpacing/>
        <w:rPr>
          <w:rFonts w:hint="eastAsia" w:ascii="宋体" w:hAnsi="宋体" w:eastAsia="宋体" w:cs="宋体"/>
          <w:sz w:val="24"/>
          <w:szCs w:val="24"/>
          <w:lang w:eastAsia="zh-CN"/>
        </w:rPr>
      </w:pPr>
      <w:r>
        <w:rPr>
          <w:rFonts w:hint="eastAsia" w:ascii="宋体" w:hAnsi="宋体" w:eastAsia="宋体" w:cs="宋体"/>
          <w:sz w:val="24"/>
          <w:szCs w:val="24"/>
          <w:lang w:eastAsia="zh-CN"/>
        </w:rPr>
        <w:t>详见 需满足的质量、安全、技术规格、物理特性等要求。</w:t>
      </w:r>
    </w:p>
    <w:p w14:paraId="1A0A8074">
      <w:pPr>
        <w:tabs>
          <w:tab w:val="left" w:pos="900"/>
        </w:tabs>
        <w:autoSpaceDE/>
        <w:autoSpaceDN/>
        <w:spacing w:line="486" w:lineRule="exact"/>
        <w:ind w:firstLine="220" w:firstLineChars="100"/>
        <w:rPr>
          <w:rFonts w:hint="eastAsia" w:ascii="宋体" w:hAnsi="宋体" w:eastAsia="宋体" w:cs="宋体"/>
          <w:sz w:val="24"/>
          <w:szCs w:val="24"/>
          <w:lang w:eastAsia="zh-CN"/>
        </w:rPr>
      </w:pPr>
      <w:r>
        <w:rPr>
          <w:rFonts w:hint="eastAsia" w:ascii="宋体" w:hAnsi="宋体" w:eastAsia="宋体" w:cs="宋体"/>
          <w:szCs w:val="24"/>
          <w:lang w:eastAsia="zh-CN"/>
        </w:rPr>
        <w:t>（</w:t>
      </w:r>
      <w:r>
        <w:rPr>
          <w:rFonts w:hint="eastAsia" w:ascii="宋体" w:hAnsi="宋体" w:eastAsia="宋体" w:cs="宋体"/>
          <w:sz w:val="24"/>
          <w:szCs w:val="24"/>
          <w:lang w:eastAsia="zh-CN"/>
        </w:rPr>
        <w:t>2）采购标的需满足的服务期限要求</w:t>
      </w:r>
    </w:p>
    <w:p w14:paraId="1FEE9E4F">
      <w:pPr>
        <w:tabs>
          <w:tab w:val="left" w:pos="900"/>
        </w:tabs>
        <w:autoSpaceDE/>
        <w:autoSpaceDN/>
        <w:spacing w:line="486"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服务期限：1年</w:t>
      </w:r>
    </w:p>
    <w:p w14:paraId="203C1112">
      <w:pPr>
        <w:tabs>
          <w:tab w:val="left" w:pos="900"/>
        </w:tabs>
        <w:spacing w:before="156" w:beforeLines="50" w:line="360" w:lineRule="auto"/>
        <w:ind w:firstLine="482" w:firstLineChars="200"/>
        <w:rPr>
          <w:rFonts w:hint="eastAsia" w:ascii="宋体" w:hAnsi="宋体" w:eastAsia="宋体" w:cs="宋体"/>
          <w:b/>
          <w:bCs/>
          <w:sz w:val="24"/>
          <w:szCs w:val="24"/>
          <w:lang w:eastAsia="zh-CN"/>
        </w:rPr>
      </w:pPr>
      <w:r>
        <w:rPr>
          <w:rFonts w:hint="eastAsia" w:ascii="宋体" w:hAnsi="宋体" w:eastAsia="宋体" w:cs="宋体"/>
          <w:b/>
          <w:bCs/>
          <w:sz w:val="24"/>
          <w:szCs w:val="24"/>
          <w:lang w:eastAsia="zh-CN"/>
        </w:rPr>
        <w:t>2.3为落实政府采购政策需满足的要求；</w:t>
      </w:r>
    </w:p>
    <w:p w14:paraId="3B67A73F">
      <w:pPr>
        <w:tabs>
          <w:tab w:val="left" w:pos="900"/>
        </w:tabs>
        <w:spacing w:line="486"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1）促进中小企业发展政策：根据《政府采购促进中小企业发展管理办法》的通知（财库〔2020〕46号）规定，本项目供应商所投产品为中小企业制造的，供应商应出具招标文件要求的《中小企业声明函》给予证明，否则评标时不予认可。供应商应对提交的中小企业声明函的真实性负责，提交的中小企业声明函不真实的，应承担相应的法律责任。</w:t>
      </w:r>
    </w:p>
    <w:p w14:paraId="1287EF36">
      <w:pPr>
        <w:tabs>
          <w:tab w:val="left" w:pos="900"/>
        </w:tabs>
        <w:spacing w:line="486"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（2）监狱企业扶持政策：供应商所投产品为监狱企业制造的，将视同为小型或微型企业，将对该投标产品的投标价给予10%的扣除。</w:t>
      </w:r>
      <w:r>
        <w:rPr>
          <w:rFonts w:hint="eastAsia" w:ascii="宋体" w:hAnsi="宋体" w:eastAsia="宋体" w:cs="宋体"/>
          <w:iCs/>
          <w:sz w:val="24"/>
          <w:szCs w:val="24"/>
          <w:lang w:eastAsia="zh-CN"/>
        </w:rPr>
        <w:t>应提供由省级以上监狱管理局、戒毒管理局（含新疆生产建设兵团）出具的属于监狱企业的证明文件。供应商应对提交的属于监狱企业的证明文件的真实性负责，提交的监狱企业的证明文件不真实的，应承担相应的法律责任</w:t>
      </w:r>
      <w:r>
        <w:rPr>
          <w:rFonts w:hint="eastAsia" w:ascii="宋体" w:hAnsi="宋体" w:eastAsia="宋体" w:cs="宋体"/>
          <w:sz w:val="24"/>
          <w:szCs w:val="24"/>
          <w:lang w:eastAsia="zh-CN"/>
        </w:rPr>
        <w:t>。（专门面向中小企业采购或预留份额的情况不适用）</w:t>
      </w:r>
    </w:p>
    <w:p w14:paraId="03F09D7F">
      <w:pPr>
        <w:tabs>
          <w:tab w:val="left" w:pos="900"/>
        </w:tabs>
        <w:spacing w:line="486"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3）促进残疾人就业政府采购政策：根据《三部门联合发布关于促进残疾人就业政府采购政策的通知》（财库〔2017〕141号）规定，符合条件的残疾人福利性单位在参加本项目政府采购活动时，供应商应出具招标文件要求的《残疾人福利性单位声明函》，并对声明的真实性承担法律责任。中标、成交供应商为残疾人福利性单位的，采购代理机构将随中标结果同时公告其《残疾人福利性单位声明函》，接受社会监督。残疾人福利性单位视同小型、微型企业。不重复享受政策。（专门面向中小企业采购或预留份额的情况不适用）</w:t>
      </w:r>
    </w:p>
    <w:p w14:paraId="40D6D16D">
      <w:pPr>
        <w:autoSpaceDE/>
        <w:autoSpaceDN/>
        <w:spacing w:line="486"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（4）鼓励节能、环保政策：依据《财政部发展改革委生态环境部市场监管总局关于调整优化节能产品、环境标志产品政府采购执行机制的通知（财库（2019）9号）》执行。</w:t>
      </w:r>
    </w:p>
    <w:p w14:paraId="0C2D1699">
      <w:pPr>
        <w:tabs>
          <w:tab w:val="left" w:pos="900"/>
        </w:tabs>
        <w:autoSpaceDE/>
        <w:autoSpaceDN/>
        <w:spacing w:line="360" w:lineRule="auto"/>
        <w:ind w:firstLine="480" w:firstLineChars="200"/>
        <w:jc w:val="both"/>
        <w:rPr>
          <w:rFonts w:hint="eastAsia" w:ascii="宋体" w:hAnsi="宋体" w:eastAsia="宋体" w:cs="宋体"/>
          <w:sz w:val="24"/>
          <w:szCs w:val="24"/>
          <w:lang w:eastAsia="zh-CN"/>
        </w:rPr>
      </w:pPr>
      <w:r>
        <w:rPr>
          <w:rFonts w:hint="eastAsia" w:ascii="宋体" w:hAnsi="宋体" w:eastAsia="宋体" w:cs="宋体"/>
          <w:sz w:val="24"/>
          <w:szCs w:val="24"/>
          <w:lang w:eastAsia="zh-CN"/>
        </w:rPr>
        <w:t>（5）实施本国产品标准及相关政策：依据《</w:t>
      </w:r>
      <w:r>
        <w:rPr>
          <w:rFonts w:hint="eastAsia" w:ascii="宋体" w:hAnsi="宋体" w:eastAsia="宋体" w:cs="宋体"/>
          <w:color w:val="000000"/>
          <w:sz w:val="24"/>
          <w:szCs w:val="24"/>
          <w:shd w:val="clear" w:color="auto" w:fill="FFFFFF"/>
          <w:lang w:eastAsia="zh-CN"/>
        </w:rPr>
        <w:t>国务院办公厅关于在政府采购中实施本国产品标准及相关政策的通知</w:t>
      </w:r>
      <w:r>
        <w:rPr>
          <w:rFonts w:hint="eastAsia" w:ascii="宋体" w:hAnsi="宋体" w:eastAsia="宋体" w:cs="宋体"/>
          <w:sz w:val="24"/>
          <w:szCs w:val="24"/>
          <w:lang w:eastAsia="zh-CN"/>
        </w:rPr>
        <w:t>》（国办发〔2025〕34号）规定，本项目供应商所投产品</w:t>
      </w:r>
      <w:r>
        <w:rPr>
          <w:rFonts w:hint="eastAsia" w:ascii="宋体" w:hAnsi="宋体" w:eastAsia="宋体" w:cs="宋体"/>
          <w:color w:val="000000"/>
          <w:sz w:val="24"/>
          <w:szCs w:val="24"/>
          <w:shd w:val="clear" w:color="auto" w:fill="FFFFFF"/>
          <w:lang w:eastAsia="zh-CN"/>
        </w:rPr>
        <w:t>在中国境内生产，即在中华人民共和国关境内实现从原材料、组件到产品的属性改变。且在中国境内生产的组件成本占比应当达到规定比例</w:t>
      </w:r>
      <w:r>
        <w:rPr>
          <w:rFonts w:hint="eastAsia" w:ascii="宋体" w:hAnsi="宋体" w:eastAsia="宋体" w:cs="宋体"/>
          <w:sz w:val="24"/>
          <w:szCs w:val="24"/>
          <w:lang w:eastAsia="zh-CN"/>
        </w:rPr>
        <w:t>，</w:t>
      </w:r>
      <w:r>
        <w:rPr>
          <w:rFonts w:hint="eastAsia" w:ascii="宋体" w:hAnsi="宋体" w:eastAsia="宋体" w:cs="宋体"/>
          <w:color w:val="000000"/>
          <w:sz w:val="24"/>
          <w:szCs w:val="24"/>
          <w:shd w:val="clear" w:color="auto" w:fill="FFFFFF"/>
          <w:lang w:eastAsia="zh-CN"/>
        </w:rPr>
        <w:t>依法对本国产品给予价格评审优惠，对本国产品的报价给予20%的价格扣除，用扣除后的价格参与评审。</w:t>
      </w:r>
      <w:r>
        <w:rPr>
          <w:rFonts w:hint="eastAsia" w:ascii="宋体" w:hAnsi="宋体" w:eastAsia="宋体" w:cs="宋体"/>
          <w:b/>
          <w:bCs/>
          <w:sz w:val="24"/>
          <w:szCs w:val="24"/>
          <w:lang w:eastAsia="zh-CN"/>
        </w:rPr>
        <w:t>供应商应出具招标文件要求的证明材料给予证明，否则评标时不予认可</w:t>
      </w:r>
      <w:r>
        <w:rPr>
          <w:rFonts w:hint="eastAsia" w:ascii="宋体" w:hAnsi="宋体" w:eastAsia="宋体" w:cs="宋体"/>
          <w:sz w:val="24"/>
          <w:szCs w:val="24"/>
          <w:lang w:eastAsia="zh-CN"/>
        </w:rPr>
        <w:t>。</w:t>
      </w:r>
      <w:r>
        <w:rPr>
          <w:rFonts w:hint="eastAsia" w:ascii="宋体" w:hAnsi="宋体" w:eastAsia="宋体" w:cs="宋体"/>
          <w:b/>
          <w:bCs/>
          <w:sz w:val="24"/>
          <w:szCs w:val="24"/>
          <w:lang w:eastAsia="zh-CN"/>
        </w:rPr>
        <w:t>供应商应对提交的证明材料真实性负责，</w:t>
      </w:r>
      <w:r>
        <w:rPr>
          <w:rFonts w:hint="eastAsia" w:ascii="宋体" w:hAnsi="宋体" w:eastAsia="宋体" w:cs="宋体"/>
          <w:sz w:val="24"/>
          <w:szCs w:val="24"/>
          <w:lang w:eastAsia="zh-CN"/>
        </w:rPr>
        <w:t>提交证明材料不真实的，应承担相应的法律责任。</w:t>
      </w:r>
    </w:p>
    <w:p w14:paraId="38C89073">
      <w:pPr>
        <w:autoSpaceDE/>
        <w:autoSpaceDN/>
        <w:spacing w:before="20" w:line="486" w:lineRule="exact"/>
        <w:ind w:firstLine="482" w:firstLineChars="200"/>
        <w:rPr>
          <w:rFonts w:hint="eastAsia" w:ascii="宋体" w:hAnsi="宋体" w:eastAsia="宋体" w:cs="宋体"/>
          <w:b/>
          <w:bCs/>
          <w:sz w:val="24"/>
          <w:szCs w:val="24"/>
          <w:lang w:eastAsia="zh-CN"/>
        </w:rPr>
      </w:pPr>
      <w:r>
        <w:rPr>
          <w:rFonts w:hint="eastAsia" w:ascii="宋体" w:hAnsi="宋体" w:eastAsia="宋体" w:cs="宋体"/>
          <w:b/>
          <w:bCs/>
          <w:sz w:val="24"/>
          <w:szCs w:val="24"/>
          <w:lang w:eastAsia="zh-CN"/>
        </w:rPr>
        <w:t>2.4采购标的的其他技术、服务等要求；</w:t>
      </w:r>
    </w:p>
    <w:p w14:paraId="015A4D58">
      <w:pPr>
        <w:tabs>
          <w:tab w:val="left" w:pos="900"/>
        </w:tabs>
        <w:spacing w:before="156" w:beforeLines="50" w:line="360" w:lineRule="auto"/>
        <w:ind w:firstLine="480" w:firstLineChars="200"/>
        <w:rPr>
          <w:rFonts w:hint="eastAsia" w:ascii="宋体" w:hAnsi="宋体" w:eastAsia="宋体" w:cs="宋体"/>
          <w:bCs/>
          <w:sz w:val="24"/>
          <w:szCs w:val="24"/>
          <w:lang w:eastAsia="zh-CN"/>
        </w:rPr>
      </w:pPr>
      <w:r>
        <w:rPr>
          <w:rFonts w:hint="eastAsia" w:ascii="宋体" w:hAnsi="宋体" w:eastAsia="宋体" w:cs="宋体"/>
          <w:bCs/>
          <w:sz w:val="24"/>
          <w:szCs w:val="24"/>
          <w:lang w:eastAsia="zh-CN"/>
        </w:rPr>
        <w:t>投标人需按照招标文件要求提供服务实施与质量控制方案、服务人员补充方案（补充周期、方式）、对投标人企业内部管理制度、员工绩效考核及激励管理等制度、投标人的项目服务团队、人员培训方案、拟采取的应急事件处理预案等。</w:t>
      </w:r>
    </w:p>
    <w:p w14:paraId="0055D9FA">
      <w:pPr>
        <w:tabs>
          <w:tab w:val="left" w:pos="900"/>
        </w:tabs>
        <w:spacing w:before="156" w:beforeLines="50" w:line="360" w:lineRule="auto"/>
        <w:ind w:firstLine="482" w:firstLineChars="200"/>
        <w:rPr>
          <w:rFonts w:hint="eastAsia" w:ascii="宋体" w:hAnsi="宋体" w:eastAsia="宋体" w:cs="宋体"/>
          <w:b/>
          <w:sz w:val="24"/>
          <w:szCs w:val="24"/>
          <w:lang w:eastAsia="zh-CN"/>
        </w:rPr>
      </w:pPr>
      <w:r>
        <w:rPr>
          <w:rFonts w:hint="eastAsia" w:ascii="宋体" w:hAnsi="宋体" w:eastAsia="宋体" w:cs="宋体"/>
          <w:b/>
          <w:sz w:val="24"/>
          <w:szCs w:val="24"/>
          <w:lang w:eastAsia="zh-CN"/>
        </w:rPr>
        <w:t>3.采购标的的验收标准</w:t>
      </w:r>
    </w:p>
    <w:p w14:paraId="01B5A2DE">
      <w:pPr>
        <w:widowControl w:val="0"/>
        <w:autoSpaceDE w:val="0"/>
        <w:autoSpaceDN w:val="0"/>
        <w:spacing w:before="0" w:line="360" w:lineRule="auto"/>
        <w:ind w:left="0" w:firstLine="476"/>
        <w:rPr>
          <w:rFonts w:hint="eastAsia" w:ascii="宋体" w:hAnsi="宋体" w:eastAsia="宋体" w:cs="宋体"/>
          <w:sz w:val="24"/>
          <w:szCs w:val="22"/>
          <w:lang w:val="en-US" w:eastAsia="zh-CN" w:bidi="ar-SA"/>
        </w:rPr>
      </w:pPr>
      <w:bookmarkStart w:id="3" w:name="_Toc15601"/>
      <w:bookmarkStart w:id="4" w:name="_Toc181860788"/>
      <w:r>
        <w:rPr>
          <w:rFonts w:hint="eastAsia" w:ascii="宋体" w:hAnsi="宋体" w:eastAsia="宋体" w:cs="宋体"/>
          <w:sz w:val="24"/>
          <w:szCs w:val="22"/>
          <w:lang w:val="en-US" w:eastAsia="zh-CN" w:bidi="ar-SA"/>
        </w:rPr>
        <w:t>3.</w:t>
      </w:r>
      <w:r>
        <w:rPr>
          <w:rFonts w:ascii="宋体" w:hAnsi="宋体" w:eastAsia="宋体" w:cs="宋体"/>
          <w:sz w:val="24"/>
          <w:szCs w:val="22"/>
          <w:lang w:val="en-US" w:eastAsia="zh-CN" w:bidi="ar-SA"/>
        </w:rPr>
        <w:t>1</w:t>
      </w:r>
      <w:r>
        <w:rPr>
          <w:rFonts w:hint="eastAsia" w:ascii="宋体" w:hAnsi="宋体" w:eastAsia="宋体" w:cs="宋体"/>
          <w:sz w:val="24"/>
          <w:szCs w:val="22"/>
          <w:lang w:val="en-US" w:eastAsia="zh-CN" w:bidi="ar-SA"/>
        </w:rPr>
        <w:t>符合采购人服务范围要求。</w:t>
      </w:r>
      <w:bookmarkEnd w:id="3"/>
      <w:bookmarkEnd w:id="4"/>
    </w:p>
    <w:p w14:paraId="3035C6F6">
      <w:pPr>
        <w:widowControl w:val="0"/>
        <w:autoSpaceDE w:val="0"/>
        <w:autoSpaceDN w:val="0"/>
        <w:spacing w:before="0" w:line="360" w:lineRule="auto"/>
        <w:ind w:left="0" w:firstLine="476"/>
        <w:rPr>
          <w:rFonts w:hint="eastAsia" w:ascii="宋体" w:hAnsi="宋体" w:eastAsia="宋体" w:cs="宋体"/>
          <w:sz w:val="24"/>
          <w:szCs w:val="22"/>
          <w:lang w:val="en-US" w:eastAsia="zh-CN" w:bidi="ar-SA"/>
        </w:rPr>
      </w:pPr>
      <w:bookmarkStart w:id="5" w:name="_Toc26326"/>
      <w:bookmarkStart w:id="6" w:name="_Toc181860789"/>
      <w:r>
        <w:rPr>
          <w:rFonts w:hint="eastAsia" w:ascii="宋体" w:hAnsi="宋体" w:eastAsia="宋体" w:cs="宋体"/>
          <w:sz w:val="24"/>
          <w:szCs w:val="22"/>
          <w:lang w:val="en-US" w:eastAsia="zh-CN" w:bidi="ar-SA"/>
        </w:rPr>
        <w:t>3.</w:t>
      </w:r>
      <w:r>
        <w:rPr>
          <w:rFonts w:ascii="宋体" w:hAnsi="宋体" w:eastAsia="宋体" w:cs="宋体"/>
          <w:sz w:val="24"/>
          <w:szCs w:val="22"/>
          <w:lang w:val="en-US" w:eastAsia="zh-CN" w:bidi="ar-SA"/>
        </w:rPr>
        <w:t>2</w:t>
      </w:r>
      <w:r>
        <w:rPr>
          <w:rFonts w:hint="eastAsia" w:ascii="宋体" w:hAnsi="宋体" w:eastAsia="宋体" w:cs="宋体"/>
          <w:sz w:val="24"/>
          <w:szCs w:val="22"/>
          <w:lang w:val="en-US" w:eastAsia="zh-CN" w:bidi="ar-SA"/>
        </w:rPr>
        <w:t>供应商配置的硬件设备符合采购人要求。</w:t>
      </w:r>
      <w:bookmarkEnd w:id="5"/>
      <w:bookmarkEnd w:id="6"/>
    </w:p>
    <w:p w14:paraId="1A1E9A92">
      <w:pPr>
        <w:widowControl w:val="0"/>
        <w:autoSpaceDE w:val="0"/>
        <w:autoSpaceDN w:val="0"/>
        <w:spacing w:before="0" w:line="360" w:lineRule="auto"/>
        <w:ind w:left="0" w:firstLine="476"/>
        <w:rPr>
          <w:rFonts w:hint="eastAsia" w:ascii="宋体" w:hAnsi="宋体" w:eastAsia="宋体" w:cs="宋体"/>
          <w:sz w:val="24"/>
          <w:szCs w:val="22"/>
          <w:lang w:val="en-US" w:eastAsia="zh-CN" w:bidi="ar-SA"/>
        </w:rPr>
      </w:pPr>
      <w:bookmarkStart w:id="7" w:name="_Toc181860790"/>
      <w:bookmarkStart w:id="8" w:name="_Toc11917"/>
      <w:r>
        <w:rPr>
          <w:rFonts w:hint="eastAsia" w:ascii="宋体" w:hAnsi="宋体" w:eastAsia="宋体" w:cs="宋体"/>
          <w:sz w:val="24"/>
          <w:szCs w:val="22"/>
          <w:lang w:val="en-US" w:eastAsia="zh-CN" w:bidi="ar-SA"/>
        </w:rPr>
        <w:t>3.</w:t>
      </w:r>
      <w:r>
        <w:rPr>
          <w:rFonts w:ascii="宋体" w:hAnsi="宋体" w:eastAsia="宋体" w:cs="宋体"/>
          <w:sz w:val="24"/>
          <w:szCs w:val="22"/>
          <w:lang w:val="en-US" w:eastAsia="zh-CN" w:bidi="ar-SA"/>
        </w:rPr>
        <w:t>3</w:t>
      </w:r>
      <w:r>
        <w:rPr>
          <w:rFonts w:hint="eastAsia" w:ascii="宋体" w:hAnsi="宋体" w:eastAsia="宋体" w:cs="宋体"/>
          <w:sz w:val="24"/>
          <w:szCs w:val="22"/>
          <w:lang w:val="en-US" w:eastAsia="zh-CN" w:bidi="ar-SA"/>
        </w:rPr>
        <w:t>完成采购人要求的工作内容。</w:t>
      </w:r>
      <w:bookmarkEnd w:id="7"/>
      <w:bookmarkEnd w:id="8"/>
    </w:p>
    <w:p w14:paraId="7CB19A14">
      <w:pPr>
        <w:widowControl w:val="0"/>
        <w:autoSpaceDE w:val="0"/>
        <w:autoSpaceDN w:val="0"/>
        <w:spacing w:before="0" w:line="360" w:lineRule="auto"/>
        <w:ind w:left="0" w:firstLine="476"/>
        <w:rPr>
          <w:rFonts w:hint="eastAsia" w:ascii="宋体" w:hAnsi="宋体" w:eastAsia="宋体" w:cs="宋体"/>
          <w:sz w:val="24"/>
          <w:szCs w:val="22"/>
          <w:lang w:val="en-US" w:eastAsia="zh-CN" w:bidi="ar-SA"/>
        </w:rPr>
      </w:pPr>
      <w:bookmarkStart w:id="9" w:name="_Toc32098"/>
      <w:bookmarkStart w:id="10" w:name="_Toc181860791"/>
      <w:r>
        <w:rPr>
          <w:rFonts w:hint="eastAsia" w:ascii="宋体" w:hAnsi="宋体" w:eastAsia="宋体" w:cs="宋体"/>
          <w:sz w:val="24"/>
          <w:szCs w:val="22"/>
          <w:lang w:val="en-US" w:eastAsia="zh-CN" w:bidi="ar-SA"/>
        </w:rPr>
        <w:t>3.</w:t>
      </w:r>
      <w:r>
        <w:rPr>
          <w:rFonts w:ascii="宋体" w:hAnsi="宋体" w:eastAsia="宋体" w:cs="宋体"/>
          <w:sz w:val="24"/>
          <w:szCs w:val="22"/>
          <w:lang w:val="en-US" w:eastAsia="zh-CN" w:bidi="ar-SA"/>
        </w:rPr>
        <w:t>4</w:t>
      </w:r>
      <w:r>
        <w:rPr>
          <w:rFonts w:hint="eastAsia" w:ascii="宋体" w:hAnsi="宋体" w:eastAsia="宋体" w:cs="宋体"/>
          <w:sz w:val="24"/>
          <w:szCs w:val="22"/>
          <w:lang w:val="en-US" w:eastAsia="zh-CN" w:bidi="ar-SA"/>
        </w:rPr>
        <w:t>达到采购人要求的服务和质量标准</w:t>
      </w:r>
      <w:bookmarkEnd w:id="9"/>
      <w:bookmarkEnd w:id="10"/>
      <w:r>
        <w:rPr>
          <w:rFonts w:hint="eastAsia" w:ascii="宋体" w:hAnsi="宋体" w:eastAsia="宋体" w:cs="宋体"/>
          <w:sz w:val="24"/>
          <w:szCs w:val="22"/>
          <w:lang w:val="en-US" w:eastAsia="zh-CN" w:bidi="ar-SA"/>
        </w:rPr>
        <w:t>。</w:t>
      </w:r>
    </w:p>
    <w:p w14:paraId="12EDCA39">
      <w:pPr>
        <w:ind w:firstLine="480" w:firstLineChars="200"/>
      </w:pPr>
      <w:r>
        <w:rPr>
          <w:rFonts w:hint="eastAsia" w:ascii="宋体" w:hAnsi="宋体" w:eastAsia="宋体" w:cs="宋体"/>
          <w:sz w:val="24"/>
          <w:szCs w:val="22"/>
          <w:lang w:val="en-US" w:eastAsia="zh-CN" w:bidi="ar-SA"/>
        </w:rPr>
        <w:t>3.5服务期内采购人将不定期对中标人服务水平、服务满意度等进行考核，妇产医院安检服务满意度不低于85%。</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C8658C7"/>
    <w:rsid w:val="046D764F"/>
    <w:rsid w:val="08C22DF2"/>
    <w:rsid w:val="1EA9515C"/>
    <w:rsid w:val="4DC23F12"/>
    <w:rsid w:val="4DE777DA"/>
    <w:rsid w:val="6C8658C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iPriority="0" w:name="heading 2"/>
    <w:lsdException w:qFormat="1" w:unhideWhenUsed="0" w:uiPriority="1"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宋体" w:hAnsi="宋体" w:eastAsia="宋体" w:cs="宋体"/>
      <w:sz w:val="22"/>
      <w:szCs w:val="22"/>
      <w:lang w:val="en-US" w:eastAsia="en-US" w:bidi="ar-SA"/>
    </w:rPr>
  </w:style>
  <w:style w:type="paragraph" w:styleId="2">
    <w:name w:val="heading 1"/>
    <w:basedOn w:val="1"/>
    <w:next w:val="1"/>
    <w:qFormat/>
    <w:uiPriority w:val="1"/>
    <w:pPr>
      <w:outlineLvl w:val="0"/>
    </w:pPr>
    <w:rPr>
      <w:sz w:val="36"/>
      <w:szCs w:val="36"/>
    </w:rPr>
  </w:style>
  <w:style w:type="paragraph" w:styleId="3">
    <w:name w:val="heading 3"/>
    <w:basedOn w:val="1"/>
    <w:next w:val="1"/>
    <w:qFormat/>
    <w:uiPriority w:val="1"/>
    <w:pPr>
      <w:spacing w:before="15"/>
      <w:jc w:val="center"/>
      <w:outlineLvl w:val="2"/>
    </w:pPr>
    <w:rPr>
      <w:sz w:val="28"/>
      <w:szCs w:val="28"/>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4">
    <w:name w:val="Body Text"/>
    <w:basedOn w:val="1"/>
    <w:qFormat/>
    <w:uiPriority w:val="1"/>
    <w:rPr>
      <w:sz w:val="24"/>
      <w:szCs w:val="24"/>
    </w:rPr>
  </w:style>
  <w:style w:type="paragraph" w:styleId="5">
    <w:name w:val="Plain Text"/>
    <w:basedOn w:val="1"/>
    <w:unhideWhenUsed/>
    <w:qFormat/>
    <w:uiPriority w:val="0"/>
    <w:rPr>
      <w:rFonts w:hAnsi="Courier New" w:cs="Courier New"/>
      <w:sz w:val="24"/>
      <w:szCs w:val="21"/>
    </w:rPr>
  </w:style>
  <w:style w:type="table" w:styleId="7">
    <w:name w:val="Table Grid"/>
    <w:qFormat/>
    <w:uiPriority w:val="39"/>
    <w:rPr>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9">
    <w:name w:val="列表段落1"/>
    <w:basedOn w:val="1"/>
    <w:qFormat/>
    <w:uiPriority w:val="1"/>
    <w:pPr>
      <w:spacing w:before="134"/>
      <w:ind w:left="1196" w:hanging="720"/>
    </w:pPr>
    <w:rPr>
      <w:sz w:val="20"/>
    </w:rPr>
  </w:style>
  <w:style w:type="paragraph" w:customStyle="1" w:styleId="10">
    <w:name w:val="Table Paragraph"/>
    <w:basedOn w:val="1"/>
    <w:qFormat/>
    <w:uiPriority w:val="1"/>
  </w:style>
  <w:style w:type="paragraph" w:customStyle="1" w:styleId="11">
    <w:name w:val="列出段落1"/>
    <w:basedOn w:val="1"/>
    <w:qFormat/>
    <w:uiPriority w:val="1"/>
    <w:pPr>
      <w:spacing w:before="134"/>
      <w:ind w:left="1196" w:hanging="720"/>
    </w:pPr>
    <w:rPr>
      <w:sz w:val="2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3627</Words>
  <Characters>3741</Characters>
  <Lines>0</Lines>
  <Paragraphs>0</Paragraphs>
  <TotalTime>0</TotalTime>
  <ScaleCrop>false</ScaleCrop>
  <LinksUpToDate>false</LinksUpToDate>
  <CharactersWithSpaces>3757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2026-05-09T08:16:00Z</dcterms:created>
  <dc:creator>王崴</dc:creator>
  <cp:lastModifiedBy>王崴</cp:lastModifiedBy>
  <dcterms:modified xsi:type="dcterms:W3CDTF">2026-08-07T02:35:15Z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E17C85C8694A4CAEBAF1C9F90ADEDA4A_11</vt:lpwstr>
  </property>
  <property fmtid="{D5CDD505-2E9C-101B-9397-08002B2CF9AE}" pid="4" name="KSOTemplateDocerSaveRecord">
    <vt:lpwstr>eyJoZGlkIjoiYzJkNmQ0NDE4YzEzNGRmM2Y2YjQ4M2I3YzVkZjVlNzUiLCJ1c2VySWQiOiI4NDYxOTIwMTUifQ==</vt:lpwstr>
  </property>
</Properties>
</file>