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AB7E7">
      <w:pPr>
        <w:jc w:val="center"/>
        <w:rPr>
          <w:rFonts w:hint="eastAsia"/>
          <w:b/>
          <w:bCs/>
          <w:sz w:val="30"/>
          <w:szCs w:val="30"/>
          <w:lang w:val="en-US" w:eastAsia="zh-CN"/>
        </w:rPr>
      </w:pPr>
      <w:r>
        <w:rPr>
          <w:rFonts w:hint="eastAsia"/>
          <w:b/>
          <w:bCs/>
          <w:sz w:val="30"/>
          <w:szCs w:val="30"/>
          <w:lang w:val="en-US" w:eastAsia="zh-CN"/>
        </w:rPr>
        <w:t>采购需求</w:t>
      </w:r>
    </w:p>
    <w:p w14:paraId="35B16A54">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一、采购标的</w:t>
      </w:r>
    </w:p>
    <w:p w14:paraId="44D23B11">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1159"/>
        <w:gridCol w:w="3148"/>
        <w:gridCol w:w="1486"/>
        <w:gridCol w:w="1775"/>
      </w:tblGrid>
      <w:tr w14:paraId="3628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558" w:type="pct"/>
            <w:vAlign w:val="center"/>
          </w:tcPr>
          <w:p w14:paraId="21E70349">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包号</w:t>
            </w:r>
          </w:p>
        </w:tc>
        <w:tc>
          <w:tcPr>
            <w:tcW w:w="680" w:type="pct"/>
            <w:vAlign w:val="center"/>
          </w:tcPr>
          <w:p w14:paraId="6F3101E8">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品目号</w:t>
            </w:r>
          </w:p>
        </w:tc>
        <w:tc>
          <w:tcPr>
            <w:tcW w:w="1847" w:type="pct"/>
            <w:tcBorders>
              <w:bottom w:val="single" w:color="auto" w:sz="4" w:space="0"/>
            </w:tcBorders>
            <w:vAlign w:val="center"/>
          </w:tcPr>
          <w:p w14:paraId="0803814A">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标的名称</w:t>
            </w:r>
          </w:p>
        </w:tc>
        <w:tc>
          <w:tcPr>
            <w:tcW w:w="872" w:type="pct"/>
            <w:vAlign w:val="center"/>
          </w:tcPr>
          <w:p w14:paraId="719A31D1">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数量</w:t>
            </w:r>
          </w:p>
          <w:p w14:paraId="6F82E073">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（台/套）</w:t>
            </w:r>
          </w:p>
        </w:tc>
        <w:tc>
          <w:tcPr>
            <w:tcW w:w="1041" w:type="pct"/>
            <w:vAlign w:val="center"/>
          </w:tcPr>
          <w:p w14:paraId="3980D47E">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是否接受进口产品</w:t>
            </w:r>
          </w:p>
        </w:tc>
      </w:tr>
      <w:tr w14:paraId="0992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58" w:type="pct"/>
            <w:vMerge w:val="restart"/>
            <w:noWrap/>
            <w:vAlign w:val="center"/>
          </w:tcPr>
          <w:p w14:paraId="1A69544A">
            <w:pPr>
              <w:spacing w:before="120"/>
              <w:contextualSpacing/>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680" w:type="pct"/>
            <w:vAlign w:val="center"/>
          </w:tcPr>
          <w:p w14:paraId="52DECE36">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1-1</w:t>
            </w:r>
          </w:p>
        </w:tc>
        <w:tc>
          <w:tcPr>
            <w:tcW w:w="1847" w:type="pct"/>
            <w:vAlign w:val="center"/>
          </w:tcPr>
          <w:p w14:paraId="1616724E">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rPr>
              <w:t>阻抗控制子宫内膜切除系统</w:t>
            </w:r>
          </w:p>
        </w:tc>
        <w:tc>
          <w:tcPr>
            <w:tcW w:w="872" w:type="pct"/>
            <w:vAlign w:val="center"/>
          </w:tcPr>
          <w:p w14:paraId="192F6181">
            <w:pPr>
              <w:widowControl/>
              <w:spacing w:before="120"/>
              <w:contextualSpacing/>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1</w:t>
            </w:r>
          </w:p>
        </w:tc>
        <w:tc>
          <w:tcPr>
            <w:tcW w:w="1041" w:type="pct"/>
            <w:noWrap/>
            <w:vAlign w:val="center"/>
          </w:tcPr>
          <w:p w14:paraId="30857ADF">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是</w:t>
            </w:r>
          </w:p>
        </w:tc>
      </w:tr>
      <w:tr w14:paraId="051A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58" w:type="pct"/>
            <w:vMerge w:val="continue"/>
            <w:noWrap/>
            <w:vAlign w:val="center"/>
          </w:tcPr>
          <w:p w14:paraId="4177BDCA">
            <w:pPr>
              <w:spacing w:before="120"/>
              <w:contextualSpacing/>
              <w:jc w:val="center"/>
              <w:rPr>
                <w:rFonts w:hint="eastAsia" w:ascii="仿宋" w:hAnsi="仿宋" w:eastAsia="仿宋"/>
                <w:sz w:val="24"/>
              </w:rPr>
            </w:pPr>
          </w:p>
        </w:tc>
        <w:tc>
          <w:tcPr>
            <w:tcW w:w="680" w:type="pct"/>
            <w:vAlign w:val="center"/>
          </w:tcPr>
          <w:p w14:paraId="5BEC80FF">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1-2</w:t>
            </w:r>
          </w:p>
        </w:tc>
        <w:tc>
          <w:tcPr>
            <w:tcW w:w="1847" w:type="pct"/>
            <w:vAlign w:val="center"/>
          </w:tcPr>
          <w:p w14:paraId="4462226C">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lang w:val="en-US" w:eastAsia="zh-CN"/>
              </w:rPr>
              <w:t>全自动细菌培养系统</w:t>
            </w:r>
          </w:p>
        </w:tc>
        <w:tc>
          <w:tcPr>
            <w:tcW w:w="872" w:type="pct"/>
            <w:vAlign w:val="center"/>
          </w:tcPr>
          <w:p w14:paraId="147B5FB2">
            <w:pPr>
              <w:widowControl/>
              <w:spacing w:before="120"/>
              <w:contextualSpacing/>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w:t>
            </w:r>
          </w:p>
        </w:tc>
        <w:tc>
          <w:tcPr>
            <w:tcW w:w="1041" w:type="pct"/>
            <w:noWrap/>
            <w:vAlign w:val="center"/>
          </w:tcPr>
          <w:p w14:paraId="4E43E49E">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是</w:t>
            </w:r>
          </w:p>
        </w:tc>
      </w:tr>
      <w:tr w14:paraId="0586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58" w:type="pct"/>
            <w:vMerge w:val="continue"/>
            <w:noWrap/>
            <w:vAlign w:val="center"/>
          </w:tcPr>
          <w:p w14:paraId="3E725013">
            <w:pPr>
              <w:spacing w:before="120"/>
              <w:contextualSpacing/>
              <w:jc w:val="center"/>
              <w:rPr>
                <w:rFonts w:hint="eastAsia" w:ascii="仿宋" w:hAnsi="仿宋" w:eastAsia="仿宋"/>
                <w:sz w:val="24"/>
              </w:rPr>
            </w:pPr>
          </w:p>
        </w:tc>
        <w:tc>
          <w:tcPr>
            <w:tcW w:w="680" w:type="pct"/>
            <w:vAlign w:val="center"/>
          </w:tcPr>
          <w:p w14:paraId="1F5132B8">
            <w:pPr>
              <w:widowControl/>
              <w:spacing w:before="120"/>
              <w:contextualSpacing/>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1-3</w:t>
            </w:r>
          </w:p>
        </w:tc>
        <w:tc>
          <w:tcPr>
            <w:tcW w:w="1847" w:type="pct"/>
            <w:vAlign w:val="center"/>
          </w:tcPr>
          <w:p w14:paraId="4D955130">
            <w:pPr>
              <w:widowControl/>
              <w:spacing w:before="120"/>
              <w:contextualSpacing/>
              <w:jc w:val="center"/>
              <w:rPr>
                <w:rFonts w:hint="eastAsia" w:ascii="仿宋" w:hAnsi="仿宋" w:eastAsia="仿宋" w:cs="宋体"/>
                <w:kern w:val="0"/>
                <w:sz w:val="24"/>
              </w:rPr>
            </w:pPr>
            <w:r>
              <w:rPr>
                <w:rFonts w:hint="eastAsia" w:ascii="仿宋" w:hAnsi="仿宋" w:eastAsia="仿宋" w:cs="宋体"/>
                <w:kern w:val="0"/>
                <w:sz w:val="24"/>
                <w:lang w:val="en-US" w:eastAsia="zh-CN"/>
              </w:rPr>
              <w:t>血液成份分离机</w:t>
            </w:r>
          </w:p>
        </w:tc>
        <w:tc>
          <w:tcPr>
            <w:tcW w:w="872" w:type="pct"/>
            <w:vAlign w:val="center"/>
          </w:tcPr>
          <w:p w14:paraId="761A4C28">
            <w:pPr>
              <w:widowControl/>
              <w:spacing w:before="120"/>
              <w:contextualSpacing/>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1</w:t>
            </w:r>
          </w:p>
        </w:tc>
        <w:tc>
          <w:tcPr>
            <w:tcW w:w="1041" w:type="pct"/>
            <w:noWrap/>
            <w:vAlign w:val="center"/>
          </w:tcPr>
          <w:p w14:paraId="625DD3F9">
            <w:pPr>
              <w:widowControl/>
              <w:spacing w:before="120"/>
              <w:contextualSpacing/>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是</w:t>
            </w:r>
          </w:p>
        </w:tc>
      </w:tr>
    </w:tbl>
    <w:p w14:paraId="0876475F">
      <w:pPr>
        <w:pStyle w:val="2"/>
      </w:pPr>
    </w:p>
    <w:p w14:paraId="09F313C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（二）项目背景/项目概述（如有）</w:t>
      </w:r>
    </w:p>
    <w:p w14:paraId="2438412F">
      <w:pPr>
        <w:spacing w:line="360" w:lineRule="auto"/>
        <w:ind w:firstLine="480" w:firstLineChars="200"/>
        <w:rPr>
          <w:rFonts w:ascii="仿宋" w:hAnsi="仿宋" w:eastAsia="仿宋"/>
          <w:sz w:val="24"/>
        </w:rPr>
      </w:pPr>
      <w:bookmarkStart w:id="0" w:name="OLE_LINK178"/>
      <w:bookmarkStart w:id="1" w:name="OLE_LINK179"/>
      <w:r>
        <w:rPr>
          <w:rFonts w:hint="eastAsia" w:ascii="仿宋" w:hAnsi="仿宋" w:eastAsia="仿宋"/>
          <w:sz w:val="24"/>
        </w:rPr>
        <w:t>本次招标采购项目为</w:t>
      </w:r>
      <w:r>
        <w:rPr>
          <w:rFonts w:hint="eastAsia" w:ascii="仿宋" w:hAnsi="仿宋" w:eastAsia="仿宋"/>
          <w:sz w:val="24"/>
          <w:lang w:eastAsia="zh-CN"/>
        </w:rPr>
        <w:t>2026年度财政资金购置设备项目</w:t>
      </w:r>
      <w:r>
        <w:rPr>
          <w:rFonts w:hint="eastAsia" w:ascii="仿宋" w:hAnsi="仿宋" w:eastAsia="仿宋"/>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0"/>
      <w:bookmarkEnd w:id="1"/>
    </w:p>
    <w:p w14:paraId="5F3506F9">
      <w:pPr>
        <w:tabs>
          <w:tab w:val="left" w:pos="5456"/>
        </w:tabs>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二、商务要求</w:t>
      </w:r>
      <w:r>
        <w:rPr>
          <w:rFonts w:ascii="仿宋" w:hAnsi="仿宋" w:eastAsia="仿宋" w:cs="仿宋"/>
          <w:b/>
          <w:bCs/>
          <w:sz w:val="24"/>
        </w:rPr>
        <w:tab/>
      </w:r>
    </w:p>
    <w:p w14:paraId="735EB70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（一）交付（实施）的时间（期限）和地点（范围）</w:t>
      </w:r>
    </w:p>
    <w:p w14:paraId="422B963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1、交付时间：合同签订后</w:t>
      </w:r>
      <w:r>
        <w:rPr>
          <w:rFonts w:hint="eastAsia" w:ascii="仿宋" w:hAnsi="仿宋" w:eastAsia="仿宋" w:cs="仿宋"/>
          <w:bCs/>
          <w:sz w:val="24"/>
          <w:lang w:val="en-US" w:eastAsia="zh-CN"/>
        </w:rPr>
        <w:t>60</w:t>
      </w:r>
      <w:r>
        <w:rPr>
          <w:rFonts w:hint="eastAsia" w:ascii="仿宋" w:hAnsi="仿宋" w:eastAsia="仿宋" w:cs="仿宋"/>
          <w:bCs/>
          <w:sz w:val="24"/>
        </w:rPr>
        <w:t>个工作日。</w:t>
      </w:r>
    </w:p>
    <w:p w14:paraId="16F4816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2、交付地点：</w:t>
      </w:r>
      <w:r>
        <w:rPr>
          <w:rFonts w:hint="eastAsia" w:ascii="仿宋" w:hAnsi="仿宋" w:eastAsia="仿宋" w:cs="仿宋"/>
          <w:bCs/>
          <w:sz w:val="24"/>
          <w:lang w:eastAsia="zh-CN"/>
        </w:rPr>
        <w:t>首都医科大学附属北京佑安医院</w:t>
      </w:r>
      <w:r>
        <w:rPr>
          <w:rFonts w:hint="eastAsia" w:ascii="仿宋" w:hAnsi="仿宋" w:eastAsia="仿宋" w:cs="仿宋"/>
          <w:bCs/>
          <w:sz w:val="24"/>
        </w:rPr>
        <w:t>。</w:t>
      </w:r>
    </w:p>
    <w:p w14:paraId="037F119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（二）付款条件（进度和方式）</w:t>
      </w:r>
    </w:p>
    <w:p w14:paraId="7BBF629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详见第六章拟签订的合同文本-合同特殊条款。</w:t>
      </w:r>
    </w:p>
    <w:p w14:paraId="3F650518">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（三）包装和运输</w:t>
      </w:r>
    </w:p>
    <w:p w14:paraId="5A7F6B7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投标产品的包装应符合《财政部等三部门联合印发商品包装和快递包装政府采购需求标准（试行）》（财办库〔2020〕123号）的规定。</w:t>
      </w:r>
    </w:p>
    <w:p w14:paraId="53080AEB">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（四）售后服务（质保期）</w:t>
      </w:r>
    </w:p>
    <w:p w14:paraId="4D152E4E">
      <w:pPr>
        <w:numPr>
          <w:ilvl w:val="0"/>
          <w:numId w:val="1"/>
        </w:numPr>
        <w:spacing w:before="50" w:line="360" w:lineRule="auto"/>
        <w:rPr>
          <w:rFonts w:ascii="仿宋" w:hAnsi="仿宋" w:eastAsia="仿宋"/>
          <w:sz w:val="24"/>
        </w:rPr>
      </w:pPr>
      <w:r>
        <w:rPr>
          <w:rFonts w:ascii="仿宋" w:hAnsi="仿宋" w:eastAsia="仿宋"/>
          <w:sz w:val="24"/>
        </w:rPr>
        <w:t>质量保证期（保修期）及服务要求：</w:t>
      </w:r>
      <w:r>
        <w:rPr>
          <w:rFonts w:hint="eastAsia" w:ascii="仿宋" w:hAnsi="仿宋" w:eastAsia="仿宋"/>
          <w:sz w:val="24"/>
        </w:rPr>
        <w:t>除非在每包技术规格中另有规定外，本项目所供设备的质量保证期（保修期）为调试验收合格后</w:t>
      </w:r>
      <w:r>
        <w:rPr>
          <w:rFonts w:hint="eastAsia" w:ascii="仿宋" w:hAnsi="仿宋" w:eastAsia="仿宋"/>
          <w:sz w:val="24"/>
          <w:lang w:val="en-US" w:eastAsia="zh-CN"/>
        </w:rPr>
        <w:t>72</w:t>
      </w:r>
      <w:r>
        <w:rPr>
          <w:rFonts w:hint="eastAsia" w:ascii="仿宋" w:hAnsi="仿宋" w:eastAsia="仿宋"/>
          <w:sz w:val="24"/>
        </w:rPr>
        <w:t>个月。</w:t>
      </w:r>
    </w:p>
    <w:p w14:paraId="05826D10">
      <w:pPr>
        <w:numPr>
          <w:ilvl w:val="0"/>
          <w:numId w:val="1"/>
        </w:numPr>
        <w:spacing w:before="50" w:line="360" w:lineRule="auto"/>
        <w:rPr>
          <w:rFonts w:ascii="仿宋" w:hAnsi="仿宋" w:eastAsia="仿宋"/>
          <w:sz w:val="24"/>
        </w:rPr>
      </w:pPr>
      <w:r>
        <w:rPr>
          <w:rFonts w:ascii="仿宋" w:hAnsi="仿宋" w:eastAsia="仿宋"/>
          <w:sz w:val="24"/>
        </w:rPr>
        <w:t>投标人和制造商需要同时提供包含上述质量保证期（保修期）及服务要求的承诺函并加盖单位公章。</w:t>
      </w:r>
    </w:p>
    <w:p w14:paraId="2F026279">
      <w:pPr>
        <w:numPr>
          <w:ilvl w:val="0"/>
          <w:numId w:val="1"/>
        </w:numPr>
        <w:spacing w:before="50" w:line="360" w:lineRule="auto"/>
        <w:rPr>
          <w:rFonts w:ascii="仿宋" w:hAnsi="仿宋" w:eastAsia="仿宋"/>
          <w:sz w:val="24"/>
        </w:rPr>
      </w:pPr>
      <w:r>
        <w:rPr>
          <w:rFonts w:ascii="仿宋" w:hAnsi="仿宋" w:eastAsia="仿宋"/>
          <w:sz w:val="24"/>
        </w:rPr>
        <w:t>保修费用应含维保工时费、零配件费用和软件维护、升级费用，服务内容和细则与免费维保期相同。</w:t>
      </w:r>
    </w:p>
    <w:p w14:paraId="2D31C2C2">
      <w:pPr>
        <w:numPr>
          <w:ilvl w:val="0"/>
          <w:numId w:val="1"/>
        </w:numPr>
        <w:spacing w:before="50" w:line="360" w:lineRule="auto"/>
        <w:rPr>
          <w:rFonts w:ascii="仿宋" w:hAnsi="仿宋" w:eastAsia="仿宋"/>
          <w:sz w:val="24"/>
        </w:rPr>
      </w:pPr>
      <w:r>
        <w:rPr>
          <w:rFonts w:ascii="仿宋" w:hAnsi="仿宋" w:eastAsia="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1276FBF0">
      <w:pPr>
        <w:pStyle w:val="3"/>
        <w:numPr>
          <w:ilvl w:val="0"/>
          <w:numId w:val="1"/>
        </w:numPr>
        <w:spacing w:line="360" w:lineRule="auto"/>
        <w:contextualSpacing/>
        <w:rPr>
          <w:rFonts w:hint="default" w:ascii="仿宋" w:hAnsi="仿宋" w:eastAsia="仿宋" w:cs="宋体"/>
          <w:sz w:val="24"/>
        </w:rPr>
      </w:pPr>
      <w:r>
        <w:rPr>
          <w:rFonts w:ascii="仿宋" w:hAnsi="仿宋" w:eastAsia="仿宋"/>
          <w:sz w:val="24"/>
          <w:szCs w:val="24"/>
        </w:rPr>
        <w:t>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55C73FE3">
      <w:pPr>
        <w:pStyle w:val="3"/>
        <w:numPr>
          <w:ilvl w:val="0"/>
          <w:numId w:val="1"/>
        </w:numPr>
        <w:spacing w:line="360" w:lineRule="auto"/>
        <w:contextualSpacing/>
        <w:rPr>
          <w:rFonts w:hint="default" w:ascii="仿宋" w:hAnsi="仿宋" w:eastAsia="仿宋" w:cs="宋体"/>
          <w:sz w:val="24"/>
        </w:rPr>
      </w:pPr>
      <w:r>
        <w:rPr>
          <w:rFonts w:ascii="仿宋" w:hAnsi="仿宋" w:eastAsia="仿宋"/>
          <w:sz w:val="24"/>
          <w:szCs w:val="24"/>
        </w:rPr>
        <w:t>投标人应负责投标货物质量保证期内的免费维修和配件供应，投标人售后服务维修机构应备有所购货物及时维修所需的关键零部件。</w:t>
      </w:r>
    </w:p>
    <w:p w14:paraId="3C2B4338">
      <w:pPr>
        <w:snapToGrid w:val="0"/>
        <w:spacing w:line="360" w:lineRule="auto"/>
        <w:ind w:firstLine="480" w:firstLineChars="200"/>
        <w:rPr>
          <w:rFonts w:ascii="仿宋" w:hAnsi="仿宋" w:eastAsia="仿宋" w:cs="仿宋"/>
          <w:bCs/>
          <w:sz w:val="24"/>
        </w:rPr>
      </w:pPr>
    </w:p>
    <w:p w14:paraId="19AAE296">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三、技术要求</w:t>
      </w:r>
    </w:p>
    <w:p w14:paraId="1350BA41">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（一）基本要求</w:t>
      </w:r>
    </w:p>
    <w:p w14:paraId="474980D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1、采购标的需实现的功能或者目标</w:t>
      </w:r>
    </w:p>
    <w:p w14:paraId="7C830B7E">
      <w:pPr>
        <w:spacing w:line="360" w:lineRule="auto"/>
        <w:ind w:firstLine="480" w:firstLineChars="200"/>
        <w:rPr>
          <w:rFonts w:ascii="仿宋" w:hAnsi="仿宋" w:eastAsia="仿宋"/>
          <w:sz w:val="24"/>
        </w:rPr>
      </w:pPr>
      <w:bookmarkStart w:id="2" w:name="OLE_LINK180"/>
      <w:r>
        <w:rPr>
          <w:rFonts w:hint="eastAsia" w:ascii="仿宋" w:hAnsi="仿宋" w:eastAsia="仿宋"/>
          <w:sz w:val="24"/>
        </w:rPr>
        <w:t>本次招标采购项目为</w:t>
      </w:r>
      <w:r>
        <w:rPr>
          <w:rFonts w:hint="eastAsia" w:ascii="仿宋" w:hAnsi="仿宋" w:eastAsia="仿宋"/>
          <w:sz w:val="24"/>
          <w:lang w:eastAsia="zh-CN"/>
        </w:rPr>
        <w:t>2026年度财政资金购置设备项目</w:t>
      </w:r>
      <w:r>
        <w:rPr>
          <w:rFonts w:hint="eastAsia" w:ascii="仿宋" w:hAnsi="仿宋" w:eastAsia="仿宋"/>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2"/>
    </w:p>
    <w:p w14:paraId="5D010E61">
      <w:pPr>
        <w:spacing w:line="360" w:lineRule="auto"/>
        <w:ind w:firstLine="480" w:firstLineChars="200"/>
        <w:rPr>
          <w:rFonts w:ascii="仿宋" w:hAnsi="仿宋" w:eastAsia="仿宋" w:cs="仿宋"/>
          <w:bCs/>
          <w:sz w:val="24"/>
        </w:rPr>
      </w:pPr>
      <w:r>
        <w:rPr>
          <w:rFonts w:hint="eastAsia" w:ascii="仿宋" w:hAnsi="仿宋" w:eastAsia="仿宋" w:cs="仿宋"/>
          <w:bCs/>
          <w:sz w:val="24"/>
        </w:rPr>
        <w:t>2、需执行的国家相关标准、行业标准、地方标准或者其他标准、规范</w:t>
      </w:r>
    </w:p>
    <w:p w14:paraId="0B50BCD1">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★2.1 投标产品属于医疗器械的，应按原国家食品药品监督管理总局颁发的《医疗器械注册管理办法》，办理医疗器械注册证或者办理备案，投标人须提供医疗器械注册证复印件或备案凭证。</w:t>
      </w:r>
    </w:p>
    <w:p w14:paraId="29AE9DC4">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2.2投标产品属于医疗器械的，中华人民共和国境内制造商应按原国家食品药品监督管理总局颁发的《医疗器械生产监督管理办法》，办理医疗器械生产许可证或者办理备案，投标人须提供医疗器械生产许可证复印件或备案凭证。</w:t>
      </w:r>
    </w:p>
    <w:p w14:paraId="30DBA129">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2.3投标产品属于辐射或射线类的设备或材料的，需提供投标人和制造商的辐射安全许可证复印件（不适用的情况除外）。投标产品属于压力容器的，投标人需要根据国家特种设备制造相关管理规定，提供投标产品制造商的特种设备制造许可证（压力容器）。</w:t>
      </w:r>
    </w:p>
    <w:p w14:paraId="57C73F76">
      <w:pPr>
        <w:spacing w:line="360" w:lineRule="auto"/>
        <w:ind w:firstLine="482" w:firstLineChars="200"/>
        <w:rPr>
          <w:rFonts w:hint="eastAsia" w:ascii="仿宋" w:hAnsi="仿宋" w:eastAsia="仿宋" w:cs="仿宋"/>
          <w:b/>
          <w:bCs/>
          <w:sz w:val="24"/>
        </w:rPr>
      </w:pPr>
      <w:r>
        <w:rPr>
          <w:rFonts w:hint="eastAsia" w:ascii="仿宋" w:hAnsi="仿宋" w:eastAsia="仿宋" w:cs="仿宋"/>
          <w:b/>
          <w:bCs/>
          <w:sz w:val="24"/>
        </w:rPr>
        <w:t>★2.4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0C56DF1C">
      <w:pPr>
        <w:spacing w:line="360" w:lineRule="auto"/>
        <w:ind w:firstLine="482" w:firstLineChars="200"/>
        <w:rPr>
          <w:rFonts w:ascii="仿宋" w:hAnsi="仿宋" w:eastAsia="仿宋" w:cs="仿宋"/>
          <w:b/>
          <w:bCs/>
          <w:sz w:val="24"/>
        </w:rPr>
      </w:pPr>
      <w:r>
        <w:rPr>
          <w:rFonts w:hint="eastAsia" w:ascii="仿宋" w:hAnsi="仿宋" w:eastAsia="仿宋" w:cs="仿宋"/>
          <w:b/>
          <w:bCs/>
          <w:sz w:val="24"/>
        </w:rPr>
        <w:t>2.5投标产品的包装应符合《财政部等三部门联合印发商品包装和快递包装政府采购需求标准（试行）》（财办库〔2020〕123号）的规定。</w:t>
      </w:r>
    </w:p>
    <w:p w14:paraId="1F2F856E">
      <w:pPr>
        <w:pStyle w:val="2"/>
        <w:rPr>
          <w:rFonts w:ascii="仿宋" w:hAnsi="仿宋" w:eastAsia="仿宋"/>
        </w:rPr>
      </w:pPr>
    </w:p>
    <w:p w14:paraId="0DA53D87">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（二）服务内容及要求/货物技术要求</w:t>
      </w:r>
    </w:p>
    <w:p w14:paraId="7B8BD44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1、采购标的需满足的性能、材料、结构、外观、质量、安全、技术规格、物理特性等要求：</w:t>
      </w:r>
    </w:p>
    <w:p w14:paraId="18D74840">
      <w:pPr>
        <w:widowControl/>
        <w:jc w:val="left"/>
        <w:rPr>
          <w:rFonts w:ascii="仿宋" w:hAnsi="仿宋" w:eastAsia="仿宋"/>
          <w:b/>
          <w:sz w:val="24"/>
        </w:rPr>
      </w:pPr>
      <w:bookmarkStart w:id="3" w:name="OLE_LINK53"/>
      <w:r>
        <w:rPr>
          <w:rFonts w:ascii="仿宋" w:hAnsi="仿宋" w:eastAsia="仿宋"/>
          <w:b/>
          <w:sz w:val="24"/>
        </w:rPr>
        <w:br w:type="page"/>
      </w:r>
    </w:p>
    <w:bookmarkEnd w:id="3"/>
    <w:p w14:paraId="2A6D4941">
      <w:pPr>
        <w:snapToGrid w:val="0"/>
        <w:spacing w:line="360" w:lineRule="auto"/>
        <w:ind w:firstLine="482" w:firstLineChars="200"/>
        <w:jc w:val="center"/>
        <w:rPr>
          <w:rFonts w:hint="eastAsia" w:ascii="仿宋" w:hAnsi="仿宋" w:eastAsia="仿宋" w:cs="宋体"/>
          <w:b/>
          <w:bCs w:val="0"/>
          <w:kern w:val="0"/>
          <w:sz w:val="24"/>
        </w:rPr>
      </w:pPr>
      <w:r>
        <w:rPr>
          <w:rFonts w:hint="eastAsia" w:ascii="仿宋" w:hAnsi="仿宋" w:eastAsia="仿宋" w:cs="仿宋"/>
          <w:b/>
          <w:bCs w:val="0"/>
          <w:sz w:val="24"/>
          <w:lang w:val="en-US" w:eastAsia="zh-CN"/>
        </w:rPr>
        <w:t>第1包 品目1-1 阻抗控制子宫内膜切除系统</w:t>
      </w:r>
    </w:p>
    <w:p w14:paraId="7EBC2B7F">
      <w:pPr>
        <w:pStyle w:val="2"/>
        <w:jc w:val="center"/>
        <w:rPr>
          <w:rFonts w:hint="eastAsia" w:ascii="仿宋" w:hAnsi="仿宋" w:eastAsia="仿宋" w:cs="宋体"/>
          <w:b/>
          <w:bCs w:val="0"/>
          <w:kern w:val="0"/>
          <w:sz w:val="24"/>
          <w:lang w:val="en-US" w:eastAsia="zh-CN"/>
        </w:rPr>
      </w:pPr>
      <w:r>
        <w:rPr>
          <w:rFonts w:hint="eastAsia" w:ascii="仿宋" w:hAnsi="仿宋" w:eastAsia="仿宋" w:cs="宋体"/>
          <w:b/>
          <w:bCs w:val="0"/>
          <w:kern w:val="0"/>
          <w:sz w:val="24"/>
          <w:lang w:val="en-US" w:eastAsia="zh-CN"/>
        </w:rPr>
        <w:t>数量：1台/套</w:t>
      </w:r>
    </w:p>
    <w:p w14:paraId="439C830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一、主要用途：用于</w:t>
      </w:r>
      <w:r>
        <w:rPr>
          <w:rFonts w:hint="eastAsia" w:ascii="仿宋" w:hAnsi="仿宋" w:eastAsia="仿宋" w:cs="仿宋"/>
          <w:color w:val="000000"/>
          <w:sz w:val="24"/>
          <w:szCs w:val="24"/>
          <w:lang w:eastAsia="zh-CN"/>
        </w:rPr>
        <w:t>去除子宫内膜，治疗女性月经过多。</w:t>
      </w:r>
    </w:p>
    <w:p w14:paraId="73F74C6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二、技术参数</w:t>
      </w:r>
    </w:p>
    <w:p w14:paraId="594009C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（一）主机：</w:t>
      </w:r>
    </w:p>
    <w:p w14:paraId="34E197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▲1、具备术前宫腔完整性评估系统，可自动检测有无子宫穿孔。</w:t>
      </w:r>
    </w:p>
    <w:p w14:paraId="5F351AB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sz w:val="24"/>
          <w:szCs w:val="24"/>
          <w:lang w:eastAsia="zh-CN"/>
        </w:rPr>
        <w:t>2、</w:t>
      </w:r>
      <w:r>
        <w:rPr>
          <w:rFonts w:hint="eastAsia" w:ascii="仿宋" w:hAnsi="仿宋" w:eastAsia="仿宋" w:cs="仿宋"/>
          <w:color w:val="000000"/>
          <w:sz w:val="24"/>
          <w:szCs w:val="24"/>
          <w:lang w:eastAsia="zh-CN"/>
        </w:rPr>
        <w:t>可</w:t>
      </w:r>
      <w:r>
        <w:rPr>
          <w:rFonts w:hint="eastAsia" w:ascii="仿宋" w:hAnsi="仿宋" w:eastAsia="仿宋" w:cs="仿宋"/>
          <w:sz w:val="24"/>
          <w:szCs w:val="24"/>
          <w:lang w:eastAsia="zh-CN"/>
        </w:rPr>
        <w:t>自动检测术中组织阻抗，当组织阻抗达到限值或切除时间达到限值，设备自动终止能输出量</w:t>
      </w:r>
    </w:p>
    <w:p w14:paraId="3A54876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3、可依据患者宫腔长度和宽度，自动提供适宜的输出功率。</w:t>
      </w:r>
    </w:p>
    <w:p w14:paraId="4CD6237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4、具备</w:t>
      </w:r>
      <w:r>
        <w:rPr>
          <w:rFonts w:hint="eastAsia" w:ascii="仿宋" w:hAnsi="仿宋" w:eastAsia="仿宋" w:cs="仿宋"/>
          <w:color w:val="000000"/>
          <w:sz w:val="24"/>
          <w:szCs w:val="24"/>
          <w:lang w:eastAsia="zh-CN"/>
        </w:rPr>
        <w:t>湿气传输装置。</w:t>
      </w:r>
    </w:p>
    <w:p w14:paraId="55BF882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sz w:val="24"/>
          <w:szCs w:val="24"/>
          <w:lang w:eastAsia="zh-CN"/>
        </w:rPr>
        <w:t>5、</w:t>
      </w:r>
      <w:r>
        <w:rPr>
          <w:rFonts w:hint="eastAsia" w:ascii="仿宋" w:hAnsi="仿宋" w:eastAsia="仿宋" w:cs="仿宋"/>
          <w:color w:val="000000"/>
          <w:sz w:val="24"/>
          <w:szCs w:val="24"/>
          <w:lang w:eastAsia="zh-CN"/>
        </w:rPr>
        <w:t>平均手术时间≤90s。</w:t>
      </w:r>
    </w:p>
    <w:p w14:paraId="3060562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w:t>
      </w:r>
      <w:r>
        <w:rPr>
          <w:rFonts w:hint="eastAsia" w:ascii="仿宋" w:hAnsi="仿宋" w:eastAsia="仿宋" w:cs="仿宋"/>
          <w:color w:val="000000"/>
          <w:sz w:val="24"/>
          <w:szCs w:val="24"/>
          <w:lang w:eastAsia="zh-CN"/>
        </w:rPr>
        <w:t>无需术前预处理，并可在月经周期的任何时段内进行手术，</w:t>
      </w:r>
      <w:r>
        <w:rPr>
          <w:rFonts w:hint="eastAsia" w:ascii="仿宋" w:hAnsi="仿宋" w:eastAsia="仿宋" w:cs="仿宋"/>
          <w:sz w:val="24"/>
          <w:szCs w:val="24"/>
          <w:lang w:eastAsia="zh-CN"/>
        </w:rPr>
        <w:t>患者可在24-48小时内回复正常生活</w:t>
      </w:r>
    </w:p>
    <w:p w14:paraId="293F108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sz w:val="24"/>
          <w:szCs w:val="24"/>
          <w:lang w:eastAsia="zh-CN"/>
        </w:rPr>
        <w:t>7、</w:t>
      </w:r>
      <w:r>
        <w:rPr>
          <w:rFonts w:hint="eastAsia" w:ascii="仿宋" w:hAnsi="仿宋" w:eastAsia="仿宋" w:cs="仿宋"/>
          <w:color w:val="000000"/>
          <w:sz w:val="24"/>
          <w:szCs w:val="24"/>
          <w:lang w:eastAsia="zh-CN"/>
        </w:rPr>
        <w:t>液晶显示屏，可显示手术操作状态。</w:t>
      </w:r>
    </w:p>
    <w:p w14:paraId="602F9E0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8、基本工作频率：</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48</w:t>
      </w:r>
      <w:r>
        <w:rPr>
          <w:rFonts w:hint="eastAsia" w:ascii="仿宋" w:hAnsi="仿宋" w:eastAsia="仿宋" w:cs="仿宋"/>
          <w:color w:val="000000"/>
          <w:sz w:val="24"/>
          <w:szCs w:val="24"/>
          <w:lang w:val="en-US" w:eastAsia="zh-CN"/>
        </w:rPr>
        <w:t>0</w:t>
      </w:r>
      <w:r>
        <w:rPr>
          <w:rFonts w:hint="eastAsia" w:ascii="仿宋" w:hAnsi="仿宋" w:eastAsia="仿宋" w:cs="仿宋"/>
          <w:color w:val="000000"/>
          <w:sz w:val="24"/>
          <w:szCs w:val="24"/>
          <w:lang w:eastAsia="zh-CN"/>
        </w:rPr>
        <w:t>kHz±1%</w:t>
      </w:r>
    </w:p>
    <w:p w14:paraId="04F4E81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9、输出功率范围：12-180W±20%</w:t>
      </w:r>
    </w:p>
    <w:p w14:paraId="767A35D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000000"/>
          <w:sz w:val="24"/>
          <w:szCs w:val="24"/>
          <w:lang w:eastAsia="zh-CN"/>
        </w:rPr>
      </w:pPr>
    </w:p>
    <w:p w14:paraId="3B0C297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（二）操作手柄 </w:t>
      </w:r>
    </w:p>
    <w:p w14:paraId="59733A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1、具有网状电极展开宽度、长度设定装置及宽度显示功能。</w:t>
      </w:r>
    </w:p>
    <w:p w14:paraId="63C796E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2、控制网状电极在宫腔内的展开状态。</w:t>
      </w:r>
    </w:p>
    <w:p w14:paraId="0CBDC0C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（三）耗材：</w:t>
      </w:r>
    </w:p>
    <w:p w14:paraId="78E620D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1、可提供配套一次性使用双极消融器。</w:t>
      </w:r>
    </w:p>
    <w:p w14:paraId="2F6A888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2、双极3D弹性网状电极，展开宽度设置范围：2.5～5.5cm，展开长度设置范围：4.0～6.5cm。</w:t>
      </w:r>
    </w:p>
    <w:p w14:paraId="2E6511C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三、主要配置：</w:t>
      </w:r>
    </w:p>
    <w:p w14:paraId="7D9A579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1、主机：1台。</w:t>
      </w:r>
    </w:p>
    <w:p w14:paraId="672B6FB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2、脚踏开关：1个。</w:t>
      </w:r>
    </w:p>
    <w:p w14:paraId="6464BB5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3、一次性双极消融器：1 套（双极消融器电极、连接电缆及吸入管路干燥剂组件）。</w:t>
      </w:r>
    </w:p>
    <w:p w14:paraId="0E54475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kern w:val="2"/>
          <w:sz w:val="24"/>
          <w:szCs w:val="24"/>
          <w:lang w:eastAsia="zh-CN"/>
        </w:rPr>
        <w:t>CO</w:t>
      </w:r>
      <w:r>
        <w:rPr>
          <w:rFonts w:hint="eastAsia" w:ascii="仿宋" w:hAnsi="仿宋" w:eastAsia="仿宋" w:cs="仿宋"/>
          <w:kern w:val="2"/>
          <w:sz w:val="24"/>
          <w:szCs w:val="24"/>
          <w:vertAlign w:val="subscript"/>
          <w:lang w:eastAsia="zh-CN"/>
        </w:rPr>
        <w:t xml:space="preserve">2 </w:t>
      </w:r>
      <w:r>
        <w:rPr>
          <w:rFonts w:hint="eastAsia" w:ascii="仿宋" w:hAnsi="仿宋" w:eastAsia="仿宋" w:cs="仿宋"/>
          <w:kern w:val="2"/>
          <w:sz w:val="24"/>
          <w:szCs w:val="24"/>
          <w:lang w:eastAsia="zh-CN"/>
        </w:rPr>
        <w:t>气罐</w:t>
      </w:r>
      <w:r>
        <w:rPr>
          <w:rFonts w:hint="eastAsia" w:ascii="仿宋" w:hAnsi="仿宋" w:eastAsia="仿宋" w:cs="仿宋"/>
          <w:sz w:val="24"/>
          <w:szCs w:val="24"/>
          <w:lang w:eastAsia="zh-CN"/>
        </w:rPr>
        <w:t>：1个。</w:t>
      </w:r>
    </w:p>
    <w:p w14:paraId="06152AE4">
      <w:pPr>
        <w:pStyle w:val="2"/>
        <w:jc w:val="left"/>
        <w:rPr>
          <w:rFonts w:hint="eastAsia" w:ascii="仿宋" w:hAnsi="仿宋" w:eastAsia="仿宋" w:cs="宋体"/>
          <w:b/>
          <w:bCs w:val="0"/>
          <w:kern w:val="0"/>
          <w:sz w:val="24"/>
          <w:lang w:val="en-US" w:eastAsia="zh-CN"/>
        </w:rPr>
      </w:pPr>
    </w:p>
    <w:p w14:paraId="509E2222">
      <w:pPr>
        <w:pStyle w:val="2"/>
        <w:jc w:val="left"/>
        <w:rPr>
          <w:rFonts w:hint="eastAsia" w:ascii="仿宋" w:hAnsi="仿宋" w:eastAsia="仿宋" w:cs="宋体"/>
          <w:b/>
          <w:bCs w:val="0"/>
          <w:kern w:val="0"/>
          <w:sz w:val="24"/>
          <w:lang w:val="en-US" w:eastAsia="zh-CN"/>
        </w:rPr>
      </w:pPr>
    </w:p>
    <w:p w14:paraId="4478475E">
      <w:pPr>
        <w:pStyle w:val="2"/>
        <w:spacing w:line="360" w:lineRule="auto"/>
        <w:jc w:val="center"/>
        <w:rPr>
          <w:rFonts w:hint="default" w:ascii="仿宋" w:hAnsi="仿宋" w:eastAsia="仿宋" w:cs="宋体"/>
          <w:b/>
          <w:bCs w:val="0"/>
          <w:kern w:val="0"/>
          <w:sz w:val="24"/>
          <w:lang w:val="en-US" w:eastAsia="zh-CN"/>
        </w:rPr>
      </w:pPr>
      <w:r>
        <w:rPr>
          <w:rFonts w:hint="eastAsia" w:ascii="仿宋" w:hAnsi="仿宋" w:eastAsia="仿宋" w:cs="宋体"/>
          <w:b/>
          <w:bCs w:val="0"/>
          <w:kern w:val="0"/>
          <w:sz w:val="24"/>
          <w:lang w:val="en-US" w:eastAsia="zh-CN"/>
        </w:rPr>
        <w:t>第1包 品目1-2 全自动细菌培养系统</w:t>
      </w:r>
    </w:p>
    <w:p w14:paraId="39A37F90">
      <w:pPr>
        <w:pStyle w:val="2"/>
        <w:spacing w:line="360" w:lineRule="auto"/>
        <w:jc w:val="center"/>
        <w:rPr>
          <w:rFonts w:hint="eastAsia" w:ascii="仿宋" w:hAnsi="仿宋" w:eastAsia="仿宋" w:cs="宋体"/>
          <w:b/>
          <w:bCs w:val="0"/>
          <w:kern w:val="0"/>
          <w:sz w:val="24"/>
          <w:lang w:val="en-US" w:eastAsia="zh-CN"/>
        </w:rPr>
      </w:pPr>
      <w:r>
        <w:rPr>
          <w:rFonts w:hint="eastAsia" w:ascii="仿宋" w:hAnsi="仿宋" w:eastAsia="仿宋" w:cs="宋体"/>
          <w:b/>
          <w:bCs w:val="0"/>
          <w:kern w:val="0"/>
          <w:sz w:val="24"/>
          <w:lang w:val="en-US" w:eastAsia="zh-CN"/>
        </w:rPr>
        <w:t>数量：2台/套</w:t>
      </w:r>
    </w:p>
    <w:p w14:paraId="6E3348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设备一（1台）：</w:t>
      </w:r>
    </w:p>
    <w:p w14:paraId="4914AF6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bCs/>
          <w:sz w:val="24"/>
          <w:highlight w:val="none"/>
        </w:rPr>
        <w:t>一、技术参数</w:t>
      </w:r>
    </w:p>
    <w:p w14:paraId="5B747D5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bookmarkStart w:id="4" w:name="OLE_LINK1"/>
      <w:r>
        <w:rPr>
          <w:rFonts w:hint="eastAsia" w:ascii="仿宋" w:hAnsi="仿宋" w:eastAsia="仿宋" w:cs="仿宋"/>
          <w:sz w:val="24"/>
          <w:highlight w:val="none"/>
        </w:rPr>
        <w:t>（一）、主机</w:t>
      </w:r>
    </w:p>
    <w:bookmarkEnd w:id="4"/>
    <w:p w14:paraId="68146EE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 xml:space="preserve">1、检测原理：荧光增强连续检测法，检测技术为瓶外非侵入性连续检测                       </w:t>
      </w:r>
    </w:p>
    <w:p w14:paraId="511B6DC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2、模块自由组合，总培养位≥4</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0个，可同时检测≥400样本。</w:t>
      </w:r>
    </w:p>
    <w:p w14:paraId="697AB4E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3、检测菌种种类至少包括：需氧菌、厌氧菌、兼性厌氧菌、苛养菌、普鲁菌、放线菌、真菌和分枝杆菌</w:t>
      </w:r>
    </w:p>
    <w:p w14:paraId="1D6B889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4、具备延迟放入功能。室温下，培养瓶最长可延迟放入≥48h。</w:t>
      </w:r>
    </w:p>
    <w:p w14:paraId="7F6AEC6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5、培养瓶拿出后5小时内再放入，相关数据不丢失，可以继续检测</w:t>
      </w:r>
    </w:p>
    <w:p w14:paraId="4F1D362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6、培养瓶可放置任意瓶位，无需事先分配。</w:t>
      </w:r>
    </w:p>
    <w:p w14:paraId="1422B6B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7、每个孔位具备自动检错和自动纠错功能，无需手工校正。</w:t>
      </w:r>
    </w:p>
    <w:p w14:paraId="2036C81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bookmarkStart w:id="5" w:name="OLE_LINK36"/>
      <w:bookmarkStart w:id="6" w:name="OLE_LINK37"/>
      <w:r>
        <w:rPr>
          <w:rFonts w:hint="eastAsia" w:ascii="仿宋" w:hAnsi="仿宋" w:eastAsia="仿宋" w:cs="仿宋"/>
          <w:sz w:val="24"/>
          <w:highlight w:val="none"/>
        </w:rPr>
        <w:t>8、（补充培养条件设置范围，如温度、CO</w:t>
      </w:r>
      <w:r>
        <w:rPr>
          <w:rFonts w:hint="eastAsia" w:ascii="仿宋" w:hAnsi="仿宋" w:eastAsia="仿宋" w:cs="仿宋"/>
          <w:sz w:val="24"/>
          <w:highlight w:val="none"/>
          <w:vertAlign w:val="subscript"/>
        </w:rPr>
        <w:t>2</w:t>
      </w:r>
      <w:r>
        <w:rPr>
          <w:rFonts w:hint="eastAsia" w:ascii="仿宋" w:hAnsi="仿宋" w:eastAsia="仿宋" w:cs="仿宋"/>
          <w:sz w:val="24"/>
          <w:highlight w:val="none"/>
        </w:rPr>
        <w:t>等）。经核实，培养温度范围25℃-45℃，无需CO</w:t>
      </w:r>
      <w:r>
        <w:rPr>
          <w:rFonts w:hint="eastAsia" w:ascii="仿宋" w:hAnsi="仿宋" w:eastAsia="仿宋" w:cs="仿宋"/>
          <w:sz w:val="24"/>
          <w:highlight w:val="none"/>
          <w:vertAlign w:val="subscript"/>
        </w:rPr>
        <w:t>2</w:t>
      </w:r>
      <w:r>
        <w:rPr>
          <w:rFonts w:hint="eastAsia" w:ascii="仿宋" w:hAnsi="仿宋" w:eastAsia="仿宋" w:cs="仿宋"/>
          <w:sz w:val="24"/>
          <w:highlight w:val="none"/>
        </w:rPr>
        <w:t>培养环境</w:t>
      </w:r>
      <w:bookmarkEnd w:id="5"/>
      <w:bookmarkEnd w:id="6"/>
    </w:p>
    <w:p w14:paraId="4D3DA43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9、补充箱体材质。箱体材质主要为不锈钢，面板部分为防火材料。</w:t>
      </w:r>
    </w:p>
    <w:p w14:paraId="67F52D7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10、不同设备间移动培养瓶后其生长曲线不断连。</w:t>
      </w:r>
    </w:p>
    <w:p w14:paraId="07B2C64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11、控制系统：</w:t>
      </w:r>
    </w:p>
    <w:p w14:paraId="4622DA6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.1、内置控制系统，无需外加电脑、</w:t>
      </w:r>
    </w:p>
    <w:p w14:paraId="0C2F6F8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.2、配备图文输出装置。</w:t>
      </w:r>
    </w:p>
    <w:p w14:paraId="0CEAFA6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.3、数据录入方式：条码扫描。</w:t>
      </w:r>
    </w:p>
    <w:p w14:paraId="464D8A2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.4、可灯光提示仪器工作状态。</w:t>
      </w:r>
    </w:p>
    <w:p w14:paraId="69424E2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.5、具有采血量监测功能。</w:t>
      </w:r>
    </w:p>
    <w:p w14:paraId="0029F35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.6、可进行数据分析，可对生长曲线的平缓期和衰减期进行监测</w:t>
      </w:r>
    </w:p>
    <w:p w14:paraId="108443A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（二）、培养瓶</w:t>
      </w:r>
    </w:p>
    <w:p w14:paraId="0A4603F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1、可提供配套的单独分枝杆</w:t>
      </w:r>
      <w:bookmarkStart w:id="7" w:name="OLE_LINK21"/>
      <w:bookmarkStart w:id="8" w:name="OLE_LINK20"/>
      <w:r>
        <w:rPr>
          <w:rFonts w:hint="eastAsia" w:ascii="仿宋" w:hAnsi="仿宋" w:eastAsia="仿宋" w:cs="仿宋"/>
          <w:sz w:val="24"/>
          <w:highlight w:val="none"/>
        </w:rPr>
        <w:t>菌培养瓶</w:t>
      </w:r>
      <w:bookmarkEnd w:id="7"/>
      <w:bookmarkEnd w:id="8"/>
      <w:r>
        <w:rPr>
          <w:rFonts w:hint="eastAsia" w:ascii="仿宋" w:hAnsi="仿宋" w:eastAsia="仿宋" w:cs="仿宋"/>
          <w:sz w:val="24"/>
          <w:highlight w:val="none"/>
        </w:rPr>
        <w:t>，可与普通细菌培养瓶共用同一台箱体。</w:t>
      </w:r>
    </w:p>
    <w:p w14:paraId="0201137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▲2、可提供配配套的树脂需氧瓶，树脂儿童瓶、含溶血素厌氧瓶、含溶血素分枝杆菌/真菌培养瓶，所有品类血瓶均可室温保存。</w:t>
      </w:r>
    </w:p>
    <w:p w14:paraId="1EDE67E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▲3、树脂培养瓶具备吸附抗生素功能。</w:t>
      </w:r>
    </w:p>
    <w:p w14:paraId="650DE98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4、培养瓶采用标准瓶口设计，与常规真空采血管共用同一直径持针器（核实）。经核实，不同品牌所需不同，其中一个可与日常真空采血管共用同一直径持针器，另一个无法共用日常采血持针器。</w:t>
      </w:r>
    </w:p>
    <w:p w14:paraId="18C567E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二、主要配置：</w:t>
      </w:r>
    </w:p>
    <w:p w14:paraId="27EB3A3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1、培养箱：3台。</w:t>
      </w:r>
    </w:p>
    <w:p w14:paraId="5379CA1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2、控制系统：1套。</w:t>
      </w:r>
    </w:p>
    <w:p w14:paraId="79C0464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3、稳压电源：1台。</w:t>
      </w:r>
    </w:p>
    <w:p w14:paraId="7B7A11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设备二（1台）：</w:t>
      </w:r>
    </w:p>
    <w:p w14:paraId="49568F4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一、主要用途：用于血液和脑脊液、胸腹水等其他无菌体液中微生物的培养、和</w:t>
      </w:r>
      <w:r>
        <w:rPr>
          <w:rFonts w:hint="eastAsia" w:ascii="仿宋" w:hAnsi="仿宋" w:eastAsia="仿宋" w:cs="仿宋"/>
          <w:sz w:val="24"/>
          <w:lang w:val="en-US" w:eastAsia="zh-CN"/>
        </w:rPr>
        <w:t>检测</w:t>
      </w:r>
      <w:r>
        <w:rPr>
          <w:rFonts w:hint="eastAsia" w:ascii="仿宋" w:hAnsi="仿宋" w:eastAsia="仿宋" w:cs="仿宋"/>
          <w:sz w:val="24"/>
        </w:rPr>
        <w:t>；用于临床血培养阳性分离的细菌、真菌的鉴定和药敏试验。</w:t>
      </w:r>
    </w:p>
    <w:p w14:paraId="0AF778E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二、技术参数：</w:t>
      </w:r>
    </w:p>
    <w:p w14:paraId="2B19DEC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（一）、全自动微生物培养系统：</w:t>
      </w:r>
    </w:p>
    <w:p w14:paraId="7A1ADBA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1、检测原理：采用非侵入式显色法。</w:t>
      </w:r>
    </w:p>
    <w:p w14:paraId="3E35E79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2、血培养装载</w:t>
      </w:r>
      <w:r>
        <w:rPr>
          <w:rFonts w:hint="eastAsia" w:ascii="仿宋" w:hAnsi="仿宋" w:eastAsia="仿宋" w:cs="仿宋"/>
          <w:sz w:val="24"/>
          <w:highlight w:val="none"/>
        </w:rPr>
        <w:t>≥4</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0个</w:t>
      </w:r>
      <w:r>
        <w:rPr>
          <w:rFonts w:hint="eastAsia" w:ascii="仿宋" w:hAnsi="仿宋" w:eastAsia="仿宋" w:cs="仿宋"/>
          <w:sz w:val="24"/>
        </w:rPr>
        <w:t>，无需增加单独的控制模块既可实现血培养孔位扩容。</w:t>
      </w:r>
    </w:p>
    <w:p w14:paraId="4EBD3F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3、将培养瓶放到传送带上，设备即可自动扫描条码并且装载至孔位。阳性培养瓶和阴性培养瓶仪器可自动卸载，无需人工操作。</w:t>
      </w:r>
    </w:p>
    <w:p w14:paraId="42D9CEF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4、全封闭系统，培养瓶装载、卸载过程中无需打开培养舱或者抽屉，保证培养过程中温度和光学的稳定性。</w:t>
      </w:r>
    </w:p>
    <w:p w14:paraId="3D0945E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5、具备3天预报阴功能。</w:t>
      </w:r>
    </w:p>
    <w:p w14:paraId="7A4B9C1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▲6、培养瓶灵敏度：≤4CFU/瓶。</w:t>
      </w:r>
    </w:p>
    <w:p w14:paraId="52B2B37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highlight w:val="none"/>
          <w:u w:val="none"/>
        </w:rPr>
      </w:pPr>
      <w:r>
        <w:rPr>
          <w:rFonts w:hint="eastAsia" w:ascii="仿宋" w:hAnsi="仿宋" w:eastAsia="仿宋" w:cs="仿宋"/>
          <w:color w:val="auto"/>
          <w:sz w:val="24"/>
          <w:highlight w:val="none"/>
          <w:u w:val="none"/>
          <w:lang w:val="en-US" w:eastAsia="zh-CN"/>
        </w:rPr>
        <w:t>7、</w:t>
      </w:r>
      <w:r>
        <w:rPr>
          <w:rFonts w:hint="eastAsia" w:ascii="仿宋" w:hAnsi="仿宋" w:eastAsia="仿宋" w:cs="仿宋"/>
          <w:color w:val="auto"/>
          <w:sz w:val="24"/>
          <w:highlight w:val="none"/>
          <w:u w:val="none"/>
        </w:rPr>
        <w:t>培养温度范围25℃-45℃，无需CO</w:t>
      </w:r>
      <w:r>
        <w:rPr>
          <w:rFonts w:hint="eastAsia" w:ascii="仿宋" w:hAnsi="仿宋" w:eastAsia="仿宋" w:cs="仿宋"/>
          <w:color w:val="auto"/>
          <w:sz w:val="24"/>
          <w:highlight w:val="none"/>
          <w:u w:val="none"/>
          <w:vertAlign w:val="subscript"/>
        </w:rPr>
        <w:t>2</w:t>
      </w:r>
      <w:r>
        <w:rPr>
          <w:rFonts w:hint="eastAsia" w:ascii="仿宋" w:hAnsi="仿宋" w:eastAsia="仿宋" w:cs="仿宋"/>
          <w:color w:val="auto"/>
          <w:sz w:val="24"/>
          <w:highlight w:val="none"/>
          <w:u w:val="none"/>
        </w:rPr>
        <w:t>培养环境</w:t>
      </w:r>
    </w:p>
    <w:p w14:paraId="48D699A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、控制系统</w:t>
      </w:r>
    </w:p>
    <w:p w14:paraId="4F035D6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.1、彩色液晶触摸显示屏≥10英寸，中文操作界面。</w:t>
      </w:r>
    </w:p>
    <w:p w14:paraId="63585BE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.2、具备血量实时监测功能，可对对每个成人需养瓶和成人厌氧瓶的采血量进行实时监测并记录、报告血量，对不符合采血量要求的血培养瓶进行自动报警，帮助临床和实验室进行样本质量控制。</w:t>
      </w:r>
    </w:p>
    <w:p w14:paraId="67C1A06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.3、可自动保存血培养瓶瓶身条码的图像信息，自动将培养瓶信息传输到lis。</w:t>
      </w:r>
    </w:p>
    <w:p w14:paraId="26B0BE4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.4、具备培养瓶状态查看、曲线查看和打印功能。</w:t>
      </w:r>
    </w:p>
    <w:p w14:paraId="1D865A4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.5、具备培养瓶信息编辑、数据导出等功能。</w:t>
      </w:r>
    </w:p>
    <w:p w14:paraId="3A51A9E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.6、具备阴阳性培养结果自动检测和提示功能，支持远程智能警报系统。</w:t>
      </w:r>
    </w:p>
    <w:p w14:paraId="2D0653A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.7、可连入微生物实验室数据管理系统（LIS），将培养瓶信息、实验数据传输到lis。</w:t>
      </w:r>
    </w:p>
    <w:p w14:paraId="20DF5F3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.8、无须通过LIS等第三方软件，仪器可与鉴定药敏系统直接进行连接，实现数据自动传输。</w:t>
      </w:r>
    </w:p>
    <w:p w14:paraId="131C6B8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.9、实时统计血培养污染率、阳性率、报阳时间，采血量等数据。</w:t>
      </w:r>
    </w:p>
    <w:p w14:paraId="6A4F14F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、配备不间断电源</w:t>
      </w:r>
      <w:r>
        <w:rPr>
          <w:rFonts w:hint="eastAsia" w:ascii="仿宋" w:hAnsi="仿宋" w:eastAsia="仿宋" w:cs="仿宋"/>
          <w:color w:val="auto"/>
          <w:sz w:val="24"/>
          <w:highlight w:val="none"/>
        </w:rPr>
        <w:t>，不间断电源功率2200VA，续航时间1小时。</w:t>
      </w:r>
    </w:p>
    <w:p w14:paraId="162F588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、培养瓶</w:t>
      </w:r>
    </w:p>
    <w:p w14:paraId="4461B27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.1、所有</w:t>
      </w:r>
      <w:bookmarkStart w:id="9" w:name="OLE_LINK49"/>
      <w:r>
        <w:rPr>
          <w:rFonts w:hint="eastAsia" w:ascii="仿宋" w:hAnsi="仿宋" w:eastAsia="仿宋" w:cs="仿宋"/>
          <w:sz w:val="24"/>
        </w:rPr>
        <w:t>类型培养瓶</w:t>
      </w:r>
      <w:bookmarkEnd w:id="9"/>
      <w:r>
        <w:rPr>
          <w:rFonts w:hint="eastAsia" w:ascii="仿宋" w:hAnsi="仿宋" w:eastAsia="仿宋" w:cs="仿宋"/>
          <w:sz w:val="24"/>
        </w:rPr>
        <w:t>均为多层树脂培养瓶，负压设计，耐高压、防爆裂，适用于气动样本传输系统。</w:t>
      </w:r>
    </w:p>
    <w:p w14:paraId="1572A34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.2、培养瓶：配套培养瓶种类至少包括标准需氧瓶、标准厌氧瓶、中和抗生素需氧瓶、中和抗生素厌氧瓶、中和抗生素儿童瓶。</w:t>
      </w:r>
    </w:p>
    <w:p w14:paraId="53444BD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.3、需氧微生物培养瓶能同时培养细菌、真菌，无需单独的真菌瓶即可进行真菌培养。</w:t>
      </w:r>
      <w:bookmarkStart w:id="10" w:name="OLE_LINK3"/>
    </w:p>
    <w:p w14:paraId="637DE3B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.4、中和抗生素需氧瓶和中和抗生素厌氧瓶均具备抗菌药物吸附成分，，能够吸附碳青霉烯类抗生素。</w:t>
      </w:r>
    </w:p>
    <w:p w14:paraId="590E201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.5、阳性血培养瓶可用于快速药敏试验。</w:t>
      </w:r>
    </w:p>
    <w:p w14:paraId="2446E192">
      <w:pPr>
        <w:keepNext w:val="0"/>
        <w:keepLines w:val="0"/>
        <w:pageBreakBefore w:val="0"/>
        <w:widowControl w:val="0"/>
        <w:kinsoku/>
        <w:wordWrap/>
        <w:overflowPunct/>
        <w:topLinePunct w:val="0"/>
        <w:autoSpaceDE/>
        <w:autoSpaceDN/>
        <w:bidi w:val="0"/>
        <w:adjustRightInd/>
        <w:snapToGrid/>
        <w:spacing w:after="0" w:line="360" w:lineRule="auto"/>
        <w:ind w:left="40" w:firstLine="480" w:firstLineChars="200"/>
        <w:jc w:val="both"/>
        <w:textAlignment w:val="auto"/>
        <w:rPr>
          <w:rFonts w:hint="eastAsia" w:ascii="仿宋" w:hAnsi="仿宋" w:eastAsia="仿宋" w:cs="仿宋"/>
          <w:sz w:val="24"/>
        </w:rPr>
      </w:pPr>
      <w:bookmarkStart w:id="11" w:name="OLE_LINK33"/>
      <w:bookmarkStart w:id="12" w:name="OLE_LINK32"/>
      <w:r>
        <w:rPr>
          <w:rFonts w:hint="eastAsia" w:ascii="仿宋" w:hAnsi="仿宋" w:eastAsia="仿宋" w:cs="仿宋"/>
          <w:sz w:val="24"/>
        </w:rPr>
        <w:t xml:space="preserve">（二）全自动鉴定药敏检测系统： </w:t>
      </w:r>
    </w:p>
    <w:p w14:paraId="07ACC59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1、鉴定药敏分析仪自动填充样本、自动装载卡片、自动读取卡片条码、自动密封卡片、自动孵育检测，自动传输结果至LIS，自动卸载试卡、并自动打印结果。</w:t>
      </w:r>
    </w:p>
    <w:p w14:paraId="31F4391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lang w:eastAsia="zh-CN"/>
        </w:rPr>
      </w:pPr>
      <w:r>
        <w:rPr>
          <w:rFonts w:hint="eastAsia" w:ascii="仿宋" w:hAnsi="仿宋" w:eastAsia="仿宋" w:cs="仿宋"/>
          <w:sz w:val="24"/>
        </w:rPr>
        <w:t>2、可对各种最新的细菌耐药模式进行检测，可检测≥3000种以上耐药表型以及可提供≥40000个MIC分布图。可提示</w:t>
      </w:r>
      <w:bookmarkStart w:id="13" w:name="OLE_LINK64"/>
      <w:r>
        <w:rPr>
          <w:rFonts w:hint="eastAsia" w:ascii="仿宋" w:hAnsi="仿宋" w:eastAsia="仿宋" w:cs="仿宋"/>
          <w:sz w:val="24"/>
        </w:rPr>
        <w:t>≥</w:t>
      </w:r>
      <w:bookmarkEnd w:id="13"/>
      <w:r>
        <w:rPr>
          <w:rFonts w:hint="eastAsia" w:ascii="仿宋" w:hAnsi="仿宋" w:eastAsia="仿宋" w:cs="仿宋"/>
          <w:sz w:val="24"/>
        </w:rPr>
        <w:t>100种耐药机制</w:t>
      </w:r>
      <w:r>
        <w:rPr>
          <w:rFonts w:hint="eastAsia" w:ascii="仿宋" w:hAnsi="仿宋" w:eastAsia="仿宋" w:cs="仿宋"/>
          <w:sz w:val="24"/>
          <w:lang w:eastAsia="zh-CN"/>
        </w:rPr>
        <w:t>。</w:t>
      </w:r>
    </w:p>
    <w:p w14:paraId="6CCD0C6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3、可自动评估药敏结果的准确性并可提示。</w:t>
      </w:r>
    </w:p>
    <w:p w14:paraId="0B5C4E2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4、可鉴定法定甲类传染病。</w:t>
      </w:r>
    </w:p>
    <w:p w14:paraId="271064F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5、细菌鉴定总数≥600种，可鉴定种类需包含：革兰阴性杆菌、革兰阳性菌（葡萄球菌、肠球菌、链球菌、李斯特菌等）、厌氧菌、棒状杆菌、真菌、苛养菌（嗜血杆菌、奈瑟菌属等）、芽孢杆菌等。</w:t>
      </w:r>
    </w:p>
    <w:p w14:paraId="640501D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6、获取MIC值所需检测时间：≤8h。</w:t>
      </w:r>
    </w:p>
    <w:p w14:paraId="6EAB52C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7、电子比浊仪定标管永不过期。</w:t>
      </w:r>
    </w:p>
    <w:p w14:paraId="5CEADC6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8、可自动识别过期卡片，终止试验，</w:t>
      </w:r>
    </w:p>
    <w:p w14:paraId="3B93F4A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9、耗材：</w:t>
      </w:r>
      <w:bookmarkEnd w:id="11"/>
      <w:bookmarkEnd w:id="12"/>
    </w:p>
    <w:bookmarkEnd w:id="10"/>
    <w:p w14:paraId="5DEEE5D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 xml:space="preserve">9.1、鉴定和药敏测试卡全封闭，可提供卡片类型、卡片批号、效期等参数；鉴定和药敏试验无需额外添加鉴定肉汤、药敏肉汤、氧化还原指示剂等辅助试剂，即可完成试验。 </w:t>
      </w:r>
    </w:p>
    <w:p w14:paraId="5F3F16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9.2、鉴定卡和药敏卡单独包装，既可单独进行鉴定或药敏，又可复合进行鉴定和药敏。</w:t>
      </w:r>
    </w:p>
    <w:p w14:paraId="0930CB2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9.3、对于多重耐药菌，可进行头孢哌酮/舒巴坦、替加环素、米诺环素、多西环素、粘菌素、头孢他啶/阿维巴坦、头孢洛生/他唑巴坦（又名头孢洛扎/他唑巴坦）、依拉环素等药物的药敏检测，葡萄球菌药敏卡具备五代头孢菌素。</w:t>
      </w:r>
    </w:p>
    <w:p w14:paraId="1DB9C22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三、主要配置：</w:t>
      </w:r>
    </w:p>
    <w:p w14:paraId="5F16BF5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1、全自动微生物培养系统</w:t>
      </w:r>
      <w:bookmarkStart w:id="14" w:name="OLE_LINK73"/>
      <w:bookmarkStart w:id="15" w:name="OLE_LINK72"/>
      <w:r>
        <w:rPr>
          <w:rFonts w:hint="eastAsia" w:ascii="仿宋" w:hAnsi="仿宋" w:eastAsia="仿宋" w:cs="仿宋"/>
          <w:sz w:val="24"/>
        </w:rPr>
        <w:t>：1套</w:t>
      </w:r>
      <w:bookmarkEnd w:id="14"/>
      <w:bookmarkEnd w:id="15"/>
      <w:r>
        <w:rPr>
          <w:rFonts w:hint="eastAsia" w:ascii="仿宋" w:hAnsi="仿宋" w:eastAsia="仿宋" w:cs="仿宋"/>
          <w:sz w:val="24"/>
        </w:rPr>
        <w:t>。</w:t>
      </w:r>
    </w:p>
    <w:p w14:paraId="465BD5E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2、全自动鉴定药敏检测系统：1套。</w:t>
      </w:r>
    </w:p>
    <w:p w14:paraId="3212642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EE0000"/>
          <w:sz w:val="24"/>
          <w:highlight w:val="none"/>
        </w:rPr>
      </w:pPr>
      <w:r>
        <w:rPr>
          <w:rFonts w:hint="eastAsia" w:ascii="仿宋" w:hAnsi="仿宋" w:eastAsia="仿宋" w:cs="仿宋"/>
          <w:sz w:val="24"/>
          <w:highlight w:val="none"/>
        </w:rPr>
        <w:t>3、废物箱：1个。</w:t>
      </w:r>
    </w:p>
    <w:p w14:paraId="2F7E61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p>
    <w:p w14:paraId="44F3634F">
      <w:pPr>
        <w:pStyle w:val="2"/>
        <w:spacing w:line="360" w:lineRule="auto"/>
        <w:jc w:val="left"/>
        <w:rPr>
          <w:rFonts w:hint="eastAsia" w:ascii="仿宋" w:hAnsi="仿宋" w:eastAsia="仿宋" w:cs="宋体"/>
          <w:b/>
          <w:bCs w:val="0"/>
          <w:kern w:val="0"/>
          <w:sz w:val="24"/>
          <w:lang w:val="en-US" w:eastAsia="zh-CN"/>
        </w:rPr>
      </w:pPr>
    </w:p>
    <w:p w14:paraId="3EEC7E93">
      <w:pPr>
        <w:pStyle w:val="2"/>
        <w:spacing w:line="360" w:lineRule="auto"/>
        <w:jc w:val="center"/>
        <w:rPr>
          <w:rFonts w:hint="default" w:ascii="仿宋" w:hAnsi="仿宋" w:eastAsia="仿宋" w:cs="宋体"/>
          <w:b/>
          <w:bCs/>
          <w:color w:val="auto"/>
          <w:kern w:val="0"/>
          <w:sz w:val="24"/>
          <w:lang w:val="en-US" w:eastAsia="zh-CN"/>
        </w:rPr>
      </w:pPr>
      <w:r>
        <w:rPr>
          <w:rFonts w:hint="eastAsia" w:ascii="仿宋" w:hAnsi="仿宋" w:eastAsia="仿宋" w:cs="宋体"/>
          <w:b/>
          <w:bCs w:val="0"/>
          <w:kern w:val="0"/>
          <w:sz w:val="24"/>
          <w:lang w:val="en-US" w:eastAsia="zh-CN"/>
        </w:rPr>
        <w:t xml:space="preserve">第1包 品目1-3 </w:t>
      </w:r>
      <w:r>
        <w:rPr>
          <w:rFonts w:hint="eastAsia" w:ascii="仿宋" w:hAnsi="仿宋" w:eastAsia="仿宋" w:cs="宋体"/>
          <w:b/>
          <w:bCs/>
          <w:color w:val="auto"/>
          <w:kern w:val="0"/>
          <w:sz w:val="24"/>
          <w:lang w:val="en-US" w:eastAsia="zh-CN"/>
        </w:rPr>
        <w:t>血液成份分离机</w:t>
      </w:r>
    </w:p>
    <w:p w14:paraId="623586AB">
      <w:pPr>
        <w:pStyle w:val="2"/>
        <w:spacing w:line="360" w:lineRule="auto"/>
        <w:jc w:val="center"/>
        <w:rPr>
          <w:rFonts w:hint="default" w:ascii="仿宋" w:hAnsi="仿宋" w:eastAsia="仿宋" w:cs="宋体"/>
          <w:b/>
          <w:bCs w:val="0"/>
          <w:kern w:val="0"/>
          <w:sz w:val="24"/>
          <w:lang w:val="en-US" w:eastAsia="zh-CN"/>
        </w:rPr>
      </w:pPr>
      <w:r>
        <w:rPr>
          <w:rFonts w:hint="eastAsia" w:ascii="仿宋" w:hAnsi="仿宋" w:eastAsia="仿宋" w:cs="宋体"/>
          <w:b/>
          <w:bCs w:val="0"/>
          <w:kern w:val="0"/>
          <w:sz w:val="24"/>
          <w:lang w:val="en-US" w:eastAsia="zh-CN"/>
        </w:rPr>
        <w:t>数量：1台/套</w:t>
      </w:r>
    </w:p>
    <w:p w14:paraId="1C83588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一、技术参数</w:t>
      </w:r>
    </w:p>
    <w:p w14:paraId="16A35A56">
      <w:pPr>
        <w:keepNext w:val="0"/>
        <w:keepLines w:val="0"/>
        <w:pageBreakBefore w:val="0"/>
        <w:widowControl w:val="0"/>
        <w:kinsoku/>
        <w:wordWrap/>
        <w:overflowPunct/>
        <w:topLinePunct w:val="0"/>
        <w:autoSpaceDE/>
        <w:autoSpaceDN/>
        <w:bidi w:val="0"/>
        <w:adjustRightInd/>
        <w:snapToGrid/>
        <w:spacing w:after="0" w:line="360" w:lineRule="auto"/>
        <w:ind w:firstLine="240" w:firstLineChars="100"/>
        <w:textAlignment w:val="auto"/>
        <w:rPr>
          <w:rFonts w:hint="eastAsia" w:ascii="仿宋" w:hAnsi="仿宋" w:eastAsia="仿宋" w:cs="仿宋"/>
          <w:sz w:val="24"/>
        </w:rPr>
      </w:pPr>
      <w:bookmarkStart w:id="16" w:name="OLE_LINK126"/>
      <w:bookmarkStart w:id="17" w:name="OLE_LINK127"/>
      <w:r>
        <w:rPr>
          <w:rFonts w:hint="eastAsia" w:ascii="仿宋" w:hAnsi="仿宋" w:eastAsia="仿宋" w:cs="仿宋"/>
          <w:sz w:val="24"/>
        </w:rPr>
        <w:t>▲</w:t>
      </w:r>
      <w:bookmarkEnd w:id="16"/>
      <w:bookmarkEnd w:id="17"/>
      <w:r>
        <w:rPr>
          <w:rFonts w:hint="eastAsia" w:ascii="仿宋" w:hAnsi="仿宋" w:eastAsia="仿宋" w:cs="仿宋"/>
          <w:sz w:val="24"/>
        </w:rPr>
        <w:t>1、采集分离方式：具备单针式和双针分离方式。</w:t>
      </w:r>
    </w:p>
    <w:p w14:paraId="73F410C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2、</w:t>
      </w:r>
      <w:r>
        <w:rPr>
          <w:rFonts w:hint="eastAsia" w:ascii="仿宋" w:hAnsi="仿宋" w:eastAsia="仿宋" w:cs="仿宋"/>
          <w:sz w:val="24"/>
          <w:szCs w:val="21"/>
        </w:rPr>
        <w:t>具有独立抗凝剂泵，抗凝剂可自动控制，抗凝剂比例</w:t>
      </w:r>
      <w:r>
        <w:rPr>
          <w:rFonts w:hint="eastAsia" w:ascii="仿宋" w:hAnsi="仿宋" w:eastAsia="仿宋" w:cs="仿宋"/>
          <w:sz w:val="24"/>
        </w:rPr>
        <w:t>设置</w:t>
      </w:r>
      <w:r>
        <w:rPr>
          <w:rFonts w:hint="eastAsia" w:ascii="仿宋" w:hAnsi="仿宋" w:eastAsia="仿宋" w:cs="仿宋"/>
          <w:sz w:val="24"/>
          <w:szCs w:val="21"/>
        </w:rPr>
        <w:t>范围</w:t>
      </w:r>
      <w:r>
        <w:rPr>
          <w:rFonts w:hint="eastAsia" w:ascii="仿宋" w:hAnsi="仿宋" w:eastAsia="仿宋" w:cs="仿宋"/>
          <w:sz w:val="24"/>
        </w:rPr>
        <w:t>：</w:t>
      </w:r>
      <w:r>
        <w:rPr>
          <w:rFonts w:hint="eastAsia" w:ascii="仿宋" w:hAnsi="仿宋" w:eastAsia="仿宋" w:cs="仿宋"/>
          <w:sz w:val="24"/>
          <w:szCs w:val="21"/>
        </w:rPr>
        <w:t>1:6</w:t>
      </w:r>
      <w:bookmarkStart w:id="18" w:name="OLE_LINK124"/>
      <w:bookmarkStart w:id="19" w:name="OLE_LINK125"/>
      <w:r>
        <w:rPr>
          <w:rFonts w:hint="eastAsia" w:ascii="仿宋" w:hAnsi="仿宋" w:eastAsia="仿宋" w:cs="仿宋"/>
          <w:sz w:val="24"/>
        </w:rPr>
        <w:t>～</w:t>
      </w:r>
      <w:bookmarkEnd w:id="18"/>
      <w:bookmarkEnd w:id="19"/>
      <w:r>
        <w:rPr>
          <w:rFonts w:hint="eastAsia" w:ascii="仿宋" w:hAnsi="仿宋" w:eastAsia="仿宋" w:cs="仿宋"/>
          <w:sz w:val="24"/>
          <w:szCs w:val="21"/>
        </w:rPr>
        <w:t>1:20</w:t>
      </w:r>
      <w:r>
        <w:rPr>
          <w:rFonts w:hint="eastAsia" w:ascii="仿宋" w:hAnsi="仿宋" w:eastAsia="仿宋" w:cs="仿宋"/>
          <w:sz w:val="24"/>
        </w:rPr>
        <w:t>。</w:t>
      </w:r>
    </w:p>
    <w:p w14:paraId="44C31DC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3、</w:t>
      </w:r>
      <w:r>
        <w:rPr>
          <w:rFonts w:hint="eastAsia" w:ascii="仿宋" w:hAnsi="仿宋" w:eastAsia="仿宋" w:cs="仿宋"/>
          <w:sz w:val="24"/>
          <w:szCs w:val="21"/>
        </w:rPr>
        <w:t>体外循环血量</w:t>
      </w:r>
      <w:r>
        <w:rPr>
          <w:rFonts w:hint="eastAsia" w:ascii="仿宋" w:hAnsi="仿宋" w:eastAsia="仿宋" w:cs="仿宋"/>
          <w:sz w:val="24"/>
        </w:rPr>
        <w:t>：</w:t>
      </w:r>
      <w:r>
        <w:rPr>
          <w:rFonts w:hint="eastAsia" w:ascii="仿宋" w:hAnsi="仿宋" w:eastAsia="仿宋" w:cs="仿宋"/>
          <w:sz w:val="24"/>
          <w:szCs w:val="21"/>
        </w:rPr>
        <w:t>≤200m</w:t>
      </w:r>
      <w:r>
        <w:rPr>
          <w:rFonts w:hint="eastAsia" w:ascii="仿宋" w:hAnsi="仿宋" w:eastAsia="仿宋" w:cs="仿宋"/>
          <w:sz w:val="24"/>
        </w:rPr>
        <w:t>L</w:t>
      </w:r>
      <w:r>
        <w:rPr>
          <w:rFonts w:hint="eastAsia" w:ascii="仿宋" w:hAnsi="仿宋" w:eastAsia="仿宋" w:cs="仿宋"/>
          <w:sz w:val="24"/>
          <w:szCs w:val="21"/>
        </w:rPr>
        <w:t>，适用于儿童</w:t>
      </w:r>
      <w:r>
        <w:rPr>
          <w:rFonts w:hint="eastAsia" w:ascii="仿宋" w:hAnsi="仿宋" w:eastAsia="仿宋" w:cs="仿宋"/>
          <w:sz w:val="24"/>
        </w:rPr>
        <w:t>；</w:t>
      </w:r>
      <w:r>
        <w:rPr>
          <w:rFonts w:hint="eastAsia" w:ascii="仿宋" w:hAnsi="仿宋" w:eastAsia="仿宋" w:cs="仿宋"/>
          <w:sz w:val="24"/>
          <w:szCs w:val="21"/>
        </w:rPr>
        <w:t>可显示体外循环量监测数据</w:t>
      </w:r>
      <w:r>
        <w:rPr>
          <w:rFonts w:hint="eastAsia" w:ascii="仿宋" w:hAnsi="仿宋" w:eastAsia="仿宋" w:cs="仿宋"/>
          <w:sz w:val="24"/>
        </w:rPr>
        <w:t>。</w:t>
      </w:r>
    </w:p>
    <w:p w14:paraId="24EC2ED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4、</w:t>
      </w:r>
      <w:r>
        <w:rPr>
          <w:rFonts w:hint="eastAsia" w:ascii="仿宋" w:hAnsi="仿宋" w:eastAsia="仿宋" w:cs="仿宋"/>
          <w:sz w:val="24"/>
          <w:szCs w:val="21"/>
        </w:rPr>
        <w:t>全血流速调节范围：15</w:t>
      </w:r>
      <w:r>
        <w:rPr>
          <w:rFonts w:hint="eastAsia" w:ascii="仿宋" w:hAnsi="仿宋" w:eastAsia="仿宋" w:cs="仿宋"/>
          <w:sz w:val="24"/>
        </w:rPr>
        <w:t>～</w:t>
      </w:r>
      <w:r>
        <w:rPr>
          <w:rFonts w:hint="eastAsia" w:ascii="仿宋" w:hAnsi="仿宋" w:eastAsia="仿宋" w:cs="仿宋"/>
          <w:sz w:val="24"/>
          <w:szCs w:val="21"/>
        </w:rPr>
        <w:t>120mL/min</w:t>
      </w:r>
      <w:r>
        <w:rPr>
          <w:rFonts w:hint="eastAsia" w:ascii="仿宋" w:hAnsi="仿宋" w:eastAsia="仿宋" w:cs="仿宋"/>
          <w:sz w:val="24"/>
        </w:rPr>
        <w:t>。</w:t>
      </w:r>
    </w:p>
    <w:p w14:paraId="17AFEF44">
      <w:pPr>
        <w:keepNext w:val="0"/>
        <w:keepLines w:val="0"/>
        <w:pageBreakBefore w:val="0"/>
        <w:widowControl w:val="0"/>
        <w:kinsoku/>
        <w:wordWrap/>
        <w:overflowPunct/>
        <w:topLinePunct w:val="0"/>
        <w:autoSpaceDE/>
        <w:autoSpaceDN/>
        <w:bidi w:val="0"/>
        <w:adjustRightInd/>
        <w:snapToGrid/>
        <w:spacing w:after="0" w:line="360" w:lineRule="auto"/>
        <w:ind w:firstLine="240" w:firstLineChars="100"/>
        <w:textAlignment w:val="auto"/>
        <w:rPr>
          <w:rFonts w:hint="eastAsia" w:ascii="仿宋" w:hAnsi="仿宋" w:eastAsia="仿宋" w:cs="仿宋"/>
          <w:sz w:val="24"/>
          <w:szCs w:val="21"/>
        </w:rPr>
      </w:pPr>
      <w:r>
        <w:rPr>
          <w:rFonts w:hint="eastAsia" w:ascii="仿宋" w:hAnsi="仿宋" w:eastAsia="仿宋" w:cs="仿宋"/>
          <w:sz w:val="24"/>
        </w:rPr>
        <w:t>▲5、</w:t>
      </w:r>
      <w:r>
        <w:rPr>
          <w:rFonts w:hint="eastAsia" w:ascii="仿宋" w:hAnsi="仿宋" w:eastAsia="仿宋" w:cs="仿宋"/>
          <w:sz w:val="24"/>
          <w:szCs w:val="21"/>
        </w:rPr>
        <w:t>具备血小板和血浆采集功能</w:t>
      </w:r>
      <w:r>
        <w:rPr>
          <w:rFonts w:hint="eastAsia" w:ascii="仿宋" w:hAnsi="仿宋" w:eastAsia="仿宋" w:cs="仿宋"/>
          <w:sz w:val="24"/>
          <w:szCs w:val="21"/>
          <w:highlight w:val="none"/>
        </w:rPr>
        <w:t>，血小板封闭式管路采集有效保存≥5天</w:t>
      </w:r>
      <w:r>
        <w:rPr>
          <w:rFonts w:hint="eastAsia" w:ascii="仿宋" w:hAnsi="仿宋" w:eastAsia="仿宋" w:cs="仿宋"/>
          <w:sz w:val="24"/>
          <w:highlight w:val="none"/>
        </w:rPr>
        <w:t>。</w:t>
      </w:r>
    </w:p>
    <w:p w14:paraId="072BBDC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6、</w:t>
      </w:r>
      <w:r>
        <w:rPr>
          <w:rFonts w:hint="eastAsia" w:ascii="仿宋" w:hAnsi="仿宋" w:eastAsia="仿宋" w:cs="仿宋"/>
          <w:sz w:val="24"/>
          <w:szCs w:val="21"/>
        </w:rPr>
        <w:t>具备多种外周血干细胞采集模式</w:t>
      </w:r>
      <w:r>
        <w:rPr>
          <w:rFonts w:hint="eastAsia" w:ascii="仿宋" w:hAnsi="仿宋" w:eastAsia="仿宋" w:cs="仿宋"/>
          <w:sz w:val="24"/>
        </w:rPr>
        <w:t>。</w:t>
      </w:r>
    </w:p>
    <w:p w14:paraId="47A6157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7、</w:t>
      </w:r>
      <w:r>
        <w:rPr>
          <w:rFonts w:hint="eastAsia" w:ascii="仿宋" w:hAnsi="仿宋" w:eastAsia="仿宋" w:cs="仿宋"/>
          <w:sz w:val="24"/>
          <w:szCs w:val="21"/>
        </w:rPr>
        <w:t>干细胞采集程序时，具备CD34+ 细胞产量自动预测功能</w:t>
      </w:r>
      <w:r>
        <w:rPr>
          <w:rFonts w:hint="eastAsia" w:ascii="仿宋" w:hAnsi="仿宋" w:eastAsia="仿宋" w:cs="仿宋"/>
          <w:sz w:val="24"/>
        </w:rPr>
        <w:t>。</w:t>
      </w:r>
    </w:p>
    <w:p w14:paraId="031F65F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8、具备</w:t>
      </w:r>
      <w:r>
        <w:rPr>
          <w:rFonts w:hint="eastAsia" w:ascii="仿宋" w:hAnsi="仿宋" w:eastAsia="仿宋" w:cs="仿宋"/>
          <w:sz w:val="24"/>
          <w:szCs w:val="21"/>
        </w:rPr>
        <w:t>治疗性血浆置换模式</w:t>
      </w:r>
      <w:r>
        <w:rPr>
          <w:rFonts w:hint="eastAsia" w:ascii="仿宋" w:hAnsi="仿宋" w:eastAsia="仿宋" w:cs="仿宋"/>
          <w:sz w:val="24"/>
        </w:rPr>
        <w:t>，可</w:t>
      </w:r>
      <w:r>
        <w:rPr>
          <w:rFonts w:hint="eastAsia" w:ascii="仿宋" w:hAnsi="仿宋" w:eastAsia="仿宋" w:cs="仿宋"/>
          <w:sz w:val="24"/>
          <w:szCs w:val="21"/>
        </w:rPr>
        <w:t>自动计算去除血浆量及置换量</w:t>
      </w:r>
      <w:r>
        <w:rPr>
          <w:rFonts w:hint="eastAsia" w:ascii="仿宋" w:hAnsi="仿宋" w:eastAsia="仿宋" w:cs="仿宋"/>
          <w:sz w:val="24"/>
        </w:rPr>
        <w:t>。</w:t>
      </w:r>
    </w:p>
    <w:p w14:paraId="0800DC4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9、控制系统</w:t>
      </w:r>
    </w:p>
    <w:p w14:paraId="7B732DD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9.1、彩色液晶显示屏≥10英寸，中文操作界面，可实时显示数据、更改程序参数。</w:t>
      </w:r>
    </w:p>
    <w:p w14:paraId="56A6203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9.2、</w:t>
      </w:r>
      <w:r>
        <w:rPr>
          <w:rFonts w:hint="eastAsia" w:ascii="仿宋" w:hAnsi="仿宋" w:eastAsia="仿宋" w:cs="仿宋"/>
          <w:sz w:val="24"/>
          <w:szCs w:val="21"/>
        </w:rPr>
        <w:t>具备采血压力感受器、回血压力传感器以及具备第三方压力监测</w:t>
      </w:r>
      <w:r>
        <w:rPr>
          <w:rFonts w:hint="eastAsia" w:ascii="仿宋" w:hAnsi="仿宋" w:eastAsia="仿宋" w:cs="仿宋"/>
          <w:sz w:val="24"/>
        </w:rPr>
        <w:t>接口。</w:t>
      </w:r>
    </w:p>
    <w:p w14:paraId="096ADAD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9.3、</w:t>
      </w:r>
      <w:r>
        <w:rPr>
          <w:rFonts w:hint="eastAsia" w:ascii="仿宋" w:hAnsi="仿宋" w:eastAsia="仿宋" w:cs="仿宋"/>
          <w:sz w:val="24"/>
          <w:szCs w:val="21"/>
        </w:rPr>
        <w:t>具备压力、空气、抗凝剂、漏血、温度、抗凝剂滴速监测及报警功能；</w:t>
      </w:r>
    </w:p>
    <w:p w14:paraId="4656FB5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9.4、</w:t>
      </w:r>
      <w:r>
        <w:rPr>
          <w:rFonts w:hint="eastAsia" w:ascii="仿宋" w:hAnsi="仿宋" w:eastAsia="仿宋" w:cs="仿宋"/>
          <w:sz w:val="24"/>
          <w:szCs w:val="21"/>
        </w:rPr>
        <w:t>具备血浆吸附治疗程序，配套耗材具备通用接口，可兼容匹配多种血浆吸附器；</w:t>
      </w:r>
    </w:p>
    <w:p w14:paraId="6A9F2AA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9.5、</w:t>
      </w:r>
      <w:r>
        <w:rPr>
          <w:rFonts w:hint="eastAsia" w:ascii="仿宋" w:hAnsi="仿宋" w:eastAsia="仿宋" w:cs="仿宋"/>
          <w:sz w:val="24"/>
          <w:szCs w:val="21"/>
        </w:rPr>
        <w:t>具备离心室温度及血浆管路溶血监测器；</w:t>
      </w:r>
    </w:p>
    <w:p w14:paraId="1347E83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1"/>
        </w:rPr>
      </w:pPr>
      <w:r>
        <w:rPr>
          <w:rFonts w:hint="eastAsia" w:ascii="仿宋" w:hAnsi="仿宋" w:eastAsia="仿宋" w:cs="仿宋"/>
          <w:sz w:val="24"/>
        </w:rPr>
        <w:t>9.6、</w:t>
      </w:r>
      <w:r>
        <w:rPr>
          <w:rFonts w:hint="eastAsia" w:ascii="仿宋" w:hAnsi="仿宋" w:eastAsia="仿宋" w:cs="仿宋"/>
          <w:sz w:val="24"/>
          <w:szCs w:val="21"/>
        </w:rPr>
        <w:t>发生报警或故障时自动提供盐水滴注</w:t>
      </w:r>
      <w:r>
        <w:rPr>
          <w:rFonts w:hint="eastAsia" w:ascii="仿宋" w:hAnsi="仿宋" w:eastAsia="仿宋" w:cs="仿宋"/>
          <w:sz w:val="24"/>
        </w:rPr>
        <w:t>。</w:t>
      </w:r>
    </w:p>
    <w:p w14:paraId="6F897CE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10、</w:t>
      </w:r>
      <w:r>
        <w:rPr>
          <w:rFonts w:hint="eastAsia" w:ascii="仿宋" w:hAnsi="仿宋" w:eastAsia="仿宋" w:cs="仿宋"/>
          <w:sz w:val="24"/>
          <w:szCs w:val="21"/>
        </w:rPr>
        <w:t>内置</w:t>
      </w:r>
      <w:r>
        <w:rPr>
          <w:rFonts w:hint="eastAsia" w:ascii="仿宋" w:hAnsi="仿宋" w:eastAsia="仿宋" w:cs="仿宋"/>
          <w:sz w:val="24"/>
        </w:rPr>
        <w:t>可充电</w:t>
      </w:r>
      <w:r>
        <w:rPr>
          <w:rFonts w:hint="eastAsia" w:ascii="仿宋" w:hAnsi="仿宋" w:eastAsia="仿宋" w:cs="仿宋"/>
          <w:sz w:val="24"/>
          <w:szCs w:val="21"/>
        </w:rPr>
        <w:t>电池，可</w:t>
      </w:r>
      <w:r>
        <w:rPr>
          <w:rFonts w:hint="eastAsia" w:ascii="仿宋" w:hAnsi="仿宋" w:eastAsia="仿宋" w:cs="仿宋"/>
          <w:sz w:val="24"/>
        </w:rPr>
        <w:t>支持主机</w:t>
      </w:r>
      <w:r>
        <w:rPr>
          <w:rFonts w:hint="eastAsia" w:ascii="仿宋" w:hAnsi="仿宋" w:eastAsia="仿宋" w:cs="仿宋"/>
          <w:sz w:val="24"/>
          <w:szCs w:val="21"/>
        </w:rPr>
        <w:t>运行≥8min</w:t>
      </w:r>
      <w:r>
        <w:rPr>
          <w:rFonts w:hint="eastAsia" w:ascii="仿宋" w:hAnsi="仿宋" w:eastAsia="仿宋" w:cs="仿宋"/>
          <w:sz w:val="24"/>
        </w:rPr>
        <w:t>。</w:t>
      </w:r>
    </w:p>
    <w:p w14:paraId="324A7C2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 xml:space="preserve"> 二、主要配置</w:t>
      </w:r>
    </w:p>
    <w:p w14:paraId="2174E03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 xml:space="preserve">1、血液成分分离机主机：1台 。 </w:t>
      </w:r>
    </w:p>
    <w:p w14:paraId="207955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2、分离盘：1个。</w:t>
      </w:r>
    </w:p>
    <w:p w14:paraId="3497D8B0">
      <w:pPr>
        <w:rPr>
          <w:rFonts w:hint="eastAsia"/>
        </w:rPr>
      </w:pPr>
    </w:p>
    <w:p w14:paraId="518E8553">
      <w:pPr>
        <w:rPr>
          <w:rFonts w:hint="eastAsia"/>
        </w:rPr>
      </w:pPr>
    </w:p>
    <w:p w14:paraId="18BBD31E">
      <w:pPr>
        <w:pStyle w:val="2"/>
        <w:jc w:val="left"/>
        <w:rPr>
          <w:rFonts w:hint="default" w:ascii="仿宋" w:hAnsi="仿宋" w:eastAsia="仿宋" w:cs="宋体"/>
          <w:b/>
          <w:bCs w:val="0"/>
          <w:kern w:val="0"/>
          <w:sz w:val="24"/>
          <w:lang w:val="en-US" w:eastAsia="zh-CN"/>
        </w:rPr>
      </w:pPr>
    </w:p>
    <w:p w14:paraId="1D37C34E">
      <w:pPr>
        <w:snapToGrid w:val="0"/>
        <w:spacing w:line="360" w:lineRule="auto"/>
        <w:ind w:firstLine="480" w:firstLineChars="200"/>
        <w:rPr>
          <w:rFonts w:ascii="仿宋" w:hAnsi="仿宋" w:eastAsia="仿宋" w:cs="仿宋"/>
          <w:bCs/>
          <w:sz w:val="24"/>
        </w:rPr>
      </w:pPr>
      <w:bookmarkStart w:id="20" w:name="OLE_LINK102"/>
      <w:bookmarkStart w:id="21" w:name="OLE_LINK103"/>
      <w:r>
        <w:rPr>
          <w:rFonts w:hint="eastAsia" w:ascii="仿宋" w:hAnsi="仿宋" w:eastAsia="仿宋" w:cs="仿宋"/>
          <w:bCs/>
          <w:sz w:val="24"/>
        </w:rPr>
        <w:t>2、采购标的需满足的服务标准、期限、效率等要求</w:t>
      </w:r>
      <w:bookmarkEnd w:id="20"/>
      <w:bookmarkEnd w:id="21"/>
      <w:r>
        <w:rPr>
          <w:rFonts w:hint="eastAsia" w:ascii="仿宋" w:hAnsi="仿宋" w:eastAsia="仿宋" w:cs="仿宋"/>
          <w:bCs/>
          <w:sz w:val="24"/>
        </w:rPr>
        <w:t>；</w:t>
      </w:r>
    </w:p>
    <w:p w14:paraId="4C301132">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2.1采购标的需满足的服务标准、效率要求（以各包技术规格中要求为准，如技术规格中无要求，则以本款要求为准。）</w:t>
      </w:r>
    </w:p>
    <w:p w14:paraId="0188BD5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2.1.1、投标人应有能力做好售后服务工作和提供技术保障。投标人或投标产品制造商应在国内设有专业的售后服务维修机构，有充足的零件储备和能力相当的技术服务人员，并保证投标产品停产后至少10年的备件供应。</w:t>
      </w:r>
    </w:p>
    <w:p w14:paraId="02FAD386">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2.1.2、投标人应保证在质量保证期内提供投标货物专用的软件和相应数据库资料的免费升级服务。（如果有）。</w:t>
      </w:r>
    </w:p>
    <w:p w14:paraId="046D1C50">
      <w:pPr>
        <w:pStyle w:val="2"/>
      </w:pPr>
    </w:p>
    <w:p w14:paraId="25FDF455">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2.2采购标的需满足的服务期限要求</w:t>
      </w:r>
    </w:p>
    <w:p w14:paraId="43F9282D">
      <w:pPr>
        <w:numPr>
          <w:ilvl w:val="0"/>
          <w:numId w:val="2"/>
        </w:numPr>
        <w:spacing w:before="50" w:line="360" w:lineRule="auto"/>
        <w:rPr>
          <w:rFonts w:ascii="仿宋" w:hAnsi="仿宋" w:eastAsia="仿宋"/>
          <w:sz w:val="24"/>
        </w:rPr>
      </w:pPr>
      <w:r>
        <w:rPr>
          <w:rFonts w:ascii="仿宋" w:hAnsi="仿宋" w:eastAsia="仿宋"/>
          <w:sz w:val="24"/>
        </w:rPr>
        <w:t>质量保证期（保修期）及服务要求：</w:t>
      </w:r>
      <w:r>
        <w:rPr>
          <w:rFonts w:hint="eastAsia" w:ascii="仿宋" w:hAnsi="仿宋" w:eastAsia="仿宋"/>
          <w:sz w:val="24"/>
        </w:rPr>
        <w:t>除非在每包技术规格中另有规定外，本项目所供设备的质量保证期（保修期）为调试验收合格后</w:t>
      </w:r>
      <w:r>
        <w:rPr>
          <w:rFonts w:hint="eastAsia" w:ascii="仿宋" w:hAnsi="仿宋" w:eastAsia="仿宋"/>
          <w:sz w:val="24"/>
          <w:lang w:val="en-US" w:eastAsia="zh-CN"/>
        </w:rPr>
        <w:t>72</w:t>
      </w:r>
      <w:r>
        <w:rPr>
          <w:rFonts w:hint="eastAsia" w:ascii="仿宋" w:hAnsi="仿宋" w:eastAsia="仿宋"/>
          <w:sz w:val="24"/>
        </w:rPr>
        <w:t>个月。</w:t>
      </w:r>
    </w:p>
    <w:p w14:paraId="2F497D99">
      <w:pPr>
        <w:numPr>
          <w:ilvl w:val="0"/>
          <w:numId w:val="2"/>
        </w:numPr>
        <w:spacing w:before="50" w:line="360" w:lineRule="auto"/>
        <w:rPr>
          <w:rFonts w:ascii="仿宋" w:hAnsi="仿宋" w:eastAsia="仿宋"/>
          <w:sz w:val="24"/>
        </w:rPr>
      </w:pPr>
      <w:r>
        <w:rPr>
          <w:rFonts w:ascii="仿宋" w:hAnsi="仿宋" w:eastAsia="仿宋"/>
          <w:sz w:val="24"/>
        </w:rPr>
        <w:t>投标人和制造商需要同时提供包含上述质量保证期（保修期）及服务要求的承诺函并加盖单位公章。</w:t>
      </w:r>
    </w:p>
    <w:p w14:paraId="0726D3A7">
      <w:pPr>
        <w:numPr>
          <w:ilvl w:val="0"/>
          <w:numId w:val="2"/>
        </w:numPr>
        <w:spacing w:before="50" w:line="360" w:lineRule="auto"/>
        <w:rPr>
          <w:rFonts w:ascii="仿宋" w:hAnsi="仿宋" w:eastAsia="仿宋"/>
          <w:sz w:val="24"/>
        </w:rPr>
      </w:pPr>
      <w:r>
        <w:rPr>
          <w:rFonts w:ascii="仿宋" w:hAnsi="仿宋" w:eastAsia="仿宋"/>
          <w:sz w:val="24"/>
        </w:rPr>
        <w:t>保修费用应含维保工时费、零配件费用和软件维护、升级费用，服务内容和细则与免费维保期相同。</w:t>
      </w:r>
    </w:p>
    <w:p w14:paraId="5C8C20D8">
      <w:pPr>
        <w:numPr>
          <w:ilvl w:val="0"/>
          <w:numId w:val="2"/>
        </w:numPr>
        <w:spacing w:before="50" w:line="360" w:lineRule="auto"/>
        <w:rPr>
          <w:rFonts w:ascii="仿宋" w:hAnsi="仿宋" w:eastAsia="仿宋"/>
          <w:sz w:val="24"/>
        </w:rPr>
      </w:pPr>
      <w:r>
        <w:rPr>
          <w:rFonts w:ascii="仿宋" w:hAnsi="仿宋" w:eastAsia="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7E85D01C">
      <w:pPr>
        <w:pStyle w:val="3"/>
        <w:numPr>
          <w:ilvl w:val="0"/>
          <w:numId w:val="2"/>
        </w:numPr>
        <w:spacing w:line="360" w:lineRule="auto"/>
        <w:contextualSpacing/>
        <w:rPr>
          <w:rFonts w:hint="default" w:ascii="仿宋" w:hAnsi="仿宋" w:eastAsia="仿宋" w:cs="宋体"/>
          <w:sz w:val="24"/>
        </w:rPr>
      </w:pPr>
      <w:r>
        <w:rPr>
          <w:rFonts w:ascii="仿宋" w:hAnsi="仿宋" w:eastAsia="仿宋"/>
          <w:sz w:val="24"/>
          <w:szCs w:val="24"/>
        </w:rPr>
        <w:t>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516E7047">
      <w:pPr>
        <w:pStyle w:val="3"/>
        <w:numPr>
          <w:ilvl w:val="0"/>
          <w:numId w:val="2"/>
        </w:numPr>
        <w:spacing w:line="360" w:lineRule="auto"/>
        <w:contextualSpacing/>
        <w:rPr>
          <w:rFonts w:hint="default" w:ascii="仿宋" w:hAnsi="仿宋" w:eastAsia="仿宋" w:cs="宋体"/>
          <w:sz w:val="24"/>
        </w:rPr>
      </w:pPr>
      <w:r>
        <w:rPr>
          <w:rFonts w:ascii="仿宋" w:hAnsi="仿宋" w:eastAsia="仿宋"/>
          <w:sz w:val="24"/>
          <w:szCs w:val="24"/>
        </w:rPr>
        <w:t>投标人应负责投标货物质量保证期内的免费维修和配件供应，投标人售后服务维修机构应备有所购货物及时维修所需的关键零部件。</w:t>
      </w:r>
    </w:p>
    <w:p w14:paraId="2229FA28">
      <w:pPr>
        <w:snapToGrid w:val="0"/>
        <w:spacing w:line="360" w:lineRule="auto"/>
        <w:ind w:firstLine="480" w:firstLineChars="200"/>
        <w:rPr>
          <w:rFonts w:ascii="仿宋" w:hAnsi="仿宋" w:eastAsia="仿宋" w:cs="仿宋"/>
          <w:bCs/>
          <w:sz w:val="24"/>
        </w:rPr>
      </w:pPr>
    </w:p>
    <w:p w14:paraId="585E70D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3、为落实政府采购政策需满足的要求；</w:t>
      </w:r>
    </w:p>
    <w:p w14:paraId="2D293B9B">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5D29904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5CF3378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169BB5B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46BA734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7D3F0059">
      <w:pPr>
        <w:snapToGrid w:val="0"/>
        <w:spacing w:line="360" w:lineRule="auto"/>
        <w:ind w:firstLine="480" w:firstLineChars="200"/>
        <w:rPr>
          <w:rFonts w:ascii="仿宋" w:hAnsi="仿宋" w:eastAsia="仿宋" w:cs="仿宋"/>
          <w:bCs/>
          <w:sz w:val="24"/>
        </w:rPr>
      </w:pPr>
      <w:bookmarkStart w:id="22" w:name="OLE_LINK113"/>
      <w:r>
        <w:rPr>
          <w:rFonts w:hint="eastAsia" w:ascii="仿宋" w:hAnsi="仿宋" w:eastAsia="仿宋" w:cs="仿宋"/>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23" w:name="OLE_LINK55"/>
      <w:bookmarkStart w:id="24" w:name="OLE_LINK56"/>
      <w:r>
        <w:rPr>
          <w:rFonts w:hint="eastAsia" w:ascii="仿宋" w:hAnsi="仿宋" w:eastAsia="仿宋" w:cs="仿宋"/>
          <w:b/>
          <w:bCs/>
          <w:sz w:val="24"/>
        </w:rPr>
        <w:t>投标人</w:t>
      </w:r>
      <w:bookmarkEnd w:id="23"/>
      <w:bookmarkEnd w:id="24"/>
      <w:r>
        <w:rPr>
          <w:rFonts w:hint="eastAsia" w:ascii="仿宋" w:hAnsi="仿宋" w:eastAsia="仿宋" w:cs="仿宋"/>
          <w:b/>
          <w:bCs/>
          <w:sz w:val="24"/>
        </w:rPr>
        <w:t>应出具招标文件要求的证明材料给予证明，否则评标时不予认可。投标人应对提交的证明材料真实性负责，</w:t>
      </w:r>
      <w:r>
        <w:rPr>
          <w:rFonts w:hint="eastAsia" w:ascii="仿宋" w:hAnsi="仿宋" w:eastAsia="仿宋" w:cs="仿宋"/>
          <w:bCs/>
          <w:sz w:val="24"/>
        </w:rPr>
        <w:t>提交证明材料不真实的，应承担相应的法律责任。</w:t>
      </w:r>
      <w:bookmarkEnd w:id="22"/>
    </w:p>
    <w:p w14:paraId="6AFA0281">
      <w:pPr>
        <w:pStyle w:val="2"/>
      </w:pPr>
    </w:p>
    <w:p w14:paraId="0D2F3C9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4、采购标的的其他技术、服务等要求；</w:t>
      </w:r>
    </w:p>
    <w:p w14:paraId="7EDDC2E6">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4.1、技术证明支持材料</w:t>
      </w:r>
    </w:p>
    <w:p w14:paraId="387E306C">
      <w:pPr>
        <w:snapToGrid w:val="0"/>
        <w:spacing w:line="360" w:lineRule="auto"/>
        <w:ind w:firstLine="480" w:firstLineChars="200"/>
        <w:rPr>
          <w:rFonts w:ascii="仿宋" w:hAnsi="仿宋" w:eastAsia="仿宋" w:cs="仿宋"/>
          <w:bCs/>
          <w:sz w:val="24"/>
        </w:rPr>
      </w:pPr>
      <w:bookmarkStart w:id="25" w:name="OLE_LINK201"/>
      <w:bookmarkStart w:id="26" w:name="OLE_LINK200"/>
      <w:r>
        <w:rPr>
          <w:rFonts w:hint="eastAsia" w:ascii="仿宋" w:hAnsi="仿宋" w:eastAsia="仿宋" w:cs="仿宋"/>
          <w:bCs/>
          <w:sz w:val="24"/>
        </w:rPr>
        <w:t>4.1.</w:t>
      </w:r>
      <w:bookmarkEnd w:id="25"/>
      <w:bookmarkEnd w:id="26"/>
      <w:r>
        <w:rPr>
          <w:rFonts w:hint="eastAsia" w:ascii="仿宋" w:hAnsi="仿宋" w:eastAsia="仿宋" w:cs="仿宋"/>
          <w:bCs/>
          <w:sz w:val="24"/>
        </w:rPr>
        <w:t>1、对于技术规格中标注“★”号的技术参数代表实质性指标，不满足该指标项将直接导致投标被拒绝。</w:t>
      </w:r>
    </w:p>
    <w:p w14:paraId="1900BD5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4.1.2、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7B66285B">
      <w:pPr>
        <w:snapToGrid w:val="0"/>
        <w:spacing w:line="360" w:lineRule="auto"/>
        <w:ind w:firstLine="482" w:firstLineChars="200"/>
        <w:rPr>
          <w:rFonts w:ascii="仿宋" w:hAnsi="仿宋" w:eastAsia="仿宋" w:cs="仿宋"/>
          <w:b/>
          <w:bCs/>
          <w:sz w:val="24"/>
        </w:rPr>
      </w:pPr>
      <w:bookmarkStart w:id="27" w:name="OLE_LINK23"/>
      <w:bookmarkStart w:id="28" w:name="OLE_LINK22"/>
      <w:r>
        <w:rPr>
          <w:rFonts w:hint="eastAsia" w:ascii="仿宋" w:hAnsi="仿宋" w:eastAsia="仿宋" w:cs="仿宋"/>
          <w:b/>
          <w:bCs/>
          <w:sz w:val="24"/>
        </w:rPr>
        <w:t>4.2、供货及安装要求</w:t>
      </w:r>
      <w:bookmarkEnd w:id="27"/>
      <w:bookmarkEnd w:id="28"/>
      <w:r>
        <w:rPr>
          <w:rFonts w:hint="eastAsia" w:ascii="仿宋" w:hAnsi="仿宋" w:eastAsia="仿宋" w:cs="仿宋"/>
          <w:b/>
          <w:bCs/>
          <w:sz w:val="24"/>
        </w:rPr>
        <w:tab/>
      </w:r>
    </w:p>
    <w:p w14:paraId="2169B082">
      <w:pPr>
        <w:snapToGrid w:val="0"/>
        <w:spacing w:line="360" w:lineRule="auto"/>
        <w:ind w:firstLine="480" w:firstLineChars="200"/>
        <w:rPr>
          <w:rFonts w:ascii="仿宋" w:hAnsi="仿宋" w:eastAsia="仿宋" w:cs="仿宋"/>
          <w:bCs/>
          <w:sz w:val="24"/>
        </w:rPr>
      </w:pPr>
      <w:bookmarkStart w:id="29" w:name="OLE_LINK202"/>
      <w:bookmarkStart w:id="30" w:name="OLE_LINK203"/>
      <w:r>
        <w:rPr>
          <w:rFonts w:hint="eastAsia" w:ascii="仿宋" w:hAnsi="仿宋" w:eastAsia="仿宋" w:cs="仿宋"/>
          <w:bCs/>
          <w:sz w:val="24"/>
        </w:rPr>
        <w:t>4.2.1、</w:t>
      </w:r>
      <w:bookmarkEnd w:id="29"/>
      <w:bookmarkEnd w:id="30"/>
      <w:r>
        <w:rPr>
          <w:rFonts w:hint="eastAsia" w:ascii="仿宋" w:hAnsi="仿宋" w:eastAsia="仿宋" w:cs="仿宋"/>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7CEF9A1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61AB845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4.2.3、投标人所提供的部件之间及设备之间的连线或接插件均视为设备内部部件，应包含在相应的配置中。</w:t>
      </w:r>
    </w:p>
    <w:p w14:paraId="3374F68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4.2.4、工作条件：除了在技术规格中另有规定外，投标人提供的一切仪器、设备和系统，应符合下列条件：</w:t>
      </w:r>
    </w:p>
    <w:p w14:paraId="28D09A7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1）仪器设备的插头要符合中国电工标准。如不符合，则应提供适合仪器插头的插座，必须要有接地。</w:t>
      </w:r>
    </w:p>
    <w:p w14:paraId="699B04A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2）如果仪器设备需特殊的工作条件（如：水、电源、磁场强度、特殊温度、湿度、震动强度等），投标人应在有关投标文件中加以说明。</w:t>
      </w:r>
    </w:p>
    <w:p w14:paraId="3B15BAEE">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4.3、培训要求：</w:t>
      </w:r>
    </w:p>
    <w:p w14:paraId="452AD05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14:paraId="2ED839AB">
      <w:pPr>
        <w:pStyle w:val="2"/>
      </w:pPr>
    </w:p>
    <w:p w14:paraId="2D875DC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5、需由投标人提供设计方案、解决方案或者组织方案的采购项目，应当说明采购标的的功能、应用场景、目标等基本要求</w:t>
      </w:r>
    </w:p>
    <w:p w14:paraId="5807F47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无</w:t>
      </w:r>
    </w:p>
    <w:p w14:paraId="4F51B8A6">
      <w:pPr>
        <w:pStyle w:val="2"/>
        <w:rPr>
          <w:rFonts w:ascii="仿宋" w:hAnsi="仿宋" w:eastAsia="仿宋"/>
        </w:rPr>
      </w:pPr>
    </w:p>
    <w:p w14:paraId="2EA39FF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（三）验收标准</w:t>
      </w:r>
    </w:p>
    <w:p w14:paraId="154A3D36">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34812570">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2、货物运抵采购项目（标的）交付的地点后，采购人将在</w:t>
      </w:r>
      <w:r>
        <w:rPr>
          <w:rFonts w:hint="eastAsia" w:ascii="仿宋" w:hAnsi="仿宋" w:eastAsia="仿宋" w:cs="仿宋"/>
          <w:bCs/>
          <w:sz w:val="24"/>
          <w:u w:val="single"/>
        </w:rPr>
        <w:t>30个工作日</w:t>
      </w:r>
      <w:r>
        <w:rPr>
          <w:rFonts w:hint="eastAsia" w:ascii="仿宋" w:hAnsi="仿宋" w:eastAsia="仿宋" w:cs="仿宋"/>
          <w:bCs/>
          <w:sz w:val="24"/>
        </w:rPr>
        <w:t>内组织验收，由采购人组织验收小组，对货物的数量、外观、包装、质量、安全、功能及性能等进行验收，项目验收依据为采购合同、招标文件和投标文件。验收小组将根据验收情况制作验收备忘录并签署验收意见。</w:t>
      </w:r>
    </w:p>
    <w:p w14:paraId="49DB2D94">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3、投标人应负责使所供计量仪器通过计量部门的验收，并承担相关费用（包括运费）。若需要，应在检测期间提供备用仪器，以便不影响采购人的使用。</w:t>
      </w:r>
    </w:p>
    <w:p w14:paraId="1C3E6E3B">
      <w:pPr>
        <w:numPr>
          <w:ilvl w:val="255"/>
          <w:numId w:val="0"/>
        </w:num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（四）其他要求</w:t>
      </w:r>
    </w:p>
    <w:p w14:paraId="64C6B126">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无</w:t>
      </w:r>
    </w:p>
    <w:p w14:paraId="59286FDB">
      <w:pPr>
        <w:rPr>
          <w:rFonts w:hint="eastAsia"/>
          <w:lang w:val="en-US" w:eastAsia="zh-CN"/>
        </w:rPr>
      </w:pPr>
      <w:bookmarkStart w:id="31" w:name="_GoBack"/>
      <w:bookmarkEnd w:id="3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157C2"/>
    <w:multiLevelType w:val="multilevel"/>
    <w:tmpl w:val="1A5157C2"/>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64B077DD"/>
    <w:multiLevelType w:val="multilevel"/>
    <w:tmpl w:val="64B077DD"/>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082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3">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2026-08-24T07:46:55Z</dcterms:created>
  <dc:creator>Lenovo</dc:creator>
  <cp:lastModifiedBy>侯…</cp:lastModifiedBy>
  <dcterms:modified xsi:type="dcterms:W3CDTF">2026-08-24T07:47:49Z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eyJoZGlkIjoiMDliYTE1YWVlODRmM2EyYTZkZDM1M2IzMWRlMzJjMzciLCJ1c2VySWQiOiI0Nzk1NTExODAifQ==</vt:lpwstr>
  </property>
  <property fmtid="{D5CDD505-2E9C-101B-9397-08002B2CF9AE}" pid="4" name="ICV">
    <vt:lpwstr>6CB7D81479C34ADD939DE5FA2375B3FF_12</vt:lpwstr>
  </property>
</Properties>
</file>