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3A59C">
      <w:pPr>
        <w:spacing w:line="360" w:lineRule="auto"/>
        <w:jc w:val="center"/>
        <w:outlineLvl w:val="0"/>
        <w:rPr>
          <w:rFonts w:hint="eastAsia" w:eastAsia="宋体"/>
          <w:b/>
          <w:bCs/>
          <w:sz w:val="36"/>
          <w:szCs w:val="36"/>
          <w:lang w:val="en-US" w:eastAsia="zh-CN"/>
        </w:rPr>
      </w:pPr>
      <w:r>
        <w:rPr>
          <w:rFonts w:hint="eastAsia"/>
          <w:b/>
          <w:bCs/>
          <w:sz w:val="24"/>
        </w:rPr>
        <w:t>北京市水务局保密技术监管和应用能力提升（第1标段：水务核心空间数据软硬件环境升级）</w:t>
      </w:r>
      <w:r>
        <w:rPr>
          <w:rFonts w:hint="eastAsia"/>
          <w:b/>
          <w:bCs/>
          <w:sz w:val="24"/>
          <w:lang w:val="en-US" w:eastAsia="zh-CN"/>
        </w:rPr>
        <w:t>招标公告</w:t>
      </w:r>
    </w:p>
    <w:p w14:paraId="5481167A">
      <w:pPr>
        <w:pStyle w:val="2"/>
        <w:spacing w:before="0" w:line="360" w:lineRule="auto"/>
        <w:jc w:val="left"/>
        <w:rPr>
          <w:rFonts w:ascii="Times New Roman" w:hAnsi="Times New Roman" w:eastAsia="宋体"/>
          <w:sz w:val="24"/>
          <w:szCs w:val="24"/>
        </w:rPr>
      </w:pPr>
      <w:bookmarkStart w:id="0" w:name="_Toc28359079"/>
      <w:bookmarkStart w:id="1" w:name="_Toc28359002"/>
      <w:bookmarkStart w:id="2" w:name="_Toc35393790"/>
      <w:bookmarkStart w:id="3" w:name="_Toc35393621"/>
      <w:bookmarkStart w:id="4" w:name="_Hlk24379207"/>
      <w:r>
        <w:rPr>
          <w:rFonts w:ascii="Times New Roman" w:hAnsi="Times New Roman" w:eastAsia="宋体"/>
          <w:sz w:val="24"/>
          <w:szCs w:val="24"/>
        </w:rPr>
        <w:t>一、项目基本情况</w:t>
      </w:r>
      <w:bookmarkEnd w:id="0"/>
      <w:bookmarkEnd w:id="1"/>
      <w:bookmarkEnd w:id="2"/>
      <w:bookmarkEnd w:id="3"/>
    </w:p>
    <w:p w14:paraId="6AF65EBE">
      <w:pPr>
        <w:spacing w:line="360" w:lineRule="auto"/>
        <w:ind w:firstLine="480" w:firstLineChars="200"/>
        <w:rPr>
          <w:sz w:val="24"/>
        </w:rPr>
      </w:pPr>
      <w:r>
        <w:rPr>
          <w:sz w:val="24"/>
        </w:rPr>
        <w:t>1.项目编号：</w:t>
      </w:r>
      <w:r>
        <w:rPr>
          <w:rFonts w:hint="eastAsia"/>
          <w:sz w:val="24"/>
        </w:rPr>
        <w:t>BJJQ-2026-709</w:t>
      </w:r>
    </w:p>
    <w:p w14:paraId="3DF5EED1">
      <w:pPr>
        <w:spacing w:line="360" w:lineRule="auto"/>
        <w:ind w:firstLine="480" w:firstLineChars="200"/>
        <w:rPr>
          <w:rFonts w:hint="eastAsia"/>
          <w:sz w:val="24"/>
        </w:rPr>
      </w:pPr>
      <w:r>
        <w:rPr>
          <w:sz w:val="24"/>
        </w:rPr>
        <w:t>2.项目名称：</w:t>
      </w:r>
      <w:r>
        <w:rPr>
          <w:rFonts w:hint="eastAsia"/>
          <w:sz w:val="24"/>
        </w:rPr>
        <w:t>北京市水务局保密技术监管和应用能力提升（第1标段：水务核心空间数据软硬件环境升级）</w:t>
      </w:r>
    </w:p>
    <w:bookmarkEnd w:id="4"/>
    <w:p w14:paraId="28A08543">
      <w:pPr>
        <w:spacing w:line="360" w:lineRule="auto"/>
        <w:ind w:firstLine="480" w:firstLineChars="200"/>
        <w:rPr>
          <w:sz w:val="24"/>
        </w:rPr>
      </w:pPr>
      <w:r>
        <w:rPr>
          <w:sz w:val="24"/>
        </w:rPr>
        <w:t>3.项目预算金额：</w:t>
      </w:r>
      <w:r>
        <w:rPr>
          <w:rFonts w:hint="eastAsia"/>
          <w:sz w:val="24"/>
        </w:rPr>
        <w:t>采购项目的预算为54.29万元。单价最高限价为：桌面GIS软件240000元/套、服务器GIS软件280000元/套、视频干扰仪800元/个、室内网络半球摄像头500元/套、三合一软件1500元/套、身份鉴别系统1200元/套、主机监控与审计系统1000元/套、杀毒软件300元/套。</w:t>
      </w:r>
    </w:p>
    <w:p w14:paraId="20DC2224">
      <w:pPr>
        <w:spacing w:line="360" w:lineRule="auto"/>
        <w:ind w:firstLine="480" w:firstLineChars="200"/>
        <w:rPr>
          <w:sz w:val="24"/>
        </w:rPr>
      </w:pPr>
      <w:r>
        <w:rPr>
          <w:sz w:val="24"/>
        </w:rPr>
        <w:t>4.采购需求：</w:t>
      </w:r>
    </w:p>
    <w:tbl>
      <w:tblPr>
        <w:tblStyle w:val="3"/>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5276"/>
        <w:gridCol w:w="1393"/>
        <w:gridCol w:w="1321"/>
      </w:tblGrid>
      <w:tr w14:paraId="4590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48" w:type="dxa"/>
            <w:noWrap w:val="0"/>
            <w:vAlign w:val="center"/>
          </w:tcPr>
          <w:p w14:paraId="0D54BBE8">
            <w:pPr>
              <w:jc w:val="center"/>
              <w:rPr>
                <w:rFonts w:hint="default" w:ascii="Times New Roman" w:hAnsi="Times New Roman" w:eastAsia="宋体" w:cs="Times New Roman"/>
                <w:b w:val="0"/>
                <w:bCs/>
                <w:sz w:val="24"/>
              </w:rPr>
            </w:pPr>
            <w:r>
              <w:rPr>
                <w:rFonts w:hint="default" w:ascii="Times New Roman" w:hAnsi="Times New Roman" w:eastAsia="宋体" w:cs="Times New Roman"/>
                <w:b w:val="0"/>
                <w:bCs/>
                <w:sz w:val="24"/>
              </w:rPr>
              <w:t>序号</w:t>
            </w:r>
          </w:p>
        </w:tc>
        <w:tc>
          <w:tcPr>
            <w:tcW w:w="5276" w:type="dxa"/>
            <w:noWrap w:val="0"/>
            <w:vAlign w:val="center"/>
          </w:tcPr>
          <w:p w14:paraId="1A632F47">
            <w:pPr>
              <w:jc w:val="center"/>
              <w:rPr>
                <w:rFonts w:hint="default" w:ascii="Times New Roman" w:hAnsi="Times New Roman" w:eastAsia="宋体" w:cs="Times New Roman"/>
                <w:b w:val="0"/>
                <w:bCs/>
                <w:sz w:val="24"/>
              </w:rPr>
            </w:pPr>
            <w:r>
              <w:rPr>
                <w:rFonts w:hint="default" w:ascii="Times New Roman" w:hAnsi="Times New Roman" w:eastAsia="宋体" w:cs="Times New Roman"/>
                <w:b w:val="0"/>
                <w:bCs/>
                <w:sz w:val="24"/>
              </w:rPr>
              <w:t>货物或服务名称</w:t>
            </w:r>
          </w:p>
        </w:tc>
        <w:tc>
          <w:tcPr>
            <w:tcW w:w="1393" w:type="dxa"/>
            <w:noWrap w:val="0"/>
            <w:vAlign w:val="center"/>
          </w:tcPr>
          <w:p w14:paraId="35384D35">
            <w:pPr>
              <w:jc w:val="center"/>
              <w:rPr>
                <w:rFonts w:hint="default" w:ascii="Times New Roman" w:hAnsi="Times New Roman" w:eastAsia="宋体" w:cs="Times New Roman"/>
                <w:b w:val="0"/>
                <w:bCs/>
                <w:sz w:val="24"/>
              </w:rPr>
            </w:pPr>
            <w:r>
              <w:rPr>
                <w:rFonts w:hint="default" w:ascii="Times New Roman" w:hAnsi="Times New Roman" w:eastAsia="宋体" w:cs="Times New Roman"/>
                <w:b w:val="0"/>
                <w:bCs/>
                <w:sz w:val="24"/>
              </w:rPr>
              <w:t>数量</w:t>
            </w:r>
          </w:p>
        </w:tc>
        <w:tc>
          <w:tcPr>
            <w:tcW w:w="1321" w:type="dxa"/>
            <w:noWrap w:val="0"/>
            <w:vAlign w:val="center"/>
          </w:tcPr>
          <w:p w14:paraId="5FD8650D">
            <w:pPr>
              <w:jc w:val="center"/>
              <w:rPr>
                <w:rFonts w:hint="default" w:ascii="Times New Roman" w:hAnsi="Times New Roman" w:eastAsia="宋体" w:cs="Times New Roman"/>
                <w:b w:val="0"/>
                <w:bCs/>
                <w:sz w:val="24"/>
              </w:rPr>
            </w:pPr>
            <w:r>
              <w:rPr>
                <w:rFonts w:hint="default" w:ascii="Times New Roman" w:hAnsi="Times New Roman" w:eastAsia="宋体" w:cs="Times New Roman"/>
                <w:b w:val="0"/>
                <w:bCs/>
                <w:sz w:val="24"/>
              </w:rPr>
              <w:t>单位</w:t>
            </w:r>
          </w:p>
        </w:tc>
      </w:tr>
      <w:tr w14:paraId="6EFE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578B7090">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1</w:t>
            </w:r>
          </w:p>
        </w:tc>
        <w:tc>
          <w:tcPr>
            <w:tcW w:w="5276" w:type="dxa"/>
            <w:noWrap w:val="0"/>
            <w:vAlign w:val="top"/>
          </w:tcPr>
          <w:p w14:paraId="36EAC2FD">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国产GIS软件</w:t>
            </w:r>
          </w:p>
        </w:tc>
        <w:tc>
          <w:tcPr>
            <w:tcW w:w="1393" w:type="dxa"/>
            <w:noWrap w:val="0"/>
            <w:vAlign w:val="top"/>
          </w:tcPr>
          <w:p w14:paraId="4B818AE9">
            <w:pPr>
              <w:jc w:val="center"/>
              <w:rPr>
                <w:rFonts w:hint="default" w:ascii="Times New Roman" w:hAnsi="Times New Roman" w:eastAsia="宋体" w:cs="Times New Roman"/>
                <w:b w:val="0"/>
                <w:bCs/>
                <w:color w:val="000000"/>
                <w:sz w:val="24"/>
              </w:rPr>
            </w:pPr>
          </w:p>
        </w:tc>
        <w:tc>
          <w:tcPr>
            <w:tcW w:w="1321" w:type="dxa"/>
            <w:noWrap w:val="0"/>
            <w:vAlign w:val="top"/>
          </w:tcPr>
          <w:p w14:paraId="28E66584">
            <w:pPr>
              <w:jc w:val="center"/>
              <w:rPr>
                <w:rFonts w:hint="default" w:ascii="Times New Roman" w:hAnsi="Times New Roman" w:eastAsia="宋体" w:cs="Times New Roman"/>
                <w:b w:val="0"/>
                <w:bCs/>
                <w:color w:val="000000"/>
                <w:sz w:val="24"/>
              </w:rPr>
            </w:pPr>
          </w:p>
        </w:tc>
      </w:tr>
      <w:tr w14:paraId="4194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248" w:type="dxa"/>
            <w:noWrap w:val="0"/>
            <w:vAlign w:val="center"/>
          </w:tcPr>
          <w:p w14:paraId="28EE2781">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1.1</w:t>
            </w:r>
          </w:p>
        </w:tc>
        <w:tc>
          <w:tcPr>
            <w:tcW w:w="5276" w:type="dxa"/>
            <w:noWrap w:val="0"/>
            <w:vAlign w:val="center"/>
          </w:tcPr>
          <w:p w14:paraId="4CB85616">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szCs w:val="24"/>
              </w:rPr>
              <w:t>桌面GIS软件</w:t>
            </w:r>
            <w:r>
              <w:rPr>
                <w:rFonts w:hint="default" w:ascii="Times New Roman" w:hAnsi="Times New Roman" w:eastAsia="宋体" w:cs="Times New Roman"/>
                <w:b w:val="0"/>
                <w:bCs/>
                <w:color w:val="000000"/>
                <w:sz w:val="24"/>
                <w:lang w:eastAsia="zh-CN"/>
              </w:rPr>
              <w:t>（</w:t>
            </w:r>
            <w:r>
              <w:rPr>
                <w:rFonts w:hint="default" w:ascii="Times New Roman" w:hAnsi="Times New Roman" w:eastAsia="宋体" w:cs="Times New Roman"/>
                <w:b w:val="0"/>
                <w:bCs/>
                <w:color w:val="000000"/>
                <w:sz w:val="24"/>
                <w:lang w:val="en-US" w:eastAsia="zh-CN"/>
              </w:rPr>
              <w:t>含空间分析和三维空间分析插件</w:t>
            </w:r>
            <w:r>
              <w:rPr>
                <w:rFonts w:hint="default" w:ascii="Times New Roman" w:hAnsi="Times New Roman" w:eastAsia="宋体" w:cs="Times New Roman"/>
                <w:b w:val="0"/>
                <w:bCs/>
                <w:color w:val="000000"/>
                <w:sz w:val="24"/>
                <w:lang w:eastAsia="zh-CN"/>
              </w:rPr>
              <w:t>）</w:t>
            </w:r>
          </w:p>
        </w:tc>
        <w:tc>
          <w:tcPr>
            <w:tcW w:w="1393" w:type="dxa"/>
            <w:noWrap w:val="0"/>
            <w:vAlign w:val="center"/>
          </w:tcPr>
          <w:p w14:paraId="50564B75">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1</w:t>
            </w:r>
          </w:p>
        </w:tc>
        <w:tc>
          <w:tcPr>
            <w:tcW w:w="1321" w:type="dxa"/>
            <w:noWrap w:val="0"/>
            <w:vAlign w:val="center"/>
          </w:tcPr>
          <w:p w14:paraId="1F9974DE">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套</w:t>
            </w:r>
          </w:p>
        </w:tc>
      </w:tr>
      <w:tr w14:paraId="3839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1EC88326">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1.2</w:t>
            </w:r>
          </w:p>
        </w:tc>
        <w:tc>
          <w:tcPr>
            <w:tcW w:w="5276" w:type="dxa"/>
            <w:noWrap w:val="0"/>
            <w:vAlign w:val="top"/>
          </w:tcPr>
          <w:p w14:paraId="24E0A3AA">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服务器GIS软件</w:t>
            </w:r>
          </w:p>
        </w:tc>
        <w:tc>
          <w:tcPr>
            <w:tcW w:w="1393" w:type="dxa"/>
            <w:noWrap w:val="0"/>
            <w:vAlign w:val="top"/>
          </w:tcPr>
          <w:p w14:paraId="28F6940B">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1</w:t>
            </w:r>
          </w:p>
        </w:tc>
        <w:tc>
          <w:tcPr>
            <w:tcW w:w="1321" w:type="dxa"/>
            <w:noWrap w:val="0"/>
            <w:vAlign w:val="top"/>
          </w:tcPr>
          <w:p w14:paraId="45DCF9B6">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 w:val="0"/>
                <w:bCs/>
                <w:color w:val="000000"/>
                <w:sz w:val="24"/>
              </w:rPr>
              <w:t>套</w:t>
            </w:r>
          </w:p>
        </w:tc>
      </w:tr>
      <w:tr w14:paraId="6F11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475EEC7E">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w:t>
            </w:r>
          </w:p>
        </w:tc>
        <w:tc>
          <w:tcPr>
            <w:tcW w:w="5276" w:type="dxa"/>
            <w:noWrap w:val="0"/>
            <w:vAlign w:val="top"/>
          </w:tcPr>
          <w:p w14:paraId="1C516A67">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 w:val="0"/>
                <w:bCs/>
                <w:color w:val="000000"/>
                <w:kern w:val="0"/>
                <w:sz w:val="24"/>
                <w:lang w:bidi="ar"/>
              </w:rPr>
              <w:t>核心空间数据环境相关软硬件</w:t>
            </w:r>
          </w:p>
        </w:tc>
        <w:tc>
          <w:tcPr>
            <w:tcW w:w="1393" w:type="dxa"/>
            <w:noWrap w:val="0"/>
            <w:vAlign w:val="top"/>
          </w:tcPr>
          <w:p w14:paraId="10A20C7B">
            <w:pPr>
              <w:jc w:val="center"/>
              <w:rPr>
                <w:rFonts w:hint="default" w:ascii="Times New Roman" w:hAnsi="Times New Roman" w:eastAsia="宋体" w:cs="Times New Roman"/>
                <w:b w:val="0"/>
                <w:bCs/>
                <w:color w:val="000000"/>
                <w:sz w:val="24"/>
              </w:rPr>
            </w:pPr>
          </w:p>
        </w:tc>
        <w:tc>
          <w:tcPr>
            <w:tcW w:w="1321" w:type="dxa"/>
            <w:noWrap w:val="0"/>
            <w:vAlign w:val="top"/>
          </w:tcPr>
          <w:p w14:paraId="6396088F">
            <w:pPr>
              <w:jc w:val="center"/>
              <w:rPr>
                <w:rFonts w:hint="default" w:ascii="Times New Roman" w:hAnsi="Times New Roman" w:eastAsia="宋体" w:cs="Times New Roman"/>
                <w:b w:val="0"/>
                <w:bCs/>
                <w:color w:val="000000"/>
                <w:sz w:val="24"/>
              </w:rPr>
            </w:pPr>
          </w:p>
        </w:tc>
      </w:tr>
      <w:tr w14:paraId="67D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282DDED3">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2.1</w:t>
            </w:r>
          </w:p>
        </w:tc>
        <w:tc>
          <w:tcPr>
            <w:tcW w:w="5276" w:type="dxa"/>
            <w:noWrap w:val="0"/>
            <w:vAlign w:val="top"/>
          </w:tcPr>
          <w:p w14:paraId="56198F88">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视频干扰仪</w:t>
            </w:r>
          </w:p>
        </w:tc>
        <w:tc>
          <w:tcPr>
            <w:tcW w:w="1393" w:type="dxa"/>
            <w:noWrap w:val="0"/>
            <w:vAlign w:val="top"/>
          </w:tcPr>
          <w:p w14:paraId="1426017F">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Cs/>
                <w:color w:val="000000"/>
                <w:sz w:val="24"/>
              </w:rPr>
              <w:t>8</w:t>
            </w:r>
          </w:p>
        </w:tc>
        <w:tc>
          <w:tcPr>
            <w:tcW w:w="1321" w:type="dxa"/>
            <w:noWrap w:val="0"/>
            <w:vAlign w:val="top"/>
          </w:tcPr>
          <w:p w14:paraId="3E5E5F20">
            <w:pPr>
              <w:jc w:val="center"/>
              <w:rPr>
                <w:rFonts w:hint="default" w:ascii="Times New Roman" w:hAnsi="Times New Roman" w:eastAsia="宋体" w:cs="Times New Roman"/>
                <w:b w:val="0"/>
                <w:bCs/>
                <w:color w:val="000000"/>
                <w:sz w:val="24"/>
              </w:rPr>
            </w:pPr>
            <w:r>
              <w:rPr>
                <w:rFonts w:hint="default" w:ascii="Times New Roman" w:hAnsi="Times New Roman" w:eastAsia="宋体" w:cs="Times New Roman"/>
                <w:bCs/>
                <w:color w:val="000000"/>
                <w:sz w:val="24"/>
              </w:rPr>
              <w:t>个</w:t>
            </w:r>
          </w:p>
        </w:tc>
      </w:tr>
      <w:tr w14:paraId="4D5C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0F3D6361">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2.2</w:t>
            </w:r>
          </w:p>
        </w:tc>
        <w:tc>
          <w:tcPr>
            <w:tcW w:w="5276" w:type="dxa"/>
            <w:noWrap w:val="0"/>
            <w:vAlign w:val="top"/>
          </w:tcPr>
          <w:p w14:paraId="2CF25565">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室内网络半球摄像头</w:t>
            </w:r>
          </w:p>
        </w:tc>
        <w:tc>
          <w:tcPr>
            <w:tcW w:w="1393" w:type="dxa"/>
            <w:noWrap w:val="0"/>
            <w:vAlign w:val="top"/>
          </w:tcPr>
          <w:p w14:paraId="78CADECA">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1</w:t>
            </w:r>
          </w:p>
        </w:tc>
        <w:tc>
          <w:tcPr>
            <w:tcW w:w="1321" w:type="dxa"/>
            <w:noWrap w:val="0"/>
            <w:vAlign w:val="top"/>
          </w:tcPr>
          <w:p w14:paraId="36296BDD">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套</w:t>
            </w:r>
          </w:p>
        </w:tc>
      </w:tr>
      <w:tr w14:paraId="660B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4B0ADD32">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2.3</w:t>
            </w:r>
          </w:p>
        </w:tc>
        <w:tc>
          <w:tcPr>
            <w:tcW w:w="5276" w:type="dxa"/>
            <w:noWrap w:val="0"/>
            <w:vAlign w:val="top"/>
          </w:tcPr>
          <w:p w14:paraId="0A9CE3FB">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三合一软件</w:t>
            </w:r>
          </w:p>
        </w:tc>
        <w:tc>
          <w:tcPr>
            <w:tcW w:w="1393" w:type="dxa"/>
            <w:noWrap w:val="0"/>
            <w:vAlign w:val="top"/>
          </w:tcPr>
          <w:p w14:paraId="1174A2C1">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4</w:t>
            </w:r>
          </w:p>
        </w:tc>
        <w:tc>
          <w:tcPr>
            <w:tcW w:w="1321" w:type="dxa"/>
            <w:noWrap w:val="0"/>
            <w:vAlign w:val="top"/>
          </w:tcPr>
          <w:p w14:paraId="577AB9C0">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套</w:t>
            </w:r>
          </w:p>
        </w:tc>
      </w:tr>
      <w:tr w14:paraId="120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3B27076C">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2.4</w:t>
            </w:r>
          </w:p>
        </w:tc>
        <w:tc>
          <w:tcPr>
            <w:tcW w:w="5276" w:type="dxa"/>
            <w:noWrap w:val="0"/>
            <w:vAlign w:val="top"/>
          </w:tcPr>
          <w:p w14:paraId="43852C45">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身份鉴别系统</w:t>
            </w:r>
          </w:p>
        </w:tc>
        <w:tc>
          <w:tcPr>
            <w:tcW w:w="1393" w:type="dxa"/>
            <w:noWrap w:val="0"/>
            <w:vAlign w:val="top"/>
          </w:tcPr>
          <w:p w14:paraId="1762D09A">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4</w:t>
            </w:r>
          </w:p>
        </w:tc>
        <w:tc>
          <w:tcPr>
            <w:tcW w:w="1321" w:type="dxa"/>
            <w:noWrap w:val="0"/>
            <w:vAlign w:val="top"/>
          </w:tcPr>
          <w:p w14:paraId="26DEA509">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套</w:t>
            </w:r>
          </w:p>
        </w:tc>
      </w:tr>
      <w:tr w14:paraId="37B3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248" w:type="dxa"/>
            <w:noWrap w:val="0"/>
            <w:vAlign w:val="center"/>
          </w:tcPr>
          <w:p w14:paraId="6F617DD9">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2.5</w:t>
            </w:r>
          </w:p>
        </w:tc>
        <w:tc>
          <w:tcPr>
            <w:tcW w:w="5276" w:type="dxa"/>
            <w:noWrap w:val="0"/>
            <w:vAlign w:val="top"/>
          </w:tcPr>
          <w:p w14:paraId="54C587D7">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主机监控与审计系统</w:t>
            </w:r>
          </w:p>
        </w:tc>
        <w:tc>
          <w:tcPr>
            <w:tcW w:w="1393" w:type="dxa"/>
            <w:noWrap w:val="0"/>
            <w:vAlign w:val="top"/>
          </w:tcPr>
          <w:p w14:paraId="677153BC">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4</w:t>
            </w:r>
          </w:p>
        </w:tc>
        <w:tc>
          <w:tcPr>
            <w:tcW w:w="1321" w:type="dxa"/>
            <w:noWrap w:val="0"/>
            <w:vAlign w:val="top"/>
          </w:tcPr>
          <w:p w14:paraId="50952E82">
            <w:pPr>
              <w:jc w:val="center"/>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套</w:t>
            </w:r>
          </w:p>
        </w:tc>
      </w:tr>
      <w:tr w14:paraId="42C1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248" w:type="dxa"/>
            <w:noWrap w:val="0"/>
            <w:vAlign w:val="center"/>
          </w:tcPr>
          <w:p w14:paraId="00917629">
            <w:pPr>
              <w:jc w:val="center"/>
              <w:rPr>
                <w:rFonts w:hint="default" w:ascii="Times New Roman" w:hAnsi="Times New Roman" w:eastAsia="宋体" w:cs="Times New Roman"/>
                <w:bCs/>
                <w:sz w:val="24"/>
              </w:rPr>
            </w:pPr>
            <w:r>
              <w:rPr>
                <w:rFonts w:hint="default" w:ascii="Times New Roman" w:hAnsi="Times New Roman" w:eastAsia="宋体" w:cs="Times New Roman"/>
                <w:bCs/>
                <w:sz w:val="24"/>
              </w:rPr>
              <w:t>2.6</w:t>
            </w:r>
          </w:p>
        </w:tc>
        <w:tc>
          <w:tcPr>
            <w:tcW w:w="5276" w:type="dxa"/>
            <w:noWrap w:val="0"/>
            <w:vAlign w:val="top"/>
          </w:tcPr>
          <w:p w14:paraId="4E608334">
            <w:pPr>
              <w:jc w:val="center"/>
              <w:rPr>
                <w:rFonts w:hint="default" w:ascii="Times New Roman" w:hAnsi="Times New Roman" w:eastAsia="宋体" w:cs="Times New Roman"/>
                <w:bCs/>
                <w:sz w:val="24"/>
              </w:rPr>
            </w:pPr>
            <w:r>
              <w:rPr>
                <w:rFonts w:hint="default" w:ascii="Times New Roman" w:hAnsi="Times New Roman" w:eastAsia="宋体" w:cs="Times New Roman"/>
                <w:bCs/>
                <w:sz w:val="24"/>
              </w:rPr>
              <w:t>杀毒软件</w:t>
            </w:r>
          </w:p>
        </w:tc>
        <w:tc>
          <w:tcPr>
            <w:tcW w:w="1393" w:type="dxa"/>
            <w:noWrap w:val="0"/>
            <w:vAlign w:val="top"/>
          </w:tcPr>
          <w:p w14:paraId="1975B610">
            <w:pPr>
              <w:jc w:val="center"/>
              <w:rPr>
                <w:rFonts w:hint="default" w:ascii="Times New Roman" w:hAnsi="Times New Roman" w:eastAsia="宋体" w:cs="Times New Roman"/>
                <w:bCs/>
                <w:sz w:val="24"/>
              </w:rPr>
            </w:pPr>
            <w:r>
              <w:rPr>
                <w:rFonts w:hint="default" w:ascii="Times New Roman" w:hAnsi="Times New Roman" w:eastAsia="宋体" w:cs="Times New Roman"/>
                <w:bCs/>
                <w:sz w:val="24"/>
              </w:rPr>
              <w:t>4</w:t>
            </w:r>
          </w:p>
        </w:tc>
        <w:tc>
          <w:tcPr>
            <w:tcW w:w="1321" w:type="dxa"/>
            <w:noWrap w:val="0"/>
            <w:vAlign w:val="top"/>
          </w:tcPr>
          <w:p w14:paraId="24568AE5">
            <w:pPr>
              <w:jc w:val="center"/>
              <w:rPr>
                <w:rFonts w:hint="default" w:ascii="Times New Roman" w:hAnsi="Times New Roman" w:eastAsia="宋体" w:cs="Times New Roman"/>
                <w:bCs/>
                <w:sz w:val="24"/>
              </w:rPr>
            </w:pPr>
            <w:r>
              <w:rPr>
                <w:rFonts w:hint="default" w:ascii="Times New Roman" w:hAnsi="Times New Roman" w:eastAsia="宋体" w:cs="Times New Roman"/>
                <w:bCs/>
                <w:sz w:val="24"/>
              </w:rPr>
              <w:t>套</w:t>
            </w:r>
          </w:p>
        </w:tc>
      </w:tr>
    </w:tbl>
    <w:p w14:paraId="76B8D459">
      <w:pPr>
        <w:spacing w:line="360" w:lineRule="auto"/>
        <w:ind w:firstLine="480" w:firstLineChars="200"/>
        <w:rPr>
          <w:sz w:val="24"/>
          <w:u w:val="single"/>
        </w:rPr>
      </w:pPr>
      <w:r>
        <w:rPr>
          <w:sz w:val="24"/>
        </w:rPr>
        <w:t>5.合同履行期限：</w:t>
      </w:r>
      <w:r>
        <w:rPr>
          <w:rFonts w:hint="eastAsia"/>
          <w:sz w:val="24"/>
        </w:rPr>
        <w:t>合同签订之日起至2026年12月31日。合同货物应在合同签订后10个工作日内完成交付，合同签订后1个月内完成安装部署验收。</w:t>
      </w:r>
    </w:p>
    <w:p w14:paraId="416513FE">
      <w:pPr>
        <w:spacing w:line="360" w:lineRule="auto"/>
        <w:ind w:firstLine="480" w:firstLineChars="200"/>
        <w:rPr>
          <w:sz w:val="24"/>
        </w:rPr>
      </w:pPr>
      <w:r>
        <w:rPr>
          <w:sz w:val="24"/>
        </w:rPr>
        <w:t xml:space="preserve">6.本项目是否接受联合体投标：□是  </w:t>
      </w:r>
      <w:r>
        <w:rPr>
          <w:rFonts w:eastAsiaTheme="minorEastAsia"/>
          <w:sz w:val="24"/>
        </w:rPr>
        <w:t>■</w:t>
      </w:r>
      <w:r>
        <w:rPr>
          <w:sz w:val="24"/>
        </w:rPr>
        <w:t>否。</w:t>
      </w:r>
    </w:p>
    <w:p w14:paraId="6665C256">
      <w:pPr>
        <w:spacing w:line="360" w:lineRule="auto"/>
        <w:ind w:firstLine="480" w:firstLineChars="200"/>
        <w:rPr>
          <w:sz w:val="24"/>
        </w:rPr>
      </w:pPr>
    </w:p>
    <w:p w14:paraId="0C420F7F">
      <w:pPr>
        <w:pStyle w:val="2"/>
        <w:spacing w:before="0" w:line="360" w:lineRule="auto"/>
        <w:jc w:val="left"/>
        <w:rPr>
          <w:rFonts w:ascii="Times New Roman" w:hAnsi="Times New Roman" w:eastAsia="宋体"/>
          <w:sz w:val="24"/>
          <w:szCs w:val="24"/>
        </w:rPr>
      </w:pPr>
      <w:bookmarkStart w:id="5" w:name="_Toc35393622"/>
      <w:bookmarkStart w:id="6" w:name="_Toc28359080"/>
      <w:bookmarkStart w:id="7" w:name="_Toc28359003"/>
      <w:bookmarkStart w:id="8" w:name="_Toc35393791"/>
      <w:r>
        <w:rPr>
          <w:rFonts w:ascii="Times New Roman" w:hAnsi="Times New Roman" w:eastAsia="宋体"/>
          <w:sz w:val="24"/>
          <w:szCs w:val="24"/>
        </w:rPr>
        <w:t>二、申请人的资格要求（须同时满足）</w:t>
      </w:r>
      <w:bookmarkEnd w:id="5"/>
      <w:bookmarkEnd w:id="6"/>
      <w:bookmarkEnd w:id="7"/>
      <w:bookmarkEnd w:id="8"/>
    </w:p>
    <w:p w14:paraId="1ADE05D9">
      <w:pPr>
        <w:spacing w:line="360" w:lineRule="auto"/>
        <w:ind w:firstLine="480" w:firstLineChars="200"/>
        <w:rPr>
          <w:sz w:val="24"/>
        </w:rPr>
      </w:pPr>
      <w:r>
        <w:rPr>
          <w:sz w:val="24"/>
        </w:rPr>
        <w:t>1.满足《中华人民共和国政府采购法》第二十二条规定；</w:t>
      </w:r>
    </w:p>
    <w:p w14:paraId="77B40ADA">
      <w:pPr>
        <w:spacing w:line="360" w:lineRule="auto"/>
        <w:ind w:firstLine="480" w:firstLineChars="200"/>
        <w:rPr>
          <w:sz w:val="24"/>
        </w:rPr>
      </w:pPr>
      <w:bookmarkStart w:id="9" w:name="_Toc28359004"/>
      <w:bookmarkStart w:id="10" w:name="_Toc28359081"/>
      <w:r>
        <w:rPr>
          <w:sz w:val="24"/>
        </w:rPr>
        <w:t>2.落实政府采购政策需满足的资格要求：</w:t>
      </w:r>
    </w:p>
    <w:p w14:paraId="685A0249">
      <w:pPr>
        <w:spacing w:line="360" w:lineRule="auto"/>
        <w:ind w:firstLine="480" w:firstLineChars="200"/>
        <w:rPr>
          <w:sz w:val="24"/>
        </w:rPr>
      </w:pPr>
      <w:r>
        <w:rPr>
          <w:sz w:val="24"/>
        </w:rPr>
        <w:t>2.1 中小企业政策</w:t>
      </w:r>
    </w:p>
    <w:p w14:paraId="2BA63F62">
      <w:pPr>
        <w:spacing w:line="360" w:lineRule="auto"/>
        <w:ind w:firstLine="480" w:firstLineChars="200"/>
        <w:rPr>
          <w:sz w:val="24"/>
        </w:rPr>
      </w:pPr>
      <w:r>
        <w:rPr>
          <w:rFonts w:eastAsiaTheme="minorEastAsia"/>
          <w:sz w:val="24"/>
        </w:rPr>
        <w:t>■</w:t>
      </w:r>
      <w:r>
        <w:rPr>
          <w:sz w:val="24"/>
        </w:rPr>
        <w:t>本项目不专门面向中小企业预留采购份额。</w:t>
      </w:r>
    </w:p>
    <w:p w14:paraId="41B16F39">
      <w:pPr>
        <w:spacing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14:paraId="713D65A0">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000000" w:themeColor="text1"/>
          <w:sz w:val="24"/>
          <w:highlight w:val="none"/>
          <w:u w:val="single"/>
          <w:lang w:val="en-US" w:eastAsia="zh-CN"/>
          <w14:textFill>
            <w14:solidFill>
              <w14:schemeClr w14:val="tx1"/>
            </w14:solidFill>
          </w14:textFill>
        </w:rPr>
        <w:t xml:space="preserve"> / </w:t>
      </w:r>
      <w:r>
        <w:rPr>
          <w:sz w:val="24"/>
        </w:rPr>
        <w:t>。</w:t>
      </w:r>
    </w:p>
    <w:p w14:paraId="2571E126">
      <w:pPr>
        <w:spacing w:line="360" w:lineRule="auto"/>
        <w:ind w:firstLine="480" w:firstLineChars="200"/>
        <w:rPr>
          <w:sz w:val="24"/>
        </w:rPr>
      </w:pPr>
      <w:r>
        <w:rPr>
          <w:sz w:val="24"/>
        </w:rPr>
        <w:t>2.2 其它落实政府采购政策的资格要求（如有）：</w:t>
      </w:r>
      <w:r>
        <w:rPr>
          <w:rFonts w:hint="eastAsia"/>
          <w:color w:val="000000" w:themeColor="text1"/>
          <w:sz w:val="24"/>
          <w:highlight w:val="none"/>
          <w:u w:val="single"/>
          <w:lang w:val="en-US" w:eastAsia="zh-CN"/>
          <w14:textFill>
            <w14:solidFill>
              <w14:schemeClr w14:val="tx1"/>
            </w14:solidFill>
          </w14:textFill>
        </w:rPr>
        <w:t xml:space="preserve"> / </w:t>
      </w:r>
      <w:r>
        <w:rPr>
          <w:sz w:val="24"/>
        </w:rPr>
        <w:t>。</w:t>
      </w:r>
    </w:p>
    <w:p w14:paraId="04663889">
      <w:pPr>
        <w:spacing w:line="360" w:lineRule="auto"/>
        <w:ind w:firstLine="480" w:firstLineChars="200"/>
        <w:rPr>
          <w:i/>
          <w:iCs/>
          <w:sz w:val="24"/>
          <w:u w:val="single"/>
        </w:rPr>
      </w:pPr>
      <w:r>
        <w:rPr>
          <w:sz w:val="24"/>
        </w:rPr>
        <w:t>3.本项目的特定资格要求：</w:t>
      </w:r>
    </w:p>
    <w:p w14:paraId="716DA5AC">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195C7D7A">
      <w:pPr>
        <w:tabs>
          <w:tab w:val="left" w:pos="900"/>
          <w:tab w:val="left" w:pos="1134"/>
          <w:tab w:val="left" w:pos="1589"/>
          <w:tab w:val="left" w:pos="5521"/>
        </w:tabs>
        <w:snapToGrid w:val="0"/>
        <w:spacing w:line="360" w:lineRule="auto"/>
        <w:ind w:left="991" w:leftChars="472" w:firstLine="2"/>
        <w:rPr>
          <w:sz w:val="24"/>
        </w:rPr>
      </w:pPr>
      <w:r>
        <w:rPr>
          <w:rFonts w:eastAsiaTheme="minorEastAsia"/>
          <w:sz w:val="24"/>
        </w:rPr>
        <w:t>■</w:t>
      </w:r>
      <w:r>
        <w:rPr>
          <w:sz w:val="24"/>
        </w:rPr>
        <w:t>否</w:t>
      </w:r>
    </w:p>
    <w:p w14:paraId="5F4A2596">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2361933F">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color w:val="000000" w:themeColor="text1"/>
          <w:sz w:val="24"/>
          <w:highlight w:val="none"/>
          <w:u w:val="single"/>
          <w:lang w:val="en-US" w:eastAsia="zh-CN"/>
          <w14:textFill>
            <w14:solidFill>
              <w14:schemeClr w14:val="tx1"/>
            </w14:solidFill>
          </w14:textFill>
        </w:rPr>
        <w:t xml:space="preserve"> / </w:t>
      </w:r>
      <w:r>
        <w:rPr>
          <w:sz w:val="24"/>
        </w:rPr>
        <w:t>。</w:t>
      </w:r>
    </w:p>
    <w:p w14:paraId="3B5FDD67">
      <w:pPr>
        <w:spacing w:line="360" w:lineRule="auto"/>
        <w:ind w:firstLine="480" w:firstLineChars="200"/>
        <w:rPr>
          <w:i/>
          <w:iCs/>
          <w:sz w:val="24"/>
          <w:u w:val="single"/>
        </w:rPr>
      </w:pPr>
    </w:p>
    <w:bookmarkEnd w:id="9"/>
    <w:bookmarkEnd w:id="10"/>
    <w:p w14:paraId="55EB73B4">
      <w:pPr>
        <w:pStyle w:val="2"/>
        <w:widowControl/>
        <w:spacing w:before="0" w:line="360" w:lineRule="auto"/>
        <w:jc w:val="left"/>
        <w:rPr>
          <w:rFonts w:ascii="Times New Roman" w:hAnsi="Times New Roman" w:eastAsia="宋体"/>
          <w:color w:val="auto"/>
          <w:sz w:val="24"/>
          <w:szCs w:val="24"/>
        </w:rPr>
      </w:pPr>
      <w:bookmarkStart w:id="11" w:name="_Toc35393792"/>
      <w:bookmarkStart w:id="12" w:name="_Toc35393623"/>
      <w:r>
        <w:rPr>
          <w:rFonts w:ascii="Times New Roman" w:hAnsi="Times New Roman" w:eastAsia="宋体"/>
          <w:sz w:val="24"/>
          <w:szCs w:val="24"/>
        </w:rPr>
        <w:t>三、获取</w:t>
      </w:r>
      <w:r>
        <w:rPr>
          <w:rFonts w:ascii="Times New Roman" w:hAnsi="Times New Roman" w:eastAsia="宋体"/>
          <w:color w:val="auto"/>
          <w:sz w:val="24"/>
          <w:szCs w:val="24"/>
        </w:rPr>
        <w:t>招标文件</w:t>
      </w:r>
      <w:bookmarkEnd w:id="11"/>
      <w:bookmarkEnd w:id="12"/>
    </w:p>
    <w:p w14:paraId="7208A263">
      <w:pPr>
        <w:adjustRightInd w:val="0"/>
        <w:snapToGrid w:val="0"/>
        <w:spacing w:line="360" w:lineRule="auto"/>
        <w:ind w:firstLine="480" w:firstLineChars="200"/>
        <w:rPr>
          <w:color w:val="auto"/>
          <w:sz w:val="24"/>
          <w:lang w:bidi="ar"/>
        </w:rPr>
      </w:pPr>
      <w:r>
        <w:rPr>
          <w:color w:val="auto"/>
          <w:sz w:val="24"/>
          <w:lang w:bidi="ar"/>
        </w:rPr>
        <w:t>1.时间：</w:t>
      </w:r>
      <w:r>
        <w:rPr>
          <w:rFonts w:hint="eastAsia"/>
          <w:color w:val="auto"/>
          <w:sz w:val="24"/>
          <w:lang w:val="en-US" w:eastAsia="zh-CN" w:bidi="ar"/>
        </w:rPr>
        <w:t>2026</w:t>
      </w:r>
      <w:r>
        <w:rPr>
          <w:color w:val="auto"/>
          <w:sz w:val="24"/>
          <w:lang w:bidi="ar"/>
        </w:rPr>
        <w:t>年</w:t>
      </w:r>
      <w:r>
        <w:rPr>
          <w:rFonts w:hint="eastAsia"/>
          <w:color w:val="auto"/>
          <w:sz w:val="24"/>
          <w:lang w:val="en-US" w:eastAsia="zh-CN" w:bidi="ar"/>
        </w:rPr>
        <w:t>08</w:t>
      </w:r>
      <w:r>
        <w:rPr>
          <w:color w:val="auto"/>
          <w:sz w:val="24"/>
          <w:lang w:bidi="ar"/>
        </w:rPr>
        <w:t>月</w:t>
      </w:r>
      <w:r>
        <w:rPr>
          <w:rFonts w:hint="eastAsia"/>
          <w:color w:val="auto"/>
          <w:sz w:val="24"/>
          <w:lang w:val="en-US" w:eastAsia="zh-CN" w:bidi="ar"/>
        </w:rPr>
        <w:t>31</w:t>
      </w:r>
      <w:r>
        <w:rPr>
          <w:color w:val="auto"/>
          <w:sz w:val="24"/>
          <w:lang w:bidi="ar"/>
        </w:rPr>
        <w:t>日至</w:t>
      </w:r>
      <w:r>
        <w:rPr>
          <w:rFonts w:hint="eastAsia"/>
          <w:color w:val="auto"/>
          <w:sz w:val="24"/>
          <w:lang w:val="en-US" w:eastAsia="zh-CN" w:bidi="ar"/>
        </w:rPr>
        <w:t>2026</w:t>
      </w:r>
      <w:r>
        <w:rPr>
          <w:color w:val="auto"/>
          <w:sz w:val="24"/>
          <w:lang w:bidi="ar"/>
        </w:rPr>
        <w:t>年</w:t>
      </w:r>
      <w:r>
        <w:rPr>
          <w:rFonts w:hint="eastAsia"/>
          <w:color w:val="auto"/>
          <w:sz w:val="24"/>
          <w:lang w:val="en-US" w:eastAsia="zh-CN" w:bidi="ar"/>
        </w:rPr>
        <w:t>09</w:t>
      </w:r>
      <w:r>
        <w:rPr>
          <w:color w:val="auto"/>
          <w:sz w:val="24"/>
          <w:lang w:bidi="ar"/>
        </w:rPr>
        <w:t>月</w:t>
      </w:r>
      <w:r>
        <w:rPr>
          <w:rFonts w:hint="eastAsia"/>
          <w:color w:val="auto"/>
          <w:sz w:val="24"/>
          <w:lang w:val="en-US" w:eastAsia="zh-CN" w:bidi="ar"/>
        </w:rPr>
        <w:t>07</w:t>
      </w:r>
      <w:r>
        <w:rPr>
          <w:color w:val="auto"/>
          <w:sz w:val="24"/>
          <w:lang w:bidi="ar"/>
        </w:rPr>
        <w:t>日，</w:t>
      </w:r>
      <w:r>
        <w:rPr>
          <w:rFonts w:hint="eastAsia"/>
          <w:color w:val="auto"/>
          <w:sz w:val="24"/>
          <w:lang w:bidi="ar"/>
        </w:rPr>
        <w:t>每天上午09:00至12:00，下午12:00至17:00（北京时间，法定节假日除外）。</w:t>
      </w:r>
    </w:p>
    <w:p w14:paraId="4C16E176">
      <w:pPr>
        <w:adjustRightInd w:val="0"/>
        <w:snapToGrid w:val="0"/>
        <w:spacing w:line="360" w:lineRule="auto"/>
        <w:ind w:firstLine="480" w:firstLineChars="200"/>
        <w:rPr>
          <w:color w:val="auto"/>
          <w:sz w:val="24"/>
        </w:rPr>
      </w:pPr>
      <w:r>
        <w:rPr>
          <w:color w:val="auto"/>
          <w:sz w:val="24"/>
          <w:lang w:bidi="ar"/>
        </w:rPr>
        <w:t>2.地点：北京市政府采购电子交易平台</w:t>
      </w:r>
    </w:p>
    <w:p w14:paraId="7BCB6DE7">
      <w:pPr>
        <w:widowControl/>
        <w:adjustRightInd w:val="0"/>
        <w:snapToGrid w:val="0"/>
        <w:spacing w:line="360" w:lineRule="auto"/>
        <w:ind w:firstLine="480" w:firstLineChars="200"/>
        <w:jc w:val="left"/>
        <w:rPr>
          <w:color w:val="auto"/>
          <w:sz w:val="24"/>
          <w:lang w:bidi="ar"/>
        </w:rPr>
      </w:pPr>
      <w:r>
        <w:rPr>
          <w:color w:val="auto"/>
          <w:sz w:val="24"/>
          <w:lang w:bidi="ar"/>
        </w:rPr>
        <w:t>3.方式：供应商使用CA数字证书或电子营业执照登录北京市政府采购电子交易平台（http://zbcg-bjzc.zhongcy.com/bjczj-portal-site/index.html#/home）获取电子版招标文件。</w:t>
      </w:r>
    </w:p>
    <w:p w14:paraId="021079D9">
      <w:pPr>
        <w:widowControl/>
        <w:adjustRightInd w:val="0"/>
        <w:snapToGrid w:val="0"/>
        <w:spacing w:line="360" w:lineRule="auto"/>
        <w:ind w:firstLine="480" w:firstLineChars="200"/>
        <w:jc w:val="left"/>
        <w:rPr>
          <w:color w:val="auto"/>
          <w:sz w:val="24"/>
        </w:rPr>
      </w:pPr>
      <w:r>
        <w:rPr>
          <w:color w:val="auto"/>
          <w:sz w:val="24"/>
          <w:lang w:bidi="ar"/>
        </w:rPr>
        <w:t>4.售价：0元。</w:t>
      </w:r>
    </w:p>
    <w:p w14:paraId="1A285EA9">
      <w:pPr>
        <w:tabs>
          <w:tab w:val="left" w:pos="900"/>
          <w:tab w:val="left" w:pos="1980"/>
        </w:tabs>
        <w:snapToGrid w:val="0"/>
        <w:spacing w:line="360" w:lineRule="auto"/>
        <w:ind w:left="840"/>
        <w:rPr>
          <w:color w:val="auto"/>
          <w:sz w:val="24"/>
        </w:rPr>
      </w:pPr>
    </w:p>
    <w:p w14:paraId="187F356C">
      <w:pPr>
        <w:pStyle w:val="2"/>
        <w:widowControl/>
        <w:spacing w:before="0" w:line="360" w:lineRule="auto"/>
        <w:jc w:val="left"/>
        <w:rPr>
          <w:rFonts w:ascii="Times New Roman" w:hAnsi="Times New Roman" w:eastAsia="宋体"/>
          <w:color w:val="auto"/>
          <w:sz w:val="24"/>
          <w:szCs w:val="24"/>
        </w:rPr>
      </w:pPr>
      <w:bookmarkStart w:id="13" w:name="_Toc28359005"/>
      <w:bookmarkStart w:id="14" w:name="_Toc28359082"/>
      <w:bookmarkStart w:id="15" w:name="_Toc35393793"/>
      <w:bookmarkStart w:id="16" w:name="_Toc35393624"/>
      <w:r>
        <w:rPr>
          <w:rFonts w:ascii="Times New Roman" w:hAnsi="Times New Roman" w:eastAsia="宋体"/>
          <w:color w:val="auto"/>
          <w:sz w:val="24"/>
          <w:szCs w:val="24"/>
        </w:rPr>
        <w:t>四、提交投标文件</w:t>
      </w:r>
      <w:bookmarkEnd w:id="13"/>
      <w:bookmarkEnd w:id="14"/>
      <w:r>
        <w:rPr>
          <w:rFonts w:ascii="Times New Roman" w:hAnsi="Times New Roman" w:eastAsia="宋体"/>
          <w:color w:val="auto"/>
          <w:sz w:val="24"/>
          <w:szCs w:val="24"/>
        </w:rPr>
        <w:t>截止时间、开标时间和地点</w:t>
      </w:r>
      <w:bookmarkEnd w:id="15"/>
      <w:bookmarkEnd w:id="16"/>
    </w:p>
    <w:p w14:paraId="54EE324B">
      <w:pPr>
        <w:spacing w:line="360" w:lineRule="auto"/>
        <w:ind w:firstLine="480" w:firstLineChars="200"/>
        <w:rPr>
          <w:bCs/>
          <w:color w:val="auto"/>
          <w:sz w:val="24"/>
          <w:u w:val="single"/>
        </w:rPr>
      </w:pPr>
      <w:r>
        <w:rPr>
          <w:color w:val="auto"/>
          <w:sz w:val="24"/>
          <w:lang w:bidi="ar"/>
        </w:rPr>
        <w:t>投标截止时间、开标时间：</w:t>
      </w:r>
      <w:r>
        <w:rPr>
          <w:rFonts w:hint="eastAsia"/>
          <w:color w:val="auto"/>
          <w:sz w:val="24"/>
          <w:lang w:val="en-US" w:eastAsia="zh-CN" w:bidi="ar"/>
        </w:rPr>
        <w:t>2026</w:t>
      </w:r>
      <w:r>
        <w:rPr>
          <w:color w:val="auto"/>
          <w:sz w:val="24"/>
          <w:lang w:bidi="ar"/>
        </w:rPr>
        <w:t>年</w:t>
      </w:r>
      <w:r>
        <w:rPr>
          <w:rFonts w:hint="eastAsia"/>
          <w:color w:val="auto"/>
          <w:sz w:val="24"/>
          <w:lang w:val="en-US" w:eastAsia="zh-CN" w:bidi="ar"/>
        </w:rPr>
        <w:t>09</w:t>
      </w:r>
      <w:r>
        <w:rPr>
          <w:color w:val="auto"/>
          <w:sz w:val="24"/>
          <w:lang w:bidi="ar"/>
        </w:rPr>
        <w:t>月</w:t>
      </w:r>
      <w:r>
        <w:rPr>
          <w:rFonts w:hint="eastAsia"/>
          <w:color w:val="auto"/>
          <w:sz w:val="24"/>
          <w:lang w:val="en-US" w:eastAsia="zh-CN" w:bidi="ar"/>
        </w:rPr>
        <w:t>21</w:t>
      </w:r>
      <w:r>
        <w:rPr>
          <w:color w:val="auto"/>
          <w:sz w:val="24"/>
          <w:lang w:bidi="ar"/>
        </w:rPr>
        <w:t>日</w:t>
      </w:r>
      <w:r>
        <w:rPr>
          <w:rFonts w:hint="eastAsia" w:cs="Times New Roman"/>
          <w:color w:val="auto"/>
          <w:sz w:val="24"/>
          <w:szCs w:val="24"/>
          <w:highlight w:val="none"/>
          <w:lang w:val="en-US" w:eastAsia="zh-CN" w:bidi="ar"/>
        </w:rPr>
        <w:t>10</w:t>
      </w:r>
      <w:r>
        <w:rPr>
          <w:color w:val="auto"/>
          <w:sz w:val="24"/>
          <w:highlight w:val="none"/>
          <w:lang w:bidi="ar"/>
        </w:rPr>
        <w:t>点</w:t>
      </w:r>
      <w:r>
        <w:rPr>
          <w:rFonts w:hint="eastAsia" w:cs="Times New Roman"/>
          <w:color w:val="auto"/>
          <w:sz w:val="24"/>
          <w:szCs w:val="24"/>
          <w:highlight w:val="none"/>
          <w:lang w:val="en-US" w:eastAsia="zh-CN" w:bidi="ar"/>
        </w:rPr>
        <w:t>00</w:t>
      </w:r>
      <w:r>
        <w:rPr>
          <w:color w:val="auto"/>
          <w:sz w:val="24"/>
          <w:highlight w:val="none"/>
          <w:lang w:bidi="ar"/>
        </w:rPr>
        <w:t>分</w:t>
      </w:r>
      <w:r>
        <w:rPr>
          <w:bCs/>
          <w:color w:val="auto"/>
          <w:sz w:val="24"/>
          <w:lang w:bidi="ar"/>
        </w:rPr>
        <w:t>（北京时间）</w:t>
      </w:r>
      <w:r>
        <w:rPr>
          <w:iCs/>
          <w:color w:val="auto"/>
          <w:sz w:val="24"/>
          <w:lang w:bidi="ar"/>
        </w:rPr>
        <w:t>。</w:t>
      </w:r>
    </w:p>
    <w:p w14:paraId="78BFFB74">
      <w:pPr>
        <w:spacing w:line="360" w:lineRule="auto"/>
        <w:ind w:firstLine="480" w:firstLineChars="200"/>
        <w:rPr>
          <w:color w:val="auto"/>
          <w:sz w:val="24"/>
          <w:lang w:val="zh-TW" w:bidi="ar"/>
        </w:rPr>
      </w:pPr>
      <w:r>
        <w:rPr>
          <w:color w:val="auto"/>
          <w:sz w:val="24"/>
          <w:lang w:bidi="ar"/>
        </w:rPr>
        <w:t>地点：北京市政府采购电子交易平台</w:t>
      </w:r>
      <w:r>
        <w:rPr>
          <w:color w:val="auto"/>
          <w:sz w:val="24"/>
          <w:lang w:val="zh-TW" w:bidi="ar"/>
        </w:rPr>
        <w:t>。</w:t>
      </w:r>
    </w:p>
    <w:p w14:paraId="18C7ACA6">
      <w:pPr>
        <w:spacing w:line="360" w:lineRule="auto"/>
        <w:ind w:firstLine="480" w:firstLineChars="200"/>
        <w:rPr>
          <w:bCs/>
          <w:sz w:val="24"/>
          <w:u w:val="single"/>
        </w:rPr>
      </w:pPr>
    </w:p>
    <w:p w14:paraId="74B6BCF8">
      <w:pPr>
        <w:pStyle w:val="2"/>
        <w:spacing w:before="0" w:line="360" w:lineRule="auto"/>
        <w:jc w:val="left"/>
        <w:rPr>
          <w:rFonts w:ascii="Times New Roman" w:hAnsi="Times New Roman" w:eastAsia="宋体"/>
          <w:sz w:val="24"/>
          <w:szCs w:val="24"/>
        </w:rPr>
      </w:pPr>
      <w:bookmarkStart w:id="17" w:name="_Toc28359084"/>
      <w:bookmarkStart w:id="18" w:name="_Toc35393625"/>
      <w:bookmarkStart w:id="19" w:name="_Toc35393794"/>
      <w:bookmarkStart w:id="20" w:name="_Toc28359007"/>
      <w:r>
        <w:rPr>
          <w:rFonts w:ascii="Times New Roman" w:hAnsi="Times New Roman" w:eastAsia="宋体"/>
          <w:sz w:val="24"/>
          <w:szCs w:val="24"/>
        </w:rPr>
        <w:t>五、公告期限</w:t>
      </w:r>
      <w:bookmarkEnd w:id="17"/>
      <w:bookmarkEnd w:id="18"/>
      <w:bookmarkEnd w:id="19"/>
      <w:bookmarkEnd w:id="20"/>
    </w:p>
    <w:p w14:paraId="4BF67483">
      <w:pPr>
        <w:spacing w:line="360" w:lineRule="auto"/>
        <w:ind w:firstLine="480" w:firstLineChars="200"/>
        <w:rPr>
          <w:kern w:val="0"/>
          <w:sz w:val="24"/>
        </w:rPr>
      </w:pPr>
      <w:r>
        <w:rPr>
          <w:kern w:val="0"/>
          <w:sz w:val="24"/>
        </w:rPr>
        <w:t>自本公告发布之日起5个工作日。</w:t>
      </w:r>
    </w:p>
    <w:p w14:paraId="0EBB4433">
      <w:pPr>
        <w:spacing w:line="360" w:lineRule="auto"/>
        <w:ind w:firstLine="480" w:firstLineChars="200"/>
        <w:rPr>
          <w:kern w:val="0"/>
          <w:sz w:val="24"/>
        </w:rPr>
      </w:pPr>
    </w:p>
    <w:p w14:paraId="67EF4BAD">
      <w:pPr>
        <w:pStyle w:val="2"/>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70BFC78C">
      <w:pPr>
        <w:spacing w:line="360" w:lineRule="auto"/>
        <w:ind w:firstLine="480" w:firstLineChars="200"/>
        <w:rPr>
          <w:sz w:val="24"/>
        </w:rPr>
      </w:pPr>
      <w:r>
        <w:rPr>
          <w:sz w:val="24"/>
        </w:rPr>
        <w:t>1.本项目需要落实的政府采购政策：</w:t>
      </w:r>
    </w:p>
    <w:p w14:paraId="5143F5AF">
      <w:pPr>
        <w:spacing w:line="360" w:lineRule="auto"/>
        <w:ind w:firstLine="480" w:firstLineChars="200"/>
        <w:rPr>
          <w:rFonts w:hint="eastAsia"/>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节能产品强制采购</w:t>
      </w:r>
    </w:p>
    <w:p w14:paraId="0790DCA6">
      <w:pPr>
        <w:spacing w:line="360" w:lineRule="auto"/>
        <w:ind w:firstLine="480" w:firstLineChars="200"/>
        <w:rPr>
          <w:rFonts w:hint="eastAsia"/>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节能产品、环境标志产品优先采购</w:t>
      </w:r>
    </w:p>
    <w:p w14:paraId="300FE6C1">
      <w:pPr>
        <w:spacing w:line="360" w:lineRule="auto"/>
        <w:ind w:firstLine="480" w:firstLineChars="200"/>
        <w:rPr>
          <w:rFonts w:hint="eastAsia"/>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政府采购促进中小企业发展</w:t>
      </w:r>
    </w:p>
    <w:p w14:paraId="0F0B309A">
      <w:pPr>
        <w:spacing w:line="360" w:lineRule="auto"/>
        <w:ind w:firstLine="480" w:firstLineChars="200"/>
        <w:rPr>
          <w:rFonts w:hint="eastAsia"/>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政府采购支持监狱企业发展</w:t>
      </w:r>
    </w:p>
    <w:p w14:paraId="02A0B7D7">
      <w:pPr>
        <w:spacing w:line="360" w:lineRule="auto"/>
        <w:ind w:firstLine="480" w:firstLineChars="200"/>
        <w:rPr>
          <w:rFonts w:hint="eastAsia"/>
          <w:sz w:val="24"/>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rPr>
        <w:t>政府采购促进残疾人就业</w:t>
      </w:r>
    </w:p>
    <w:p w14:paraId="06EFB8F6">
      <w:pPr>
        <w:spacing w:line="360" w:lineRule="auto"/>
        <w:ind w:firstLine="480" w:firstLineChars="200"/>
        <w:rPr>
          <w:rFonts w:hint="eastAsia"/>
          <w:sz w:val="24"/>
        </w:rPr>
      </w:pPr>
      <w:r>
        <w:rPr>
          <w:rFonts w:hint="eastAsia"/>
          <w:sz w:val="24"/>
          <w:lang w:eastAsia="zh-CN"/>
        </w:rPr>
        <w:t>（</w:t>
      </w:r>
      <w:r>
        <w:rPr>
          <w:rFonts w:hint="eastAsia"/>
          <w:sz w:val="24"/>
          <w:lang w:val="en-US" w:eastAsia="zh-CN"/>
        </w:rPr>
        <w:t>6</w:t>
      </w:r>
      <w:r>
        <w:rPr>
          <w:rFonts w:hint="eastAsia"/>
          <w:sz w:val="24"/>
          <w:lang w:eastAsia="zh-CN"/>
        </w:rPr>
        <w:t>）</w:t>
      </w:r>
      <w:r>
        <w:rPr>
          <w:rFonts w:hint="eastAsia"/>
          <w:sz w:val="24"/>
        </w:rPr>
        <w:t>进口产品管理</w:t>
      </w:r>
    </w:p>
    <w:p w14:paraId="2D6563C2">
      <w:pPr>
        <w:spacing w:line="360" w:lineRule="auto"/>
        <w:ind w:firstLine="480" w:firstLineChars="200"/>
        <w:rPr>
          <w:sz w:val="24"/>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本国产品</w:t>
      </w:r>
      <w:r>
        <w:rPr>
          <w:rFonts w:hint="eastAsia"/>
          <w:sz w:val="24"/>
          <w:lang w:val="en-US" w:eastAsia="zh-CN"/>
        </w:rPr>
        <w:t>标准及相关政策</w:t>
      </w:r>
      <w:r>
        <w:rPr>
          <w:sz w:val="24"/>
        </w:rPr>
        <w:t xml:space="preserve"> </w:t>
      </w:r>
    </w:p>
    <w:p w14:paraId="6A2792E3">
      <w:pPr>
        <w:widowControl/>
        <w:adjustRightInd w:val="0"/>
        <w:snapToGrid w:val="0"/>
        <w:spacing w:line="360" w:lineRule="auto"/>
        <w:ind w:firstLine="480" w:firstLineChars="200"/>
        <w:jc w:val="left"/>
        <w:rPr>
          <w:bCs/>
          <w:sz w:val="24"/>
          <w:lang w:bidi="ar"/>
        </w:rPr>
      </w:pPr>
      <w:r>
        <w:rPr>
          <w:sz w:val="24"/>
        </w:rPr>
        <w:t>2.</w:t>
      </w:r>
      <w:r>
        <w:rPr>
          <w:sz w:val="24"/>
          <w:lang w:bidi="ar"/>
        </w:rPr>
        <w:t>本项目采用</w:t>
      </w:r>
      <w:bookmarkStart w:id="27" w:name="_GoBack"/>
      <w:r>
        <w:rPr>
          <w:b/>
          <w:bCs/>
          <w:sz w:val="24"/>
          <w:lang w:bidi="ar"/>
        </w:rPr>
        <w:t>全流程电子化</w:t>
      </w:r>
      <w:bookmarkEnd w:id="27"/>
      <w:r>
        <w:rPr>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4DD28400">
      <w:pPr>
        <w:adjustRightInd w:val="0"/>
        <w:snapToGrid w:val="0"/>
        <w:spacing w:line="360" w:lineRule="auto"/>
        <w:ind w:firstLine="480" w:firstLineChars="200"/>
        <w:rPr>
          <w:sz w:val="24"/>
          <w:lang w:bidi="ar"/>
        </w:rPr>
      </w:pPr>
      <w:r>
        <w:rPr>
          <w:sz w:val="24"/>
          <w:lang w:bidi="ar"/>
        </w:rPr>
        <w:t>CA数字证书服务热线 010-58511086</w:t>
      </w:r>
    </w:p>
    <w:p w14:paraId="03429C9B">
      <w:pPr>
        <w:adjustRightInd w:val="0"/>
        <w:snapToGrid w:val="0"/>
        <w:spacing w:line="360" w:lineRule="auto"/>
        <w:ind w:firstLine="480" w:firstLineChars="200"/>
        <w:rPr>
          <w:sz w:val="24"/>
        </w:rPr>
      </w:pPr>
      <w:r>
        <w:rPr>
          <w:sz w:val="24"/>
          <w:lang w:bidi="ar"/>
        </w:rPr>
        <w:t>电子营业执照服务热线 400-699-7000</w:t>
      </w:r>
    </w:p>
    <w:p w14:paraId="48596A38">
      <w:pPr>
        <w:adjustRightInd w:val="0"/>
        <w:snapToGrid w:val="0"/>
        <w:spacing w:line="360" w:lineRule="auto"/>
        <w:ind w:firstLine="480" w:firstLineChars="200"/>
        <w:rPr>
          <w:sz w:val="24"/>
        </w:rPr>
      </w:pPr>
      <w:r>
        <w:rPr>
          <w:sz w:val="24"/>
          <w:lang w:bidi="ar"/>
        </w:rPr>
        <w:t>技术支持服务热线    010-86483801</w:t>
      </w:r>
    </w:p>
    <w:p w14:paraId="2D0948F4">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1E4863C9">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1A07A793">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50564FCB">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255CD00">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17FA068B">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75D2E24">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6130D69">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6AB53778">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BB1809F">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496431A">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444D13D7">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588A8446">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1DA38B74">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495ED3AD">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29173541">
      <w:pPr>
        <w:keepNext w:val="0"/>
        <w:keepLines w:val="0"/>
        <w:pageBreakBefore w:val="0"/>
        <w:widowControl w:val="0"/>
        <w:topLinePunct w:val="0"/>
        <w:bidi w:val="0"/>
        <w:snapToGrid w:val="0"/>
        <w:spacing w:line="360" w:lineRule="auto"/>
        <w:ind w:firstLine="480" w:firstLineChars="200"/>
        <w:textAlignment w:val="auto"/>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3844985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r>
        <w:rPr>
          <w:rFonts w:hint="eastAsia" w:cs="Times New Roman"/>
          <w:color w:val="000000" w:themeColor="text1"/>
          <w:sz w:val="24"/>
          <w:szCs w:val="24"/>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采购代理机构项目编号：BJJQ-</w:t>
      </w:r>
      <w:r>
        <w:rPr>
          <w:rFonts w:hint="eastAsia" w:cs="Times New Roman"/>
          <w:color w:val="000000" w:themeColor="text1"/>
          <w:sz w:val="24"/>
          <w:szCs w:val="24"/>
          <w:highlight w:val="none"/>
          <w:lang w:val="en-US" w:eastAsia="zh-CN" w:bidi="ar"/>
          <w14:textFill>
            <w14:solidFill>
              <w14:schemeClr w14:val="tx1"/>
            </w14:solidFill>
          </w14:textFill>
        </w:rPr>
        <w:t>2026</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w:t>
      </w:r>
      <w:r>
        <w:rPr>
          <w:rFonts w:hint="eastAsia" w:cs="Times New Roman"/>
          <w:color w:val="000000" w:themeColor="text1"/>
          <w:sz w:val="24"/>
          <w:szCs w:val="24"/>
          <w:highlight w:val="none"/>
          <w:lang w:val="en-US" w:eastAsia="zh-CN" w:bidi="ar"/>
          <w14:textFill>
            <w14:solidFill>
              <w14:schemeClr w14:val="tx1"/>
            </w14:solidFill>
          </w14:textFill>
        </w:rPr>
        <w:t>709</w:t>
      </w:r>
    </w:p>
    <w:p w14:paraId="540DF98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eastAsia" w:cs="Times New Roman"/>
          <w:color w:val="000000" w:themeColor="text1"/>
          <w:sz w:val="24"/>
          <w:szCs w:val="24"/>
          <w:highlight w:val="none"/>
          <w:lang w:val="en-US" w:eastAsia="zh-CN" w:bidi="ar"/>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采购代理机构项目联系邮箱：</w:t>
      </w:r>
      <w:r>
        <w:rPr>
          <w:rFonts w:hint="default" w:ascii="Times New Roman" w:hAnsi="Times New Roman" w:eastAsia="宋体" w:cs="Times New Roman"/>
          <w:color w:val="000000" w:themeColor="text1"/>
          <w:sz w:val="24"/>
          <w:szCs w:val="24"/>
          <w:highlight w:val="none"/>
          <w:u w:val="none"/>
          <w:lang w:bidi="ar"/>
          <w14:textFill>
            <w14:solidFill>
              <w14:schemeClr w14:val="tx1"/>
            </w14:solidFill>
          </w14:textFill>
        </w:rPr>
        <w:t>yw0</w:t>
      </w:r>
      <w:r>
        <w:rPr>
          <w:rFonts w:hint="eastAsia" w:cs="Times New Roman"/>
          <w:color w:val="000000" w:themeColor="text1"/>
          <w:sz w:val="24"/>
          <w:szCs w:val="24"/>
          <w:highlight w:val="none"/>
          <w:u w:val="none"/>
          <w:lang w:val="en-US" w:eastAsia="zh-CN" w:bidi="ar"/>
          <w14:textFill>
            <w14:solidFill>
              <w14:schemeClr w14:val="tx1"/>
            </w14:solidFill>
          </w14:textFill>
        </w:rPr>
        <w:t>3</w:t>
      </w:r>
      <w:r>
        <w:rPr>
          <w:rFonts w:hint="default" w:ascii="Times New Roman" w:hAnsi="Times New Roman" w:eastAsia="宋体" w:cs="Times New Roman"/>
          <w:color w:val="000000" w:themeColor="text1"/>
          <w:sz w:val="24"/>
          <w:szCs w:val="24"/>
          <w:highlight w:val="none"/>
          <w:u w:val="none"/>
          <w:lang w:bidi="ar"/>
          <w14:textFill>
            <w14:solidFill>
              <w14:schemeClr w14:val="tx1"/>
            </w14:solidFill>
          </w14:textFill>
        </w:rPr>
        <w:t>@hcjq.net</w:t>
      </w:r>
    </w:p>
    <w:p w14:paraId="16278818">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.本公告同时在中国政府采购网（http://www.ccgp.gov.cn）、北京市政府采购网（http://www.ccgp-beijing.gov.cn/）</w:t>
      </w:r>
      <w:r>
        <w:rPr>
          <w:rFonts w:hint="eastAsia" w:cs="Times New Roman"/>
          <w:color w:val="000000" w:themeColor="text1"/>
          <w:sz w:val="24"/>
          <w:szCs w:val="24"/>
          <w:highlight w:val="none"/>
          <w:lang w:val="en-US" w:eastAsia="zh-CN" w:bidi="ar"/>
          <w14:textFill>
            <w14:solidFill>
              <w14:schemeClr w14:val="tx1"/>
            </w14:solidFill>
          </w14:textFill>
        </w:rPr>
        <w:t>、北京市水务局网站</w:t>
      </w: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发布。</w:t>
      </w:r>
    </w:p>
    <w:p w14:paraId="40308FA1">
      <w:pPr>
        <w:spacing w:line="360" w:lineRule="auto"/>
        <w:ind w:firstLine="480" w:firstLineChars="200"/>
        <w:rPr>
          <w:sz w:val="24"/>
        </w:rPr>
      </w:pPr>
    </w:p>
    <w:p w14:paraId="132936E3">
      <w:pPr>
        <w:pStyle w:val="2"/>
        <w:spacing w:before="0" w:line="360" w:lineRule="auto"/>
        <w:jc w:val="left"/>
        <w:rPr>
          <w:rFonts w:ascii="Times New Roman" w:hAnsi="Times New Roman" w:eastAsia="宋体"/>
          <w:sz w:val="24"/>
          <w:szCs w:val="24"/>
        </w:rPr>
      </w:pPr>
      <w:bookmarkStart w:id="23" w:name="_Toc28359008"/>
      <w:bookmarkStart w:id="24" w:name="_Toc35393627"/>
      <w:bookmarkStart w:id="25" w:name="_Toc35393796"/>
      <w:bookmarkStart w:id="26" w:name="_Toc28359085"/>
      <w:r>
        <w:rPr>
          <w:rFonts w:ascii="Times New Roman" w:hAnsi="Times New Roman" w:eastAsia="宋体"/>
          <w:sz w:val="24"/>
          <w:szCs w:val="24"/>
        </w:rPr>
        <w:t>七、对本次招标提出询问，请按以下方式联系。</w:t>
      </w:r>
      <w:bookmarkEnd w:id="23"/>
      <w:bookmarkEnd w:id="24"/>
      <w:bookmarkEnd w:id="25"/>
      <w:bookmarkEnd w:id="26"/>
    </w:p>
    <w:p w14:paraId="0B1A8BFA">
      <w:pPr>
        <w:spacing w:line="360" w:lineRule="auto"/>
        <w:ind w:left="1080" w:leftChars="371" w:hanging="301" w:hangingChars="125"/>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1.采购人信息</w:t>
      </w:r>
    </w:p>
    <w:p w14:paraId="2F66E572">
      <w:pPr>
        <w:spacing w:line="360" w:lineRule="auto"/>
        <w:ind w:left="1079" w:leftChars="371" w:hanging="300" w:hangingChars="125"/>
        <w:jc w:val="left"/>
        <w:rPr>
          <w:rFonts w:hint="default" w:ascii="Times New Roman" w:hAnsi="Times New Roman" w:cs="Times New Roman"/>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名    称：</w:t>
      </w:r>
      <w:r>
        <w:rPr>
          <w:rFonts w:hint="default" w:ascii="Times New Roman" w:hAnsi="Times New Roman" w:eastAsia="宋体" w:cs="Times New Roman"/>
          <w:color w:val="000000" w:themeColor="text1"/>
          <w:sz w:val="24"/>
          <w:highlight w:val="none"/>
          <w14:textFill>
            <w14:solidFill>
              <w14:schemeClr w14:val="tx1"/>
            </w14:solidFill>
          </w14:textFill>
        </w:rPr>
        <w:t>北京市智慧水务发展研究院</w:t>
      </w:r>
    </w:p>
    <w:p w14:paraId="161E7EA8">
      <w:pPr>
        <w:spacing w:line="360" w:lineRule="auto"/>
        <w:ind w:left="1079" w:leftChars="371" w:hanging="300" w:hangingChars="125"/>
        <w:jc w:val="left"/>
        <w:rPr>
          <w:rFonts w:hint="default" w:ascii="Times New Roman" w:hAnsi="Times New Roman" w:cs="Times New Roman"/>
          <w:color w:val="auto"/>
          <w:sz w:val="24"/>
          <w:highlight w:val="none"/>
        </w:rPr>
      </w:pPr>
      <w:r>
        <w:rPr>
          <w:rFonts w:hint="default" w:ascii="Times New Roman" w:hAnsi="Times New Roman" w:cs="Times New Roman"/>
          <w:color w:val="000000" w:themeColor="text1"/>
          <w:sz w:val="24"/>
          <w:highlight w:val="none"/>
          <w14:textFill>
            <w14:solidFill>
              <w14:schemeClr w14:val="tx1"/>
            </w14:solidFill>
          </w14:textFill>
        </w:rPr>
        <w:t>地    址：</w:t>
      </w:r>
      <w:r>
        <w:rPr>
          <w:rFonts w:hint="default" w:ascii="Times New Roman" w:hAnsi="Times New Roman" w:eastAsia="宋体" w:cs="Times New Roman"/>
          <w:color w:val="000000" w:themeColor="text1"/>
          <w:sz w:val="24"/>
          <w:highlight w:val="none"/>
          <w14:textFill>
            <w14:solidFill>
              <w14:schemeClr w14:val="tx1"/>
            </w14:solidFill>
          </w14:textFill>
        </w:rPr>
        <w:t>北京市通州</w:t>
      </w:r>
      <w:r>
        <w:rPr>
          <w:rFonts w:hint="default" w:ascii="Times New Roman" w:hAnsi="Times New Roman" w:eastAsia="宋体" w:cs="Times New Roman"/>
          <w:color w:val="auto"/>
          <w:sz w:val="24"/>
          <w:highlight w:val="none"/>
        </w:rPr>
        <w:t>区留庄路1号院2号楼</w:t>
      </w:r>
    </w:p>
    <w:p w14:paraId="695B507C">
      <w:pPr>
        <w:spacing w:line="360" w:lineRule="auto"/>
        <w:ind w:left="1079" w:leftChars="371" w:hanging="300" w:hangingChars="125"/>
        <w:jc w:val="left"/>
        <w:rPr>
          <w:rFonts w:hint="default" w:ascii="Times New Roman" w:hAnsi="Times New Roman" w:cs="Times New Roman"/>
          <w:color w:val="auto"/>
          <w:sz w:val="24"/>
          <w:highlight w:val="none"/>
          <w:u w:val="single"/>
          <w:lang w:val="en-US"/>
        </w:rPr>
      </w:pPr>
      <w:r>
        <w:rPr>
          <w:rFonts w:hint="default" w:ascii="Times New Roman" w:hAnsi="Times New Roman" w:cs="Times New Roman"/>
          <w:color w:val="auto"/>
          <w:sz w:val="24"/>
          <w:highlight w:val="none"/>
        </w:rPr>
        <w:t>联系方式：聂老师</w:t>
      </w:r>
      <w:r>
        <w:rPr>
          <w:rFonts w:hint="default" w:ascii="Times New Roman" w:hAnsi="Times New Roman" w:cs="Times New Roman"/>
          <w:color w:val="auto"/>
          <w:sz w:val="24"/>
          <w:szCs w:val="24"/>
          <w:highlight w:val="none"/>
          <w:lang w:val="en-US" w:eastAsia="zh-CN"/>
        </w:rPr>
        <w:t xml:space="preserve"> 010-55523278</w:t>
      </w:r>
    </w:p>
    <w:p w14:paraId="5C08A7D6">
      <w:pPr>
        <w:spacing w:line="360" w:lineRule="auto"/>
        <w:ind w:left="1080" w:leftChars="371" w:hanging="301" w:hangingChars="125"/>
        <w:jc w:val="left"/>
        <w:rPr>
          <w:b/>
          <w:color w:val="auto"/>
          <w:sz w:val="24"/>
          <w:highlight w:val="none"/>
        </w:rPr>
      </w:pPr>
      <w:r>
        <w:rPr>
          <w:b/>
          <w:color w:val="auto"/>
          <w:sz w:val="24"/>
          <w:highlight w:val="none"/>
        </w:rPr>
        <w:t>2.采购代理机构信息</w:t>
      </w:r>
    </w:p>
    <w:p w14:paraId="33F957E6">
      <w:pPr>
        <w:spacing w:line="360" w:lineRule="auto"/>
        <w:ind w:left="1079" w:leftChars="371" w:hanging="300" w:hangingChars="125"/>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名    称：</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北</w:t>
      </w:r>
      <w:r>
        <w:rPr>
          <w:rFonts w:hint="default" w:ascii="Times New Roman" w:hAnsi="Times New Roman" w:eastAsia="宋体" w:cs="Times New Roman"/>
          <w:color w:val="000000" w:themeColor="text1"/>
          <w:sz w:val="24"/>
          <w:szCs w:val="24"/>
          <w:highlight w:val="none"/>
          <w14:textFill>
            <w14:solidFill>
              <w14:schemeClr w14:val="tx1"/>
            </w14:solidFill>
          </w14:textFill>
        </w:rPr>
        <w:t>京汇诚金桥国际招标咨询有限公司</w:t>
      </w:r>
    </w:p>
    <w:p w14:paraId="72D71F93">
      <w:pPr>
        <w:spacing w:line="360" w:lineRule="auto"/>
        <w:ind w:left="1079" w:leftChars="371" w:hanging="300" w:hangingChars="125"/>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地    址：</w:t>
      </w:r>
      <w:r>
        <w:rPr>
          <w:rFonts w:hint="default" w:ascii="Times New Roman" w:hAnsi="Times New Roman" w:eastAsia="宋体" w:cs="Times New Roman"/>
          <w:color w:val="000000" w:themeColor="text1"/>
          <w:sz w:val="24"/>
          <w:szCs w:val="24"/>
          <w:highlight w:val="none"/>
          <w14:textFill>
            <w14:solidFill>
              <w14:schemeClr w14:val="tx1"/>
            </w14:solidFill>
          </w14:textFill>
        </w:rPr>
        <w:t>北京市东城区朝内大街南竹杆胡同6号北京INN3号楼9层</w:t>
      </w:r>
    </w:p>
    <w:p w14:paraId="682A068D">
      <w:pPr>
        <w:spacing w:line="360" w:lineRule="auto"/>
        <w:ind w:left="1079" w:leftChars="371" w:hanging="300" w:hangingChars="125"/>
        <w:jc w:val="left"/>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联系方式：</w:t>
      </w:r>
      <w:r>
        <w:rPr>
          <w:rFonts w:hint="eastAsia" w:cs="Times New Roman"/>
          <w:color w:val="000000" w:themeColor="text1"/>
          <w:sz w:val="24"/>
          <w:szCs w:val="24"/>
          <w:highlight w:val="none"/>
          <w:lang w:val="en-US" w:eastAsia="zh-CN"/>
          <w14:textFill>
            <w14:solidFill>
              <w14:schemeClr w14:val="tx1"/>
            </w14:solidFill>
          </w14:textFill>
        </w:rPr>
        <w:t>王秋凌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刘倩</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010-65173825、65244483</w:t>
      </w:r>
    </w:p>
    <w:p w14:paraId="1C9F833C">
      <w:pPr>
        <w:spacing w:line="360" w:lineRule="auto"/>
        <w:ind w:left="1080" w:leftChars="371" w:hanging="301" w:hangingChars="125"/>
        <w:jc w:val="left"/>
        <w:rPr>
          <w:b/>
          <w:color w:val="000000" w:themeColor="text1"/>
          <w:sz w:val="24"/>
          <w:highlight w:val="none"/>
          <w:u w:val="single"/>
          <w14:textFill>
            <w14:solidFill>
              <w14:schemeClr w14:val="tx1"/>
            </w14:solidFill>
          </w14:textFill>
        </w:rPr>
      </w:pPr>
      <w:r>
        <w:rPr>
          <w:b/>
          <w:color w:val="000000" w:themeColor="text1"/>
          <w:sz w:val="24"/>
          <w:highlight w:val="none"/>
          <w14:textFill>
            <w14:solidFill>
              <w14:schemeClr w14:val="tx1"/>
            </w14:solidFill>
          </w14:textFill>
        </w:rPr>
        <w:t>3.项目联系方式</w:t>
      </w:r>
    </w:p>
    <w:p w14:paraId="1E896057">
      <w:pPr>
        <w:spacing w:line="360" w:lineRule="auto"/>
        <w:ind w:left="1079" w:leftChars="371" w:hanging="300" w:hangingChars="125"/>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项目联系人：</w:t>
      </w:r>
      <w:r>
        <w:rPr>
          <w:rFonts w:hint="eastAsia" w:cs="Times New Roman"/>
          <w:color w:val="000000" w:themeColor="text1"/>
          <w:sz w:val="24"/>
          <w:szCs w:val="24"/>
          <w:highlight w:val="none"/>
          <w:lang w:val="en-US" w:eastAsia="zh-CN"/>
          <w14:textFill>
            <w14:solidFill>
              <w14:schemeClr w14:val="tx1"/>
            </w14:solidFill>
          </w14:textFill>
        </w:rPr>
        <w:t>王秋凌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刘倩</w:t>
      </w:r>
    </w:p>
    <w:p w14:paraId="472D5E33">
      <w:r>
        <w:rPr>
          <w:color w:val="000000" w:themeColor="text1"/>
          <w:sz w:val="24"/>
          <w:highlight w:val="none"/>
          <w14:textFill>
            <w14:solidFill>
              <w14:schemeClr w14:val="tx1"/>
            </w14:solidFill>
          </w14:textFill>
        </w:rPr>
        <w:t>电      话：</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010-65173825、65244483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A21763"/>
    <w:rsid w:val="67754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2026-08-31T06:32:10Z</dcterms:created>
  <dc:creator>Lenovo</dc:creator>
  <cp:lastModifiedBy>汇诚金桥</cp:lastModifiedBy>
  <dcterms:modified xsi:type="dcterms:W3CDTF">2026-08-31T06:32:34Z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eyJoZGlkIjoiMDQ5NGQ2NGMxZjY4Nzg3YTM5NDJmMjliMWUwYTE5ZjAiLCJ1c2VySWQiOiI3MTc5NzExMTEifQ==</vt:lpwstr>
  </property>
  <property fmtid="{D5CDD505-2E9C-101B-9397-08002B2CF9AE}" pid="4" name="ICV">
    <vt:lpwstr>7CE296924C25436FB466C5F3FAC012A1_12</vt:lpwstr>
  </property>
</Properties>
</file>