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1BA0CF">
      <w:pPr>
        <w:spacing w:line="360" w:lineRule="auto"/>
        <w:jc w:val="center"/>
        <w:outlineLvl w:val="0"/>
        <w:rPr>
          <w:b/>
          <w:sz w:val="36"/>
          <w:szCs w:val="36"/>
        </w:rPr>
      </w:pPr>
      <w:bookmarkStart w:id="0" w:name="_Toc20096"/>
      <w:r>
        <w:rPr>
          <w:b/>
          <w:sz w:val="36"/>
          <w:szCs w:val="36"/>
        </w:rPr>
        <w:t>采购需求</w:t>
      </w:r>
      <w:bookmarkEnd w:id="0"/>
    </w:p>
    <w:p w14:paraId="11F51F56">
      <w:pPr>
        <w:pStyle w:val="3"/>
      </w:pPr>
    </w:p>
    <w:p w14:paraId="03BFDCB8">
      <w:pPr>
        <w:pStyle w:val="7"/>
        <w:numPr>
          <w:ilvl w:val="0"/>
          <w:numId w:val="1"/>
        </w:numPr>
        <w:spacing w:line="360" w:lineRule="auto"/>
        <w:ind w:firstLineChars="0"/>
        <w:contextualSpacing/>
        <w:rPr>
          <w:rFonts w:hint="eastAsia" w:ascii="宋体" w:hAnsi="宋体" w:cs="宋体"/>
          <w:b/>
          <w:sz w:val="24"/>
          <w:szCs w:val="24"/>
          <w:highlight w:val="none"/>
        </w:rPr>
      </w:pPr>
      <w:r>
        <w:rPr>
          <w:rFonts w:hint="eastAsia" w:ascii="宋体" w:hAnsi="宋体" w:cs="宋体"/>
          <w:b/>
          <w:sz w:val="24"/>
          <w:szCs w:val="24"/>
          <w:highlight w:val="none"/>
        </w:rPr>
        <w:t>采购标的</w:t>
      </w:r>
    </w:p>
    <w:tbl>
      <w:tblPr>
        <w:tblStyle w:val="5"/>
        <w:tblW w:w="474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9"/>
        <w:gridCol w:w="2148"/>
        <w:gridCol w:w="996"/>
        <w:gridCol w:w="1679"/>
        <w:gridCol w:w="1044"/>
        <w:gridCol w:w="1398"/>
      </w:tblGrid>
      <w:tr w14:paraId="51DCC3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6" w:type="pct"/>
            <w:vAlign w:val="center"/>
          </w:tcPr>
          <w:p w14:paraId="72702270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highlight w:val="none"/>
                <w:lang w:val="en-US" w:eastAsia="zh-CN"/>
              </w:rPr>
              <w:t>序号</w:t>
            </w:r>
          </w:p>
        </w:tc>
        <w:tc>
          <w:tcPr>
            <w:tcW w:w="1328" w:type="pct"/>
            <w:vAlign w:val="center"/>
          </w:tcPr>
          <w:p w14:paraId="3C19B988">
            <w:pPr>
              <w:jc w:val="center"/>
              <w:rPr>
                <w:rFonts w:hint="eastAsia" w:ascii="宋体" w:hAnsi="宋体" w:cs="宋体"/>
                <w:b/>
                <w:bCs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highlight w:val="none"/>
              </w:rPr>
              <w:t>标的名称</w:t>
            </w:r>
          </w:p>
        </w:tc>
        <w:tc>
          <w:tcPr>
            <w:tcW w:w="615" w:type="pct"/>
            <w:vAlign w:val="center"/>
          </w:tcPr>
          <w:p w14:paraId="08C81C3B">
            <w:pPr>
              <w:jc w:val="center"/>
              <w:rPr>
                <w:rFonts w:hint="eastAsia" w:ascii="宋体" w:hAnsi="宋体" w:cs="宋体"/>
                <w:b/>
                <w:bCs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highlight w:val="none"/>
              </w:rPr>
              <w:t>数量（套）</w:t>
            </w:r>
          </w:p>
        </w:tc>
        <w:tc>
          <w:tcPr>
            <w:tcW w:w="1038" w:type="pct"/>
            <w:vAlign w:val="center"/>
          </w:tcPr>
          <w:p w14:paraId="1220F474">
            <w:pPr>
              <w:jc w:val="center"/>
              <w:rPr>
                <w:rFonts w:hint="eastAsia" w:ascii="宋体" w:hAnsi="宋体" w:cs="宋体"/>
                <w:b/>
                <w:bCs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highlight w:val="none"/>
              </w:rPr>
              <w:t>单价最高限价（万元）</w:t>
            </w:r>
          </w:p>
        </w:tc>
        <w:tc>
          <w:tcPr>
            <w:tcW w:w="645" w:type="pct"/>
            <w:vAlign w:val="center"/>
          </w:tcPr>
          <w:p w14:paraId="1BF9ACA5">
            <w:pPr>
              <w:jc w:val="center"/>
              <w:rPr>
                <w:rFonts w:hint="eastAsia" w:ascii="宋体" w:hAnsi="宋体" w:cs="宋体"/>
                <w:b/>
                <w:bCs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highlight w:val="none"/>
              </w:rPr>
              <w:t>是否允许进口</w:t>
            </w:r>
          </w:p>
        </w:tc>
        <w:tc>
          <w:tcPr>
            <w:tcW w:w="865" w:type="pct"/>
            <w:vAlign w:val="center"/>
          </w:tcPr>
          <w:p w14:paraId="03A9990A">
            <w:pPr>
              <w:jc w:val="center"/>
              <w:rPr>
                <w:rFonts w:hint="eastAsia" w:ascii="宋体" w:hAnsi="宋体" w:cs="宋体"/>
                <w:b/>
                <w:bCs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highlight w:val="none"/>
              </w:rPr>
              <w:t>是否为核心产品</w:t>
            </w:r>
          </w:p>
        </w:tc>
      </w:tr>
      <w:tr w14:paraId="01E4A7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6" w:type="pct"/>
            <w:vAlign w:val="center"/>
          </w:tcPr>
          <w:p w14:paraId="66C08F8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Cs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 w:val="24"/>
                <w:highlight w:val="none"/>
                <w:lang w:val="en-US" w:eastAsia="zh-CN"/>
              </w:rPr>
              <w:t>1</w:t>
            </w:r>
          </w:p>
        </w:tc>
        <w:tc>
          <w:tcPr>
            <w:tcW w:w="1328" w:type="pct"/>
            <w:vAlign w:val="center"/>
          </w:tcPr>
          <w:p w14:paraId="5A5CD01C">
            <w:pPr>
              <w:widowControl/>
              <w:jc w:val="center"/>
              <w:textAlignment w:val="center"/>
              <w:rPr>
                <w:rFonts w:hint="eastAsia" w:ascii="宋体" w:hAnsi="宋体" w:cs="宋体"/>
                <w:bCs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  <w:lang w:bidi="ar"/>
              </w:rPr>
              <w:t>教室音频设备</w:t>
            </w:r>
          </w:p>
        </w:tc>
        <w:tc>
          <w:tcPr>
            <w:tcW w:w="615" w:type="pct"/>
            <w:vAlign w:val="center"/>
          </w:tcPr>
          <w:p w14:paraId="24BB4A86">
            <w:pPr>
              <w:widowControl/>
              <w:jc w:val="center"/>
              <w:textAlignment w:val="center"/>
              <w:rPr>
                <w:rFonts w:hint="eastAsia" w:ascii="宋体" w:hAnsi="宋体" w:cs="宋体"/>
                <w:bCs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  <w:lang w:bidi="ar"/>
              </w:rPr>
              <w:t>2</w:t>
            </w:r>
          </w:p>
        </w:tc>
        <w:tc>
          <w:tcPr>
            <w:tcW w:w="1038" w:type="pct"/>
            <w:vAlign w:val="center"/>
          </w:tcPr>
          <w:p w14:paraId="5D16EA06">
            <w:pPr>
              <w:widowControl/>
              <w:jc w:val="center"/>
              <w:textAlignment w:val="center"/>
              <w:rPr>
                <w:rFonts w:hint="eastAsia" w:ascii="宋体" w:hAnsi="宋体" w:cs="宋体"/>
                <w:bCs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  <w:lang w:bidi="ar"/>
              </w:rPr>
              <w:t>14.5</w:t>
            </w:r>
          </w:p>
        </w:tc>
        <w:tc>
          <w:tcPr>
            <w:tcW w:w="645" w:type="pct"/>
            <w:vAlign w:val="center"/>
          </w:tcPr>
          <w:p w14:paraId="73EEF047">
            <w:pPr>
              <w:widowControl/>
              <w:jc w:val="center"/>
              <w:textAlignment w:val="center"/>
              <w:rPr>
                <w:rFonts w:hint="eastAsia" w:ascii="宋体" w:hAnsi="宋体" w:cs="宋体"/>
                <w:bCs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Cs/>
                <w:sz w:val="24"/>
                <w:highlight w:val="none"/>
              </w:rPr>
              <w:t>否</w:t>
            </w:r>
          </w:p>
        </w:tc>
        <w:tc>
          <w:tcPr>
            <w:tcW w:w="865" w:type="pct"/>
            <w:vAlign w:val="center"/>
          </w:tcPr>
          <w:p w14:paraId="1F96EB44">
            <w:pPr>
              <w:widowControl/>
              <w:jc w:val="center"/>
              <w:textAlignment w:val="center"/>
              <w:rPr>
                <w:rFonts w:hint="eastAsia" w:ascii="宋体" w:hAnsi="宋体" w:cs="宋体"/>
                <w:bCs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Cs/>
                <w:sz w:val="24"/>
                <w:highlight w:val="none"/>
              </w:rPr>
              <w:t>否</w:t>
            </w:r>
          </w:p>
        </w:tc>
      </w:tr>
      <w:tr w14:paraId="496458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6" w:type="pct"/>
            <w:vAlign w:val="center"/>
          </w:tcPr>
          <w:p w14:paraId="7EDA6FC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Cs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 w:val="24"/>
                <w:highlight w:val="none"/>
                <w:lang w:val="en-US" w:eastAsia="zh-CN"/>
              </w:rPr>
              <w:t>2</w:t>
            </w:r>
          </w:p>
        </w:tc>
        <w:tc>
          <w:tcPr>
            <w:tcW w:w="1328" w:type="pct"/>
            <w:vAlign w:val="center"/>
          </w:tcPr>
          <w:p w14:paraId="6F90EE9E">
            <w:pPr>
              <w:widowControl/>
              <w:jc w:val="center"/>
              <w:textAlignment w:val="center"/>
              <w:rPr>
                <w:rFonts w:hint="eastAsia" w:ascii="宋体" w:hAnsi="宋体" w:cs="宋体"/>
                <w:bCs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  <w:lang w:bidi="ar"/>
              </w:rPr>
              <w:t>考试判卷机</w:t>
            </w:r>
          </w:p>
        </w:tc>
        <w:tc>
          <w:tcPr>
            <w:tcW w:w="615" w:type="pct"/>
            <w:vAlign w:val="center"/>
          </w:tcPr>
          <w:p w14:paraId="5691C8AF">
            <w:pPr>
              <w:widowControl/>
              <w:jc w:val="center"/>
              <w:textAlignment w:val="center"/>
              <w:rPr>
                <w:rFonts w:hint="eastAsia" w:ascii="宋体" w:hAnsi="宋体" w:cs="宋体"/>
                <w:bCs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Cs/>
                <w:sz w:val="24"/>
                <w:highlight w:val="none"/>
              </w:rPr>
              <w:t>3</w:t>
            </w:r>
          </w:p>
        </w:tc>
        <w:tc>
          <w:tcPr>
            <w:tcW w:w="1038" w:type="pct"/>
            <w:vAlign w:val="center"/>
          </w:tcPr>
          <w:p w14:paraId="39FA6DD7">
            <w:pPr>
              <w:widowControl/>
              <w:jc w:val="center"/>
              <w:textAlignment w:val="center"/>
              <w:rPr>
                <w:rFonts w:hint="eastAsia" w:ascii="宋体" w:hAnsi="宋体" w:cs="宋体"/>
                <w:bCs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Cs/>
                <w:sz w:val="24"/>
                <w:highlight w:val="none"/>
              </w:rPr>
              <w:t>2</w:t>
            </w:r>
          </w:p>
        </w:tc>
        <w:tc>
          <w:tcPr>
            <w:tcW w:w="645" w:type="pct"/>
            <w:vAlign w:val="center"/>
          </w:tcPr>
          <w:p w14:paraId="389A5654">
            <w:pPr>
              <w:widowControl/>
              <w:jc w:val="center"/>
              <w:textAlignment w:val="center"/>
              <w:rPr>
                <w:rFonts w:hint="eastAsia" w:ascii="宋体" w:hAnsi="宋体" w:cs="宋体"/>
                <w:bCs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Cs/>
                <w:sz w:val="24"/>
                <w:highlight w:val="none"/>
              </w:rPr>
              <w:t>否</w:t>
            </w:r>
          </w:p>
        </w:tc>
        <w:tc>
          <w:tcPr>
            <w:tcW w:w="865" w:type="pct"/>
            <w:vAlign w:val="center"/>
          </w:tcPr>
          <w:p w14:paraId="2391CAA4">
            <w:pPr>
              <w:widowControl/>
              <w:jc w:val="center"/>
              <w:textAlignment w:val="center"/>
              <w:rPr>
                <w:rFonts w:hint="eastAsia" w:ascii="宋体" w:hAnsi="宋体" w:cs="宋体"/>
                <w:bCs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Cs/>
                <w:sz w:val="24"/>
                <w:highlight w:val="none"/>
              </w:rPr>
              <w:t>否</w:t>
            </w:r>
          </w:p>
        </w:tc>
      </w:tr>
      <w:tr w14:paraId="011C7F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6" w:type="pct"/>
            <w:vAlign w:val="center"/>
          </w:tcPr>
          <w:p w14:paraId="69BD0A2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Cs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 w:val="24"/>
                <w:highlight w:val="none"/>
                <w:lang w:val="en-US" w:eastAsia="zh-CN"/>
              </w:rPr>
              <w:t>3</w:t>
            </w:r>
          </w:p>
        </w:tc>
        <w:tc>
          <w:tcPr>
            <w:tcW w:w="1328" w:type="pct"/>
            <w:vAlign w:val="center"/>
          </w:tcPr>
          <w:p w14:paraId="6233228A">
            <w:pPr>
              <w:widowControl/>
              <w:jc w:val="center"/>
              <w:textAlignment w:val="center"/>
              <w:rPr>
                <w:rFonts w:hint="eastAsia" w:ascii="宋体" w:hAnsi="宋体" w:cs="宋体"/>
                <w:bCs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  <w:lang w:bidi="ar"/>
              </w:rPr>
              <w:t>多媒体教室一体机</w:t>
            </w:r>
          </w:p>
        </w:tc>
        <w:tc>
          <w:tcPr>
            <w:tcW w:w="615" w:type="pct"/>
            <w:vAlign w:val="center"/>
          </w:tcPr>
          <w:p w14:paraId="543FD029">
            <w:pPr>
              <w:widowControl/>
              <w:jc w:val="center"/>
              <w:textAlignment w:val="center"/>
              <w:rPr>
                <w:rFonts w:hint="eastAsia" w:ascii="宋体" w:hAnsi="宋体" w:cs="宋体"/>
                <w:bCs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Cs/>
                <w:sz w:val="24"/>
                <w:highlight w:val="none"/>
              </w:rPr>
              <w:t>24</w:t>
            </w:r>
          </w:p>
        </w:tc>
        <w:tc>
          <w:tcPr>
            <w:tcW w:w="1038" w:type="pct"/>
            <w:vAlign w:val="center"/>
          </w:tcPr>
          <w:p w14:paraId="66BD0F9E">
            <w:pPr>
              <w:widowControl/>
              <w:jc w:val="center"/>
              <w:textAlignment w:val="center"/>
              <w:rPr>
                <w:rFonts w:hint="eastAsia" w:ascii="宋体" w:hAnsi="宋体" w:cs="宋体"/>
                <w:bCs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Cs/>
                <w:sz w:val="24"/>
                <w:highlight w:val="none"/>
              </w:rPr>
              <w:t>1</w:t>
            </w:r>
          </w:p>
        </w:tc>
        <w:tc>
          <w:tcPr>
            <w:tcW w:w="645" w:type="pct"/>
            <w:vAlign w:val="center"/>
          </w:tcPr>
          <w:p w14:paraId="6B0C1163">
            <w:pPr>
              <w:widowControl/>
              <w:jc w:val="center"/>
              <w:textAlignment w:val="center"/>
              <w:rPr>
                <w:rFonts w:hint="eastAsia" w:ascii="宋体" w:hAnsi="宋体" w:cs="宋体"/>
                <w:bCs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Cs/>
                <w:sz w:val="24"/>
                <w:highlight w:val="none"/>
              </w:rPr>
              <w:t>否</w:t>
            </w:r>
          </w:p>
        </w:tc>
        <w:tc>
          <w:tcPr>
            <w:tcW w:w="865" w:type="pct"/>
            <w:vAlign w:val="center"/>
          </w:tcPr>
          <w:p w14:paraId="3F266E40">
            <w:pPr>
              <w:widowControl/>
              <w:jc w:val="center"/>
              <w:textAlignment w:val="center"/>
              <w:rPr>
                <w:rFonts w:hint="eastAsia" w:ascii="宋体" w:hAnsi="宋体" w:cs="宋体"/>
                <w:bCs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Cs/>
                <w:sz w:val="24"/>
                <w:highlight w:val="none"/>
              </w:rPr>
              <w:t>否</w:t>
            </w:r>
          </w:p>
        </w:tc>
      </w:tr>
      <w:tr w14:paraId="366D73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6" w:type="pct"/>
            <w:vAlign w:val="center"/>
          </w:tcPr>
          <w:p w14:paraId="22D22CE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Cs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 w:val="24"/>
                <w:highlight w:val="none"/>
                <w:lang w:val="en-US" w:eastAsia="zh-CN"/>
              </w:rPr>
              <w:t>4</w:t>
            </w:r>
          </w:p>
        </w:tc>
        <w:tc>
          <w:tcPr>
            <w:tcW w:w="1328" w:type="pct"/>
            <w:vAlign w:val="center"/>
          </w:tcPr>
          <w:p w14:paraId="1AA35317">
            <w:pPr>
              <w:widowControl/>
              <w:jc w:val="center"/>
              <w:textAlignment w:val="center"/>
              <w:rPr>
                <w:rFonts w:hint="eastAsia" w:ascii="宋体" w:hAnsi="宋体" w:cs="宋体"/>
                <w:bCs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Cs/>
                <w:sz w:val="24"/>
                <w:highlight w:val="none"/>
              </w:rPr>
              <w:t>AI多模态数据采集分析教学设备</w:t>
            </w:r>
          </w:p>
        </w:tc>
        <w:tc>
          <w:tcPr>
            <w:tcW w:w="615" w:type="pct"/>
            <w:vAlign w:val="center"/>
          </w:tcPr>
          <w:p w14:paraId="6DDF0F81">
            <w:pPr>
              <w:widowControl/>
              <w:jc w:val="center"/>
              <w:textAlignment w:val="center"/>
              <w:rPr>
                <w:rFonts w:hint="eastAsia" w:ascii="宋体" w:hAnsi="宋体" w:cs="宋体"/>
                <w:bCs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Cs/>
                <w:sz w:val="24"/>
                <w:highlight w:val="none"/>
              </w:rPr>
              <w:t>1</w:t>
            </w:r>
          </w:p>
        </w:tc>
        <w:tc>
          <w:tcPr>
            <w:tcW w:w="1038" w:type="pct"/>
            <w:vAlign w:val="center"/>
          </w:tcPr>
          <w:p w14:paraId="49ED949C">
            <w:pPr>
              <w:widowControl/>
              <w:jc w:val="center"/>
              <w:textAlignment w:val="center"/>
              <w:rPr>
                <w:rFonts w:hint="eastAsia" w:ascii="宋体" w:hAnsi="宋体" w:cs="宋体"/>
                <w:bCs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Cs/>
                <w:sz w:val="24"/>
                <w:highlight w:val="none"/>
              </w:rPr>
              <w:t>48.1</w:t>
            </w:r>
          </w:p>
        </w:tc>
        <w:tc>
          <w:tcPr>
            <w:tcW w:w="645" w:type="pct"/>
            <w:vAlign w:val="center"/>
          </w:tcPr>
          <w:p w14:paraId="5961063F">
            <w:pPr>
              <w:widowControl/>
              <w:jc w:val="center"/>
              <w:textAlignment w:val="center"/>
              <w:rPr>
                <w:rFonts w:hint="eastAsia" w:ascii="宋体" w:hAnsi="宋体" w:cs="宋体"/>
                <w:bCs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Cs/>
                <w:sz w:val="24"/>
                <w:highlight w:val="none"/>
              </w:rPr>
              <w:t>否</w:t>
            </w:r>
          </w:p>
        </w:tc>
        <w:tc>
          <w:tcPr>
            <w:tcW w:w="865" w:type="pct"/>
            <w:vAlign w:val="center"/>
          </w:tcPr>
          <w:p w14:paraId="7628EE1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Cs/>
                <w:sz w:val="24"/>
                <w:highlight w:val="none"/>
                <w:lang w:eastAsia="zh-CN"/>
              </w:rPr>
            </w:pPr>
            <w:r>
              <w:rPr>
                <w:rFonts w:hint="eastAsia" w:hAnsi="宋体" w:cs="宋体"/>
                <w:sz w:val="24"/>
                <w:highlight w:val="none"/>
                <w:lang w:val="en-US" w:eastAsia="zh-CN"/>
              </w:rPr>
              <w:t>是</w:t>
            </w:r>
          </w:p>
        </w:tc>
      </w:tr>
    </w:tbl>
    <w:p w14:paraId="4083FC0E">
      <w:pPr>
        <w:pStyle w:val="4"/>
        <w:spacing w:line="360" w:lineRule="auto"/>
        <w:rPr>
          <w:rFonts w:hint="eastAsia" w:ascii="宋体" w:hAnsi="宋体" w:cs="宋体"/>
          <w:b/>
          <w:sz w:val="24"/>
        </w:rPr>
      </w:pPr>
      <w:r>
        <w:rPr>
          <w:rFonts w:hint="eastAsia" w:ascii="宋体" w:hAnsi="宋体" w:cs="宋体"/>
          <w:bCs/>
          <w:sz w:val="24"/>
          <w:highlight w:val="none"/>
        </w:rPr>
        <w:t>二、</w:t>
      </w:r>
      <w:r>
        <w:rPr>
          <w:rFonts w:hint="eastAsia" w:ascii="宋体" w:hAnsi="宋体" w:cs="宋体"/>
          <w:b/>
          <w:sz w:val="24"/>
          <w:highlight w:val="none"/>
        </w:rPr>
        <w:t>商务要求</w:t>
      </w:r>
    </w:p>
    <w:p w14:paraId="22696BAC">
      <w:pPr>
        <w:spacing w:line="360" w:lineRule="auto"/>
        <w:ind w:firstLine="482" w:firstLineChars="200"/>
        <w:contextualSpacing/>
        <w:jc w:val="left"/>
        <w:rPr>
          <w:rFonts w:hint="eastAsia" w:ascii="宋体" w:hAnsi="宋体" w:cs="宋体"/>
          <w:b/>
          <w:sz w:val="24"/>
        </w:rPr>
      </w:pPr>
      <w:r>
        <w:rPr>
          <w:rFonts w:hint="eastAsia" w:ascii="宋体" w:hAnsi="宋体" w:cs="宋体"/>
          <w:b/>
          <w:sz w:val="24"/>
        </w:rPr>
        <w:t>（一）</w:t>
      </w:r>
      <w:r>
        <w:rPr>
          <w:rFonts w:hint="eastAsia" w:ascii="宋体" w:hAnsi="宋体" w:cs="宋体"/>
          <w:b/>
          <w:sz w:val="24"/>
          <w:lang w:val="en-US" w:eastAsia="zh-CN"/>
        </w:rPr>
        <w:t>交货时间</w:t>
      </w:r>
      <w:r>
        <w:rPr>
          <w:rFonts w:hint="eastAsia" w:ascii="宋体" w:hAnsi="宋体" w:cs="宋体"/>
          <w:b/>
          <w:sz w:val="24"/>
        </w:rPr>
        <w:t>和地点：</w:t>
      </w:r>
    </w:p>
    <w:p w14:paraId="41545D02">
      <w:pPr>
        <w:pStyle w:val="2"/>
        <w:spacing w:line="360" w:lineRule="auto"/>
        <w:ind w:firstLine="480" w:firstLineChars="200"/>
        <w:rPr>
          <w:rFonts w:hint="eastAsia" w:hAnsi="宋体" w:cs="宋体"/>
          <w:bCs/>
          <w:highlight w:val="none"/>
        </w:rPr>
      </w:pPr>
      <w:r>
        <w:rPr>
          <w:rFonts w:hint="eastAsia" w:hAnsi="宋体" w:cs="宋体"/>
          <w:bCs/>
          <w:highlight w:val="none"/>
        </w:rPr>
        <w:t>1.</w:t>
      </w:r>
      <w:r>
        <w:rPr>
          <w:rFonts w:hint="eastAsia" w:ascii="宋体" w:hAnsi="宋体"/>
          <w:sz w:val="24"/>
          <w:highlight w:val="none"/>
          <w:lang w:val="en-US" w:eastAsia="zh-CN"/>
        </w:rPr>
        <w:t>交货时间</w:t>
      </w:r>
      <w:r>
        <w:rPr>
          <w:rFonts w:hint="eastAsia" w:ascii="宋体" w:hAnsi="宋体"/>
          <w:sz w:val="24"/>
          <w:highlight w:val="none"/>
        </w:rPr>
        <w:t>：合同签订后</w:t>
      </w:r>
      <w:r>
        <w:rPr>
          <w:rFonts w:hint="eastAsia" w:ascii="宋体" w:hAnsi="宋体"/>
          <w:sz w:val="24"/>
          <w:highlight w:val="none"/>
          <w:lang w:val="en-US" w:eastAsia="zh-CN"/>
        </w:rPr>
        <w:t>60</w:t>
      </w:r>
      <w:r>
        <w:rPr>
          <w:rFonts w:hint="eastAsia" w:ascii="宋体" w:hAnsi="宋体"/>
          <w:sz w:val="24"/>
          <w:highlight w:val="none"/>
        </w:rPr>
        <w:t>日内完成交货</w:t>
      </w:r>
      <w:r>
        <w:rPr>
          <w:rFonts w:hint="eastAsia" w:hAnsi="宋体" w:cs="宋体"/>
          <w:bCs/>
          <w:highlight w:val="none"/>
        </w:rPr>
        <w:t>。</w:t>
      </w:r>
    </w:p>
    <w:p w14:paraId="5C80E00E">
      <w:pPr>
        <w:pStyle w:val="2"/>
        <w:spacing w:line="360" w:lineRule="auto"/>
        <w:ind w:firstLine="480" w:firstLineChars="200"/>
        <w:rPr>
          <w:rFonts w:hint="eastAsia" w:hAnsi="宋体" w:cs="宋体"/>
          <w:bCs/>
        </w:rPr>
      </w:pPr>
      <w:r>
        <w:rPr>
          <w:rFonts w:hint="eastAsia" w:hAnsi="宋体" w:cs="宋体"/>
          <w:bCs/>
        </w:rPr>
        <w:t>2.</w:t>
      </w:r>
      <w:r>
        <w:rPr>
          <w:rFonts w:hint="eastAsia" w:ascii="宋体" w:hAnsi="宋体"/>
          <w:sz w:val="24"/>
          <w:highlight w:val="none"/>
          <w:lang w:val="en-US" w:eastAsia="zh-CN"/>
        </w:rPr>
        <w:t>交货</w:t>
      </w:r>
      <w:r>
        <w:rPr>
          <w:rFonts w:hint="eastAsia" w:hAnsi="宋体" w:cs="宋体"/>
          <w:bCs/>
        </w:rPr>
        <w:t>地点：采购人指定地点</w:t>
      </w:r>
    </w:p>
    <w:p w14:paraId="57205A1E">
      <w:pPr>
        <w:spacing w:line="360" w:lineRule="auto"/>
        <w:ind w:firstLine="482" w:firstLineChars="200"/>
        <w:contextualSpacing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b/>
          <w:sz w:val="24"/>
        </w:rPr>
        <w:t>（二）付款条件（进度和方式）：</w:t>
      </w:r>
      <w:r>
        <w:rPr>
          <w:rFonts w:hint="eastAsia" w:ascii="宋体" w:hAnsi="宋体" w:cs="宋体"/>
          <w:bCs/>
          <w:sz w:val="24"/>
        </w:rPr>
        <w:t>见第六章拟签订的合同文本</w:t>
      </w:r>
    </w:p>
    <w:p w14:paraId="0F2E135C">
      <w:pPr>
        <w:pStyle w:val="3"/>
        <w:spacing w:line="360" w:lineRule="auto"/>
        <w:ind w:left="0" w:leftChars="0" w:firstLine="482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b/>
          <w:bCs/>
          <w:sz w:val="24"/>
        </w:rPr>
        <w:t>（三）包装和运输</w:t>
      </w:r>
      <w:r>
        <w:rPr>
          <w:rFonts w:hint="eastAsia" w:ascii="宋体" w:hAnsi="宋体" w:cs="宋体"/>
          <w:sz w:val="24"/>
        </w:rPr>
        <w:t>（如适用，须满足《关于印发〈商品包装政府采购需求标准（试行）〉、〈快递包装政府采购需求标准（试行）〉的通知》（财办库﹝2020﹞123号））</w:t>
      </w:r>
    </w:p>
    <w:p w14:paraId="75A95775">
      <w:pPr>
        <w:spacing w:line="360" w:lineRule="auto"/>
        <w:ind w:firstLine="482" w:firstLineChars="200"/>
        <w:outlineLvl w:val="1"/>
        <w:rPr>
          <w:rFonts w:hint="eastAsia" w:ascii="宋体" w:hAnsi="宋体" w:cs="宋体"/>
          <w:b/>
          <w:bCs/>
          <w:sz w:val="24"/>
        </w:rPr>
      </w:pPr>
      <w:r>
        <w:rPr>
          <w:rFonts w:hint="eastAsia" w:ascii="宋体" w:hAnsi="宋体" w:cs="宋体"/>
          <w:b/>
          <w:bCs/>
          <w:sz w:val="24"/>
        </w:rPr>
        <w:t>三、技术要求</w:t>
      </w:r>
    </w:p>
    <w:p w14:paraId="170A5017">
      <w:pPr>
        <w:spacing w:line="360" w:lineRule="auto"/>
        <w:ind w:firstLine="482" w:firstLineChars="200"/>
        <w:jc w:val="left"/>
        <w:outlineLvl w:val="2"/>
        <w:rPr>
          <w:rFonts w:hint="eastAsia" w:ascii="宋体" w:hAnsi="宋体" w:cs="宋体"/>
          <w:b/>
          <w:bCs/>
          <w:sz w:val="24"/>
        </w:rPr>
      </w:pPr>
      <w:r>
        <w:rPr>
          <w:rFonts w:hint="eastAsia" w:ascii="宋体" w:hAnsi="宋体" w:cs="宋体"/>
          <w:b/>
          <w:bCs/>
          <w:sz w:val="24"/>
        </w:rPr>
        <w:t>标的1：教室音频设备</w:t>
      </w:r>
    </w:p>
    <w:p w14:paraId="01AF3CA7">
      <w:pPr>
        <w:spacing w:line="360" w:lineRule="auto"/>
        <w:ind w:firstLine="480" w:firstLineChars="200"/>
        <w:contextualSpacing/>
        <w:rPr>
          <w:rFonts w:hint="eastAsia" w:ascii="宋体" w:hAnsi="宋体" w:cs="宋体"/>
          <w:color w:val="000000"/>
          <w:kern w:val="0"/>
          <w:sz w:val="24"/>
          <w:lang w:bidi="ar"/>
        </w:rPr>
      </w:pPr>
      <w:r>
        <w:rPr>
          <w:rFonts w:hint="eastAsia" w:ascii="宋体" w:hAnsi="宋体" w:cs="宋体"/>
          <w:color w:val="000000"/>
          <w:kern w:val="0"/>
          <w:sz w:val="24"/>
          <w:lang w:bidi="ar"/>
        </w:rPr>
        <w:t>1.单手持无线话筒6套</w:t>
      </w:r>
      <w:bookmarkStart w:id="1" w:name="_GoBack"/>
      <w:bookmarkEnd w:id="1"/>
    </w:p>
    <w:p w14:paraId="3AB69248">
      <w:pPr>
        <w:spacing w:line="360" w:lineRule="auto"/>
        <w:ind w:firstLine="480" w:firstLineChars="200"/>
        <w:contextualSpacing/>
        <w:rPr>
          <w:rFonts w:hint="eastAsia" w:ascii="宋体" w:hAnsi="宋体" w:cs="宋体"/>
          <w:color w:val="000000"/>
          <w:kern w:val="0"/>
          <w:sz w:val="24"/>
          <w:lang w:bidi="ar"/>
        </w:rPr>
      </w:pPr>
      <w:r>
        <w:rPr>
          <w:rFonts w:hint="eastAsia" w:ascii="宋体" w:hAnsi="宋体" w:cs="宋体"/>
          <w:color w:val="000000"/>
          <w:kern w:val="0"/>
          <w:sz w:val="24"/>
          <w:lang w:bidi="ar"/>
        </w:rPr>
        <w:t>1.1音频格式‌：≥24位数字音频；</w:t>
      </w:r>
    </w:p>
    <w:p w14:paraId="0916B62B">
      <w:pPr>
        <w:spacing w:line="360" w:lineRule="auto"/>
        <w:ind w:firstLine="480" w:firstLineChars="200"/>
        <w:contextualSpacing/>
        <w:rPr>
          <w:rFonts w:hint="eastAsia" w:ascii="宋体" w:hAnsi="宋体" w:cs="宋体"/>
          <w:color w:val="000000"/>
          <w:kern w:val="0"/>
          <w:sz w:val="24"/>
          <w:lang w:bidi="ar"/>
        </w:rPr>
      </w:pPr>
      <w:r>
        <w:rPr>
          <w:rFonts w:hint="eastAsia" w:ascii="宋体" w:hAnsi="宋体" w:cs="宋体"/>
          <w:color w:val="000000"/>
          <w:kern w:val="0"/>
          <w:sz w:val="24"/>
          <w:lang w:bidi="ar"/>
        </w:rPr>
        <w:t>1.‌2频率响应‌：‌20Hz–20kHz；‌</w:t>
      </w:r>
    </w:p>
    <w:p w14:paraId="47574A37">
      <w:pPr>
        <w:spacing w:line="360" w:lineRule="auto"/>
        <w:ind w:firstLine="480" w:firstLineChars="200"/>
        <w:contextualSpacing/>
        <w:rPr>
          <w:rFonts w:hint="eastAsia" w:ascii="宋体" w:hAnsi="宋体" w:cs="宋体"/>
          <w:color w:val="000000"/>
          <w:kern w:val="0"/>
          <w:sz w:val="24"/>
          <w:lang w:bidi="ar"/>
        </w:rPr>
      </w:pPr>
      <w:r>
        <w:rPr>
          <w:rFonts w:hint="eastAsia" w:ascii="宋体" w:hAnsi="宋体" w:cs="宋体"/>
          <w:color w:val="000000"/>
          <w:kern w:val="0"/>
          <w:sz w:val="24"/>
          <w:lang w:bidi="ar"/>
        </w:rPr>
        <w:t>1.‌3动态范围‌：≥‌120dB；‌‌</w:t>
      </w:r>
    </w:p>
    <w:p w14:paraId="7AC6FB77">
      <w:pPr>
        <w:spacing w:line="360" w:lineRule="auto"/>
        <w:ind w:firstLine="480" w:firstLineChars="200"/>
        <w:contextualSpacing/>
        <w:rPr>
          <w:rFonts w:hint="eastAsia" w:ascii="宋体" w:hAnsi="宋体" w:cs="宋体"/>
          <w:color w:val="000000"/>
          <w:kern w:val="0"/>
          <w:sz w:val="24"/>
          <w:lang w:bidi="ar"/>
        </w:rPr>
      </w:pPr>
      <w:r>
        <w:rPr>
          <w:rFonts w:hint="eastAsia" w:ascii="宋体" w:hAnsi="宋体" w:cs="宋体"/>
          <w:color w:val="000000"/>
          <w:kern w:val="0"/>
          <w:sz w:val="24"/>
          <w:lang w:bidi="ar"/>
        </w:rPr>
        <w:t>1.‌4总谐波失真‌：≤0.02%；‌‌</w:t>
      </w:r>
    </w:p>
    <w:p w14:paraId="3EA9FC1E">
      <w:pPr>
        <w:spacing w:line="360" w:lineRule="auto"/>
        <w:ind w:firstLine="480" w:firstLineChars="200"/>
        <w:contextualSpacing/>
        <w:rPr>
          <w:rFonts w:hint="eastAsia" w:ascii="宋体" w:hAnsi="宋体" w:cs="宋体"/>
          <w:color w:val="000000"/>
          <w:kern w:val="0"/>
          <w:sz w:val="24"/>
          <w:lang w:bidi="ar"/>
        </w:rPr>
      </w:pPr>
      <w:r>
        <w:rPr>
          <w:rFonts w:hint="eastAsia" w:ascii="宋体" w:hAnsi="宋体" w:cs="宋体"/>
          <w:color w:val="000000"/>
          <w:kern w:val="0"/>
          <w:sz w:val="24"/>
          <w:lang w:bidi="ar"/>
        </w:rPr>
        <w:t>1.‌5音频延迟‌：≤‌3.2ms；‌‌‌</w:t>
      </w:r>
    </w:p>
    <w:p w14:paraId="1A39D65B">
      <w:pPr>
        <w:spacing w:line="360" w:lineRule="auto"/>
        <w:ind w:firstLine="480" w:firstLineChars="200"/>
        <w:contextualSpacing/>
        <w:rPr>
          <w:rFonts w:hint="eastAsia" w:ascii="宋体" w:hAnsi="宋体" w:cs="宋体"/>
          <w:color w:val="000000"/>
          <w:kern w:val="0"/>
          <w:sz w:val="24"/>
          <w:lang w:bidi="ar"/>
        </w:rPr>
      </w:pPr>
      <w:r>
        <w:rPr>
          <w:rFonts w:hint="eastAsia" w:ascii="宋体" w:hAnsi="宋体" w:cs="宋体"/>
          <w:color w:val="000000"/>
          <w:kern w:val="0"/>
          <w:sz w:val="24"/>
          <w:lang w:bidi="ar"/>
        </w:rPr>
        <w:t>1.6射频载波频率范围‌：‌470–937.5MHz；‌‌</w:t>
      </w:r>
    </w:p>
    <w:p w14:paraId="505C4343">
      <w:pPr>
        <w:spacing w:line="360" w:lineRule="auto"/>
        <w:ind w:firstLine="480" w:firstLineChars="200"/>
        <w:contextualSpacing/>
        <w:rPr>
          <w:rFonts w:hint="eastAsia" w:ascii="宋体" w:hAnsi="宋体" w:cs="宋体"/>
          <w:color w:val="000000"/>
          <w:kern w:val="0"/>
          <w:sz w:val="24"/>
          <w:lang w:bidi="ar"/>
        </w:rPr>
      </w:pPr>
      <w:r>
        <w:rPr>
          <w:rFonts w:hint="eastAsia" w:ascii="宋体" w:hAnsi="宋体" w:cs="宋体"/>
          <w:color w:val="000000"/>
          <w:kern w:val="0"/>
          <w:sz w:val="24"/>
          <w:lang w:bidi="ar"/>
        </w:rPr>
        <w:t>1.‌7调谐带宽‌：≥‌44MHz；‌‌</w:t>
      </w:r>
    </w:p>
    <w:p w14:paraId="7E8D345B">
      <w:pPr>
        <w:spacing w:line="360" w:lineRule="auto"/>
        <w:ind w:firstLine="480" w:firstLineChars="200"/>
        <w:contextualSpacing/>
        <w:rPr>
          <w:rFonts w:hint="eastAsia" w:ascii="宋体" w:hAnsi="宋体" w:cs="宋体"/>
          <w:color w:val="000000"/>
          <w:kern w:val="0"/>
          <w:sz w:val="24"/>
          <w:lang w:bidi="ar"/>
        </w:rPr>
      </w:pPr>
      <w:r>
        <w:rPr>
          <w:rFonts w:hint="eastAsia" w:ascii="宋体" w:hAnsi="宋体" w:cs="宋体"/>
          <w:color w:val="000000"/>
          <w:kern w:val="0"/>
          <w:sz w:val="24"/>
          <w:lang w:bidi="ar"/>
        </w:rPr>
        <w:t>1.‌8射频调谐步进‌：‌25kHz；‌‌</w:t>
      </w:r>
    </w:p>
    <w:p w14:paraId="0A1E9128">
      <w:pPr>
        <w:spacing w:line="360" w:lineRule="auto"/>
        <w:ind w:firstLine="480" w:firstLineChars="200"/>
        <w:contextualSpacing/>
        <w:rPr>
          <w:rFonts w:hint="eastAsia" w:ascii="宋体" w:hAnsi="宋体" w:cs="宋体"/>
          <w:color w:val="000000"/>
          <w:kern w:val="0"/>
          <w:sz w:val="24"/>
          <w:lang w:bidi="ar"/>
        </w:rPr>
      </w:pPr>
      <w:r>
        <w:rPr>
          <w:rFonts w:hint="eastAsia" w:ascii="宋体" w:hAnsi="宋体" w:cs="宋体"/>
          <w:color w:val="000000"/>
          <w:kern w:val="0"/>
          <w:sz w:val="24"/>
          <w:lang w:bidi="ar"/>
        </w:rPr>
        <w:t>1.‌9镜频抑制‌：≥70dB；‌‌</w:t>
      </w:r>
    </w:p>
    <w:p w14:paraId="51B35604">
      <w:pPr>
        <w:spacing w:line="360" w:lineRule="auto"/>
        <w:ind w:firstLine="480" w:firstLineChars="200"/>
        <w:contextualSpacing/>
        <w:rPr>
          <w:rFonts w:hint="eastAsia" w:ascii="宋体" w:hAnsi="宋体" w:cs="宋体"/>
          <w:color w:val="000000"/>
          <w:kern w:val="0"/>
          <w:sz w:val="24"/>
          <w:lang w:bidi="ar"/>
        </w:rPr>
      </w:pPr>
      <w:r>
        <w:rPr>
          <w:rFonts w:hint="eastAsia" w:ascii="宋体" w:hAnsi="宋体" w:cs="宋体"/>
          <w:color w:val="000000"/>
          <w:kern w:val="0"/>
          <w:sz w:val="24"/>
          <w:lang w:bidi="ar"/>
        </w:rPr>
        <w:t>1.‌10射频灵敏度‌：≤‌-97dBm；‌‌</w:t>
      </w:r>
    </w:p>
    <w:p w14:paraId="67F7B0EA">
      <w:pPr>
        <w:spacing w:line="360" w:lineRule="auto"/>
        <w:ind w:firstLine="480" w:firstLineChars="200"/>
        <w:contextualSpacing/>
        <w:rPr>
          <w:rFonts w:hint="eastAsia" w:ascii="宋体" w:hAnsi="宋体" w:cs="宋体"/>
          <w:color w:val="000000"/>
          <w:kern w:val="0"/>
          <w:sz w:val="24"/>
          <w:lang w:bidi="ar"/>
        </w:rPr>
      </w:pPr>
      <w:r>
        <w:rPr>
          <w:rFonts w:hint="eastAsia" w:ascii="宋体" w:hAnsi="宋体" w:cs="宋体"/>
          <w:color w:val="000000"/>
          <w:kern w:val="0"/>
          <w:sz w:val="24"/>
          <w:lang w:bidi="ar"/>
        </w:rPr>
        <w:t>2.单鹅颈无线话筒6套</w:t>
      </w:r>
    </w:p>
    <w:p w14:paraId="244AFC91">
      <w:pPr>
        <w:spacing w:line="360" w:lineRule="auto"/>
        <w:ind w:firstLine="480" w:firstLineChars="200"/>
        <w:contextualSpacing/>
        <w:rPr>
          <w:rFonts w:hint="eastAsia" w:ascii="宋体" w:hAnsi="宋体" w:cs="宋体"/>
          <w:color w:val="000000"/>
          <w:kern w:val="0"/>
          <w:sz w:val="24"/>
          <w:lang w:bidi="ar"/>
        </w:rPr>
      </w:pPr>
      <w:r>
        <w:rPr>
          <w:rFonts w:hint="eastAsia" w:ascii="宋体" w:hAnsi="宋体" w:cs="宋体"/>
          <w:color w:val="000000"/>
          <w:kern w:val="0"/>
          <w:sz w:val="24"/>
          <w:lang w:bidi="ar"/>
        </w:rPr>
        <w:t>2.1接收机通用UHF频段兼容，支持470~937MHz电视频段、900MHz、1.2GHz/1.5GHz/1.8GHz多射频频段接收；</w:t>
      </w:r>
    </w:p>
    <w:p w14:paraId="6BC80E4E">
      <w:pPr>
        <w:spacing w:line="360" w:lineRule="auto"/>
        <w:ind w:firstLine="480" w:firstLineChars="200"/>
        <w:contextualSpacing/>
        <w:rPr>
          <w:rFonts w:hint="eastAsia" w:ascii="宋体" w:hAnsi="宋体" w:cs="宋体"/>
          <w:color w:val="000000"/>
          <w:kern w:val="0"/>
          <w:sz w:val="24"/>
          <w:lang w:bidi="ar"/>
        </w:rPr>
      </w:pPr>
      <w:r>
        <w:rPr>
          <w:rFonts w:hint="eastAsia" w:ascii="宋体" w:hAnsi="宋体" w:cs="宋体"/>
          <w:color w:val="000000"/>
          <w:kern w:val="0"/>
          <w:sz w:val="24"/>
          <w:lang w:bidi="ar"/>
        </w:rPr>
        <w:t>2.2配备充电锂电池，满电连续工作时长≥9小时；</w:t>
      </w:r>
    </w:p>
    <w:p w14:paraId="74D9B90C">
      <w:pPr>
        <w:spacing w:line="360" w:lineRule="auto"/>
        <w:ind w:firstLine="480" w:firstLineChars="200"/>
        <w:contextualSpacing/>
        <w:rPr>
          <w:rFonts w:hint="eastAsia" w:ascii="宋体" w:hAnsi="宋体" w:cs="宋体"/>
          <w:color w:val="000000"/>
          <w:kern w:val="0"/>
          <w:sz w:val="24"/>
          <w:lang w:bidi="ar"/>
        </w:rPr>
      </w:pPr>
      <w:r>
        <w:rPr>
          <w:rFonts w:hint="eastAsia" w:ascii="宋体" w:hAnsi="宋体" w:cs="宋体"/>
          <w:color w:val="000000"/>
          <w:kern w:val="0"/>
          <w:sz w:val="24"/>
          <w:lang w:bidi="ar"/>
        </w:rPr>
        <w:t>2.3支持多级射频发射功率可调、内置高通滤波器、电源锁定防误触功能；</w:t>
      </w:r>
    </w:p>
    <w:p w14:paraId="5F9D0528">
      <w:pPr>
        <w:spacing w:line="360" w:lineRule="auto"/>
        <w:ind w:firstLine="480" w:firstLineChars="200"/>
        <w:contextualSpacing/>
        <w:rPr>
          <w:rFonts w:hint="eastAsia" w:ascii="宋体" w:hAnsi="宋体" w:cs="宋体"/>
          <w:color w:val="000000"/>
          <w:kern w:val="0"/>
          <w:sz w:val="24"/>
          <w:lang w:bidi="ar"/>
        </w:rPr>
      </w:pPr>
      <w:r>
        <w:rPr>
          <w:rFonts w:hint="eastAsia" w:ascii="宋体" w:hAnsi="宋体" w:cs="宋体"/>
          <w:color w:val="000000"/>
          <w:kern w:val="0"/>
          <w:sz w:val="24"/>
          <w:lang w:bidi="ar"/>
        </w:rPr>
        <w:t>2.4 ≥24-bit/48kHz，动态范围≥120dB，系统延迟≤3ms；</w:t>
      </w:r>
    </w:p>
    <w:p w14:paraId="25DBBCDB">
      <w:pPr>
        <w:spacing w:line="360" w:lineRule="auto"/>
        <w:ind w:firstLine="480" w:firstLineChars="200"/>
        <w:contextualSpacing/>
        <w:rPr>
          <w:rFonts w:hint="eastAsia" w:ascii="宋体" w:hAnsi="宋体" w:cs="宋体"/>
          <w:color w:val="000000"/>
          <w:kern w:val="0"/>
          <w:sz w:val="24"/>
          <w:lang w:bidi="ar"/>
        </w:rPr>
      </w:pPr>
      <w:r>
        <w:rPr>
          <w:rFonts w:hint="eastAsia" w:ascii="宋体" w:hAnsi="宋体" w:cs="宋体"/>
          <w:color w:val="000000"/>
          <w:kern w:val="0"/>
          <w:sz w:val="24"/>
          <w:lang w:bidi="ar"/>
        </w:rPr>
        <w:t>2.5配备5英寸、10英寸、15英寸三种长度可更换鹅颈杆；</w:t>
      </w:r>
    </w:p>
    <w:p w14:paraId="79E8D18E">
      <w:pPr>
        <w:spacing w:line="360" w:lineRule="auto"/>
        <w:ind w:firstLine="480" w:firstLineChars="200"/>
        <w:contextualSpacing/>
        <w:rPr>
          <w:rFonts w:hint="eastAsia" w:ascii="宋体" w:hAnsi="宋体" w:cs="宋体"/>
          <w:color w:val="000000"/>
          <w:kern w:val="0"/>
          <w:sz w:val="24"/>
          <w:lang w:bidi="ar"/>
        </w:rPr>
      </w:pPr>
      <w:r>
        <w:rPr>
          <w:rFonts w:hint="eastAsia" w:ascii="宋体" w:hAnsi="宋体" w:cs="宋体"/>
          <w:color w:val="000000"/>
          <w:kern w:val="0"/>
          <w:sz w:val="24"/>
          <w:lang w:bidi="ar"/>
        </w:rPr>
        <w:t>2.6支持心形、超心形两种拾音指向模式；</w:t>
      </w:r>
    </w:p>
    <w:p w14:paraId="73BC3709">
      <w:pPr>
        <w:spacing w:line="360" w:lineRule="auto"/>
        <w:ind w:firstLine="480" w:firstLineChars="200"/>
        <w:contextualSpacing/>
        <w:rPr>
          <w:rFonts w:hint="eastAsia" w:ascii="宋体" w:hAnsi="宋体" w:cs="宋体"/>
          <w:color w:val="000000"/>
          <w:kern w:val="0"/>
          <w:sz w:val="24"/>
          <w:lang w:bidi="ar"/>
        </w:rPr>
      </w:pPr>
      <w:r>
        <w:rPr>
          <w:rFonts w:hint="eastAsia" w:ascii="宋体" w:hAnsi="宋体" w:cs="宋体"/>
          <w:color w:val="000000"/>
          <w:kern w:val="0"/>
          <w:sz w:val="24"/>
          <w:lang w:bidi="ar"/>
        </w:rPr>
        <w:t>2.7拾音头配备双色运行状态指示灯。</w:t>
      </w:r>
    </w:p>
    <w:p w14:paraId="16983741">
      <w:pPr>
        <w:spacing w:line="360" w:lineRule="auto"/>
        <w:ind w:firstLine="480" w:firstLineChars="200"/>
        <w:contextualSpacing/>
        <w:rPr>
          <w:rFonts w:hint="eastAsia" w:ascii="宋体" w:hAnsi="宋体" w:cs="宋体"/>
          <w:color w:val="000000"/>
          <w:kern w:val="0"/>
          <w:sz w:val="24"/>
          <w:lang w:bidi="ar"/>
        </w:rPr>
      </w:pPr>
      <w:r>
        <w:rPr>
          <w:rFonts w:hint="eastAsia" w:ascii="宋体" w:hAnsi="宋体" w:cs="宋体"/>
          <w:color w:val="000000"/>
          <w:kern w:val="0"/>
          <w:sz w:val="24"/>
          <w:lang w:bidi="ar"/>
        </w:rPr>
        <w:t>3.数字调音台2台</w:t>
      </w:r>
    </w:p>
    <w:p w14:paraId="688C6A24">
      <w:pPr>
        <w:spacing w:line="360" w:lineRule="auto"/>
        <w:ind w:firstLine="480" w:firstLineChars="200"/>
        <w:contextualSpacing/>
        <w:rPr>
          <w:rFonts w:hint="eastAsia" w:ascii="宋体" w:hAnsi="宋体" w:cs="宋体"/>
          <w:color w:val="000000"/>
          <w:kern w:val="0"/>
          <w:sz w:val="24"/>
          <w:lang w:bidi="ar"/>
        </w:rPr>
      </w:pPr>
      <w:r>
        <w:rPr>
          <w:rFonts w:hint="eastAsia" w:ascii="宋体" w:hAnsi="宋体" w:cs="宋体"/>
          <w:color w:val="000000"/>
          <w:kern w:val="0"/>
          <w:sz w:val="24"/>
          <w:lang w:bidi="ar"/>
        </w:rPr>
        <w:t>3.1整机≥10路音频处理通道；</w:t>
      </w:r>
    </w:p>
    <w:p w14:paraId="6DD0C363">
      <w:pPr>
        <w:spacing w:line="360" w:lineRule="auto"/>
        <w:ind w:firstLine="480" w:firstLineChars="200"/>
        <w:contextualSpacing/>
        <w:rPr>
          <w:rFonts w:hint="eastAsia" w:ascii="宋体" w:hAnsi="宋体" w:cs="宋体"/>
          <w:color w:val="000000"/>
          <w:kern w:val="0"/>
          <w:sz w:val="24"/>
          <w:lang w:bidi="ar"/>
        </w:rPr>
      </w:pPr>
      <w:r>
        <w:rPr>
          <w:rFonts w:hint="eastAsia" w:ascii="宋体" w:hAnsi="宋体" w:cs="宋体"/>
          <w:color w:val="000000"/>
          <w:kern w:val="0"/>
          <w:sz w:val="24"/>
          <w:lang w:bidi="ar"/>
        </w:rPr>
        <w:t>3.2配备≥4路单声道话筒/线路复合输入通道；</w:t>
      </w:r>
    </w:p>
    <w:p w14:paraId="7CE4A4C6">
      <w:pPr>
        <w:spacing w:line="360" w:lineRule="auto"/>
        <w:ind w:firstLine="480" w:firstLineChars="200"/>
        <w:contextualSpacing/>
        <w:rPr>
          <w:rFonts w:hint="eastAsia" w:ascii="宋体" w:hAnsi="宋体" w:cs="宋体"/>
          <w:color w:val="000000"/>
          <w:kern w:val="0"/>
          <w:sz w:val="24"/>
          <w:lang w:bidi="ar"/>
        </w:rPr>
      </w:pPr>
      <w:r>
        <w:rPr>
          <w:rFonts w:hint="eastAsia" w:ascii="宋体" w:hAnsi="宋体" w:cs="宋体"/>
          <w:color w:val="000000"/>
          <w:kern w:val="0"/>
          <w:sz w:val="24"/>
          <w:lang w:bidi="ar"/>
        </w:rPr>
        <w:t>3.3合计输入接口：≥4路话筒输入、≥10路线路输入（含不少于4路单声道+不少于3组立体声）；</w:t>
      </w:r>
    </w:p>
    <w:p w14:paraId="6A922ADA">
      <w:pPr>
        <w:spacing w:line="360" w:lineRule="auto"/>
        <w:ind w:firstLine="480" w:firstLineChars="200"/>
        <w:contextualSpacing/>
        <w:rPr>
          <w:rFonts w:hint="eastAsia" w:ascii="宋体" w:hAnsi="宋体" w:cs="宋体"/>
          <w:color w:val="000000"/>
          <w:kern w:val="0"/>
          <w:sz w:val="24"/>
          <w:lang w:bidi="ar"/>
        </w:rPr>
      </w:pPr>
      <w:r>
        <w:rPr>
          <w:rFonts w:hint="eastAsia" w:ascii="宋体" w:hAnsi="宋体" w:cs="宋体"/>
          <w:color w:val="000000"/>
          <w:kern w:val="0"/>
          <w:sz w:val="24"/>
          <w:lang w:bidi="ar"/>
        </w:rPr>
        <w:t>3.4主输出配置立体声平衡XLR接口；</w:t>
      </w:r>
    </w:p>
    <w:p w14:paraId="0482CED5">
      <w:pPr>
        <w:spacing w:line="360" w:lineRule="auto"/>
        <w:ind w:firstLine="480" w:firstLineChars="200"/>
        <w:contextualSpacing/>
        <w:rPr>
          <w:rFonts w:hint="eastAsia" w:ascii="宋体" w:hAnsi="宋体" w:cs="宋体"/>
          <w:color w:val="000000"/>
          <w:kern w:val="0"/>
          <w:sz w:val="24"/>
          <w:lang w:bidi="ar"/>
        </w:rPr>
      </w:pPr>
      <w:r>
        <w:rPr>
          <w:rFonts w:hint="eastAsia" w:ascii="宋体" w:hAnsi="宋体" w:cs="宋体"/>
          <w:color w:val="000000"/>
          <w:kern w:val="0"/>
          <w:sz w:val="24"/>
          <w:lang w:bidi="ar"/>
        </w:rPr>
        <w:t>3.5每路话筒通道独立可控+48V幻象供电。</w:t>
      </w:r>
    </w:p>
    <w:p w14:paraId="2945687E">
      <w:pPr>
        <w:spacing w:line="360" w:lineRule="auto"/>
        <w:ind w:firstLine="480" w:firstLineChars="200"/>
        <w:contextualSpacing/>
        <w:rPr>
          <w:rFonts w:hint="eastAsia" w:ascii="宋体" w:hAnsi="宋体" w:cs="宋体"/>
          <w:color w:val="000000"/>
          <w:kern w:val="0"/>
          <w:sz w:val="24"/>
          <w:lang w:bidi="ar"/>
        </w:rPr>
      </w:pPr>
      <w:r>
        <w:rPr>
          <w:rFonts w:hint="eastAsia" w:ascii="宋体" w:hAnsi="宋体" w:cs="宋体"/>
          <w:color w:val="000000"/>
          <w:kern w:val="0"/>
          <w:sz w:val="24"/>
          <w:lang w:bidi="ar"/>
        </w:rPr>
        <w:t>4.数字自适应反馈抑制器2台</w:t>
      </w:r>
    </w:p>
    <w:p w14:paraId="66C67C91">
      <w:pPr>
        <w:spacing w:line="360" w:lineRule="auto"/>
        <w:ind w:firstLine="480" w:firstLineChars="200"/>
        <w:contextualSpacing/>
        <w:rPr>
          <w:rFonts w:hint="eastAsia" w:ascii="宋体" w:hAnsi="宋体" w:cs="宋体"/>
          <w:color w:val="000000"/>
          <w:kern w:val="0"/>
          <w:sz w:val="24"/>
          <w:lang w:bidi="ar"/>
        </w:rPr>
      </w:pPr>
      <w:r>
        <w:rPr>
          <w:rFonts w:hint="eastAsia" w:ascii="宋体" w:hAnsi="宋体" w:cs="宋体"/>
          <w:color w:val="000000"/>
          <w:kern w:val="0"/>
          <w:sz w:val="24"/>
          <w:lang w:bidi="ar"/>
        </w:rPr>
        <w:t>4.1不少于2进2出，单通道支持动态陷波器≥12个，参数均衡器PEQ≥12段；</w:t>
      </w:r>
    </w:p>
    <w:p w14:paraId="67A5BBDD">
      <w:pPr>
        <w:spacing w:line="360" w:lineRule="auto"/>
        <w:ind w:firstLine="480" w:firstLineChars="200"/>
        <w:contextualSpacing/>
        <w:rPr>
          <w:rFonts w:hint="eastAsia" w:ascii="宋体" w:hAnsi="宋体" w:cs="宋体"/>
          <w:color w:val="000000"/>
          <w:kern w:val="0"/>
          <w:sz w:val="24"/>
          <w:lang w:bidi="ar"/>
        </w:rPr>
      </w:pPr>
      <w:r>
        <w:rPr>
          <w:rFonts w:hint="eastAsia" w:ascii="宋体" w:hAnsi="宋体" w:cs="宋体"/>
          <w:color w:val="000000"/>
          <w:kern w:val="0"/>
          <w:sz w:val="24"/>
          <w:lang w:bidi="ar"/>
        </w:rPr>
        <w:t>4.2具备静态啸叫滤波固化功能，可固化保存自动识别啸叫频点≥8组；</w:t>
      </w:r>
    </w:p>
    <w:p w14:paraId="5C24EA6B">
      <w:pPr>
        <w:spacing w:line="360" w:lineRule="auto"/>
        <w:ind w:firstLine="480" w:firstLineChars="200"/>
        <w:contextualSpacing/>
        <w:rPr>
          <w:rFonts w:hint="eastAsia" w:ascii="宋体" w:hAnsi="宋体" w:cs="宋体"/>
          <w:color w:val="000000"/>
          <w:kern w:val="0"/>
          <w:sz w:val="24"/>
          <w:lang w:bidi="ar"/>
        </w:rPr>
      </w:pPr>
      <w:r>
        <w:rPr>
          <w:rFonts w:hint="eastAsia" w:ascii="宋体" w:hAnsi="宋体" w:cs="宋体"/>
          <w:color w:val="000000"/>
          <w:kern w:val="0"/>
          <w:sz w:val="24"/>
          <w:lang w:val="en-US" w:eastAsia="zh-CN" w:bidi="ar"/>
        </w:rPr>
        <w:t>4</w:t>
      </w:r>
      <w:r>
        <w:rPr>
          <w:rFonts w:hint="eastAsia" w:ascii="宋体" w:hAnsi="宋体" w:cs="宋体"/>
          <w:color w:val="000000"/>
          <w:kern w:val="0"/>
          <w:sz w:val="24"/>
          <w:lang w:bidi="ar"/>
        </w:rPr>
        <w:t>.3每通道内置≥4档移频可调，支持与陷波抑制功能同步联动使用；</w:t>
      </w:r>
    </w:p>
    <w:p w14:paraId="0F42029C">
      <w:pPr>
        <w:spacing w:line="360" w:lineRule="auto"/>
        <w:ind w:firstLine="480" w:firstLineChars="200"/>
        <w:contextualSpacing/>
        <w:rPr>
          <w:rFonts w:hint="eastAsia" w:ascii="宋体" w:hAnsi="宋体" w:cs="宋体"/>
          <w:color w:val="000000"/>
          <w:kern w:val="0"/>
          <w:sz w:val="24"/>
          <w:lang w:bidi="ar"/>
        </w:rPr>
      </w:pPr>
      <w:r>
        <w:rPr>
          <w:rFonts w:hint="eastAsia" w:ascii="宋体" w:hAnsi="宋体" w:cs="宋体"/>
          <w:color w:val="000000"/>
          <w:kern w:val="0"/>
          <w:sz w:val="24"/>
          <w:lang w:bidi="ar"/>
        </w:rPr>
        <w:t>4.4每通道具有噪声门功能；</w:t>
      </w:r>
    </w:p>
    <w:p w14:paraId="726AD82F">
      <w:pPr>
        <w:spacing w:line="360" w:lineRule="auto"/>
        <w:ind w:firstLine="480" w:firstLineChars="200"/>
        <w:contextualSpacing/>
        <w:rPr>
          <w:rFonts w:hint="eastAsia" w:ascii="宋体" w:hAnsi="宋体" w:cs="宋体"/>
          <w:color w:val="000000"/>
          <w:kern w:val="0"/>
          <w:sz w:val="24"/>
          <w:lang w:bidi="ar"/>
        </w:rPr>
      </w:pPr>
      <w:r>
        <w:rPr>
          <w:rFonts w:hint="eastAsia" w:ascii="宋体" w:hAnsi="宋体" w:cs="宋体"/>
          <w:color w:val="000000"/>
          <w:kern w:val="0"/>
          <w:sz w:val="24"/>
          <w:lang w:bidi="ar"/>
        </w:rPr>
        <w:t>4.5系统检测速度快中慢三速可调；</w:t>
      </w:r>
    </w:p>
    <w:p w14:paraId="07F48827">
      <w:pPr>
        <w:spacing w:line="360" w:lineRule="auto"/>
        <w:ind w:firstLine="480" w:firstLineChars="200"/>
        <w:contextualSpacing/>
        <w:rPr>
          <w:rFonts w:hint="eastAsia" w:ascii="宋体" w:hAnsi="宋体" w:cs="宋体"/>
          <w:color w:val="000000"/>
          <w:kern w:val="0"/>
          <w:sz w:val="24"/>
          <w:lang w:bidi="ar"/>
        </w:rPr>
      </w:pPr>
      <w:r>
        <w:rPr>
          <w:rFonts w:hint="eastAsia" w:ascii="宋体" w:hAnsi="宋体" w:cs="宋体"/>
          <w:color w:val="000000"/>
          <w:kern w:val="0"/>
          <w:sz w:val="24"/>
          <w:lang w:bidi="ar"/>
        </w:rPr>
        <w:t>▲4.6设备≥2英寸彩色显示屏，可显示陷波器、移频、均衡等信息，同时可配合飞梭旋钮进行参数调节；</w:t>
      </w:r>
    </w:p>
    <w:p w14:paraId="4B17E40F">
      <w:pPr>
        <w:spacing w:line="360" w:lineRule="auto"/>
        <w:ind w:firstLine="480" w:firstLineChars="200"/>
        <w:contextualSpacing/>
        <w:rPr>
          <w:rFonts w:hint="eastAsia" w:ascii="宋体" w:hAnsi="宋体" w:cs="宋体"/>
          <w:color w:val="000000"/>
          <w:kern w:val="0"/>
          <w:sz w:val="24"/>
          <w:lang w:bidi="ar"/>
        </w:rPr>
      </w:pPr>
      <w:r>
        <w:rPr>
          <w:rFonts w:hint="eastAsia" w:ascii="宋体" w:hAnsi="宋体" w:cs="宋体"/>
          <w:color w:val="000000"/>
          <w:kern w:val="0"/>
          <w:sz w:val="24"/>
          <w:lang w:bidi="ar"/>
        </w:rPr>
        <w:t>4.7设备平均无故障工作时间MTBF≥100000小时。</w:t>
      </w:r>
    </w:p>
    <w:p w14:paraId="6E94ED83">
      <w:pPr>
        <w:spacing w:line="360" w:lineRule="auto"/>
        <w:ind w:firstLine="480" w:firstLineChars="200"/>
        <w:contextualSpacing/>
        <w:rPr>
          <w:rFonts w:hint="eastAsia" w:ascii="宋体" w:hAnsi="宋体" w:cs="宋体"/>
          <w:color w:val="000000"/>
          <w:kern w:val="0"/>
          <w:sz w:val="24"/>
          <w:lang w:bidi="ar"/>
        </w:rPr>
      </w:pPr>
      <w:r>
        <w:rPr>
          <w:rFonts w:hint="eastAsia" w:ascii="宋体" w:hAnsi="宋体" w:cs="宋体"/>
          <w:color w:val="000000"/>
          <w:kern w:val="0"/>
          <w:sz w:val="24"/>
          <w:lang w:bidi="ar"/>
        </w:rPr>
        <w:t>5.功放4台</w:t>
      </w:r>
    </w:p>
    <w:p w14:paraId="6268A12A">
      <w:pPr>
        <w:spacing w:line="360" w:lineRule="auto"/>
        <w:ind w:firstLine="480" w:firstLineChars="200"/>
        <w:contextualSpacing/>
        <w:rPr>
          <w:rFonts w:hint="eastAsia" w:ascii="宋体" w:hAnsi="宋体" w:cs="宋体"/>
          <w:color w:val="000000"/>
          <w:kern w:val="0"/>
          <w:sz w:val="24"/>
          <w:lang w:bidi="ar"/>
        </w:rPr>
      </w:pPr>
      <w:r>
        <w:rPr>
          <w:rFonts w:hint="eastAsia" w:ascii="宋体" w:hAnsi="宋体" w:cs="宋体"/>
          <w:color w:val="000000"/>
          <w:kern w:val="0"/>
          <w:sz w:val="24"/>
          <w:lang w:bidi="ar"/>
        </w:rPr>
        <w:t>5.1双通道立体声功率放大器，至少支持立体声、单声道及桥接三种模式；</w:t>
      </w:r>
    </w:p>
    <w:p w14:paraId="62FBBBB8">
      <w:pPr>
        <w:spacing w:line="360" w:lineRule="auto"/>
        <w:ind w:firstLine="480" w:firstLineChars="200"/>
        <w:contextualSpacing/>
        <w:rPr>
          <w:rFonts w:hint="eastAsia" w:ascii="宋体" w:hAnsi="宋体" w:cs="宋体"/>
          <w:color w:val="000000"/>
          <w:kern w:val="0"/>
          <w:sz w:val="24"/>
          <w:lang w:bidi="ar"/>
        </w:rPr>
      </w:pPr>
      <w:r>
        <w:rPr>
          <w:rFonts w:hint="eastAsia" w:ascii="宋体" w:hAnsi="宋体" w:cs="宋体"/>
          <w:color w:val="000000"/>
          <w:kern w:val="0"/>
          <w:sz w:val="24"/>
          <w:lang w:bidi="ar"/>
        </w:rPr>
        <w:t>5.2立体声输出功率≥2*600W(8Ω)，≥2*900W（4Ω）；</w:t>
      </w:r>
    </w:p>
    <w:p w14:paraId="6E5D7E86">
      <w:pPr>
        <w:spacing w:line="360" w:lineRule="auto"/>
        <w:ind w:firstLine="480" w:firstLineChars="200"/>
        <w:contextualSpacing/>
        <w:rPr>
          <w:rFonts w:hint="eastAsia" w:ascii="宋体" w:hAnsi="宋体" w:cs="宋体"/>
          <w:color w:val="000000"/>
          <w:kern w:val="0"/>
          <w:sz w:val="24"/>
          <w:lang w:bidi="ar"/>
        </w:rPr>
      </w:pPr>
      <w:r>
        <w:rPr>
          <w:rFonts w:hint="eastAsia" w:ascii="宋体" w:hAnsi="宋体" w:cs="宋体"/>
          <w:color w:val="000000"/>
          <w:kern w:val="0"/>
          <w:sz w:val="24"/>
          <w:lang w:bidi="ar"/>
        </w:rPr>
        <w:t>5.3桥接输出功率≥1*1800W(8Ω)；</w:t>
      </w:r>
    </w:p>
    <w:p w14:paraId="13CBBE1D">
      <w:pPr>
        <w:spacing w:line="360" w:lineRule="auto"/>
        <w:ind w:firstLine="480" w:firstLineChars="200"/>
        <w:contextualSpacing/>
        <w:rPr>
          <w:rFonts w:hint="eastAsia" w:ascii="宋体" w:hAnsi="宋体" w:cs="宋体"/>
          <w:color w:val="000000"/>
          <w:kern w:val="0"/>
          <w:sz w:val="24"/>
          <w:lang w:bidi="ar"/>
        </w:rPr>
      </w:pPr>
      <w:r>
        <w:rPr>
          <w:rFonts w:hint="eastAsia" w:ascii="宋体" w:hAnsi="宋体" w:cs="宋体"/>
          <w:color w:val="000000"/>
          <w:kern w:val="0"/>
          <w:sz w:val="24"/>
          <w:lang w:bidi="ar"/>
        </w:rPr>
        <w:t>▲5.4总谐波失真&lt;0.05%@8Ω 1KHz；</w:t>
      </w:r>
    </w:p>
    <w:p w14:paraId="0A491383">
      <w:pPr>
        <w:spacing w:line="360" w:lineRule="auto"/>
        <w:ind w:firstLine="480" w:firstLineChars="200"/>
        <w:contextualSpacing/>
        <w:rPr>
          <w:rFonts w:hint="eastAsia" w:ascii="宋体" w:hAnsi="宋体" w:cs="宋体"/>
          <w:color w:val="000000"/>
          <w:kern w:val="0"/>
          <w:sz w:val="24"/>
          <w:lang w:bidi="ar"/>
        </w:rPr>
      </w:pPr>
      <w:r>
        <w:rPr>
          <w:rFonts w:hint="eastAsia" w:ascii="宋体" w:hAnsi="宋体" w:cs="宋体"/>
          <w:color w:val="000000"/>
          <w:kern w:val="0"/>
          <w:sz w:val="24"/>
          <w:lang w:bidi="ar"/>
        </w:rPr>
        <w:t>5.5设备具备≥2种输入灵敏度切换；</w:t>
      </w:r>
    </w:p>
    <w:p w14:paraId="307E4C2D">
      <w:pPr>
        <w:spacing w:line="360" w:lineRule="auto"/>
        <w:ind w:firstLine="480" w:firstLineChars="200"/>
        <w:contextualSpacing/>
        <w:rPr>
          <w:rFonts w:hint="eastAsia" w:ascii="宋体" w:hAnsi="宋体" w:cs="宋体"/>
          <w:color w:val="000000"/>
          <w:kern w:val="0"/>
          <w:sz w:val="24"/>
          <w:lang w:bidi="ar"/>
        </w:rPr>
      </w:pPr>
      <w:r>
        <w:rPr>
          <w:rFonts w:hint="eastAsia" w:ascii="宋体" w:hAnsi="宋体" w:cs="宋体"/>
          <w:color w:val="000000"/>
          <w:kern w:val="0"/>
          <w:sz w:val="24"/>
          <w:lang w:bidi="ar"/>
        </w:rPr>
        <w:t>5.6功率放大电路采用AB类架构；</w:t>
      </w:r>
    </w:p>
    <w:p w14:paraId="783D2E0A">
      <w:pPr>
        <w:spacing w:line="360" w:lineRule="auto"/>
        <w:ind w:firstLine="480" w:firstLineChars="200"/>
        <w:contextualSpacing/>
        <w:rPr>
          <w:rFonts w:hint="eastAsia" w:ascii="宋体" w:hAnsi="宋体" w:cs="宋体"/>
          <w:color w:val="000000"/>
          <w:kern w:val="0"/>
          <w:sz w:val="24"/>
          <w:lang w:bidi="ar"/>
        </w:rPr>
      </w:pPr>
      <w:r>
        <w:rPr>
          <w:rFonts w:hint="eastAsia" w:ascii="宋体" w:hAnsi="宋体" w:cs="宋体"/>
          <w:color w:val="000000"/>
          <w:kern w:val="0"/>
          <w:sz w:val="24"/>
          <w:lang w:bidi="ar"/>
        </w:rPr>
        <w:t>5.7具备保护功能，至少包括：开机软启动、欠压保护、过压保护、过热保护、输出过载保护、过流保护、直流保护。</w:t>
      </w:r>
    </w:p>
    <w:p w14:paraId="5E1C31B6">
      <w:pPr>
        <w:spacing w:line="360" w:lineRule="auto"/>
        <w:ind w:firstLine="480" w:firstLineChars="200"/>
        <w:contextualSpacing/>
        <w:rPr>
          <w:rFonts w:hint="eastAsia" w:ascii="宋体" w:hAnsi="宋体" w:cs="宋体"/>
          <w:color w:val="000000"/>
          <w:kern w:val="0"/>
          <w:sz w:val="24"/>
          <w:lang w:bidi="ar"/>
        </w:rPr>
      </w:pPr>
      <w:r>
        <w:rPr>
          <w:rFonts w:hint="eastAsia" w:ascii="宋体" w:hAnsi="宋体" w:cs="宋体"/>
          <w:color w:val="000000"/>
          <w:kern w:val="0"/>
          <w:sz w:val="24"/>
          <w:lang w:bidi="ar"/>
        </w:rPr>
        <w:t>6.线性阵列全频音箱-主扩落地式8只；</w:t>
      </w:r>
    </w:p>
    <w:p w14:paraId="7AAC0B86">
      <w:pPr>
        <w:spacing w:line="360" w:lineRule="auto"/>
        <w:ind w:firstLine="480" w:firstLineChars="200"/>
        <w:contextualSpacing/>
        <w:rPr>
          <w:rFonts w:hint="eastAsia" w:ascii="宋体" w:hAnsi="宋体" w:cs="宋体"/>
          <w:color w:val="000000"/>
          <w:kern w:val="0"/>
          <w:sz w:val="24"/>
          <w:lang w:bidi="ar"/>
        </w:rPr>
      </w:pPr>
      <w:r>
        <w:rPr>
          <w:rFonts w:hint="eastAsia" w:ascii="宋体" w:hAnsi="宋体" w:cs="宋体"/>
          <w:color w:val="000000"/>
          <w:kern w:val="0"/>
          <w:sz w:val="24"/>
          <w:lang w:bidi="ar"/>
        </w:rPr>
        <w:t>6.1低频单元数量：≥8个，单只低频单元尺寸：≤3英寸；</w:t>
      </w:r>
    </w:p>
    <w:p w14:paraId="35430FE9">
      <w:pPr>
        <w:spacing w:line="360" w:lineRule="auto"/>
        <w:ind w:firstLine="480" w:firstLineChars="200"/>
        <w:contextualSpacing/>
        <w:rPr>
          <w:rFonts w:hint="eastAsia" w:ascii="宋体" w:hAnsi="宋体" w:cs="宋体"/>
          <w:color w:val="000000"/>
          <w:kern w:val="0"/>
          <w:sz w:val="24"/>
          <w:lang w:bidi="ar"/>
        </w:rPr>
      </w:pPr>
      <w:r>
        <w:rPr>
          <w:rFonts w:hint="eastAsia" w:ascii="宋体" w:hAnsi="宋体" w:cs="宋体"/>
          <w:color w:val="000000"/>
          <w:kern w:val="0"/>
          <w:sz w:val="24"/>
          <w:lang w:bidi="ar"/>
        </w:rPr>
        <w:t>6.2产品安装配件应标配齐全，含壁挂支架、吊装连接件音箱头；</w:t>
      </w:r>
    </w:p>
    <w:p w14:paraId="68C63DC6">
      <w:pPr>
        <w:spacing w:line="360" w:lineRule="auto"/>
        <w:ind w:firstLine="480" w:firstLineChars="200"/>
        <w:contextualSpacing/>
        <w:rPr>
          <w:rFonts w:hint="eastAsia" w:ascii="宋体" w:hAnsi="宋体" w:cs="宋体"/>
          <w:color w:val="000000"/>
          <w:kern w:val="0"/>
          <w:sz w:val="24"/>
          <w:lang w:bidi="ar"/>
        </w:rPr>
      </w:pPr>
      <w:r>
        <w:rPr>
          <w:rFonts w:hint="eastAsia" w:ascii="宋体" w:hAnsi="宋体" w:cs="宋体"/>
          <w:color w:val="000000"/>
          <w:kern w:val="0"/>
          <w:sz w:val="24"/>
          <w:lang w:bidi="ar"/>
        </w:rPr>
        <w:t>6.3额定功率：≥250W；</w:t>
      </w:r>
    </w:p>
    <w:p w14:paraId="183CD6DC">
      <w:pPr>
        <w:spacing w:line="360" w:lineRule="auto"/>
        <w:ind w:firstLine="480" w:firstLineChars="200"/>
        <w:contextualSpacing/>
        <w:rPr>
          <w:rFonts w:hint="eastAsia" w:ascii="宋体" w:hAnsi="宋体" w:cs="宋体"/>
          <w:color w:val="000000"/>
          <w:kern w:val="0"/>
          <w:sz w:val="24"/>
          <w:lang w:bidi="ar"/>
        </w:rPr>
      </w:pPr>
      <w:r>
        <w:rPr>
          <w:rFonts w:hint="eastAsia" w:ascii="宋体" w:hAnsi="宋体" w:cs="宋体"/>
          <w:color w:val="000000"/>
          <w:kern w:val="0"/>
          <w:sz w:val="24"/>
          <w:lang w:bidi="ar"/>
        </w:rPr>
        <w:t>6.4灵敏度：≥99dB；</w:t>
      </w:r>
    </w:p>
    <w:p w14:paraId="710B680C">
      <w:pPr>
        <w:spacing w:line="360" w:lineRule="auto"/>
        <w:ind w:firstLine="480" w:firstLineChars="200"/>
        <w:contextualSpacing/>
        <w:rPr>
          <w:rFonts w:hint="eastAsia" w:ascii="宋体" w:hAnsi="宋体" w:cs="宋体"/>
          <w:color w:val="000000"/>
          <w:kern w:val="0"/>
          <w:sz w:val="24"/>
          <w:lang w:bidi="ar"/>
        </w:rPr>
      </w:pPr>
      <w:r>
        <w:rPr>
          <w:rFonts w:hint="eastAsia" w:ascii="宋体" w:hAnsi="宋体" w:cs="宋体"/>
          <w:color w:val="000000"/>
          <w:kern w:val="0"/>
          <w:sz w:val="24"/>
          <w:lang w:bidi="ar"/>
        </w:rPr>
        <w:t>6.5最大连续声压级：≥123dB；</w:t>
      </w:r>
    </w:p>
    <w:p w14:paraId="5DA3820E">
      <w:pPr>
        <w:spacing w:line="360" w:lineRule="auto"/>
        <w:ind w:firstLine="480" w:firstLineChars="200"/>
        <w:contextualSpacing/>
        <w:rPr>
          <w:rFonts w:hint="eastAsia" w:ascii="宋体" w:hAnsi="宋体" w:cs="宋体"/>
          <w:color w:val="000000"/>
          <w:kern w:val="0"/>
          <w:sz w:val="24"/>
          <w:lang w:bidi="ar"/>
        </w:rPr>
      </w:pPr>
      <w:r>
        <w:rPr>
          <w:rFonts w:hint="eastAsia" w:ascii="宋体" w:hAnsi="宋体" w:cs="宋体"/>
          <w:color w:val="000000"/>
          <w:kern w:val="0"/>
          <w:sz w:val="24"/>
          <w:lang w:bidi="ar"/>
        </w:rPr>
        <w:t>6.6指向特性(-6dB)：100°H×30°V；</w:t>
      </w:r>
    </w:p>
    <w:p w14:paraId="64C129ED">
      <w:pPr>
        <w:spacing w:line="360" w:lineRule="auto"/>
        <w:ind w:firstLine="480" w:firstLineChars="200"/>
        <w:contextualSpacing/>
        <w:rPr>
          <w:rFonts w:hint="eastAsia" w:ascii="宋体" w:hAnsi="宋体" w:cs="宋体"/>
          <w:color w:val="000000"/>
          <w:kern w:val="0"/>
          <w:sz w:val="24"/>
          <w:lang w:bidi="ar"/>
        </w:rPr>
      </w:pPr>
      <w:r>
        <w:rPr>
          <w:rFonts w:hint="eastAsia" w:ascii="宋体" w:hAnsi="宋体" w:cs="宋体"/>
          <w:color w:val="000000"/>
          <w:kern w:val="0"/>
          <w:sz w:val="24"/>
          <w:lang w:bidi="ar"/>
        </w:rPr>
        <w:t>6.7频率范围：≥130Hz~18KHz。</w:t>
      </w:r>
    </w:p>
    <w:p w14:paraId="617256F1">
      <w:pPr>
        <w:spacing w:line="360" w:lineRule="auto"/>
        <w:ind w:firstLine="480" w:firstLineChars="200"/>
        <w:contextualSpacing/>
        <w:rPr>
          <w:rFonts w:hint="eastAsia" w:ascii="宋体" w:hAnsi="宋体" w:cs="宋体"/>
          <w:color w:val="000000"/>
          <w:kern w:val="0"/>
          <w:sz w:val="24"/>
          <w:lang w:bidi="ar"/>
        </w:rPr>
      </w:pPr>
      <w:r>
        <w:rPr>
          <w:rFonts w:hint="eastAsia" w:ascii="宋体" w:hAnsi="宋体" w:cs="宋体"/>
          <w:color w:val="000000"/>
          <w:kern w:val="0"/>
          <w:sz w:val="24"/>
          <w:lang w:bidi="ar"/>
        </w:rPr>
        <w:t>7.电源时序器2台</w:t>
      </w:r>
    </w:p>
    <w:p w14:paraId="7A7E4053">
      <w:pPr>
        <w:spacing w:line="360" w:lineRule="auto"/>
        <w:ind w:firstLine="480" w:firstLineChars="200"/>
        <w:contextualSpacing/>
        <w:rPr>
          <w:rFonts w:hint="eastAsia" w:ascii="宋体" w:hAnsi="宋体" w:cs="宋体"/>
          <w:color w:val="000000"/>
          <w:kern w:val="0"/>
          <w:sz w:val="24"/>
          <w:lang w:bidi="ar"/>
        </w:rPr>
      </w:pPr>
      <w:r>
        <w:rPr>
          <w:rFonts w:hint="eastAsia" w:ascii="宋体" w:hAnsi="宋体" w:cs="宋体"/>
          <w:color w:val="000000"/>
          <w:kern w:val="0"/>
          <w:sz w:val="24"/>
          <w:lang w:bidi="ar"/>
        </w:rPr>
        <w:t>7.1配备≥2英寸彩色液晶智能显示窗，可实时显示当前电压、系统日期、时间、通道开关状态等参数；</w:t>
      </w:r>
    </w:p>
    <w:p w14:paraId="5E1BB06D">
      <w:pPr>
        <w:spacing w:line="360" w:lineRule="auto"/>
        <w:ind w:firstLine="480" w:firstLineChars="200"/>
        <w:contextualSpacing/>
        <w:rPr>
          <w:rFonts w:hint="eastAsia" w:ascii="宋体" w:hAnsi="宋体" w:cs="宋体"/>
          <w:color w:val="000000"/>
          <w:kern w:val="0"/>
          <w:sz w:val="24"/>
          <w:lang w:bidi="ar"/>
        </w:rPr>
      </w:pPr>
      <w:r>
        <w:rPr>
          <w:rFonts w:hint="eastAsia" w:ascii="宋体" w:hAnsi="宋体" w:cs="宋体"/>
          <w:color w:val="000000"/>
          <w:kern w:val="0"/>
          <w:sz w:val="24"/>
          <w:lang w:bidi="ar"/>
        </w:rPr>
        <w:t>7.2 ≥12路开关通道输出（其中≥8路可控，≥4路直通输出），≥8路受控电源启动延时和停止延时时间可以自由设置；</w:t>
      </w:r>
    </w:p>
    <w:p w14:paraId="674C2428">
      <w:pPr>
        <w:spacing w:line="360" w:lineRule="auto"/>
        <w:ind w:firstLine="480" w:firstLineChars="200"/>
        <w:contextualSpacing/>
        <w:rPr>
          <w:rFonts w:hint="eastAsia" w:ascii="宋体" w:hAnsi="宋体" w:cs="宋体"/>
          <w:color w:val="000000"/>
          <w:kern w:val="0"/>
          <w:sz w:val="24"/>
          <w:lang w:bidi="ar"/>
        </w:rPr>
      </w:pPr>
      <w:r>
        <w:rPr>
          <w:rFonts w:hint="eastAsia" w:ascii="宋体" w:hAnsi="宋体" w:cs="宋体"/>
          <w:color w:val="000000"/>
          <w:kern w:val="0"/>
          <w:sz w:val="24"/>
          <w:lang w:bidi="ar"/>
        </w:rPr>
        <w:t>7.3 ≥12路电源插座接口全部采用3C国标接口座；</w:t>
      </w:r>
    </w:p>
    <w:p w14:paraId="6F13F536">
      <w:pPr>
        <w:spacing w:line="360" w:lineRule="auto"/>
        <w:ind w:firstLine="480" w:firstLineChars="200"/>
        <w:contextualSpacing/>
        <w:rPr>
          <w:rFonts w:hint="eastAsia" w:ascii="宋体" w:hAnsi="宋体" w:cs="宋体"/>
          <w:color w:val="000000"/>
          <w:kern w:val="0"/>
          <w:sz w:val="24"/>
          <w:lang w:bidi="ar"/>
        </w:rPr>
      </w:pPr>
      <w:r>
        <w:rPr>
          <w:rFonts w:hint="eastAsia" w:ascii="宋体" w:hAnsi="宋体" w:cs="宋体"/>
          <w:color w:val="000000"/>
          <w:kern w:val="0"/>
          <w:sz w:val="24"/>
          <w:lang w:bidi="ar"/>
        </w:rPr>
        <w:t>7.4配备一键飞梭手动旋钮、通道全开启关闭手动操作按钮；</w:t>
      </w:r>
    </w:p>
    <w:p w14:paraId="6BB2FAEC">
      <w:pPr>
        <w:spacing w:line="360" w:lineRule="auto"/>
        <w:ind w:firstLine="480" w:firstLineChars="200"/>
        <w:contextualSpacing/>
        <w:rPr>
          <w:rFonts w:hint="eastAsia" w:ascii="宋体" w:hAnsi="宋体" w:cs="宋体"/>
          <w:color w:val="000000"/>
          <w:kern w:val="0"/>
          <w:sz w:val="24"/>
          <w:lang w:bidi="ar"/>
        </w:rPr>
      </w:pPr>
      <w:r>
        <w:rPr>
          <w:rFonts w:hint="eastAsia" w:ascii="宋体" w:hAnsi="宋体" w:cs="宋体"/>
          <w:color w:val="000000"/>
          <w:kern w:val="0"/>
          <w:sz w:val="24"/>
          <w:lang w:bidi="ar"/>
        </w:rPr>
        <w:t>7.5配备≥2路DC5V/1AUSB供电接口，可用于外设照明、移动设备充电；</w:t>
      </w:r>
    </w:p>
    <w:p w14:paraId="4C511590">
      <w:pPr>
        <w:spacing w:line="360" w:lineRule="auto"/>
        <w:ind w:firstLine="480" w:firstLineChars="200"/>
        <w:contextualSpacing/>
        <w:rPr>
          <w:rFonts w:hint="eastAsia" w:ascii="宋体" w:hAnsi="宋体" w:cs="宋体"/>
          <w:color w:val="000000"/>
          <w:kern w:val="0"/>
          <w:sz w:val="24"/>
          <w:lang w:bidi="ar"/>
        </w:rPr>
      </w:pPr>
      <w:r>
        <w:rPr>
          <w:rFonts w:hint="eastAsia" w:ascii="宋体" w:hAnsi="宋体" w:cs="宋体"/>
          <w:color w:val="000000"/>
          <w:kern w:val="0"/>
          <w:sz w:val="24"/>
          <w:lang w:bidi="ar"/>
        </w:rPr>
        <w:t>7.6具有欠压，过压检测保护及报警功能；</w:t>
      </w:r>
    </w:p>
    <w:p w14:paraId="5DB50975">
      <w:pPr>
        <w:spacing w:line="360" w:lineRule="auto"/>
        <w:ind w:firstLine="480" w:firstLineChars="200"/>
        <w:contextualSpacing/>
        <w:rPr>
          <w:rFonts w:hint="eastAsia" w:ascii="宋体" w:hAnsi="宋体" w:cs="宋体"/>
          <w:color w:val="000000"/>
          <w:kern w:val="0"/>
          <w:sz w:val="24"/>
          <w:lang w:bidi="ar"/>
        </w:rPr>
      </w:pPr>
      <w:r>
        <w:rPr>
          <w:rFonts w:hint="eastAsia" w:ascii="宋体" w:hAnsi="宋体" w:cs="宋体"/>
          <w:color w:val="000000"/>
          <w:kern w:val="0"/>
          <w:sz w:val="24"/>
          <w:lang w:bidi="ar"/>
        </w:rPr>
        <w:t>7.7具备RJ45百兆网口、RS485、RS232多通讯接口，支持远程网络化管控。</w:t>
      </w:r>
    </w:p>
    <w:p w14:paraId="0538A6AC">
      <w:pPr>
        <w:spacing w:line="360" w:lineRule="auto"/>
        <w:ind w:firstLine="480" w:firstLineChars="200"/>
        <w:contextualSpacing/>
        <w:rPr>
          <w:rFonts w:hint="eastAsia" w:ascii="宋体" w:hAnsi="宋体" w:cs="宋体"/>
          <w:color w:val="000000"/>
          <w:kern w:val="0"/>
          <w:sz w:val="24"/>
          <w:lang w:bidi="ar"/>
        </w:rPr>
      </w:pPr>
      <w:r>
        <w:rPr>
          <w:rFonts w:hint="eastAsia" w:ascii="宋体" w:hAnsi="宋体" w:cs="宋体"/>
          <w:color w:val="000000"/>
          <w:kern w:val="0"/>
          <w:sz w:val="24"/>
          <w:lang w:bidi="ar"/>
        </w:rPr>
        <w:t>8.机柜2台</w:t>
      </w:r>
    </w:p>
    <w:p w14:paraId="695ECDCD">
      <w:pPr>
        <w:spacing w:line="360" w:lineRule="auto"/>
        <w:ind w:firstLine="480" w:firstLineChars="200"/>
        <w:contextualSpacing/>
        <w:rPr>
          <w:rFonts w:hint="eastAsia" w:ascii="宋体" w:hAnsi="宋体" w:cs="宋体"/>
          <w:color w:val="000000"/>
          <w:kern w:val="0"/>
          <w:sz w:val="24"/>
          <w:lang w:bidi="ar"/>
        </w:rPr>
      </w:pPr>
      <w:r>
        <w:rPr>
          <w:rFonts w:hint="eastAsia" w:ascii="宋体" w:hAnsi="宋体" w:cs="宋体"/>
          <w:color w:val="000000"/>
          <w:kern w:val="0"/>
          <w:sz w:val="24"/>
          <w:lang w:bidi="ar"/>
        </w:rPr>
        <w:t>8.1规格</w:t>
      </w:r>
      <w:r>
        <w:rPr>
          <w:rFonts w:hint="eastAsia"/>
        </w:rPr>
        <w:t>长宽高</w:t>
      </w:r>
      <w:r>
        <w:rPr>
          <w:rFonts w:hint="eastAsia" w:ascii="宋体" w:hAnsi="宋体" w:cs="宋体"/>
          <w:color w:val="000000"/>
          <w:kern w:val="0"/>
          <w:sz w:val="24"/>
          <w:lang w:bidi="ar"/>
        </w:rPr>
        <w:t>：≥1200x600x600mm。</w:t>
      </w:r>
    </w:p>
    <w:p w14:paraId="22DE6E7F">
      <w:pPr>
        <w:spacing w:line="360" w:lineRule="auto"/>
        <w:ind w:firstLine="482" w:firstLineChars="200"/>
        <w:jc w:val="left"/>
        <w:outlineLvl w:val="2"/>
        <w:rPr>
          <w:rFonts w:hint="eastAsia" w:ascii="宋体" w:hAnsi="宋体" w:cs="宋体"/>
          <w:b/>
          <w:bCs/>
          <w:sz w:val="24"/>
        </w:rPr>
      </w:pPr>
      <w:r>
        <w:rPr>
          <w:rFonts w:hint="eastAsia" w:ascii="宋体" w:hAnsi="宋体" w:cs="宋体"/>
          <w:b/>
          <w:bCs/>
          <w:sz w:val="24"/>
        </w:rPr>
        <w:t>标的2：考试判卷机</w:t>
      </w:r>
    </w:p>
    <w:p w14:paraId="4A41C34C">
      <w:pPr>
        <w:spacing w:line="360" w:lineRule="auto"/>
        <w:ind w:firstLine="480" w:firstLineChars="200"/>
        <w:contextualSpacing/>
        <w:rPr>
          <w:rFonts w:hint="eastAsia" w:ascii="宋体" w:hAnsi="宋体" w:cs="宋体"/>
          <w:color w:val="000000"/>
          <w:kern w:val="0"/>
          <w:sz w:val="24"/>
          <w:lang w:bidi="ar"/>
        </w:rPr>
      </w:pPr>
      <w:r>
        <w:rPr>
          <w:rFonts w:hint="eastAsia" w:ascii="宋体" w:hAnsi="宋体" w:cs="宋体"/>
          <w:color w:val="000000"/>
          <w:kern w:val="0"/>
          <w:sz w:val="24"/>
          <w:lang w:bidi="ar"/>
        </w:rPr>
        <w:t>1.兼容答题卡规格：64K、32K、16K、A4；支持60g~150g纸张，兼容黑白/彩色、打印/复印答题卡；</w:t>
      </w:r>
    </w:p>
    <w:p w14:paraId="57EE072F">
      <w:pPr>
        <w:spacing w:line="360" w:lineRule="auto"/>
        <w:ind w:firstLine="480" w:firstLineChars="200"/>
        <w:contextualSpacing/>
        <w:rPr>
          <w:rFonts w:hint="eastAsia" w:ascii="宋体" w:hAnsi="宋体" w:cs="宋体"/>
          <w:color w:val="000000"/>
          <w:kern w:val="0"/>
          <w:sz w:val="24"/>
          <w:lang w:bidi="ar"/>
        </w:rPr>
      </w:pPr>
      <w:r>
        <w:rPr>
          <w:rFonts w:hint="eastAsia" w:ascii="宋体" w:hAnsi="宋体" w:cs="宋体"/>
          <w:color w:val="000000"/>
          <w:kern w:val="0"/>
          <w:sz w:val="24"/>
          <w:lang w:bidi="ar"/>
        </w:rPr>
        <w:t>2.读卡处理速度：处理50题标准答题卡≥150张/分钟；至少支持边扫描边阅卷、先扫描后批量阅卷两种工作模式；</w:t>
      </w:r>
    </w:p>
    <w:p w14:paraId="61968857">
      <w:pPr>
        <w:spacing w:line="360" w:lineRule="auto"/>
        <w:ind w:firstLine="480" w:firstLineChars="200"/>
        <w:contextualSpacing/>
        <w:rPr>
          <w:rFonts w:hint="eastAsia" w:ascii="宋体" w:hAnsi="宋体" w:cs="宋体"/>
          <w:color w:val="000000"/>
          <w:kern w:val="0"/>
          <w:sz w:val="24"/>
          <w:lang w:bidi="ar"/>
        </w:rPr>
      </w:pPr>
      <w:r>
        <w:rPr>
          <w:rFonts w:hint="eastAsia" w:ascii="宋体" w:hAnsi="宋体" w:cs="宋体"/>
          <w:color w:val="000000"/>
          <w:kern w:val="0"/>
          <w:sz w:val="24"/>
          <w:lang w:bidi="ar"/>
        </w:rPr>
        <w:t>3.支持非红非白、普通铅笔、碳素笔、圆珠笔填涂识别；</w:t>
      </w:r>
    </w:p>
    <w:p w14:paraId="04D305F6">
      <w:pPr>
        <w:spacing w:line="360" w:lineRule="auto"/>
        <w:ind w:firstLine="480" w:firstLineChars="200"/>
        <w:contextualSpacing/>
        <w:rPr>
          <w:rFonts w:hint="eastAsia" w:ascii="宋体" w:hAnsi="宋体" w:cs="宋体"/>
          <w:color w:val="000000"/>
          <w:kern w:val="0"/>
          <w:sz w:val="24"/>
          <w:lang w:bidi="ar"/>
        </w:rPr>
      </w:pPr>
      <w:r>
        <w:rPr>
          <w:rFonts w:hint="eastAsia" w:ascii="宋体" w:hAnsi="宋体" w:cs="宋体"/>
          <w:color w:val="000000"/>
          <w:kern w:val="0"/>
          <w:sz w:val="24"/>
          <w:lang w:bidi="ar"/>
        </w:rPr>
        <w:t>4.自定义识别阈值：可设置单选、多选填涂阈值，支持分辨率、滤色、图像旋转参数自定义；</w:t>
      </w:r>
    </w:p>
    <w:p w14:paraId="2E985D46">
      <w:pPr>
        <w:spacing w:line="360" w:lineRule="auto"/>
        <w:ind w:firstLine="480" w:firstLineChars="200"/>
        <w:contextualSpacing/>
        <w:rPr>
          <w:rFonts w:hint="eastAsia" w:ascii="宋体" w:hAnsi="宋体" w:cs="宋体"/>
          <w:color w:val="000000"/>
          <w:kern w:val="0"/>
          <w:sz w:val="24"/>
          <w:lang w:bidi="ar"/>
        </w:rPr>
      </w:pPr>
      <w:r>
        <w:rPr>
          <w:rFonts w:hint="eastAsia" w:ascii="宋体" w:hAnsi="宋体" w:cs="宋体"/>
          <w:color w:val="000000"/>
          <w:kern w:val="0"/>
          <w:sz w:val="24"/>
          <w:lang w:bidi="ar"/>
        </w:rPr>
        <w:t>5.信息识别：支持手写考号读取、条形码/二维码学生身份识别；支持单选、多选、判断题题型判分；</w:t>
      </w:r>
    </w:p>
    <w:p w14:paraId="263F1508">
      <w:pPr>
        <w:spacing w:line="360" w:lineRule="auto"/>
        <w:ind w:firstLine="480" w:firstLineChars="200"/>
        <w:contextualSpacing/>
        <w:rPr>
          <w:rFonts w:hint="eastAsia" w:ascii="宋体" w:hAnsi="宋体" w:cs="宋体"/>
          <w:color w:val="000000"/>
          <w:kern w:val="0"/>
          <w:sz w:val="24"/>
          <w:lang w:bidi="ar"/>
        </w:rPr>
      </w:pPr>
      <w:r>
        <w:rPr>
          <w:rFonts w:hint="eastAsia" w:ascii="宋体" w:hAnsi="宋体" w:cs="宋体"/>
          <w:color w:val="000000"/>
          <w:kern w:val="0"/>
          <w:sz w:val="24"/>
          <w:lang w:bidi="ar"/>
        </w:rPr>
        <w:t>6.异常答题卡集中处理，支持调取答题卡原图复核；</w:t>
      </w:r>
    </w:p>
    <w:p w14:paraId="5D169C23">
      <w:pPr>
        <w:spacing w:line="360" w:lineRule="auto"/>
        <w:ind w:firstLine="480" w:firstLineChars="200"/>
        <w:contextualSpacing/>
        <w:rPr>
          <w:rFonts w:hint="eastAsia" w:ascii="宋体" w:hAnsi="宋体" w:cs="宋体"/>
          <w:color w:val="000000"/>
          <w:kern w:val="0"/>
          <w:sz w:val="24"/>
          <w:lang w:bidi="ar"/>
        </w:rPr>
      </w:pPr>
      <w:r>
        <w:rPr>
          <w:rFonts w:hint="eastAsia" w:ascii="宋体" w:hAnsi="宋体" w:cs="宋体"/>
          <w:color w:val="000000"/>
          <w:kern w:val="0"/>
          <w:sz w:val="24"/>
          <w:lang w:bidi="ar"/>
        </w:rPr>
        <w:t>7.全部答题卡扫描图像本地存档，支持以考号命名归档检索；</w:t>
      </w:r>
    </w:p>
    <w:p w14:paraId="4770C873">
      <w:pPr>
        <w:spacing w:line="360" w:lineRule="auto"/>
        <w:ind w:firstLine="480" w:firstLineChars="200"/>
        <w:contextualSpacing/>
        <w:rPr>
          <w:rFonts w:hint="eastAsia" w:ascii="宋体" w:hAnsi="宋体" w:cs="宋体"/>
          <w:color w:val="000000"/>
          <w:kern w:val="0"/>
          <w:sz w:val="24"/>
          <w:lang w:bidi="ar"/>
        </w:rPr>
      </w:pPr>
      <w:r>
        <w:rPr>
          <w:rFonts w:hint="eastAsia" w:ascii="宋体" w:hAnsi="宋体" w:cs="宋体"/>
          <w:color w:val="000000"/>
          <w:kern w:val="0"/>
          <w:sz w:val="24"/>
          <w:lang w:bidi="ar"/>
        </w:rPr>
        <w:t>8.支持单选多选题，多选题目支持按部分正确设置分步得分；</w:t>
      </w:r>
    </w:p>
    <w:p w14:paraId="4CC6C688">
      <w:pPr>
        <w:spacing w:line="360" w:lineRule="auto"/>
        <w:ind w:firstLine="480" w:firstLineChars="200"/>
        <w:contextualSpacing/>
        <w:rPr>
          <w:rFonts w:hint="eastAsia" w:ascii="宋体" w:hAnsi="宋体" w:cs="宋体"/>
          <w:color w:val="000000"/>
          <w:kern w:val="0"/>
          <w:sz w:val="24"/>
          <w:lang w:bidi="ar"/>
        </w:rPr>
      </w:pPr>
      <w:r>
        <w:rPr>
          <w:rFonts w:hint="eastAsia" w:ascii="宋体" w:hAnsi="宋体" w:cs="宋体"/>
          <w:color w:val="000000"/>
          <w:kern w:val="0"/>
          <w:sz w:val="24"/>
          <w:lang w:bidi="ar"/>
        </w:rPr>
        <w:t>9.科目、年级、学生名称文本录入无字符长度限制；</w:t>
      </w:r>
    </w:p>
    <w:p w14:paraId="00BB38AF">
      <w:pPr>
        <w:spacing w:line="360" w:lineRule="auto"/>
        <w:ind w:firstLine="480" w:firstLineChars="200"/>
        <w:contextualSpacing/>
        <w:rPr>
          <w:rFonts w:hint="eastAsia" w:ascii="宋体" w:hAnsi="宋体" w:cs="宋体"/>
          <w:color w:val="000000"/>
          <w:kern w:val="0"/>
          <w:sz w:val="24"/>
          <w:lang w:bidi="ar"/>
        </w:rPr>
      </w:pPr>
      <w:r>
        <w:rPr>
          <w:rFonts w:hint="eastAsia" w:ascii="宋体" w:hAnsi="宋体" w:cs="宋体"/>
          <w:color w:val="000000"/>
          <w:kern w:val="0"/>
          <w:sz w:val="24"/>
          <w:lang w:bidi="ar"/>
        </w:rPr>
        <w:t>10.多维度数据检索：年级、班级、考号、姓名筛选查询成绩；</w:t>
      </w:r>
    </w:p>
    <w:p w14:paraId="297A4CEB">
      <w:pPr>
        <w:spacing w:line="360" w:lineRule="auto"/>
        <w:ind w:firstLine="480" w:firstLineChars="200"/>
        <w:contextualSpacing/>
        <w:rPr>
          <w:rFonts w:hint="eastAsia" w:ascii="宋体" w:hAnsi="宋体" w:cs="宋体"/>
          <w:color w:val="000000"/>
          <w:kern w:val="0"/>
          <w:sz w:val="24"/>
          <w:lang w:bidi="ar"/>
        </w:rPr>
      </w:pPr>
      <w:r>
        <w:rPr>
          <w:rFonts w:hint="eastAsia" w:ascii="宋体" w:hAnsi="宋体" w:cs="宋体"/>
          <w:color w:val="000000"/>
          <w:kern w:val="0"/>
          <w:sz w:val="24"/>
          <w:lang w:bidi="ar"/>
        </w:rPr>
        <w:t>11.支持双面答题卡识别、AB分卷识别，可录入缺考、违纪标记、手工主观题分数；</w:t>
      </w:r>
    </w:p>
    <w:p w14:paraId="53E5A7D1">
      <w:pPr>
        <w:spacing w:line="360" w:lineRule="auto"/>
        <w:ind w:firstLine="480" w:firstLineChars="200"/>
        <w:contextualSpacing/>
        <w:rPr>
          <w:rFonts w:hint="eastAsia" w:ascii="宋体" w:hAnsi="宋体" w:cs="宋体"/>
          <w:color w:val="000000"/>
          <w:kern w:val="0"/>
          <w:sz w:val="24"/>
          <w:lang w:bidi="ar"/>
        </w:rPr>
      </w:pPr>
      <w:r>
        <w:rPr>
          <w:rFonts w:hint="eastAsia" w:ascii="宋体" w:hAnsi="宋体" w:cs="宋体"/>
          <w:color w:val="000000"/>
          <w:kern w:val="0"/>
          <w:sz w:val="24"/>
          <w:lang w:bidi="ar"/>
        </w:rPr>
        <w:t>12.支持外部导入主观题得分，自动合成学生总分；</w:t>
      </w:r>
    </w:p>
    <w:p w14:paraId="2C63D71A">
      <w:pPr>
        <w:spacing w:line="360" w:lineRule="auto"/>
        <w:ind w:firstLine="480" w:firstLineChars="200"/>
        <w:contextualSpacing/>
        <w:rPr>
          <w:rFonts w:hint="eastAsia" w:ascii="宋体" w:hAnsi="宋体" w:cs="宋体"/>
          <w:color w:val="000000"/>
          <w:kern w:val="0"/>
          <w:sz w:val="24"/>
          <w:lang w:bidi="ar"/>
        </w:rPr>
      </w:pPr>
      <w:r>
        <w:rPr>
          <w:rFonts w:hint="eastAsia" w:ascii="宋体" w:hAnsi="宋体" w:cs="宋体"/>
          <w:color w:val="000000"/>
          <w:kern w:val="0"/>
          <w:sz w:val="24"/>
          <w:lang w:bidi="ar"/>
        </w:rPr>
        <w:t>13.配套阅卷软件提供终身免费版本升级；</w:t>
      </w:r>
    </w:p>
    <w:p w14:paraId="0D3FDE42">
      <w:pPr>
        <w:spacing w:line="360" w:lineRule="auto"/>
        <w:ind w:firstLine="480" w:firstLineChars="200"/>
        <w:contextualSpacing/>
        <w:rPr>
          <w:rFonts w:hint="eastAsia" w:ascii="宋体" w:hAnsi="宋体" w:cs="宋体"/>
          <w:color w:val="000000"/>
          <w:kern w:val="0"/>
          <w:sz w:val="24"/>
          <w:lang w:bidi="ar"/>
        </w:rPr>
      </w:pPr>
      <w:r>
        <w:rPr>
          <w:rFonts w:hint="eastAsia" w:ascii="宋体" w:hAnsi="宋体" w:cs="宋体"/>
          <w:color w:val="000000"/>
          <w:kern w:val="0"/>
          <w:sz w:val="24"/>
          <w:lang w:bidi="ar"/>
        </w:rPr>
        <w:t>14.多维度教学统计：单题正答率、分段得分统计、分数段分布、单科总分、多科汇总、班级/年级排名、缺考违纪名单、历次考试纵向对比分析；</w:t>
      </w:r>
    </w:p>
    <w:p w14:paraId="663E4D56">
      <w:pPr>
        <w:spacing w:line="360" w:lineRule="auto"/>
        <w:ind w:firstLine="480" w:firstLineChars="200"/>
        <w:contextualSpacing/>
        <w:rPr>
          <w:rFonts w:hint="eastAsia" w:ascii="宋体" w:hAnsi="宋体" w:cs="宋体"/>
          <w:color w:val="000000"/>
          <w:kern w:val="0"/>
          <w:sz w:val="24"/>
          <w:lang w:bidi="ar"/>
        </w:rPr>
      </w:pPr>
      <w:r>
        <w:rPr>
          <w:rFonts w:hint="eastAsia" w:ascii="宋体" w:hAnsi="宋体" w:cs="宋体"/>
          <w:color w:val="000000"/>
          <w:kern w:val="0"/>
          <w:sz w:val="24"/>
          <w:lang w:bidi="ar"/>
        </w:rPr>
        <w:t>15.综合报表导出打印：自动统计参考人数、最高分、最低分、平均分、优秀人数/率、及格人数/率、低分人数/率、单题正确率，同步输出学生个人分数及班/年级排名，报表支持打印、Excel导出。</w:t>
      </w:r>
    </w:p>
    <w:p w14:paraId="7F29C164">
      <w:pPr>
        <w:spacing w:line="360" w:lineRule="auto"/>
        <w:ind w:firstLine="482" w:firstLineChars="200"/>
        <w:jc w:val="left"/>
        <w:outlineLvl w:val="2"/>
        <w:rPr>
          <w:rFonts w:hint="eastAsia" w:ascii="宋体" w:hAnsi="宋体" w:cs="宋体"/>
          <w:b/>
          <w:bCs/>
          <w:sz w:val="24"/>
        </w:rPr>
      </w:pPr>
      <w:r>
        <w:rPr>
          <w:rFonts w:hint="eastAsia" w:ascii="宋体" w:hAnsi="宋体" w:cs="宋体"/>
          <w:b/>
          <w:bCs/>
          <w:sz w:val="24"/>
        </w:rPr>
        <w:t>标的3：多媒体教室一体机</w:t>
      </w:r>
    </w:p>
    <w:p w14:paraId="7FED21C5">
      <w:pPr>
        <w:spacing w:line="360" w:lineRule="auto"/>
        <w:ind w:firstLine="480" w:firstLineChars="200"/>
        <w:contextualSpacing/>
        <w:rPr>
          <w:rFonts w:hint="eastAsia" w:ascii="宋体" w:hAnsi="宋体" w:cs="宋体"/>
          <w:color w:val="000000"/>
          <w:kern w:val="0"/>
          <w:sz w:val="24"/>
          <w:lang w:bidi="ar"/>
        </w:rPr>
      </w:pPr>
      <w:r>
        <w:rPr>
          <w:rFonts w:hint="eastAsia" w:ascii="宋体" w:hAnsi="宋体" w:cs="宋体"/>
          <w:color w:val="000000"/>
          <w:kern w:val="0"/>
          <w:sz w:val="24"/>
          <w:lang w:bidi="ar"/>
        </w:rPr>
        <w:t>1.一体机24台</w:t>
      </w:r>
    </w:p>
    <w:p w14:paraId="473579ED">
      <w:pPr>
        <w:spacing w:line="360" w:lineRule="auto"/>
        <w:ind w:firstLine="480" w:firstLineChars="200"/>
        <w:contextualSpacing/>
        <w:rPr>
          <w:rFonts w:hint="eastAsia" w:ascii="宋体" w:hAnsi="宋体" w:cs="宋体"/>
          <w:color w:val="000000"/>
          <w:kern w:val="0"/>
          <w:sz w:val="24"/>
          <w:lang w:bidi="ar"/>
        </w:rPr>
      </w:pPr>
      <w:r>
        <w:rPr>
          <w:rFonts w:hint="eastAsia" w:ascii="宋体" w:hAnsi="宋体" w:cs="宋体"/>
          <w:color w:val="000000"/>
          <w:kern w:val="0"/>
          <w:sz w:val="24"/>
          <w:lang w:bidi="ar"/>
        </w:rPr>
        <w:t>1.1 CPU：核心≥10核心16线程；</w:t>
      </w:r>
    </w:p>
    <w:p w14:paraId="69936092">
      <w:pPr>
        <w:spacing w:line="360" w:lineRule="auto"/>
        <w:ind w:firstLine="480" w:firstLineChars="200"/>
        <w:contextualSpacing/>
        <w:rPr>
          <w:rFonts w:hint="eastAsia" w:ascii="宋体" w:hAnsi="宋体" w:cs="宋体"/>
          <w:color w:val="000000"/>
          <w:kern w:val="0"/>
          <w:sz w:val="24"/>
          <w:lang w:bidi="ar"/>
        </w:rPr>
      </w:pPr>
      <w:r>
        <w:rPr>
          <w:rFonts w:hint="eastAsia" w:ascii="宋体" w:hAnsi="宋体" w:cs="宋体"/>
          <w:color w:val="000000"/>
          <w:kern w:val="0"/>
          <w:sz w:val="24"/>
          <w:lang w:bidi="ar"/>
        </w:rPr>
        <w:t>1.2内存：≥32G内存，主板预留≥2条内存扩展插槽；</w:t>
      </w:r>
    </w:p>
    <w:p w14:paraId="55ECBB52">
      <w:pPr>
        <w:spacing w:line="360" w:lineRule="auto"/>
        <w:ind w:firstLine="480" w:firstLineChars="200"/>
        <w:contextualSpacing/>
        <w:rPr>
          <w:rFonts w:hint="eastAsia" w:ascii="宋体" w:hAnsi="宋体" w:cs="宋体"/>
          <w:color w:val="000000"/>
          <w:kern w:val="0"/>
          <w:sz w:val="24"/>
          <w:lang w:bidi="ar"/>
        </w:rPr>
      </w:pPr>
      <w:r>
        <w:rPr>
          <w:rFonts w:hint="eastAsia" w:ascii="宋体" w:hAnsi="宋体" w:cs="宋体"/>
          <w:color w:val="000000"/>
          <w:kern w:val="0"/>
          <w:sz w:val="24"/>
          <w:lang w:bidi="ar"/>
        </w:rPr>
        <w:t xml:space="preserve">1.3硬盘：≥512G M.2 NVME PCIE4.0 SSD </w:t>
      </w:r>
    </w:p>
    <w:p w14:paraId="75DB2369">
      <w:pPr>
        <w:spacing w:line="360" w:lineRule="auto"/>
        <w:ind w:firstLine="480" w:firstLineChars="200"/>
        <w:contextualSpacing/>
        <w:rPr>
          <w:rFonts w:hint="eastAsia" w:ascii="宋体" w:hAnsi="宋体" w:cs="宋体"/>
          <w:color w:val="000000"/>
          <w:kern w:val="0"/>
          <w:sz w:val="24"/>
          <w:lang w:bidi="ar"/>
        </w:rPr>
      </w:pPr>
      <w:r>
        <w:rPr>
          <w:rFonts w:hint="eastAsia" w:ascii="宋体" w:hAnsi="宋体" w:cs="宋体"/>
          <w:color w:val="000000"/>
          <w:kern w:val="0"/>
          <w:sz w:val="24"/>
          <w:lang w:bidi="ar"/>
        </w:rPr>
        <w:t>1.4显卡：集成显卡</w:t>
      </w:r>
    </w:p>
    <w:p w14:paraId="72EA5F30">
      <w:pPr>
        <w:spacing w:line="360" w:lineRule="auto"/>
        <w:ind w:firstLine="480" w:firstLineChars="200"/>
        <w:contextualSpacing/>
        <w:rPr>
          <w:rFonts w:hint="eastAsia" w:ascii="宋体" w:hAnsi="宋体" w:cs="宋体"/>
          <w:color w:val="000000"/>
          <w:kern w:val="0"/>
          <w:sz w:val="24"/>
          <w:lang w:bidi="ar"/>
        </w:rPr>
      </w:pPr>
      <w:r>
        <w:rPr>
          <w:rFonts w:hint="eastAsia" w:ascii="宋体" w:hAnsi="宋体" w:cs="宋体"/>
          <w:color w:val="000000"/>
          <w:kern w:val="0"/>
          <w:sz w:val="24"/>
          <w:lang w:bidi="ar"/>
        </w:rPr>
        <w:t>1.5显示屏幕：≥23英寸，分辨率：≥1920×1080；</w:t>
      </w:r>
    </w:p>
    <w:p w14:paraId="13814DFC">
      <w:pPr>
        <w:spacing w:line="360" w:lineRule="auto"/>
        <w:ind w:firstLine="480" w:firstLineChars="200"/>
        <w:contextualSpacing/>
        <w:rPr>
          <w:rFonts w:hint="eastAsia" w:ascii="宋体" w:hAnsi="宋体" w:cs="宋体"/>
          <w:color w:val="000000"/>
          <w:kern w:val="0"/>
          <w:sz w:val="24"/>
          <w:lang w:bidi="ar"/>
        </w:rPr>
      </w:pPr>
      <w:r>
        <w:rPr>
          <w:rFonts w:hint="eastAsia" w:ascii="宋体" w:hAnsi="宋体" w:cs="宋体"/>
          <w:color w:val="000000"/>
          <w:kern w:val="0"/>
          <w:sz w:val="24"/>
          <w:lang w:bidi="ar"/>
        </w:rPr>
        <w:t>1.6音频：集成板载声卡，内置AI语音降噪算法；</w:t>
      </w:r>
    </w:p>
    <w:p w14:paraId="62997172">
      <w:pPr>
        <w:spacing w:line="360" w:lineRule="auto"/>
        <w:ind w:firstLine="480" w:firstLineChars="200"/>
        <w:contextualSpacing/>
        <w:rPr>
          <w:rFonts w:hint="eastAsia" w:ascii="宋体" w:hAnsi="宋体" w:cs="宋体"/>
          <w:color w:val="000000"/>
          <w:kern w:val="0"/>
          <w:sz w:val="24"/>
          <w:lang w:bidi="ar"/>
        </w:rPr>
      </w:pPr>
      <w:r>
        <w:rPr>
          <w:rFonts w:hint="eastAsia" w:ascii="宋体" w:hAnsi="宋体" w:cs="宋体"/>
          <w:color w:val="000000"/>
          <w:kern w:val="0"/>
          <w:sz w:val="24"/>
          <w:lang w:bidi="ar"/>
        </w:rPr>
        <w:t>1.7网络：集成千兆有线网卡；</w:t>
      </w:r>
    </w:p>
    <w:p w14:paraId="33A20565">
      <w:pPr>
        <w:spacing w:line="360" w:lineRule="auto"/>
        <w:ind w:firstLine="480" w:firstLineChars="200"/>
        <w:contextualSpacing/>
        <w:rPr>
          <w:rFonts w:hint="eastAsia" w:ascii="宋体" w:hAnsi="宋体" w:cs="宋体"/>
          <w:color w:val="000000"/>
          <w:kern w:val="0"/>
          <w:sz w:val="24"/>
          <w:lang w:bidi="ar"/>
        </w:rPr>
      </w:pPr>
      <w:r>
        <w:rPr>
          <w:rFonts w:hint="eastAsia" w:ascii="宋体" w:hAnsi="宋体" w:cs="宋体"/>
          <w:color w:val="000000"/>
          <w:kern w:val="0"/>
          <w:sz w:val="24"/>
          <w:lang w:bidi="ar"/>
        </w:rPr>
        <w:t>2.多媒体桌24台</w:t>
      </w:r>
    </w:p>
    <w:p w14:paraId="69B5CB81">
      <w:pPr>
        <w:spacing w:line="360" w:lineRule="auto"/>
        <w:ind w:firstLine="480" w:firstLineChars="200"/>
        <w:contextualSpacing/>
        <w:rPr>
          <w:rFonts w:hint="eastAsia" w:ascii="宋体" w:hAnsi="宋体" w:cs="宋体"/>
          <w:color w:val="000000"/>
          <w:kern w:val="0"/>
          <w:sz w:val="24"/>
          <w:lang w:bidi="ar"/>
        </w:rPr>
      </w:pPr>
      <w:r>
        <w:rPr>
          <w:rFonts w:hint="eastAsia" w:ascii="宋体" w:hAnsi="宋体" w:cs="宋体"/>
          <w:color w:val="000000"/>
          <w:kern w:val="0"/>
          <w:sz w:val="24"/>
          <w:lang w:bidi="ar"/>
        </w:rPr>
        <w:t>2.1支持单人多媒体操作场景。</w:t>
      </w:r>
    </w:p>
    <w:p w14:paraId="7E4D0F91">
      <w:pPr>
        <w:spacing w:line="360" w:lineRule="auto"/>
        <w:ind w:firstLine="480" w:firstLineChars="200"/>
        <w:contextualSpacing/>
        <w:rPr>
          <w:rFonts w:hint="eastAsia" w:ascii="宋体" w:hAnsi="宋体" w:cs="宋体"/>
          <w:color w:val="000000"/>
          <w:kern w:val="0"/>
          <w:sz w:val="24"/>
          <w:lang w:bidi="ar"/>
        </w:rPr>
      </w:pPr>
      <w:r>
        <w:rPr>
          <w:rFonts w:hint="eastAsia" w:ascii="宋体" w:hAnsi="宋体" w:cs="宋体"/>
          <w:color w:val="000000"/>
          <w:kern w:val="0"/>
          <w:sz w:val="24"/>
          <w:lang w:bidi="ar"/>
        </w:rPr>
        <w:t>2.2台面材质：台面厚度≥25mm，E0级环保板材，表面耐磨防污、耐刮防潮；整板全自动热熔PVC封边。</w:t>
      </w:r>
    </w:p>
    <w:p w14:paraId="6D5B299B">
      <w:pPr>
        <w:spacing w:line="360" w:lineRule="auto"/>
        <w:ind w:firstLine="480" w:firstLineChars="200"/>
        <w:contextualSpacing/>
        <w:rPr>
          <w:rFonts w:hint="eastAsia" w:ascii="宋体" w:hAnsi="宋体" w:cs="宋体"/>
          <w:color w:val="000000"/>
          <w:kern w:val="0"/>
          <w:sz w:val="24"/>
          <w:lang w:bidi="ar"/>
        </w:rPr>
      </w:pPr>
      <w:r>
        <w:rPr>
          <w:rFonts w:hint="eastAsia" w:ascii="宋体" w:hAnsi="宋体" w:cs="宋体"/>
          <w:color w:val="000000"/>
          <w:kern w:val="0"/>
          <w:sz w:val="24"/>
          <w:lang w:bidi="ar"/>
        </w:rPr>
        <w:t>2.3支撑架构：钢制方管支架，整体需除锈、磷化、静电喷塑防腐防锈处理。</w:t>
      </w:r>
    </w:p>
    <w:p w14:paraId="5D5809EE">
      <w:pPr>
        <w:spacing w:line="360" w:lineRule="auto"/>
        <w:ind w:firstLine="480" w:firstLineChars="200"/>
        <w:contextualSpacing/>
        <w:rPr>
          <w:rFonts w:hint="eastAsia" w:ascii="宋体" w:hAnsi="宋体" w:cs="宋体"/>
          <w:color w:val="000000"/>
          <w:kern w:val="0"/>
          <w:sz w:val="24"/>
          <w:lang w:bidi="ar"/>
        </w:rPr>
      </w:pPr>
      <w:r>
        <w:rPr>
          <w:rFonts w:hint="eastAsia" w:ascii="宋体" w:hAnsi="宋体" w:cs="宋体"/>
          <w:color w:val="000000"/>
          <w:kern w:val="0"/>
          <w:sz w:val="24"/>
          <w:lang w:bidi="ar"/>
        </w:rPr>
        <w:t>2.4功能结构：桌面具有一体机专用放置区域，内置封闭式强弱电分离走线槽；桌下具有设备收纳空间，可收纳配套设备及线材。</w:t>
      </w:r>
    </w:p>
    <w:p w14:paraId="1581DB96">
      <w:pPr>
        <w:spacing w:line="360" w:lineRule="auto"/>
        <w:ind w:firstLine="480" w:firstLineChars="200"/>
        <w:contextualSpacing/>
        <w:rPr>
          <w:rFonts w:hint="eastAsia" w:ascii="宋体" w:hAnsi="宋体" w:cs="宋体"/>
          <w:color w:val="000000"/>
          <w:kern w:val="0"/>
          <w:sz w:val="24"/>
          <w:lang w:bidi="ar"/>
        </w:rPr>
      </w:pPr>
      <w:r>
        <w:rPr>
          <w:rFonts w:hint="eastAsia" w:ascii="宋体" w:hAnsi="宋体" w:cs="宋体"/>
          <w:color w:val="000000"/>
          <w:kern w:val="0"/>
          <w:sz w:val="24"/>
          <w:lang w:bidi="ar"/>
        </w:rPr>
        <w:t>2.5安全工艺：桌体全部边角采用圆弧防撞倒角；配备全套防锈五金配件，整体可模块化拆装。</w:t>
      </w:r>
    </w:p>
    <w:p w14:paraId="31D1C117">
      <w:pPr>
        <w:spacing w:line="360" w:lineRule="auto"/>
        <w:ind w:firstLine="480" w:firstLineChars="200"/>
        <w:contextualSpacing/>
        <w:rPr>
          <w:rFonts w:hint="eastAsia" w:ascii="宋体" w:hAnsi="宋体" w:cs="宋体"/>
          <w:color w:val="000000"/>
          <w:kern w:val="0"/>
          <w:sz w:val="24"/>
          <w:lang w:bidi="ar"/>
        </w:rPr>
      </w:pPr>
      <w:r>
        <w:rPr>
          <w:rFonts w:hint="eastAsia" w:ascii="宋体" w:hAnsi="宋体" w:cs="宋体"/>
          <w:color w:val="000000"/>
          <w:kern w:val="0"/>
          <w:sz w:val="24"/>
          <w:lang w:bidi="ar"/>
        </w:rPr>
        <w:t>2.6专属功能：设备具备翻转收纳功能，支持设备隐藏收纳，适配≥23英寸一体机日常教学、阅卷、多媒体实操使用。</w:t>
      </w:r>
    </w:p>
    <w:p w14:paraId="5A681B1B">
      <w:pPr>
        <w:spacing w:line="360" w:lineRule="auto"/>
        <w:ind w:firstLine="482" w:firstLineChars="200"/>
        <w:jc w:val="left"/>
        <w:outlineLvl w:val="2"/>
        <w:rPr>
          <w:rFonts w:hint="eastAsia" w:ascii="宋体" w:hAnsi="宋体"/>
          <w:sz w:val="24"/>
        </w:rPr>
      </w:pPr>
      <w:r>
        <w:rPr>
          <w:rFonts w:hint="eastAsia" w:ascii="宋体" w:hAnsi="宋体" w:cs="宋体"/>
          <w:b/>
          <w:bCs/>
          <w:sz w:val="24"/>
        </w:rPr>
        <w:t>标的</w:t>
      </w:r>
      <w:r>
        <w:rPr>
          <w:rFonts w:hint="eastAsia" w:ascii="宋体" w:hAnsi="宋体" w:cs="宋体"/>
          <w:b/>
          <w:bCs/>
          <w:sz w:val="24"/>
          <w:lang w:val="en-US" w:eastAsia="zh-CN"/>
        </w:rPr>
        <w:t>4</w:t>
      </w:r>
      <w:r>
        <w:rPr>
          <w:rFonts w:hint="eastAsia" w:ascii="宋体" w:hAnsi="宋体" w:cs="宋体"/>
          <w:b/>
          <w:bCs/>
          <w:sz w:val="24"/>
        </w:rPr>
        <w:t>：AI多模态数据采集分析教学设备</w:t>
      </w:r>
    </w:p>
    <w:p w14:paraId="7725A275">
      <w:pPr>
        <w:spacing w:line="360" w:lineRule="auto"/>
        <w:ind w:firstLine="480" w:firstLineChars="200"/>
        <w:contextualSpacing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1.AI多模态数据采集分析系统</w:t>
      </w:r>
    </w:p>
    <w:p w14:paraId="79D66673">
      <w:pPr>
        <w:spacing w:line="360" w:lineRule="auto"/>
        <w:ind w:firstLine="480" w:firstLineChars="200"/>
        <w:contextualSpacing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▲1.1支持微表情、语音、语义、生理信号（HRV）等多模态同步采集，具备数据采集、分析、导出功能。（提供软件功能截图加盖投标人公章）；</w:t>
      </w:r>
    </w:p>
    <w:p w14:paraId="7DD63C76">
      <w:pPr>
        <w:spacing w:line="360" w:lineRule="auto"/>
        <w:ind w:firstLine="480" w:firstLineChars="200"/>
        <w:contextualSpacing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▲1.2支持测评全流程音视频同步录制，支持自评作答，支持测评数据在线查阅、归档留存。（提供软件功能截图加盖投标人公章）；</w:t>
      </w:r>
    </w:p>
    <w:p w14:paraId="1EDA850A">
      <w:pPr>
        <w:spacing w:line="360" w:lineRule="auto"/>
        <w:ind w:firstLine="480" w:firstLineChars="200"/>
        <w:contextualSpacing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1.3支持生理信号（HRV）采集，具有心率变异性（HRV）特征提取方法，电子数据可导出；</w:t>
      </w:r>
    </w:p>
    <w:p w14:paraId="402E8203">
      <w:pPr>
        <w:spacing w:line="360" w:lineRule="auto"/>
        <w:ind w:firstLine="480" w:firstLineChars="200"/>
        <w:contextualSpacing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▲1.4具有量表评估功能，可采集测评过程中的多模态行为数据，可输出测评结果（提供软件功能截图加盖投标人公章）；</w:t>
      </w:r>
    </w:p>
    <w:p w14:paraId="533E7B77">
      <w:pPr>
        <w:spacing w:line="360" w:lineRule="auto"/>
        <w:ind w:firstLine="480" w:firstLineChars="200"/>
        <w:contextualSpacing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▲1.5支持虚拟数字人交互式问诊场景，具备语言交互能力，可采集多模态数据（提供软件功能截图加盖投标人公章）；</w:t>
      </w:r>
    </w:p>
    <w:p w14:paraId="1F135DEC">
      <w:pPr>
        <w:spacing w:line="360" w:lineRule="auto"/>
        <w:ind w:firstLine="480" w:firstLineChars="200"/>
        <w:contextualSpacing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▲1.6支持心理意象测验功能，包含视觉刺激加自由联想范式，支持记录多模态反应数据，可输出测评结果（提供软件功能截图加盖投标人公章）；</w:t>
      </w:r>
    </w:p>
    <w:p w14:paraId="4506EA78">
      <w:pPr>
        <w:spacing w:line="360" w:lineRule="auto"/>
        <w:ind w:firstLine="480" w:firstLineChars="200"/>
        <w:contextualSpacing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▲1.7支持分析面部动作单元，具有视频文件智能剪切系统，支持完整视频切割、分析、处理，可输出结果（提供软件功能截图加盖投标人公章）。</w:t>
      </w:r>
    </w:p>
    <w:p w14:paraId="355DDF3A">
      <w:pPr>
        <w:spacing w:line="360" w:lineRule="auto"/>
        <w:ind w:firstLine="480" w:firstLineChars="200"/>
        <w:contextualSpacing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2.多刺激多模态表情数据采集分析功能需求</w:t>
      </w:r>
    </w:p>
    <w:p w14:paraId="6D49818B">
      <w:pPr>
        <w:spacing w:line="360" w:lineRule="auto"/>
        <w:ind w:firstLine="480" w:firstLineChars="200"/>
        <w:contextualSpacing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2.1具有多模态信号融合分析功能，支持面部微表情、语音语义、生理信号（HRV）的多模态信号融合分析，可导出电子数据（提供软件功能截图加盖投标人公章）；</w:t>
      </w:r>
    </w:p>
    <w:p w14:paraId="37FBAAA8">
      <w:pPr>
        <w:spacing w:line="360" w:lineRule="auto"/>
        <w:ind w:firstLine="480" w:firstLineChars="200"/>
        <w:contextualSpacing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2.2支持微表情识别能力≥7种基本情绪及其混合状态；</w:t>
      </w:r>
    </w:p>
    <w:p w14:paraId="4CCEBDEE">
      <w:pPr>
        <w:spacing w:line="360" w:lineRule="auto"/>
        <w:ind w:firstLine="480" w:firstLineChars="200"/>
        <w:contextualSpacing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▲2.3具有面部微表情、语音语义、心率变异等信号，支持计算机视觉、神经网络等技术，对多模态信号（面部微表情、语音语义、生理信号）的同步采集与融合分析，并输出分析结果（提供软件功能截图加盖投标人公章）；</w:t>
      </w:r>
    </w:p>
    <w:p w14:paraId="23B582EE">
      <w:pPr>
        <w:spacing w:line="360" w:lineRule="auto"/>
        <w:ind w:firstLine="480" w:firstLineChars="200"/>
        <w:contextualSpacing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▲2.4具有心理状态评估回放追溯功能，支持生理信号采集、多模态交互测评数据回放与结果管理（提供软件功能截图加盖投标人公章）。</w:t>
      </w:r>
    </w:p>
    <w:p w14:paraId="056CA25B">
      <w:pPr>
        <w:spacing w:line="360" w:lineRule="auto"/>
        <w:ind w:firstLine="480" w:firstLineChars="200"/>
        <w:contextualSpacing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3.教师端功能需求</w:t>
      </w:r>
    </w:p>
    <w:p w14:paraId="339D31E2">
      <w:pPr>
        <w:spacing w:line="360" w:lineRule="auto"/>
        <w:ind w:firstLine="480" w:firstLineChars="200"/>
        <w:contextualSpacing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3.1具有结果查看功能，支持心率变异数据、量表数据和面部表情视频数据分析；</w:t>
      </w:r>
    </w:p>
    <w:p w14:paraId="308F871D">
      <w:pPr>
        <w:spacing w:line="360" w:lineRule="auto"/>
        <w:ind w:firstLine="480" w:firstLineChars="200"/>
        <w:contextualSpacing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3.2产品配置功能需求，支持多模态微表情抓取数量及心率变异（HRV）时长自定义；</w:t>
      </w:r>
    </w:p>
    <w:p w14:paraId="0D3F3F7A">
      <w:pPr>
        <w:spacing w:line="360" w:lineRule="auto"/>
        <w:ind w:firstLine="480" w:firstLineChars="200"/>
        <w:contextualSpacing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3.3用户管理功能，支持添加、删除、信息修改及密码重置。可通过账号、状态、创建时间进行检索；</w:t>
      </w:r>
    </w:p>
    <w:p w14:paraId="4E72D9ED">
      <w:pPr>
        <w:spacing w:line="360" w:lineRule="auto"/>
        <w:ind w:firstLine="480" w:firstLineChars="200"/>
        <w:contextualSpacing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3.4日志管理功能，支持记录和查看用户操作日志，可通过系统模块、操作人员、类型、状态、操作时间进行日志检索；</w:t>
      </w:r>
    </w:p>
    <w:p w14:paraId="271F3230">
      <w:pPr>
        <w:spacing w:line="360" w:lineRule="auto"/>
        <w:ind w:firstLine="480" w:firstLineChars="200"/>
        <w:contextualSpacing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3.5查询功能，支持按测量时间和姓名进行查询，可实现报告打印及数据导出等功能；</w:t>
      </w:r>
    </w:p>
    <w:p w14:paraId="72D53426">
      <w:pPr>
        <w:spacing w:line="360" w:lineRule="auto"/>
        <w:ind w:firstLine="480" w:firstLineChars="200"/>
        <w:contextualSpacing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3.6数据管理功能，支持文件导出。</w:t>
      </w:r>
    </w:p>
    <w:p w14:paraId="783E9867">
      <w:pPr>
        <w:spacing w:line="360" w:lineRule="auto"/>
        <w:ind w:firstLine="480" w:firstLineChars="200"/>
        <w:contextualSpacing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4.数据存储功能需求</w:t>
      </w:r>
    </w:p>
    <w:p w14:paraId="14699857">
      <w:pPr>
        <w:spacing w:line="360" w:lineRule="auto"/>
        <w:ind w:firstLine="480" w:firstLineChars="200"/>
        <w:contextualSpacing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4.1数据模板支持不少于3种，并支持电子导出（提供软件功能截图加盖投标人公章）；</w:t>
      </w:r>
    </w:p>
    <w:p w14:paraId="281109E4">
      <w:pPr>
        <w:spacing w:line="360" w:lineRule="auto"/>
        <w:ind w:firstLine="480" w:firstLineChars="200"/>
        <w:contextualSpacing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4.2支持输出量表测评报告，包括测评者答题数目、分数，以及测评分析结果；</w:t>
      </w:r>
    </w:p>
    <w:p w14:paraId="30B53A3C">
      <w:pPr>
        <w:spacing w:line="360" w:lineRule="auto"/>
        <w:ind w:firstLine="480" w:firstLineChars="200"/>
        <w:contextualSpacing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4.3心率变异数据分析至少包含身体压力指数、自主神经系统活性、自主神经系统平衡，散点图、频谱图、直方图、总心跳数、伪迹、、SDNN(ms)、RMSSD(ms)、SDSD(ms)、pNN50(%)、TP(ms2)、VLF(ms2)、LF(ms²)、HF(ms²)、LF_normal(nU)、HF_normal(nU)、LF/HF、压力指数等详细数值。</w:t>
      </w:r>
    </w:p>
    <w:p w14:paraId="7C7A6DA8">
      <w:pPr>
        <w:spacing w:line="360" w:lineRule="auto"/>
        <w:ind w:firstLine="480" w:firstLineChars="200"/>
        <w:contextualSpacing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5.其它功能参数要求</w:t>
      </w:r>
    </w:p>
    <w:p w14:paraId="7FCDBA2B">
      <w:pPr>
        <w:spacing w:line="360" w:lineRule="auto"/>
        <w:ind w:firstLine="480" w:firstLineChars="200"/>
        <w:contextualSpacing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5.1可移动一体式台车结构，教师管理端支持双屏显示，测评端和管理端均可进行信息录入。包含≥4台分离式采集终端；</w:t>
      </w:r>
    </w:p>
    <w:p w14:paraId="126BF271">
      <w:pPr>
        <w:spacing w:line="360" w:lineRule="auto"/>
        <w:ind w:firstLine="480" w:firstLineChars="200"/>
        <w:contextualSpacing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5.2设备主机（1套）</w:t>
      </w:r>
    </w:p>
    <w:p w14:paraId="5240A567">
      <w:pPr>
        <w:spacing w:line="360" w:lineRule="auto"/>
        <w:ind w:firstLine="480" w:firstLineChars="200"/>
        <w:contextualSpacing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CPU主频≥3GHz,物理内核≥24核；内存≥120G，存储硬盘≥4TB，系统盘≥480G，显存≥12G；</w:t>
      </w:r>
    </w:p>
    <w:p w14:paraId="15163DC8">
      <w:pPr>
        <w:spacing w:line="360" w:lineRule="auto"/>
        <w:ind w:firstLine="480" w:firstLineChars="200"/>
        <w:contextualSpacing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5.3教师采集端（1台）</w:t>
      </w:r>
    </w:p>
    <w:p w14:paraId="114CE193">
      <w:pPr>
        <w:spacing w:line="360" w:lineRule="auto"/>
        <w:ind w:firstLine="480" w:firstLineChars="200"/>
        <w:contextualSpacing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显示屏≥15英寸，支持多点触控，网络支持无线方式传输，内置摄像头分辨率≥1080P，内存≥8G，存储≥64G，端口支持USB，HDMI，支持音频麦克风MIC、喇叭等；</w:t>
      </w:r>
    </w:p>
    <w:p w14:paraId="5488A86B">
      <w:pPr>
        <w:spacing w:line="360" w:lineRule="auto"/>
        <w:ind w:firstLine="480" w:firstLineChars="200"/>
        <w:contextualSpacing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5.4操作端显示装置（1台）</w:t>
      </w:r>
    </w:p>
    <w:p w14:paraId="19B1F6ED">
      <w:pPr>
        <w:spacing w:line="360" w:lineRule="auto"/>
        <w:ind w:firstLine="480" w:firstLineChars="200"/>
        <w:contextualSpacing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分辨率≥1920*1080，尺寸≥18寸，接口支持HDMI；</w:t>
      </w:r>
    </w:p>
    <w:p w14:paraId="5B5AA4B5">
      <w:pPr>
        <w:spacing w:line="360" w:lineRule="auto"/>
        <w:ind w:firstLine="480" w:firstLineChars="200"/>
        <w:contextualSpacing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5.5打印机装置（1台）</w:t>
      </w:r>
    </w:p>
    <w:p w14:paraId="3F6D9FF3">
      <w:pPr>
        <w:spacing w:line="360" w:lineRule="auto"/>
        <w:ind w:firstLine="480" w:firstLineChars="200"/>
        <w:contextualSpacing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端口支持USB连接，打印方式：激光打印，支持纸张尺寸A4，打印速度：≥18页/分钟，连接方式：支持USB；</w:t>
      </w:r>
    </w:p>
    <w:p w14:paraId="6B9E1234">
      <w:pPr>
        <w:spacing w:line="360" w:lineRule="auto"/>
        <w:ind w:firstLine="480" w:firstLineChars="200"/>
        <w:contextualSpacing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5.6移动式工作台（1台）</w:t>
      </w:r>
    </w:p>
    <w:p w14:paraId="2A2D486F">
      <w:pPr>
        <w:spacing w:line="360" w:lineRule="auto"/>
        <w:ind w:firstLine="480" w:firstLineChars="200"/>
        <w:contextualSpacing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主车体尺寸≥：930mm（长）*600mm（宽）*1300mm（高），工作台面及机身表面实现ABS全覆盖。车体底座配备4个静音脚轮，其中两个为万向脚轮并带有刹车；</w:t>
      </w:r>
    </w:p>
    <w:p w14:paraId="26408166">
      <w:pPr>
        <w:spacing w:line="360" w:lineRule="auto"/>
        <w:ind w:firstLine="480" w:firstLineChars="200"/>
        <w:contextualSpacing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5.7分离式采集终端（4台）：</w:t>
      </w:r>
    </w:p>
    <w:p w14:paraId="13B0ECF1">
      <w:pPr>
        <w:spacing w:line="360" w:lineRule="auto"/>
        <w:ind w:firstLine="480" w:firstLineChars="200"/>
        <w:contextualSpacing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显示屏≥12英寸，网络支持≥Wi-Fi2.4/5G，摄像头分辨率：≥1080P，每秒≥30帧全高清视频；内存≥8G，存储≥64G，端口支持USB。</w:t>
      </w:r>
    </w:p>
    <w:p w14:paraId="07115A3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3851098"/>
    <w:multiLevelType w:val="multilevel"/>
    <w:tmpl w:val="13851098"/>
    <w:lvl w:ilvl="0" w:tentative="0">
      <w:start w:val="1"/>
      <w:numFmt w:val="japaneseCounting"/>
      <w:lvlText w:val="%1、"/>
      <w:lvlJc w:val="left"/>
      <w:pPr>
        <w:ind w:left="500" w:hanging="50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4503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iPriority="99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autoSpaceDE w:val="0"/>
      <w:autoSpaceDN w:val="0"/>
      <w:adjustRightInd w:val="0"/>
      <w:ind w:firstLine="420"/>
      <w:jc w:val="left"/>
    </w:pPr>
    <w:rPr>
      <w:rFonts w:ascii="宋体"/>
      <w:sz w:val="24"/>
    </w:rPr>
  </w:style>
  <w:style w:type="paragraph" w:styleId="3">
    <w:name w:val="toc 2"/>
    <w:basedOn w:val="1"/>
    <w:next w:val="1"/>
    <w:qFormat/>
    <w:uiPriority w:val="39"/>
    <w:pPr>
      <w:tabs>
        <w:tab w:val="right" w:leader="dot" w:pos="8937"/>
      </w:tabs>
      <w:spacing w:line="312" w:lineRule="auto"/>
      <w:ind w:left="420" w:leftChars="200"/>
    </w:pPr>
  </w:style>
  <w:style w:type="paragraph" w:styleId="4">
    <w:name w:val="Body Text 2"/>
    <w:basedOn w:val="1"/>
    <w:semiHidden/>
    <w:unhideWhenUsed/>
    <w:qFormat/>
    <w:uiPriority w:val="99"/>
    <w:pPr>
      <w:spacing w:after="120" w:line="480" w:lineRule="auto"/>
    </w:pPr>
  </w:style>
  <w:style w:type="paragraph" w:customStyle="1" w:styleId="7">
    <w:name w:val="列出段落1"/>
    <w:basedOn w:val="1"/>
    <w:autoRedefine/>
    <w:qFormat/>
    <w:uiPriority w:val="34"/>
    <w:pPr>
      <w:ind w:firstLine="420" w:firstLineChars="200"/>
    </w:pPr>
    <w:rPr>
      <w:rFonts w:ascii="Calibri" w:hAnsi="Calibr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2026-08-10T07:07:47Z</dcterms:created>
  <dc:creator>zxhd</dc:creator>
  <cp:lastModifiedBy>用户</cp:lastModifiedBy>
  <dcterms:modified xsi:type="dcterms:W3CDTF">2026-08-10T07:08:33Z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eyJoZGlkIjoiZDI1OWYyMDZlOWEwZTUxNjQ1ZTI0ZmM3ZTlkZjc2ODMiLCJ1c2VySWQiOiIyOTI2NjUzMzQifQ==</vt:lpwstr>
  </property>
  <property fmtid="{D5CDD505-2E9C-101B-9397-08002B2CF9AE}" pid="4" name="ICV">
    <vt:lpwstr>D3EDA693F1A74719BF278F6DC7353415_12</vt:lpwstr>
  </property>
</Properties>
</file>