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B22491F">
      <w:pPr>
        <w:pStyle w:val="2"/>
        <w:tabs>
          <w:tab w:val="left" w:pos="0"/>
          <w:tab w:val="left" w:pos="3165"/>
          <w:tab w:val="center" w:pos="4153"/>
        </w:tabs>
        <w:autoSpaceDE w:val="0"/>
        <w:autoSpaceDN w:val="0"/>
        <w:adjustRightInd w:val="0"/>
        <w:spacing w:before="0" w:after="0" w:line="360" w:lineRule="auto"/>
        <w:jc w:val="center"/>
        <w:rPr>
          <w:rFonts w:hint="eastAsia" w:ascii="宋体" w:hAnsi="宋体" w:eastAsia="宋体" w:cs="宋体"/>
          <w:sz w:val="28"/>
          <w:szCs w:val="28"/>
          <w:lang w:eastAsia="zh-CN"/>
        </w:rPr>
      </w:pPr>
      <w:bookmarkStart w:id="0" w:name="_Toc28359001"/>
      <w:bookmarkStart w:id="1" w:name="_Toc35393789"/>
      <w:r>
        <w:rPr>
          <w:rFonts w:hint="eastAsia" w:ascii="宋体" w:hAnsi="宋体" w:eastAsia="宋体" w:cs="宋体"/>
          <w:sz w:val="28"/>
          <w:szCs w:val="28"/>
        </w:rPr>
        <w:t>招标公告</w:t>
      </w:r>
      <w:bookmarkEnd w:id="0"/>
      <w:bookmarkEnd w:id="1"/>
    </w:p>
    <w:p w14:paraId="6D9E0346">
      <w:pPr>
        <w:pageBreakBefore w:val="0"/>
        <w:pBdr>
          <w:top w:val="single" w:color="auto" w:sz="4" w:space="1"/>
          <w:left w:val="single" w:color="auto" w:sz="4" w:space="4"/>
          <w:bottom w:val="single" w:color="auto" w:sz="4" w:space="1"/>
          <w:right w:val="single" w:color="auto" w:sz="4" w:space="4"/>
        </w:pBdr>
        <w:kinsoku/>
        <w:overflowPunct/>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项目概况</w:t>
      </w:r>
    </w:p>
    <w:p w14:paraId="5F1CC56E">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val="0"/>
        <w:overflowPunct/>
        <w:topLinePunct/>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cs="宋体"/>
          <w:sz w:val="24"/>
          <w:szCs w:val="24"/>
          <w:u w:val="single"/>
          <w:lang w:eastAsia="zh-CN"/>
        </w:rPr>
        <w:t>妇产医院安检服务费</w:t>
      </w:r>
      <w:r>
        <w:rPr>
          <w:rFonts w:hint="eastAsia" w:ascii="宋体" w:hAnsi="宋体" w:eastAsia="宋体" w:cs="宋体"/>
          <w:sz w:val="24"/>
          <w:szCs w:val="24"/>
        </w:rPr>
        <w:t>的潜在投标人应在</w:t>
      </w:r>
      <w:r>
        <w:rPr>
          <w:rFonts w:hint="eastAsia" w:ascii="宋体" w:hAnsi="宋体" w:eastAsia="宋体" w:cs="宋体"/>
          <w:sz w:val="24"/>
          <w:szCs w:val="24"/>
          <w:u w:val="single"/>
        </w:rPr>
        <w:t>http://zbc</w:t>
      </w:r>
      <w:r>
        <w:rPr>
          <w:rFonts w:hint="eastAsia" w:ascii="宋体" w:hAnsi="宋体" w:eastAsia="宋体" w:cs="宋体"/>
          <w:sz w:val="24"/>
          <w:szCs w:val="24"/>
          <w:highlight w:val="none"/>
          <w:u w:val="single"/>
        </w:rPr>
        <w:t>g-bjzc.zhongcy.com/bjczj-portal-site/index.html#/home</w:t>
      </w:r>
      <w:r>
        <w:rPr>
          <w:rFonts w:hint="eastAsia" w:ascii="宋体" w:hAnsi="宋体" w:eastAsia="宋体" w:cs="宋体"/>
          <w:sz w:val="24"/>
          <w:szCs w:val="24"/>
          <w:highlight w:val="none"/>
          <w:u w:val="none"/>
          <w:lang w:val="en-US" w:eastAsia="zh-CN"/>
        </w:rPr>
        <w:t>获取</w:t>
      </w:r>
      <w:r>
        <w:rPr>
          <w:rFonts w:hint="eastAsia" w:ascii="宋体" w:hAnsi="宋体" w:eastAsia="宋体" w:cs="宋体"/>
          <w:sz w:val="24"/>
          <w:szCs w:val="24"/>
          <w:highlight w:val="none"/>
        </w:rPr>
        <w:t>招标文件，并于</w:t>
      </w:r>
      <w:r>
        <w:rPr>
          <w:rFonts w:hint="eastAsia" w:ascii="宋体" w:hAnsi="宋体" w:eastAsia="宋体" w:cs="宋体"/>
          <w:sz w:val="24"/>
          <w:szCs w:val="24"/>
          <w:highlight w:val="none"/>
          <w:u w:val="single"/>
          <w:lang w:eastAsia="zh-CN"/>
        </w:rPr>
        <w:t>2026年8月28日上午9点30分</w:t>
      </w:r>
      <w:r>
        <w:rPr>
          <w:rFonts w:hint="eastAsia" w:ascii="宋体" w:hAnsi="宋体" w:eastAsia="宋体" w:cs="宋体"/>
          <w:sz w:val="24"/>
          <w:szCs w:val="24"/>
          <w:highlight w:val="none"/>
        </w:rPr>
        <w:t>（北京时间）</w:t>
      </w:r>
      <w:r>
        <w:rPr>
          <w:rFonts w:hint="eastAsia" w:ascii="宋体" w:hAnsi="宋体" w:eastAsia="宋体" w:cs="宋体"/>
          <w:bCs/>
          <w:sz w:val="24"/>
          <w:szCs w:val="24"/>
          <w:highlight w:val="none"/>
        </w:rPr>
        <w:t>前递交投标文件</w:t>
      </w:r>
      <w:r>
        <w:rPr>
          <w:rFonts w:hint="eastAsia" w:ascii="宋体" w:hAnsi="宋体" w:eastAsia="宋体" w:cs="宋体"/>
          <w:sz w:val="24"/>
          <w:szCs w:val="24"/>
          <w:highlight w:val="none"/>
        </w:rPr>
        <w:t>。</w:t>
      </w:r>
    </w:p>
    <w:p w14:paraId="092FC1F6">
      <w:pPr>
        <w:pageBreakBefore w:val="0"/>
        <w:kinsoku/>
        <w:overflowPunct/>
        <w:bidi w:val="0"/>
        <w:spacing w:line="360" w:lineRule="auto"/>
        <w:rPr>
          <w:rFonts w:hint="eastAsia" w:ascii="宋体" w:hAnsi="宋体" w:eastAsia="宋体" w:cs="宋体"/>
          <w:sz w:val="24"/>
          <w:szCs w:val="24"/>
        </w:rPr>
      </w:pPr>
    </w:p>
    <w:p w14:paraId="65CE4E48">
      <w:pPr>
        <w:pStyle w:val="3"/>
        <w:pageBreakBefore w:val="0"/>
        <w:kinsoku/>
        <w:overflowPunct/>
        <w:bidi w:val="0"/>
        <w:spacing w:before="0" w:after="0" w:line="360" w:lineRule="auto"/>
        <w:rPr>
          <w:rFonts w:hint="eastAsia" w:ascii="宋体" w:hAnsi="宋体" w:eastAsia="宋体" w:cs="宋体"/>
          <w:b w:val="0"/>
          <w:sz w:val="24"/>
          <w:szCs w:val="24"/>
        </w:rPr>
      </w:pPr>
      <w:bookmarkStart w:id="2" w:name="_Toc35393790"/>
      <w:bookmarkStart w:id="3" w:name="_Toc28359079"/>
      <w:bookmarkStart w:id="4" w:name="_Toc28359002"/>
      <w:bookmarkStart w:id="5" w:name="_Toc35393621"/>
      <w:bookmarkStart w:id="6" w:name="_Hlk24379207"/>
      <w:r>
        <w:rPr>
          <w:rFonts w:hint="eastAsia" w:ascii="宋体" w:hAnsi="宋体" w:eastAsia="宋体" w:cs="宋体"/>
          <w:b w:val="0"/>
          <w:sz w:val="24"/>
          <w:szCs w:val="24"/>
        </w:rPr>
        <w:t>一、项目基本情况</w:t>
      </w:r>
      <w:bookmarkEnd w:id="2"/>
      <w:bookmarkEnd w:id="3"/>
      <w:bookmarkEnd w:id="4"/>
      <w:bookmarkEnd w:id="5"/>
    </w:p>
    <w:bookmarkEnd w:id="6"/>
    <w:p w14:paraId="36C62F6D">
      <w:pPr>
        <w:widowControl w:val="0"/>
        <w:tabs>
          <w:tab w:val="left" w:pos="4222"/>
        </w:tabs>
        <w:autoSpaceDE w:val="0"/>
        <w:autoSpaceDN w:val="0"/>
        <w:spacing w:line="360" w:lineRule="auto"/>
        <w:ind w:firstLine="480" w:firstLineChars="200"/>
        <w:rPr>
          <w:rFonts w:hint="eastAsia" w:ascii="宋体" w:hAnsi="宋体" w:eastAsia="宋体" w:cs="宋体"/>
          <w:spacing w:val="0"/>
          <w:kern w:val="2"/>
          <w:sz w:val="24"/>
          <w:szCs w:val="24"/>
          <w:highlight w:val="none"/>
          <w:lang w:val="en-US" w:eastAsia="zh-CN" w:bidi="ar-SA"/>
        </w:rPr>
      </w:pPr>
      <w:bookmarkStart w:id="7" w:name="_Toc35393622"/>
      <w:bookmarkStart w:id="8" w:name="_Toc35393791"/>
      <w:bookmarkStart w:id="9" w:name="_Toc28359080"/>
      <w:bookmarkStart w:id="10" w:name="_Toc28359003"/>
      <w:r>
        <w:rPr>
          <w:rFonts w:hint="eastAsia" w:ascii="宋体" w:hAnsi="宋体" w:eastAsia="宋体" w:cs="宋体"/>
          <w:spacing w:val="0"/>
          <w:kern w:val="2"/>
          <w:sz w:val="24"/>
          <w:szCs w:val="24"/>
          <w:highlight w:val="none"/>
          <w:lang w:val="en-US" w:eastAsia="zh-CN" w:bidi="ar-SA"/>
        </w:rPr>
        <w:t>1.项目编号：0686-2611BI045644Z</w:t>
      </w:r>
    </w:p>
    <w:p w14:paraId="1C920276">
      <w:pPr>
        <w:widowControl w:val="0"/>
        <w:tabs>
          <w:tab w:val="left" w:pos="4222"/>
        </w:tabs>
        <w:autoSpaceDE w:val="0"/>
        <w:autoSpaceDN w:val="0"/>
        <w:spacing w:line="360" w:lineRule="auto"/>
        <w:ind w:left="1898" w:leftChars="218" w:hanging="1440" w:hangingChars="600"/>
        <w:rPr>
          <w:rFonts w:hint="eastAsia" w:ascii="宋体" w:hAnsi="宋体" w:eastAsia="宋体" w:cs="宋体"/>
          <w:spacing w:val="0"/>
          <w:kern w:val="2"/>
          <w:sz w:val="24"/>
          <w:szCs w:val="24"/>
          <w:highlight w:val="none"/>
          <w:lang w:val="en-US" w:eastAsia="zh-CN" w:bidi="ar-SA"/>
        </w:rPr>
      </w:pPr>
      <w:r>
        <w:rPr>
          <w:rFonts w:hint="eastAsia" w:ascii="宋体" w:hAnsi="宋体" w:eastAsia="宋体" w:cs="宋体"/>
          <w:spacing w:val="0"/>
          <w:kern w:val="2"/>
          <w:sz w:val="24"/>
          <w:szCs w:val="24"/>
          <w:highlight w:val="none"/>
          <w:lang w:val="en-US" w:eastAsia="zh-CN" w:bidi="ar-SA"/>
        </w:rPr>
        <w:t>2.项目名称：妇产医院安检服务费</w:t>
      </w:r>
    </w:p>
    <w:p w14:paraId="28751DB2">
      <w:pPr>
        <w:widowControl w:val="0"/>
        <w:tabs>
          <w:tab w:val="left" w:pos="3089"/>
          <w:tab w:val="left" w:pos="6809"/>
        </w:tabs>
        <w:autoSpaceDE w:val="0"/>
        <w:autoSpaceDN w:val="0"/>
        <w:spacing w:line="360" w:lineRule="auto"/>
        <w:ind w:firstLine="480" w:firstLineChars="200"/>
        <w:rPr>
          <w:rFonts w:hint="eastAsia" w:ascii="宋体" w:hAnsi="宋体" w:eastAsia="宋体" w:cs="宋体"/>
          <w:spacing w:val="0"/>
          <w:kern w:val="2"/>
          <w:sz w:val="24"/>
          <w:szCs w:val="24"/>
          <w:highlight w:val="none"/>
          <w:lang w:val="en-US" w:eastAsia="zh-CN" w:bidi="ar-SA"/>
        </w:rPr>
      </w:pPr>
      <w:r>
        <w:rPr>
          <w:rFonts w:hint="eastAsia" w:ascii="宋体" w:hAnsi="宋体" w:eastAsia="宋体" w:cs="宋体"/>
          <w:spacing w:val="0"/>
          <w:kern w:val="2"/>
          <w:sz w:val="24"/>
          <w:szCs w:val="24"/>
          <w:highlight w:val="none"/>
          <w:lang w:val="en-US" w:eastAsia="zh-CN" w:bidi="ar-SA"/>
        </w:rPr>
        <w:t>3.项目预算金额：256.08万元</w:t>
      </w:r>
    </w:p>
    <w:p w14:paraId="3000EB50">
      <w:pPr>
        <w:widowControl w:val="0"/>
        <w:autoSpaceDE w:val="0"/>
        <w:autoSpaceDN w:val="0"/>
        <w:spacing w:line="360" w:lineRule="auto"/>
        <w:ind w:firstLine="480" w:firstLineChars="200"/>
        <w:rPr>
          <w:rFonts w:hint="eastAsia" w:ascii="宋体" w:hAnsi="宋体" w:eastAsia="宋体" w:cs="宋体"/>
          <w:spacing w:val="0"/>
          <w:kern w:val="2"/>
          <w:sz w:val="24"/>
          <w:szCs w:val="24"/>
          <w:highlight w:val="none"/>
          <w:lang w:val="en-US" w:eastAsia="zh-CN" w:bidi="ar-SA"/>
        </w:rPr>
      </w:pPr>
      <w:r>
        <w:rPr>
          <w:rFonts w:hint="eastAsia" w:ascii="宋体" w:hAnsi="宋体" w:eastAsia="宋体" w:cs="宋体"/>
          <w:spacing w:val="0"/>
          <w:kern w:val="2"/>
          <w:sz w:val="24"/>
          <w:szCs w:val="24"/>
          <w:highlight w:val="none"/>
          <w:lang w:val="en-US" w:eastAsia="zh-CN" w:bidi="ar-SA"/>
        </w:rPr>
        <w:t>4.采购需求：</w:t>
      </w:r>
    </w:p>
    <w:tbl>
      <w:tblPr>
        <w:tblStyle w:val="14"/>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78"/>
        <w:gridCol w:w="2487"/>
        <w:gridCol w:w="2079"/>
        <w:gridCol w:w="1093"/>
        <w:gridCol w:w="3832"/>
      </w:tblGrid>
      <w:tr w14:paraId="0F5DC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552" w:type="pct"/>
            <w:vAlign w:val="center"/>
          </w:tcPr>
          <w:p w14:paraId="2E503800">
            <w:pPr>
              <w:widowControl/>
              <w:autoSpaceDE w:val="0"/>
              <w:autoSpaceDN w:val="0"/>
              <w:jc w:val="center"/>
              <w:rPr>
                <w:rFonts w:hint="eastAsia" w:ascii="宋体" w:hAnsi="宋体" w:eastAsia="宋体" w:cs="宋体"/>
                <w:spacing w:val="0"/>
                <w:kern w:val="2"/>
                <w:sz w:val="24"/>
                <w:szCs w:val="24"/>
                <w:highlight w:val="none"/>
                <w:lang w:val="en-US" w:eastAsia="en-US" w:bidi="ar-SA"/>
              </w:rPr>
            </w:pPr>
            <w:r>
              <w:rPr>
                <w:rFonts w:hint="eastAsia" w:ascii="宋体" w:hAnsi="宋体" w:eastAsia="宋体" w:cs="宋体"/>
                <w:spacing w:val="0"/>
                <w:kern w:val="2"/>
                <w:sz w:val="24"/>
                <w:szCs w:val="24"/>
                <w:highlight w:val="none"/>
                <w:lang w:val="en-US" w:eastAsia="en-US" w:bidi="ar-SA"/>
              </w:rPr>
              <w:t>包号</w:t>
            </w:r>
          </w:p>
        </w:tc>
        <w:tc>
          <w:tcPr>
            <w:tcW w:w="1165" w:type="pct"/>
            <w:vAlign w:val="center"/>
          </w:tcPr>
          <w:p w14:paraId="34A6FF2F">
            <w:pPr>
              <w:widowControl/>
              <w:autoSpaceDE w:val="0"/>
              <w:autoSpaceDN w:val="0"/>
              <w:jc w:val="center"/>
              <w:rPr>
                <w:rFonts w:hint="eastAsia" w:ascii="宋体" w:hAnsi="宋体" w:eastAsia="宋体" w:cs="宋体"/>
                <w:spacing w:val="0"/>
                <w:kern w:val="2"/>
                <w:sz w:val="24"/>
                <w:szCs w:val="24"/>
                <w:highlight w:val="none"/>
                <w:lang w:val="en-US" w:eastAsia="en-US" w:bidi="ar-SA"/>
              </w:rPr>
            </w:pPr>
            <w:r>
              <w:rPr>
                <w:rFonts w:hint="eastAsia" w:ascii="宋体" w:hAnsi="宋体" w:eastAsia="宋体" w:cs="宋体"/>
                <w:spacing w:val="0"/>
                <w:kern w:val="2"/>
                <w:sz w:val="24"/>
                <w:szCs w:val="24"/>
                <w:highlight w:val="none"/>
                <w:lang w:val="en-US" w:eastAsia="en-US" w:bidi="ar-SA"/>
              </w:rPr>
              <w:t>标的名称</w:t>
            </w:r>
          </w:p>
        </w:tc>
        <w:tc>
          <w:tcPr>
            <w:tcW w:w="974" w:type="pct"/>
            <w:vAlign w:val="center"/>
          </w:tcPr>
          <w:p w14:paraId="059886CB">
            <w:pPr>
              <w:widowControl/>
              <w:autoSpaceDE w:val="0"/>
              <w:autoSpaceDN w:val="0"/>
              <w:jc w:val="center"/>
              <w:rPr>
                <w:rFonts w:hint="eastAsia" w:ascii="宋体" w:hAnsi="宋体" w:eastAsia="宋体" w:cs="宋体"/>
                <w:spacing w:val="0"/>
                <w:kern w:val="2"/>
                <w:sz w:val="24"/>
                <w:szCs w:val="24"/>
                <w:highlight w:val="none"/>
                <w:lang w:val="en-US" w:eastAsia="zh-CN" w:bidi="ar-SA"/>
              </w:rPr>
            </w:pPr>
            <w:r>
              <w:rPr>
                <w:rFonts w:hint="eastAsia" w:ascii="宋体" w:hAnsi="宋体" w:eastAsia="宋体" w:cs="宋体"/>
                <w:spacing w:val="0"/>
                <w:kern w:val="2"/>
                <w:sz w:val="24"/>
                <w:szCs w:val="24"/>
                <w:highlight w:val="none"/>
                <w:lang w:val="en-US" w:eastAsia="zh-CN" w:bidi="ar-SA"/>
              </w:rPr>
              <w:t>分包预算金额</w:t>
            </w:r>
          </w:p>
          <w:p w14:paraId="4777CF9F">
            <w:pPr>
              <w:widowControl/>
              <w:autoSpaceDE w:val="0"/>
              <w:autoSpaceDN w:val="0"/>
              <w:jc w:val="center"/>
              <w:rPr>
                <w:rFonts w:hint="eastAsia" w:ascii="宋体" w:hAnsi="宋体" w:eastAsia="宋体" w:cs="宋体"/>
                <w:spacing w:val="0"/>
                <w:kern w:val="2"/>
                <w:sz w:val="24"/>
                <w:szCs w:val="24"/>
                <w:highlight w:val="none"/>
                <w:lang w:val="en-US" w:eastAsia="zh-CN" w:bidi="ar-SA"/>
              </w:rPr>
            </w:pPr>
            <w:r>
              <w:rPr>
                <w:rFonts w:hint="eastAsia" w:ascii="宋体" w:hAnsi="宋体" w:eastAsia="宋体" w:cs="宋体"/>
                <w:spacing w:val="0"/>
                <w:kern w:val="2"/>
                <w:sz w:val="24"/>
                <w:szCs w:val="24"/>
                <w:highlight w:val="none"/>
                <w:lang w:val="en-US" w:eastAsia="zh-CN" w:bidi="ar-SA"/>
              </w:rPr>
              <w:t>（万元）</w:t>
            </w:r>
          </w:p>
        </w:tc>
        <w:tc>
          <w:tcPr>
            <w:tcW w:w="512" w:type="pct"/>
            <w:vAlign w:val="center"/>
          </w:tcPr>
          <w:p w14:paraId="5A64D13D">
            <w:pPr>
              <w:widowControl/>
              <w:autoSpaceDE w:val="0"/>
              <w:autoSpaceDN w:val="0"/>
              <w:jc w:val="center"/>
              <w:rPr>
                <w:rFonts w:hint="eastAsia" w:ascii="宋体" w:hAnsi="宋体" w:eastAsia="宋体" w:cs="宋体"/>
                <w:spacing w:val="0"/>
                <w:kern w:val="2"/>
                <w:sz w:val="24"/>
                <w:szCs w:val="24"/>
                <w:highlight w:val="none"/>
                <w:lang w:val="en-US" w:eastAsia="en-US" w:bidi="ar-SA"/>
              </w:rPr>
            </w:pPr>
            <w:r>
              <w:rPr>
                <w:rFonts w:hint="eastAsia" w:ascii="宋体" w:hAnsi="宋体" w:eastAsia="宋体" w:cs="宋体"/>
                <w:spacing w:val="0"/>
                <w:kern w:val="2"/>
                <w:sz w:val="24"/>
                <w:szCs w:val="24"/>
                <w:highlight w:val="none"/>
                <w:lang w:val="en-US" w:eastAsia="en-US" w:bidi="ar-SA"/>
              </w:rPr>
              <w:t>数量</w:t>
            </w:r>
          </w:p>
        </w:tc>
        <w:tc>
          <w:tcPr>
            <w:tcW w:w="1795" w:type="pct"/>
            <w:vAlign w:val="center"/>
          </w:tcPr>
          <w:p w14:paraId="68BC0020">
            <w:pPr>
              <w:widowControl/>
              <w:autoSpaceDE w:val="0"/>
              <w:autoSpaceDN w:val="0"/>
              <w:jc w:val="center"/>
              <w:rPr>
                <w:rFonts w:hint="eastAsia" w:ascii="宋体" w:hAnsi="宋体" w:eastAsia="宋体" w:cs="宋体"/>
                <w:spacing w:val="0"/>
                <w:kern w:val="2"/>
                <w:sz w:val="24"/>
                <w:szCs w:val="24"/>
                <w:highlight w:val="none"/>
                <w:lang w:val="en-US" w:eastAsia="zh-CN" w:bidi="ar-SA"/>
              </w:rPr>
            </w:pPr>
            <w:r>
              <w:rPr>
                <w:rFonts w:hint="eastAsia" w:ascii="宋体" w:hAnsi="宋体" w:eastAsia="宋体" w:cs="宋体"/>
                <w:spacing w:val="0"/>
                <w:kern w:val="2"/>
                <w:sz w:val="24"/>
                <w:szCs w:val="24"/>
                <w:highlight w:val="none"/>
                <w:lang w:val="en-US" w:eastAsia="zh-CN" w:bidi="ar-SA"/>
              </w:rPr>
              <w:t>简要技术需求或服务要求</w:t>
            </w:r>
          </w:p>
        </w:tc>
      </w:tr>
      <w:tr w14:paraId="63D6B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2" w:type="pct"/>
            <w:noWrap/>
            <w:vAlign w:val="center"/>
          </w:tcPr>
          <w:p w14:paraId="1C6FB50B">
            <w:pPr>
              <w:autoSpaceDE w:val="0"/>
              <w:autoSpaceDN w:val="0"/>
              <w:jc w:val="center"/>
              <w:rPr>
                <w:rFonts w:hint="eastAsia" w:ascii="宋体" w:hAnsi="宋体" w:eastAsia="宋体" w:cs="宋体"/>
                <w:spacing w:val="0"/>
                <w:kern w:val="2"/>
                <w:sz w:val="24"/>
                <w:szCs w:val="24"/>
                <w:highlight w:val="none"/>
                <w:lang w:val="en-US" w:eastAsia="en-US" w:bidi="ar-SA"/>
              </w:rPr>
            </w:pPr>
            <w:r>
              <w:rPr>
                <w:rFonts w:hint="eastAsia" w:ascii="宋体" w:hAnsi="宋体" w:eastAsia="宋体" w:cs="宋体"/>
                <w:spacing w:val="0"/>
                <w:kern w:val="2"/>
                <w:sz w:val="24"/>
                <w:szCs w:val="24"/>
                <w:highlight w:val="none"/>
                <w:lang w:val="en-US" w:eastAsia="en-US" w:bidi="ar-SA"/>
              </w:rPr>
              <w:t>1</w:t>
            </w:r>
          </w:p>
        </w:tc>
        <w:tc>
          <w:tcPr>
            <w:tcW w:w="1165" w:type="pct"/>
            <w:vAlign w:val="center"/>
          </w:tcPr>
          <w:p w14:paraId="6A7967C1">
            <w:pPr>
              <w:autoSpaceDE w:val="0"/>
              <w:autoSpaceDN w:val="0"/>
              <w:jc w:val="center"/>
              <w:rPr>
                <w:rFonts w:hint="eastAsia" w:ascii="宋体" w:hAnsi="宋体" w:eastAsia="宋体" w:cs="宋体"/>
                <w:spacing w:val="0"/>
                <w:kern w:val="2"/>
                <w:sz w:val="24"/>
                <w:szCs w:val="24"/>
                <w:highlight w:val="none"/>
                <w:lang w:val="en-US" w:eastAsia="zh-CN" w:bidi="ar-SA"/>
              </w:rPr>
            </w:pPr>
            <w:r>
              <w:rPr>
                <w:rFonts w:hint="eastAsia" w:ascii="宋体" w:hAnsi="宋体" w:eastAsia="宋体" w:cs="宋体"/>
                <w:spacing w:val="0"/>
                <w:kern w:val="2"/>
                <w:sz w:val="24"/>
                <w:szCs w:val="24"/>
                <w:highlight w:val="none"/>
                <w:lang w:val="en-US" w:eastAsia="zh-CN" w:bidi="ar-SA"/>
              </w:rPr>
              <w:t>安检服务</w:t>
            </w:r>
          </w:p>
        </w:tc>
        <w:tc>
          <w:tcPr>
            <w:tcW w:w="974" w:type="pct"/>
            <w:noWrap/>
            <w:vAlign w:val="center"/>
          </w:tcPr>
          <w:p w14:paraId="4E8E379F">
            <w:pPr>
              <w:widowControl/>
              <w:autoSpaceDE w:val="0"/>
              <w:autoSpaceDN w:val="0"/>
              <w:jc w:val="center"/>
              <w:rPr>
                <w:rFonts w:hint="default" w:ascii="宋体" w:hAnsi="宋体" w:eastAsia="宋体" w:cs="宋体"/>
                <w:spacing w:val="0"/>
                <w:kern w:val="2"/>
                <w:sz w:val="24"/>
                <w:szCs w:val="24"/>
                <w:highlight w:val="none"/>
                <w:lang w:val="en-US" w:eastAsia="zh-CN" w:bidi="ar-SA"/>
              </w:rPr>
            </w:pPr>
            <w:r>
              <w:rPr>
                <w:rFonts w:hint="eastAsia" w:ascii="宋体" w:hAnsi="宋体" w:eastAsia="宋体" w:cs="宋体"/>
                <w:spacing w:val="0"/>
                <w:kern w:val="2"/>
                <w:sz w:val="24"/>
                <w:szCs w:val="24"/>
                <w:highlight w:val="none"/>
                <w:lang w:val="en-US" w:eastAsia="zh-CN" w:bidi="ar-SA"/>
              </w:rPr>
              <w:t>256.08</w:t>
            </w:r>
          </w:p>
        </w:tc>
        <w:tc>
          <w:tcPr>
            <w:tcW w:w="512" w:type="pct"/>
            <w:noWrap/>
            <w:vAlign w:val="center"/>
          </w:tcPr>
          <w:p w14:paraId="40F8A6CD">
            <w:pPr>
              <w:widowControl/>
              <w:autoSpaceDE w:val="0"/>
              <w:autoSpaceDN w:val="0"/>
              <w:jc w:val="center"/>
              <w:rPr>
                <w:rFonts w:hint="eastAsia" w:ascii="宋体" w:hAnsi="宋体" w:eastAsia="宋体" w:cs="宋体"/>
                <w:spacing w:val="0"/>
                <w:kern w:val="2"/>
                <w:sz w:val="24"/>
                <w:szCs w:val="24"/>
                <w:highlight w:val="none"/>
                <w:lang w:val="en-US" w:eastAsia="zh-CN" w:bidi="ar-SA"/>
              </w:rPr>
            </w:pPr>
            <w:r>
              <w:rPr>
                <w:rFonts w:hint="eastAsia" w:ascii="宋体" w:hAnsi="宋体" w:eastAsia="宋体" w:cs="宋体"/>
                <w:spacing w:val="0"/>
                <w:kern w:val="2"/>
                <w:sz w:val="24"/>
                <w:szCs w:val="24"/>
                <w:highlight w:val="none"/>
                <w:lang w:val="en-US" w:eastAsia="zh-CN" w:bidi="ar-SA"/>
              </w:rPr>
              <w:t>1项</w:t>
            </w:r>
          </w:p>
        </w:tc>
        <w:tc>
          <w:tcPr>
            <w:tcW w:w="1795" w:type="pct"/>
            <w:vAlign w:val="center"/>
          </w:tcPr>
          <w:p w14:paraId="501C4E0D">
            <w:pPr>
              <w:autoSpaceDE w:val="0"/>
              <w:autoSpaceDN w:val="0"/>
              <w:jc w:val="center"/>
              <w:rPr>
                <w:rFonts w:hint="eastAsia" w:ascii="宋体" w:hAnsi="宋体" w:eastAsia="宋体" w:cs="宋体"/>
                <w:spacing w:val="0"/>
                <w:kern w:val="2"/>
                <w:sz w:val="24"/>
                <w:szCs w:val="24"/>
                <w:highlight w:val="none"/>
                <w:lang w:val="en-US" w:eastAsia="zh-CN" w:bidi="ar-SA"/>
              </w:rPr>
            </w:pPr>
            <w:r>
              <w:rPr>
                <w:rFonts w:hint="eastAsia" w:ascii="宋体" w:hAnsi="宋体" w:eastAsia="宋体" w:cs="宋体"/>
                <w:spacing w:val="0"/>
                <w:kern w:val="2"/>
                <w:sz w:val="24"/>
                <w:szCs w:val="24"/>
                <w:highlight w:val="none"/>
                <w:lang w:val="en-US" w:eastAsia="zh-CN" w:bidi="ar-SA"/>
              </w:rPr>
              <w:t>详见招标文件 采购需求。</w:t>
            </w:r>
          </w:p>
        </w:tc>
      </w:tr>
    </w:tbl>
    <w:p w14:paraId="389041AA">
      <w:pPr>
        <w:widowControl w:val="0"/>
        <w:autoSpaceDE w:val="0"/>
        <w:autoSpaceDN w:val="0"/>
        <w:spacing w:before="12"/>
        <w:rPr>
          <w:rFonts w:hint="eastAsia" w:ascii="宋体" w:hAnsi="宋体" w:eastAsia="宋体" w:cs="宋体"/>
          <w:spacing w:val="0"/>
          <w:kern w:val="2"/>
          <w:sz w:val="24"/>
          <w:szCs w:val="24"/>
          <w:highlight w:val="none"/>
          <w:lang w:val="en-US" w:eastAsia="zh-CN" w:bidi="ar-SA"/>
        </w:rPr>
      </w:pPr>
    </w:p>
    <w:p w14:paraId="1133E8A8">
      <w:pPr>
        <w:widowControl w:val="0"/>
        <w:tabs>
          <w:tab w:val="left" w:pos="4754"/>
        </w:tabs>
        <w:autoSpaceDE w:val="0"/>
        <w:autoSpaceDN w:val="0"/>
        <w:spacing w:line="360" w:lineRule="auto"/>
        <w:ind w:firstLine="480" w:firstLineChars="200"/>
        <w:rPr>
          <w:rFonts w:hint="eastAsia" w:ascii="宋体" w:hAnsi="宋体" w:eastAsia="宋体" w:cs="宋体"/>
          <w:spacing w:val="0"/>
          <w:kern w:val="2"/>
          <w:sz w:val="24"/>
          <w:szCs w:val="24"/>
          <w:highlight w:val="none"/>
          <w:lang w:val="en-US" w:eastAsia="zh-CN" w:bidi="ar-SA"/>
        </w:rPr>
      </w:pPr>
      <w:r>
        <w:rPr>
          <w:rFonts w:hint="eastAsia" w:ascii="宋体" w:hAnsi="宋体" w:eastAsia="宋体" w:cs="宋体"/>
          <w:spacing w:val="0"/>
          <w:kern w:val="2"/>
          <w:sz w:val="24"/>
          <w:szCs w:val="24"/>
          <w:highlight w:val="none"/>
          <w:lang w:val="en-US" w:eastAsia="zh-CN" w:bidi="ar-SA"/>
        </w:rPr>
        <w:t>5.合同履行期限：详见《采购需求》。</w:t>
      </w:r>
    </w:p>
    <w:p w14:paraId="0F713CF7">
      <w:pPr>
        <w:widowControl w:val="0"/>
        <w:tabs>
          <w:tab w:val="left" w:pos="4754"/>
        </w:tabs>
        <w:autoSpaceDE w:val="0"/>
        <w:autoSpaceDN w:val="0"/>
        <w:spacing w:line="360" w:lineRule="auto"/>
        <w:ind w:firstLine="480" w:firstLineChars="200"/>
        <w:rPr>
          <w:rFonts w:hint="eastAsia" w:ascii="宋体" w:hAnsi="宋体" w:eastAsia="宋体" w:cs="宋体"/>
          <w:sz w:val="24"/>
          <w:szCs w:val="24"/>
          <w:lang w:val="en-US" w:eastAsia="zh-CN" w:bidi="ar-SA"/>
        </w:rPr>
      </w:pPr>
      <w:r>
        <w:rPr>
          <w:rFonts w:hint="eastAsia" w:ascii="宋体" w:hAnsi="宋体" w:eastAsia="宋体" w:cs="宋体"/>
          <w:spacing w:val="0"/>
          <w:kern w:val="2"/>
          <w:sz w:val="24"/>
          <w:szCs w:val="24"/>
          <w:highlight w:val="none"/>
          <w:lang w:val="en-US" w:eastAsia="zh-CN" w:bidi="ar-SA"/>
        </w:rPr>
        <w:t>6.本项目是否接受联合体投标：□是</w:t>
      </w:r>
      <w:r>
        <w:rPr>
          <w:rFonts w:hint="eastAsia" w:ascii="宋体" w:hAnsi="宋体" w:eastAsia="宋体" w:cs="宋体"/>
          <w:spacing w:val="0"/>
          <w:kern w:val="2"/>
          <w:sz w:val="24"/>
          <w:szCs w:val="24"/>
          <w:highlight w:val="none"/>
          <w:lang w:val="en-US" w:eastAsia="zh-CN" w:bidi="ar-SA"/>
        </w:rPr>
        <w:tab/>
      </w:r>
      <w:r>
        <w:rPr>
          <w:rFonts w:hint="eastAsia" w:ascii="宋体" w:hAnsi="宋体" w:eastAsia="宋体" w:cs="宋体"/>
          <w:spacing w:val="0"/>
          <w:kern w:val="2"/>
          <w:sz w:val="24"/>
          <w:szCs w:val="24"/>
          <w:highlight w:val="none"/>
          <w:lang w:val="en-US" w:eastAsia="zh-CN" w:bidi="ar-SA"/>
        </w:rPr>
        <w:t>■否。</w:t>
      </w:r>
    </w:p>
    <w:p w14:paraId="6DC1024A">
      <w:pPr>
        <w:pStyle w:val="3"/>
        <w:pageBreakBefore w:val="0"/>
        <w:kinsoku/>
        <w:overflowPunct/>
        <w:bidi w:val="0"/>
        <w:spacing w:before="0" w:after="0" w:line="360" w:lineRule="auto"/>
        <w:rPr>
          <w:rFonts w:hint="eastAsia" w:ascii="宋体" w:hAnsi="宋体" w:eastAsia="宋体" w:cs="宋体"/>
          <w:b w:val="0"/>
          <w:sz w:val="24"/>
          <w:szCs w:val="24"/>
        </w:rPr>
      </w:pPr>
      <w:r>
        <w:rPr>
          <w:rFonts w:hint="eastAsia" w:ascii="宋体" w:hAnsi="宋体" w:eastAsia="宋体" w:cs="宋体"/>
          <w:b w:val="0"/>
          <w:sz w:val="24"/>
          <w:szCs w:val="24"/>
        </w:rPr>
        <w:t>二、申请人的资格要求：</w:t>
      </w:r>
      <w:bookmarkEnd w:id="7"/>
      <w:bookmarkEnd w:id="8"/>
      <w:bookmarkEnd w:id="9"/>
      <w:bookmarkEnd w:id="10"/>
    </w:p>
    <w:p w14:paraId="786FAC14">
      <w:pPr>
        <w:pageBreakBefore w:val="0"/>
        <w:kinsoku/>
        <w:overflowPunct/>
        <w:bidi w:val="0"/>
        <w:spacing w:line="360" w:lineRule="auto"/>
        <w:ind w:firstLine="720" w:firstLineChars="300"/>
        <w:rPr>
          <w:rFonts w:hint="eastAsia" w:ascii="宋体" w:hAnsi="宋体" w:eastAsia="宋体" w:cs="宋体"/>
          <w:spacing w:val="0"/>
          <w:sz w:val="24"/>
          <w:szCs w:val="24"/>
          <w:highlight w:val="none"/>
          <w:lang w:eastAsia="zh-CN"/>
        </w:rPr>
      </w:pPr>
      <w:bookmarkStart w:id="11" w:name="_Toc35393623"/>
      <w:bookmarkStart w:id="12" w:name="_Toc35393792"/>
      <w:bookmarkStart w:id="13" w:name="_Toc28359081"/>
      <w:bookmarkStart w:id="14" w:name="_Toc28359004"/>
      <w:r>
        <w:rPr>
          <w:rFonts w:hint="eastAsia" w:ascii="宋体" w:hAnsi="宋体" w:eastAsia="宋体" w:cs="宋体"/>
          <w:spacing w:val="0"/>
          <w:sz w:val="24"/>
          <w:szCs w:val="24"/>
          <w:highlight w:val="none"/>
          <w:lang w:eastAsia="zh-CN"/>
        </w:rPr>
        <w:t>1.满足《中华人民共和国政府采购法》第二十二条规定；</w:t>
      </w:r>
    </w:p>
    <w:p w14:paraId="00CB0EE0">
      <w:pPr>
        <w:pageBreakBefore w:val="0"/>
        <w:kinsoku/>
        <w:overflowPunct/>
        <w:bidi w:val="0"/>
        <w:spacing w:line="360" w:lineRule="auto"/>
        <w:ind w:firstLine="720" w:firstLineChars="300"/>
        <w:rPr>
          <w:rFonts w:hint="eastAsia" w:ascii="宋体" w:hAnsi="宋体" w:eastAsia="宋体" w:cs="宋体"/>
          <w:spacing w:val="0"/>
          <w:sz w:val="24"/>
          <w:szCs w:val="24"/>
          <w:highlight w:val="none"/>
          <w:lang w:eastAsia="zh-CN"/>
        </w:rPr>
      </w:pPr>
      <w:r>
        <w:rPr>
          <w:rFonts w:hint="eastAsia" w:ascii="宋体" w:hAnsi="宋体" w:eastAsia="宋体" w:cs="宋体"/>
          <w:spacing w:val="0"/>
          <w:sz w:val="24"/>
          <w:szCs w:val="24"/>
          <w:highlight w:val="none"/>
          <w:lang w:eastAsia="zh-CN"/>
        </w:rPr>
        <w:t>2.落实政府采购政策需满足的资格要求：</w:t>
      </w:r>
    </w:p>
    <w:p w14:paraId="4C402E1A">
      <w:pPr>
        <w:pageBreakBefore w:val="0"/>
        <w:kinsoku/>
        <w:overflowPunct/>
        <w:bidi w:val="0"/>
        <w:spacing w:line="360" w:lineRule="auto"/>
        <w:ind w:firstLine="720" w:firstLineChars="300"/>
        <w:rPr>
          <w:rFonts w:hint="eastAsia" w:ascii="宋体" w:hAnsi="宋体" w:eastAsia="宋体" w:cs="宋体"/>
          <w:spacing w:val="0"/>
          <w:sz w:val="24"/>
          <w:szCs w:val="24"/>
          <w:highlight w:val="none"/>
          <w:lang w:eastAsia="zh-CN"/>
        </w:rPr>
      </w:pPr>
      <w:r>
        <w:rPr>
          <w:rFonts w:hint="eastAsia" w:ascii="宋体" w:hAnsi="宋体" w:eastAsia="宋体" w:cs="宋体"/>
          <w:spacing w:val="0"/>
          <w:sz w:val="24"/>
          <w:szCs w:val="24"/>
          <w:highlight w:val="none"/>
          <w:lang w:eastAsia="zh-CN"/>
        </w:rPr>
        <w:t>2.1 中小企业政策</w:t>
      </w:r>
    </w:p>
    <w:p w14:paraId="004C4C7C">
      <w:pPr>
        <w:pageBreakBefore w:val="0"/>
        <w:kinsoku/>
        <w:overflowPunct/>
        <w:bidi w:val="0"/>
        <w:spacing w:line="360" w:lineRule="auto"/>
        <w:ind w:firstLine="720" w:firstLineChars="300"/>
        <w:rPr>
          <w:rFonts w:hint="eastAsia" w:ascii="宋体" w:hAnsi="宋体" w:eastAsia="宋体" w:cs="宋体"/>
          <w:spacing w:val="0"/>
          <w:sz w:val="24"/>
          <w:szCs w:val="24"/>
          <w:highlight w:val="none"/>
          <w:lang w:eastAsia="zh-CN"/>
        </w:rPr>
      </w:pPr>
      <w:r>
        <w:rPr>
          <w:rFonts w:hint="eastAsia" w:ascii="宋体" w:hAnsi="宋体" w:eastAsia="宋体" w:cs="宋体"/>
          <w:spacing w:val="0"/>
          <w:sz w:val="24"/>
          <w:szCs w:val="24"/>
          <w:highlight w:val="none"/>
          <w:lang w:eastAsia="zh-CN"/>
        </w:rPr>
        <w:t>□本项目不专门面向中小企业预留采购份额。</w:t>
      </w:r>
    </w:p>
    <w:p w14:paraId="03F5CE7B">
      <w:pPr>
        <w:pageBreakBefore w:val="0"/>
        <w:kinsoku/>
        <w:overflowPunct/>
        <w:bidi w:val="0"/>
        <w:spacing w:line="360" w:lineRule="auto"/>
        <w:ind w:firstLine="720" w:firstLineChars="300"/>
        <w:rPr>
          <w:rFonts w:hint="eastAsia" w:ascii="宋体" w:hAnsi="宋体" w:eastAsia="宋体" w:cs="宋体"/>
          <w:spacing w:val="0"/>
          <w:sz w:val="24"/>
          <w:szCs w:val="24"/>
          <w:highlight w:val="none"/>
          <w:lang w:eastAsia="zh-CN"/>
        </w:rPr>
      </w:pPr>
      <w:r>
        <w:rPr>
          <w:rFonts w:hint="eastAsia" w:ascii="宋体" w:hAnsi="宋体" w:eastAsia="宋体" w:cs="宋体"/>
          <w:spacing w:val="0"/>
          <w:sz w:val="24"/>
          <w:szCs w:val="24"/>
          <w:highlight w:val="none"/>
          <w:lang w:eastAsia="zh-CN"/>
        </w:rPr>
        <w:t>■本项目专门面向  ■中小   □小微企业 采购 。即：提供的服务全部由符合政策要求的中小企业承接。</w:t>
      </w:r>
    </w:p>
    <w:p w14:paraId="5F184A70">
      <w:pPr>
        <w:pageBreakBefore w:val="0"/>
        <w:kinsoku/>
        <w:overflowPunct/>
        <w:bidi w:val="0"/>
        <w:spacing w:line="360" w:lineRule="auto"/>
        <w:ind w:firstLine="720" w:firstLineChars="300"/>
        <w:rPr>
          <w:rFonts w:hint="eastAsia" w:ascii="宋体" w:hAnsi="宋体" w:eastAsia="宋体" w:cs="宋体"/>
          <w:spacing w:val="0"/>
          <w:sz w:val="24"/>
          <w:szCs w:val="24"/>
          <w:highlight w:val="none"/>
          <w:lang w:eastAsia="zh-CN"/>
        </w:rPr>
      </w:pPr>
      <w:r>
        <w:rPr>
          <w:rFonts w:hint="eastAsia" w:ascii="宋体" w:hAnsi="宋体" w:eastAsia="宋体" w:cs="宋体"/>
          <w:spacing w:val="0"/>
          <w:sz w:val="24"/>
          <w:szCs w:val="24"/>
          <w:highlight w:val="none"/>
          <w:lang w:eastAsia="zh-CN"/>
        </w:rPr>
        <w:t>□本项目预留部分采购项目预算专门面向中小企业采购。对于预留份额，提供的服务由符合政策要求的中小企业承接。预留份额通过以下措施进行：        。</w:t>
      </w:r>
    </w:p>
    <w:p w14:paraId="6B4ADBAC">
      <w:pPr>
        <w:pageBreakBefore w:val="0"/>
        <w:kinsoku/>
        <w:overflowPunct/>
        <w:bidi w:val="0"/>
        <w:spacing w:line="360" w:lineRule="auto"/>
        <w:ind w:firstLine="720" w:firstLineChars="300"/>
        <w:rPr>
          <w:rFonts w:hint="eastAsia" w:ascii="宋体" w:hAnsi="宋体" w:eastAsia="宋体" w:cs="宋体"/>
          <w:spacing w:val="0"/>
          <w:sz w:val="24"/>
          <w:szCs w:val="24"/>
          <w:highlight w:val="none"/>
          <w:lang w:eastAsia="zh-CN"/>
        </w:rPr>
      </w:pPr>
      <w:r>
        <w:rPr>
          <w:rFonts w:hint="eastAsia" w:ascii="宋体" w:hAnsi="宋体" w:eastAsia="宋体" w:cs="宋体"/>
          <w:spacing w:val="0"/>
          <w:sz w:val="24"/>
          <w:szCs w:val="24"/>
          <w:highlight w:val="none"/>
          <w:lang w:eastAsia="zh-CN"/>
        </w:rPr>
        <w:t>2.2 其它落实政府采购政策的资格要求：/。</w:t>
      </w:r>
    </w:p>
    <w:p w14:paraId="7B6699A9">
      <w:pPr>
        <w:pageBreakBefore w:val="0"/>
        <w:kinsoku/>
        <w:overflowPunct/>
        <w:bidi w:val="0"/>
        <w:spacing w:line="360" w:lineRule="auto"/>
        <w:ind w:firstLine="720" w:firstLineChars="300"/>
        <w:rPr>
          <w:rFonts w:hint="eastAsia" w:ascii="宋体" w:hAnsi="宋体" w:eastAsia="宋体" w:cs="宋体"/>
          <w:spacing w:val="0"/>
          <w:sz w:val="24"/>
          <w:szCs w:val="24"/>
          <w:highlight w:val="none"/>
          <w:lang w:eastAsia="zh-CN"/>
        </w:rPr>
      </w:pPr>
      <w:r>
        <w:rPr>
          <w:rFonts w:hint="eastAsia" w:ascii="宋体" w:hAnsi="宋体" w:eastAsia="宋体" w:cs="宋体"/>
          <w:spacing w:val="0"/>
          <w:sz w:val="24"/>
          <w:szCs w:val="24"/>
          <w:highlight w:val="none"/>
          <w:lang w:eastAsia="zh-CN"/>
        </w:rPr>
        <w:t>3.本项目的特定资格要求：</w:t>
      </w:r>
    </w:p>
    <w:p w14:paraId="550B2424">
      <w:pPr>
        <w:pageBreakBefore w:val="0"/>
        <w:kinsoku/>
        <w:overflowPunct/>
        <w:bidi w:val="0"/>
        <w:spacing w:line="360" w:lineRule="auto"/>
        <w:ind w:firstLine="720" w:firstLineChars="300"/>
        <w:rPr>
          <w:rFonts w:hint="eastAsia" w:ascii="宋体" w:hAnsi="宋体" w:eastAsia="宋体" w:cs="宋体"/>
          <w:spacing w:val="0"/>
          <w:sz w:val="24"/>
          <w:szCs w:val="24"/>
          <w:highlight w:val="none"/>
          <w:lang w:eastAsia="zh-CN"/>
        </w:rPr>
      </w:pPr>
      <w:r>
        <w:rPr>
          <w:rFonts w:hint="eastAsia" w:ascii="宋体" w:hAnsi="宋体" w:eastAsia="宋体" w:cs="宋体"/>
          <w:spacing w:val="0"/>
          <w:sz w:val="24"/>
          <w:szCs w:val="24"/>
          <w:highlight w:val="none"/>
          <w:lang w:eastAsia="zh-CN"/>
        </w:rPr>
        <w:t>3.1 本项目是否接受分支机构参与投标：</w:t>
      </w:r>
      <w:r>
        <w:rPr>
          <w:rFonts w:hint="eastAsia" w:ascii="宋体" w:hAnsi="宋体" w:cs="宋体"/>
          <w:spacing w:val="0"/>
          <w:sz w:val="24"/>
          <w:szCs w:val="24"/>
          <w:highlight w:val="none"/>
          <w:lang w:eastAsia="zh-CN"/>
        </w:rPr>
        <w:t>□</w:t>
      </w:r>
      <w:r>
        <w:rPr>
          <w:rFonts w:hint="eastAsia" w:ascii="宋体" w:hAnsi="宋体" w:eastAsia="宋体" w:cs="宋体"/>
          <w:spacing w:val="0"/>
          <w:sz w:val="24"/>
          <w:szCs w:val="24"/>
          <w:highlight w:val="none"/>
          <w:lang w:eastAsia="zh-CN"/>
        </w:rPr>
        <w:t>是   ■否；</w:t>
      </w:r>
    </w:p>
    <w:p w14:paraId="311EB0D8">
      <w:pPr>
        <w:pageBreakBefore w:val="0"/>
        <w:kinsoku/>
        <w:overflowPunct/>
        <w:bidi w:val="0"/>
        <w:spacing w:line="360" w:lineRule="auto"/>
        <w:ind w:firstLine="720" w:firstLineChars="300"/>
        <w:rPr>
          <w:rFonts w:hint="eastAsia" w:ascii="宋体" w:hAnsi="宋体" w:eastAsia="宋体" w:cs="宋体"/>
          <w:spacing w:val="0"/>
          <w:sz w:val="24"/>
          <w:szCs w:val="24"/>
          <w:highlight w:val="none"/>
          <w:lang w:eastAsia="zh-CN"/>
        </w:rPr>
      </w:pPr>
      <w:r>
        <w:rPr>
          <w:rFonts w:hint="eastAsia" w:ascii="宋体" w:hAnsi="宋体" w:eastAsia="宋体" w:cs="宋体"/>
          <w:spacing w:val="0"/>
          <w:sz w:val="24"/>
          <w:szCs w:val="24"/>
          <w:highlight w:val="none"/>
          <w:lang w:eastAsia="zh-CN"/>
        </w:rPr>
        <w:t>3.2 本项目是否属于政府购买服务：</w:t>
      </w:r>
    </w:p>
    <w:p w14:paraId="769C1C6C">
      <w:pPr>
        <w:pageBreakBefore w:val="0"/>
        <w:kinsoku/>
        <w:overflowPunct/>
        <w:bidi w:val="0"/>
        <w:spacing w:line="360" w:lineRule="auto"/>
        <w:ind w:firstLine="720" w:firstLineChars="300"/>
        <w:rPr>
          <w:rFonts w:hint="eastAsia" w:ascii="宋体" w:hAnsi="宋体" w:eastAsia="宋体" w:cs="宋体"/>
          <w:spacing w:val="0"/>
          <w:sz w:val="24"/>
          <w:szCs w:val="24"/>
          <w:highlight w:val="none"/>
          <w:lang w:eastAsia="zh-CN"/>
        </w:rPr>
      </w:pPr>
      <w:r>
        <w:rPr>
          <w:rFonts w:hint="eastAsia" w:ascii="宋体" w:hAnsi="宋体" w:eastAsia="宋体" w:cs="宋体"/>
          <w:spacing w:val="0"/>
          <w:sz w:val="24"/>
          <w:szCs w:val="24"/>
          <w:highlight w:val="none"/>
          <w:lang w:eastAsia="zh-CN"/>
        </w:rPr>
        <w:t>■ 否</w:t>
      </w:r>
    </w:p>
    <w:p w14:paraId="29F7827D">
      <w:pPr>
        <w:pageBreakBefore w:val="0"/>
        <w:kinsoku/>
        <w:overflowPunct/>
        <w:bidi w:val="0"/>
        <w:spacing w:line="360" w:lineRule="auto"/>
        <w:ind w:firstLine="720" w:firstLineChars="300"/>
        <w:rPr>
          <w:rFonts w:hint="eastAsia" w:ascii="宋体" w:hAnsi="宋体" w:eastAsia="宋体" w:cs="宋体"/>
          <w:spacing w:val="0"/>
          <w:sz w:val="24"/>
          <w:szCs w:val="24"/>
          <w:highlight w:val="none"/>
          <w:lang w:eastAsia="zh-CN"/>
        </w:rPr>
      </w:pPr>
      <w:r>
        <w:rPr>
          <w:rFonts w:hint="eastAsia" w:ascii="宋体" w:hAnsi="宋体" w:eastAsia="宋体" w:cs="宋体"/>
          <w:spacing w:val="0"/>
          <w:sz w:val="24"/>
          <w:szCs w:val="24"/>
          <w:highlight w:val="none"/>
          <w:lang w:eastAsia="zh-CN"/>
        </w:rPr>
        <w:t>□ 是，公益一类事业单位、使用事业编制且由财政拨款保障的群团组织，不得作为承接主体；</w:t>
      </w:r>
    </w:p>
    <w:p w14:paraId="738B6ECF">
      <w:pPr>
        <w:pageBreakBefore w:val="0"/>
        <w:kinsoku/>
        <w:overflowPunct/>
        <w:bidi w:val="0"/>
        <w:spacing w:line="360" w:lineRule="auto"/>
        <w:ind w:firstLine="720" w:firstLineChars="300"/>
        <w:rPr>
          <w:rFonts w:hint="eastAsia" w:ascii="宋体" w:hAnsi="宋体" w:eastAsia="宋体" w:cs="宋体"/>
          <w:sz w:val="24"/>
          <w:szCs w:val="24"/>
          <w:lang w:val="en-US" w:eastAsia="zh-CN"/>
        </w:rPr>
      </w:pPr>
      <w:r>
        <w:rPr>
          <w:rFonts w:hint="eastAsia" w:ascii="宋体" w:hAnsi="宋体" w:eastAsia="宋体" w:cs="宋体"/>
          <w:spacing w:val="0"/>
          <w:sz w:val="24"/>
          <w:szCs w:val="24"/>
          <w:highlight w:val="none"/>
          <w:lang w:eastAsia="zh-CN"/>
        </w:rPr>
        <w:t>3.3 其他特定资格要求：供应商具有有效的《保安服务许可证》，且服务范围包含安全检查。</w:t>
      </w:r>
    </w:p>
    <w:p w14:paraId="7F827E0E">
      <w:pPr>
        <w:pStyle w:val="3"/>
        <w:pageBreakBefore w:val="0"/>
        <w:kinsoku/>
        <w:overflowPunct/>
        <w:bidi w:val="0"/>
        <w:spacing w:before="0" w:after="0" w:line="360" w:lineRule="auto"/>
        <w:rPr>
          <w:rFonts w:hint="eastAsia" w:ascii="宋体" w:hAnsi="宋体" w:eastAsia="宋体" w:cs="宋体"/>
          <w:b w:val="0"/>
          <w:sz w:val="24"/>
          <w:szCs w:val="24"/>
        </w:rPr>
      </w:pPr>
      <w:r>
        <w:rPr>
          <w:rFonts w:hint="eastAsia" w:ascii="宋体" w:hAnsi="宋体" w:eastAsia="宋体" w:cs="宋体"/>
          <w:b w:val="0"/>
          <w:sz w:val="24"/>
          <w:szCs w:val="24"/>
        </w:rPr>
        <w:t>三、获取招标文件</w:t>
      </w:r>
      <w:bookmarkEnd w:id="11"/>
      <w:bookmarkEnd w:id="12"/>
      <w:bookmarkEnd w:id="13"/>
      <w:bookmarkEnd w:id="14"/>
    </w:p>
    <w:p w14:paraId="76E2E17C">
      <w:pPr>
        <w:pStyle w:val="5"/>
        <w:keepNext w:val="0"/>
        <w:keepLines w:val="0"/>
        <w:pageBreakBefore w:val="0"/>
        <w:widowControl w:val="0"/>
        <w:kinsoku/>
        <w:wordWrap/>
        <w:overflowPunct/>
        <w:topLinePunct w:val="0"/>
        <w:autoSpaceDE w:val="0"/>
        <w:autoSpaceDN w:val="0"/>
        <w:bidi w:val="0"/>
        <w:spacing w:line="560" w:lineRule="exact"/>
        <w:ind w:firstLine="480" w:firstLineChars="200"/>
        <w:textAlignment w:val="auto"/>
        <w:outlineLvl w:val="9"/>
        <w:rPr>
          <w:rFonts w:hint="eastAsia" w:ascii="宋体" w:hAnsi="宋体" w:eastAsia="宋体" w:cs="宋体"/>
          <w:sz w:val="24"/>
          <w:szCs w:val="24"/>
          <w:highlight w:val="none"/>
          <w:lang w:eastAsia="zh-CN"/>
        </w:rPr>
      </w:pPr>
      <w:bookmarkStart w:id="15" w:name="_Toc28359082"/>
      <w:bookmarkStart w:id="16" w:name="_Toc28359005"/>
      <w:bookmarkStart w:id="17" w:name="_Toc35393624"/>
      <w:bookmarkStart w:id="18" w:name="_Toc35393793"/>
      <w:r>
        <w:rPr>
          <w:rFonts w:hint="eastAsia" w:ascii="宋体" w:hAnsi="宋体" w:eastAsia="宋体" w:cs="宋体"/>
          <w:sz w:val="24"/>
          <w:szCs w:val="24"/>
          <w:highlight w:val="none"/>
          <w:lang w:eastAsia="zh-CN"/>
        </w:rPr>
        <w:t>1.时间：2026年8月7日至2026年8月14日，每天上午8:30至12:00，下午12:00至1</w:t>
      </w:r>
      <w:r>
        <w:rPr>
          <w:rFonts w:hint="eastAsia" w:ascii="宋体" w:hAnsi="宋体" w:cs="宋体"/>
          <w:sz w:val="24"/>
          <w:szCs w:val="24"/>
          <w:highlight w:val="none"/>
          <w:lang w:val="en-US" w:eastAsia="zh-CN"/>
        </w:rPr>
        <w:t>6:3</w:t>
      </w:r>
      <w:r>
        <w:rPr>
          <w:rFonts w:hint="eastAsia" w:ascii="宋体" w:hAnsi="宋体" w:eastAsia="宋体" w:cs="宋体"/>
          <w:sz w:val="24"/>
          <w:szCs w:val="24"/>
          <w:highlight w:val="none"/>
          <w:lang w:eastAsia="zh-CN"/>
        </w:rPr>
        <w:t>0（北京时间，法定节假日除外）。</w:t>
      </w:r>
    </w:p>
    <w:p w14:paraId="2E904208">
      <w:pPr>
        <w:pStyle w:val="5"/>
        <w:keepNext w:val="0"/>
        <w:keepLines w:val="0"/>
        <w:pageBreakBefore w:val="0"/>
        <w:widowControl w:val="0"/>
        <w:kinsoku/>
        <w:wordWrap/>
        <w:overflowPunct/>
        <w:topLinePunct w:val="0"/>
        <w:autoSpaceDE w:val="0"/>
        <w:autoSpaceDN w:val="0"/>
        <w:bidi w:val="0"/>
        <w:spacing w:line="560" w:lineRule="exact"/>
        <w:ind w:firstLine="480" w:firstLineChars="200"/>
        <w:textAlignment w:val="auto"/>
        <w:outlineLvl w:val="9"/>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2.地点：北京市政府采购电子交易平台</w:t>
      </w:r>
    </w:p>
    <w:p w14:paraId="388E35C0">
      <w:pPr>
        <w:pStyle w:val="5"/>
        <w:keepNext w:val="0"/>
        <w:keepLines w:val="0"/>
        <w:pageBreakBefore w:val="0"/>
        <w:widowControl w:val="0"/>
        <w:kinsoku/>
        <w:wordWrap/>
        <w:overflowPunct/>
        <w:topLinePunct w:val="0"/>
        <w:autoSpaceDE w:val="0"/>
        <w:autoSpaceDN w:val="0"/>
        <w:bidi w:val="0"/>
        <w:spacing w:line="560" w:lineRule="exact"/>
        <w:ind w:firstLine="480" w:firstLineChars="200"/>
        <w:textAlignment w:val="auto"/>
        <w:outlineLvl w:val="9"/>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3.方式：供应商使用 CA 数字证书或电子营业执照登录北京市政府采购电子交易平台（http://zbcg-bjzc.zhongcy.com/bjczj-portal-site/index.html#/home）获取电子版招标文件。</w:t>
      </w:r>
    </w:p>
    <w:p w14:paraId="604CDE81">
      <w:pPr>
        <w:pStyle w:val="5"/>
        <w:keepNext w:val="0"/>
        <w:keepLines w:val="0"/>
        <w:pageBreakBefore w:val="0"/>
        <w:widowControl w:val="0"/>
        <w:kinsoku/>
        <w:wordWrap/>
        <w:overflowPunct/>
        <w:topLinePunct w:val="0"/>
        <w:autoSpaceDE w:val="0"/>
        <w:autoSpaceDN w:val="0"/>
        <w:bidi w:val="0"/>
        <w:spacing w:line="560" w:lineRule="exact"/>
        <w:ind w:firstLine="480" w:firstLineChars="20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4.售价：0 元</w:t>
      </w:r>
      <w:r>
        <w:rPr>
          <w:rFonts w:hint="eastAsia" w:ascii="宋体" w:hAnsi="宋体" w:eastAsia="宋体" w:cs="宋体"/>
          <w:w w:val="105"/>
          <w:sz w:val="24"/>
          <w:szCs w:val="24"/>
          <w:highlight w:val="none"/>
        </w:rPr>
        <w:t>。</w:t>
      </w:r>
    </w:p>
    <w:p w14:paraId="47AD5CA7">
      <w:pPr>
        <w:pStyle w:val="3"/>
        <w:pageBreakBefore w:val="0"/>
        <w:kinsoku/>
        <w:overflowPunct/>
        <w:bidi w:val="0"/>
        <w:spacing w:before="0" w:after="0" w:line="360" w:lineRule="auto"/>
        <w:rPr>
          <w:rFonts w:hint="eastAsia" w:ascii="宋体" w:hAnsi="宋体" w:eastAsia="宋体" w:cs="宋体"/>
          <w:b w:val="0"/>
          <w:sz w:val="24"/>
          <w:szCs w:val="24"/>
          <w:highlight w:val="none"/>
        </w:rPr>
      </w:pPr>
      <w:r>
        <w:rPr>
          <w:rFonts w:hint="eastAsia" w:ascii="宋体" w:hAnsi="宋体" w:eastAsia="宋体" w:cs="宋体"/>
          <w:b w:val="0"/>
          <w:sz w:val="24"/>
          <w:szCs w:val="24"/>
          <w:highlight w:val="none"/>
        </w:rPr>
        <w:t>四、提交投标文件</w:t>
      </w:r>
      <w:bookmarkEnd w:id="15"/>
      <w:bookmarkEnd w:id="16"/>
      <w:r>
        <w:rPr>
          <w:rFonts w:hint="eastAsia" w:ascii="宋体" w:hAnsi="宋体" w:eastAsia="宋体" w:cs="宋体"/>
          <w:b w:val="0"/>
          <w:sz w:val="24"/>
          <w:szCs w:val="24"/>
          <w:highlight w:val="none"/>
        </w:rPr>
        <w:t>截止时间、开标时间和地点</w:t>
      </w:r>
      <w:bookmarkEnd w:id="17"/>
      <w:bookmarkEnd w:id="18"/>
    </w:p>
    <w:p w14:paraId="5B5360F3">
      <w:pPr>
        <w:pageBreakBefore w:val="0"/>
        <w:kinsoku/>
        <w:overflowPunct/>
        <w:bidi w:val="0"/>
        <w:spacing w:line="360" w:lineRule="auto"/>
        <w:ind w:firstLine="360" w:firstLineChars="150"/>
        <w:rPr>
          <w:rFonts w:hint="eastAsia" w:ascii="宋体" w:hAnsi="宋体" w:eastAsia="宋体" w:cs="宋体"/>
          <w:bCs/>
          <w:sz w:val="24"/>
          <w:szCs w:val="24"/>
          <w:highlight w:val="none"/>
        </w:rPr>
      </w:pPr>
      <w:bookmarkStart w:id="19" w:name="_Toc35393625"/>
      <w:bookmarkStart w:id="20" w:name="_Toc28359084"/>
      <w:bookmarkStart w:id="21" w:name="_Toc35393794"/>
      <w:bookmarkStart w:id="22" w:name="_Toc28359007"/>
      <w:r>
        <w:rPr>
          <w:rFonts w:hint="eastAsia" w:ascii="宋体" w:hAnsi="宋体" w:eastAsia="宋体" w:cs="宋体"/>
          <w:bCs/>
          <w:sz w:val="24"/>
          <w:szCs w:val="24"/>
          <w:highlight w:val="none"/>
        </w:rPr>
        <w:t>投标截止时间、开标时间：</w:t>
      </w:r>
      <w:r>
        <w:rPr>
          <w:rFonts w:hint="eastAsia" w:ascii="宋体" w:hAnsi="宋体" w:eastAsia="宋体" w:cs="宋体"/>
          <w:bCs/>
          <w:sz w:val="24"/>
          <w:szCs w:val="24"/>
          <w:highlight w:val="none"/>
          <w:lang w:eastAsia="zh-CN"/>
        </w:rPr>
        <w:t>2026年8月28日上午9点30分</w:t>
      </w:r>
      <w:r>
        <w:rPr>
          <w:rFonts w:hint="eastAsia" w:ascii="宋体" w:hAnsi="宋体" w:eastAsia="宋体" w:cs="宋体"/>
          <w:bCs/>
          <w:sz w:val="24"/>
          <w:szCs w:val="24"/>
          <w:highlight w:val="none"/>
        </w:rPr>
        <w:t>（北京时间）。</w:t>
      </w:r>
    </w:p>
    <w:p w14:paraId="143BE43D">
      <w:pPr>
        <w:pageBreakBefore w:val="0"/>
        <w:kinsoku/>
        <w:overflowPunct/>
        <w:bidi w:val="0"/>
        <w:spacing w:line="360" w:lineRule="auto"/>
        <w:ind w:firstLine="360" w:firstLineChars="150"/>
        <w:rPr>
          <w:rFonts w:hint="eastAsia" w:ascii="宋体" w:hAnsi="宋体" w:eastAsia="宋体" w:cs="宋体"/>
          <w:bCs/>
          <w:sz w:val="24"/>
          <w:szCs w:val="24"/>
          <w:highlight w:val="none"/>
        </w:rPr>
      </w:pPr>
      <w:r>
        <w:rPr>
          <w:rFonts w:hint="eastAsia" w:ascii="宋体" w:hAnsi="宋体" w:eastAsia="宋体" w:cs="宋体"/>
          <w:bCs/>
          <w:sz w:val="24"/>
          <w:szCs w:val="24"/>
          <w:highlight w:val="none"/>
        </w:rPr>
        <w:t>地点：</w:t>
      </w:r>
      <w:r>
        <w:rPr>
          <w:rFonts w:hint="eastAsia" w:ascii="宋体" w:hAnsi="宋体" w:eastAsia="宋体" w:cs="宋体"/>
          <w:bCs/>
          <w:sz w:val="24"/>
          <w:szCs w:val="24"/>
          <w:highlight w:val="none"/>
          <w:lang w:val="en-US" w:eastAsia="zh-CN"/>
        </w:rPr>
        <w:t>北京国际贸易有限公司（</w:t>
      </w:r>
      <w:r>
        <w:rPr>
          <w:rFonts w:hint="eastAsia" w:ascii="宋体" w:hAnsi="宋体" w:eastAsia="宋体" w:cs="宋体"/>
          <w:bCs/>
          <w:sz w:val="24"/>
          <w:szCs w:val="24"/>
          <w:highlight w:val="none"/>
        </w:rPr>
        <w:t>北京市朝阳区建国门外大街甲3号</w:t>
      </w:r>
      <w:r>
        <w:rPr>
          <w:rFonts w:hint="eastAsia" w:ascii="宋体" w:hAnsi="宋体" w:eastAsia="宋体" w:cs="宋体"/>
          <w:bCs/>
          <w:sz w:val="24"/>
          <w:szCs w:val="24"/>
          <w:highlight w:val="none"/>
          <w:lang w:val="en-US" w:eastAsia="zh-CN"/>
        </w:rPr>
        <w:t>）</w:t>
      </w:r>
      <w:r>
        <w:rPr>
          <w:rFonts w:hint="eastAsia" w:ascii="宋体" w:hAnsi="宋体" w:eastAsia="宋体" w:cs="宋体"/>
          <w:bCs/>
          <w:sz w:val="24"/>
          <w:szCs w:val="24"/>
          <w:highlight w:val="none"/>
        </w:rPr>
        <w:t>。</w:t>
      </w:r>
    </w:p>
    <w:p w14:paraId="56E1BB06">
      <w:pPr>
        <w:pStyle w:val="3"/>
        <w:pageBreakBefore w:val="0"/>
        <w:kinsoku/>
        <w:overflowPunct/>
        <w:bidi w:val="0"/>
        <w:spacing w:before="0" w:after="0" w:line="360" w:lineRule="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五、公告期限</w:t>
      </w:r>
      <w:bookmarkEnd w:id="19"/>
      <w:bookmarkEnd w:id="20"/>
      <w:bookmarkEnd w:id="21"/>
      <w:bookmarkEnd w:id="22"/>
    </w:p>
    <w:p w14:paraId="404CEDC5">
      <w:pPr>
        <w:pageBreakBefore w:val="0"/>
        <w:kinsoku/>
        <w:overflowPunct/>
        <w:bidi w:val="0"/>
        <w:spacing w:line="36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自本公告发布之日起5个工作日。</w:t>
      </w:r>
    </w:p>
    <w:p w14:paraId="67462528">
      <w:pPr>
        <w:pStyle w:val="3"/>
        <w:pageBreakBefore w:val="0"/>
        <w:kinsoku/>
        <w:overflowPunct/>
        <w:bidi w:val="0"/>
        <w:spacing w:before="0" w:after="0" w:line="360" w:lineRule="auto"/>
        <w:rPr>
          <w:rFonts w:hint="eastAsia" w:ascii="宋体" w:hAnsi="宋体" w:eastAsia="宋体" w:cs="宋体"/>
          <w:b w:val="0"/>
          <w:sz w:val="24"/>
          <w:szCs w:val="24"/>
          <w:lang w:val="en-US" w:eastAsia="zh-CN"/>
        </w:rPr>
      </w:pPr>
      <w:bookmarkStart w:id="23" w:name="_Toc35393626"/>
      <w:bookmarkStart w:id="24" w:name="_Toc35393795"/>
      <w:r>
        <w:rPr>
          <w:rFonts w:hint="eastAsia" w:ascii="宋体" w:hAnsi="宋体" w:eastAsia="宋体" w:cs="宋体"/>
          <w:b w:val="0"/>
          <w:sz w:val="24"/>
          <w:szCs w:val="24"/>
          <w:lang w:val="en-US" w:eastAsia="zh-CN"/>
        </w:rPr>
        <w:t>六、其他补充事宜</w:t>
      </w:r>
      <w:bookmarkEnd w:id="23"/>
      <w:bookmarkEnd w:id="24"/>
      <w:bookmarkStart w:id="25" w:name="_Toc28359085"/>
      <w:bookmarkStart w:id="26" w:name="_Toc28359008"/>
      <w:bookmarkStart w:id="27" w:name="_Toc35393796"/>
      <w:bookmarkStart w:id="28" w:name="_Toc35393627"/>
    </w:p>
    <w:bookmarkEnd w:id="25"/>
    <w:bookmarkEnd w:id="26"/>
    <w:bookmarkEnd w:id="27"/>
    <w:bookmarkEnd w:id="28"/>
    <w:p w14:paraId="7A1ED19F">
      <w:pPr>
        <w:pageBreakBefore w:val="0"/>
        <w:kinsoku/>
        <w:overflowPunct/>
        <w:bidi w:val="0"/>
        <w:spacing w:line="360" w:lineRule="auto"/>
        <w:ind w:firstLine="720" w:firstLineChars="300"/>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 xml:space="preserve">1. 本项目需要落实的政府采购政策：促进中小企业发展政策、监狱企业扶持政策、促进残疾人就业政府采购政策、鼓励节能、环保政策、实施本国产品标准及相关政策等。具体落实情况详见招标文件。 </w:t>
      </w:r>
    </w:p>
    <w:p w14:paraId="46DEEE2F">
      <w:pPr>
        <w:pageBreakBefore w:val="0"/>
        <w:kinsoku/>
        <w:overflowPunct/>
        <w:bidi w:val="0"/>
        <w:spacing w:line="360" w:lineRule="auto"/>
        <w:ind w:firstLine="720" w:firstLineChars="300"/>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 xml:space="preserve">2.申请人的资格要求补充： </w:t>
      </w:r>
    </w:p>
    <w:p w14:paraId="36AC6F58">
      <w:pPr>
        <w:pageBreakBefore w:val="0"/>
        <w:kinsoku/>
        <w:overflowPunct/>
        <w:bidi w:val="0"/>
        <w:spacing w:line="360" w:lineRule="auto"/>
        <w:ind w:firstLine="720" w:firstLineChars="300"/>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 xml:space="preserve">（1）被“信用中国”网站（www.creditchina.gov.cn）列入失信被执行人和重大税收违法案件当事人名单的、被“中国政府采购网”网站（www.ccgp.gov.cn）列入政府采购严重违法失信行为记录名单（处罚期限尚未届满的）的供应商，不得参与本项目的政府采购活动。 </w:t>
      </w:r>
    </w:p>
    <w:p w14:paraId="5E675A61">
      <w:pPr>
        <w:pageBreakBefore w:val="0"/>
        <w:kinsoku/>
        <w:overflowPunct/>
        <w:bidi w:val="0"/>
        <w:spacing w:line="360" w:lineRule="auto"/>
        <w:ind w:firstLine="720" w:firstLineChars="300"/>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（2）单位负责人为同一人或者存在直接控股、管理关系的不同供应商，不得参加同一</w:t>
      </w:r>
    </w:p>
    <w:p w14:paraId="1AD5FFAB">
      <w:pPr>
        <w:pageBreakBefore w:val="0"/>
        <w:kinsoku/>
        <w:overflowPunct/>
        <w:bidi w:val="0"/>
        <w:spacing w:line="360" w:lineRule="auto"/>
        <w:ind w:firstLine="720" w:firstLineChars="300"/>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 xml:space="preserve">     包的投标或者未划分包的同一招标项目的投标。 </w:t>
      </w:r>
    </w:p>
    <w:p w14:paraId="03B04FC9">
      <w:pPr>
        <w:pageBreakBefore w:val="0"/>
        <w:kinsoku/>
        <w:overflowPunct/>
        <w:bidi w:val="0"/>
        <w:spacing w:line="360" w:lineRule="auto"/>
        <w:ind w:firstLine="720" w:firstLineChars="300"/>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 xml:space="preserve">1) 本条所指单位负责人为同一人指单位法定代表人或者法律、行政法规规定代表单位行使职权的主要负责人。 </w:t>
      </w:r>
    </w:p>
    <w:p w14:paraId="64980537">
      <w:pPr>
        <w:pageBreakBefore w:val="0"/>
        <w:kinsoku/>
        <w:overflowPunct/>
        <w:bidi w:val="0"/>
        <w:spacing w:line="360" w:lineRule="auto"/>
        <w:ind w:firstLine="720" w:firstLineChars="300"/>
        <w:rPr>
          <w:rFonts w:hint="eastAsia" w:ascii="宋体" w:hAnsi="宋体" w:eastAsia="宋体" w:cs="宋体"/>
          <w:sz w:val="24"/>
          <w:szCs w:val="24"/>
          <w:highlight w:val="none"/>
          <w:lang w:val="en-US" w:eastAsia="zh-CN" w:bidi="ar-SA"/>
        </w:rPr>
      </w:pPr>
      <w:bookmarkStart w:id="29" w:name="_GoBack"/>
      <w:bookmarkEnd w:id="29"/>
      <w:r>
        <w:rPr>
          <w:rFonts w:hint="eastAsia" w:ascii="宋体" w:hAnsi="宋体" w:eastAsia="宋体" w:cs="宋体"/>
          <w:sz w:val="24"/>
          <w:szCs w:val="24"/>
          <w:highlight w:val="none"/>
          <w:lang w:val="en-US" w:eastAsia="zh-CN" w:bidi="ar-SA"/>
        </w:rPr>
        <w:t>2) 本条所指控股关系指单位或股东的控股关系。控股股东指：</w:t>
      </w:r>
    </w:p>
    <w:p w14:paraId="3BA4E17F">
      <w:pPr>
        <w:pageBreakBefore w:val="0"/>
        <w:kinsoku/>
        <w:overflowPunct/>
        <w:bidi w:val="0"/>
        <w:spacing w:line="360" w:lineRule="auto"/>
        <w:ind w:firstLine="720" w:firstLineChars="300"/>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 xml:space="preserve"> a.出资额占有限责任公司资本总额百分之五十以上或者其持有的股份占股份有限公司股本总额百分之五十以上的股东； </w:t>
      </w:r>
    </w:p>
    <w:p w14:paraId="3DE93209">
      <w:pPr>
        <w:pageBreakBefore w:val="0"/>
        <w:kinsoku/>
        <w:overflowPunct/>
        <w:bidi w:val="0"/>
        <w:spacing w:line="360" w:lineRule="auto"/>
        <w:ind w:firstLine="720" w:firstLineChars="300"/>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 xml:space="preserve"> b.出资额或者持有股份的比例不足百分之五十，但其出资额或者持有的股份所享有的表决权已足以对股东会、股东大会的决议产生重大影响的股东。 </w:t>
      </w:r>
    </w:p>
    <w:p w14:paraId="01FB242B">
      <w:pPr>
        <w:pageBreakBefore w:val="0"/>
        <w:kinsoku/>
        <w:overflowPunct/>
        <w:bidi w:val="0"/>
        <w:spacing w:line="360" w:lineRule="auto"/>
        <w:ind w:firstLine="720" w:firstLineChars="300"/>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 xml:space="preserve">3) 本条所指管理关系指不具有出资持股关系的其他单位之间存在的管理与被管理关系。 </w:t>
      </w:r>
    </w:p>
    <w:p w14:paraId="2A3F52AF">
      <w:pPr>
        <w:pageBreakBefore w:val="0"/>
        <w:kinsoku/>
        <w:overflowPunct/>
        <w:bidi w:val="0"/>
        <w:spacing w:line="360" w:lineRule="auto"/>
        <w:ind w:firstLine="720" w:firstLineChars="300"/>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 xml:space="preserve">注：本条所指的控股、管理关系仅限于直接控股、直接管理关系，不包括间接控股或管理关系。 </w:t>
      </w:r>
    </w:p>
    <w:p w14:paraId="29161EC3">
      <w:pPr>
        <w:pageBreakBefore w:val="0"/>
        <w:kinsoku/>
        <w:overflowPunct/>
        <w:bidi w:val="0"/>
        <w:spacing w:line="360" w:lineRule="auto"/>
        <w:ind w:firstLine="720" w:firstLineChars="300"/>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 xml:space="preserve">（3）为本采购项目提供过整体设计、规范编制或者项目管理、监理、检测等服务的供应商及其附属机构，不得再参加本采购项目的投标活动。 </w:t>
      </w:r>
    </w:p>
    <w:p w14:paraId="139FCED2">
      <w:pPr>
        <w:pageBreakBefore w:val="0"/>
        <w:kinsoku/>
        <w:overflowPunct/>
        <w:bidi w:val="0"/>
        <w:spacing w:line="360" w:lineRule="auto"/>
        <w:ind w:firstLine="720" w:firstLineChars="300"/>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 xml:space="preserve">（4）按照招标公告要求获取了招标文件。 </w:t>
      </w:r>
    </w:p>
    <w:p w14:paraId="2174CE9B">
      <w:pPr>
        <w:pageBreakBefore w:val="0"/>
        <w:kinsoku/>
        <w:overflowPunct/>
        <w:bidi w:val="0"/>
        <w:spacing w:line="360" w:lineRule="auto"/>
        <w:ind w:firstLine="720" w:firstLineChars="300"/>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（5）符合法律、行政法规规定的其他要求。</w:t>
      </w:r>
    </w:p>
    <w:p w14:paraId="11260280">
      <w:pPr>
        <w:pageBreakBefore w:val="0"/>
        <w:kinsoku/>
        <w:overflowPunct/>
        <w:bidi w:val="0"/>
        <w:spacing w:line="360" w:lineRule="auto"/>
        <w:ind w:firstLine="720" w:firstLineChars="300"/>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3.本次招标供应商必须以包为单位进行投标响应，评标和合同授予也以包为单位。</w:t>
      </w:r>
    </w:p>
    <w:p w14:paraId="5C8DD3CA">
      <w:pPr>
        <w:pageBreakBefore w:val="0"/>
        <w:kinsoku/>
        <w:overflowPunct/>
        <w:bidi w:val="0"/>
        <w:spacing w:line="360" w:lineRule="auto"/>
        <w:ind w:firstLine="720" w:firstLineChars="300"/>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4.本项目采用全流程电子化招标方式，请供应商认真学习北京市政府采购电子交易平台发布的相关操作手册（供应商可在交易平台下载相关手册），办理CA数字证书或电子营业执照、进行北京市政府采购电子交易平台注册绑定，并认真核实CA数字证书或电子营业执照情况确认是否符合本项目电子化采购流程要求。</w:t>
      </w:r>
    </w:p>
    <w:p w14:paraId="441327DC">
      <w:pPr>
        <w:pageBreakBefore w:val="0"/>
        <w:kinsoku/>
        <w:overflowPunct/>
        <w:bidi w:val="0"/>
        <w:spacing w:line="360" w:lineRule="auto"/>
        <w:ind w:firstLine="720" w:firstLineChars="300"/>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CA 数字证书服务热线 010-58511086</w:t>
      </w:r>
    </w:p>
    <w:p w14:paraId="0419294E">
      <w:pPr>
        <w:pageBreakBefore w:val="0"/>
        <w:kinsoku/>
        <w:overflowPunct/>
        <w:bidi w:val="0"/>
        <w:spacing w:line="360" w:lineRule="auto"/>
        <w:ind w:firstLine="720" w:firstLineChars="300"/>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电子营业执照服务热线  400-699-7000</w:t>
      </w:r>
    </w:p>
    <w:p w14:paraId="0236A7CE">
      <w:pPr>
        <w:pageBreakBefore w:val="0"/>
        <w:kinsoku/>
        <w:overflowPunct/>
        <w:bidi w:val="0"/>
        <w:spacing w:line="360" w:lineRule="auto"/>
        <w:ind w:firstLine="720" w:firstLineChars="300"/>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技术支持服务热线  010-86483801</w:t>
      </w:r>
    </w:p>
    <w:p w14:paraId="2561089F">
      <w:pPr>
        <w:pageBreakBefore w:val="0"/>
        <w:kinsoku/>
        <w:overflowPunct/>
        <w:bidi w:val="0"/>
        <w:spacing w:line="360" w:lineRule="auto"/>
        <w:ind w:firstLine="720" w:firstLineChars="300"/>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4.1 办理 CA 数字证书或电子营业执照</w:t>
      </w:r>
    </w:p>
    <w:p w14:paraId="452F0EE1">
      <w:pPr>
        <w:pageBreakBefore w:val="0"/>
        <w:kinsoku/>
        <w:overflowPunct/>
        <w:bidi w:val="0"/>
        <w:spacing w:line="360" w:lineRule="auto"/>
        <w:ind w:firstLine="720" w:firstLineChars="300"/>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供应商登录北京市政府采购电子交易平台查阅 “用户指南”—“操作指南”—“市场主体 CA 办理操作流程指引”/“电子营业执照使用指南”，按照程序要求办理。</w:t>
      </w:r>
    </w:p>
    <w:p w14:paraId="51273AC9">
      <w:pPr>
        <w:pageBreakBefore w:val="0"/>
        <w:kinsoku/>
        <w:overflowPunct/>
        <w:bidi w:val="0"/>
        <w:spacing w:line="360" w:lineRule="auto"/>
        <w:ind w:firstLine="720" w:firstLineChars="300"/>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4.2 注册</w:t>
      </w:r>
    </w:p>
    <w:p w14:paraId="742C923B">
      <w:pPr>
        <w:pageBreakBefore w:val="0"/>
        <w:kinsoku/>
        <w:overflowPunct/>
        <w:bidi w:val="0"/>
        <w:spacing w:line="360" w:lineRule="auto"/>
        <w:ind w:firstLine="720" w:firstLineChars="300"/>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供应商登录北京市政府采购电子交易平台“用户指南”—“操作指南”—“市场主体注册入库操作流程指引”进行自助注册绑定。</w:t>
      </w:r>
    </w:p>
    <w:p w14:paraId="3BAF0422">
      <w:pPr>
        <w:pageBreakBefore w:val="0"/>
        <w:kinsoku/>
        <w:overflowPunct/>
        <w:bidi w:val="0"/>
        <w:spacing w:line="360" w:lineRule="auto"/>
        <w:ind w:firstLine="720" w:firstLineChars="300"/>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4.3 驱动、客户端下载</w:t>
      </w:r>
    </w:p>
    <w:p w14:paraId="533155B0">
      <w:pPr>
        <w:pageBreakBefore w:val="0"/>
        <w:kinsoku/>
        <w:overflowPunct/>
        <w:bidi w:val="0"/>
        <w:spacing w:line="360" w:lineRule="auto"/>
        <w:ind w:firstLine="720" w:firstLineChars="300"/>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供应商登录北京市政府采购电子交易平台“用户指南”—“工具下载”—“招标采购系统文件驱动安装包”下载相关驱动。</w:t>
      </w:r>
    </w:p>
    <w:p w14:paraId="4F9F4464">
      <w:pPr>
        <w:pageBreakBefore w:val="0"/>
        <w:kinsoku/>
        <w:overflowPunct/>
        <w:bidi w:val="0"/>
        <w:spacing w:line="360" w:lineRule="auto"/>
        <w:ind w:firstLine="720" w:firstLineChars="300"/>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供应商登录北京市政府采购电子交易平台“用户指南”—“工具下载”—“投标文件编制工具”下载相关客户端。</w:t>
      </w:r>
    </w:p>
    <w:p w14:paraId="699215AD">
      <w:pPr>
        <w:pageBreakBefore w:val="0"/>
        <w:kinsoku/>
        <w:overflowPunct/>
        <w:bidi w:val="0"/>
        <w:spacing w:line="360" w:lineRule="auto"/>
        <w:ind w:firstLine="720" w:firstLineChars="300"/>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4.4 获取电子招标文件</w:t>
      </w:r>
    </w:p>
    <w:p w14:paraId="35B58202">
      <w:pPr>
        <w:pageBreakBefore w:val="0"/>
        <w:kinsoku/>
        <w:overflowPunct/>
        <w:bidi w:val="0"/>
        <w:spacing w:line="360" w:lineRule="auto"/>
        <w:ind w:firstLine="720" w:firstLineChars="300"/>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供应商使用 CA 数字证书或电子营业执照登录北京市政府采购电子交易平台获取电子招标文件。</w:t>
      </w:r>
    </w:p>
    <w:p w14:paraId="047EAC1B">
      <w:pPr>
        <w:pageBreakBefore w:val="0"/>
        <w:kinsoku/>
        <w:overflowPunct/>
        <w:bidi w:val="0"/>
        <w:spacing w:line="360" w:lineRule="auto"/>
        <w:ind w:firstLine="720" w:firstLineChars="300"/>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招标文件的投标无效。</w:t>
      </w:r>
    </w:p>
    <w:p w14:paraId="31782ACF">
      <w:pPr>
        <w:pageBreakBefore w:val="0"/>
        <w:kinsoku/>
        <w:overflowPunct/>
        <w:bidi w:val="0"/>
        <w:spacing w:line="360" w:lineRule="auto"/>
        <w:ind w:firstLine="720" w:firstLineChars="300"/>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4.5 编制电子投标文件</w:t>
      </w:r>
    </w:p>
    <w:p w14:paraId="7FCFAEED">
      <w:pPr>
        <w:pageBreakBefore w:val="0"/>
        <w:kinsoku/>
        <w:overflowPunct/>
        <w:bidi w:val="0"/>
        <w:spacing w:line="360" w:lineRule="auto"/>
        <w:ind w:firstLine="720" w:firstLineChars="300"/>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供应商应使用电子投标客户端编制电子投标文件并进行线上投标，供应商电子投标文件需要加密并加盖电子签章，如无法按照要求在电子投标文件中加盖电子签章和加密，请及时通过技术支持服务热线联系技术人员。</w:t>
      </w:r>
    </w:p>
    <w:p w14:paraId="538FB084">
      <w:pPr>
        <w:pageBreakBefore w:val="0"/>
        <w:kinsoku/>
        <w:overflowPunct/>
        <w:bidi w:val="0"/>
        <w:spacing w:line="360" w:lineRule="auto"/>
        <w:ind w:firstLine="720" w:firstLineChars="300"/>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4.6 提交电子投标文件</w:t>
      </w:r>
    </w:p>
    <w:p w14:paraId="46624C0E">
      <w:pPr>
        <w:pageBreakBefore w:val="0"/>
        <w:kinsoku/>
        <w:overflowPunct/>
        <w:bidi w:val="0"/>
        <w:spacing w:line="360" w:lineRule="auto"/>
        <w:ind w:firstLine="720" w:firstLineChars="300"/>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供应商应于投标截止时间前在北京市政府采购电子交易平台提交电子投标文件，上传电子投标文件过程中请保持与互联网的连接畅通。</w:t>
      </w:r>
    </w:p>
    <w:p w14:paraId="04EB168A">
      <w:pPr>
        <w:pageBreakBefore w:val="0"/>
        <w:kinsoku/>
        <w:overflowPunct/>
        <w:bidi w:val="0"/>
        <w:spacing w:line="360" w:lineRule="auto"/>
        <w:ind w:firstLine="720" w:firstLineChars="300"/>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4.7 电子开标</w:t>
      </w:r>
    </w:p>
    <w:p w14:paraId="373207A4">
      <w:pPr>
        <w:pageBreakBefore w:val="0"/>
        <w:kinsoku/>
        <w:overflowPunct/>
        <w:bidi w:val="0"/>
        <w:spacing w:line="360" w:lineRule="auto"/>
        <w:ind w:firstLine="720" w:firstLineChars="300"/>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供应商在开标地点使用CA数字证书或电子营业执照登录北京市政府采购电子交易平台进行电子开标。</w:t>
      </w:r>
    </w:p>
    <w:p w14:paraId="5956F4EB">
      <w:pPr>
        <w:pStyle w:val="3"/>
        <w:pageBreakBefore w:val="0"/>
        <w:kinsoku/>
        <w:overflowPunct/>
        <w:bidi w:val="0"/>
        <w:spacing w:before="0" w:after="0" w:line="360" w:lineRule="auto"/>
        <w:rPr>
          <w:rFonts w:hint="eastAsia" w:ascii="宋体" w:hAnsi="宋体" w:eastAsia="宋体" w:cs="宋体"/>
          <w:sz w:val="24"/>
          <w:szCs w:val="24"/>
          <w:highlight w:val="none"/>
          <w:lang w:val="en-US" w:eastAsia="zh-CN" w:bidi="ar-SA"/>
        </w:rPr>
      </w:pPr>
      <w:r>
        <w:rPr>
          <w:rFonts w:hint="eastAsia" w:ascii="宋体" w:hAnsi="宋体" w:eastAsia="宋体" w:cs="宋体"/>
          <w:b w:val="0"/>
          <w:sz w:val="24"/>
          <w:szCs w:val="24"/>
          <w:lang w:val="en-US" w:eastAsia="zh-CN"/>
        </w:rPr>
        <w:t>七、对本次招标提出询问，请按以下方式联系。</w:t>
      </w:r>
    </w:p>
    <w:p w14:paraId="744640C0">
      <w:pPr>
        <w:pageBreakBefore w:val="0"/>
        <w:kinsoku/>
        <w:overflowPunct/>
        <w:bidi w:val="0"/>
        <w:spacing w:line="360" w:lineRule="auto"/>
        <w:ind w:firstLine="720" w:firstLineChars="300"/>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1.采购人信息</w:t>
      </w:r>
    </w:p>
    <w:p w14:paraId="07662243">
      <w:pPr>
        <w:pageBreakBefore w:val="0"/>
        <w:kinsoku/>
        <w:overflowPunct/>
        <w:bidi w:val="0"/>
        <w:spacing w:line="360" w:lineRule="auto"/>
        <w:ind w:firstLine="720" w:firstLineChars="300"/>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名    称：首都医科大学附属北京妇产医院</w:t>
      </w:r>
    </w:p>
    <w:p w14:paraId="1B96143D">
      <w:pPr>
        <w:pageBreakBefore w:val="0"/>
        <w:kinsoku/>
        <w:overflowPunct/>
        <w:bidi w:val="0"/>
        <w:spacing w:line="360" w:lineRule="auto"/>
        <w:ind w:firstLine="720" w:firstLineChars="300"/>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地    址：北京市朝阳区姚家园路251号</w:t>
      </w:r>
    </w:p>
    <w:p w14:paraId="12AEC27A">
      <w:pPr>
        <w:pageBreakBefore w:val="0"/>
        <w:kinsoku/>
        <w:overflowPunct/>
        <w:bidi w:val="0"/>
        <w:spacing w:line="360" w:lineRule="auto"/>
        <w:ind w:firstLine="720" w:firstLineChars="300"/>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联系方式：010-52273456</w:t>
      </w:r>
    </w:p>
    <w:p w14:paraId="4E3CCBC7">
      <w:pPr>
        <w:pageBreakBefore w:val="0"/>
        <w:kinsoku/>
        <w:overflowPunct/>
        <w:bidi w:val="0"/>
        <w:spacing w:line="360" w:lineRule="auto"/>
        <w:ind w:firstLine="720" w:firstLineChars="300"/>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2.采购代理机构信息</w:t>
      </w:r>
    </w:p>
    <w:p w14:paraId="526BA027">
      <w:pPr>
        <w:pageBreakBefore w:val="0"/>
        <w:kinsoku/>
        <w:overflowPunct/>
        <w:bidi w:val="0"/>
        <w:spacing w:line="360" w:lineRule="auto"/>
        <w:ind w:firstLine="720" w:firstLineChars="300"/>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名    称：北京国际贸易有限公司</w:t>
      </w:r>
    </w:p>
    <w:p w14:paraId="7EC3CDDB">
      <w:pPr>
        <w:pageBreakBefore w:val="0"/>
        <w:kinsoku/>
        <w:overflowPunct/>
        <w:bidi w:val="0"/>
        <w:spacing w:line="360" w:lineRule="auto"/>
        <w:ind w:firstLine="720" w:firstLineChars="300"/>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地    址：北京市朝阳区建国门外大街甲3号</w:t>
      </w:r>
    </w:p>
    <w:p w14:paraId="60F3B9B2">
      <w:pPr>
        <w:pageBreakBefore w:val="0"/>
        <w:kinsoku/>
        <w:overflowPunct/>
        <w:bidi w:val="0"/>
        <w:spacing w:line="360" w:lineRule="auto"/>
        <w:ind w:firstLine="720" w:firstLineChars="300"/>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联系方式：010-85343456</w:t>
      </w:r>
    </w:p>
    <w:p w14:paraId="3C5EA7B4">
      <w:pPr>
        <w:pageBreakBefore w:val="0"/>
        <w:kinsoku/>
        <w:overflowPunct/>
        <w:bidi w:val="0"/>
        <w:spacing w:line="360" w:lineRule="auto"/>
        <w:ind w:firstLine="720" w:firstLineChars="300"/>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3.项目联系方式</w:t>
      </w:r>
    </w:p>
    <w:p w14:paraId="05B606B4">
      <w:pPr>
        <w:pageBreakBefore w:val="0"/>
        <w:kinsoku/>
        <w:overflowPunct/>
        <w:bidi w:val="0"/>
        <w:spacing w:line="360" w:lineRule="auto"/>
        <w:ind w:firstLine="720" w:firstLineChars="300"/>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项目联系人：张娇、张珊、梁潇</w:t>
      </w:r>
    </w:p>
    <w:p w14:paraId="16C7C80E">
      <w:pPr>
        <w:pageBreakBefore w:val="0"/>
        <w:kinsoku/>
        <w:overflowPunct/>
        <w:bidi w:val="0"/>
        <w:spacing w:line="360" w:lineRule="auto"/>
        <w:ind w:firstLine="720" w:firstLineChars="300"/>
        <w:rPr>
          <w:rFonts w:hint="eastAsia" w:ascii="宋体" w:hAnsi="宋体" w:eastAsia="宋体" w:cs="宋体"/>
          <w:bCs/>
          <w:sz w:val="28"/>
          <w:szCs w:val="28"/>
          <w:u w:val="single"/>
          <w:lang w:val="en-US" w:eastAsia="zh-CN"/>
        </w:rPr>
      </w:pPr>
      <w:r>
        <w:rPr>
          <w:rFonts w:hint="eastAsia" w:ascii="宋体" w:hAnsi="宋体" w:eastAsia="宋体" w:cs="宋体"/>
          <w:sz w:val="24"/>
          <w:szCs w:val="24"/>
          <w:highlight w:val="none"/>
          <w:lang w:val="en-US" w:eastAsia="zh-CN" w:bidi="ar-SA"/>
        </w:rPr>
        <w:t>电话：010-85343456、010-85343360</w:t>
      </w: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U3MWFmY2JmYjBmNTA2M2Q0ZWY5MzgxYzE5YjliMzUifQ=="/>
  </w:docVars>
  <w:rsids>
    <w:rsidRoot w:val="5C69757C"/>
    <w:rsid w:val="0029212E"/>
    <w:rsid w:val="006A79F1"/>
    <w:rsid w:val="0091581F"/>
    <w:rsid w:val="00A94DCD"/>
    <w:rsid w:val="00BF4BC5"/>
    <w:rsid w:val="00D65262"/>
    <w:rsid w:val="00DB1EA0"/>
    <w:rsid w:val="00F92BA9"/>
    <w:rsid w:val="01CA1639"/>
    <w:rsid w:val="027F5EA8"/>
    <w:rsid w:val="02ED5607"/>
    <w:rsid w:val="03EE0393"/>
    <w:rsid w:val="03F36EDF"/>
    <w:rsid w:val="041C6F4E"/>
    <w:rsid w:val="044D466E"/>
    <w:rsid w:val="04923431"/>
    <w:rsid w:val="04B24EC3"/>
    <w:rsid w:val="05D83E7B"/>
    <w:rsid w:val="06475B39"/>
    <w:rsid w:val="07A54001"/>
    <w:rsid w:val="07FC3326"/>
    <w:rsid w:val="0854278F"/>
    <w:rsid w:val="090D2269"/>
    <w:rsid w:val="0AF376E5"/>
    <w:rsid w:val="0B3B3792"/>
    <w:rsid w:val="0B616D1D"/>
    <w:rsid w:val="0B786794"/>
    <w:rsid w:val="0BA430E7"/>
    <w:rsid w:val="0C1D1568"/>
    <w:rsid w:val="0E0B286D"/>
    <w:rsid w:val="0E4C6701"/>
    <w:rsid w:val="0FE614C3"/>
    <w:rsid w:val="103E71C0"/>
    <w:rsid w:val="10D21AEC"/>
    <w:rsid w:val="12A51AA6"/>
    <w:rsid w:val="130E27A5"/>
    <w:rsid w:val="13400495"/>
    <w:rsid w:val="134C1D1E"/>
    <w:rsid w:val="13EA45AA"/>
    <w:rsid w:val="13F86009"/>
    <w:rsid w:val="141D78B9"/>
    <w:rsid w:val="14D72A6E"/>
    <w:rsid w:val="15065107"/>
    <w:rsid w:val="15735CFA"/>
    <w:rsid w:val="1573694A"/>
    <w:rsid w:val="158C674C"/>
    <w:rsid w:val="169B736F"/>
    <w:rsid w:val="17CF0DE0"/>
    <w:rsid w:val="18335BC8"/>
    <w:rsid w:val="1841525A"/>
    <w:rsid w:val="19F03C9C"/>
    <w:rsid w:val="1A3C3D20"/>
    <w:rsid w:val="1A9A5817"/>
    <w:rsid w:val="1B0442B0"/>
    <w:rsid w:val="1B4048D1"/>
    <w:rsid w:val="1B866B59"/>
    <w:rsid w:val="1C4972F3"/>
    <w:rsid w:val="1CC20464"/>
    <w:rsid w:val="1CCA710D"/>
    <w:rsid w:val="1E1411A7"/>
    <w:rsid w:val="1EB63404"/>
    <w:rsid w:val="1ED35AA3"/>
    <w:rsid w:val="1EE17DC8"/>
    <w:rsid w:val="205C14B5"/>
    <w:rsid w:val="2113111A"/>
    <w:rsid w:val="21457417"/>
    <w:rsid w:val="2224601B"/>
    <w:rsid w:val="22F97D63"/>
    <w:rsid w:val="230456A7"/>
    <w:rsid w:val="231F55FE"/>
    <w:rsid w:val="239B2179"/>
    <w:rsid w:val="250F7ADC"/>
    <w:rsid w:val="256C4FCA"/>
    <w:rsid w:val="25B76FF0"/>
    <w:rsid w:val="25F33BB6"/>
    <w:rsid w:val="25FF1B34"/>
    <w:rsid w:val="26AD7506"/>
    <w:rsid w:val="27401BB2"/>
    <w:rsid w:val="27DA4607"/>
    <w:rsid w:val="285212FE"/>
    <w:rsid w:val="291C4B35"/>
    <w:rsid w:val="2967011C"/>
    <w:rsid w:val="2A83792D"/>
    <w:rsid w:val="2A874528"/>
    <w:rsid w:val="2B8F79D6"/>
    <w:rsid w:val="2BCA04EF"/>
    <w:rsid w:val="2CF55A3F"/>
    <w:rsid w:val="2D26209C"/>
    <w:rsid w:val="2E385BE3"/>
    <w:rsid w:val="2EC63CEE"/>
    <w:rsid w:val="303E35CF"/>
    <w:rsid w:val="30DF67EA"/>
    <w:rsid w:val="31886C6D"/>
    <w:rsid w:val="31F50738"/>
    <w:rsid w:val="322B36B3"/>
    <w:rsid w:val="3262685B"/>
    <w:rsid w:val="32627B42"/>
    <w:rsid w:val="329434F6"/>
    <w:rsid w:val="33526100"/>
    <w:rsid w:val="337E053C"/>
    <w:rsid w:val="33A1236A"/>
    <w:rsid w:val="34AF4725"/>
    <w:rsid w:val="34D07ED2"/>
    <w:rsid w:val="34DD22D5"/>
    <w:rsid w:val="3569702C"/>
    <w:rsid w:val="36151C5B"/>
    <w:rsid w:val="36A06E2F"/>
    <w:rsid w:val="36D41352"/>
    <w:rsid w:val="36D81DC5"/>
    <w:rsid w:val="387B69BA"/>
    <w:rsid w:val="390377C3"/>
    <w:rsid w:val="3B82647B"/>
    <w:rsid w:val="3B9F3746"/>
    <w:rsid w:val="3D0657A9"/>
    <w:rsid w:val="3D7344A5"/>
    <w:rsid w:val="3DA90D42"/>
    <w:rsid w:val="3DDF3943"/>
    <w:rsid w:val="3EA66DA3"/>
    <w:rsid w:val="3EEC54DF"/>
    <w:rsid w:val="3F302C3B"/>
    <w:rsid w:val="3F3630FE"/>
    <w:rsid w:val="3F640B0B"/>
    <w:rsid w:val="40331F2C"/>
    <w:rsid w:val="40E6314D"/>
    <w:rsid w:val="40FD2E2B"/>
    <w:rsid w:val="425D1A0B"/>
    <w:rsid w:val="43CA6B8D"/>
    <w:rsid w:val="440700DA"/>
    <w:rsid w:val="459660BA"/>
    <w:rsid w:val="46050649"/>
    <w:rsid w:val="463514B3"/>
    <w:rsid w:val="46AF7F09"/>
    <w:rsid w:val="46CA2B46"/>
    <w:rsid w:val="46D52298"/>
    <w:rsid w:val="48A87680"/>
    <w:rsid w:val="493E680F"/>
    <w:rsid w:val="494E49AA"/>
    <w:rsid w:val="4BB5041C"/>
    <w:rsid w:val="4C6F0B7D"/>
    <w:rsid w:val="4C9F5D25"/>
    <w:rsid w:val="4CAB781B"/>
    <w:rsid w:val="4D21520B"/>
    <w:rsid w:val="4D771C1E"/>
    <w:rsid w:val="4D9C11A0"/>
    <w:rsid w:val="4E212C99"/>
    <w:rsid w:val="4E3C38DE"/>
    <w:rsid w:val="4E524648"/>
    <w:rsid w:val="4EB8286A"/>
    <w:rsid w:val="4EBA744A"/>
    <w:rsid w:val="4EFB135B"/>
    <w:rsid w:val="4FC96956"/>
    <w:rsid w:val="50471644"/>
    <w:rsid w:val="508919A8"/>
    <w:rsid w:val="50B018E0"/>
    <w:rsid w:val="50C8175A"/>
    <w:rsid w:val="5186480E"/>
    <w:rsid w:val="52C23F57"/>
    <w:rsid w:val="52EF249C"/>
    <w:rsid w:val="530F2992"/>
    <w:rsid w:val="531E6325"/>
    <w:rsid w:val="53457C95"/>
    <w:rsid w:val="53A86942"/>
    <w:rsid w:val="53D23BDF"/>
    <w:rsid w:val="548D63DA"/>
    <w:rsid w:val="567B02F2"/>
    <w:rsid w:val="56C00491"/>
    <w:rsid w:val="5814071D"/>
    <w:rsid w:val="59413C36"/>
    <w:rsid w:val="594828CF"/>
    <w:rsid w:val="5A59165A"/>
    <w:rsid w:val="5B4857A8"/>
    <w:rsid w:val="5BC0634E"/>
    <w:rsid w:val="5C4D5567"/>
    <w:rsid w:val="5C69757C"/>
    <w:rsid w:val="5D5B3753"/>
    <w:rsid w:val="5D9219BA"/>
    <w:rsid w:val="5DBE13B2"/>
    <w:rsid w:val="5E127261"/>
    <w:rsid w:val="5F100B70"/>
    <w:rsid w:val="5F1617EB"/>
    <w:rsid w:val="609E2FA1"/>
    <w:rsid w:val="62AC0550"/>
    <w:rsid w:val="62B40FD5"/>
    <w:rsid w:val="62CA27A3"/>
    <w:rsid w:val="63010185"/>
    <w:rsid w:val="63064B86"/>
    <w:rsid w:val="63DB4629"/>
    <w:rsid w:val="643D1F77"/>
    <w:rsid w:val="64793376"/>
    <w:rsid w:val="65EE2A50"/>
    <w:rsid w:val="66940DD7"/>
    <w:rsid w:val="66DD3ED2"/>
    <w:rsid w:val="67397CFB"/>
    <w:rsid w:val="677A75D3"/>
    <w:rsid w:val="683A1C4F"/>
    <w:rsid w:val="68DF504F"/>
    <w:rsid w:val="68E02922"/>
    <w:rsid w:val="69725190"/>
    <w:rsid w:val="69A54848"/>
    <w:rsid w:val="69B33D95"/>
    <w:rsid w:val="6A151A7D"/>
    <w:rsid w:val="6A373141"/>
    <w:rsid w:val="6B2262B4"/>
    <w:rsid w:val="6C3D7821"/>
    <w:rsid w:val="6CAC58D7"/>
    <w:rsid w:val="70E632A0"/>
    <w:rsid w:val="71EE7763"/>
    <w:rsid w:val="72F23D89"/>
    <w:rsid w:val="73364194"/>
    <w:rsid w:val="73723423"/>
    <w:rsid w:val="74057A00"/>
    <w:rsid w:val="74294E24"/>
    <w:rsid w:val="74AE2CAA"/>
    <w:rsid w:val="750652A7"/>
    <w:rsid w:val="7506570B"/>
    <w:rsid w:val="7522503C"/>
    <w:rsid w:val="75490F59"/>
    <w:rsid w:val="75B2173C"/>
    <w:rsid w:val="76A9682B"/>
    <w:rsid w:val="771C530B"/>
    <w:rsid w:val="7747264E"/>
    <w:rsid w:val="77C65F49"/>
    <w:rsid w:val="78B910A6"/>
    <w:rsid w:val="79253CCD"/>
    <w:rsid w:val="793730E3"/>
    <w:rsid w:val="798538CB"/>
    <w:rsid w:val="7A4A0D23"/>
    <w:rsid w:val="7AE57ADF"/>
    <w:rsid w:val="7AEA338E"/>
    <w:rsid w:val="7B8437E3"/>
    <w:rsid w:val="7BD323FA"/>
    <w:rsid w:val="7C436FF0"/>
    <w:rsid w:val="7DAE0B2D"/>
    <w:rsid w:val="7DE9671E"/>
    <w:rsid w:val="7E6A7F71"/>
    <w:rsid w:val="7EA03372"/>
    <w:rsid w:val="7F4C5240"/>
    <w:rsid w:val="7F7E182D"/>
    <w:rsid w:val="7FDB3A9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qFormat="1"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0"/>
    <w:pPr>
      <w:keepNext/>
      <w:keepLines/>
      <w:spacing w:before="260" w:after="260" w:line="415" w:lineRule="auto"/>
      <w:outlineLvl w:val="1"/>
    </w:pPr>
    <w:rPr>
      <w:rFonts w:ascii="Arial" w:hAnsi="Arial" w:eastAsia="黑体" w:cs="Arial"/>
      <w:b/>
      <w:bCs/>
      <w:sz w:val="32"/>
      <w:szCs w:val="32"/>
    </w:rPr>
  </w:style>
  <w:style w:type="character" w:default="1" w:styleId="15">
    <w:name w:val="Default Paragraph Font"/>
    <w:unhideWhenUsed/>
    <w:qFormat/>
    <w:uiPriority w:val="1"/>
  </w:style>
  <w:style w:type="table" w:default="1" w:styleId="14">
    <w:name w:val="Normal Table"/>
    <w:unhideWhenUsed/>
    <w:qFormat/>
    <w:uiPriority w:val="99"/>
    <w:tblPr>
      <w:tblCellMar>
        <w:top w:w="0" w:type="dxa"/>
        <w:left w:w="108" w:type="dxa"/>
        <w:bottom w:w="0" w:type="dxa"/>
        <w:right w:w="108" w:type="dxa"/>
      </w:tblCellMar>
    </w:tblPr>
  </w:style>
  <w:style w:type="paragraph" w:styleId="4">
    <w:name w:val="Normal Indent"/>
    <w:basedOn w:val="1"/>
    <w:next w:val="5"/>
    <w:qFormat/>
    <w:uiPriority w:val="0"/>
    <w:pPr>
      <w:adjustRightInd w:val="0"/>
      <w:spacing w:line="360" w:lineRule="atLeast"/>
      <w:ind w:firstLine="420" w:firstLineChars="200"/>
      <w:jc w:val="left"/>
      <w:textAlignment w:val="baseline"/>
    </w:pPr>
    <w:rPr>
      <w:kern w:val="0"/>
      <w:sz w:val="24"/>
      <w:szCs w:val="20"/>
    </w:rPr>
  </w:style>
  <w:style w:type="paragraph" w:styleId="5">
    <w:name w:val="Body Text"/>
    <w:basedOn w:val="1"/>
    <w:next w:val="6"/>
    <w:qFormat/>
    <w:uiPriority w:val="0"/>
    <w:pPr>
      <w:spacing w:after="120"/>
    </w:pPr>
    <w:rPr>
      <w:szCs w:val="24"/>
    </w:rPr>
  </w:style>
  <w:style w:type="paragraph" w:customStyle="1" w:styleId="6">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styleId="7">
    <w:name w:val="Body Text Indent"/>
    <w:basedOn w:val="1"/>
    <w:next w:val="8"/>
    <w:qFormat/>
    <w:uiPriority w:val="0"/>
    <w:pPr>
      <w:spacing w:after="120"/>
      <w:ind w:left="420" w:leftChars="200"/>
    </w:pPr>
    <w:rPr>
      <w:szCs w:val="24"/>
    </w:rPr>
  </w:style>
  <w:style w:type="paragraph" w:styleId="8">
    <w:name w:val="Body Text First Indent 2"/>
    <w:basedOn w:val="7"/>
    <w:unhideWhenUsed/>
    <w:qFormat/>
    <w:uiPriority w:val="99"/>
    <w:pPr>
      <w:ind w:firstLine="420" w:firstLineChars="200"/>
    </w:pPr>
  </w:style>
  <w:style w:type="paragraph" w:styleId="9">
    <w:name w:val="Plain Text"/>
    <w:basedOn w:val="1"/>
    <w:qFormat/>
    <w:uiPriority w:val="0"/>
    <w:rPr>
      <w:rFonts w:ascii="宋体" w:hAnsi="Courier New" w:eastAsiaTheme="minorEastAsia" w:cstheme="minorBidi"/>
      <w:szCs w:val="22"/>
    </w:rPr>
  </w:style>
  <w:style w:type="paragraph" w:styleId="10">
    <w:name w:val="toc 8"/>
    <w:basedOn w:val="1"/>
    <w:next w:val="1"/>
    <w:qFormat/>
    <w:uiPriority w:val="0"/>
    <w:pPr>
      <w:ind w:left="2940" w:leftChars="1400"/>
    </w:pPr>
  </w:style>
  <w:style w:type="paragraph" w:styleId="11">
    <w:name w:val="toc 2"/>
    <w:basedOn w:val="1"/>
    <w:next w:val="1"/>
    <w:qFormat/>
    <w:uiPriority w:val="0"/>
    <w:pPr>
      <w:ind w:left="420" w:leftChars="200"/>
    </w:pPr>
  </w:style>
  <w:style w:type="paragraph" w:styleId="12">
    <w:name w:val="Normal (Web)"/>
    <w:basedOn w:val="1"/>
    <w:unhideWhenUsed/>
    <w:qFormat/>
    <w:uiPriority w:val="99"/>
  </w:style>
  <w:style w:type="paragraph" w:styleId="13">
    <w:name w:val="Title"/>
    <w:basedOn w:val="1"/>
    <w:next w:val="1"/>
    <w:qFormat/>
    <w:uiPriority w:val="0"/>
    <w:pPr>
      <w:jc w:val="center"/>
      <w:outlineLvl w:val="0"/>
    </w:pPr>
    <w:rPr>
      <w:b/>
      <w:sz w:val="32"/>
      <w:szCs w:val="20"/>
    </w:rPr>
  </w:style>
  <w:style w:type="character" w:styleId="16">
    <w:name w:val="FollowedHyperlink"/>
    <w:basedOn w:val="15"/>
    <w:qFormat/>
    <w:uiPriority w:val="0"/>
    <w:rPr>
      <w:color w:val="2490F8"/>
      <w:u w:val="single"/>
    </w:rPr>
  </w:style>
  <w:style w:type="character" w:styleId="17">
    <w:name w:val="Hyperlink"/>
    <w:basedOn w:val="15"/>
    <w:qFormat/>
    <w:uiPriority w:val="0"/>
    <w:rPr>
      <w:color w:val="2490F8"/>
      <w:u w:val="single"/>
    </w:rPr>
  </w:style>
  <w:style w:type="paragraph" w:customStyle="1" w:styleId="18">
    <w:name w:val="首行缩进"/>
    <w:basedOn w:val="1"/>
    <w:qFormat/>
    <w:uiPriority w:val="0"/>
    <w:pPr>
      <w:spacing w:line="360" w:lineRule="auto"/>
      <w:ind w:firstLine="480" w:firstLineChars="200"/>
    </w:pPr>
    <w:rPr>
      <w:rFonts w:ascii="宋体" w:hAnsi="宋体" w:cs="宋体"/>
      <w:kern w:val="0"/>
      <w:sz w:val="24"/>
    </w:rPr>
  </w:style>
  <w:style w:type="paragraph" w:customStyle="1" w:styleId="19">
    <w:name w:val="表格文字"/>
    <w:basedOn w:val="1"/>
    <w:qFormat/>
    <w:uiPriority w:val="0"/>
    <w:pPr>
      <w:spacing w:before="25" w:after="25"/>
      <w:jc w:val="left"/>
    </w:pPr>
    <w:rPr>
      <w:bCs/>
      <w:spacing w:val="10"/>
      <w:kern w:val="0"/>
      <w:sz w:val="24"/>
    </w:rPr>
  </w:style>
  <w:style w:type="paragraph" w:customStyle="1" w:styleId="20">
    <w:name w:val="列表段落1"/>
    <w:basedOn w:val="1"/>
    <w:qFormat/>
    <w:uiPriority w:val="34"/>
    <w:pPr>
      <w:ind w:firstLine="420" w:firstLineChars="200"/>
    </w:pPr>
  </w:style>
  <w:style w:type="paragraph" w:customStyle="1" w:styleId="21">
    <w:name w:val="正文3"/>
    <w:qFormat/>
    <w:uiPriority w:val="0"/>
    <w:pPr>
      <w:jc w:val="both"/>
    </w:pPr>
    <w:rPr>
      <w:rFonts w:ascii="Calibri" w:hAnsi="Calibri" w:eastAsia="宋体" w:cs="Times New Roman"/>
      <w:kern w:val="2"/>
      <w:sz w:val="21"/>
      <w:szCs w:val="21"/>
      <w:lang w:val="en-US" w:eastAsia="zh-CN" w:bidi="ar-SA"/>
    </w:rPr>
  </w:style>
  <w:style w:type="character" w:customStyle="1" w:styleId="22">
    <w:name w:val="font21"/>
    <w:basedOn w:val="15"/>
    <w:qFormat/>
    <w:uiPriority w:val="0"/>
    <w:rPr>
      <w:rFonts w:ascii="Tahoma" w:hAnsi="Tahoma" w:eastAsia="Tahoma" w:cs="Tahoma"/>
      <w:color w:val="000000"/>
      <w:sz w:val="22"/>
      <w:szCs w:val="22"/>
      <w:u w:val="none"/>
    </w:rPr>
  </w:style>
  <w:style w:type="character" w:customStyle="1" w:styleId="23">
    <w:name w:val="drapbtn"/>
    <w:basedOn w:val="15"/>
    <w:qFormat/>
    <w:uiPriority w:val="0"/>
  </w:style>
  <w:style w:type="character" w:customStyle="1" w:styleId="24">
    <w:name w:val="button"/>
    <w:basedOn w:val="15"/>
    <w:qFormat/>
    <w:uiPriority w:val="0"/>
  </w:style>
  <w:style w:type="character" w:customStyle="1" w:styleId="25">
    <w:name w:val="iconline2"/>
    <w:basedOn w:val="15"/>
    <w:qFormat/>
    <w:uiPriority w:val="0"/>
  </w:style>
  <w:style w:type="character" w:customStyle="1" w:styleId="26">
    <w:name w:val="icontext3"/>
    <w:basedOn w:val="15"/>
    <w:qFormat/>
    <w:uiPriority w:val="0"/>
  </w:style>
  <w:style w:type="character" w:customStyle="1" w:styleId="27">
    <w:name w:val="after"/>
    <w:basedOn w:val="15"/>
    <w:qFormat/>
    <w:uiPriority w:val="0"/>
    <w:rPr>
      <w:sz w:val="0"/>
      <w:szCs w:val="0"/>
    </w:rPr>
  </w:style>
  <w:style w:type="character" w:customStyle="1" w:styleId="28">
    <w:name w:val="pagechatarealistclose_box"/>
    <w:basedOn w:val="15"/>
    <w:qFormat/>
    <w:uiPriority w:val="0"/>
  </w:style>
  <w:style w:type="character" w:customStyle="1" w:styleId="29">
    <w:name w:val="pagechatarealistclose_box1"/>
    <w:basedOn w:val="15"/>
    <w:qFormat/>
    <w:uiPriority w:val="0"/>
  </w:style>
  <w:style w:type="character" w:customStyle="1" w:styleId="30">
    <w:name w:val="cy"/>
    <w:basedOn w:val="15"/>
    <w:qFormat/>
    <w:uiPriority w:val="0"/>
  </w:style>
  <w:style w:type="character" w:customStyle="1" w:styleId="31">
    <w:name w:val="hilite5"/>
    <w:basedOn w:val="15"/>
    <w:qFormat/>
    <w:uiPriority w:val="0"/>
    <w:rPr>
      <w:color w:val="FFFFFF"/>
      <w:shd w:val="clear" w:fill="666666"/>
    </w:rPr>
  </w:style>
  <w:style w:type="character" w:customStyle="1" w:styleId="32">
    <w:name w:val="layui-layer-tabnow"/>
    <w:basedOn w:val="15"/>
    <w:qFormat/>
    <w:uiPriority w:val="0"/>
    <w:rPr>
      <w:bdr w:val="single" w:color="CCCCCC" w:sz="6" w:space="0"/>
      <w:shd w:val="clear" w:fill="FFFFFF"/>
    </w:rPr>
  </w:style>
  <w:style w:type="character" w:customStyle="1" w:styleId="33">
    <w:name w:val="cdropright"/>
    <w:basedOn w:val="15"/>
    <w:qFormat/>
    <w:uiPriority w:val="0"/>
  </w:style>
  <w:style w:type="character" w:customStyle="1" w:styleId="34">
    <w:name w:val="ico1651"/>
    <w:basedOn w:val="15"/>
    <w:qFormat/>
    <w:uiPriority w:val="0"/>
  </w:style>
  <w:style w:type="character" w:customStyle="1" w:styleId="35">
    <w:name w:val="ico1652"/>
    <w:basedOn w:val="15"/>
    <w:qFormat/>
    <w:uiPriority w:val="0"/>
  </w:style>
  <w:style w:type="character" w:customStyle="1" w:styleId="36">
    <w:name w:val="associateddata"/>
    <w:basedOn w:val="15"/>
    <w:qFormat/>
    <w:uiPriority w:val="0"/>
    <w:rPr>
      <w:shd w:val="clear" w:fill="50A6F9"/>
    </w:rPr>
  </w:style>
  <w:style w:type="character" w:customStyle="1" w:styleId="37">
    <w:name w:val="cdropleft"/>
    <w:basedOn w:val="15"/>
    <w:qFormat/>
    <w:uiPriority w:val="0"/>
  </w:style>
  <w:style w:type="character" w:customStyle="1" w:styleId="38">
    <w:name w:val="active7"/>
    <w:basedOn w:val="15"/>
    <w:qFormat/>
    <w:uiPriority w:val="0"/>
    <w:rPr>
      <w:shd w:val="clear" w:fill="EC3535"/>
    </w:rPr>
  </w:style>
  <w:style w:type="character" w:customStyle="1" w:styleId="39">
    <w:name w:val="active8"/>
    <w:basedOn w:val="15"/>
    <w:qFormat/>
    <w:uiPriority w:val="0"/>
    <w:rPr>
      <w:color w:val="00FF00"/>
      <w:shd w:val="clear" w:fill="111111"/>
    </w:rPr>
  </w:style>
  <w:style w:type="character" w:customStyle="1" w:styleId="40">
    <w:name w:val="icontext2"/>
    <w:basedOn w:val="15"/>
    <w:qFormat/>
    <w:uiPriority w:val="0"/>
  </w:style>
  <w:style w:type="character" w:customStyle="1" w:styleId="41">
    <w:name w:val="tmpztreemove_arrow"/>
    <w:basedOn w:val="15"/>
    <w:qFormat/>
    <w:uiPriority w:val="0"/>
  </w:style>
  <w:style w:type="character" w:customStyle="1" w:styleId="42">
    <w:name w:val="icontext1"/>
    <w:basedOn w:val="15"/>
    <w:qFormat/>
    <w:uiPriority w:val="0"/>
  </w:style>
  <w:style w:type="character" w:customStyle="1" w:styleId="43">
    <w:name w:val="icontext11"/>
    <w:basedOn w:val="15"/>
    <w:qFormat/>
    <w:uiPriority w:val="0"/>
  </w:style>
  <w:style w:type="character" w:customStyle="1" w:styleId="44">
    <w:name w:val="icontext12"/>
    <w:basedOn w:val="15"/>
    <w:qFormat/>
    <w:uiPriority w:val="0"/>
  </w:style>
  <w:style w:type="character" w:customStyle="1" w:styleId="45">
    <w:name w:val="w32"/>
    <w:basedOn w:val="15"/>
    <w:qFormat/>
    <w:uiPriority w:val="0"/>
  </w:style>
  <w:style w:type="character" w:customStyle="1" w:styleId="46">
    <w:name w:val="first-child"/>
    <w:basedOn w:val="15"/>
    <w:qFormat/>
    <w:uiPriority w:val="0"/>
  </w:style>
  <w:style w:type="character" w:customStyle="1" w:styleId="47">
    <w:name w:val="ico1654"/>
    <w:basedOn w:val="15"/>
    <w:qFormat/>
    <w:uiPriority w:val="0"/>
  </w:style>
  <w:style w:type="character" w:customStyle="1" w:styleId="48">
    <w:name w:val="active"/>
    <w:basedOn w:val="15"/>
    <w:qFormat/>
    <w:uiPriority w:val="0"/>
    <w:rPr>
      <w:color w:val="00FF00"/>
      <w:shd w:val="clear" w:fill="111111"/>
    </w:rPr>
  </w:style>
  <w:style w:type="character" w:customStyle="1" w:styleId="49">
    <w:name w:val="active1"/>
    <w:basedOn w:val="15"/>
    <w:qFormat/>
    <w:uiPriority w:val="0"/>
    <w:rPr>
      <w:shd w:val="clear" w:fill="EC3535"/>
    </w:rPr>
  </w:style>
  <w:style w:type="character" w:customStyle="1" w:styleId="50">
    <w:name w:val="hilite6"/>
    <w:basedOn w:val="15"/>
    <w:qFormat/>
    <w:uiPriority w:val="0"/>
    <w:rPr>
      <w:color w:val="FFFFFF"/>
      <w:shd w:val="clear" w:fill="666666"/>
    </w:rPr>
  </w:style>
  <w:style w:type="paragraph" w:customStyle="1" w:styleId="51">
    <w:name w:val="Table Paragraph"/>
    <w:basedOn w:val="1"/>
    <w:qFormat/>
    <w:uiPriority w:val="1"/>
    <w:rPr>
      <w:rFonts w:ascii="宋体" w:hAnsi="宋体" w:eastAsia="宋体" w:cs="宋体"/>
    </w:rPr>
  </w:style>
  <w:style w:type="paragraph" w:customStyle="1" w:styleId="52">
    <w:name w:val="List Paragraph"/>
    <w:basedOn w:val="1"/>
    <w:qFormat/>
    <w:uiPriority w:val="1"/>
    <w:pPr>
      <w:spacing w:before="134"/>
      <w:ind w:left="1196" w:hanging="720"/>
    </w:pPr>
    <w:rPr>
      <w:rFonts w:ascii="宋体" w:hAnsi="宋体" w:eastAsia="宋体"/>
      <w:sz w:val="20"/>
    </w:rPr>
  </w:style>
  <w:style w:type="character" w:customStyle="1" w:styleId="53">
    <w:name w:val="font11"/>
    <w:basedOn w:val="15"/>
    <w:qFormat/>
    <w:uiPriority w:val="0"/>
    <w:rPr>
      <w:rFonts w:hint="eastAsia" w:ascii="宋体" w:hAnsi="宋体" w:eastAsia="宋体" w:cs="宋体"/>
      <w:color w:val="000000"/>
      <w:sz w:val="21"/>
      <w:szCs w:val="21"/>
      <w:u w:val="none"/>
    </w:rPr>
  </w:style>
  <w:style w:type="paragraph" w:customStyle="1" w:styleId="54">
    <w:name w:val="列出段落1"/>
    <w:basedOn w:val="1"/>
    <w:qFormat/>
    <w:uiPriority w:val="1"/>
    <w:pPr>
      <w:spacing w:before="134"/>
      <w:ind w:left="1196" w:hanging="720"/>
    </w:pPr>
    <w:rPr>
      <w:sz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2397</Words>
  <Characters>2743</Characters>
  <Lines>18</Lines>
  <Paragraphs>5</Paragraphs>
  <TotalTime>0</TotalTime>
  <ScaleCrop>false</ScaleCrop>
  <LinksUpToDate>false</LinksUpToDate>
  <CharactersWithSpaces>2831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2020-08-20T02:33:00Z</dcterms:created>
  <dc:creator>张珊</dc:creator>
  <cp:lastModifiedBy>王崴</cp:lastModifiedBy>
  <cp:lastPrinted>2022-08-09T12:07:00Z</cp:lastPrinted>
  <dcterms:modified xsi:type="dcterms:W3CDTF">2026-08-07T02:32:50Z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6F11A2B612044670A65E1C4602A4E56A_13</vt:lpwstr>
  </property>
  <property fmtid="{D5CDD505-2E9C-101B-9397-08002B2CF9AE}" pid="4" name="KSOTemplateDocerSaveRecord">
    <vt:lpwstr>eyJoZGlkIjoiYzJkNmQ0NDE4YzEzNGRmM2Y2YjQ4M2I3YzVkZjVlNzUiLCJ1c2VySWQiOiI4NDYxOTIwMTUifQ==</vt:lpwstr>
  </property>
</Properties>
</file>