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B431C3A">
      <w:pPr>
        <w:pStyle w:val="2"/>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4"/>
          <w:szCs w:val="24"/>
          <w:lang w:eastAsia="zh-CN"/>
        </w:rPr>
      </w:pPr>
      <w:bookmarkStart w:id="0" w:name="_Toc28359001"/>
      <w:bookmarkStart w:id="1" w:name="_Toc35393789"/>
      <w:r>
        <w:rPr>
          <w:rFonts w:hint="eastAsia" w:ascii="仿宋" w:hAnsi="仿宋" w:eastAsia="仿宋" w:cs="仿宋"/>
          <w:sz w:val="24"/>
          <w:szCs w:val="24"/>
        </w:rPr>
        <w:t>招标公告</w:t>
      </w:r>
      <w:bookmarkEnd w:id="0"/>
      <w:bookmarkEnd w:id="1"/>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重招</w:t>
      </w:r>
      <w:r>
        <w:rPr>
          <w:rFonts w:hint="eastAsia" w:ascii="仿宋" w:hAnsi="仿宋" w:eastAsia="仿宋" w:cs="仿宋"/>
          <w:sz w:val="24"/>
          <w:szCs w:val="24"/>
          <w:lang w:eastAsia="zh-CN"/>
        </w:rPr>
        <w:t>）</w:t>
      </w:r>
    </w:p>
    <w:p w14:paraId="79AB3C6E">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项目概况</w:t>
      </w:r>
    </w:p>
    <w:p w14:paraId="4BB1068A">
      <w:pPr>
        <w:pBdr>
          <w:top w:val="single" w:color="auto" w:sz="4" w:space="1"/>
          <w:left w:val="single" w:color="auto" w:sz="4" w:space="4"/>
          <w:bottom w:val="single" w:color="auto" w:sz="4" w:space="1"/>
          <w:right w:val="single" w:color="auto" w:sz="4" w:space="4"/>
        </w:pBd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u w:val="single"/>
          <w:lang w:eastAsia="zh-CN"/>
        </w:rPr>
        <w:t>神外所智慧数字病理整合诊断及研发平台建设项目-2026其他机械设备采购项目</w:t>
      </w:r>
      <w:r>
        <w:rPr>
          <w:rFonts w:hint="eastAsia" w:ascii="仿宋" w:hAnsi="仿宋" w:eastAsia="仿宋" w:cs="仿宋"/>
          <w:sz w:val="24"/>
          <w:szCs w:val="24"/>
        </w:rPr>
        <w:t xml:space="preserve">的潜在投标人应在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"http://zbcg-bjzc.zhongcy.com/bjczj-portal-site/index.html#/home获取招标文件" </w:instrText>
      </w:r>
      <w:r>
        <w:rPr>
          <w:rFonts w:hint="eastAsia" w:ascii="仿宋" w:hAnsi="仿宋" w:eastAsia="仿宋" w:cs="仿宋"/>
          <w:sz w:val="24"/>
          <w:szCs w:val="24"/>
        </w:rPr>
        <w:fldChar w:fldCharType="separate"/>
      </w:r>
      <w:r>
        <w:rPr>
          <w:rStyle w:val="17"/>
          <w:rFonts w:hint="eastAsia" w:ascii="仿宋" w:hAnsi="仿宋" w:eastAsia="仿宋" w:cs="仿宋"/>
          <w:sz w:val="24"/>
          <w:szCs w:val="24"/>
        </w:rPr>
        <w:t>http://zbcg-bjzc.zhongcy.com/bjczj-portal-site/index.html#/home获取招标文件</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 xml:space="preserve"> ，</w:t>
      </w:r>
      <w:r>
        <w:rPr>
          <w:rFonts w:hint="eastAsia" w:ascii="仿宋" w:hAnsi="仿宋" w:eastAsia="仿宋" w:cs="仿宋"/>
          <w:bCs/>
          <w:sz w:val="24"/>
          <w:szCs w:val="24"/>
          <w:lang w:val="en-US" w:eastAsia="zh-CN"/>
        </w:rPr>
        <w:t>并于</w:t>
      </w:r>
      <w:r>
        <w:rPr>
          <w:rFonts w:hint="eastAsia" w:ascii="仿宋" w:hAnsi="仿宋" w:eastAsia="仿宋" w:cs="仿宋"/>
          <w:sz w:val="24"/>
          <w:szCs w:val="24"/>
          <w:u w:val="single"/>
          <w:lang w:eastAsia="zh-CN"/>
        </w:rPr>
        <w:t>2026年8月27日 09时 30分</w:t>
      </w:r>
      <w:r>
        <w:rPr>
          <w:rFonts w:hint="eastAsia" w:ascii="仿宋" w:hAnsi="仿宋" w:eastAsia="仿宋" w:cs="仿宋"/>
          <w:bCs/>
          <w:sz w:val="24"/>
          <w:szCs w:val="24"/>
        </w:rPr>
        <w:t>（北京时间）前递交投标文件</w:t>
      </w:r>
      <w:r>
        <w:rPr>
          <w:rFonts w:hint="eastAsia" w:ascii="仿宋" w:hAnsi="仿宋" w:eastAsia="仿宋" w:cs="仿宋"/>
          <w:sz w:val="24"/>
          <w:szCs w:val="24"/>
        </w:rPr>
        <w:t>。</w:t>
      </w:r>
    </w:p>
    <w:p w14:paraId="72BFF5A6">
      <w:pPr>
        <w:spacing w:line="360" w:lineRule="auto"/>
        <w:rPr>
          <w:rFonts w:hint="eastAsia" w:ascii="仿宋" w:hAnsi="仿宋" w:eastAsia="仿宋" w:cs="仿宋"/>
          <w:sz w:val="24"/>
          <w:szCs w:val="24"/>
        </w:rPr>
      </w:pPr>
    </w:p>
    <w:p w14:paraId="3A2B4F3F">
      <w:pPr>
        <w:pStyle w:val="3"/>
        <w:spacing w:before="0" w:after="0" w:line="360" w:lineRule="auto"/>
        <w:rPr>
          <w:rFonts w:hint="eastAsia" w:ascii="仿宋" w:hAnsi="仿宋" w:eastAsia="仿宋" w:cs="仿宋"/>
          <w:b w:val="0"/>
          <w:sz w:val="24"/>
          <w:szCs w:val="24"/>
        </w:rPr>
      </w:pPr>
      <w:bookmarkStart w:id="2" w:name="_Toc28359002"/>
      <w:bookmarkStart w:id="3" w:name="_Toc28359079"/>
      <w:bookmarkStart w:id="4" w:name="_Toc35393621"/>
      <w:bookmarkStart w:id="5" w:name="_Toc35393790"/>
      <w:bookmarkStart w:id="6" w:name="_Hlk24379207"/>
      <w:r>
        <w:rPr>
          <w:rFonts w:hint="eastAsia" w:ascii="仿宋" w:hAnsi="仿宋" w:eastAsia="仿宋" w:cs="仿宋"/>
          <w:b w:val="0"/>
          <w:sz w:val="24"/>
          <w:szCs w:val="24"/>
        </w:rPr>
        <w:t>一、项目基本情况</w:t>
      </w:r>
      <w:bookmarkEnd w:id="2"/>
      <w:bookmarkEnd w:id="3"/>
      <w:bookmarkEnd w:id="4"/>
      <w:bookmarkEnd w:id="5"/>
    </w:p>
    <w:p w14:paraId="082C0F4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1.项目编号：</w:t>
      </w:r>
      <w:r>
        <w:rPr>
          <w:rFonts w:hint="eastAsia" w:ascii="仿宋" w:hAnsi="仿宋" w:eastAsia="仿宋" w:cs="仿宋"/>
          <w:sz w:val="24"/>
          <w:szCs w:val="24"/>
          <w:lang w:eastAsia="zh-CN"/>
        </w:rPr>
        <w:t>0686-2611CI055391Z</w:t>
      </w:r>
    </w:p>
    <w:p w14:paraId="1EAD33AB">
      <w:pPr>
        <w:spacing w:line="360" w:lineRule="auto"/>
        <w:ind w:left="1879" w:leftChars="266" w:hanging="1320" w:hangingChars="550"/>
        <w:rPr>
          <w:rFonts w:hint="eastAsia" w:ascii="仿宋" w:hAnsi="仿宋" w:eastAsia="仿宋" w:cs="仿宋"/>
          <w:sz w:val="24"/>
          <w:szCs w:val="24"/>
        </w:rPr>
      </w:pPr>
      <w:r>
        <w:rPr>
          <w:rFonts w:hint="eastAsia" w:ascii="仿宋" w:hAnsi="仿宋" w:eastAsia="仿宋" w:cs="仿宋"/>
          <w:sz w:val="24"/>
          <w:szCs w:val="24"/>
        </w:rPr>
        <w:t>2.项目名称：</w:t>
      </w:r>
      <w:r>
        <w:rPr>
          <w:rFonts w:hint="eastAsia" w:ascii="仿宋" w:hAnsi="仿宋" w:eastAsia="仿宋" w:cs="仿宋"/>
          <w:sz w:val="24"/>
          <w:szCs w:val="24"/>
          <w:lang w:eastAsia="zh-CN"/>
        </w:rPr>
        <w:t>神外所胶质瘤创新双靶点免疫疗法研究及转化-2026图形工作站采购项目</w:t>
      </w:r>
    </w:p>
    <w:bookmarkEnd w:id="6"/>
    <w:p w14:paraId="6DDDE03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3.预算金额：人民币</w:t>
      </w:r>
      <w:r>
        <w:rPr>
          <w:rFonts w:hint="eastAsia" w:ascii="仿宋" w:hAnsi="仿宋" w:eastAsia="仿宋" w:cs="仿宋"/>
          <w:sz w:val="24"/>
          <w:szCs w:val="24"/>
          <w:lang w:val="en-US" w:eastAsia="zh-CN"/>
        </w:rPr>
        <w:t>184</w:t>
      </w:r>
      <w:r>
        <w:rPr>
          <w:rFonts w:hint="eastAsia" w:ascii="仿宋" w:hAnsi="仿宋" w:eastAsia="仿宋" w:cs="仿宋"/>
          <w:sz w:val="24"/>
          <w:szCs w:val="24"/>
        </w:rPr>
        <w:t>万元</w:t>
      </w:r>
    </w:p>
    <w:p w14:paraId="7C3BA7F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4.采购需求：</w:t>
      </w:r>
    </w:p>
    <w:tbl>
      <w:tblPr>
        <w:tblStyle w:val="14"/>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1402"/>
        <w:gridCol w:w="1156"/>
        <w:gridCol w:w="877"/>
        <w:gridCol w:w="1638"/>
        <w:gridCol w:w="1185"/>
        <w:gridCol w:w="1360"/>
        <w:gridCol w:w="1846"/>
      </w:tblGrid>
      <w:tr w14:paraId="17D84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46" w:type="pct"/>
            <w:tcBorders>
              <w:top w:val="single" w:color="000000" w:sz="4" w:space="0"/>
              <w:left w:val="single" w:color="000000" w:sz="4" w:space="0"/>
              <w:bottom w:val="single" w:color="000000" w:sz="4" w:space="0"/>
              <w:right w:val="nil"/>
            </w:tcBorders>
            <w:shd w:val="clear" w:color="auto" w:fill="auto"/>
            <w:vAlign w:val="center"/>
          </w:tcPr>
          <w:p w14:paraId="337CB7C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包号</w:t>
            </w:r>
          </w:p>
        </w:tc>
        <w:tc>
          <w:tcPr>
            <w:tcW w:w="704" w:type="pct"/>
            <w:tcBorders>
              <w:top w:val="single" w:color="000000" w:sz="4" w:space="0"/>
              <w:left w:val="single" w:color="000000" w:sz="4" w:space="0"/>
              <w:bottom w:val="single" w:color="000000" w:sz="4" w:space="0"/>
              <w:right w:val="nil"/>
            </w:tcBorders>
            <w:shd w:val="clear" w:color="auto" w:fill="auto"/>
            <w:vAlign w:val="center"/>
          </w:tcPr>
          <w:p w14:paraId="33F62C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包名称</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FA7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分包预算金额（万元）</w:t>
            </w:r>
          </w:p>
        </w:tc>
        <w:tc>
          <w:tcPr>
            <w:tcW w:w="4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7E08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品目号</w:t>
            </w:r>
          </w:p>
        </w:tc>
        <w:tc>
          <w:tcPr>
            <w:tcW w:w="82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9124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标的名称/品目名称</w:t>
            </w:r>
          </w:p>
        </w:tc>
        <w:tc>
          <w:tcPr>
            <w:tcW w:w="595" w:type="pct"/>
            <w:tcBorders>
              <w:top w:val="single" w:color="000000" w:sz="4" w:space="0"/>
              <w:left w:val="single" w:color="000000" w:sz="4" w:space="0"/>
              <w:bottom w:val="nil"/>
              <w:right w:val="single" w:color="000000" w:sz="4" w:space="0"/>
            </w:tcBorders>
            <w:shd w:val="clear" w:color="auto" w:fill="auto"/>
            <w:vAlign w:val="center"/>
          </w:tcPr>
          <w:p w14:paraId="4AF96C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 xml:space="preserve">数量(台/套) </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BFC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控制单价（万元）</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771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简要技术需求或服务要求</w:t>
            </w:r>
          </w:p>
        </w:tc>
      </w:tr>
      <w:tr w14:paraId="34ED3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EFE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01</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73B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数智病理AI辅助分析工作站（定制）</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732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184</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FB3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1-1 </w:t>
            </w:r>
          </w:p>
        </w:tc>
        <w:tc>
          <w:tcPr>
            <w:tcW w:w="8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B05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数智病理AI辅助分析工作站（定制）</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EAC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F94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184</w:t>
            </w:r>
          </w:p>
        </w:tc>
        <w:tc>
          <w:tcPr>
            <w:tcW w:w="9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36F0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val="en-US" w:eastAsia="zh-CN"/>
              </w:rPr>
              <w:t>CPU≥2颗</w:t>
            </w:r>
          </w:p>
        </w:tc>
      </w:tr>
    </w:tbl>
    <w:p w14:paraId="3962860A">
      <w:pPr>
        <w:spacing w:line="360" w:lineRule="auto"/>
        <w:rPr>
          <w:rFonts w:hint="eastAsia" w:ascii="仿宋" w:hAnsi="仿宋" w:eastAsia="仿宋" w:cs="仿宋"/>
          <w:sz w:val="24"/>
          <w:szCs w:val="24"/>
          <w:u w:val="single"/>
        </w:rPr>
      </w:pPr>
      <w:r>
        <w:rPr>
          <w:rFonts w:hint="eastAsia" w:ascii="仿宋" w:hAnsi="仿宋" w:eastAsia="仿宋" w:cs="仿宋"/>
          <w:sz w:val="24"/>
          <w:szCs w:val="24"/>
        </w:rPr>
        <w:t xml:space="preserve">    5.合同履行期限：按采购人要求</w:t>
      </w:r>
    </w:p>
    <w:p w14:paraId="27B9394A">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6.本项目不接受联合体投标。</w:t>
      </w:r>
    </w:p>
    <w:p w14:paraId="76C857D2">
      <w:pPr>
        <w:pStyle w:val="3"/>
        <w:spacing w:before="0" w:after="0" w:line="360" w:lineRule="auto"/>
        <w:rPr>
          <w:rFonts w:hint="eastAsia" w:ascii="仿宋" w:hAnsi="仿宋" w:eastAsia="仿宋" w:cs="仿宋"/>
          <w:b w:val="0"/>
          <w:sz w:val="24"/>
          <w:szCs w:val="24"/>
        </w:rPr>
      </w:pPr>
      <w:bookmarkStart w:id="7" w:name="_Toc28359003"/>
      <w:bookmarkStart w:id="8" w:name="_Toc35393622"/>
      <w:bookmarkStart w:id="9" w:name="_Toc35393791"/>
      <w:bookmarkStart w:id="10" w:name="_Toc28359080"/>
      <w:r>
        <w:rPr>
          <w:rFonts w:hint="eastAsia" w:ascii="仿宋" w:hAnsi="仿宋" w:eastAsia="仿宋" w:cs="仿宋"/>
          <w:b w:val="0"/>
          <w:sz w:val="24"/>
          <w:szCs w:val="24"/>
        </w:rPr>
        <w:t>二、申请人的资格要求：</w:t>
      </w:r>
      <w:bookmarkEnd w:id="7"/>
      <w:bookmarkEnd w:id="8"/>
      <w:bookmarkEnd w:id="9"/>
      <w:bookmarkEnd w:id="10"/>
    </w:p>
    <w:p w14:paraId="229D356F">
      <w:pPr>
        <w:spacing w:line="360" w:lineRule="auto"/>
        <w:ind w:firstLine="480" w:firstLineChars="200"/>
        <w:rPr>
          <w:rFonts w:ascii="仿宋" w:hAnsi="仿宋" w:eastAsia="仿宋" w:cs="仿宋"/>
          <w:sz w:val="24"/>
          <w:szCs w:val="24"/>
        </w:rPr>
      </w:pPr>
      <w:bookmarkStart w:id="11" w:name="_Toc28359004"/>
      <w:bookmarkStart w:id="12" w:name="_Toc28359081"/>
      <w:bookmarkStart w:id="13" w:name="_Toc35393623"/>
      <w:bookmarkStart w:id="14" w:name="_Toc35393792"/>
      <w:r>
        <w:rPr>
          <w:rFonts w:hint="eastAsia" w:ascii="仿宋" w:hAnsi="仿宋" w:eastAsia="仿宋" w:cs="仿宋"/>
          <w:sz w:val="24"/>
          <w:szCs w:val="24"/>
        </w:rPr>
        <w:t>1.满足《中华人民共和国政府采购法》第二十二条规定；</w:t>
      </w:r>
    </w:p>
    <w:p w14:paraId="72990D6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2.落实政府采购政策需满足的资格要求：</w:t>
      </w:r>
    </w:p>
    <w:p w14:paraId="6FB3AC9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 中小企业政策</w:t>
      </w:r>
    </w:p>
    <w:p w14:paraId="6A19418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□本项目不专门面向中小企业预留采购份额。</w:t>
      </w:r>
    </w:p>
    <w:p w14:paraId="58481A2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□本项目专门面向  ■中小 □小微企业  采购。即：提供的货物全部由符合政策要求的中小/小微企业制造、服务全部由符合政策要求的中小/小微企业承接。</w:t>
      </w:r>
    </w:p>
    <w:p w14:paraId="7C03F5B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仿宋" w:hAnsi="仿宋" w:eastAsia="仿宋" w:cs="仿宋"/>
          <w:sz w:val="24"/>
          <w:szCs w:val="24"/>
          <w:u w:val="single"/>
        </w:rPr>
        <w:t>/</w:t>
      </w:r>
      <w:r>
        <w:rPr>
          <w:rFonts w:hint="eastAsia" w:ascii="仿宋" w:hAnsi="仿宋" w:eastAsia="仿宋" w:cs="仿宋"/>
          <w:sz w:val="24"/>
          <w:szCs w:val="24"/>
        </w:rPr>
        <w:t>。</w:t>
      </w:r>
    </w:p>
    <w:p w14:paraId="79F055F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2.2 其它落实政府采购政策的资格要求（如有）：</w:t>
      </w:r>
      <w:r>
        <w:rPr>
          <w:rFonts w:hint="eastAsia" w:ascii="仿宋" w:hAnsi="仿宋" w:eastAsia="仿宋" w:cs="仿宋"/>
          <w:sz w:val="24"/>
          <w:szCs w:val="24"/>
          <w:u w:val="single"/>
        </w:rPr>
        <w:t>/</w:t>
      </w:r>
      <w:r>
        <w:rPr>
          <w:rFonts w:hint="eastAsia" w:ascii="仿宋" w:hAnsi="仿宋" w:eastAsia="仿宋" w:cs="仿宋"/>
          <w:sz w:val="24"/>
          <w:szCs w:val="24"/>
        </w:rPr>
        <w:t>。</w:t>
      </w:r>
    </w:p>
    <w:p w14:paraId="29880CBC">
      <w:pPr>
        <w:spacing w:line="360" w:lineRule="auto"/>
        <w:ind w:firstLine="480" w:firstLineChars="200"/>
        <w:rPr>
          <w:rFonts w:ascii="仿宋" w:hAnsi="仿宋" w:eastAsia="仿宋" w:cs="仿宋"/>
          <w:i/>
          <w:iCs/>
          <w:sz w:val="24"/>
          <w:szCs w:val="24"/>
          <w:u w:val="single"/>
        </w:rPr>
      </w:pPr>
      <w:r>
        <w:rPr>
          <w:rFonts w:hint="eastAsia" w:ascii="仿宋" w:hAnsi="仿宋" w:eastAsia="仿宋" w:cs="仿宋"/>
          <w:sz w:val="24"/>
          <w:szCs w:val="24"/>
        </w:rPr>
        <w:t>3.本项目的特定资格要求：</w:t>
      </w:r>
    </w:p>
    <w:p w14:paraId="3F806AE6">
      <w:pPr>
        <w:tabs>
          <w:tab w:val="left" w:pos="900"/>
          <w:tab w:val="left" w:pos="1134"/>
          <w:tab w:val="left" w:pos="1589"/>
          <w:tab w:val="left" w:pos="5521"/>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3.1本项目是否属于政府购买服务：</w:t>
      </w:r>
    </w:p>
    <w:p w14:paraId="12C2F78D">
      <w:pPr>
        <w:tabs>
          <w:tab w:val="left" w:pos="900"/>
          <w:tab w:val="left" w:pos="1134"/>
          <w:tab w:val="left" w:pos="1589"/>
          <w:tab w:val="left" w:pos="5521"/>
        </w:tabs>
        <w:snapToGrid w:val="0"/>
        <w:spacing w:line="360" w:lineRule="auto"/>
        <w:ind w:left="991" w:leftChars="472" w:firstLine="2"/>
        <w:rPr>
          <w:rFonts w:ascii="仿宋" w:hAnsi="仿宋" w:eastAsia="仿宋" w:cs="仿宋"/>
          <w:sz w:val="24"/>
          <w:szCs w:val="24"/>
        </w:rPr>
      </w:pPr>
      <w:r>
        <w:rPr>
          <w:rFonts w:hint="eastAsia" w:ascii="仿宋" w:hAnsi="仿宋" w:eastAsia="仿宋" w:cs="仿宋"/>
          <w:sz w:val="24"/>
          <w:szCs w:val="24"/>
        </w:rPr>
        <w:t>■否</w:t>
      </w:r>
    </w:p>
    <w:p w14:paraId="72371330">
      <w:pPr>
        <w:tabs>
          <w:tab w:val="left" w:pos="900"/>
          <w:tab w:val="left" w:pos="1134"/>
          <w:tab w:val="left" w:pos="1589"/>
          <w:tab w:val="left" w:pos="5521"/>
        </w:tabs>
        <w:snapToGrid w:val="0"/>
        <w:spacing w:line="360" w:lineRule="auto"/>
        <w:ind w:left="991" w:leftChars="472" w:firstLine="2"/>
        <w:rPr>
          <w:rFonts w:ascii="仿宋" w:hAnsi="仿宋" w:eastAsia="仿宋" w:cs="仿宋"/>
          <w:sz w:val="24"/>
          <w:szCs w:val="24"/>
        </w:rPr>
      </w:pPr>
      <w:r>
        <w:rPr>
          <w:rFonts w:hint="eastAsia" w:ascii="仿宋" w:hAnsi="仿宋" w:eastAsia="仿宋" w:cs="仿宋"/>
          <w:sz w:val="24"/>
          <w:szCs w:val="24"/>
        </w:rPr>
        <w:t>□是，公益一类事业单位、使用事业编制且由财政拨款保障的群团组织，不得作为承接主体；</w:t>
      </w:r>
    </w:p>
    <w:p w14:paraId="23B61473">
      <w:pPr>
        <w:pStyle w:val="12"/>
        <w:widowControl/>
        <w:adjustRightInd w:val="0"/>
        <w:snapToGrid w:val="0"/>
        <w:spacing w:beforeAutospacing="0" w:afterAutospacing="0"/>
        <w:ind w:left="838" w:leftChars="399" w:firstLine="240" w:firstLineChars="100"/>
        <w:rPr>
          <w:rFonts w:hint="eastAsia" w:ascii="仿宋" w:hAnsi="仿宋" w:eastAsia="仿宋" w:cs="仿宋"/>
          <w:sz w:val="24"/>
          <w:szCs w:val="24"/>
          <w:lang w:eastAsia="zh-CN"/>
        </w:rPr>
      </w:pPr>
      <w:r>
        <w:rPr>
          <w:rFonts w:hint="eastAsia" w:ascii="仿宋" w:hAnsi="仿宋" w:eastAsia="仿宋" w:cs="仿宋"/>
          <w:sz w:val="24"/>
          <w:szCs w:val="24"/>
        </w:rPr>
        <w:t>3.2其他特定资格要求：</w:t>
      </w:r>
      <w:r>
        <w:rPr>
          <w:rFonts w:hint="eastAsia" w:ascii="仿宋" w:hAnsi="仿宋" w:eastAsia="仿宋" w:cs="仿宋"/>
          <w:b/>
          <w:bCs/>
          <w:sz w:val="24"/>
          <w:szCs w:val="24"/>
          <w:u w:val="single"/>
          <w:lang w:val="en-US" w:eastAsia="zh-CN"/>
        </w:rPr>
        <w:t>/</w:t>
      </w:r>
      <w:r>
        <w:rPr>
          <w:rFonts w:hint="eastAsia" w:ascii="仿宋" w:hAnsi="仿宋" w:eastAsia="仿宋" w:cs="仿宋"/>
          <w:b/>
          <w:bCs/>
          <w:sz w:val="24"/>
          <w:szCs w:val="24"/>
        </w:rPr>
        <w:t>。</w:t>
      </w:r>
    </w:p>
    <w:bookmarkEnd w:id="11"/>
    <w:bookmarkEnd w:id="12"/>
    <w:bookmarkEnd w:id="13"/>
    <w:bookmarkEnd w:id="14"/>
    <w:p w14:paraId="0E61C99E">
      <w:pPr>
        <w:pStyle w:val="3"/>
        <w:spacing w:before="0" w:after="0" w:line="360" w:lineRule="auto"/>
        <w:rPr>
          <w:rFonts w:hint="eastAsia" w:ascii="仿宋" w:hAnsi="仿宋" w:eastAsia="仿宋" w:cs="仿宋"/>
          <w:b w:val="0"/>
          <w:sz w:val="24"/>
          <w:szCs w:val="24"/>
        </w:rPr>
      </w:pPr>
      <w:r>
        <w:rPr>
          <w:rFonts w:hint="eastAsia" w:ascii="仿宋" w:hAnsi="仿宋" w:eastAsia="仿宋" w:cs="仿宋"/>
          <w:b w:val="0"/>
          <w:sz w:val="24"/>
          <w:szCs w:val="24"/>
        </w:rPr>
        <w:t>三、获取招标文件</w:t>
      </w:r>
    </w:p>
    <w:p w14:paraId="2C183393">
      <w:pPr>
        <w:adjustRightInd w:val="0"/>
        <w:snapToGrid w:val="0"/>
        <w:spacing w:line="360" w:lineRule="auto"/>
        <w:ind w:firstLine="480" w:firstLineChars="200"/>
        <w:rPr>
          <w:rFonts w:ascii="仿宋" w:hAnsi="仿宋" w:eastAsia="仿宋" w:cs="仿宋"/>
          <w:sz w:val="24"/>
          <w:szCs w:val="24"/>
        </w:rPr>
      </w:pPr>
      <w:bookmarkStart w:id="15" w:name="_Toc28359005"/>
      <w:bookmarkStart w:id="16" w:name="_Toc28359082"/>
      <w:bookmarkStart w:id="17" w:name="_Toc35393624"/>
      <w:bookmarkStart w:id="18" w:name="_Toc35393793"/>
      <w:r>
        <w:rPr>
          <w:rFonts w:hint="eastAsia" w:ascii="仿宋" w:hAnsi="仿宋" w:eastAsia="仿宋" w:cs="仿宋"/>
          <w:sz w:val="24"/>
          <w:szCs w:val="24"/>
        </w:rPr>
        <w:t>1.时间：2026年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5</w:t>
      </w:r>
      <w:r>
        <w:rPr>
          <w:rFonts w:hint="eastAsia" w:ascii="仿宋" w:hAnsi="仿宋" w:eastAsia="仿宋" w:cs="仿宋"/>
          <w:sz w:val="24"/>
          <w:szCs w:val="24"/>
        </w:rPr>
        <w:t>日至2026年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12</w:t>
      </w:r>
      <w:r>
        <w:rPr>
          <w:rFonts w:hint="eastAsia" w:ascii="仿宋" w:hAnsi="仿宋" w:eastAsia="仿宋" w:cs="仿宋"/>
          <w:sz w:val="24"/>
          <w:szCs w:val="24"/>
        </w:rPr>
        <w:t>日，每天上午8:30至12:00，下午12:00至16:30（北京时间，法定节假日除外）。</w:t>
      </w:r>
    </w:p>
    <w:p w14:paraId="2920E91B">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2.地点：北京市政府采购电子交易平台</w:t>
      </w:r>
      <w:bookmarkStart w:id="29" w:name="_GoBack"/>
      <w:bookmarkEnd w:id="29"/>
    </w:p>
    <w:p w14:paraId="258773B6">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3.方式：供应商持CA数字认证证书登录北京市政府采购电子交易平台（http://zbcg-bjzc.zhongcy.com/bjczj-portal-site/index.html#/home）获取电子版招标文件。</w:t>
      </w:r>
    </w:p>
    <w:p w14:paraId="79600F48">
      <w:pPr>
        <w:spacing w:line="360" w:lineRule="auto"/>
        <w:rPr>
          <w:rFonts w:hint="eastAsia" w:ascii="仿宋" w:hAnsi="仿宋" w:eastAsia="仿宋" w:cs="仿宋"/>
          <w:sz w:val="24"/>
          <w:szCs w:val="24"/>
        </w:rPr>
      </w:pPr>
      <w:r>
        <w:rPr>
          <w:rFonts w:hint="eastAsia" w:ascii="仿宋" w:hAnsi="仿宋" w:eastAsia="仿宋" w:cs="仿宋"/>
          <w:sz w:val="24"/>
          <w:szCs w:val="24"/>
        </w:rPr>
        <w:t>4.售价：0元。</w:t>
      </w:r>
    </w:p>
    <w:p w14:paraId="47EA8013">
      <w:pPr>
        <w:pStyle w:val="3"/>
        <w:spacing w:before="0" w:after="0" w:line="360" w:lineRule="auto"/>
        <w:rPr>
          <w:rFonts w:hint="eastAsia" w:ascii="仿宋" w:hAnsi="仿宋" w:eastAsia="仿宋" w:cs="仿宋"/>
          <w:b w:val="0"/>
          <w:sz w:val="24"/>
          <w:szCs w:val="24"/>
        </w:rPr>
      </w:pPr>
      <w:r>
        <w:rPr>
          <w:rFonts w:hint="eastAsia" w:ascii="仿宋" w:hAnsi="仿宋" w:eastAsia="仿宋" w:cs="仿宋"/>
          <w:b w:val="0"/>
          <w:sz w:val="24"/>
          <w:szCs w:val="24"/>
        </w:rPr>
        <w:t>四、提交投标文件</w:t>
      </w:r>
      <w:bookmarkEnd w:id="15"/>
      <w:bookmarkEnd w:id="16"/>
      <w:r>
        <w:rPr>
          <w:rFonts w:hint="eastAsia" w:ascii="仿宋" w:hAnsi="仿宋" w:eastAsia="仿宋" w:cs="仿宋"/>
          <w:b w:val="0"/>
          <w:sz w:val="24"/>
          <w:szCs w:val="24"/>
        </w:rPr>
        <w:t>截止时间、开标时间和地点</w:t>
      </w:r>
      <w:bookmarkEnd w:id="17"/>
      <w:bookmarkEnd w:id="18"/>
    </w:p>
    <w:p w14:paraId="0D178E01">
      <w:pPr>
        <w:spacing w:line="360" w:lineRule="auto"/>
        <w:rPr>
          <w:rFonts w:hint="eastAsia" w:ascii="仿宋" w:hAnsi="仿宋" w:eastAsia="仿宋" w:cs="仿宋"/>
          <w:bCs/>
          <w:sz w:val="24"/>
          <w:szCs w:val="24"/>
        </w:rPr>
      </w:pPr>
      <w:bookmarkStart w:id="19" w:name="_Toc35393625"/>
      <w:bookmarkStart w:id="20" w:name="_Toc28359007"/>
      <w:bookmarkStart w:id="21" w:name="_Toc35393794"/>
      <w:bookmarkStart w:id="22" w:name="_Toc28359084"/>
      <w:r>
        <w:rPr>
          <w:rFonts w:hint="eastAsia" w:ascii="仿宋" w:hAnsi="仿宋" w:eastAsia="仿宋" w:cs="仿宋"/>
          <w:bCs/>
          <w:sz w:val="24"/>
          <w:szCs w:val="24"/>
        </w:rPr>
        <w:t xml:space="preserve">   1.递交投标文件截止时间：</w:t>
      </w:r>
      <w:r>
        <w:rPr>
          <w:rFonts w:hint="eastAsia" w:ascii="仿宋" w:hAnsi="仿宋" w:eastAsia="仿宋" w:cs="仿宋"/>
          <w:sz w:val="24"/>
          <w:szCs w:val="24"/>
          <w:u w:val="single"/>
          <w:lang w:eastAsia="zh-CN"/>
        </w:rPr>
        <w:t>2026年8月27日 09时 30分</w:t>
      </w:r>
      <w:r>
        <w:rPr>
          <w:rFonts w:hint="eastAsia" w:ascii="仿宋" w:hAnsi="仿宋" w:eastAsia="仿宋" w:cs="仿宋"/>
          <w:bCs/>
          <w:sz w:val="24"/>
          <w:szCs w:val="24"/>
        </w:rPr>
        <w:t>（北京时间）。</w:t>
      </w:r>
    </w:p>
    <w:p w14:paraId="4909EC96">
      <w:pPr>
        <w:spacing w:line="360" w:lineRule="auto"/>
        <w:rPr>
          <w:rFonts w:hint="eastAsia" w:ascii="仿宋" w:hAnsi="仿宋" w:eastAsia="仿宋" w:cs="仿宋"/>
          <w:bCs/>
          <w:sz w:val="24"/>
          <w:szCs w:val="24"/>
        </w:rPr>
      </w:pPr>
      <w:r>
        <w:rPr>
          <w:rFonts w:hint="eastAsia" w:ascii="仿宋" w:hAnsi="仿宋" w:eastAsia="仿宋" w:cs="仿宋"/>
          <w:bCs/>
          <w:sz w:val="24"/>
          <w:szCs w:val="24"/>
        </w:rPr>
        <w:t xml:space="preserve">   2.开标时间：</w:t>
      </w:r>
      <w:r>
        <w:rPr>
          <w:rFonts w:hint="eastAsia" w:ascii="仿宋" w:hAnsi="仿宋" w:eastAsia="仿宋" w:cs="仿宋"/>
          <w:sz w:val="24"/>
          <w:szCs w:val="24"/>
          <w:u w:val="single"/>
          <w:lang w:eastAsia="zh-CN"/>
        </w:rPr>
        <w:t>2026年8月27日 09时 30分</w:t>
      </w:r>
      <w:r>
        <w:rPr>
          <w:rFonts w:hint="eastAsia" w:ascii="仿宋" w:hAnsi="仿宋" w:eastAsia="仿宋" w:cs="仿宋"/>
          <w:bCs/>
          <w:sz w:val="24"/>
          <w:szCs w:val="24"/>
        </w:rPr>
        <w:t>（北京时间）。</w:t>
      </w:r>
    </w:p>
    <w:p w14:paraId="6BE1BA95">
      <w:pPr>
        <w:spacing w:line="360" w:lineRule="auto"/>
        <w:rPr>
          <w:rFonts w:hint="eastAsia" w:ascii="仿宋" w:hAnsi="仿宋" w:eastAsia="仿宋" w:cs="仿宋"/>
          <w:bCs/>
          <w:sz w:val="24"/>
          <w:szCs w:val="24"/>
          <w:u w:val="single"/>
        </w:rPr>
      </w:pPr>
      <w:r>
        <w:rPr>
          <w:rFonts w:hint="eastAsia" w:ascii="仿宋" w:hAnsi="仿宋" w:eastAsia="仿宋" w:cs="仿宋"/>
          <w:sz w:val="24"/>
          <w:szCs w:val="24"/>
        </w:rPr>
        <w:t xml:space="preserve">   3.递交投标文件的地点和开标地点：</w:t>
      </w:r>
      <w:r>
        <w:rPr>
          <w:rFonts w:hint="eastAsia" w:ascii="仿宋" w:hAnsi="仿宋" w:eastAsia="仿宋" w:cs="仿宋"/>
          <w:bCs/>
          <w:sz w:val="24"/>
          <w:szCs w:val="24"/>
          <w:u w:val="single"/>
          <w:lang w:eastAsia="zh-CN"/>
        </w:rPr>
        <w:t>北京市政府采购电子交易平台提交电子投标文件，北京国际贸易有限公司（北京市朝阳区建国门外大街甲3号）北楼1层第2开标室，提交纸质投标文件。</w:t>
      </w:r>
    </w:p>
    <w:p w14:paraId="6503BEC1">
      <w:pPr>
        <w:spacing w:line="360" w:lineRule="auto"/>
        <w:rPr>
          <w:rFonts w:hint="eastAsia" w:ascii="仿宋" w:hAnsi="仿宋" w:eastAsia="仿宋" w:cs="仿宋"/>
          <w:sz w:val="24"/>
          <w:szCs w:val="24"/>
        </w:rPr>
      </w:pPr>
    </w:p>
    <w:p w14:paraId="029CBDD2">
      <w:pPr>
        <w:pStyle w:val="3"/>
        <w:spacing w:before="0" w:after="0" w:line="360" w:lineRule="auto"/>
        <w:rPr>
          <w:rFonts w:hint="eastAsia" w:ascii="仿宋" w:hAnsi="仿宋" w:eastAsia="仿宋" w:cs="仿宋"/>
          <w:b w:val="0"/>
          <w:sz w:val="24"/>
          <w:szCs w:val="24"/>
        </w:rPr>
      </w:pPr>
      <w:r>
        <w:rPr>
          <w:rFonts w:hint="eastAsia" w:ascii="仿宋" w:hAnsi="仿宋" w:eastAsia="仿宋" w:cs="仿宋"/>
          <w:b w:val="0"/>
          <w:sz w:val="24"/>
          <w:szCs w:val="24"/>
        </w:rPr>
        <w:t>五、公告期限</w:t>
      </w:r>
      <w:bookmarkEnd w:id="19"/>
      <w:bookmarkEnd w:id="20"/>
      <w:bookmarkEnd w:id="21"/>
      <w:bookmarkEnd w:id="22"/>
    </w:p>
    <w:p w14:paraId="509FCF2A">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自本公告发布之日起5个工作日。</w:t>
      </w:r>
    </w:p>
    <w:p w14:paraId="508D842E">
      <w:pPr>
        <w:pStyle w:val="3"/>
        <w:numPr>
          <w:ilvl w:val="0"/>
          <w:numId w:val="1"/>
        </w:numPr>
        <w:spacing w:before="0" w:after="0" w:line="360" w:lineRule="auto"/>
        <w:rPr>
          <w:rFonts w:hint="eastAsia" w:ascii="仿宋" w:hAnsi="仿宋" w:eastAsia="仿宋" w:cs="仿宋"/>
          <w:b w:val="0"/>
          <w:sz w:val="24"/>
          <w:szCs w:val="24"/>
        </w:rPr>
      </w:pPr>
      <w:bookmarkStart w:id="23" w:name="_Toc35393626"/>
      <w:bookmarkStart w:id="24" w:name="_Toc35393795"/>
      <w:r>
        <w:rPr>
          <w:rFonts w:hint="eastAsia" w:ascii="仿宋" w:hAnsi="仿宋" w:eastAsia="仿宋" w:cs="仿宋"/>
          <w:b w:val="0"/>
          <w:sz w:val="24"/>
          <w:szCs w:val="24"/>
        </w:rPr>
        <w:t>其他补充事宜</w:t>
      </w:r>
      <w:bookmarkEnd w:id="23"/>
      <w:bookmarkEnd w:id="24"/>
    </w:p>
    <w:p w14:paraId="7B7B2DE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1.本项目需要落实的政府采购政策：</w:t>
      </w:r>
      <w:r>
        <w:rPr>
          <w:rFonts w:hint="eastAsia" w:ascii="仿宋" w:hAnsi="仿宋" w:eastAsia="仿宋" w:cs="仿宋"/>
          <w:sz w:val="24"/>
          <w:szCs w:val="24"/>
          <w:lang w:bidi="ar"/>
        </w:rPr>
        <w:t>促进中小企业发展政策、监狱企业扶持政策、促进残疾人就业政府采购政策、鼓励节能、环保政策等。政府采购政策具体落实情况详见招标文件。</w:t>
      </w:r>
      <w:r>
        <w:rPr>
          <w:rFonts w:hint="eastAsia" w:ascii="仿宋" w:hAnsi="仿宋" w:eastAsia="仿宋" w:cs="仿宋"/>
          <w:sz w:val="24"/>
          <w:szCs w:val="24"/>
        </w:rPr>
        <w:t xml:space="preserve"> </w:t>
      </w:r>
    </w:p>
    <w:p w14:paraId="365A6C0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2.本次招标供应商必须以包为单位进行投标响应，评标和合同授予也以包为单位。</w:t>
      </w:r>
    </w:p>
    <w:p w14:paraId="03F41B0B">
      <w:pPr>
        <w:widowControl/>
        <w:adjustRightInd w:val="0"/>
        <w:snapToGrid w:val="0"/>
        <w:spacing w:line="360" w:lineRule="auto"/>
        <w:ind w:firstLine="480" w:firstLineChars="200"/>
        <w:jc w:val="left"/>
        <w:rPr>
          <w:rFonts w:ascii="仿宋" w:hAnsi="仿宋" w:eastAsia="仿宋" w:cs="仿宋"/>
          <w:bCs/>
          <w:sz w:val="24"/>
          <w:szCs w:val="24"/>
          <w:lang w:bidi="ar"/>
        </w:rPr>
      </w:pPr>
      <w:r>
        <w:rPr>
          <w:rFonts w:hint="eastAsia" w:ascii="仿宋" w:hAnsi="仿宋" w:eastAsia="仿宋" w:cs="仿宋"/>
          <w:sz w:val="24"/>
          <w:szCs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仿宋" w:hAnsi="仿宋" w:eastAsia="仿宋" w:cs="仿宋"/>
          <w:bCs/>
          <w:sz w:val="24"/>
          <w:szCs w:val="24"/>
          <w:lang w:bidi="ar"/>
        </w:rPr>
        <w:t>CA数字证书</w:t>
      </w:r>
      <w:r>
        <w:rPr>
          <w:rFonts w:hint="eastAsia" w:ascii="仿宋" w:hAnsi="仿宋" w:eastAsia="仿宋" w:cs="仿宋"/>
          <w:sz w:val="24"/>
          <w:szCs w:val="24"/>
          <w:lang w:bidi="ar"/>
        </w:rPr>
        <w:t>或电子营业执照</w:t>
      </w:r>
      <w:r>
        <w:rPr>
          <w:rFonts w:hint="eastAsia" w:ascii="仿宋" w:hAnsi="仿宋" w:eastAsia="仿宋" w:cs="仿宋"/>
          <w:bCs/>
          <w:sz w:val="24"/>
          <w:szCs w:val="24"/>
          <w:lang w:bidi="ar"/>
        </w:rPr>
        <w:t>情况确认是否符合本项目电子化采购流程要求。</w:t>
      </w:r>
    </w:p>
    <w:p w14:paraId="20F9C239">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CA数字证书服务热线 010-58511086</w:t>
      </w:r>
    </w:p>
    <w:p w14:paraId="09A2D782">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电子营业执照服务热线 400-699-7000</w:t>
      </w:r>
    </w:p>
    <w:p w14:paraId="5EFA46F9">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技术支持服务热线    010-86483801</w:t>
      </w:r>
    </w:p>
    <w:p w14:paraId="7A81D520">
      <w:pPr>
        <w:widowControl/>
        <w:adjustRightInd w:val="0"/>
        <w:snapToGrid w:val="0"/>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3.1办理CA数字证书或电子营业执照</w:t>
      </w:r>
    </w:p>
    <w:p w14:paraId="63642D8D">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供应商登录北京市政府采购电子交易平台查阅 “用户指南”—“操作指南”—“市场主体CA办理操作流程指引”/“电子营业执照使用指南”，按照程序要求办理。</w:t>
      </w:r>
    </w:p>
    <w:p w14:paraId="7BFBE714">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3.2注册</w:t>
      </w:r>
    </w:p>
    <w:p w14:paraId="4CE9DD24">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供应商登录北京市政府采购电子交易平台“用户指南”—“操作指南”—“市场主体注册入库操作流程指引”进行自助注册绑定。</w:t>
      </w:r>
    </w:p>
    <w:p w14:paraId="31A24B73">
      <w:pPr>
        <w:widowControl/>
        <w:adjustRightInd w:val="0"/>
        <w:snapToGrid w:val="0"/>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3.3驱动、客户端下载</w:t>
      </w:r>
    </w:p>
    <w:p w14:paraId="0DF75806">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供应商登录北京市政府采购电子交易平台“用户指南”—“工具下载”—“招标采购系统文件驱动安装包”下载相关驱动。</w:t>
      </w:r>
    </w:p>
    <w:p w14:paraId="18D8B3AF">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供应商登录北京市政府采购电子交易平台“用户指南”—“工具下载”—“投标文件编制工具”下载相关客户端。</w:t>
      </w:r>
    </w:p>
    <w:p w14:paraId="3AAA906D">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3.4 获取电子招标文件</w:t>
      </w:r>
    </w:p>
    <w:p w14:paraId="3FC5DCA5">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供应商使用CA数字证书或电子营业执照登录北京市政府采购电子交易平台获取电子招标文件。</w:t>
      </w:r>
    </w:p>
    <w:p w14:paraId="594168E9">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C2EBD5B">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3.5编制电子投标文件</w:t>
      </w:r>
    </w:p>
    <w:p w14:paraId="1B496D7B">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供应商应使用电子投标客户端编制电子投标文件并进行线上投标，供应商电子投标文件需要加密并加盖电子签章</w:t>
      </w:r>
      <w:r>
        <w:rPr>
          <w:rFonts w:hint="eastAsia" w:ascii="仿宋" w:hAnsi="仿宋" w:eastAsia="仿宋" w:cs="仿宋"/>
          <w:bCs/>
          <w:sz w:val="24"/>
          <w:szCs w:val="24"/>
          <w:lang w:bidi="ar"/>
        </w:rPr>
        <w:t>，如无法按照要求在电子投标文件中加盖电子签章和加密，请及时通过技术支持服务热线联系技术人员</w:t>
      </w:r>
      <w:r>
        <w:rPr>
          <w:rFonts w:hint="eastAsia" w:ascii="仿宋" w:hAnsi="仿宋" w:eastAsia="仿宋" w:cs="仿宋"/>
          <w:sz w:val="24"/>
          <w:szCs w:val="24"/>
          <w:lang w:bidi="ar"/>
        </w:rPr>
        <w:t>。</w:t>
      </w:r>
    </w:p>
    <w:p w14:paraId="00DDC340">
      <w:pPr>
        <w:widowControl/>
        <w:spacing w:line="360" w:lineRule="auto"/>
        <w:ind w:firstLine="480" w:firstLineChars="200"/>
        <w:jc w:val="left"/>
        <w:rPr>
          <w:rFonts w:ascii="仿宋" w:hAnsi="仿宋" w:eastAsia="仿宋" w:cs="仿宋"/>
          <w:sz w:val="24"/>
          <w:szCs w:val="24"/>
          <w:lang w:val="zh-TW" w:bidi="ar"/>
        </w:rPr>
      </w:pPr>
      <w:r>
        <w:rPr>
          <w:rFonts w:hint="eastAsia" w:ascii="仿宋" w:hAnsi="仿宋" w:eastAsia="仿宋" w:cs="仿宋"/>
          <w:sz w:val="24"/>
          <w:szCs w:val="24"/>
          <w:lang w:val="zh-TW" w:eastAsia="zh-TW" w:bidi="ar"/>
        </w:rPr>
        <w:t>3.6</w:t>
      </w:r>
      <w:r>
        <w:rPr>
          <w:rFonts w:hint="eastAsia" w:ascii="仿宋" w:hAnsi="仿宋" w:eastAsia="仿宋" w:cs="仿宋"/>
          <w:sz w:val="24"/>
          <w:szCs w:val="24"/>
          <w:lang w:val="zh-TW" w:bidi="ar"/>
        </w:rPr>
        <w:t>提交电子投标文件</w:t>
      </w:r>
    </w:p>
    <w:p w14:paraId="4629805B">
      <w:pPr>
        <w:widowControl/>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供应商应于投标截止时间前在北京市政府采购电子交易平台提交电子投标文件，上传电子投标文件过程中请保持与互联网的连接畅通。</w:t>
      </w:r>
    </w:p>
    <w:p w14:paraId="776ED4FB">
      <w:pPr>
        <w:widowControl/>
        <w:spacing w:line="360" w:lineRule="auto"/>
        <w:ind w:firstLine="480" w:firstLineChars="200"/>
        <w:jc w:val="left"/>
        <w:rPr>
          <w:rFonts w:ascii="仿宋" w:hAnsi="仿宋" w:eastAsia="仿宋" w:cs="仿宋"/>
          <w:sz w:val="24"/>
          <w:szCs w:val="24"/>
          <w:lang w:eastAsia="zh-TW" w:bidi="ar"/>
        </w:rPr>
      </w:pPr>
      <w:r>
        <w:rPr>
          <w:rFonts w:hint="eastAsia" w:ascii="仿宋" w:hAnsi="仿宋" w:eastAsia="仿宋" w:cs="仿宋"/>
          <w:sz w:val="24"/>
          <w:szCs w:val="24"/>
          <w:lang w:val="zh-TW" w:bidi="ar"/>
        </w:rPr>
        <w:t>3.</w:t>
      </w:r>
      <w:r>
        <w:rPr>
          <w:rFonts w:hint="eastAsia" w:ascii="仿宋" w:hAnsi="仿宋" w:eastAsia="仿宋" w:cs="仿宋"/>
          <w:sz w:val="24"/>
          <w:szCs w:val="24"/>
          <w:lang w:val="zh-TW" w:eastAsia="zh-TW" w:bidi="ar"/>
        </w:rPr>
        <w:t>7</w:t>
      </w:r>
      <w:r>
        <w:rPr>
          <w:rFonts w:hint="eastAsia" w:ascii="仿宋" w:hAnsi="仿宋" w:eastAsia="仿宋" w:cs="仿宋"/>
          <w:sz w:val="24"/>
          <w:szCs w:val="24"/>
          <w:lang w:val="zh-TW" w:bidi="ar"/>
        </w:rPr>
        <w:t>电子开标</w:t>
      </w:r>
    </w:p>
    <w:p w14:paraId="2EA700E8">
      <w:pPr>
        <w:tabs>
          <w:tab w:val="left" w:pos="360"/>
          <w:tab w:val="left" w:pos="794"/>
        </w:tabs>
        <w:spacing w:line="360" w:lineRule="auto"/>
        <w:jc w:val="left"/>
        <w:rPr>
          <w:rFonts w:hint="eastAsia" w:ascii="仿宋" w:hAnsi="仿宋" w:eastAsia="仿宋" w:cs="仿宋"/>
          <w:sz w:val="24"/>
          <w:szCs w:val="24"/>
        </w:rPr>
      </w:pPr>
      <w:r>
        <w:rPr>
          <w:rFonts w:hint="eastAsia" w:ascii="仿宋" w:hAnsi="仿宋" w:eastAsia="仿宋" w:cs="仿宋"/>
          <w:sz w:val="24"/>
          <w:szCs w:val="24"/>
          <w:lang w:val="zh-TW" w:bidi="ar"/>
        </w:rPr>
        <w:t>供应商在开标地点</w:t>
      </w:r>
      <w:r>
        <w:rPr>
          <w:rFonts w:hint="eastAsia" w:ascii="仿宋" w:hAnsi="仿宋" w:eastAsia="仿宋" w:cs="仿宋"/>
          <w:b/>
          <w:bCs/>
          <w:sz w:val="24"/>
          <w:szCs w:val="24"/>
          <w:lang w:val="zh-TW" w:bidi="ar"/>
        </w:rPr>
        <w:t>自行携带设备</w:t>
      </w:r>
      <w:r>
        <w:rPr>
          <w:rFonts w:hint="eastAsia" w:ascii="仿宋" w:hAnsi="仿宋" w:eastAsia="仿宋" w:cs="仿宋"/>
          <w:sz w:val="24"/>
          <w:szCs w:val="24"/>
          <w:lang w:val="zh-TW" w:bidi="ar"/>
        </w:rPr>
        <w:t>使用</w:t>
      </w:r>
      <w:r>
        <w:rPr>
          <w:rFonts w:hint="eastAsia" w:ascii="仿宋" w:hAnsi="仿宋" w:eastAsia="仿宋" w:cs="仿宋"/>
          <w:sz w:val="24"/>
          <w:szCs w:val="24"/>
          <w:lang w:bidi="ar"/>
        </w:rPr>
        <w:t>CA数字证书或电子营业执照</w:t>
      </w:r>
      <w:r>
        <w:rPr>
          <w:rFonts w:hint="eastAsia" w:ascii="仿宋" w:hAnsi="仿宋" w:eastAsia="仿宋" w:cs="仿宋"/>
          <w:sz w:val="24"/>
          <w:szCs w:val="24"/>
          <w:lang w:val="zh-TW" w:bidi="ar"/>
        </w:rPr>
        <w:t>登录</w:t>
      </w:r>
      <w:r>
        <w:rPr>
          <w:rFonts w:hint="eastAsia" w:ascii="仿宋" w:hAnsi="仿宋" w:eastAsia="仿宋" w:cs="仿宋"/>
          <w:sz w:val="24"/>
          <w:szCs w:val="24"/>
          <w:lang w:bidi="ar"/>
        </w:rPr>
        <w:t>北京市政府采购电子交易平台进行电子开标</w:t>
      </w:r>
      <w:r>
        <w:rPr>
          <w:rFonts w:hint="eastAsia" w:ascii="仿宋" w:hAnsi="仿宋" w:eastAsia="仿宋" w:cs="仿宋"/>
          <w:sz w:val="24"/>
          <w:szCs w:val="24"/>
          <w:lang w:val="zh-TW" w:bidi="ar"/>
        </w:rPr>
        <w:t>。</w:t>
      </w:r>
    </w:p>
    <w:p w14:paraId="7E620016">
      <w:pPr>
        <w:widowControl/>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1.采购人信息</w:t>
      </w:r>
    </w:p>
    <w:p w14:paraId="038FA14E">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名 称： 北京市神经外科研究所</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p>
    <w:p w14:paraId="2E7E864D">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地 址：北京市丰台区南四环西路119号</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p>
    <w:p w14:paraId="667171E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联系方式：</w:t>
      </w:r>
      <w:bookmarkStart w:id="25" w:name="_Toc28359086"/>
      <w:bookmarkStart w:id="26" w:name="_Toc28359009"/>
      <w:r>
        <w:rPr>
          <w:rFonts w:hint="eastAsia" w:ascii="仿宋" w:hAnsi="仿宋" w:eastAsia="仿宋" w:cs="仿宋"/>
          <w:sz w:val="24"/>
          <w:szCs w:val="24"/>
        </w:rPr>
        <w:t>010-59976728</w:t>
      </w:r>
    </w:p>
    <w:bookmarkEnd w:id="25"/>
    <w:bookmarkEnd w:id="26"/>
    <w:p w14:paraId="27054D0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2.采购代理机构信息</w:t>
      </w:r>
    </w:p>
    <w:p w14:paraId="0B7F012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名 称：北京国际贸易有限公司</w:t>
      </w:r>
    </w:p>
    <w:p w14:paraId="72025F1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地 址：北京市朝阳区建国门外大街甲3号</w:t>
      </w:r>
    </w:p>
    <w:p w14:paraId="1F324AE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联系方式：</w:t>
      </w:r>
      <w:bookmarkStart w:id="27" w:name="_Toc28359087"/>
      <w:bookmarkStart w:id="28" w:name="_Toc28359010"/>
      <w:r>
        <w:rPr>
          <w:rFonts w:hint="eastAsia" w:ascii="仿宋" w:hAnsi="仿宋" w:eastAsia="仿宋" w:cs="仿宋"/>
          <w:bCs/>
          <w:sz w:val="24"/>
          <w:szCs w:val="24"/>
        </w:rPr>
        <w:t>010-85343327、010-85343459、010-85343428（开发票、退保证金）</w:t>
      </w:r>
    </w:p>
    <w:p w14:paraId="1E3B88D1">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3.项目联系方式</w:t>
      </w:r>
      <w:bookmarkEnd w:id="27"/>
      <w:bookmarkEnd w:id="28"/>
    </w:p>
    <w:p w14:paraId="13FC61DE">
      <w:pPr>
        <w:pStyle w:val="9"/>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采购人项目联系人： </w:t>
      </w:r>
      <w:r>
        <w:rPr>
          <w:rFonts w:hint="eastAsia" w:ascii="仿宋" w:hAnsi="仿宋" w:eastAsia="仿宋" w:cs="仿宋"/>
          <w:sz w:val="24"/>
          <w:szCs w:val="24"/>
          <w:lang w:val="en-US" w:eastAsia="zh-CN"/>
        </w:rPr>
        <w:t>王</w:t>
      </w:r>
      <w:r>
        <w:rPr>
          <w:rFonts w:hint="eastAsia" w:ascii="仿宋" w:hAnsi="仿宋" w:eastAsia="仿宋" w:cs="仿宋"/>
          <w:sz w:val="24"/>
          <w:szCs w:val="24"/>
        </w:rPr>
        <w:t>老师</w:t>
      </w:r>
    </w:p>
    <w:p w14:paraId="0F2D136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电　话：010-59976728</w:t>
      </w:r>
    </w:p>
    <w:p w14:paraId="74A88A43">
      <w:pPr>
        <w:pStyle w:val="9"/>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采购代理机构项目联系人：张昊赟睿、臧妍、梁潇</w:t>
      </w:r>
    </w:p>
    <w:p w14:paraId="71F8270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电　话：</w:t>
      </w:r>
      <w:r>
        <w:rPr>
          <w:rFonts w:hint="eastAsia" w:ascii="仿宋" w:hAnsi="仿宋" w:eastAsia="仿宋" w:cs="仿宋"/>
          <w:bCs/>
          <w:sz w:val="24"/>
          <w:szCs w:val="24"/>
        </w:rPr>
        <w:t>010-85343327、010-85343459、010-85343428（开发票、退保证金）</w:t>
      </w:r>
    </w:p>
    <w:p w14:paraId="0DA622C5">
      <w:pPr>
        <w:spacing w:line="360" w:lineRule="auto"/>
        <w:ind w:firstLine="480" w:firstLineChars="200"/>
        <w:rPr>
          <w:rFonts w:hint="eastAsia" w:ascii="仿宋" w:hAnsi="仿宋" w:eastAsia="仿宋" w:cs="仿宋"/>
          <w:sz w:val="24"/>
          <w:szCs w:val="24"/>
        </w:rPr>
      </w:pPr>
    </w:p>
    <w:sectPr>
      <w:pgSz w:w="11906" w:h="16838"/>
      <w:pgMar w:top="1440" w:right="1080" w:bottom="1440" w:left="1080"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DEF38"/>
    <w:multiLevelType w:val="singleLevel"/>
    <w:tmpl w:val="5F3DEF38"/>
    <w:lvl w:ilvl="0" w:tentative="0">
      <w:start w:val="6"/>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kNmQ0NDE4YzEzNGRmM2Y2YjQ4M2I3YzVkZjVlNzUifQ=="/>
  </w:docVars>
  <w:rsids>
    <w:rsidRoot w:val="5C69757C"/>
    <w:rsid w:val="00095692"/>
    <w:rsid w:val="000D4266"/>
    <w:rsid w:val="001F11DA"/>
    <w:rsid w:val="00281732"/>
    <w:rsid w:val="003963B2"/>
    <w:rsid w:val="007D2CF9"/>
    <w:rsid w:val="00823A0C"/>
    <w:rsid w:val="00950BC8"/>
    <w:rsid w:val="009C0570"/>
    <w:rsid w:val="00CC2941"/>
    <w:rsid w:val="00F40829"/>
    <w:rsid w:val="013A1C28"/>
    <w:rsid w:val="01831B08"/>
    <w:rsid w:val="01EC5634"/>
    <w:rsid w:val="03A85B56"/>
    <w:rsid w:val="03F36EDF"/>
    <w:rsid w:val="06474F59"/>
    <w:rsid w:val="077C527F"/>
    <w:rsid w:val="08E77E2B"/>
    <w:rsid w:val="09401B9D"/>
    <w:rsid w:val="094820F7"/>
    <w:rsid w:val="098A50B6"/>
    <w:rsid w:val="0A9F3009"/>
    <w:rsid w:val="0AF218C6"/>
    <w:rsid w:val="0BBB53FF"/>
    <w:rsid w:val="0CAD6E8C"/>
    <w:rsid w:val="0D807953"/>
    <w:rsid w:val="0E0B286D"/>
    <w:rsid w:val="0E624B05"/>
    <w:rsid w:val="0F8E7E05"/>
    <w:rsid w:val="103E71C0"/>
    <w:rsid w:val="11314143"/>
    <w:rsid w:val="118D6A5B"/>
    <w:rsid w:val="12A51AA6"/>
    <w:rsid w:val="1332032E"/>
    <w:rsid w:val="13830737"/>
    <w:rsid w:val="150565A1"/>
    <w:rsid w:val="150E4CCD"/>
    <w:rsid w:val="184D326B"/>
    <w:rsid w:val="197F7788"/>
    <w:rsid w:val="19CB14DE"/>
    <w:rsid w:val="19F03C9C"/>
    <w:rsid w:val="1B0442B0"/>
    <w:rsid w:val="1D166248"/>
    <w:rsid w:val="1EC62420"/>
    <w:rsid w:val="204B5703"/>
    <w:rsid w:val="20EA1E77"/>
    <w:rsid w:val="218E591C"/>
    <w:rsid w:val="21B14BD7"/>
    <w:rsid w:val="21CE7B61"/>
    <w:rsid w:val="22180A9B"/>
    <w:rsid w:val="245F573A"/>
    <w:rsid w:val="261925D4"/>
    <w:rsid w:val="269E3A6B"/>
    <w:rsid w:val="26D406C1"/>
    <w:rsid w:val="272C6B52"/>
    <w:rsid w:val="27401BB2"/>
    <w:rsid w:val="29E95751"/>
    <w:rsid w:val="2B3C66C6"/>
    <w:rsid w:val="2C584777"/>
    <w:rsid w:val="2D9B36E0"/>
    <w:rsid w:val="2ED7557E"/>
    <w:rsid w:val="30834AD6"/>
    <w:rsid w:val="309940C3"/>
    <w:rsid w:val="331517B2"/>
    <w:rsid w:val="332116F0"/>
    <w:rsid w:val="339B6BC0"/>
    <w:rsid w:val="339E175A"/>
    <w:rsid w:val="33A1236A"/>
    <w:rsid w:val="35EE2B08"/>
    <w:rsid w:val="36151C5B"/>
    <w:rsid w:val="38FA19B3"/>
    <w:rsid w:val="398A0D0D"/>
    <w:rsid w:val="39A7575A"/>
    <w:rsid w:val="39B00450"/>
    <w:rsid w:val="3BBC30CA"/>
    <w:rsid w:val="3C76656E"/>
    <w:rsid w:val="3C976F5E"/>
    <w:rsid w:val="3D274F5C"/>
    <w:rsid w:val="3D434523"/>
    <w:rsid w:val="3D7344A5"/>
    <w:rsid w:val="3DA0552F"/>
    <w:rsid w:val="3DC76F84"/>
    <w:rsid w:val="3DC810EA"/>
    <w:rsid w:val="3F8C3F2D"/>
    <w:rsid w:val="40FD2E2B"/>
    <w:rsid w:val="42DB2B4C"/>
    <w:rsid w:val="43CA6B8D"/>
    <w:rsid w:val="43FE2345"/>
    <w:rsid w:val="441912F9"/>
    <w:rsid w:val="4427077C"/>
    <w:rsid w:val="45536C00"/>
    <w:rsid w:val="469412C2"/>
    <w:rsid w:val="47CC6664"/>
    <w:rsid w:val="4C6F0B7D"/>
    <w:rsid w:val="4CAB781B"/>
    <w:rsid w:val="4D4B66BC"/>
    <w:rsid w:val="4E3C38DE"/>
    <w:rsid w:val="4E550E94"/>
    <w:rsid w:val="500049FC"/>
    <w:rsid w:val="503F6A79"/>
    <w:rsid w:val="50FA6B69"/>
    <w:rsid w:val="51A33AFF"/>
    <w:rsid w:val="526A7AE8"/>
    <w:rsid w:val="53237473"/>
    <w:rsid w:val="54CA68AA"/>
    <w:rsid w:val="55197A31"/>
    <w:rsid w:val="553A45E0"/>
    <w:rsid w:val="55B25E9C"/>
    <w:rsid w:val="57237983"/>
    <w:rsid w:val="576E486A"/>
    <w:rsid w:val="57E96447"/>
    <w:rsid w:val="5C69757C"/>
    <w:rsid w:val="5F1D0656"/>
    <w:rsid w:val="5FBA6049"/>
    <w:rsid w:val="61D1258B"/>
    <w:rsid w:val="625F7870"/>
    <w:rsid w:val="62ED6B1C"/>
    <w:rsid w:val="6376009C"/>
    <w:rsid w:val="63A32486"/>
    <w:rsid w:val="64315CAD"/>
    <w:rsid w:val="643D1F77"/>
    <w:rsid w:val="64616169"/>
    <w:rsid w:val="64D7377C"/>
    <w:rsid w:val="65BC35B1"/>
    <w:rsid w:val="672F3F11"/>
    <w:rsid w:val="67D469E8"/>
    <w:rsid w:val="68DF504F"/>
    <w:rsid w:val="68E02922"/>
    <w:rsid w:val="69220889"/>
    <w:rsid w:val="693D3E56"/>
    <w:rsid w:val="6B6C3642"/>
    <w:rsid w:val="6C523F43"/>
    <w:rsid w:val="6E1A13AA"/>
    <w:rsid w:val="6E9D0B64"/>
    <w:rsid w:val="702F0F56"/>
    <w:rsid w:val="71AE4710"/>
    <w:rsid w:val="728F63AB"/>
    <w:rsid w:val="73117DE3"/>
    <w:rsid w:val="73723423"/>
    <w:rsid w:val="75147D98"/>
    <w:rsid w:val="761C172F"/>
    <w:rsid w:val="7649384E"/>
    <w:rsid w:val="77D37E7C"/>
    <w:rsid w:val="780E63C1"/>
    <w:rsid w:val="79E60B0D"/>
    <w:rsid w:val="7A0138B5"/>
    <w:rsid w:val="7A4C70CE"/>
    <w:rsid w:val="7B6F2B92"/>
    <w:rsid w:val="7DAE0B2D"/>
    <w:rsid w:val="7E6B3474"/>
    <w:rsid w:val="7F1969C6"/>
    <w:rsid w:val="7F262143"/>
    <w:rsid w:val="7F4C5240"/>
    <w:rsid w:val="7FEC5E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5">
    <w:name w:val="Default Paragraph Font"/>
    <w:unhideWhenUsed/>
    <w:qFormat/>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5">
    <w:name w:val="annotation text"/>
    <w:basedOn w:val="1"/>
    <w:unhideWhenUsed/>
    <w:qFormat/>
    <w:uiPriority w:val="0"/>
    <w:pPr>
      <w:jc w:val="left"/>
    </w:pPr>
  </w:style>
  <w:style w:type="paragraph" w:styleId="6">
    <w:name w:val="Body Text"/>
    <w:basedOn w:val="1"/>
    <w:next w:val="7"/>
    <w:qFormat/>
    <w:uiPriority w:val="0"/>
    <w:pPr>
      <w:spacing w:after="120"/>
    </w:pPr>
    <w:rPr>
      <w:szCs w:val="24"/>
    </w:rPr>
  </w:style>
  <w:style w:type="paragraph" w:customStyle="1" w:styleId="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8">
    <w:name w:val="Body Text Indent"/>
    <w:basedOn w:val="1"/>
    <w:qFormat/>
    <w:uiPriority w:val="0"/>
    <w:pPr>
      <w:spacing w:line="360" w:lineRule="auto"/>
      <w:ind w:firstLine="570"/>
    </w:pPr>
    <w:rPr>
      <w:sz w:val="24"/>
    </w:rPr>
  </w:style>
  <w:style w:type="paragraph" w:styleId="9">
    <w:name w:val="Plain Text"/>
    <w:basedOn w:val="1"/>
    <w:next w:val="1"/>
    <w:qFormat/>
    <w:uiPriority w:val="0"/>
    <w:rPr>
      <w:rFonts w:ascii="宋体" w:hAnsi="Courier New" w:eastAsiaTheme="minorEastAsia" w:cstheme="minorBidi"/>
      <w:szCs w:val="22"/>
    </w:rPr>
  </w:style>
  <w:style w:type="paragraph" w:styleId="10">
    <w:name w:val="footer"/>
    <w:basedOn w:val="1"/>
    <w:link w:val="23"/>
    <w:qFormat/>
    <w:uiPriority w:val="0"/>
    <w:pPr>
      <w:tabs>
        <w:tab w:val="center" w:pos="4153"/>
        <w:tab w:val="right" w:pos="8306"/>
      </w:tabs>
      <w:snapToGrid w:val="0"/>
      <w:jc w:val="left"/>
    </w:pPr>
    <w:rPr>
      <w:sz w:val="18"/>
      <w:szCs w:val="18"/>
    </w:rPr>
  </w:style>
  <w:style w:type="paragraph" w:styleId="11">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kern w:val="0"/>
      <w:sz w:val="24"/>
    </w:rPr>
  </w:style>
  <w:style w:type="paragraph" w:styleId="13">
    <w:name w:val="Body Text First Indent 2"/>
    <w:basedOn w:val="8"/>
    <w:qFormat/>
    <w:uiPriority w:val="0"/>
    <w:pPr>
      <w:spacing w:after="120" w:line="480" w:lineRule="exact"/>
      <w:ind w:left="420" w:leftChars="200" w:firstLine="420" w:firstLineChars="200"/>
    </w:pPr>
    <w:rPr>
      <w:szCs w:val="20"/>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styleId="18">
    <w:name w:val="annotation reference"/>
    <w:basedOn w:val="15"/>
    <w:qFormat/>
    <w:uiPriority w:val="0"/>
    <w:rPr>
      <w:sz w:val="21"/>
      <w:szCs w:val="21"/>
    </w:rPr>
  </w:style>
  <w:style w:type="paragraph" w:customStyle="1" w:styleId="19">
    <w:name w:val="表格文字"/>
    <w:basedOn w:val="1"/>
    <w:qFormat/>
    <w:uiPriority w:val="0"/>
    <w:pPr>
      <w:spacing w:before="25" w:after="25"/>
      <w:jc w:val="left"/>
    </w:pPr>
    <w:rPr>
      <w:bCs/>
      <w:spacing w:val="10"/>
      <w:kern w:val="0"/>
      <w:sz w:val="24"/>
    </w:rPr>
  </w:style>
  <w:style w:type="paragraph" w:customStyle="1" w:styleId="20">
    <w:name w:val="列表段落1"/>
    <w:basedOn w:val="1"/>
    <w:qFormat/>
    <w:uiPriority w:val="34"/>
    <w:pPr>
      <w:ind w:firstLine="420" w:firstLineChars="200"/>
    </w:pPr>
  </w:style>
  <w:style w:type="paragraph" w:customStyle="1" w:styleId="21">
    <w:name w:val="正文3"/>
    <w:qFormat/>
    <w:uiPriority w:val="0"/>
    <w:pPr>
      <w:jc w:val="both"/>
    </w:pPr>
    <w:rPr>
      <w:rFonts w:ascii="Calibri" w:hAnsi="Calibri" w:eastAsia="宋体" w:cs="Times New Roman"/>
      <w:kern w:val="2"/>
      <w:sz w:val="21"/>
      <w:szCs w:val="21"/>
      <w:lang w:val="en-US" w:eastAsia="zh-CN" w:bidi="ar-SA"/>
    </w:rPr>
  </w:style>
  <w:style w:type="character" w:customStyle="1" w:styleId="22">
    <w:name w:val="页眉 字符"/>
    <w:basedOn w:val="15"/>
    <w:link w:val="11"/>
    <w:qFormat/>
    <w:uiPriority w:val="0"/>
    <w:rPr>
      <w:kern w:val="2"/>
      <w:sz w:val="18"/>
      <w:szCs w:val="18"/>
    </w:rPr>
  </w:style>
  <w:style w:type="character" w:customStyle="1" w:styleId="23">
    <w:name w:val="页脚 字符"/>
    <w:basedOn w:val="15"/>
    <w:link w:val="10"/>
    <w:qFormat/>
    <w:uiPriority w:val="0"/>
    <w:rPr>
      <w:kern w:val="2"/>
      <w:sz w:val="18"/>
      <w:szCs w:val="18"/>
    </w:rPr>
  </w:style>
  <w:style w:type="character" w:customStyle="1" w:styleId="24">
    <w:name w:val="未处理的提及1"/>
    <w:basedOn w:val="15"/>
    <w:unhideWhenUsed/>
    <w:qFormat/>
    <w:uiPriority w:val="99"/>
    <w:rPr>
      <w:color w:val="605E5C"/>
      <w:shd w:val="clear" w:color="auto" w:fill="E1DFDD"/>
    </w:rPr>
  </w:style>
  <w:style w:type="character" w:customStyle="1" w:styleId="25">
    <w:name w:val="15"/>
    <w:basedOn w:val="1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2026</Words>
  <Characters>2401</Characters>
  <Lines>1</Lines>
  <Paragraphs>1</Paragraphs>
  <TotalTime>0</TotalTime>
  <ScaleCrop>false</ScaleCrop>
  <LinksUpToDate>false</LinksUpToDate>
  <CharactersWithSpaces>2457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ZHYR</cp:lastModifiedBy>
  <cp:lastPrinted>2025-10-30T05:39:00Z</cp:lastPrinted>
  <dcterms:modified xsi:type="dcterms:W3CDTF">2026-08-05T05:28:29Z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4DA840311BBE4C5CB0AE12A01D21C0E5</vt:lpwstr>
  </property>
  <property fmtid="{D5CDD505-2E9C-101B-9397-08002B2CF9AE}" pid="4" name="KSOTemplateDocerSaveRecord">
    <vt:lpwstr>eyJoZGlkIjoiMjU5NmUxMDM0NmE0ZTI1ZWYxZGM3MTYyZmE4MDE0ZGQiLCJ1c2VySWQiOiI0MzU0Njc3NTAifQ==</vt:lpwstr>
  </property>
</Properties>
</file>