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824" w:rsidRPr="003D0E91" w:rsidRDefault="006E2824" w:rsidP="006E2824">
      <w:pPr>
        <w:snapToGrid w:val="0"/>
        <w:spacing w:line="360" w:lineRule="auto"/>
        <w:jc w:val="center"/>
        <w:outlineLvl w:val="0"/>
        <w:rPr>
          <w:rFonts w:ascii="仿宋" w:eastAsia="仿宋" w:hAnsi="仿宋" w:cs="仿宋"/>
          <w:b/>
          <w:sz w:val="40"/>
          <w:szCs w:val="40"/>
        </w:rPr>
      </w:pPr>
      <w:bookmarkStart w:id="0" w:name="_Toc237515635"/>
      <w:r w:rsidRPr="003D0E91">
        <w:rPr>
          <w:rFonts w:ascii="仿宋" w:eastAsia="仿宋" w:hAnsi="仿宋" w:cs="仿宋" w:hint="eastAsia"/>
          <w:b/>
          <w:sz w:val="40"/>
          <w:szCs w:val="40"/>
        </w:rPr>
        <w:t>第五章   采购需求</w:t>
      </w:r>
      <w:bookmarkEnd w:id="0"/>
    </w:p>
    <w:p w:rsidR="006E2824" w:rsidRPr="003D0E91" w:rsidRDefault="006E2824" w:rsidP="006E2824">
      <w:pPr>
        <w:snapToGrid w:val="0"/>
        <w:spacing w:line="360" w:lineRule="auto"/>
        <w:contextualSpacing/>
        <w:rPr>
          <w:rFonts w:ascii="仿宋" w:eastAsia="仿宋" w:hAnsi="仿宋" w:cs="仿宋"/>
          <w:sz w:val="24"/>
          <w:szCs w:val="28"/>
        </w:rPr>
      </w:pPr>
      <w:r w:rsidRPr="003D0E91">
        <w:rPr>
          <w:rFonts w:ascii="仿宋" w:eastAsia="仿宋" w:hAnsi="仿宋" w:cs="仿宋" w:hint="eastAsia"/>
          <w:sz w:val="24"/>
          <w:szCs w:val="28"/>
        </w:rPr>
        <w:t>说明：</w:t>
      </w:r>
    </w:p>
    <w:p w:rsidR="006E2824" w:rsidRPr="003D0E91" w:rsidRDefault="006E2824" w:rsidP="006E2824">
      <w:pPr>
        <w:snapToGrid w:val="0"/>
        <w:spacing w:line="360" w:lineRule="auto"/>
        <w:contextualSpacing/>
        <w:rPr>
          <w:rFonts w:ascii="仿宋" w:eastAsia="仿宋" w:hAnsi="仿宋" w:cs="仿宋"/>
          <w:sz w:val="24"/>
          <w:szCs w:val="28"/>
        </w:rPr>
      </w:pPr>
      <w:bookmarkStart w:id="1" w:name="_Hlk167284587"/>
      <w:r w:rsidRPr="003D0E91">
        <w:rPr>
          <w:rFonts w:ascii="仿宋" w:eastAsia="仿宋" w:hAnsi="仿宋" w:cs="仿宋" w:hint="eastAsia"/>
          <w:sz w:val="24"/>
          <w:szCs w:val="28"/>
        </w:rPr>
        <w:t>1. 当采购项目涉及政务信息系统时，采购需求应当符合《政务信息系统政府采购管理暂行办法》（财库〔2017〕210号）的相关要求。</w:t>
      </w:r>
    </w:p>
    <w:p w:rsidR="006E2824" w:rsidRPr="003D0E91" w:rsidRDefault="006E2824" w:rsidP="006E2824">
      <w:pPr>
        <w:snapToGrid w:val="0"/>
        <w:spacing w:line="360" w:lineRule="auto"/>
        <w:contextualSpacing/>
        <w:rPr>
          <w:rFonts w:ascii="仿宋" w:eastAsia="仿宋" w:hAnsi="仿宋" w:cs="仿宋"/>
          <w:sz w:val="24"/>
          <w:szCs w:val="28"/>
        </w:rPr>
      </w:pPr>
      <w:bookmarkStart w:id="2" w:name="_Hlk168431603"/>
      <w:r w:rsidRPr="003D0E91">
        <w:rPr>
          <w:rFonts w:ascii="仿宋" w:eastAsia="仿宋" w:hAnsi="仿宋" w:cs="仿宋" w:hint="eastAsia"/>
          <w:sz w:val="24"/>
          <w:szCs w:val="28"/>
        </w:rPr>
        <w:t>2. 采购人及采购代理机构应关注财政部门会同有关部门制定发布的需求标准，结合具体应用场景，根据对应《需求标准》确定采购需求。</w:t>
      </w:r>
    </w:p>
    <w:p w:rsidR="006E2824" w:rsidRPr="003D0E91" w:rsidRDefault="006E2824" w:rsidP="006E2824">
      <w:pPr>
        <w:snapToGrid w:val="0"/>
        <w:spacing w:line="360" w:lineRule="auto"/>
        <w:contextualSpacing/>
        <w:rPr>
          <w:rFonts w:ascii="仿宋" w:eastAsia="仿宋" w:hAnsi="仿宋" w:cs="仿宋"/>
          <w:sz w:val="24"/>
          <w:szCs w:val="28"/>
        </w:rPr>
      </w:pPr>
      <w:r w:rsidRPr="003D0E91">
        <w:rPr>
          <w:rFonts w:ascii="仿宋" w:eastAsia="仿宋" w:hAnsi="仿宋" w:cs="仿宋" w:hint="eastAsia"/>
          <w:sz w:val="24"/>
          <w:szCs w:val="28"/>
        </w:rPr>
        <w:t>已发布的需求标准如下：</w:t>
      </w:r>
    </w:p>
    <w:p w:rsidR="006E2824" w:rsidRPr="003D0E91" w:rsidRDefault="006E2824" w:rsidP="006E2824">
      <w:pPr>
        <w:snapToGrid w:val="0"/>
        <w:spacing w:line="360" w:lineRule="auto"/>
        <w:contextualSpacing/>
        <w:rPr>
          <w:rFonts w:ascii="仿宋" w:eastAsia="仿宋" w:hAnsi="仿宋" w:cs="仿宋"/>
          <w:sz w:val="24"/>
          <w:szCs w:val="28"/>
        </w:rPr>
      </w:pPr>
      <w:r w:rsidRPr="003D0E91">
        <w:rPr>
          <w:rFonts w:ascii="仿宋" w:eastAsia="仿宋" w:hAnsi="仿宋" w:cs="仿宋" w:hint="eastAsia"/>
          <w:sz w:val="24"/>
          <w:szCs w:val="28"/>
        </w:rPr>
        <w:t>《关于印发〈商品包装政府采购需求标准（试行）〉、〈快递包装政府采购需求标准（试行）〉的通知》（财办库﹝2020﹞123号））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《绿色数据中心政府采购需求标准（试行）》（财库〔2023〕7号）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《台式计算机政府采购需求标准（2023年版）》（财库〔2023〕29号）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《便携式计算机政府采购需求标准（2023年版）》（财库〔2023〕30号）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《一体式计算机政府采购需求标准（2023年版）》（财库〔2023〕31号）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《工作站政府采购需求标准（2023年版）》（财库〔2023〕32号）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《通用服务器政府采购需求标准（2023年版）》（财库〔2023〕33号）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《操作系统政府采购需求标准（2023年版）》（财库〔2023〕34号）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《数据库政府采购需求标准（2023年版）》（财库〔2023〕35号）</w:t>
      </w:r>
    </w:p>
    <w:p w:rsidR="006E2824" w:rsidRPr="003D0E91" w:rsidRDefault="006E2824" w:rsidP="006E2824">
      <w:pPr>
        <w:pStyle w:val="pf0"/>
        <w:snapToGrid w:val="0"/>
        <w:spacing w:before="0" w:beforeAutospacing="0" w:after="0" w:afterAutospacing="0" w:line="360" w:lineRule="auto"/>
        <w:rPr>
          <w:rFonts w:ascii="仿宋" w:eastAsia="仿宋" w:hAnsi="仿宋" w:cs="仿宋"/>
          <w:kern w:val="2"/>
          <w:szCs w:val="28"/>
        </w:rPr>
      </w:pPr>
      <w:r w:rsidRPr="003D0E91">
        <w:rPr>
          <w:rFonts w:ascii="仿宋" w:eastAsia="仿宋" w:hAnsi="仿宋" w:cs="仿宋" w:hint="eastAsia"/>
          <w:kern w:val="2"/>
          <w:szCs w:val="28"/>
        </w:rPr>
        <w:t>《物业管理服务政府采购需求标准（办公场所类）（试行）》（财办库〔2024〕113号）</w:t>
      </w:r>
    </w:p>
    <w:p w:rsidR="006E2824" w:rsidRPr="003D0E91" w:rsidRDefault="006E2824" w:rsidP="006E2824">
      <w:pPr>
        <w:snapToGrid w:val="0"/>
        <w:spacing w:line="360" w:lineRule="auto"/>
        <w:contextualSpacing/>
        <w:rPr>
          <w:rFonts w:ascii="仿宋" w:eastAsia="仿宋" w:hAnsi="仿宋" w:cs="仿宋"/>
          <w:sz w:val="24"/>
          <w:szCs w:val="28"/>
        </w:rPr>
      </w:pPr>
      <w:r w:rsidRPr="003D0E91">
        <w:rPr>
          <w:rFonts w:ascii="仿宋" w:eastAsia="仿宋" w:hAnsi="仿宋" w:cs="仿宋" w:hint="eastAsia"/>
          <w:sz w:val="24"/>
          <w:szCs w:val="28"/>
        </w:rPr>
        <w:t>如有更新或增加，以财政部门发布为准。</w:t>
      </w:r>
      <w:bookmarkEnd w:id="1"/>
      <w:bookmarkEnd w:id="2"/>
    </w:p>
    <w:p w:rsidR="006E2824" w:rsidRPr="003D0E91" w:rsidRDefault="006E2824" w:rsidP="006E2824">
      <w:pPr>
        <w:widowControl/>
        <w:snapToGrid w:val="0"/>
        <w:spacing w:line="360" w:lineRule="auto"/>
        <w:jc w:val="left"/>
        <w:rPr>
          <w:rFonts w:ascii="仿宋" w:eastAsia="仿宋" w:hAnsi="仿宋" w:cs="仿宋"/>
          <w:b/>
          <w:sz w:val="28"/>
          <w:szCs w:val="28"/>
        </w:rPr>
      </w:pPr>
      <w:r w:rsidRPr="003D0E91">
        <w:rPr>
          <w:rFonts w:ascii="仿宋" w:eastAsia="仿宋" w:hAnsi="仿宋" w:cs="仿宋"/>
          <w:b/>
          <w:sz w:val="28"/>
          <w:szCs w:val="28"/>
        </w:rPr>
        <w:br w:type="page"/>
      </w:r>
    </w:p>
    <w:p w:rsidR="006E2824" w:rsidRPr="003D0E91" w:rsidRDefault="006E2824" w:rsidP="006E2824">
      <w:pPr>
        <w:spacing w:line="360" w:lineRule="auto"/>
        <w:ind w:firstLineChars="200" w:firstLine="482"/>
        <w:contextualSpacing/>
        <w:rPr>
          <w:rFonts w:ascii="仿宋" w:eastAsia="仿宋" w:hAnsi="仿宋" w:cs="仿宋"/>
          <w:b/>
          <w:sz w:val="24"/>
        </w:rPr>
      </w:pPr>
      <w:r w:rsidRPr="003D0E91">
        <w:rPr>
          <w:rFonts w:ascii="仿宋" w:eastAsia="仿宋" w:hAnsi="仿宋" w:cs="仿宋" w:hint="eastAsia"/>
          <w:b/>
          <w:sz w:val="24"/>
        </w:rPr>
        <w:lastRenderedPageBreak/>
        <w:t>一、采购标的</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110"/>
        <w:gridCol w:w="1134"/>
        <w:gridCol w:w="2178"/>
      </w:tblGrid>
      <w:tr w:rsidR="006E2824" w:rsidRPr="003D0E91" w:rsidTr="00D64FCA">
        <w:trPr>
          <w:trHeight w:val="52"/>
        </w:trPr>
        <w:tc>
          <w:tcPr>
            <w:tcW w:w="648" w:type="pct"/>
            <w:vAlign w:val="center"/>
          </w:tcPr>
          <w:p w:rsidR="006E2824" w:rsidRPr="003D0E91" w:rsidRDefault="006E2824" w:rsidP="00D64FCA">
            <w:pPr>
              <w:widowControl/>
              <w:spacing w:line="360" w:lineRule="auto"/>
              <w:contextualSpacing/>
              <w:jc w:val="center"/>
              <w:rPr>
                <w:rFonts w:ascii="仿宋" w:eastAsia="仿宋" w:hAnsi="仿宋"/>
                <w:b/>
                <w:sz w:val="24"/>
              </w:rPr>
            </w:pPr>
            <w:r w:rsidRPr="003D0E91">
              <w:rPr>
                <w:rFonts w:ascii="仿宋" w:eastAsia="仿宋" w:hAnsi="仿宋" w:hint="eastAsia"/>
                <w:b/>
                <w:sz w:val="24"/>
              </w:rPr>
              <w:t>包号</w:t>
            </w:r>
          </w:p>
        </w:tc>
        <w:tc>
          <w:tcPr>
            <w:tcW w:w="2409" w:type="pct"/>
            <w:shd w:val="clear" w:color="000000" w:fill="FFFFFF"/>
            <w:vAlign w:val="center"/>
          </w:tcPr>
          <w:p w:rsidR="006E2824" w:rsidRPr="003D0E91" w:rsidRDefault="006E2824" w:rsidP="00D64FCA">
            <w:pPr>
              <w:widowControl/>
              <w:spacing w:line="360" w:lineRule="auto"/>
              <w:contextualSpacing/>
              <w:jc w:val="center"/>
              <w:rPr>
                <w:rFonts w:ascii="仿宋" w:eastAsia="仿宋" w:hAnsi="仿宋"/>
                <w:b/>
                <w:sz w:val="24"/>
              </w:rPr>
            </w:pPr>
            <w:r w:rsidRPr="003D0E91">
              <w:rPr>
                <w:rFonts w:ascii="仿宋" w:eastAsia="仿宋" w:hAnsi="仿宋" w:hint="eastAsia"/>
                <w:b/>
                <w:sz w:val="24"/>
              </w:rPr>
              <w:t>标的名称</w:t>
            </w:r>
          </w:p>
        </w:tc>
        <w:tc>
          <w:tcPr>
            <w:tcW w:w="665" w:type="pct"/>
            <w:shd w:val="clear" w:color="000000" w:fill="FFFFFF"/>
            <w:vAlign w:val="center"/>
          </w:tcPr>
          <w:p w:rsidR="006E2824" w:rsidRPr="003D0E91" w:rsidRDefault="006E2824" w:rsidP="00D64FCA">
            <w:pPr>
              <w:widowControl/>
              <w:spacing w:line="360" w:lineRule="auto"/>
              <w:contextualSpacing/>
              <w:jc w:val="center"/>
              <w:rPr>
                <w:rFonts w:ascii="仿宋" w:eastAsia="仿宋" w:hAnsi="仿宋"/>
                <w:b/>
                <w:sz w:val="24"/>
              </w:rPr>
            </w:pPr>
            <w:r w:rsidRPr="003D0E91">
              <w:rPr>
                <w:rFonts w:ascii="仿宋" w:eastAsia="仿宋" w:hAnsi="仿宋"/>
                <w:b/>
                <w:sz w:val="24"/>
              </w:rPr>
              <w:t>数量</w:t>
            </w:r>
          </w:p>
        </w:tc>
        <w:tc>
          <w:tcPr>
            <w:tcW w:w="1277" w:type="pct"/>
            <w:shd w:val="clear" w:color="000000" w:fill="FFFFFF"/>
            <w:vAlign w:val="center"/>
          </w:tcPr>
          <w:p w:rsidR="006E2824" w:rsidRPr="003D0E91" w:rsidRDefault="006E2824" w:rsidP="00D64FCA">
            <w:pPr>
              <w:widowControl/>
              <w:spacing w:line="360" w:lineRule="auto"/>
              <w:contextualSpacing/>
              <w:jc w:val="center"/>
              <w:rPr>
                <w:rFonts w:ascii="仿宋" w:eastAsia="仿宋" w:hAnsi="仿宋"/>
                <w:b/>
                <w:sz w:val="24"/>
              </w:rPr>
            </w:pPr>
            <w:r w:rsidRPr="003D0E91">
              <w:rPr>
                <w:rFonts w:ascii="仿宋" w:eastAsia="仿宋" w:hAnsi="仿宋" w:hint="eastAsia"/>
                <w:b/>
                <w:sz w:val="24"/>
              </w:rPr>
              <w:t>是否接受进口产品</w:t>
            </w:r>
          </w:p>
        </w:tc>
      </w:tr>
      <w:tr w:rsidR="006E2824" w:rsidRPr="003D0E91" w:rsidTr="00D64FCA">
        <w:trPr>
          <w:trHeight w:val="351"/>
        </w:trPr>
        <w:tc>
          <w:tcPr>
            <w:tcW w:w="648" w:type="pct"/>
            <w:vAlign w:val="center"/>
          </w:tcPr>
          <w:p w:rsidR="006E2824" w:rsidRPr="003D0E91" w:rsidRDefault="006E2824" w:rsidP="00D64FCA">
            <w:pPr>
              <w:spacing w:line="360" w:lineRule="auto"/>
              <w:contextualSpacing/>
              <w:jc w:val="center"/>
              <w:rPr>
                <w:rFonts w:ascii="仿宋" w:eastAsia="仿宋" w:hAnsi="仿宋"/>
                <w:sz w:val="24"/>
              </w:rPr>
            </w:pPr>
            <w:r w:rsidRPr="003D0E91">
              <w:rPr>
                <w:rFonts w:ascii="仿宋" w:eastAsia="仿宋" w:hAnsi="仿宋" w:hint="eastAsia"/>
                <w:sz w:val="24"/>
              </w:rPr>
              <w:t>4</w:t>
            </w:r>
          </w:p>
        </w:tc>
        <w:tc>
          <w:tcPr>
            <w:tcW w:w="2409" w:type="pct"/>
            <w:shd w:val="clear" w:color="000000" w:fill="FFFFFF"/>
            <w:vAlign w:val="center"/>
          </w:tcPr>
          <w:p w:rsidR="006E2824" w:rsidRPr="003D0E91" w:rsidRDefault="006E2824" w:rsidP="00D64FCA">
            <w:pPr>
              <w:widowControl/>
              <w:spacing w:line="360" w:lineRule="auto"/>
              <w:contextualSpacing/>
              <w:jc w:val="center"/>
              <w:rPr>
                <w:rFonts w:ascii="仿宋" w:eastAsia="仿宋" w:hAnsi="仿宋" w:cs="宋体"/>
                <w:kern w:val="0"/>
                <w:sz w:val="24"/>
              </w:rPr>
            </w:pPr>
            <w:r w:rsidRPr="003D0E91">
              <w:rPr>
                <w:rFonts w:ascii="仿宋" w:eastAsia="仿宋" w:hAnsi="仿宋" w:hint="eastAsia"/>
                <w:sz w:val="24"/>
              </w:rPr>
              <w:t>实验室全周期管理系统项目软件开发</w:t>
            </w:r>
          </w:p>
        </w:tc>
        <w:tc>
          <w:tcPr>
            <w:tcW w:w="665" w:type="pct"/>
            <w:shd w:val="clear" w:color="000000" w:fill="FFFFFF"/>
            <w:vAlign w:val="center"/>
          </w:tcPr>
          <w:p w:rsidR="006E2824" w:rsidRPr="003D0E91" w:rsidRDefault="006E2824" w:rsidP="00D64FCA">
            <w:pPr>
              <w:spacing w:line="360" w:lineRule="auto"/>
              <w:contextualSpacing/>
              <w:jc w:val="center"/>
              <w:rPr>
                <w:rFonts w:ascii="仿宋" w:eastAsia="仿宋" w:hAnsi="仿宋"/>
                <w:sz w:val="24"/>
              </w:rPr>
            </w:pPr>
            <w:r w:rsidRPr="003D0E91">
              <w:rPr>
                <w:rFonts w:ascii="仿宋" w:eastAsia="仿宋" w:hAnsi="仿宋" w:hint="eastAsia"/>
                <w:sz w:val="24"/>
              </w:rPr>
              <w:t>1项</w:t>
            </w:r>
          </w:p>
        </w:tc>
        <w:tc>
          <w:tcPr>
            <w:tcW w:w="1277" w:type="pct"/>
            <w:shd w:val="clear" w:color="000000" w:fill="FFFFFF"/>
            <w:vAlign w:val="center"/>
          </w:tcPr>
          <w:p w:rsidR="006E2824" w:rsidRPr="003D0E91" w:rsidRDefault="006E2824" w:rsidP="00D64FCA">
            <w:pPr>
              <w:spacing w:line="360" w:lineRule="auto"/>
              <w:contextualSpacing/>
              <w:jc w:val="center"/>
            </w:pPr>
            <w:r w:rsidRPr="003D0E91">
              <w:rPr>
                <w:rFonts w:ascii="仿宋" w:eastAsia="仿宋" w:hAnsi="仿宋" w:hint="eastAsia"/>
                <w:sz w:val="24"/>
              </w:rPr>
              <w:t>否</w:t>
            </w:r>
          </w:p>
        </w:tc>
      </w:tr>
    </w:tbl>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（二）项目背景/项目概述（如有）</w:t>
      </w:r>
    </w:p>
    <w:p w:rsidR="006E2824" w:rsidRPr="003D0E91" w:rsidRDefault="006E2824" w:rsidP="006E2824">
      <w:pPr>
        <w:spacing w:line="360" w:lineRule="auto"/>
        <w:ind w:firstLine="480"/>
        <w:rPr>
          <w:rFonts w:ascii="仿宋" w:eastAsia="仿宋" w:hAnsi="仿宋" w:cs="仿宋"/>
          <w:sz w:val="24"/>
        </w:rPr>
      </w:pPr>
      <w:r w:rsidRPr="003D0E91">
        <w:rPr>
          <w:rFonts w:ascii="仿宋" w:eastAsia="仿宋" w:hAnsi="仿宋" w:cs="仿宋" w:hint="eastAsia"/>
          <w:sz w:val="24"/>
        </w:rPr>
        <w:t>根据北京市医疗卫生资源疏解部署，北京市疾病预防控制中心迁建项目已获批准并开工建设。新址建成后，实验室面积与检测能力将显著提升，并承担更为重要的公共卫生应急与科研职能。本次项目为新址信息化配套建设。当前，市疾控中心实验室业务流程中，除试剂耗材及仪器设备的申购、采购及发放依托OA系统实现信息化管理外，样品接收、任务分配、实验记录、报告编制与审核等核心环节仍依赖人工操作与纸质记录，存在效率低、追溯难、数据易丢失等问题。为提升实验室信息化水平，支撑新址高效运行，亟需建设覆盖实验室全周期的管理系统。</w:t>
      </w:r>
    </w:p>
    <w:p w:rsidR="006E2824" w:rsidRPr="003D0E91" w:rsidRDefault="006E2824" w:rsidP="006E2824">
      <w:pPr>
        <w:tabs>
          <w:tab w:val="left" w:pos="5456"/>
        </w:tabs>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t>二、商务要求</w:t>
      </w:r>
      <w:r w:rsidRPr="003D0E91">
        <w:rPr>
          <w:rFonts w:ascii="仿宋" w:eastAsia="仿宋" w:hAnsi="仿宋" w:cs="仿宋"/>
          <w:b/>
          <w:bCs/>
          <w:sz w:val="24"/>
        </w:rPr>
        <w:tab/>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（一）交付（实施）的时间（期限）和地点（范围）</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1、服务时间：</w:t>
      </w:r>
      <w:bookmarkStart w:id="3" w:name="OLE_LINK42"/>
      <w:r w:rsidRPr="003D0E91">
        <w:rPr>
          <w:rFonts w:ascii="仿宋" w:eastAsia="仿宋" w:hAnsi="仿宋" w:cs="仿宋" w:hint="eastAsia"/>
          <w:bCs/>
          <w:sz w:val="24"/>
        </w:rPr>
        <w:t>自合同签订之日起12个月内完成全部建设内容及部署调试、系统集成、试运行、配套工作、最终验收等全部工作。</w:t>
      </w:r>
      <w:bookmarkEnd w:id="3"/>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2、服务地点：北京市疾病预防控制中心指定地点。</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（二）付款条件（进度和方式）</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详见第六章拟签订的合同文本。</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（三）包装和运输</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（四）售后服务（质保期）</w:t>
      </w:r>
    </w:p>
    <w:p w:rsidR="006E2824" w:rsidRPr="003D0E91" w:rsidRDefault="006E2824" w:rsidP="006E2824">
      <w:pPr>
        <w:snapToGrid w:val="0"/>
        <w:spacing w:line="360" w:lineRule="auto"/>
        <w:ind w:firstLineChars="200" w:firstLine="480"/>
        <w:rPr>
          <w:rFonts w:ascii="仿宋" w:eastAsia="仿宋" w:hAnsi="仿宋" w:cs="仿宋"/>
          <w:bCs/>
          <w:sz w:val="24"/>
        </w:rPr>
      </w:pPr>
      <w:r w:rsidRPr="003D0E91">
        <w:rPr>
          <w:rFonts w:ascii="仿宋" w:eastAsia="仿宋" w:hAnsi="仿宋" w:cs="仿宋" w:hint="eastAsia"/>
          <w:bCs/>
          <w:sz w:val="24"/>
        </w:rPr>
        <w:t>投标人提供的服务需满足项目验收后2年的免费维护期。</w:t>
      </w:r>
    </w:p>
    <w:p w:rsidR="006E2824" w:rsidRPr="003D0E91" w:rsidRDefault="006E2824" w:rsidP="006E2824">
      <w:pPr>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t>三、技术要求</w:t>
      </w:r>
    </w:p>
    <w:p w:rsidR="006E2824" w:rsidRPr="003D0E91" w:rsidRDefault="006E2824" w:rsidP="006E2824">
      <w:pPr>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lastRenderedPageBreak/>
        <w:t>（一）基本要求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1、采购标的需实现的功能或者目标</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根据北京市医疗卫生资源疏解部署，北京市疾病预防控制中心迁建项目已获批准并开工建设。新址建成后，实验室面积与检测能力将显著提升，并承担更为重要的公共卫生应急与科研职能。本次项目为新址信息化配套建设。当前，市疾控中心实验室业务流程中，除试剂耗材及仪器设备的申购、采购及发放依托OA系统实现信息化管理外，样品接收、任务分配、实验记录、报告编制与审核等核心环节仍依赖人工操作与纸质记录，存在效率低、追溯难、数据易丢失等问题。为提升实验室信息化水平，支撑新址高效运行，亟需建设覆盖实验室全周期的管理系统。</w:t>
      </w:r>
    </w:p>
    <w:p w:rsidR="006E2824" w:rsidRPr="003D0E91" w:rsidRDefault="006E2824" w:rsidP="006E2824">
      <w:pPr>
        <w:spacing w:line="360" w:lineRule="auto"/>
        <w:ind w:firstLineChars="200" w:firstLine="480"/>
        <w:rPr>
          <w:rFonts w:ascii="仿宋" w:eastAsia="仿宋" w:hAnsi="仿宋" w:cs="仿宋"/>
          <w:bCs/>
          <w:sz w:val="24"/>
        </w:rPr>
      </w:pPr>
      <w:r w:rsidRPr="003D0E91">
        <w:rPr>
          <w:rFonts w:ascii="仿宋" w:eastAsia="仿宋" w:hAnsi="仿宋" w:cs="仿宋" w:hint="eastAsia"/>
          <w:bCs/>
          <w:sz w:val="24"/>
        </w:rPr>
        <w:t>2、需执行的国家相关标准、行业标准、地方标准或者其他标准、规范</w:t>
      </w:r>
    </w:p>
    <w:p w:rsidR="006E2824" w:rsidRPr="003D0E91" w:rsidRDefault="006E2824" w:rsidP="006E2824">
      <w:pPr>
        <w:pStyle w:val="af9"/>
        <w:spacing w:line="360" w:lineRule="auto"/>
        <w:rPr>
          <w:rFonts w:ascii="仿宋" w:eastAsia="仿宋" w:hAnsi="仿宋" w:cs="仿宋"/>
          <w:bCs/>
        </w:rPr>
      </w:pPr>
      <w:r w:rsidRPr="003D0E91">
        <w:rPr>
          <w:rFonts w:ascii="仿宋" w:eastAsia="仿宋" w:hAnsi="仿宋" w:cs="仿宋" w:hint="eastAsia"/>
          <w:bCs/>
        </w:rPr>
        <w:t>(1)国务院办公厅关于印发国家政务信息化项目建设管理办法的通知（国办发〔2019〕57 号 ）</w:t>
      </w:r>
    </w:p>
    <w:p w:rsidR="006E2824" w:rsidRPr="003D0E91" w:rsidRDefault="006E2824" w:rsidP="006E2824">
      <w:pPr>
        <w:pStyle w:val="af9"/>
        <w:spacing w:line="360" w:lineRule="auto"/>
        <w:rPr>
          <w:rFonts w:ascii="仿宋" w:eastAsia="仿宋" w:hAnsi="仿宋" w:cs="仿宋"/>
          <w:bCs/>
        </w:rPr>
      </w:pPr>
      <w:r w:rsidRPr="003D0E91">
        <w:rPr>
          <w:rFonts w:ascii="仿宋" w:eastAsia="仿宋" w:hAnsi="仿宋" w:cs="仿宋" w:hint="eastAsia"/>
          <w:bCs/>
        </w:rPr>
        <w:t>(2)GB/T 22239-2019 信息安全技术 网络安全等级保护基本要求</w:t>
      </w:r>
    </w:p>
    <w:p w:rsidR="006E2824" w:rsidRPr="003D0E91" w:rsidRDefault="006E2824" w:rsidP="006E2824">
      <w:pPr>
        <w:pStyle w:val="af9"/>
        <w:spacing w:line="360" w:lineRule="auto"/>
        <w:rPr>
          <w:rFonts w:ascii="仿宋" w:eastAsia="仿宋" w:hAnsi="仿宋" w:cs="仿宋"/>
          <w:bCs/>
        </w:rPr>
      </w:pPr>
      <w:r w:rsidRPr="003D0E91">
        <w:rPr>
          <w:rFonts w:ascii="仿宋" w:eastAsia="仿宋" w:hAnsi="仿宋" w:cs="仿宋" w:hint="eastAsia"/>
          <w:bCs/>
        </w:rPr>
        <w:t>(3)GB/T 39786-2021 信息安全技术信息系统密码应用基本要求</w:t>
      </w:r>
    </w:p>
    <w:p w:rsidR="006E2824" w:rsidRPr="003D0E91" w:rsidRDefault="006E2824" w:rsidP="006E2824">
      <w:pPr>
        <w:pStyle w:val="af9"/>
        <w:spacing w:line="360" w:lineRule="auto"/>
        <w:rPr>
          <w:rFonts w:ascii="仿宋" w:eastAsia="仿宋" w:hAnsi="仿宋" w:cs="仿宋"/>
          <w:bCs/>
        </w:rPr>
      </w:pPr>
      <w:r w:rsidRPr="003D0E91">
        <w:rPr>
          <w:rFonts w:ascii="仿宋" w:eastAsia="仿宋" w:hAnsi="仿宋" w:cs="仿宋" w:hint="eastAsia"/>
          <w:bCs/>
        </w:rPr>
        <w:t>(4)《数据安全》相关强制性标准规范</w:t>
      </w:r>
    </w:p>
    <w:p w:rsidR="006E2824" w:rsidRPr="003D0E91" w:rsidRDefault="006E2824" w:rsidP="006E2824">
      <w:pPr>
        <w:pStyle w:val="af9"/>
        <w:spacing w:line="360" w:lineRule="auto"/>
        <w:rPr>
          <w:rFonts w:ascii="仿宋" w:eastAsia="仿宋" w:hAnsi="仿宋" w:cs="仿宋"/>
          <w:bCs/>
        </w:rPr>
      </w:pPr>
      <w:r w:rsidRPr="003D0E91">
        <w:rPr>
          <w:rFonts w:ascii="仿宋" w:eastAsia="仿宋" w:hAnsi="仿宋" w:cs="仿宋" w:hint="eastAsia"/>
          <w:bCs/>
        </w:rPr>
        <w:t>投标人所提供服务应符合已颁布的现行中华人民共和国认可的国家标准、地方标准和行业标准。如果这些标准内容有矛盾时，应按最高标准的条款执行。</w:t>
      </w:r>
    </w:p>
    <w:p w:rsidR="006E2824" w:rsidRPr="003D0E91" w:rsidRDefault="006E2824" w:rsidP="006E2824">
      <w:pPr>
        <w:pStyle w:val="af9"/>
        <w:spacing w:line="360" w:lineRule="auto"/>
        <w:contextualSpacing/>
        <w:rPr>
          <w:rFonts w:ascii="仿宋" w:eastAsia="仿宋" w:hAnsi="仿宋"/>
        </w:rPr>
      </w:pPr>
    </w:p>
    <w:p w:rsidR="006E2824" w:rsidRPr="003D0E91" w:rsidRDefault="006E2824" w:rsidP="006E2824">
      <w:pPr>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t>（二）服务内容及要求/货物技术要求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1、采购标的需满足的性能、材料、结构、外观、质量、安全、技术规格、物理特性等要求：</w:t>
      </w:r>
      <w:bookmarkStart w:id="4" w:name="_Toc55568721"/>
      <w:bookmarkStart w:id="5" w:name="_Toc52057404"/>
    </w:p>
    <w:bookmarkEnd w:id="4"/>
    <w:bookmarkEnd w:id="5"/>
    <w:p w:rsidR="006E2824" w:rsidRPr="003D0E91" w:rsidRDefault="006E2824" w:rsidP="006E2824">
      <w:pPr>
        <w:spacing w:line="360" w:lineRule="auto"/>
        <w:contextualSpacing/>
        <w:jc w:val="center"/>
        <w:rPr>
          <w:rFonts w:ascii="仿宋" w:eastAsia="仿宋" w:hAnsi="仿宋"/>
          <w:b/>
          <w:szCs w:val="21"/>
        </w:rPr>
      </w:pPr>
      <w:r w:rsidRPr="003D0E91">
        <w:rPr>
          <w:rFonts w:ascii="仿宋" w:eastAsia="仿宋" w:hAnsi="仿宋"/>
          <w:b/>
          <w:szCs w:val="21"/>
        </w:rPr>
        <w:t>第</w:t>
      </w:r>
      <w:r w:rsidRPr="003D0E91">
        <w:rPr>
          <w:rFonts w:ascii="仿宋" w:eastAsia="仿宋" w:hAnsi="仿宋" w:hint="eastAsia"/>
          <w:b/>
          <w:szCs w:val="21"/>
        </w:rPr>
        <w:t>4包 实验室全周期管理系统项目软件开发</w:t>
      </w:r>
    </w:p>
    <w:p w:rsidR="006E2824" w:rsidRPr="003D0E91" w:rsidRDefault="006E2824" w:rsidP="006E2824">
      <w:pPr>
        <w:widowControl/>
        <w:spacing w:line="360" w:lineRule="auto"/>
        <w:contextualSpacing/>
        <w:jc w:val="left"/>
        <w:rPr>
          <w:rFonts w:ascii="仿宋" w:eastAsia="仿宋" w:hAnsi="仿宋" w:cs="宋体"/>
          <w:b/>
          <w:kern w:val="0"/>
          <w:sz w:val="24"/>
        </w:rPr>
      </w:pPr>
      <w:r w:rsidRPr="003D0E91">
        <w:rPr>
          <w:rFonts w:ascii="仿宋" w:eastAsia="仿宋" w:hAnsi="仿宋" w:cs="宋体" w:hint="eastAsia"/>
          <w:b/>
          <w:kern w:val="0"/>
          <w:sz w:val="24"/>
        </w:rPr>
        <w:t>一、建设背景</w:t>
      </w:r>
    </w:p>
    <w:p w:rsidR="006E2824" w:rsidRPr="003D0E91" w:rsidRDefault="006E2824" w:rsidP="006E2824">
      <w:pPr>
        <w:widowControl/>
        <w:spacing w:line="360" w:lineRule="auto"/>
        <w:ind w:firstLineChars="200" w:firstLine="480"/>
        <w:contextualSpacing/>
        <w:jc w:val="left"/>
        <w:rPr>
          <w:rFonts w:ascii="仿宋" w:eastAsia="仿宋" w:hAnsi="仿宋" w:cs="宋体"/>
          <w:kern w:val="0"/>
          <w:sz w:val="24"/>
        </w:rPr>
      </w:pPr>
      <w:r w:rsidRPr="003D0E91">
        <w:rPr>
          <w:rFonts w:ascii="仿宋" w:eastAsia="仿宋" w:hAnsi="仿宋" w:cs="仿宋" w:hint="eastAsia"/>
          <w:sz w:val="24"/>
        </w:rPr>
        <w:t>根据北京市医疗卫生资源疏解部署，北京市疾病预防控制中心迁建项目已获批准并开工建设。新址建成后，实验室面积与检测能力将显著提升，并承担更为重要的公共卫生应急与科研职能。本次项目为新址信息化配套建设。当前，市疾控中心实验室业务流程中，除试剂耗材及仪器设备的申购、采购及发放依托OA系统实现信息化管理外，样品接收、任务分配、实验记录、报告编制与审核等核</w:t>
      </w:r>
      <w:r w:rsidRPr="003D0E91">
        <w:rPr>
          <w:rFonts w:ascii="仿宋" w:eastAsia="仿宋" w:hAnsi="仿宋" w:cs="仿宋" w:hint="eastAsia"/>
          <w:sz w:val="24"/>
        </w:rPr>
        <w:lastRenderedPageBreak/>
        <w:t>心环节仍依赖人工操作与纸质记录，存在效率低、追溯难、数据易丢失等问题。为提升实验室信息化水平，支撑新址高效运行，亟需建设覆盖实验室全周期的管理系统。</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cs="宋体" w:hint="eastAsia"/>
          <w:b/>
          <w:kern w:val="0"/>
          <w:sz w:val="24"/>
        </w:rPr>
        <w:t>二、建设原则</w:t>
      </w:r>
    </w:p>
    <w:p w:rsidR="006E2824" w:rsidRPr="003D0E91" w:rsidRDefault="006E2824" w:rsidP="006E2824">
      <w:pPr>
        <w:widowControl/>
        <w:spacing w:line="360" w:lineRule="auto"/>
        <w:ind w:firstLineChars="200" w:firstLine="480"/>
        <w:contextualSpacing/>
        <w:jc w:val="left"/>
        <w:rPr>
          <w:rFonts w:ascii="仿宋" w:eastAsia="仿宋" w:hAnsi="仿宋" w:cs="宋体"/>
          <w:kern w:val="0"/>
          <w:sz w:val="24"/>
        </w:rPr>
      </w:pPr>
      <w:r w:rsidRPr="003D0E91">
        <w:rPr>
          <w:rFonts w:ascii="仿宋" w:eastAsia="仿宋" w:hAnsi="仿宋" w:cs="宋体" w:hint="eastAsia"/>
          <w:kern w:val="0"/>
          <w:sz w:val="24"/>
        </w:rPr>
        <w:t>本项目遵循“总体设计、分级部署、安全共享、逐步实施”的总体原则，具体要求如下：</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（1）实用性原则：立足实际业务需求，兼顾未来发展，科学确定系统设计方案。</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（2）安全性原则：系统须具备非法入侵防护与越级操作管控能力，全链路符合国家电子政务安全标准及信创安全要求。</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（3）可靠性原则：系统须通过严格测试验证，保障运行稳定。</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（4）成熟与先进性原则：系统架构、资源配置及管理模式须采用兼具国际先进性与成熟实用性的技术路线。</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（5）规范性原则：选用技术与设备须符合国际、国家及行业标准，为系统升级扩展与跨系统互联奠定基础。</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（6）开放性与标准化原则：系统设计须采用高开放性、标准化技术方案，各类设备接口须满足开放与标准化要求。</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（7）可扩充与可扩展性原则：系统须满足当前业务需求，并通过低耦合模块化设计支持未来灵活扩展与平滑升级，有效保护既有投资。</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（8）可管理性原则：系统须易于管理维护，操作简便，在设备监控、安全管控、数据流量管理等方面性能优良，支持远程管理与故障诊断；架构清晰合理，局部调整不影响整体运行。</w:t>
      </w:r>
    </w:p>
    <w:p w:rsidR="006E2824" w:rsidRPr="003D0E91" w:rsidRDefault="006E2824" w:rsidP="006E2824">
      <w:pPr>
        <w:widowControl/>
        <w:spacing w:line="360" w:lineRule="auto"/>
        <w:contextualSpacing/>
        <w:jc w:val="left"/>
        <w:rPr>
          <w:rFonts w:ascii="仿宋" w:eastAsia="仿宋" w:hAnsi="仿宋" w:cs="宋体"/>
          <w:kern w:val="0"/>
          <w:sz w:val="24"/>
        </w:rPr>
      </w:pPr>
      <w:r w:rsidRPr="003D0E91">
        <w:rPr>
          <w:rFonts w:ascii="仿宋" w:eastAsia="仿宋" w:hAnsi="仿宋" w:cs="宋体" w:hint="eastAsia"/>
          <w:kern w:val="0"/>
          <w:sz w:val="24"/>
        </w:rPr>
        <w:t>（9）易使用性原则：界面简洁直观，精简菜单层级与操作步骤，贴合业务思维与作业习惯，适配非计算机专业人员使用，并提供便捷帮助渠道。</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cs="宋体" w:hint="eastAsia"/>
          <w:b/>
          <w:kern w:val="0"/>
          <w:sz w:val="24"/>
        </w:rPr>
        <w:t>三、建设内容和建设要求</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cs="宋体" w:hint="eastAsia"/>
          <w:b/>
          <w:kern w:val="0"/>
          <w:sz w:val="24"/>
        </w:rPr>
        <w:t>（一）建设内容</w:t>
      </w:r>
    </w:p>
    <w:p w:rsidR="006E2824" w:rsidRPr="003D0E91" w:rsidRDefault="006E2824" w:rsidP="006E2824">
      <w:pPr>
        <w:widowControl/>
        <w:spacing w:line="360" w:lineRule="auto"/>
        <w:ind w:firstLineChars="200" w:firstLine="480"/>
        <w:contextualSpacing/>
        <w:jc w:val="left"/>
        <w:rPr>
          <w:rFonts w:ascii="仿宋" w:eastAsia="仿宋" w:hAnsi="仿宋" w:cs="仿宋"/>
          <w:kern w:val="0"/>
          <w:sz w:val="24"/>
        </w:rPr>
      </w:pPr>
      <w:r w:rsidRPr="003D0E91">
        <w:rPr>
          <w:rFonts w:ascii="仿宋" w:eastAsia="仿宋" w:hAnsi="仿宋" w:cs="仿宋" w:hint="eastAsia"/>
          <w:kern w:val="0"/>
          <w:sz w:val="24"/>
        </w:rPr>
        <w:t>建设实验室全周期管理系统，覆盖检验检测全流程管理，功能涵盖检验流程、样品检验、仪器设备、标准品、质量体系、检验试剂耗材、标准菌株、生物样本、实验人员、实验动物等业务模块，以及基础配置管理、实验室业务管理、实验室</w:t>
      </w:r>
      <w:r w:rsidRPr="003D0E91">
        <w:rPr>
          <w:rFonts w:ascii="仿宋" w:eastAsia="仿宋" w:hAnsi="仿宋" w:cs="仿宋" w:hint="eastAsia"/>
          <w:kern w:val="0"/>
          <w:sz w:val="24"/>
        </w:rPr>
        <w:lastRenderedPageBreak/>
        <w:t>数据管理、实验室环境管理及集成门户等核心功能，并实现与实验室仪器、视频监控系统、一卡通门禁监控系统和实验室环境智能管理平台的对接集成。</w:t>
      </w:r>
    </w:p>
    <w:p w:rsidR="006E2824" w:rsidRPr="003D0E91" w:rsidRDefault="006E2824" w:rsidP="006E2824">
      <w:pPr>
        <w:widowControl/>
        <w:spacing w:line="360" w:lineRule="auto"/>
        <w:contextualSpacing/>
        <w:jc w:val="left"/>
        <w:rPr>
          <w:rFonts w:ascii="仿宋" w:eastAsia="仿宋" w:hAnsi="仿宋" w:cs="宋体"/>
          <w:b/>
          <w:kern w:val="0"/>
          <w:sz w:val="24"/>
        </w:rPr>
      </w:pPr>
      <w:r w:rsidRPr="003D0E91">
        <w:rPr>
          <w:rFonts w:ascii="仿宋" w:eastAsia="仿宋" w:hAnsi="仿宋" w:cs="宋体" w:hint="eastAsia"/>
          <w:b/>
          <w:kern w:val="0"/>
          <w:sz w:val="24"/>
        </w:rPr>
        <w:t>（二）建设清单</w:t>
      </w:r>
    </w:p>
    <w:tbl>
      <w:tblPr>
        <w:tblStyle w:val="affe"/>
        <w:tblW w:w="5000" w:type="pct"/>
        <w:jc w:val="center"/>
        <w:tblLook w:val="04A0" w:firstRow="1" w:lastRow="0" w:firstColumn="1" w:lastColumn="0" w:noHBand="0" w:noVBand="1"/>
      </w:tblPr>
      <w:tblGrid>
        <w:gridCol w:w="772"/>
        <w:gridCol w:w="1246"/>
        <w:gridCol w:w="2194"/>
        <w:gridCol w:w="2628"/>
        <w:gridCol w:w="844"/>
        <w:gridCol w:w="844"/>
      </w:tblGrid>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序号</w:t>
            </w:r>
          </w:p>
        </w:tc>
        <w:tc>
          <w:tcPr>
            <w:tcW w:w="730"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项目模块</w:t>
            </w: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一级功能模块</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二级功能模块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数量</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b/>
                <w:bCs/>
                <w:sz w:val="24"/>
              </w:rPr>
            </w:pPr>
            <w:r w:rsidRPr="003D0E91">
              <w:rPr>
                <w:rFonts w:ascii="仿宋" w:eastAsia="仿宋" w:hAnsi="仿宋" w:cs="宋体" w:hint="eastAsia"/>
                <w:b/>
                <w:bCs/>
                <w:sz w:val="24"/>
              </w:rPr>
              <w:t>单位</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730"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基础配置管理</w:t>
            </w: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用户管理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用户信息管理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上传电子签名</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组织架构管理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组织架构管理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角色设置管理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角色设置管理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菜单设置管理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菜单设置管理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数据备份管理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备份数据</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还原数据</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流程维护</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通用流程维护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特殊流程维护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系统日志</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高级设置</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业务执行规则维护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规则执行</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功能设置</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代码生成器维护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功能模块字段维护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帮助文档</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帮助文档查看</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trHeight w:val="369"/>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帮助文档上传</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系统操作日志</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系统操作日志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定制化首页</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布局自定义</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功能自定义</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表单流程管理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表单分类</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表单信息</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表单填写</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表单统计</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w:t>
            </w:r>
          </w:p>
        </w:tc>
        <w:tc>
          <w:tcPr>
            <w:tcW w:w="730"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实验室业务管理</w:t>
            </w: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检验设置(检验助理)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评价标准模块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检测项目模块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26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受理信息模块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样品信息模块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检测类别模块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样品类别模块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检测项目类别模块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实验室流程模块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检测期限模块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检验小组模块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项目权限模块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检测地点模块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被检单位模块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文字指标模块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微生物检验定量表模块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39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检测套餐模块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原始记录模板维护模块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质控模板模块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计算公式模块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编号规则模块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实验室平面图模块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个人能力展示模块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单位维护模块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报告名称维护模块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检测项目关联现场检测记录表模块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trHeight w:val="90"/>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49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生化鉴定维护模块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装置维护模块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人员维护模块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规格型号维护模块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布点图模板模块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54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生物样本类型模块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质量控制类型模块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生活水质监测点模块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学校水质监测点模块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检测对象维护模块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59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方法检出限维护模块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样品检验管理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编号预约模块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采样物资预约模块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样品登记模块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受理确认模块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实验室收样模块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任务分配模块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原始记录录入模块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原始记录复核模块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现场结果录入模块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69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现场结果复核模块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复检申请模块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底稿审核模块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原始记录收集模块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报告评价模块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评价审核模块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报告编制模块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报告审核模块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报告批准签发模块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报告打印发放模块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79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应急简易流程模块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特殊修改模块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报告存档模块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报告查询模块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83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检验流程管理模块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留样管理模块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现场调查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预约登记</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采样计划</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费用结算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89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仪器设备管理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仪器台账模块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字段维护模块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编号维护模块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批处理模块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仪器检测统计模块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仪器检测实施记录</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报废仪器模块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仪器报废统计模块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仪器共享</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仪器预约</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99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标准品管理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基础数据模块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领用归还模块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使用记录模块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标准品处置模块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期间核查模块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标准品配置记录模块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库存记录模块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库存盘存模块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109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质量体系管理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剂量溯源模块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外部审核模块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内审管理模块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112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管理评审模块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能力验证模块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数据溯源模块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管理体系文件模块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通用要求模块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结构要求模块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资源要求模块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119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过程要求模块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文件管理模块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内部质控模块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风险控制措施模块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管理体系要求模块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供应商/服务商管理模块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人员技术能力评价模块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人员管理模块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上机上岗模块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标准规范模块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129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方法变更确认模块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监督模块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人员培训模块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风险评估模块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检验试剂管理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溶液配制模块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归还申请模块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使用登记模块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标准试剂处置模块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139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标准试剂审批模块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140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分类维护模块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信息维护模块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库存统计模块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库存盘寸模块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统计分析模块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检验耗材管理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耗材分类模块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耗材信息模块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149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归还申请模块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使用登记模块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库存统计模块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库存盘存模块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检验耗材处置模块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统计分析模块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生物样本库管理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统计管理模块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入库申请单模块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数据导入模块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信息登记模块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159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信息采集模块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样本入库模块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样本出库模块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生物样本使用登记模块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样本销毁模块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温控预警模块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库存搬迁模块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冻存盒管理模块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样本类型维护模块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168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样本库维护模块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169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冰箱维护模块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冻存盒维护模块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样本库编号规则维护模块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机构维护模块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生物安全管理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实验室准入程序管理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实验活动批准及备案管理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实验室人员健康管理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生物安全培训管理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实验室事故管理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生物安全工作自查表</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179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风险评估审批表</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生物安全工作检查表</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化学安全手册</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生物安全柜管理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标准菌株管理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菌株分类模块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菌株信息维护模块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工作菌株模块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领用记录模块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使用记录模块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189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标准菌株处置模块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菌株审批模块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统计分析模块</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网络标本管理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网络标本增删改查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附件上传功能</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危化品管理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精细化管理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196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申领出库</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试剂归还</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199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库存管理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视频管理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监测和预警</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废弃物分类管理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废弃物收集管理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废弃物交接管理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废弃物暂存管理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废弃物高压灭菌管理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菌毒株管理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菌毒株信息维护</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209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领用记录</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使用记录</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菌毒种处置记录</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菌株审批</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菌株库存管理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菌株保存管理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实验室动物管理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动物伦理审查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验收入库</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动物检疫</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领用管理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219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三废处置</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动物查询</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动物房管理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动物房出入管理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动物房环境监测</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223</w:t>
            </w:r>
          </w:p>
        </w:tc>
        <w:tc>
          <w:tcPr>
            <w:tcW w:w="730"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实验室数据管理</w:t>
            </w: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数据采集治理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数据源管理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数据连接管理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lastRenderedPageBreak/>
              <w:t>225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数据质量规则管理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数据清晰管理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语义识别</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建立映射关系</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229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数据版本管理</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230</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数据质量评估</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数据分析</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数据挖掘</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数据模型</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参数控件</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自动报表</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实时质量监控</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236</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数据可视化展示</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检验任务可视化</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237</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设备状态可视化</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238</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质量监控可视化</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239</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工作绩效可视化</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240</w:t>
            </w:r>
          </w:p>
        </w:tc>
        <w:tc>
          <w:tcPr>
            <w:tcW w:w="730"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实验室环境管理</w:t>
            </w:r>
          </w:p>
        </w:tc>
        <w:tc>
          <w:tcPr>
            <w:tcW w:w="1285" w:type="pct"/>
            <w:vMerge w:val="restar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实验室环境智能管理</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房间环境数据对接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241</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房间压差及净化区域温湿度控制系统对接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242</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气体报警系统对接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243</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送排风机组控制系统对接</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244</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视频监控系统对接及展示</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r w:rsidR="006E2824" w:rsidRPr="003D0E91" w:rsidTr="00D64FCA">
        <w:trPr>
          <w:jc w:val="center"/>
        </w:trPr>
        <w:tc>
          <w:tcPr>
            <w:tcW w:w="452"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245</w:t>
            </w:r>
          </w:p>
        </w:tc>
        <w:tc>
          <w:tcPr>
            <w:tcW w:w="730" w:type="pct"/>
            <w:vMerge/>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128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一卡通门禁监控系统对接及展示</w:t>
            </w:r>
          </w:p>
        </w:tc>
        <w:tc>
          <w:tcPr>
            <w:tcW w:w="1540" w:type="pct"/>
            <w:vAlign w:val="center"/>
          </w:tcPr>
          <w:p w:rsidR="006E2824" w:rsidRPr="003D0E91" w:rsidRDefault="006E2824" w:rsidP="00D64FCA">
            <w:pPr>
              <w:widowControl/>
              <w:spacing w:line="360" w:lineRule="auto"/>
              <w:contextualSpacing/>
              <w:jc w:val="center"/>
              <w:rPr>
                <w:rFonts w:ascii="仿宋" w:eastAsia="仿宋" w:hAnsi="仿宋" w:cs="宋体"/>
                <w:sz w:val="24"/>
              </w:rPr>
            </w:pP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1</w:t>
            </w:r>
          </w:p>
        </w:tc>
        <w:tc>
          <w:tcPr>
            <w:tcW w:w="495" w:type="pct"/>
            <w:vAlign w:val="center"/>
          </w:tcPr>
          <w:p w:rsidR="006E2824" w:rsidRPr="003D0E91" w:rsidRDefault="006E2824" w:rsidP="00D64FCA">
            <w:pPr>
              <w:widowControl/>
              <w:spacing w:line="360" w:lineRule="auto"/>
              <w:contextualSpacing/>
              <w:jc w:val="center"/>
              <w:rPr>
                <w:rFonts w:ascii="仿宋" w:eastAsia="仿宋" w:hAnsi="仿宋" w:cs="宋体"/>
                <w:sz w:val="24"/>
              </w:rPr>
            </w:pPr>
            <w:r w:rsidRPr="003D0E91">
              <w:rPr>
                <w:rFonts w:ascii="仿宋" w:eastAsia="仿宋" w:hAnsi="仿宋" w:cs="宋体" w:hint="eastAsia"/>
                <w:sz w:val="24"/>
              </w:rPr>
              <w:t>项</w:t>
            </w:r>
          </w:p>
        </w:tc>
      </w:tr>
    </w:tbl>
    <w:p w:rsidR="006E2824" w:rsidRPr="003D0E91" w:rsidRDefault="006E2824" w:rsidP="006E2824">
      <w:pPr>
        <w:widowControl/>
        <w:spacing w:line="360" w:lineRule="auto"/>
        <w:contextualSpacing/>
        <w:jc w:val="left"/>
        <w:rPr>
          <w:rFonts w:ascii="仿宋" w:eastAsia="仿宋" w:hAnsi="仿宋" w:cs="宋体"/>
          <w:b/>
          <w:kern w:val="0"/>
          <w:sz w:val="24"/>
        </w:rPr>
      </w:pPr>
      <w:r w:rsidRPr="003D0E91">
        <w:rPr>
          <w:rFonts w:ascii="仿宋" w:eastAsia="仿宋" w:hAnsi="仿宋" w:cs="宋体" w:hint="eastAsia"/>
          <w:b/>
          <w:kern w:val="0"/>
          <w:sz w:val="24"/>
        </w:rPr>
        <w:t>（三）主要功能需求</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b/>
          <w:sz w:val="24"/>
        </w:rPr>
        <w:t>1.</w:t>
      </w:r>
      <w:r w:rsidRPr="003D0E91">
        <w:rPr>
          <w:rFonts w:ascii="仿宋" w:eastAsia="仿宋" w:hAnsi="仿宋" w:hint="eastAsia"/>
          <w:b/>
          <w:sz w:val="24"/>
        </w:rPr>
        <w:t>实验室全周期管理系统</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b/>
          <w:sz w:val="24"/>
        </w:rPr>
        <w:t>1.1</w:t>
      </w:r>
      <w:r w:rsidRPr="003D0E91">
        <w:rPr>
          <w:rFonts w:ascii="仿宋" w:eastAsia="仿宋" w:hAnsi="仿宋" w:hint="eastAsia"/>
          <w:b/>
          <w:sz w:val="24"/>
        </w:rPr>
        <w:t>基础配置管理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lastRenderedPageBreak/>
        <w:t xml:space="preserve">1.1.1 </w:t>
      </w:r>
      <w:r w:rsidRPr="003D0E91">
        <w:rPr>
          <w:rFonts w:ascii="仿宋" w:eastAsia="仿宋" w:hAnsi="仿宋" w:hint="eastAsia"/>
          <w:sz w:val="24"/>
          <w:szCs w:val="24"/>
        </w:rPr>
        <w:t>用户管理</w:t>
      </w:r>
    </w:p>
    <w:p w:rsidR="006E2824" w:rsidRPr="003D0E91" w:rsidRDefault="006E2824" w:rsidP="006E2824">
      <w:pPr>
        <w:widowControl/>
        <w:spacing w:line="360" w:lineRule="auto"/>
        <w:ind w:firstLineChars="200" w:firstLine="480"/>
        <w:contextualSpacing/>
        <w:jc w:val="left"/>
        <w:rPr>
          <w:rFonts w:ascii="仿宋" w:eastAsia="仿宋" w:hAnsi="仿宋"/>
          <w:sz w:val="24"/>
        </w:rPr>
      </w:pPr>
      <w:r w:rsidRPr="003D0E91">
        <w:rPr>
          <w:rFonts w:ascii="仿宋" w:eastAsia="仿宋" w:hAnsi="仿宋" w:cs="宋体" w:hint="eastAsia"/>
          <w:sz w:val="24"/>
        </w:rPr>
        <w:t>支持多层级组织架构下系统用户的全信息管理维护，提供批量处理、密码策略校验、代理权限配置及自定义列表展示，实现用户全生命周期管理</w:t>
      </w:r>
      <w:r w:rsidRPr="003D0E91">
        <w:rPr>
          <w:rStyle w:val="afff4"/>
          <w:rFonts w:ascii="仿宋" w:eastAsia="仿宋" w:hAnsi="仿宋" w:cstheme="minorBidi" w:hint="eastAsia"/>
          <w:sz w:val="24"/>
          <w:szCs w:val="24"/>
        </w:rPr>
        <w:t>的功能</w:t>
      </w:r>
      <w:r w:rsidRPr="003D0E91">
        <w:rPr>
          <w:rFonts w:ascii="仿宋" w:eastAsia="仿宋" w:hAnsi="仿宋" w:cs="宋体" w:hint="eastAsia"/>
          <w:sz w:val="24"/>
        </w:rPr>
        <w:t>。</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1.1.2 </w:t>
      </w:r>
      <w:r w:rsidRPr="003D0E91">
        <w:rPr>
          <w:rFonts w:ascii="仿宋" w:eastAsia="仿宋" w:hAnsi="仿宋" w:hint="eastAsia"/>
          <w:sz w:val="24"/>
          <w:szCs w:val="24"/>
        </w:rPr>
        <w:t>组织架构管理</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支持自定义无限层级组织架构的管理与导出，可维护架构名称、上级、权限级别、启用状态等信息。</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1.1.3 </w:t>
      </w:r>
      <w:r w:rsidRPr="003D0E91">
        <w:rPr>
          <w:rFonts w:ascii="仿宋" w:eastAsia="仿宋" w:hAnsi="仿宋" w:hint="eastAsia"/>
          <w:sz w:val="24"/>
          <w:szCs w:val="24"/>
        </w:rPr>
        <w:t>角色设置</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支持角色信息的管理，可维护角色名称与系统分类，并灵活关联或修改用户与角色的绑定关系。</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1.1.4 </w:t>
      </w:r>
      <w:r w:rsidRPr="003D0E91">
        <w:rPr>
          <w:rFonts w:ascii="仿宋" w:eastAsia="仿宋" w:hAnsi="仿宋" w:hint="eastAsia"/>
          <w:sz w:val="24"/>
          <w:szCs w:val="24"/>
        </w:rPr>
        <w:t>菜单设置</w:t>
      </w:r>
    </w:p>
    <w:p w:rsidR="006E2824" w:rsidRPr="003D0E91" w:rsidRDefault="006E2824" w:rsidP="006E2824">
      <w:pPr>
        <w:pStyle w:val="afffffff4"/>
        <w:ind w:firstLine="480"/>
        <w:rPr>
          <w:rFonts w:ascii="仿宋" w:eastAsia="仿宋" w:hAnsi="仿宋"/>
          <w:sz w:val="24"/>
        </w:rPr>
      </w:pPr>
      <w:r w:rsidRPr="003D0E91">
        <w:rPr>
          <w:rFonts w:ascii="仿宋" w:eastAsia="仿宋" w:hAnsi="仿宋" w:hint="eastAsia"/>
          <w:sz w:val="24"/>
        </w:rPr>
        <w:t>提供新增、修改、删除、查看、导出等菜单功能，支持菜单关联用户，支持按照功能模块设置菜单内容。</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1.1.5 </w:t>
      </w:r>
      <w:r w:rsidRPr="003D0E91">
        <w:rPr>
          <w:rFonts w:ascii="仿宋" w:eastAsia="仿宋" w:hAnsi="仿宋" w:hint="eastAsia"/>
          <w:sz w:val="24"/>
          <w:szCs w:val="24"/>
        </w:rPr>
        <w:t>数据备份</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支持按需选择单个或全部模块进行数据备份，可自定义备份内容，并具备备份查看与还原能力。</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1.1.6 </w:t>
      </w:r>
      <w:r w:rsidRPr="003D0E91">
        <w:rPr>
          <w:rFonts w:ascii="仿宋" w:eastAsia="仿宋" w:hAnsi="仿宋" w:hint="eastAsia"/>
          <w:sz w:val="24"/>
          <w:szCs w:val="24"/>
        </w:rPr>
        <w:t>预警维护</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支持预警规则的全流程管控，可手动或批量运行预警规则，实现系统数据的实时监控与备份保障。</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1.1.7 </w:t>
      </w:r>
      <w:r w:rsidRPr="003D0E91">
        <w:rPr>
          <w:rFonts w:ascii="仿宋" w:eastAsia="仿宋" w:hAnsi="仿宋" w:hint="eastAsia"/>
          <w:sz w:val="24"/>
          <w:szCs w:val="24"/>
        </w:rPr>
        <w:t>流程维护</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提供可视化拖拽方式自定义审批流程，支持节点、审批人、条件、抄送、串并行等配置，并支持流程复制、导入导出，可根据业务科所需求，定制适配多科室的多条特殊业务流程。</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1.1.8 </w:t>
      </w:r>
      <w:r w:rsidRPr="003D0E91">
        <w:rPr>
          <w:rFonts w:ascii="仿宋" w:eastAsia="仿宋" w:hAnsi="仿宋" w:hint="eastAsia"/>
          <w:sz w:val="24"/>
          <w:szCs w:val="24"/>
        </w:rPr>
        <w:t>系统日志</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支持系统运行日志的查询与溯源，记录操作对象、动作、类型、用户、时间、</w:t>
      </w:r>
      <w:r w:rsidRPr="003D0E91">
        <w:rPr>
          <w:rFonts w:ascii="仿宋" w:eastAsia="仿宋" w:hAnsi="仿宋"/>
          <w:sz w:val="24"/>
        </w:rPr>
        <w:t>IP</w:t>
      </w:r>
      <w:r w:rsidRPr="003D0E91">
        <w:rPr>
          <w:rFonts w:ascii="仿宋" w:eastAsia="仿宋" w:hAnsi="仿宋" w:cs="宋体" w:hint="eastAsia"/>
          <w:sz w:val="24"/>
        </w:rPr>
        <w:t>等完整信息，可按条件精准检索。</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1.1.9 </w:t>
      </w:r>
      <w:r w:rsidRPr="003D0E91">
        <w:rPr>
          <w:rFonts w:ascii="仿宋" w:eastAsia="仿宋" w:hAnsi="仿宋" w:hint="eastAsia"/>
          <w:sz w:val="24"/>
          <w:szCs w:val="24"/>
        </w:rPr>
        <w:t>高级设置</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通过设定算法规则实现特定业务功能，满足各科室自动化业务处置需求。支持算法执行的开启和关闭维护。</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lastRenderedPageBreak/>
        <w:t xml:space="preserve">1.1.10 </w:t>
      </w:r>
      <w:r w:rsidRPr="003D0E91">
        <w:rPr>
          <w:rFonts w:ascii="仿宋" w:eastAsia="仿宋" w:hAnsi="仿宋" w:hint="eastAsia"/>
          <w:sz w:val="24"/>
          <w:szCs w:val="24"/>
        </w:rPr>
        <w:t>功能设置</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内置代码生成器，支持自定义配置新增功能模块及字段，自动生成基础增删改查功能。</w:t>
      </w:r>
      <w:r w:rsidRPr="003D0E91">
        <w:rPr>
          <w:rFonts w:ascii="仿宋" w:eastAsia="仿宋" w:hAnsi="仿宋" w:cs="宋体"/>
          <w:sz w:val="24"/>
        </w:rPr>
        <w:t>须具备生成代码的权限管控、安全审计及完整性保护机制，</w:t>
      </w:r>
      <w:r w:rsidRPr="003D0E91">
        <w:rPr>
          <w:rFonts w:ascii="仿宋" w:eastAsia="仿宋" w:hAnsi="仿宋" w:cs="宋体" w:hint="eastAsia"/>
          <w:sz w:val="24"/>
        </w:rPr>
        <w:t>支持</w:t>
      </w:r>
      <w:r w:rsidRPr="003D0E91">
        <w:rPr>
          <w:rFonts w:ascii="仿宋" w:eastAsia="仿宋" w:hAnsi="仿宋" w:cs="宋体"/>
          <w:sz w:val="24"/>
        </w:rPr>
        <w:t>代码生成过程可追溯、可审计</w:t>
      </w:r>
      <w:r w:rsidRPr="003D0E91">
        <w:rPr>
          <w:rFonts w:ascii="仿宋" w:eastAsia="仿宋" w:hAnsi="仿宋" w:cs="宋体" w:hint="eastAsia"/>
          <w:sz w:val="24"/>
        </w:rPr>
        <w:t>，保障</w:t>
      </w:r>
      <w:r w:rsidRPr="003D0E91">
        <w:rPr>
          <w:rFonts w:ascii="仿宋" w:eastAsia="仿宋" w:hAnsi="仿宋" w:cs="宋体"/>
          <w:sz w:val="24"/>
        </w:rPr>
        <w:t>自定义字段</w:t>
      </w:r>
      <w:r w:rsidRPr="003D0E91">
        <w:rPr>
          <w:rFonts w:ascii="仿宋" w:eastAsia="仿宋" w:hAnsi="仿宋" w:cs="宋体" w:hint="eastAsia"/>
          <w:sz w:val="24"/>
        </w:rPr>
        <w:t>和</w:t>
      </w:r>
      <w:r w:rsidRPr="003D0E91">
        <w:rPr>
          <w:rFonts w:ascii="仿宋" w:eastAsia="仿宋" w:hAnsi="仿宋" w:cs="宋体"/>
          <w:sz w:val="24"/>
        </w:rPr>
        <w:t>功能模块的数据安全、访问安全与运行安全。</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1.1.11 </w:t>
      </w:r>
      <w:r w:rsidRPr="003D0E91">
        <w:rPr>
          <w:rFonts w:ascii="仿宋" w:eastAsia="仿宋" w:hAnsi="仿宋" w:hint="eastAsia"/>
          <w:sz w:val="24"/>
          <w:szCs w:val="24"/>
        </w:rPr>
        <w:t>帮助文件</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支持分模块上传关联帮助文档，可设置权限并实现在线查看、下载与播放。</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1.1.12 </w:t>
      </w:r>
      <w:r w:rsidRPr="003D0E91">
        <w:rPr>
          <w:rFonts w:ascii="仿宋" w:eastAsia="仿宋" w:hAnsi="仿宋" w:hint="eastAsia"/>
          <w:sz w:val="24"/>
          <w:szCs w:val="24"/>
        </w:rPr>
        <w:t>系统操作日志</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提供用户操作日志查询功能，记录操作对象、动作、类型、内容、用户、时间、</w:t>
      </w:r>
      <w:r w:rsidRPr="003D0E91">
        <w:rPr>
          <w:rFonts w:ascii="仿宋" w:eastAsia="仿宋" w:hAnsi="仿宋"/>
          <w:sz w:val="24"/>
        </w:rPr>
        <w:t>IP</w:t>
      </w:r>
      <w:r w:rsidRPr="003D0E91">
        <w:rPr>
          <w:rFonts w:ascii="仿宋" w:eastAsia="仿宋" w:hAnsi="仿宋" w:cs="宋体" w:hint="eastAsia"/>
          <w:sz w:val="24"/>
        </w:rPr>
        <w:t>等信息。</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1.1.13 </w:t>
      </w:r>
      <w:r w:rsidRPr="003D0E91">
        <w:rPr>
          <w:rFonts w:ascii="仿宋" w:eastAsia="仿宋" w:hAnsi="仿宋" w:hint="eastAsia"/>
          <w:sz w:val="24"/>
          <w:szCs w:val="24"/>
        </w:rPr>
        <w:t>定制化首页</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支持自定义首页布局与功能模块，可按角色、科室批量配置展示内容。</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1.1.14 </w:t>
      </w:r>
      <w:r w:rsidRPr="003D0E91">
        <w:rPr>
          <w:rFonts w:ascii="仿宋" w:eastAsia="仿宋" w:hAnsi="仿宋" w:hint="eastAsia"/>
          <w:sz w:val="24"/>
          <w:szCs w:val="24"/>
        </w:rPr>
        <w:t>表单流程管理</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支持自定义表单格式与审批流转流程，覆盖物资、督导、合同、预算等业务场景，包含表单分类、信息查看、填写、统计，可分类统计生成报表。</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b/>
          <w:sz w:val="24"/>
        </w:rPr>
        <w:t>1.2</w:t>
      </w:r>
      <w:r w:rsidRPr="003D0E91">
        <w:rPr>
          <w:rFonts w:ascii="仿宋" w:eastAsia="仿宋" w:hAnsi="仿宋" w:hint="eastAsia"/>
          <w:b/>
          <w:sz w:val="24"/>
        </w:rPr>
        <w:t>实验室业务管理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 </w:t>
      </w:r>
      <w:r w:rsidRPr="003D0E91">
        <w:rPr>
          <w:rFonts w:ascii="仿宋" w:eastAsia="仿宋" w:hAnsi="仿宋" w:hint="eastAsia"/>
          <w:sz w:val="24"/>
          <w:szCs w:val="24"/>
        </w:rPr>
        <w:t>检验设置</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搭建全覆盖样品检验的基础数据库，支持评价标准、检测项目、样品信息、实验室流程等全流程全维度自定义维护，提供个人能力展示，数据联动与权限管控，支持流程可视化配置，检测时限设定，人员、小组和项目权限批量管理，并可</w:t>
      </w:r>
      <w:r w:rsidRPr="003D0E91">
        <w:rPr>
          <w:rFonts w:ascii="仿宋" w:eastAsia="仿宋" w:hAnsi="仿宋"/>
          <w:sz w:val="24"/>
        </w:rPr>
        <w:t>3D</w:t>
      </w:r>
      <w:r w:rsidRPr="003D0E91">
        <w:rPr>
          <w:rFonts w:ascii="仿宋" w:eastAsia="仿宋" w:hAnsi="仿宋" w:cs="宋体" w:hint="eastAsia"/>
          <w:sz w:val="24"/>
        </w:rPr>
        <w:t>展示实验室平面图，全面支撑检测全流程的基础配置与数据适配。</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1.2.2 </w:t>
      </w:r>
      <w:r w:rsidRPr="003D0E91">
        <w:rPr>
          <w:rFonts w:ascii="仿宋" w:eastAsia="仿宋" w:hAnsi="仿宋" w:hint="eastAsia"/>
          <w:sz w:val="24"/>
          <w:szCs w:val="24"/>
        </w:rPr>
        <w:t>样品检验管理</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严格遵循</w:t>
      </w:r>
      <w:r w:rsidRPr="003D0E91">
        <w:rPr>
          <w:rFonts w:ascii="仿宋" w:eastAsia="仿宋" w:hAnsi="仿宋"/>
          <w:sz w:val="24"/>
        </w:rPr>
        <w:t>ISO/IEC17025</w:t>
      </w:r>
      <w:r w:rsidRPr="003D0E91">
        <w:rPr>
          <w:rFonts w:ascii="仿宋" w:eastAsia="仿宋" w:hAnsi="仿宋" w:cs="宋体" w:hint="eastAsia"/>
          <w:sz w:val="24"/>
        </w:rPr>
        <w:t>规范，支持多品类检测，搭载自定义计算公式，实现批量原始记录录入、结果自动判定、报告智能生成。涵盖样品登记与受理确认、实验室收样、采样物资管控、任务分配、现场结果录入与复核、报告编制与审核、报告查询与存档等全生命周期管理与维护，支持现场调查、客户预约、计划采样、数据脱敏与权限管控，实现检验全流程合规化、信息化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1.2.3 </w:t>
      </w:r>
      <w:r w:rsidRPr="003D0E91">
        <w:rPr>
          <w:rFonts w:ascii="仿宋" w:eastAsia="仿宋" w:hAnsi="仿宋" w:hint="eastAsia"/>
          <w:sz w:val="24"/>
          <w:szCs w:val="24"/>
        </w:rPr>
        <w:t>仪器设备管理</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实现设备全生命周期闭环管理，覆盖电子档案、验收、使用、检定校准、维</w:t>
      </w:r>
      <w:r w:rsidRPr="003D0E91">
        <w:rPr>
          <w:rFonts w:ascii="仿宋" w:eastAsia="仿宋" w:hAnsi="仿宋" w:cs="宋体" w:hint="eastAsia"/>
          <w:sz w:val="24"/>
        </w:rPr>
        <w:lastRenderedPageBreak/>
        <w:t>护、维修、期间核查、移交、报废等全部仪器台账管理，支持相关字段与编号的维护、数据批量处理与状态批量修改，提供多维度仪器检测统计分析与图表导出，支持仪器检测实施记录管理，仪器报废统计管理，设备共享预约与自定义审批，自动锁定预约时段，实现从建档到报废的全流程标准化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1.2.4 </w:t>
      </w:r>
      <w:r w:rsidRPr="003D0E91">
        <w:rPr>
          <w:rFonts w:ascii="仿宋" w:eastAsia="仿宋" w:hAnsi="仿宋" w:hint="eastAsia"/>
          <w:sz w:val="24"/>
          <w:szCs w:val="24"/>
        </w:rPr>
        <w:t>标准品管理</w:t>
      </w:r>
    </w:p>
    <w:p w:rsidR="006E2824" w:rsidRPr="003D0E91" w:rsidRDefault="006E2824" w:rsidP="006E2824">
      <w:pPr>
        <w:spacing w:line="360" w:lineRule="auto"/>
        <w:ind w:firstLineChars="200" w:firstLine="480"/>
        <w:contextualSpacing/>
        <w:rPr>
          <w:rFonts w:ascii="仿宋" w:eastAsia="仿宋" w:hAnsi="仿宋"/>
          <w:sz w:val="24"/>
        </w:rPr>
      </w:pPr>
      <w:r w:rsidRPr="003D0E91">
        <w:rPr>
          <w:rFonts w:ascii="仿宋" w:eastAsia="仿宋" w:hAnsi="仿宋" w:cs="宋体" w:hint="eastAsia"/>
          <w:sz w:val="24"/>
        </w:rPr>
        <w:t>实现标准品及试剂耗材的全生命周期标签化管控，涵盖验收入库、领用申请与归还、使用记录、期间核查、处置、标准品配置记录、库存记录与盘点等，支持标准品种类与标准品信息的维护提供全品类统计报表与</w:t>
      </w:r>
      <w:r w:rsidRPr="003D0E91">
        <w:rPr>
          <w:rFonts w:ascii="仿宋" w:eastAsia="仿宋" w:hAnsi="仿宋"/>
          <w:sz w:val="24"/>
        </w:rPr>
        <w:t>Excel</w:t>
      </w:r>
      <w:r w:rsidRPr="003D0E91">
        <w:rPr>
          <w:rFonts w:ascii="仿宋" w:eastAsia="仿宋" w:hAnsi="仿宋" w:cs="宋体" w:hint="eastAsia"/>
          <w:sz w:val="24"/>
        </w:rPr>
        <w:t>导出。支持单品溯源、消耗统计、自动生成采样单及自定义审批，并与物资数据同步，实现从入库到销毁的全程可追溯管理，库存智能预警实时统计核心数据。</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1.2.5 </w:t>
      </w:r>
      <w:r w:rsidRPr="003D0E91">
        <w:rPr>
          <w:rFonts w:ascii="仿宋" w:eastAsia="仿宋" w:hAnsi="仿宋" w:hint="eastAsia"/>
          <w:sz w:val="24"/>
          <w:szCs w:val="24"/>
        </w:rPr>
        <w:t>质量体系管理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提供实验室质量体系管理功能，支持分包单位及供应商</w:t>
      </w:r>
      <w:r w:rsidRPr="003D0E91">
        <w:rPr>
          <w:rFonts w:ascii="仿宋" w:eastAsia="仿宋" w:hAnsi="仿宋" w:cs="宋体"/>
          <w:sz w:val="24"/>
        </w:rPr>
        <w:t>/</w:t>
      </w:r>
      <w:r w:rsidRPr="003D0E91">
        <w:rPr>
          <w:rFonts w:ascii="仿宋" w:eastAsia="仿宋" w:hAnsi="仿宋" w:cs="宋体" w:hint="eastAsia"/>
          <w:sz w:val="24"/>
        </w:rPr>
        <w:t>服务商资质管理与到期提醒，自动生成检测能力表，实现授权签字人管理、检验人员上岗资格管理及培训考核。支持合同评审及质量体系文件全过程管控。覆盖内审、管理评审、能力验证、剂量溯源、数据溯源、内部质控、风险控制、标准规范管理、方法变更确认、监督等体系运行各环节，支持外部审核对接及通用要求、结构要求、资源要求、过程要求和管理体系要求。实验室环境管理包含物理布局设计与环境数据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1.2.6 </w:t>
      </w:r>
      <w:r w:rsidRPr="003D0E91">
        <w:rPr>
          <w:rFonts w:ascii="仿宋" w:eastAsia="仿宋" w:hAnsi="仿宋" w:hint="eastAsia"/>
          <w:sz w:val="24"/>
          <w:szCs w:val="24"/>
        </w:rPr>
        <w:t>检验试剂管理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与样品检验模块对接，支持试剂类别字典自定义及分类维护、信息维护，具备溶液配制功能。实现验收入库、领用归还、使用登记、发放、核查及处置审批等全流程统一管理；具备到期与最低库存预警功能，自动增减库存；采用条形码管理，支持库存查询、多维度统计分析及报表导出，自动生成领用表。</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1.2.7 </w:t>
      </w:r>
      <w:r w:rsidRPr="003D0E91">
        <w:rPr>
          <w:rFonts w:ascii="仿宋" w:eastAsia="仿宋" w:hAnsi="仿宋" w:hint="eastAsia"/>
          <w:sz w:val="24"/>
          <w:szCs w:val="24"/>
        </w:rPr>
        <w:t>检验耗材管理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实现检验耗材全流程闭环管理，涵盖分类维护、验收入库、领用归还、使用登记、库存盘存、处置审批及统计分析。支持分类与信息维护及库存预警；验收入库须经质量评价，领用与处置须经逐级审批；支持归还记录打印、使用登记自动生成、库存追溯、盘存盈亏对比及图形化统计分析。应具有回收站机制，确保数据安全可恢复。</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lastRenderedPageBreak/>
        <w:t xml:space="preserve">1.2.8 </w:t>
      </w:r>
      <w:r w:rsidRPr="003D0E91">
        <w:rPr>
          <w:rFonts w:ascii="仿宋" w:eastAsia="仿宋" w:hAnsi="仿宋" w:hint="eastAsia"/>
          <w:sz w:val="24"/>
          <w:szCs w:val="24"/>
        </w:rPr>
        <w:t>生物样本库管理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实现生物样本库全流程闭环管理，涵盖入库、出库、使用登记及销毁审批等环节；支持冻存盒管理、库存维护及相关基础数据维护；集成冷链监控与温控预警，提供实时提醒与跟踪，支持存放可视化展示及统计分析。</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1.2.9 </w:t>
      </w:r>
      <w:r w:rsidRPr="003D0E91">
        <w:rPr>
          <w:rFonts w:ascii="仿宋" w:eastAsia="仿宋" w:hAnsi="仿宋" w:hint="eastAsia"/>
          <w:sz w:val="24"/>
          <w:szCs w:val="24"/>
        </w:rPr>
        <w:t>生物安全管理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实现生物安全管理全流程覆盖，涵盖准入与备案管理、人员健康管理、培训管理、事故管理、检查评估及安全柜管理等核心功能。集成</w:t>
      </w:r>
      <w:r w:rsidRPr="003D0E91">
        <w:rPr>
          <w:rFonts w:ascii="仿宋" w:eastAsia="仿宋" w:hAnsi="仿宋" w:cs="宋体"/>
          <w:sz w:val="24"/>
        </w:rPr>
        <w:t>AI</w:t>
      </w:r>
      <w:r w:rsidRPr="003D0E91">
        <w:rPr>
          <w:rFonts w:ascii="仿宋" w:eastAsia="仿宋" w:hAnsi="仿宋" w:cs="宋体" w:hint="eastAsia"/>
          <w:sz w:val="24"/>
        </w:rPr>
        <w:t>智能识别能力，病原微生物检验可选择性推进并自动生成报告，生物样本及菌毒株数据由检验流程自动推送。</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1.2.10 </w:t>
      </w:r>
      <w:r w:rsidRPr="003D0E91">
        <w:rPr>
          <w:rFonts w:ascii="仿宋" w:eastAsia="仿宋" w:hAnsi="仿宋" w:hint="eastAsia"/>
          <w:sz w:val="24"/>
          <w:szCs w:val="24"/>
        </w:rPr>
        <w:t>标准菌株管理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菌株分类与基础信息维护、物资数据自动推送及验收入库、工作菌株管理（含领用审批与销毁记录）、使用记录及自动扣减库存、标准菌株处置审批、全流程审批追溯，支持按时间段以图形方式统计采购量、使用量及库存量。</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1.2.11 </w:t>
      </w:r>
      <w:r w:rsidRPr="003D0E91">
        <w:rPr>
          <w:rFonts w:ascii="仿宋" w:eastAsia="仿宋" w:hAnsi="仿宋" w:hint="eastAsia"/>
          <w:sz w:val="24"/>
          <w:szCs w:val="24"/>
        </w:rPr>
        <w:t>网络标本管理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支持标本信息维护、附件管理、访问统计及权限配置。</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1.2.12 </w:t>
      </w:r>
      <w:r w:rsidRPr="003D0E91">
        <w:rPr>
          <w:rFonts w:ascii="仿宋" w:eastAsia="仿宋" w:hAnsi="仿宋" w:hint="eastAsia"/>
          <w:sz w:val="24"/>
          <w:szCs w:val="24"/>
        </w:rPr>
        <w:t>危化品管理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科室专用仓库管理与在线申购审批，实行单瓶单码管理，支持条码打印、验收入库、申领出库（含设备对接）、使用管理、归还及库存管理，涵盖入库、领用、出库、审批、修改、回撤、删除、导出等全流程操作。具备视频监测预警功能，支持试剂进出记录与预警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1.2.13 </w:t>
      </w:r>
      <w:r w:rsidRPr="003D0E91">
        <w:rPr>
          <w:rFonts w:ascii="仿宋" w:eastAsia="仿宋" w:hAnsi="仿宋" w:hint="eastAsia"/>
          <w:sz w:val="24"/>
          <w:szCs w:val="24"/>
        </w:rPr>
        <w:t>废弃物管理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实现实验废弃物全流程合规管控，覆盖分类收集、交接、暂存、高压灭菌等环节。支持分类信息增删改查等自定义维护功能，各环节登记台账支持自定义配置，交接单与暂存单支持打印。</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1.2.14 </w:t>
      </w:r>
      <w:r w:rsidRPr="003D0E91">
        <w:rPr>
          <w:rFonts w:ascii="仿宋" w:eastAsia="仿宋" w:hAnsi="仿宋" w:hint="eastAsia"/>
          <w:sz w:val="24"/>
          <w:szCs w:val="24"/>
        </w:rPr>
        <w:t>菌毒株管理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菌毒株分级管理与全流程闭环管控，涵盖信息维护、验收入库、外运、领用、使用、处置、保存等环节，各环节支持位置精准定位与操作留痕，领用数据自动同步使用记录并归档。应具有完整审批体系，支持库存统一管控、保存管理及可视化布局展示。</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lastRenderedPageBreak/>
        <w:t xml:space="preserve">1.2.15 </w:t>
      </w:r>
      <w:r w:rsidRPr="003D0E91">
        <w:rPr>
          <w:rFonts w:ascii="仿宋" w:eastAsia="仿宋" w:hAnsi="仿宋" w:hint="eastAsia"/>
          <w:sz w:val="24"/>
          <w:szCs w:val="24"/>
        </w:rPr>
        <w:t>实验室动物管理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覆盖实验动物全生命周期管理，涵盖伦理审查、申购审批、采购、验收入库、检疫、领用登记、三废处置及动物追溯查询，实现全程可追溯与可视化。</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1.2.16 </w:t>
      </w:r>
      <w:r w:rsidRPr="003D0E91">
        <w:rPr>
          <w:rFonts w:ascii="仿宋" w:eastAsia="仿宋" w:hAnsi="仿宋" w:hint="eastAsia"/>
          <w:sz w:val="24"/>
          <w:szCs w:val="24"/>
        </w:rPr>
        <w:t>动物房管理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支持动物房规范化综合管理，对接门禁系统实现人员出入自动记录及报表生成，对接环境监测设备实现温湿度、气压、通风等指标实时监控，对接视频监控设备实现现场画面实时查看。</w:t>
      </w:r>
    </w:p>
    <w:p w:rsidR="006E2824" w:rsidRPr="003D0E91" w:rsidRDefault="006E2824" w:rsidP="006E2824">
      <w:pPr>
        <w:pStyle w:val="40"/>
        <w:spacing w:before="0" w:after="0" w:line="360" w:lineRule="auto"/>
        <w:contextualSpacing/>
        <w:rPr>
          <w:rFonts w:ascii="仿宋" w:eastAsia="仿宋" w:hAnsi="仿宋"/>
          <w:b w:val="0"/>
          <w:szCs w:val="24"/>
        </w:rPr>
      </w:pPr>
      <w:r w:rsidRPr="003D0E91">
        <w:rPr>
          <w:rFonts w:ascii="仿宋" w:eastAsia="仿宋" w:hAnsi="仿宋"/>
          <w:szCs w:val="24"/>
        </w:rPr>
        <w:t>1.3</w:t>
      </w:r>
      <w:bookmarkStart w:id="6" w:name="OLE_LINK44"/>
      <w:bookmarkStart w:id="7" w:name="OLE_LINK43"/>
      <w:r w:rsidRPr="003D0E91">
        <w:rPr>
          <w:rFonts w:ascii="仿宋" w:eastAsia="仿宋" w:hAnsi="仿宋" w:hint="eastAsia"/>
          <w:szCs w:val="24"/>
        </w:rPr>
        <w:t>实验室数据管理</w:t>
      </w:r>
      <w:bookmarkEnd w:id="6"/>
      <w:bookmarkEnd w:id="7"/>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1.3.1 </w:t>
      </w:r>
      <w:r w:rsidRPr="003D0E91">
        <w:rPr>
          <w:rFonts w:ascii="仿宋" w:eastAsia="仿宋" w:hAnsi="仿宋" w:hint="eastAsia"/>
          <w:sz w:val="24"/>
          <w:szCs w:val="24"/>
        </w:rPr>
        <w:t>数据采集治理</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实现实验室全业务数据采集与规范化治理，覆盖样品、检测、设备、物资、质量体系、人员等全维度数据。支持数据源与质量规则管理及数据清洗。具备语义识别与相似度算法处理能力，支持映射关系建立、数据查重、版本管理与回溯。构建数据质量评估体系，支持数据全生命周期管理、字段级校验、质检方案创建，治理流程全程可视化零代码操作，确保数据可靠、及时、准确。</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1.3.2 </w:t>
      </w:r>
      <w:r w:rsidRPr="003D0E91">
        <w:rPr>
          <w:rFonts w:ascii="仿宋" w:eastAsia="仿宋" w:hAnsi="仿宋" w:hint="eastAsia"/>
          <w:sz w:val="24"/>
          <w:szCs w:val="24"/>
        </w:rPr>
        <w:t>数据分析</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具备数据挖掘与可视化建模能力，提供参数控件及拖拽式搭建工具；内置自动化报表与自定义统计模板；支持检验任务全流程管控、工时核算与超期预警；设备监控联动维保状态与利用率，环境监控支持自定义阈值告警；全面支撑管理决策与体系优化。</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1.3.3 </w:t>
      </w:r>
      <w:r w:rsidRPr="003D0E91">
        <w:rPr>
          <w:rFonts w:ascii="仿宋" w:eastAsia="仿宋" w:hAnsi="仿宋" w:hint="eastAsia"/>
          <w:sz w:val="24"/>
          <w:szCs w:val="24"/>
        </w:rPr>
        <w:t>数据可视化展示</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内置多种可视化图表与看板，支持检验任务、设备状态、质量监控、工作绩效等多维度数据展示，所有界面支持检索与详情查阅，全面呈现实验室核心业务运行态势。</w:t>
      </w:r>
    </w:p>
    <w:p w:rsidR="006E2824" w:rsidRPr="003D0E91" w:rsidRDefault="006E2824" w:rsidP="006E2824">
      <w:pPr>
        <w:pStyle w:val="40"/>
        <w:spacing w:before="0" w:after="0" w:line="360" w:lineRule="auto"/>
        <w:contextualSpacing/>
        <w:rPr>
          <w:rFonts w:ascii="仿宋" w:eastAsia="仿宋" w:hAnsi="仿宋"/>
          <w:b w:val="0"/>
          <w:szCs w:val="24"/>
        </w:rPr>
      </w:pPr>
      <w:r w:rsidRPr="003D0E91">
        <w:rPr>
          <w:rFonts w:ascii="仿宋" w:eastAsia="仿宋" w:hAnsi="仿宋"/>
          <w:szCs w:val="24"/>
        </w:rPr>
        <w:t>1.4</w:t>
      </w:r>
      <w:r w:rsidRPr="003D0E91">
        <w:rPr>
          <w:rFonts w:ascii="仿宋" w:eastAsia="仿宋" w:hAnsi="仿宋" w:hint="eastAsia"/>
          <w:szCs w:val="24"/>
        </w:rPr>
        <w:t>实验室环境管理</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1.4.1 </w:t>
      </w:r>
      <w:r w:rsidRPr="003D0E91">
        <w:rPr>
          <w:rFonts w:ascii="仿宋" w:eastAsia="仿宋" w:hAnsi="仿宋" w:hint="eastAsia"/>
          <w:sz w:val="24"/>
          <w:szCs w:val="24"/>
        </w:rPr>
        <w:t>视频监控系统对接</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支持视频监控系统集成，支持气路泄漏、环境异常、人员非法闯入、门禁异常等多类异常场景下的智能弹窗预警与联动分析，自动弹出对应监控画面。</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1.4.2 </w:t>
      </w:r>
      <w:r w:rsidRPr="003D0E91">
        <w:rPr>
          <w:rFonts w:ascii="仿宋" w:eastAsia="仿宋" w:hAnsi="仿宋" w:hint="eastAsia"/>
          <w:sz w:val="24"/>
          <w:szCs w:val="24"/>
        </w:rPr>
        <w:t>一卡通门禁监控系统对接及展示</w:t>
      </w:r>
    </w:p>
    <w:p w:rsidR="006E2824" w:rsidRPr="003D0E91" w:rsidRDefault="006E2824" w:rsidP="006E2824">
      <w:pPr>
        <w:spacing w:line="360" w:lineRule="auto"/>
        <w:ind w:firstLineChars="200" w:firstLine="480"/>
        <w:contextualSpacing/>
        <w:rPr>
          <w:rFonts w:ascii="仿宋" w:eastAsia="仿宋" w:hAnsi="仿宋" w:cs="宋体"/>
          <w:sz w:val="24"/>
        </w:rPr>
      </w:pPr>
      <w:r w:rsidRPr="003D0E91">
        <w:rPr>
          <w:rFonts w:ascii="仿宋" w:eastAsia="仿宋" w:hAnsi="仿宋" w:cs="宋体" w:hint="eastAsia"/>
          <w:sz w:val="24"/>
        </w:rPr>
        <w:t>支持对接门禁监控系统，在实验室地图上实时展示各房间门禁开关状态，环</w:t>
      </w:r>
      <w:r w:rsidRPr="003D0E91">
        <w:rPr>
          <w:rFonts w:ascii="仿宋" w:eastAsia="仿宋" w:hAnsi="仿宋" w:cs="宋体" w:hint="eastAsia"/>
          <w:sz w:val="24"/>
        </w:rPr>
        <w:lastRenderedPageBreak/>
        <w:t>境或负压异常时可联动调取门禁状态数据。</w:t>
      </w:r>
    </w:p>
    <w:p w:rsidR="006E2824" w:rsidRPr="003D0E91" w:rsidRDefault="006E2824" w:rsidP="006E2824">
      <w:pPr>
        <w:pStyle w:val="51"/>
        <w:spacing w:before="0" w:after="0" w:line="360" w:lineRule="auto"/>
        <w:contextualSpacing/>
        <w:rPr>
          <w:rFonts w:ascii="仿宋" w:eastAsia="仿宋" w:hAnsi="仿宋"/>
          <w:sz w:val="24"/>
          <w:szCs w:val="24"/>
        </w:rPr>
      </w:pPr>
      <w:r w:rsidRPr="003D0E91">
        <w:rPr>
          <w:rFonts w:ascii="仿宋" w:eastAsia="仿宋" w:hAnsi="仿宋"/>
          <w:sz w:val="24"/>
          <w:szCs w:val="24"/>
        </w:rPr>
        <w:t xml:space="preserve">1.4.3 </w:t>
      </w:r>
      <w:r w:rsidRPr="003D0E91">
        <w:rPr>
          <w:rFonts w:ascii="仿宋" w:eastAsia="仿宋" w:hAnsi="仿宋" w:hint="eastAsia"/>
          <w:sz w:val="24"/>
          <w:szCs w:val="24"/>
        </w:rPr>
        <w:t>实验室环境智能管理</w:t>
      </w:r>
    </w:p>
    <w:p w:rsidR="006E2824" w:rsidRPr="003D0E91" w:rsidRDefault="006E2824" w:rsidP="006E2824">
      <w:pPr>
        <w:widowControl/>
        <w:spacing w:line="360" w:lineRule="auto"/>
        <w:ind w:firstLineChars="200" w:firstLine="480"/>
        <w:contextualSpacing/>
        <w:jc w:val="left"/>
        <w:rPr>
          <w:rFonts w:ascii="仿宋" w:eastAsia="仿宋" w:hAnsi="仿宋" w:cs="宋体"/>
          <w:sz w:val="24"/>
        </w:rPr>
      </w:pPr>
      <w:r w:rsidRPr="003D0E91">
        <w:rPr>
          <w:rFonts w:ascii="仿宋" w:eastAsia="仿宋" w:hAnsi="仿宋" w:cs="宋体" w:hint="eastAsia"/>
          <w:sz w:val="24"/>
        </w:rPr>
        <w:t>支持各类控制系统对接与数据统一接入，实现房间环境数据、压差、温湿度、气体报警、送排风机组等系统的集中管控。支持远程参数调整、设备管控、指令下发、风机配置及历史数据查询，具备多系统联动分析能力。实现环境设备智能化管控、全周期监测预警及报警事件闭环管理。</w:t>
      </w:r>
    </w:p>
    <w:p w:rsidR="006E2824" w:rsidRPr="003D0E91" w:rsidRDefault="006E2824" w:rsidP="006E2824">
      <w:pPr>
        <w:widowControl/>
        <w:spacing w:line="360" w:lineRule="auto"/>
        <w:contextualSpacing/>
        <w:jc w:val="left"/>
        <w:rPr>
          <w:rFonts w:ascii="仿宋" w:eastAsia="仿宋" w:hAnsi="仿宋" w:cs="宋体"/>
          <w:b/>
          <w:kern w:val="0"/>
          <w:sz w:val="24"/>
        </w:rPr>
      </w:pPr>
      <w:r w:rsidRPr="003D0E91">
        <w:rPr>
          <w:rFonts w:ascii="仿宋" w:eastAsia="仿宋" w:hAnsi="仿宋" w:cs="宋体" w:hint="eastAsia"/>
          <w:b/>
          <w:kern w:val="0"/>
          <w:sz w:val="24"/>
        </w:rPr>
        <w:t>（四）系统性能需求</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系统应部署于高性能服务器或集群，支持负载均衡，全面适配信创环境（含操作系统、基础软件及安全产品），支持IPV6，采用集中与分布相结合部署原则：样品检验管理、实验室数据管理及环境管理部署于市疾控中心新址主机房，其余部署于政务云。投标人须结合实际环境制定建设方案。</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性能方面，具备高并发、低延迟响应能力，支持大规模在线访问，满足全年不间断稳定运行。可靠性方面，具备容错、备份、审计及故障恢复机制，支持组件在线热更新，确保业务连续性与服务可用性。</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具体性能指标要求</w:t>
      </w:r>
    </w:p>
    <w:p w:rsidR="006E2824" w:rsidRPr="003D0E91" w:rsidRDefault="006E2824" w:rsidP="00DB4D9A">
      <w:pPr>
        <w:pStyle w:val="af9"/>
        <w:numPr>
          <w:ilvl w:val="0"/>
          <w:numId w:val="63"/>
        </w:numPr>
        <w:spacing w:line="360" w:lineRule="auto"/>
        <w:contextualSpacing/>
        <w:rPr>
          <w:rFonts w:ascii="仿宋" w:eastAsia="仿宋" w:hAnsi="仿宋"/>
        </w:rPr>
      </w:pPr>
      <w:r w:rsidRPr="003D0E91">
        <w:rPr>
          <w:rFonts w:ascii="仿宋" w:eastAsia="仿宋" w:hAnsi="仿宋" w:hint="eastAsia"/>
        </w:rPr>
        <w:t>用户登录时间＜1秒；</w:t>
      </w:r>
    </w:p>
    <w:p w:rsidR="006E2824" w:rsidRPr="003D0E91" w:rsidRDefault="006E2824" w:rsidP="00DB4D9A">
      <w:pPr>
        <w:pStyle w:val="af9"/>
        <w:numPr>
          <w:ilvl w:val="0"/>
          <w:numId w:val="63"/>
        </w:numPr>
        <w:spacing w:line="360" w:lineRule="auto"/>
        <w:contextualSpacing/>
        <w:rPr>
          <w:rFonts w:ascii="仿宋" w:eastAsia="仿宋" w:hAnsi="仿宋"/>
        </w:rPr>
      </w:pPr>
      <w:r w:rsidRPr="003D0E91">
        <w:rPr>
          <w:rFonts w:ascii="仿宋" w:eastAsia="仿宋" w:hAnsi="仿宋" w:hint="eastAsia"/>
        </w:rPr>
        <w:t>界面初始化操作</w:t>
      </w:r>
      <w:bookmarkStart w:id="8" w:name="OLE_LINK38"/>
      <w:bookmarkStart w:id="9" w:name="OLE_LINK37"/>
      <w:r w:rsidRPr="003D0E91">
        <w:rPr>
          <w:rFonts w:ascii="仿宋" w:eastAsia="仿宋" w:hAnsi="仿宋" w:hint="eastAsia"/>
        </w:rPr>
        <w:t>＜</w:t>
      </w:r>
      <w:bookmarkEnd w:id="8"/>
      <w:bookmarkEnd w:id="9"/>
      <w:r w:rsidRPr="003D0E91">
        <w:rPr>
          <w:rFonts w:ascii="仿宋" w:eastAsia="仿宋" w:hAnsi="仿宋" w:hint="eastAsia"/>
        </w:rPr>
        <w:t>2秒；</w:t>
      </w:r>
    </w:p>
    <w:p w:rsidR="006E2824" w:rsidRPr="003D0E91" w:rsidRDefault="006E2824" w:rsidP="00DB4D9A">
      <w:pPr>
        <w:pStyle w:val="af9"/>
        <w:numPr>
          <w:ilvl w:val="0"/>
          <w:numId w:val="63"/>
        </w:numPr>
        <w:spacing w:line="360" w:lineRule="auto"/>
        <w:contextualSpacing/>
        <w:rPr>
          <w:rFonts w:ascii="仿宋" w:eastAsia="仿宋" w:hAnsi="仿宋"/>
        </w:rPr>
      </w:pPr>
      <w:r w:rsidRPr="003D0E91">
        <w:rPr>
          <w:rFonts w:ascii="仿宋" w:eastAsia="仿宋" w:hAnsi="仿宋" w:hint="eastAsia"/>
        </w:rPr>
        <w:t>系统内在线事务处理的响应时间＜1秒；</w:t>
      </w:r>
    </w:p>
    <w:p w:rsidR="006E2824" w:rsidRPr="003D0E91" w:rsidRDefault="006E2824" w:rsidP="00DB4D9A">
      <w:pPr>
        <w:pStyle w:val="af9"/>
        <w:numPr>
          <w:ilvl w:val="0"/>
          <w:numId w:val="63"/>
        </w:numPr>
        <w:spacing w:line="360" w:lineRule="auto"/>
        <w:contextualSpacing/>
        <w:rPr>
          <w:rFonts w:ascii="仿宋" w:eastAsia="仿宋" w:hAnsi="仿宋"/>
        </w:rPr>
      </w:pPr>
      <w:r w:rsidRPr="003D0E91">
        <w:rPr>
          <w:rFonts w:ascii="仿宋" w:eastAsia="仿宋" w:hAnsi="仿宋" w:hint="eastAsia"/>
        </w:rPr>
        <w:t>系统响应时间要求数据查询响应时间＜3秒，要求同时支持1000人在线访问；</w:t>
      </w:r>
    </w:p>
    <w:p w:rsidR="006E2824" w:rsidRPr="003D0E91" w:rsidRDefault="006E2824" w:rsidP="00DB4D9A">
      <w:pPr>
        <w:pStyle w:val="af9"/>
        <w:numPr>
          <w:ilvl w:val="0"/>
          <w:numId w:val="63"/>
        </w:numPr>
        <w:spacing w:line="360" w:lineRule="auto"/>
        <w:contextualSpacing/>
        <w:rPr>
          <w:rFonts w:ascii="仿宋" w:eastAsia="仿宋" w:hAnsi="仿宋"/>
        </w:rPr>
      </w:pPr>
      <w:r w:rsidRPr="003D0E91">
        <w:rPr>
          <w:rFonts w:ascii="仿宋" w:eastAsia="仿宋" w:hAnsi="仿宋" w:hint="eastAsia"/>
        </w:rPr>
        <w:t>报表响应时间（统计分析和汇总）＜3秒，要求同时支持300人在线访问；</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运行时间，全年不间断；</w:t>
      </w:r>
    </w:p>
    <w:p w:rsidR="006E2824" w:rsidRPr="003D0E91" w:rsidRDefault="006E2824" w:rsidP="006E2824">
      <w:pPr>
        <w:widowControl/>
        <w:spacing w:line="360" w:lineRule="auto"/>
        <w:contextualSpacing/>
        <w:jc w:val="left"/>
        <w:rPr>
          <w:rFonts w:ascii="仿宋" w:eastAsia="仿宋" w:hAnsi="仿宋"/>
          <w:b/>
          <w:sz w:val="24"/>
        </w:rPr>
      </w:pPr>
      <w:bookmarkStart w:id="10" w:name="OLE_LINK16"/>
      <w:bookmarkStart w:id="11" w:name="OLE_LINK15"/>
      <w:r w:rsidRPr="003D0E91">
        <w:rPr>
          <w:rFonts w:ascii="仿宋" w:eastAsia="仿宋" w:hAnsi="仿宋" w:hint="eastAsia"/>
          <w:b/>
          <w:sz w:val="24"/>
        </w:rPr>
        <w:t>（五）数据交换相关要求</w:t>
      </w:r>
    </w:p>
    <w:bookmarkEnd w:id="10"/>
    <w:bookmarkEnd w:id="11"/>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完成与北京市大数据平台、全民健康信息平台、传染病多点触发智能监测预警平台等外部系统的接口开发与联调测试，实现数据上报与下行回落，并协助采购人制定相关技术规范；实现本地部署平台与政务云部署平台间的数据交换及应用集成。</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hint="eastAsia"/>
          <w:b/>
          <w:sz w:val="24"/>
        </w:rPr>
        <w:t>（六）安全要求</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系统须按照等保2.0三级及商用密码应用要求建设，提供安全设计方案，保护用户隐私与敏感数据，防止未授权访问和恶意攻击。配合采购人在验收前完成</w:t>
      </w:r>
      <w:r w:rsidRPr="003D0E91">
        <w:rPr>
          <w:rFonts w:ascii="仿宋" w:eastAsia="仿宋" w:hAnsi="仿宋" w:hint="eastAsia"/>
        </w:rPr>
        <w:lastRenderedPageBreak/>
        <w:t>等保测评、密码测评及整改工作。系统须运行于信创安全环境，具备权限分级控制、超时配置、功能级权限管控、数据传输加密及网络隔离能力，提供完整操作日志与审计功能，确保管理与数据安全。</w:t>
      </w:r>
    </w:p>
    <w:p w:rsidR="006E2824" w:rsidRPr="003D0E91" w:rsidRDefault="006E2824" w:rsidP="006E2824">
      <w:pPr>
        <w:widowControl/>
        <w:spacing w:line="360" w:lineRule="auto"/>
        <w:contextualSpacing/>
        <w:jc w:val="left"/>
        <w:rPr>
          <w:rFonts w:ascii="仿宋" w:eastAsia="仿宋" w:hAnsi="仿宋"/>
          <w:b/>
          <w:sz w:val="24"/>
        </w:rPr>
      </w:pPr>
      <w:r w:rsidRPr="003D0E91">
        <w:rPr>
          <w:rFonts w:ascii="仿宋" w:eastAsia="仿宋" w:hAnsi="仿宋" w:hint="eastAsia"/>
          <w:b/>
          <w:sz w:val="24"/>
        </w:rPr>
        <w:t>（七）其他需求</w:t>
      </w:r>
    </w:p>
    <w:p w:rsidR="006E2824" w:rsidRPr="003D0E91" w:rsidRDefault="006E2824" w:rsidP="006E2824">
      <w:pPr>
        <w:pStyle w:val="af9"/>
        <w:spacing w:line="360" w:lineRule="auto"/>
        <w:contextualSpacing/>
        <w:rPr>
          <w:rFonts w:ascii="仿宋" w:eastAsia="仿宋" w:hAnsi="仿宋" w:cstheme="minorBidi"/>
        </w:rPr>
      </w:pPr>
      <w:r w:rsidRPr="003D0E91">
        <w:rPr>
          <w:rFonts w:ascii="仿宋" w:eastAsia="仿宋" w:hAnsi="仿宋" w:cstheme="minorBidi" w:hint="eastAsia"/>
        </w:rPr>
        <w:t>配合采购人制定数据交换技术规范、系统管理及使用制度文件，并配合完成系统备案、安全与密码测评等管理工作。系统须以平台化方式部署于新址主机房和政务云，全面适配信创环境，具备高可用、多层或分布式部署能力，实现用户侧与数据层隔离，提供中间件、消息队列、缓存等运行环境；支持内网、政务外网等异构网络环境互通。配合在北京市大数据平台目录链创建检验监测过程数据、实验室资源数据、仪器数据三条数据目录，并完成系统上链、交钥匙、数据汇聚等工作。</w:t>
      </w:r>
    </w:p>
    <w:p w:rsidR="006E2824" w:rsidRPr="003D0E91" w:rsidRDefault="006E2824" w:rsidP="006E2824">
      <w:pPr>
        <w:pStyle w:val="af9"/>
        <w:spacing w:line="360" w:lineRule="auto"/>
        <w:ind w:firstLine="0"/>
        <w:contextualSpacing/>
        <w:rPr>
          <w:rFonts w:ascii="仿宋" w:eastAsia="仿宋" w:hAnsi="仿宋"/>
          <w:b/>
        </w:rPr>
      </w:pPr>
      <w:r w:rsidRPr="003D0E91">
        <w:rPr>
          <w:rFonts w:ascii="仿宋" w:eastAsia="仿宋" w:hAnsi="仿宋" w:hint="eastAsia"/>
          <w:b/>
        </w:rPr>
        <w:t>（八）项目管理及售后服务要求</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1、项目实施进度要求</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自合同签订之日起12个月内完成全部建设内容及部署调试、系统集成、试运行、配套工作、最终验收等全部工作。</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2、项目实施团队要求</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投标人应针对本项目组织完善的项目服务团队，主要管理团队不得少于3人，主要管理人员整体架构合理，人员规模及专业构成满足本项目需求。项目总负责人应具备信息化类项目多年的落地实施管理经验。项目中标后构建不少于15人的技术服务团队，支持完成项目交付实施过程中的相关工作，保障项目按时交付完成。</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项目负责人：具有人力资源和社会保障部门颁发的信息系统项目管理师（高级），投标人须提供项目负责人相关证明材料复印件并加盖投标人公章，证明材料至少包括简历、相关证书复印件、投标人为其本人在递交投标文件截止之日前6个月内任意一个月缴纳社会保险的凭证或劳动合同复印件。</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项目团队成员（不含项目负责人</w:t>
      </w:r>
      <w:r w:rsidRPr="003D0E91">
        <w:rPr>
          <w:rFonts w:ascii="仿宋" w:eastAsia="仿宋" w:hAnsi="仿宋"/>
        </w:rPr>
        <w:t>）</w:t>
      </w:r>
      <w:r w:rsidRPr="003D0E91">
        <w:rPr>
          <w:rFonts w:ascii="仿宋" w:eastAsia="仿宋" w:hAnsi="仿宋" w:hint="eastAsia"/>
        </w:rPr>
        <w:t>：投入的人员须为投标单位正式员工，投标人具备不少于15人的团队，且团队成员中应具有信息系统项目管理师证书、系统集成项目管理工程师证书、数据库系统工程师证书、信息安全工程师证书。（一人多证算一人，一证多人算一证）。投标人须提供相关证明材料复印件并加盖投</w:t>
      </w:r>
      <w:r w:rsidRPr="003D0E91">
        <w:rPr>
          <w:rFonts w:ascii="仿宋" w:eastAsia="仿宋" w:hAnsi="仿宋" w:hint="eastAsia"/>
        </w:rPr>
        <w:lastRenderedPageBreak/>
        <w:t>标人公章，证明材料至少包括资格或职称证书及投标人为其本人在递交投标文件截止之日前6个月内任意一个月缴纳社会保险的凭证或劳动合同复印件。</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 xml:space="preserve">3、项目培训要求 </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 xml:space="preserve">投标人须对采购人单位内部相关业务人员和系统管理员提供平台使用和维护等方面的培训，有针对性的提出培训内容、培训大纲、培训计划、培训对象等内容与方案。 </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4、售后运维服务要求</w:t>
      </w:r>
    </w:p>
    <w:p w:rsidR="006E2824" w:rsidRPr="003D0E91" w:rsidRDefault="006E2824" w:rsidP="006E2824">
      <w:pPr>
        <w:pStyle w:val="af9"/>
        <w:spacing w:line="360" w:lineRule="auto"/>
        <w:contextualSpacing/>
        <w:rPr>
          <w:rFonts w:ascii="仿宋" w:eastAsia="仿宋" w:hAnsi="仿宋"/>
        </w:rPr>
      </w:pPr>
      <w:bookmarkStart w:id="12" w:name="OLE_LINK41"/>
      <w:bookmarkStart w:id="13" w:name="OLE_LINK39"/>
      <w:r w:rsidRPr="003D0E91">
        <w:rPr>
          <w:rFonts w:ascii="仿宋" w:eastAsia="仿宋" w:hAnsi="仿宋" w:hint="eastAsia"/>
        </w:rPr>
        <w:t>投标人提供的服务需满足项目验收后2年的免费维护期</w:t>
      </w:r>
      <w:bookmarkEnd w:id="12"/>
      <w:bookmarkEnd w:id="13"/>
      <w:r w:rsidRPr="003D0E91">
        <w:rPr>
          <w:rFonts w:ascii="仿宋" w:eastAsia="仿宋" w:hAnsi="仿宋" w:hint="eastAsia"/>
        </w:rPr>
        <w:t>。</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要求在不少于15人的项目团队中指定1名运维团队负责人。</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rPr>
        <w:t>故障响应：中标人在免费维护期中故障响应时间不超过15分钟，如故障半小时内无法通过电话指导或远程技术支持解决的，投标人能够承诺在发生故障时工程师可在1小时到达采购人现场响应；对于一般故障情况，可在2小时内解决故障；若故障排除困难，需在2个小时提供解决方案，4小时能够故障排除，8小时全部修复。</w:t>
      </w:r>
      <w:r w:rsidRPr="003D0E91">
        <w:rPr>
          <w:rFonts w:ascii="仿宋" w:eastAsia="仿宋" w:hAnsi="仿宋" w:hint="eastAsia"/>
          <w:b/>
        </w:rPr>
        <w:t>投标人可提供承诺函并加盖公章。</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本项目质保期自本项目验收之日起开始计算。</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5、安全保密要求</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中标人进行运维、部署和数据处理等工作，不得对用户的数据进行拷贝、备份等，同时不得对外泄露用户数据资料（包括自然人、法人和其他共享数据）的具体内容。否则由此引起的用户损失、相关社会和法律责任，由中标人负责承担。</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中标人需协助采购人采取各种管理和技术的手段，确保采购人的数据不外传和泄露。</w:t>
      </w:r>
    </w:p>
    <w:p w:rsidR="006E2824" w:rsidRPr="003D0E91" w:rsidRDefault="006E2824" w:rsidP="006E2824">
      <w:pPr>
        <w:pStyle w:val="af9"/>
        <w:spacing w:line="360" w:lineRule="auto"/>
        <w:contextualSpacing/>
        <w:rPr>
          <w:rFonts w:ascii="仿宋" w:eastAsia="仿宋" w:hAnsi="仿宋"/>
          <w:b/>
        </w:rPr>
      </w:pPr>
      <w:r w:rsidRPr="003D0E91">
        <w:rPr>
          <w:rFonts w:ascii="仿宋" w:eastAsia="仿宋" w:hAnsi="仿宋" w:hint="eastAsia"/>
          <w:b/>
        </w:rPr>
        <w:t>6、项目管理要求</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合同签订后，中标人需与采购人另行签订“合同技术附件”，进一步规约双方责任、项目各阶段交付物等。</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中标人需提供实施本项目的完整的项目管理方案，并在采购人的监督下严格执行。</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根据采购人的要求，定期和里程碑时汇报项目进展情况。</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在项目管理方案中，应充分体现中标人在项目管理方面的经验和能力以及对该项目管理的设想和具体方法。</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lastRenderedPageBreak/>
        <w:t>中标人应按照项目建设进度依次向采购人提交项目的技术文件和管理文件。</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投标文件中应包括投标人用于本项目的项目管理机制、团队组成、主要管理和技术负责人员的资质与经验说明。在项目实施过程中，如果中标人要变更主要管理和技术负责人员，须给出充分理由并取得采购人的同意。</w:t>
      </w:r>
    </w:p>
    <w:p w:rsidR="006E2824" w:rsidRPr="003D0E91" w:rsidRDefault="006E2824" w:rsidP="006E2824">
      <w:pPr>
        <w:pStyle w:val="af9"/>
        <w:spacing w:line="360" w:lineRule="auto"/>
        <w:contextualSpacing/>
        <w:rPr>
          <w:rFonts w:ascii="仿宋" w:eastAsia="仿宋" w:hAnsi="仿宋"/>
        </w:rPr>
      </w:pP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2、采购标的需满足的服务标准、期限、效率等要求；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2.1、服务标准等要求详见</w:t>
      </w:r>
      <w:bookmarkStart w:id="14" w:name="OLE_LINK181"/>
      <w:r w:rsidRPr="003D0E91">
        <w:rPr>
          <w:rFonts w:ascii="仿宋" w:eastAsia="仿宋" w:hAnsi="仿宋" w:cs="仿宋" w:hint="eastAsia"/>
          <w:bCs/>
          <w:sz w:val="24"/>
        </w:rPr>
        <w:t>“三、技术要求”中“（二）服务内容及要求/货物技术要求”内容</w:t>
      </w:r>
      <w:bookmarkEnd w:id="14"/>
      <w:r w:rsidRPr="003D0E91">
        <w:rPr>
          <w:rFonts w:ascii="仿宋" w:eastAsia="仿宋" w:hAnsi="仿宋" w:cs="仿宋" w:hint="eastAsia"/>
          <w:bCs/>
          <w:sz w:val="24"/>
        </w:rPr>
        <w:t>。</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2.2、服务期限：自合同签订之日起12个月内完成全部建设内容及部署调试、系统集成、试运行、配套工作、最终验收等全部工作。</w:t>
      </w:r>
    </w:p>
    <w:p w:rsidR="006E2824" w:rsidRPr="003D0E91" w:rsidRDefault="006E2824" w:rsidP="006E2824">
      <w:pPr>
        <w:spacing w:line="360" w:lineRule="auto"/>
        <w:ind w:firstLineChars="200" w:firstLine="480"/>
        <w:contextualSpacing/>
        <w:rPr>
          <w:rFonts w:ascii="仿宋" w:eastAsia="仿宋" w:hAnsi="仿宋" w:cs="仿宋"/>
          <w:bCs/>
          <w:sz w:val="24"/>
        </w:rPr>
      </w:pP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3、为落实政府采购政策需满足的要求；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3.1、</w:t>
      </w:r>
      <w:r w:rsidRPr="003D0E91">
        <w:rPr>
          <w:rFonts w:ascii="仿宋" w:eastAsia="仿宋" w:hAnsi="仿宋"/>
          <w:sz w:val="24"/>
        </w:rPr>
        <w:t>促进</w:t>
      </w:r>
      <w:r w:rsidRPr="003D0E91">
        <w:rPr>
          <w:rFonts w:ascii="仿宋" w:eastAsia="仿宋" w:hAnsi="仿宋" w:hint="eastAsia"/>
          <w:sz w:val="24"/>
        </w:rPr>
        <w:t>中小</w:t>
      </w:r>
      <w:r w:rsidRPr="003D0E91">
        <w:rPr>
          <w:rFonts w:ascii="仿宋" w:eastAsia="仿宋" w:hAnsi="仿宋"/>
          <w:sz w:val="24"/>
        </w:rPr>
        <w:t>企业发展政策：</w:t>
      </w:r>
      <w:r w:rsidRPr="003D0E91">
        <w:rPr>
          <w:rFonts w:ascii="仿宋" w:eastAsia="仿宋" w:hAnsi="仿宋" w:hint="eastAsia"/>
          <w:sz w:val="24"/>
        </w:rPr>
        <w:t>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w:t>
      </w:r>
      <w:r w:rsidRPr="003D0E91">
        <w:rPr>
          <w:rFonts w:ascii="仿宋" w:eastAsia="仿宋" w:hAnsi="仿宋" w:cs="仿宋" w:hint="eastAsia"/>
          <w:bCs/>
          <w:sz w:val="24"/>
        </w:rPr>
        <w:lastRenderedPageBreak/>
        <w:t>位声明函》，接受社会监督。残疾人福利性单位视同小型、微型企业。不重复享受政策。</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6E2824" w:rsidRPr="003D0E91" w:rsidRDefault="006E2824" w:rsidP="006E2824">
      <w:pPr>
        <w:spacing w:line="360" w:lineRule="auto"/>
        <w:ind w:firstLineChars="200" w:firstLine="480"/>
        <w:contextualSpacing/>
        <w:rPr>
          <w:rFonts w:ascii="仿宋" w:eastAsia="仿宋" w:hAnsi="仿宋" w:cs="仿宋"/>
          <w:bCs/>
          <w:sz w:val="24"/>
        </w:rPr>
      </w:pPr>
      <w:bookmarkStart w:id="15" w:name="OLE_LINK113"/>
      <w:r w:rsidRPr="003D0E91">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6" w:name="OLE_LINK55"/>
      <w:bookmarkStart w:id="17" w:name="OLE_LINK56"/>
      <w:r w:rsidRPr="003D0E91">
        <w:rPr>
          <w:rFonts w:ascii="仿宋" w:eastAsia="仿宋" w:hAnsi="仿宋" w:cs="仿宋" w:hint="eastAsia"/>
          <w:b/>
          <w:bCs/>
          <w:sz w:val="24"/>
        </w:rPr>
        <w:t>投标人</w:t>
      </w:r>
      <w:bookmarkEnd w:id="16"/>
      <w:bookmarkEnd w:id="17"/>
      <w:r w:rsidRPr="003D0E91">
        <w:rPr>
          <w:rFonts w:ascii="仿宋" w:eastAsia="仿宋" w:hAnsi="仿宋" w:cs="仿宋" w:hint="eastAsia"/>
          <w:b/>
          <w:bCs/>
          <w:sz w:val="24"/>
        </w:rPr>
        <w:t>应出具招标文件要求的证明材料给予证明，否则评标时不予认可。投标人应对提交的证明材料真实性负责，</w:t>
      </w:r>
      <w:r w:rsidRPr="003D0E91">
        <w:rPr>
          <w:rFonts w:ascii="仿宋" w:eastAsia="仿宋" w:hAnsi="仿宋" w:cs="仿宋" w:hint="eastAsia"/>
          <w:bCs/>
          <w:sz w:val="24"/>
        </w:rPr>
        <w:t>提交证明材料不真实的，应承担相应的法律责任。</w:t>
      </w:r>
      <w:bookmarkEnd w:id="15"/>
    </w:p>
    <w:p w:rsidR="006E2824" w:rsidRPr="003D0E91" w:rsidRDefault="006E2824" w:rsidP="006E2824">
      <w:pPr>
        <w:pStyle w:val="af9"/>
        <w:spacing w:line="360" w:lineRule="auto"/>
        <w:contextualSpacing/>
      </w:pP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4、采购标的的其他技术、服务等要求；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详见“三、技术要求”中“（二）服务内容及要求/货物技术要求”内容。</w:t>
      </w:r>
    </w:p>
    <w:p w:rsidR="006E2824" w:rsidRPr="003D0E91" w:rsidRDefault="006E2824" w:rsidP="006E2824">
      <w:pPr>
        <w:pStyle w:val="af9"/>
        <w:spacing w:line="360" w:lineRule="auto"/>
        <w:contextualSpacing/>
      </w:pP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5、需由投标人提供设计方案、解决方案或者组织方案的采购项目，应当说明采购标的的功能、应用场景、目标等基本要求</w:t>
      </w:r>
    </w:p>
    <w:p w:rsidR="006E2824" w:rsidRPr="003D0E91" w:rsidRDefault="006E2824" w:rsidP="006E2824">
      <w:pPr>
        <w:spacing w:line="360" w:lineRule="auto"/>
        <w:ind w:firstLineChars="200" w:firstLine="480"/>
        <w:contextualSpacing/>
        <w:rPr>
          <w:rFonts w:ascii="仿宋" w:eastAsia="仿宋" w:hAnsi="仿宋" w:cs="仿宋"/>
          <w:bCs/>
          <w:sz w:val="24"/>
        </w:rPr>
      </w:pPr>
      <w:r w:rsidRPr="003D0E91">
        <w:rPr>
          <w:rFonts w:ascii="仿宋" w:eastAsia="仿宋" w:hAnsi="仿宋" w:hint="eastAsia"/>
          <w:sz w:val="24"/>
        </w:rPr>
        <w:t>无。</w:t>
      </w:r>
    </w:p>
    <w:p w:rsidR="006E2824" w:rsidRPr="003D0E91" w:rsidRDefault="006E2824" w:rsidP="006E2824">
      <w:pPr>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lastRenderedPageBreak/>
        <w:t>（三）验收标准</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1、安装调试：投标人须在采购人规定的时限内，完成软件系统的现场安装、调试及试运行，直至验收合格。</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2、初验及试运行：软件安装完成后，采购人组织投标人及相关部门进行初验，对技术指标、功能模块等内容进行现场测试确认。初验合格后进入试运行阶段，试运行为期2个月。试运行期间，投标人须对出现的任何问题及采购人提出的合同范围内的修改意见及时响应，提供解决方案，经采购人确认后修改完善。</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3、终验：试运行通过且无重大功能、性能缺陷的，投标人可向采购人提交验收申请及安装调试记录，经采购人确认后组织终验。终验合格后，投标人将软件正式交付采购人，质量保证期及免费维护期自交付之日起算。</w:t>
      </w:r>
    </w:p>
    <w:p w:rsidR="006E2824" w:rsidRPr="003D0E91" w:rsidRDefault="006E2824" w:rsidP="006E2824">
      <w:pPr>
        <w:pStyle w:val="af9"/>
        <w:spacing w:line="360" w:lineRule="auto"/>
        <w:ind w:firstLineChars="100" w:firstLine="240"/>
        <w:contextualSpacing/>
        <w:rPr>
          <w:rFonts w:ascii="仿宋" w:eastAsia="仿宋" w:hAnsi="仿宋"/>
        </w:rPr>
      </w:pPr>
      <w:r w:rsidRPr="003D0E91">
        <w:rPr>
          <w:rFonts w:ascii="仿宋" w:eastAsia="仿宋" w:hAnsi="仿宋" w:hint="eastAsia"/>
        </w:rPr>
        <w:t>4、验收失败处理：因投标人原因，终验三次仍未通过的，采购人有权解除合同，并按照以下原则处理善后事宜：</w:t>
      </w:r>
    </w:p>
    <w:p w:rsidR="006E2824" w:rsidRPr="003D0E91" w:rsidRDefault="006E2824" w:rsidP="006E2824">
      <w:pPr>
        <w:pStyle w:val="af9"/>
        <w:spacing w:line="360" w:lineRule="auto"/>
        <w:ind w:firstLineChars="200" w:firstLine="480"/>
        <w:contextualSpacing/>
        <w:rPr>
          <w:rFonts w:ascii="仿宋" w:eastAsia="仿宋" w:hAnsi="仿宋"/>
        </w:rPr>
      </w:pPr>
      <w:r w:rsidRPr="003D0E91">
        <w:rPr>
          <w:rFonts w:ascii="仿宋" w:eastAsia="仿宋" w:hAnsi="仿宋" w:hint="eastAsia"/>
        </w:rPr>
        <w:t>（1）投标人无息返还采购人已支付的全部款项，并按采购人要求返还所有纸质及电子资料、文档、数据，卸载或销毁已开发成果；</w:t>
      </w:r>
    </w:p>
    <w:p w:rsidR="006E2824" w:rsidRPr="003D0E91" w:rsidRDefault="006E2824" w:rsidP="006E2824">
      <w:pPr>
        <w:pStyle w:val="af9"/>
        <w:spacing w:line="360" w:lineRule="auto"/>
        <w:contextualSpacing/>
        <w:rPr>
          <w:rFonts w:ascii="仿宋" w:eastAsia="仿宋" w:hAnsi="仿宋"/>
        </w:rPr>
      </w:pPr>
      <w:r w:rsidRPr="003D0E91">
        <w:rPr>
          <w:rFonts w:ascii="仿宋" w:eastAsia="仿宋" w:hAnsi="仿宋" w:hint="eastAsia"/>
        </w:rPr>
        <w:t>（2）投标人须支付合同总金额一定比例的违约金（具体比例按合同约定执行）</w:t>
      </w:r>
    </w:p>
    <w:p w:rsidR="006E2824" w:rsidRPr="003D0E91" w:rsidRDefault="006E2824" w:rsidP="006E2824">
      <w:pPr>
        <w:numPr>
          <w:ilvl w:val="255"/>
          <w:numId w:val="0"/>
        </w:numPr>
        <w:spacing w:line="360" w:lineRule="auto"/>
        <w:ind w:firstLineChars="200" w:firstLine="482"/>
        <w:contextualSpacing/>
        <w:rPr>
          <w:rFonts w:ascii="仿宋" w:eastAsia="仿宋" w:hAnsi="仿宋" w:cs="仿宋"/>
          <w:b/>
          <w:bCs/>
          <w:sz w:val="24"/>
        </w:rPr>
      </w:pPr>
    </w:p>
    <w:p w:rsidR="006E2824" w:rsidRPr="003D0E91" w:rsidRDefault="006E2824" w:rsidP="006E2824">
      <w:pPr>
        <w:numPr>
          <w:ilvl w:val="255"/>
          <w:numId w:val="0"/>
        </w:numPr>
        <w:spacing w:line="360" w:lineRule="auto"/>
        <w:ind w:firstLineChars="200" w:firstLine="482"/>
        <w:contextualSpacing/>
        <w:rPr>
          <w:rFonts w:ascii="仿宋" w:eastAsia="仿宋" w:hAnsi="仿宋" w:cs="仿宋"/>
          <w:b/>
          <w:bCs/>
          <w:sz w:val="24"/>
        </w:rPr>
      </w:pPr>
      <w:r w:rsidRPr="003D0E91">
        <w:rPr>
          <w:rFonts w:ascii="仿宋" w:eastAsia="仿宋" w:hAnsi="仿宋" w:cs="仿宋" w:hint="eastAsia"/>
          <w:b/>
          <w:bCs/>
          <w:sz w:val="24"/>
        </w:rPr>
        <w:t>（四）其他要求</w:t>
      </w:r>
    </w:p>
    <w:p w:rsidR="006E2824" w:rsidRPr="003D0E91" w:rsidRDefault="006E2824" w:rsidP="006E2824">
      <w:pPr>
        <w:numPr>
          <w:ilvl w:val="255"/>
          <w:numId w:val="0"/>
        </w:numPr>
        <w:spacing w:line="360" w:lineRule="auto"/>
        <w:ind w:firstLineChars="200" w:firstLine="480"/>
        <w:contextualSpacing/>
        <w:rPr>
          <w:rFonts w:ascii="仿宋" w:eastAsia="仿宋" w:hAnsi="仿宋" w:cs="仿宋"/>
          <w:bCs/>
          <w:sz w:val="24"/>
        </w:rPr>
      </w:pPr>
      <w:r w:rsidRPr="003D0E91">
        <w:rPr>
          <w:rFonts w:ascii="仿宋" w:eastAsia="仿宋" w:hAnsi="仿宋" w:cs="仿宋" w:hint="eastAsia"/>
          <w:bCs/>
          <w:sz w:val="24"/>
        </w:rPr>
        <w:t>无。</w:t>
      </w:r>
    </w:p>
    <w:p w:rsidR="005A67C2" w:rsidRPr="006E2824" w:rsidRDefault="00DB4D9A" w:rsidP="006E2824">
      <w:bookmarkStart w:id="18" w:name="_GoBack"/>
      <w:bookmarkEnd w:id="18"/>
    </w:p>
    <w:sectPr w:rsidR="005A67C2" w:rsidRPr="006E2824" w:rsidSect="00504DC9">
      <w:footerReference w:type="even" r:id="rId8"/>
      <w:footerReference w:type="default" r:id="rId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D9A" w:rsidRDefault="00DB4D9A" w:rsidP="00066D7B">
      <w:r>
        <w:separator/>
      </w:r>
    </w:p>
  </w:endnote>
  <w:endnote w:type="continuationSeparator" w:id="0">
    <w:p w:rsidR="00DB4D9A" w:rsidRDefault="00DB4D9A"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ˎ̥">
    <w:altName w:val="Segoe Print"/>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Segoe Print"/>
    <w:charset w:val="00"/>
    <w:family w:val="auto"/>
    <w:pitch w:val="default"/>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Segoe Print"/>
    <w:charset w:val="00"/>
    <w:family w:val="auto"/>
    <w:pitch w:val="default"/>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font>
  <w:font w:name="黑体g">
    <w:altName w:val="黑体"/>
    <w:charset w:val="00"/>
    <w:family w:val="auto"/>
    <w:pitch w:val="default"/>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6D0E1940" wp14:editId="50EB9BE4">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79C86C64" wp14:editId="18F32E1E">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6E2824">
                            <w:rPr>
                              <w:noProof/>
                              <w:sz w:val="18"/>
                            </w:rPr>
                            <w:t>24</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6E2824">
                      <w:rPr>
                        <w:noProof/>
                        <w:sz w:val="18"/>
                      </w:rPr>
                      <w:t>24</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43CFD0E" wp14:editId="72C4D8DA">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80134E" w:rsidRDefault="0080134E">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80134E" w:rsidRDefault="0080134E">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D9A" w:rsidRDefault="00DB4D9A" w:rsidP="00066D7B">
      <w:r>
        <w:separator/>
      </w:r>
    </w:p>
  </w:footnote>
  <w:footnote w:type="continuationSeparator" w:id="0">
    <w:p w:rsidR="00DB4D9A" w:rsidRDefault="00DB4D9A"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8">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9">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0">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11">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5">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16">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9">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23">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4">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25">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26">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30">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1">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2">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37">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39">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0">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41">
    <w:nsid w:val="4FCFCDA0"/>
    <w:multiLevelType w:val="singleLevel"/>
    <w:tmpl w:val="4FCFCDA0"/>
    <w:lvl w:ilvl="0">
      <w:start w:val="1"/>
      <w:numFmt w:val="bullet"/>
      <w:lvlText w:val=""/>
      <w:lvlJc w:val="left"/>
      <w:pPr>
        <w:ind w:left="420" w:hanging="420"/>
      </w:pPr>
      <w:rPr>
        <w:rFonts w:ascii="Wingdings" w:hAnsi="Wingdings" w:hint="default"/>
      </w:rPr>
    </w:lvl>
  </w:abstractNum>
  <w:abstractNum w:abstractNumId="42">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6">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47">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48">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9">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0">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1">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52">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56">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57">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59">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0">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62">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5"/>
  </w:num>
  <w:num w:numId="3">
    <w:abstractNumId w:val="18"/>
  </w:num>
  <w:num w:numId="4">
    <w:abstractNumId w:val="3"/>
  </w:num>
  <w:num w:numId="5">
    <w:abstractNumId w:val="8"/>
  </w:num>
  <w:num w:numId="6">
    <w:abstractNumId w:val="4"/>
  </w:num>
  <w:num w:numId="7">
    <w:abstractNumId w:val="51"/>
  </w:num>
  <w:num w:numId="8">
    <w:abstractNumId w:val="0"/>
  </w:num>
  <w:num w:numId="9">
    <w:abstractNumId w:val="25"/>
  </w:num>
  <w:num w:numId="10">
    <w:abstractNumId w:val="26"/>
  </w:num>
  <w:num w:numId="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num>
  <w:num w:numId="16">
    <w:abstractNumId w:val="14"/>
  </w:num>
  <w:num w:numId="17">
    <w:abstractNumId w:val="19"/>
  </w:num>
  <w:num w:numId="18">
    <w:abstractNumId w:val="9"/>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num>
  <w:num w:numId="28">
    <w:abstractNumId w:val="30"/>
  </w:num>
  <w:num w:numId="29">
    <w:abstractNumId w:val="1"/>
  </w:num>
  <w:num w:numId="30">
    <w:abstractNumId w:val="6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6"/>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47"/>
  </w:num>
  <w:num w:numId="47">
    <w:abstractNumId w:val="15"/>
  </w:num>
  <w:num w:numId="48">
    <w:abstractNumId w:val="57"/>
  </w:num>
  <w:num w:numId="49">
    <w:abstractNumId w:val="33"/>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1333FE"/>
    <w:rsid w:val="00223806"/>
    <w:rsid w:val="00293290"/>
    <w:rsid w:val="002A26C1"/>
    <w:rsid w:val="002C5EC4"/>
    <w:rsid w:val="003574A8"/>
    <w:rsid w:val="003D3221"/>
    <w:rsid w:val="003E3476"/>
    <w:rsid w:val="00467D74"/>
    <w:rsid w:val="004E55A3"/>
    <w:rsid w:val="004F51FC"/>
    <w:rsid w:val="004F644E"/>
    <w:rsid w:val="00504DC9"/>
    <w:rsid w:val="00515BAC"/>
    <w:rsid w:val="005A637F"/>
    <w:rsid w:val="005C39D6"/>
    <w:rsid w:val="00627FB1"/>
    <w:rsid w:val="00642188"/>
    <w:rsid w:val="00660C12"/>
    <w:rsid w:val="006E2824"/>
    <w:rsid w:val="006F7B9A"/>
    <w:rsid w:val="007A21C4"/>
    <w:rsid w:val="0080134E"/>
    <w:rsid w:val="00811362"/>
    <w:rsid w:val="009D0FEA"/>
    <w:rsid w:val="00BE2292"/>
    <w:rsid w:val="00D734D5"/>
    <w:rsid w:val="00D8520B"/>
    <w:rsid w:val="00DB4D9A"/>
    <w:rsid w:val="00DF5ADA"/>
    <w:rsid w:val="00F3391C"/>
    <w:rsid w:val="00F9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qFormat/>
    <w:rsid w:val="00642188"/>
    <w:rPr>
      <w:rFonts w:ascii="Calibri" w:hAnsi="Calibri"/>
      <w:sz w:val="18"/>
      <w:szCs w:val="18"/>
    </w:rPr>
  </w:style>
  <w:style w:type="character" w:customStyle="1" w:styleId="Charb">
    <w:name w:val="批注框文本 Char"/>
    <w:basedOn w:val="afa"/>
    <w:link w:val="aff8"/>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6E2824"/>
    <w:pPr>
      <w:snapToGrid w:val="0"/>
    </w:pPr>
    <w:rPr>
      <w:rFonts w:ascii="Arial" w:hAnsi="Arial"/>
      <w:szCs w:val="24"/>
    </w:rPr>
  </w:style>
  <w:style w:type="character" w:customStyle="1" w:styleId="cf01">
    <w:name w:val="cf01"/>
    <w:basedOn w:val="afa"/>
    <w:qFormat/>
    <w:rsid w:val="006E2824"/>
    <w:rPr>
      <w:rFonts w:ascii="Microsoft YaHei UI" w:eastAsia="Microsoft YaHei UI" w:hAnsi="Microsoft YaHei UI" w:hint="eastAsia"/>
      <w:sz w:val="18"/>
      <w:szCs w:val="18"/>
    </w:rPr>
  </w:style>
  <w:style w:type="character" w:customStyle="1" w:styleId="cf21">
    <w:name w:val="cf21"/>
    <w:basedOn w:val="afa"/>
    <w:qFormat/>
    <w:rsid w:val="006E2824"/>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6E2824"/>
    <w:rPr>
      <w:rFonts w:ascii="Microsoft YaHei UI" w:eastAsia="Microsoft YaHei UI" w:hAnsi="Microsoft YaHei UI" w:hint="eastAsia"/>
      <w:sz w:val="18"/>
      <w:szCs w:val="18"/>
    </w:rPr>
  </w:style>
  <w:style w:type="paragraph" w:customStyle="1" w:styleId="-22">
    <w:name w:val="正文-首缩2字符"/>
    <w:basedOn w:val="af8"/>
    <w:uiPriority w:val="99"/>
    <w:qFormat/>
    <w:rsid w:val="006E2824"/>
    <w:pPr>
      <w:ind w:firstLineChars="200" w:firstLine="200"/>
      <w:jc w:val="left"/>
    </w:pPr>
    <w:rPr>
      <w:rFonts w:hAnsi="宋体" w:cs="宋体"/>
      <w:szCs w:val="24"/>
    </w:rPr>
  </w:style>
  <w:style w:type="paragraph" w:customStyle="1" w:styleId="21e">
    <w:name w:val="正文首行缩进 21"/>
    <w:basedOn w:val="1d"/>
    <w:qFormat/>
    <w:rsid w:val="006E2824"/>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6E2824"/>
    <w:pPr>
      <w:ind w:firstLine="420"/>
    </w:pPr>
    <w:rPr>
      <w:rFonts w:ascii="Calibri" w:hAnsi="Calibri"/>
      <w:sz w:val="24"/>
      <w:szCs w:val="24"/>
    </w:rPr>
  </w:style>
  <w:style w:type="paragraph" w:customStyle="1" w:styleId="222">
    <w:name w:val="正文首行缩进 22"/>
    <w:basedOn w:val="aff1"/>
    <w:qFormat/>
    <w:locked/>
    <w:rsid w:val="006E2824"/>
    <w:pPr>
      <w:spacing w:after="0" w:line="360" w:lineRule="auto"/>
      <w:ind w:leftChars="0" w:left="0" w:firstLineChars="200" w:firstLine="420"/>
    </w:pPr>
    <w:rPr>
      <w:rFonts w:ascii="Calibri" w:hAnsi="Calibri"/>
      <w:sz w:val="24"/>
      <w:szCs w:val="24"/>
    </w:rPr>
  </w:style>
  <w:style w:type="paragraph" w:customStyle="1" w:styleId="2110">
    <w:name w:val="修订211"/>
    <w:hidden/>
    <w:uiPriority w:val="99"/>
    <w:qFormat/>
    <w:rsid w:val="006E2824"/>
    <w:rPr>
      <w:rFonts w:ascii="Times New Roman" w:eastAsia="宋体" w:hAnsi="Times New Roman" w:cs="Times New Roman"/>
      <w:szCs w:val="21"/>
    </w:rPr>
  </w:style>
  <w:style w:type="paragraph" w:customStyle="1" w:styleId="73">
    <w:name w:val="修订7"/>
    <w:hidden/>
    <w:uiPriority w:val="99"/>
    <w:unhideWhenUsed/>
    <w:qFormat/>
    <w:rsid w:val="006E2824"/>
    <w:rPr>
      <w:rFonts w:ascii="Calibri" w:eastAsia="宋体" w:hAnsi="Calibri" w:cs="Times New Roman"/>
      <w:szCs w:val="24"/>
    </w:rPr>
  </w:style>
  <w:style w:type="paragraph" w:customStyle="1" w:styleId="84">
    <w:name w:val="修订8"/>
    <w:hidden/>
    <w:uiPriority w:val="99"/>
    <w:unhideWhenUsed/>
    <w:qFormat/>
    <w:rsid w:val="006E2824"/>
    <w:rPr>
      <w:rFonts w:ascii="Calibri" w:eastAsia="宋体" w:hAnsi="Calibri" w:cs="Times New Roman"/>
      <w:szCs w:val="24"/>
    </w:rPr>
  </w:style>
  <w:style w:type="paragraph" w:customStyle="1" w:styleId="93">
    <w:name w:val="修订9"/>
    <w:hidden/>
    <w:uiPriority w:val="99"/>
    <w:unhideWhenUsed/>
    <w:qFormat/>
    <w:rsid w:val="006E2824"/>
    <w:rPr>
      <w:rFonts w:ascii="Calibri" w:eastAsia="宋体" w:hAnsi="Calibri" w:cs="Times New Roman"/>
      <w:szCs w:val="24"/>
    </w:rPr>
  </w:style>
  <w:style w:type="paragraph" w:customStyle="1" w:styleId="1-11">
    <w:name w:val="中等深浅底纹 1 - 强调文字颜色 11"/>
    <w:uiPriority w:val="1"/>
    <w:qFormat/>
    <w:rsid w:val="006E2824"/>
    <w:rPr>
      <w:rFonts w:ascii="Calibri" w:eastAsia="宋体" w:hAnsi="Calibri" w:cs="Times New Roman"/>
      <w:kern w:val="0"/>
      <w:sz w:val="22"/>
    </w:rPr>
  </w:style>
  <w:style w:type="paragraph" w:customStyle="1" w:styleId="NormalIndent">
    <w:name w:val="NormalIndent"/>
    <w:basedOn w:val="af8"/>
    <w:qFormat/>
    <w:rsid w:val="006E2824"/>
    <w:pPr>
      <w:ind w:firstLineChars="200" w:firstLine="420"/>
      <w:textAlignment w:val="baseline"/>
    </w:pPr>
    <w:rPr>
      <w:rFonts w:ascii="Calibri" w:hAnsi="Calibri"/>
      <w:szCs w:val="24"/>
    </w:rPr>
  </w:style>
  <w:style w:type="paragraph" w:customStyle="1" w:styleId="100">
    <w:name w:val="修订10"/>
    <w:hidden/>
    <w:uiPriority w:val="99"/>
    <w:unhideWhenUsed/>
    <w:qFormat/>
    <w:rsid w:val="006E2824"/>
    <w:rPr>
      <w:rFonts w:ascii="Calibri" w:eastAsia="宋体" w:hAnsi="Calibri" w:cs="Times New Roman"/>
      <w:szCs w:val="24"/>
    </w:rPr>
  </w:style>
  <w:style w:type="character" w:customStyle="1" w:styleId="101">
    <w:name w:val="10"/>
    <w:basedOn w:val="afa"/>
    <w:qFormat/>
    <w:rsid w:val="006E2824"/>
    <w:rPr>
      <w:rFonts w:ascii="Calibri" w:hAnsi="Calibri" w:cs="Calibri" w:hint="default"/>
    </w:rPr>
  </w:style>
  <w:style w:type="paragraph" w:customStyle="1" w:styleId="4c">
    <w:name w:val="正文_4"/>
    <w:qFormat/>
    <w:rsid w:val="006E2824"/>
    <w:pPr>
      <w:widowControl w:val="0"/>
      <w:jc w:val="both"/>
    </w:pPr>
    <w:rPr>
      <w:rFonts w:ascii="Times New Roman" w:eastAsia="宋体" w:hAnsi="Times New Roman" w:cs="Times New Roman"/>
    </w:rPr>
  </w:style>
  <w:style w:type="paragraph" w:customStyle="1" w:styleId="4d">
    <w:name w:val="列表段落4"/>
    <w:basedOn w:val="af8"/>
    <w:uiPriority w:val="99"/>
    <w:qFormat/>
    <w:rsid w:val="006E2824"/>
    <w:pPr>
      <w:ind w:firstLineChars="200" w:firstLine="420"/>
    </w:pPr>
    <w:rPr>
      <w:rFonts w:ascii="Calibri" w:hAnsi="Calibri" w:cs="Calibri"/>
      <w:szCs w:val="21"/>
    </w:rPr>
  </w:style>
  <w:style w:type="table" w:customStyle="1" w:styleId="2ffe">
    <w:name w:val="网格型2"/>
    <w:basedOn w:val="afb"/>
    <w:uiPriority w:val="99"/>
    <w:qFormat/>
    <w:rsid w:val="006E2824"/>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6E2824"/>
    <w:rPr>
      <w:rFonts w:ascii="Times New Roman" w:eastAsia="宋体" w:hAnsi="Times New Roman" w:cs="Times New Roman"/>
      <w:kern w:val="0"/>
      <w:sz w:val="20"/>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6E2824"/>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Web0">
    <w:name w:val="普通(Web)"/>
    <w:qFormat/>
    <w:rsid w:val="006E2824"/>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6E2824"/>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6E2824"/>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6E2824"/>
    <w:rPr>
      <w:szCs w:val="24"/>
    </w:rPr>
  </w:style>
  <w:style w:type="paragraph" w:customStyle="1" w:styleId="affffffffffe">
    <w:name w:val="标准文本"/>
    <w:basedOn w:val="af8"/>
    <w:uiPriority w:val="99"/>
    <w:qFormat/>
    <w:rsid w:val="006E2824"/>
    <w:pPr>
      <w:spacing w:line="360" w:lineRule="auto"/>
      <w:ind w:firstLine="420"/>
      <w:jc w:val="left"/>
    </w:pPr>
    <w:rPr>
      <w:rFonts w:cs="宋体"/>
      <w:kern w:val="0"/>
      <w:sz w:val="24"/>
      <w:szCs w:val="24"/>
    </w:rPr>
  </w:style>
  <w:style w:type="paragraph" w:customStyle="1" w:styleId="122">
    <w:name w:val="修订12"/>
    <w:uiPriority w:val="99"/>
    <w:qFormat/>
    <w:rsid w:val="006E2824"/>
    <w:rPr>
      <w:rFonts w:ascii="Times New Roman" w:eastAsia="宋体" w:hAnsi="Times New Roman" w:cs="Times New Roman"/>
      <w:szCs w:val="24"/>
    </w:rPr>
  </w:style>
  <w:style w:type="paragraph" w:customStyle="1" w:styleId="131">
    <w:name w:val="修订13"/>
    <w:hidden/>
    <w:uiPriority w:val="99"/>
    <w:unhideWhenUsed/>
    <w:qFormat/>
    <w:rsid w:val="006E2824"/>
    <w:rPr>
      <w:rFonts w:ascii="Times New Roman" w:eastAsia="宋体" w:hAnsi="Times New Roman" w:cs="Times New Roman"/>
      <w:szCs w:val="24"/>
    </w:rPr>
  </w:style>
  <w:style w:type="paragraph" w:customStyle="1" w:styleId="141">
    <w:name w:val="修订14"/>
    <w:hidden/>
    <w:uiPriority w:val="99"/>
    <w:unhideWhenUsed/>
    <w:qFormat/>
    <w:rsid w:val="006E2824"/>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qFormat/>
    <w:rsid w:val="00642188"/>
    <w:rPr>
      <w:rFonts w:ascii="Calibri" w:hAnsi="Calibri"/>
      <w:sz w:val="18"/>
      <w:szCs w:val="18"/>
    </w:rPr>
  </w:style>
  <w:style w:type="character" w:customStyle="1" w:styleId="Charb">
    <w:name w:val="批注框文本 Char"/>
    <w:basedOn w:val="afa"/>
    <w:link w:val="aff8"/>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6E2824"/>
    <w:pPr>
      <w:snapToGrid w:val="0"/>
    </w:pPr>
    <w:rPr>
      <w:rFonts w:ascii="Arial" w:hAnsi="Arial"/>
      <w:szCs w:val="24"/>
    </w:rPr>
  </w:style>
  <w:style w:type="character" w:customStyle="1" w:styleId="cf01">
    <w:name w:val="cf01"/>
    <w:basedOn w:val="afa"/>
    <w:qFormat/>
    <w:rsid w:val="006E2824"/>
    <w:rPr>
      <w:rFonts w:ascii="Microsoft YaHei UI" w:eastAsia="Microsoft YaHei UI" w:hAnsi="Microsoft YaHei UI" w:hint="eastAsia"/>
      <w:sz w:val="18"/>
      <w:szCs w:val="18"/>
    </w:rPr>
  </w:style>
  <w:style w:type="character" w:customStyle="1" w:styleId="cf21">
    <w:name w:val="cf21"/>
    <w:basedOn w:val="afa"/>
    <w:qFormat/>
    <w:rsid w:val="006E2824"/>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6E2824"/>
    <w:rPr>
      <w:rFonts w:ascii="Microsoft YaHei UI" w:eastAsia="Microsoft YaHei UI" w:hAnsi="Microsoft YaHei UI" w:hint="eastAsia"/>
      <w:sz w:val="18"/>
      <w:szCs w:val="18"/>
    </w:rPr>
  </w:style>
  <w:style w:type="paragraph" w:customStyle="1" w:styleId="-22">
    <w:name w:val="正文-首缩2字符"/>
    <w:basedOn w:val="af8"/>
    <w:uiPriority w:val="99"/>
    <w:qFormat/>
    <w:rsid w:val="006E2824"/>
    <w:pPr>
      <w:ind w:firstLineChars="200" w:firstLine="200"/>
      <w:jc w:val="left"/>
    </w:pPr>
    <w:rPr>
      <w:rFonts w:hAnsi="宋体" w:cs="宋体"/>
      <w:szCs w:val="24"/>
    </w:rPr>
  </w:style>
  <w:style w:type="paragraph" w:customStyle="1" w:styleId="21e">
    <w:name w:val="正文首行缩进 21"/>
    <w:basedOn w:val="1d"/>
    <w:qFormat/>
    <w:rsid w:val="006E2824"/>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6E2824"/>
    <w:pPr>
      <w:ind w:firstLine="420"/>
    </w:pPr>
    <w:rPr>
      <w:rFonts w:ascii="Calibri" w:hAnsi="Calibri"/>
      <w:sz w:val="24"/>
      <w:szCs w:val="24"/>
    </w:rPr>
  </w:style>
  <w:style w:type="paragraph" w:customStyle="1" w:styleId="222">
    <w:name w:val="正文首行缩进 22"/>
    <w:basedOn w:val="aff1"/>
    <w:qFormat/>
    <w:locked/>
    <w:rsid w:val="006E2824"/>
    <w:pPr>
      <w:spacing w:after="0" w:line="360" w:lineRule="auto"/>
      <w:ind w:leftChars="0" w:left="0" w:firstLineChars="200" w:firstLine="420"/>
    </w:pPr>
    <w:rPr>
      <w:rFonts w:ascii="Calibri" w:hAnsi="Calibri"/>
      <w:sz w:val="24"/>
      <w:szCs w:val="24"/>
    </w:rPr>
  </w:style>
  <w:style w:type="paragraph" w:customStyle="1" w:styleId="2110">
    <w:name w:val="修订211"/>
    <w:hidden/>
    <w:uiPriority w:val="99"/>
    <w:qFormat/>
    <w:rsid w:val="006E2824"/>
    <w:rPr>
      <w:rFonts w:ascii="Times New Roman" w:eastAsia="宋体" w:hAnsi="Times New Roman" w:cs="Times New Roman"/>
      <w:szCs w:val="21"/>
    </w:rPr>
  </w:style>
  <w:style w:type="paragraph" w:customStyle="1" w:styleId="73">
    <w:name w:val="修订7"/>
    <w:hidden/>
    <w:uiPriority w:val="99"/>
    <w:unhideWhenUsed/>
    <w:qFormat/>
    <w:rsid w:val="006E2824"/>
    <w:rPr>
      <w:rFonts w:ascii="Calibri" w:eastAsia="宋体" w:hAnsi="Calibri" w:cs="Times New Roman"/>
      <w:szCs w:val="24"/>
    </w:rPr>
  </w:style>
  <w:style w:type="paragraph" w:customStyle="1" w:styleId="84">
    <w:name w:val="修订8"/>
    <w:hidden/>
    <w:uiPriority w:val="99"/>
    <w:unhideWhenUsed/>
    <w:qFormat/>
    <w:rsid w:val="006E2824"/>
    <w:rPr>
      <w:rFonts w:ascii="Calibri" w:eastAsia="宋体" w:hAnsi="Calibri" w:cs="Times New Roman"/>
      <w:szCs w:val="24"/>
    </w:rPr>
  </w:style>
  <w:style w:type="paragraph" w:customStyle="1" w:styleId="93">
    <w:name w:val="修订9"/>
    <w:hidden/>
    <w:uiPriority w:val="99"/>
    <w:unhideWhenUsed/>
    <w:qFormat/>
    <w:rsid w:val="006E2824"/>
    <w:rPr>
      <w:rFonts w:ascii="Calibri" w:eastAsia="宋体" w:hAnsi="Calibri" w:cs="Times New Roman"/>
      <w:szCs w:val="24"/>
    </w:rPr>
  </w:style>
  <w:style w:type="paragraph" w:customStyle="1" w:styleId="1-11">
    <w:name w:val="中等深浅底纹 1 - 强调文字颜色 11"/>
    <w:uiPriority w:val="1"/>
    <w:qFormat/>
    <w:rsid w:val="006E2824"/>
    <w:rPr>
      <w:rFonts w:ascii="Calibri" w:eastAsia="宋体" w:hAnsi="Calibri" w:cs="Times New Roman"/>
      <w:kern w:val="0"/>
      <w:sz w:val="22"/>
    </w:rPr>
  </w:style>
  <w:style w:type="paragraph" w:customStyle="1" w:styleId="NormalIndent">
    <w:name w:val="NormalIndent"/>
    <w:basedOn w:val="af8"/>
    <w:qFormat/>
    <w:rsid w:val="006E2824"/>
    <w:pPr>
      <w:ind w:firstLineChars="200" w:firstLine="420"/>
      <w:textAlignment w:val="baseline"/>
    </w:pPr>
    <w:rPr>
      <w:rFonts w:ascii="Calibri" w:hAnsi="Calibri"/>
      <w:szCs w:val="24"/>
    </w:rPr>
  </w:style>
  <w:style w:type="paragraph" w:customStyle="1" w:styleId="100">
    <w:name w:val="修订10"/>
    <w:hidden/>
    <w:uiPriority w:val="99"/>
    <w:unhideWhenUsed/>
    <w:qFormat/>
    <w:rsid w:val="006E2824"/>
    <w:rPr>
      <w:rFonts w:ascii="Calibri" w:eastAsia="宋体" w:hAnsi="Calibri" w:cs="Times New Roman"/>
      <w:szCs w:val="24"/>
    </w:rPr>
  </w:style>
  <w:style w:type="character" w:customStyle="1" w:styleId="101">
    <w:name w:val="10"/>
    <w:basedOn w:val="afa"/>
    <w:qFormat/>
    <w:rsid w:val="006E2824"/>
    <w:rPr>
      <w:rFonts w:ascii="Calibri" w:hAnsi="Calibri" w:cs="Calibri" w:hint="default"/>
    </w:rPr>
  </w:style>
  <w:style w:type="paragraph" w:customStyle="1" w:styleId="4c">
    <w:name w:val="正文_4"/>
    <w:qFormat/>
    <w:rsid w:val="006E2824"/>
    <w:pPr>
      <w:widowControl w:val="0"/>
      <w:jc w:val="both"/>
    </w:pPr>
    <w:rPr>
      <w:rFonts w:ascii="Times New Roman" w:eastAsia="宋体" w:hAnsi="Times New Roman" w:cs="Times New Roman"/>
    </w:rPr>
  </w:style>
  <w:style w:type="paragraph" w:customStyle="1" w:styleId="4d">
    <w:name w:val="列表段落4"/>
    <w:basedOn w:val="af8"/>
    <w:uiPriority w:val="99"/>
    <w:qFormat/>
    <w:rsid w:val="006E2824"/>
    <w:pPr>
      <w:ind w:firstLineChars="200" w:firstLine="420"/>
    </w:pPr>
    <w:rPr>
      <w:rFonts w:ascii="Calibri" w:hAnsi="Calibri" w:cs="Calibri"/>
      <w:szCs w:val="21"/>
    </w:rPr>
  </w:style>
  <w:style w:type="table" w:customStyle="1" w:styleId="2ffe">
    <w:name w:val="网格型2"/>
    <w:basedOn w:val="afb"/>
    <w:uiPriority w:val="99"/>
    <w:qFormat/>
    <w:rsid w:val="006E2824"/>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6E2824"/>
    <w:rPr>
      <w:rFonts w:ascii="Times New Roman" w:eastAsia="宋体" w:hAnsi="Times New Roman" w:cs="Times New Roman"/>
      <w:kern w:val="0"/>
      <w:sz w:val="20"/>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6E2824"/>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Web0">
    <w:name w:val="普通(Web)"/>
    <w:qFormat/>
    <w:rsid w:val="006E2824"/>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6E2824"/>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6E2824"/>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6E2824"/>
    <w:rPr>
      <w:szCs w:val="24"/>
    </w:rPr>
  </w:style>
  <w:style w:type="paragraph" w:customStyle="1" w:styleId="affffffffffe">
    <w:name w:val="标准文本"/>
    <w:basedOn w:val="af8"/>
    <w:uiPriority w:val="99"/>
    <w:qFormat/>
    <w:rsid w:val="006E2824"/>
    <w:pPr>
      <w:spacing w:line="360" w:lineRule="auto"/>
      <w:ind w:firstLine="420"/>
      <w:jc w:val="left"/>
    </w:pPr>
    <w:rPr>
      <w:rFonts w:cs="宋体"/>
      <w:kern w:val="0"/>
      <w:sz w:val="24"/>
      <w:szCs w:val="24"/>
    </w:rPr>
  </w:style>
  <w:style w:type="paragraph" w:customStyle="1" w:styleId="122">
    <w:name w:val="修订12"/>
    <w:uiPriority w:val="99"/>
    <w:qFormat/>
    <w:rsid w:val="006E2824"/>
    <w:rPr>
      <w:rFonts w:ascii="Times New Roman" w:eastAsia="宋体" w:hAnsi="Times New Roman" w:cs="Times New Roman"/>
      <w:szCs w:val="24"/>
    </w:rPr>
  </w:style>
  <w:style w:type="paragraph" w:customStyle="1" w:styleId="131">
    <w:name w:val="修订13"/>
    <w:hidden/>
    <w:uiPriority w:val="99"/>
    <w:unhideWhenUsed/>
    <w:qFormat/>
    <w:rsid w:val="006E2824"/>
    <w:rPr>
      <w:rFonts w:ascii="Times New Roman" w:eastAsia="宋体" w:hAnsi="Times New Roman" w:cs="Times New Roman"/>
      <w:szCs w:val="24"/>
    </w:rPr>
  </w:style>
  <w:style w:type="paragraph" w:customStyle="1" w:styleId="141">
    <w:name w:val="修订14"/>
    <w:hidden/>
    <w:uiPriority w:val="99"/>
    <w:unhideWhenUsed/>
    <w:qFormat/>
    <w:rsid w:val="006E2824"/>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24</Pages>
  <Words>2316</Words>
  <Characters>13206</Characters>
  <Application>Microsoft Office Word</Application>
  <DocSecurity>0</DocSecurity>
  <Lines>110</Lines>
  <Paragraphs>30</Paragraphs>
  <ScaleCrop>false</ScaleCrop>
  <Company/>
  <LinksUpToDate>false</LinksUpToDate>
  <CharactersWithSpaces>15492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16</cp:revision>
  <dcterms:created xsi:type="dcterms:W3CDTF">2021-01-14T01:30:00Z</dcterms:created>
  <dcterms:modified xsi:type="dcterms:W3CDTF">2026-08-17T02:25:00Z</dcterms:modified>
</cp:coreProperties>
</file>