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7B097">
      <w:pPr>
        <w:snapToGrid w:val="0"/>
        <w:spacing w:line="360" w:lineRule="auto"/>
        <w:jc w:val="center"/>
        <w:outlineLvl w:val="0"/>
        <w:rPr>
          <w:rFonts w:ascii="仿宋" w:hAnsi="仿宋" w:eastAsia="仿宋" w:cs="仿宋"/>
          <w:b/>
          <w:sz w:val="40"/>
          <w:szCs w:val="40"/>
        </w:rPr>
      </w:pPr>
      <w:bookmarkStart w:id="0" w:name="_Toc227684378"/>
      <w:bookmarkStart w:id="1" w:name="_Toc229437482"/>
      <w:r>
        <w:rPr>
          <w:rFonts w:hint="eastAsia" w:ascii="仿宋" w:hAnsi="仿宋" w:eastAsia="仿宋" w:cs="仿宋"/>
          <w:b/>
          <w:sz w:val="40"/>
          <w:szCs w:val="40"/>
        </w:rPr>
        <w:t>采购需求</w:t>
      </w:r>
      <w:bookmarkEnd w:id="0"/>
      <w:bookmarkEnd w:id="1"/>
    </w:p>
    <w:p w14:paraId="52BB363B">
      <w:pPr>
        <w:snapToGrid w:val="0"/>
        <w:spacing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11C39FD3">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（一）采购标的（货物需求一览表或简要服务内容及数量）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939"/>
        <w:gridCol w:w="3086"/>
        <w:gridCol w:w="1175"/>
        <w:gridCol w:w="934"/>
        <w:gridCol w:w="1439"/>
      </w:tblGrid>
      <w:tr w14:paraId="7242C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trPr>
        <w:tc>
          <w:tcPr>
            <w:tcW w:w="698" w:type="dxa"/>
            <w:tcBorders>
              <w:tl2br w:val="nil"/>
              <w:tr2bl w:val="nil"/>
            </w:tcBorders>
            <w:noWrap/>
            <w:vAlign w:val="center"/>
          </w:tcPr>
          <w:p w14:paraId="721E1016">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包号</w:t>
            </w:r>
          </w:p>
        </w:tc>
        <w:tc>
          <w:tcPr>
            <w:tcW w:w="939" w:type="dxa"/>
            <w:tcBorders>
              <w:tl2br w:val="nil"/>
              <w:tr2bl w:val="nil"/>
            </w:tcBorders>
            <w:vAlign w:val="center"/>
          </w:tcPr>
          <w:p w14:paraId="13D88453">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品目号</w:t>
            </w:r>
          </w:p>
        </w:tc>
        <w:tc>
          <w:tcPr>
            <w:tcW w:w="3086" w:type="dxa"/>
            <w:tcBorders>
              <w:tl2br w:val="nil"/>
              <w:tr2bl w:val="nil"/>
            </w:tcBorders>
            <w:noWrap/>
            <w:vAlign w:val="center"/>
          </w:tcPr>
          <w:p w14:paraId="3A3ACD76">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标的名称</w:t>
            </w:r>
          </w:p>
        </w:tc>
        <w:tc>
          <w:tcPr>
            <w:tcW w:w="1175" w:type="dxa"/>
            <w:tcBorders>
              <w:tl2br w:val="nil"/>
              <w:tr2bl w:val="nil"/>
            </w:tcBorders>
            <w:noWrap/>
            <w:vAlign w:val="center"/>
          </w:tcPr>
          <w:p w14:paraId="3B6125FD">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数量</w:t>
            </w:r>
          </w:p>
        </w:tc>
        <w:tc>
          <w:tcPr>
            <w:tcW w:w="934" w:type="dxa"/>
            <w:tcBorders>
              <w:tl2br w:val="nil"/>
              <w:tr2bl w:val="nil"/>
            </w:tcBorders>
            <w:vAlign w:val="center"/>
          </w:tcPr>
          <w:p w14:paraId="722E380F">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sz w:val="24"/>
              </w:rPr>
              <w:t>单位</w:t>
            </w:r>
          </w:p>
        </w:tc>
        <w:tc>
          <w:tcPr>
            <w:tcW w:w="1439" w:type="dxa"/>
            <w:tcBorders>
              <w:tl2br w:val="nil"/>
              <w:tr2bl w:val="nil"/>
            </w:tcBorders>
            <w:vAlign w:val="center"/>
          </w:tcPr>
          <w:p w14:paraId="5BE820C0">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
                <w:sz w:val="24"/>
              </w:rPr>
            </w:pPr>
            <w:r>
              <w:rPr>
                <w:rFonts w:hint="eastAsia" w:ascii="仿宋" w:hAnsi="仿宋" w:eastAsia="仿宋" w:cs="仿宋"/>
                <w:b/>
                <w:kern w:val="0"/>
                <w:sz w:val="24"/>
              </w:rPr>
              <w:t>是否接受进口产品</w:t>
            </w:r>
          </w:p>
        </w:tc>
      </w:tr>
      <w:tr w14:paraId="4110F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698" w:type="dxa"/>
            <w:tcBorders>
              <w:tl2br w:val="nil"/>
              <w:tr2bl w:val="nil"/>
            </w:tcBorders>
            <w:noWrap/>
            <w:vAlign w:val="center"/>
          </w:tcPr>
          <w:p w14:paraId="2C7C53A1">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 w:val="24"/>
              </w:rPr>
            </w:pPr>
            <w:r>
              <w:rPr>
                <w:rFonts w:hint="eastAsia" w:ascii="仿宋" w:hAnsi="仿宋" w:eastAsia="仿宋" w:cs="仿宋"/>
                <w:bCs/>
                <w:sz w:val="24"/>
              </w:rPr>
              <w:t>1</w:t>
            </w:r>
          </w:p>
        </w:tc>
        <w:tc>
          <w:tcPr>
            <w:tcW w:w="939" w:type="dxa"/>
            <w:tcBorders>
              <w:tl2br w:val="nil"/>
              <w:tr2bl w:val="nil"/>
            </w:tcBorders>
            <w:vAlign w:val="center"/>
          </w:tcPr>
          <w:p w14:paraId="62230FC8">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1-1</w:t>
            </w:r>
          </w:p>
        </w:tc>
        <w:tc>
          <w:tcPr>
            <w:tcW w:w="3086" w:type="dxa"/>
            <w:tcBorders>
              <w:tl2br w:val="nil"/>
              <w:tr2bl w:val="nil"/>
            </w:tcBorders>
            <w:noWrap/>
            <w:vAlign w:val="center"/>
          </w:tcPr>
          <w:p w14:paraId="7204EA32">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default" w:ascii="仿宋" w:hAnsi="仿宋" w:eastAsia="仿宋" w:cs="宋体"/>
                <w:kern w:val="0"/>
                <w:szCs w:val="21"/>
                <w:lang w:eastAsia="zh-CN"/>
              </w:rPr>
              <w:t>干式生化仪</w:t>
            </w:r>
          </w:p>
        </w:tc>
        <w:tc>
          <w:tcPr>
            <w:tcW w:w="1175" w:type="dxa"/>
            <w:tcBorders>
              <w:tl2br w:val="nil"/>
              <w:tr2bl w:val="nil"/>
            </w:tcBorders>
            <w:noWrap/>
            <w:vAlign w:val="center"/>
          </w:tcPr>
          <w:p w14:paraId="71592E11">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2</w:t>
            </w:r>
          </w:p>
        </w:tc>
        <w:tc>
          <w:tcPr>
            <w:tcW w:w="934" w:type="dxa"/>
            <w:tcBorders>
              <w:tl2br w:val="nil"/>
              <w:tr2bl w:val="nil"/>
            </w:tcBorders>
            <w:vAlign w:val="center"/>
          </w:tcPr>
          <w:p w14:paraId="45ACD638">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7EBD1842">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否</w:t>
            </w:r>
          </w:p>
        </w:tc>
      </w:tr>
      <w:tr w14:paraId="2071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98" w:type="dxa"/>
            <w:tcBorders>
              <w:tl2br w:val="nil"/>
              <w:tr2bl w:val="nil"/>
            </w:tcBorders>
            <w:noWrap/>
            <w:vAlign w:val="center"/>
          </w:tcPr>
          <w:p w14:paraId="328B5E05">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bCs/>
                <w:sz w:val="24"/>
              </w:rPr>
            </w:pPr>
            <w:r>
              <w:rPr>
                <w:rFonts w:hint="eastAsia" w:ascii="仿宋" w:hAnsi="仿宋" w:eastAsia="仿宋" w:cs="仿宋"/>
                <w:bCs/>
                <w:sz w:val="24"/>
              </w:rPr>
              <w:t>2</w:t>
            </w:r>
          </w:p>
        </w:tc>
        <w:tc>
          <w:tcPr>
            <w:tcW w:w="939" w:type="dxa"/>
            <w:tcBorders>
              <w:tl2br w:val="nil"/>
              <w:tr2bl w:val="nil"/>
            </w:tcBorders>
            <w:vAlign w:val="center"/>
          </w:tcPr>
          <w:p w14:paraId="3451E0A2">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2-1</w:t>
            </w:r>
          </w:p>
        </w:tc>
        <w:tc>
          <w:tcPr>
            <w:tcW w:w="3086" w:type="dxa"/>
            <w:tcBorders>
              <w:tl2br w:val="nil"/>
              <w:tr2bl w:val="nil"/>
            </w:tcBorders>
            <w:noWrap/>
            <w:vAlign w:val="center"/>
          </w:tcPr>
          <w:p w14:paraId="2463D879">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热合机</w:t>
            </w:r>
          </w:p>
        </w:tc>
        <w:tc>
          <w:tcPr>
            <w:tcW w:w="1175" w:type="dxa"/>
            <w:tcBorders>
              <w:tl2br w:val="nil"/>
              <w:tr2bl w:val="nil"/>
            </w:tcBorders>
            <w:noWrap/>
            <w:vAlign w:val="center"/>
          </w:tcPr>
          <w:p w14:paraId="139BD4E0">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20</w:t>
            </w:r>
          </w:p>
        </w:tc>
        <w:tc>
          <w:tcPr>
            <w:tcW w:w="934" w:type="dxa"/>
            <w:tcBorders>
              <w:tl2br w:val="nil"/>
              <w:tr2bl w:val="nil"/>
            </w:tcBorders>
            <w:vAlign w:val="center"/>
          </w:tcPr>
          <w:p w14:paraId="5705E543">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521AFBE4">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bidi="ar"/>
              </w:rPr>
            </w:pPr>
            <w:r>
              <w:rPr>
                <w:rFonts w:hint="eastAsia" w:ascii="仿宋" w:hAnsi="仿宋" w:eastAsia="仿宋" w:cs="仿宋"/>
                <w:kern w:val="0"/>
                <w:sz w:val="24"/>
                <w:lang w:bidi="ar"/>
              </w:rPr>
              <w:t>否</w:t>
            </w:r>
          </w:p>
        </w:tc>
      </w:tr>
      <w:tr w14:paraId="0CA48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98" w:type="dxa"/>
            <w:tcBorders>
              <w:tl2br w:val="nil"/>
              <w:tr2bl w:val="nil"/>
            </w:tcBorders>
            <w:noWrap/>
            <w:vAlign w:val="center"/>
          </w:tcPr>
          <w:p w14:paraId="0E5033C5">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bCs/>
                <w:sz w:val="24"/>
                <w:lang w:val="en-US" w:eastAsia="zh-CN"/>
              </w:rPr>
            </w:pPr>
            <w:r>
              <w:rPr>
                <w:rFonts w:hint="eastAsia" w:ascii="仿宋" w:hAnsi="仿宋" w:eastAsia="仿宋" w:cs="仿宋"/>
                <w:bCs/>
                <w:sz w:val="24"/>
                <w:lang w:val="en-US" w:eastAsia="zh-CN"/>
              </w:rPr>
              <w:t>3</w:t>
            </w:r>
          </w:p>
        </w:tc>
        <w:tc>
          <w:tcPr>
            <w:tcW w:w="939" w:type="dxa"/>
            <w:tcBorders>
              <w:tl2br w:val="nil"/>
              <w:tr2bl w:val="nil"/>
            </w:tcBorders>
            <w:vAlign w:val="center"/>
          </w:tcPr>
          <w:p w14:paraId="2A10E796">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3-1</w:t>
            </w:r>
          </w:p>
        </w:tc>
        <w:tc>
          <w:tcPr>
            <w:tcW w:w="3086" w:type="dxa"/>
            <w:tcBorders>
              <w:tl2br w:val="nil"/>
              <w:tr2bl w:val="nil"/>
            </w:tcBorders>
            <w:noWrap/>
            <w:vAlign w:val="center"/>
          </w:tcPr>
          <w:p w14:paraId="6800852E">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default" w:ascii="仿宋" w:hAnsi="仿宋" w:eastAsia="仿宋" w:cs="宋体"/>
                <w:kern w:val="0"/>
                <w:szCs w:val="21"/>
              </w:rPr>
              <w:t>智能体检系统</w:t>
            </w:r>
          </w:p>
        </w:tc>
        <w:tc>
          <w:tcPr>
            <w:tcW w:w="1175" w:type="dxa"/>
            <w:tcBorders>
              <w:tl2br w:val="nil"/>
              <w:tr2bl w:val="nil"/>
            </w:tcBorders>
            <w:noWrap/>
            <w:vAlign w:val="center"/>
          </w:tcPr>
          <w:p w14:paraId="0B8AA7C5">
            <w:pPr>
              <w:keepNext w:val="0"/>
              <w:keepLines w:val="0"/>
              <w:widowControl/>
              <w:suppressLineNumbers w:val="0"/>
              <w:spacing w:before="0" w:beforeAutospacing="0" w:after="0" w:afterAutospacing="0"/>
              <w:ind w:left="0" w:leftChars="0" w:right="0" w:rightChars="0"/>
              <w:jc w:val="center"/>
              <w:rPr>
                <w:rFonts w:hint="eastAsia" w:ascii="仿宋" w:hAnsi="仿宋" w:eastAsia="仿宋" w:cs="宋体"/>
                <w:kern w:val="0"/>
                <w:sz w:val="24"/>
                <w:lang w:val="en-US" w:eastAsia="zh-CN"/>
              </w:rPr>
            </w:pPr>
            <w:r>
              <w:rPr>
                <w:rFonts w:hint="eastAsia" w:ascii="仿宋" w:hAnsi="仿宋" w:eastAsia="仿宋" w:cs="宋体"/>
                <w:kern w:val="0"/>
                <w:sz w:val="24"/>
                <w:lang w:val="en-US" w:eastAsia="zh-CN"/>
              </w:rPr>
              <w:t>6</w:t>
            </w:r>
          </w:p>
        </w:tc>
        <w:tc>
          <w:tcPr>
            <w:tcW w:w="934" w:type="dxa"/>
            <w:tcBorders>
              <w:tl2br w:val="nil"/>
              <w:tr2bl w:val="nil"/>
            </w:tcBorders>
            <w:vAlign w:val="center"/>
          </w:tcPr>
          <w:p w14:paraId="1E43ECB8">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39E2218D">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 w:val="24"/>
                <w:lang w:val="en-US" w:eastAsia="zh-CN" w:bidi="ar"/>
              </w:rPr>
            </w:pPr>
            <w:r>
              <w:rPr>
                <w:rFonts w:hint="eastAsia" w:ascii="仿宋" w:hAnsi="仿宋" w:eastAsia="仿宋" w:cs="仿宋"/>
                <w:kern w:val="0"/>
                <w:sz w:val="24"/>
                <w:lang w:val="en-US" w:eastAsia="zh-CN" w:bidi="ar"/>
              </w:rPr>
              <w:t>否</w:t>
            </w:r>
          </w:p>
        </w:tc>
      </w:tr>
      <w:tr w14:paraId="4C085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98" w:type="dxa"/>
            <w:tcBorders>
              <w:tl2br w:val="nil"/>
              <w:tr2bl w:val="nil"/>
            </w:tcBorders>
            <w:noWrap/>
            <w:vAlign w:val="center"/>
          </w:tcPr>
          <w:p w14:paraId="2E74944D">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bCs/>
                <w:sz w:val="24"/>
                <w:lang w:val="en-US" w:eastAsia="zh-CN"/>
              </w:rPr>
            </w:pPr>
            <w:r>
              <w:rPr>
                <w:rFonts w:hint="eastAsia" w:ascii="仿宋" w:hAnsi="仿宋" w:eastAsia="仿宋" w:cs="仿宋"/>
                <w:bCs/>
                <w:sz w:val="24"/>
                <w:lang w:val="en-US" w:eastAsia="zh-CN"/>
              </w:rPr>
              <w:t>4</w:t>
            </w:r>
          </w:p>
        </w:tc>
        <w:tc>
          <w:tcPr>
            <w:tcW w:w="939" w:type="dxa"/>
            <w:tcBorders>
              <w:tl2br w:val="nil"/>
              <w:tr2bl w:val="nil"/>
            </w:tcBorders>
            <w:vAlign w:val="center"/>
          </w:tcPr>
          <w:p w14:paraId="1CC403E9">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4-1</w:t>
            </w:r>
          </w:p>
        </w:tc>
        <w:tc>
          <w:tcPr>
            <w:tcW w:w="3086" w:type="dxa"/>
            <w:tcBorders>
              <w:tl2br w:val="nil"/>
              <w:tr2bl w:val="nil"/>
            </w:tcBorders>
            <w:noWrap/>
            <w:vAlign w:val="center"/>
          </w:tcPr>
          <w:p w14:paraId="508B5195">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全血采血系统</w:t>
            </w:r>
          </w:p>
        </w:tc>
        <w:tc>
          <w:tcPr>
            <w:tcW w:w="1175" w:type="dxa"/>
            <w:tcBorders>
              <w:tl2br w:val="nil"/>
              <w:tr2bl w:val="nil"/>
            </w:tcBorders>
            <w:noWrap/>
            <w:vAlign w:val="center"/>
          </w:tcPr>
          <w:p w14:paraId="2DBF3BCA">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14</w:t>
            </w:r>
          </w:p>
        </w:tc>
        <w:tc>
          <w:tcPr>
            <w:tcW w:w="934" w:type="dxa"/>
            <w:tcBorders>
              <w:tl2br w:val="nil"/>
              <w:tr2bl w:val="nil"/>
            </w:tcBorders>
            <w:vAlign w:val="center"/>
          </w:tcPr>
          <w:p w14:paraId="713AF525">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7601A85E">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否</w:t>
            </w:r>
          </w:p>
        </w:tc>
      </w:tr>
      <w:tr w14:paraId="4D78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698" w:type="dxa"/>
            <w:tcBorders>
              <w:tl2br w:val="nil"/>
              <w:tr2bl w:val="nil"/>
            </w:tcBorders>
            <w:noWrap/>
            <w:vAlign w:val="center"/>
          </w:tcPr>
          <w:p w14:paraId="74A97071">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bCs/>
                <w:sz w:val="24"/>
                <w:lang w:val="en-US" w:eastAsia="zh-CN"/>
              </w:rPr>
            </w:pPr>
            <w:r>
              <w:rPr>
                <w:rFonts w:hint="eastAsia" w:ascii="仿宋" w:hAnsi="仿宋" w:eastAsia="仿宋" w:cs="仿宋"/>
                <w:bCs/>
                <w:sz w:val="24"/>
                <w:lang w:val="en-US" w:eastAsia="zh-CN"/>
              </w:rPr>
              <w:t>5</w:t>
            </w:r>
          </w:p>
        </w:tc>
        <w:tc>
          <w:tcPr>
            <w:tcW w:w="939" w:type="dxa"/>
            <w:tcBorders>
              <w:tl2br w:val="nil"/>
              <w:tr2bl w:val="nil"/>
            </w:tcBorders>
            <w:vAlign w:val="center"/>
          </w:tcPr>
          <w:p w14:paraId="16CC90F3">
            <w:pPr>
              <w:keepNext w:val="0"/>
              <w:keepLines w:val="0"/>
              <w:suppressLineNumbers w:val="0"/>
              <w:snapToGrid w:val="0"/>
              <w:spacing w:before="0" w:beforeAutospacing="0" w:after="0" w:afterAutospacing="0" w:line="360" w:lineRule="auto"/>
              <w:ind w:left="0" w:right="0"/>
              <w:jc w:val="center"/>
              <w:rPr>
                <w:rFonts w:hint="default" w:ascii="仿宋" w:hAnsi="仿宋" w:eastAsia="仿宋" w:cs="仿宋"/>
                <w:kern w:val="0"/>
                <w:sz w:val="24"/>
                <w:lang w:val="en-US" w:eastAsia="zh-CN" w:bidi="ar"/>
              </w:rPr>
            </w:pPr>
            <w:r>
              <w:rPr>
                <w:rFonts w:hint="eastAsia" w:ascii="仿宋" w:hAnsi="仿宋" w:eastAsia="仿宋" w:cs="仿宋"/>
                <w:kern w:val="0"/>
                <w:sz w:val="24"/>
                <w:lang w:val="en-US" w:eastAsia="zh-CN" w:bidi="ar"/>
              </w:rPr>
              <w:t>5-1</w:t>
            </w:r>
          </w:p>
        </w:tc>
        <w:tc>
          <w:tcPr>
            <w:tcW w:w="3086" w:type="dxa"/>
            <w:tcBorders>
              <w:tl2br w:val="nil"/>
              <w:tr2bl w:val="nil"/>
            </w:tcBorders>
            <w:noWrap/>
            <w:vAlign w:val="center"/>
          </w:tcPr>
          <w:p w14:paraId="7B19AB52">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default" w:ascii="仿宋" w:hAnsi="仿宋" w:eastAsia="仿宋" w:cs="宋体"/>
                <w:kern w:val="0"/>
                <w:szCs w:val="21"/>
              </w:rPr>
              <w:t>半自动体外除颤器</w:t>
            </w:r>
          </w:p>
        </w:tc>
        <w:tc>
          <w:tcPr>
            <w:tcW w:w="1175" w:type="dxa"/>
            <w:tcBorders>
              <w:tl2br w:val="nil"/>
              <w:tr2bl w:val="nil"/>
            </w:tcBorders>
            <w:noWrap/>
            <w:vAlign w:val="center"/>
          </w:tcPr>
          <w:p w14:paraId="40857E65">
            <w:pPr>
              <w:keepNext w:val="0"/>
              <w:keepLines w:val="0"/>
              <w:widowControl/>
              <w:suppressLineNumbers w:val="0"/>
              <w:spacing w:before="0" w:beforeAutospacing="0" w:after="0" w:afterAutospacing="0"/>
              <w:ind w:left="0" w:leftChars="0" w:right="0" w:rightChars="0"/>
              <w:jc w:val="center"/>
              <w:rPr>
                <w:rFonts w:hint="default" w:ascii="仿宋" w:hAnsi="仿宋" w:eastAsia="仿宋" w:cs="宋体"/>
                <w:kern w:val="0"/>
                <w:sz w:val="24"/>
              </w:rPr>
            </w:pPr>
            <w:r>
              <w:rPr>
                <w:rFonts w:hint="eastAsia" w:ascii="仿宋" w:hAnsi="仿宋" w:eastAsia="仿宋" w:cs="宋体"/>
                <w:kern w:val="0"/>
                <w:szCs w:val="21"/>
                <w:lang w:val="en-US" w:eastAsia="zh-CN"/>
              </w:rPr>
              <w:t>30</w:t>
            </w:r>
          </w:p>
        </w:tc>
        <w:tc>
          <w:tcPr>
            <w:tcW w:w="934" w:type="dxa"/>
            <w:tcBorders>
              <w:tl2br w:val="nil"/>
              <w:tr2bl w:val="nil"/>
            </w:tcBorders>
            <w:vAlign w:val="center"/>
          </w:tcPr>
          <w:p w14:paraId="69032625">
            <w:pPr>
              <w:keepNext w:val="0"/>
              <w:keepLines w:val="0"/>
              <w:suppressLineNumbers w:val="0"/>
              <w:snapToGrid w:val="0"/>
              <w:spacing w:before="0" w:beforeAutospacing="0" w:after="0" w:afterAutospacing="0" w:line="360" w:lineRule="auto"/>
              <w:ind w:left="0" w:leftChars="0" w:right="0" w:rightChars="0"/>
              <w:jc w:val="center"/>
              <w:rPr>
                <w:rFonts w:hint="default" w:ascii="仿宋" w:hAnsi="仿宋" w:eastAsia="仿宋" w:cs="宋体"/>
                <w:kern w:val="0"/>
                <w:sz w:val="24"/>
              </w:rPr>
            </w:pPr>
            <w:r>
              <w:rPr>
                <w:rFonts w:hint="eastAsia" w:ascii="仿宋" w:hAnsi="仿宋" w:eastAsia="仿宋" w:cs="仿宋"/>
                <w:kern w:val="0"/>
                <w:szCs w:val="21"/>
                <w:lang w:val="en-US" w:eastAsia="zh-CN" w:bidi="ar"/>
              </w:rPr>
              <w:t>台/套</w:t>
            </w:r>
          </w:p>
        </w:tc>
        <w:tc>
          <w:tcPr>
            <w:tcW w:w="1439" w:type="dxa"/>
            <w:tcBorders>
              <w:tl2br w:val="nil"/>
              <w:tr2bl w:val="nil"/>
            </w:tcBorders>
            <w:vAlign w:val="center"/>
          </w:tcPr>
          <w:p w14:paraId="4216F7EB">
            <w:pPr>
              <w:keepNext w:val="0"/>
              <w:keepLines w:val="0"/>
              <w:suppressLineNumbers w:val="0"/>
              <w:snapToGrid w:val="0"/>
              <w:spacing w:before="0" w:beforeAutospacing="0" w:after="0" w:afterAutospacing="0" w:line="360" w:lineRule="auto"/>
              <w:ind w:left="0" w:right="0"/>
              <w:jc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否</w:t>
            </w:r>
          </w:p>
        </w:tc>
      </w:tr>
    </w:tbl>
    <w:p w14:paraId="59350F77">
      <w:pPr>
        <w:snapToGrid w:val="0"/>
        <w:spacing w:line="360" w:lineRule="auto"/>
        <w:ind w:firstLine="482" w:firstLineChars="200"/>
        <w:rPr>
          <w:rFonts w:ascii="仿宋" w:hAnsi="仿宋" w:eastAsia="仿宋" w:cs="仿宋"/>
          <w:b/>
          <w:bCs/>
          <w:sz w:val="24"/>
        </w:rPr>
      </w:pPr>
    </w:p>
    <w:p w14:paraId="4A678146">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（二）项目背景/项目概述（如有）</w:t>
      </w:r>
    </w:p>
    <w:p w14:paraId="1BC4F03C">
      <w:pPr>
        <w:snapToGrid w:val="0"/>
        <w:spacing w:line="360" w:lineRule="auto"/>
        <w:ind w:firstLine="480" w:firstLineChars="200"/>
        <w:rPr>
          <w:rFonts w:ascii="仿宋" w:hAnsi="仿宋" w:eastAsia="仿宋" w:cs="仿宋"/>
          <w:bCs/>
          <w:sz w:val="24"/>
        </w:rPr>
      </w:pPr>
      <w:r>
        <w:rPr>
          <w:rFonts w:hint="eastAsia" w:ascii="仿宋" w:hAnsi="仿宋" w:eastAsia="仿宋"/>
          <w:sz w:val="24"/>
        </w:rPr>
        <w:t>本次招标采购是为北京市红十字血液中心购置</w:t>
      </w:r>
      <w:r>
        <w:rPr>
          <w:rFonts w:hint="eastAsia" w:ascii="仿宋" w:hAnsi="仿宋" w:eastAsia="仿宋"/>
          <w:sz w:val="24"/>
          <w:lang w:val="en-US" w:eastAsia="zh-CN"/>
        </w:rPr>
        <w:t>采血点设备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094770C8">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二、商务要求</w:t>
      </w:r>
    </w:p>
    <w:p w14:paraId="40768425">
      <w:pPr>
        <w:snapToGrid w:val="0"/>
        <w:spacing w:line="360" w:lineRule="auto"/>
        <w:ind w:firstLine="482" w:firstLineChars="200"/>
        <w:rPr>
          <w:rFonts w:ascii="仿宋" w:hAnsi="仿宋" w:eastAsia="仿宋" w:cs="仿宋"/>
          <w:b/>
          <w:bCs/>
          <w:sz w:val="28"/>
          <w:szCs w:val="28"/>
        </w:rPr>
      </w:pPr>
      <w:r>
        <w:rPr>
          <w:rFonts w:hint="eastAsia" w:ascii="仿宋" w:hAnsi="仿宋" w:eastAsia="仿宋" w:cs="仿宋"/>
          <w:b/>
          <w:bCs/>
          <w:sz w:val="24"/>
        </w:rPr>
        <w:t>（一）交付（实施）的时间（期限）和地点（范围）</w:t>
      </w:r>
    </w:p>
    <w:p w14:paraId="772558CB">
      <w:pPr>
        <w:snapToGrid w:val="0"/>
        <w:spacing w:line="360" w:lineRule="auto"/>
        <w:ind w:firstLine="560" w:firstLineChars="200"/>
        <w:rPr>
          <w:rFonts w:hint="eastAsia" w:ascii="仿宋" w:hAnsi="仿宋" w:eastAsia="仿宋" w:cs="仿宋"/>
          <w:bCs/>
          <w:sz w:val="24"/>
          <w:lang w:val="en-US" w:eastAsia="zh-CN"/>
        </w:rPr>
      </w:pPr>
      <w:r>
        <w:rPr>
          <w:rFonts w:hint="eastAsia" w:ascii="仿宋" w:hAnsi="仿宋" w:eastAsia="仿宋" w:cs="仿宋"/>
          <w:bCs/>
          <w:sz w:val="28"/>
          <w:szCs w:val="28"/>
        </w:rPr>
        <w:t>1、</w:t>
      </w:r>
      <w:r>
        <w:rPr>
          <w:rFonts w:hint="eastAsia" w:ascii="仿宋" w:hAnsi="仿宋" w:eastAsia="仿宋" w:cs="仿宋"/>
          <w:bCs/>
          <w:sz w:val="24"/>
          <w:lang w:val="en-US" w:eastAsia="zh-CN"/>
        </w:rPr>
        <w:t>交付时间：第1包、第5包：投标人</w:t>
      </w:r>
      <w:r>
        <w:rPr>
          <w:rFonts w:hint="eastAsia" w:ascii="仿宋_GB2312" w:hAnsi="Times New Roman" w:eastAsia="仿宋_GB2312" w:cs="Times New Roman"/>
          <w:sz w:val="24"/>
        </w:rPr>
        <w:t>负责办理运输和保险，将货物运抵现场。有关运输和保险的一切费用由</w:t>
      </w:r>
      <w:r>
        <w:rPr>
          <w:rFonts w:hint="eastAsia" w:ascii="仿宋_GB2312" w:eastAsia="仿宋_GB2312" w:cs="Times New Roman"/>
          <w:sz w:val="24"/>
          <w:lang w:val="en-US" w:eastAsia="zh-CN"/>
        </w:rPr>
        <w:t>投标人</w:t>
      </w:r>
      <w:r>
        <w:rPr>
          <w:rFonts w:hint="eastAsia" w:ascii="仿宋_GB2312" w:hAnsi="Times New Roman" w:eastAsia="仿宋_GB2312" w:cs="Times New Roman"/>
          <w:sz w:val="24"/>
        </w:rPr>
        <w:t>承担。合同签订后</w:t>
      </w:r>
      <w:r>
        <w:rPr>
          <w:rFonts w:hint="eastAsia" w:ascii="仿宋_GB2312" w:hAnsi="Times New Roman" w:eastAsia="仿宋_GB2312" w:cs="Times New Roman"/>
          <w:sz w:val="24"/>
          <w:highlight w:val="none"/>
          <w:u w:val="single"/>
          <w:lang w:val="en-US" w:eastAsia="zh-CN"/>
        </w:rPr>
        <w:t>15</w:t>
      </w:r>
      <w:r>
        <w:rPr>
          <w:rFonts w:hint="eastAsia" w:ascii="仿宋_GB2312" w:hAnsi="Times New Roman" w:eastAsia="仿宋_GB2312" w:cs="Times New Roman"/>
          <w:sz w:val="24"/>
          <w:highlight w:val="none"/>
        </w:rPr>
        <w:t>日</w:t>
      </w:r>
      <w:r>
        <w:rPr>
          <w:rFonts w:hint="eastAsia" w:ascii="仿宋_GB2312" w:hAnsi="Times New Roman" w:eastAsia="仿宋_GB2312" w:cs="Times New Roman"/>
          <w:sz w:val="24"/>
        </w:rPr>
        <w:t>内</w:t>
      </w:r>
      <w:r>
        <w:rPr>
          <w:rFonts w:hint="eastAsia" w:ascii="仿宋_GB2312" w:eastAsia="仿宋_GB2312" w:cs="Times New Roman"/>
          <w:sz w:val="24"/>
          <w:lang w:eastAsia="zh-CN"/>
        </w:rPr>
        <w:t>。</w:t>
      </w:r>
      <w:r>
        <w:rPr>
          <w:rFonts w:hint="eastAsia" w:ascii="仿宋_GB2312" w:hAnsi="Times New Roman" w:eastAsia="仿宋_GB2312" w:cs="Times New Roman"/>
          <w:sz w:val="24"/>
        </w:rPr>
        <w:t>货物运抵</w:t>
      </w:r>
      <w:r>
        <w:rPr>
          <w:rFonts w:hint="eastAsia" w:ascii="仿宋_GB2312" w:eastAsia="仿宋_GB2312" w:cs="Times New Roman"/>
          <w:sz w:val="24"/>
          <w:lang w:val="en-US" w:eastAsia="zh-CN"/>
        </w:rPr>
        <w:t>采购人</w:t>
      </w:r>
      <w:r>
        <w:rPr>
          <w:rFonts w:hint="eastAsia" w:ascii="仿宋_GB2312" w:hAnsi="Times New Roman" w:eastAsia="仿宋_GB2312" w:cs="Times New Roman"/>
          <w:sz w:val="24"/>
        </w:rPr>
        <w:t>指定现场前的风险由卖方承担。</w:t>
      </w:r>
    </w:p>
    <w:p w14:paraId="670C243D">
      <w:pPr>
        <w:snapToGrid w:val="0"/>
        <w:spacing w:line="360" w:lineRule="auto"/>
        <w:ind w:firstLine="480" w:firstLineChars="200"/>
        <w:rPr>
          <w:rFonts w:hint="eastAsia" w:ascii="仿宋_GB2312" w:hAnsi="Times New Roman" w:eastAsia="仿宋_GB2312" w:cs="Times New Roman"/>
          <w:sz w:val="24"/>
        </w:rPr>
      </w:pPr>
      <w:r>
        <w:rPr>
          <w:rFonts w:hint="eastAsia" w:ascii="仿宋" w:hAnsi="仿宋" w:eastAsia="仿宋" w:cs="仿宋"/>
          <w:bCs/>
          <w:sz w:val="24"/>
          <w:lang w:val="en-US" w:eastAsia="zh-CN"/>
        </w:rPr>
        <w:t>第2包、第4包：投标人</w:t>
      </w:r>
      <w:r>
        <w:rPr>
          <w:rFonts w:hint="eastAsia" w:ascii="仿宋_GB2312" w:hAnsi="Times New Roman" w:eastAsia="仿宋_GB2312" w:cs="Times New Roman"/>
          <w:sz w:val="24"/>
        </w:rPr>
        <w:t>负责办理运输和保险，将货物运抵现场。有关运输和保险的一切费用由</w:t>
      </w:r>
      <w:r>
        <w:rPr>
          <w:rFonts w:hint="eastAsia" w:ascii="仿宋_GB2312" w:eastAsia="仿宋_GB2312" w:cs="Times New Roman"/>
          <w:sz w:val="24"/>
          <w:lang w:val="en-US" w:eastAsia="zh-CN"/>
        </w:rPr>
        <w:t>投标人</w:t>
      </w:r>
      <w:r>
        <w:rPr>
          <w:rFonts w:hint="eastAsia" w:ascii="仿宋_GB2312" w:hAnsi="Times New Roman" w:eastAsia="仿宋_GB2312" w:cs="Times New Roman"/>
          <w:sz w:val="24"/>
        </w:rPr>
        <w:t>承担。合同签订后</w:t>
      </w:r>
      <w:r>
        <w:rPr>
          <w:rFonts w:hint="eastAsia" w:ascii="仿宋_GB2312" w:hAnsi="Times New Roman" w:eastAsia="仿宋_GB2312" w:cs="Times New Roman"/>
          <w:sz w:val="24"/>
          <w:highlight w:val="none"/>
          <w:u w:val="single"/>
        </w:rPr>
        <w:t>30</w:t>
      </w:r>
      <w:r>
        <w:rPr>
          <w:rFonts w:hint="eastAsia" w:ascii="仿宋_GB2312" w:hAnsi="Times New Roman" w:eastAsia="仿宋_GB2312" w:cs="Times New Roman"/>
          <w:sz w:val="24"/>
          <w:highlight w:val="none"/>
        </w:rPr>
        <w:t>日</w:t>
      </w:r>
      <w:r>
        <w:rPr>
          <w:rFonts w:hint="eastAsia" w:ascii="仿宋_GB2312" w:hAnsi="Times New Roman" w:eastAsia="仿宋_GB2312" w:cs="Times New Roman"/>
          <w:sz w:val="24"/>
        </w:rPr>
        <w:t>内</w:t>
      </w:r>
      <w:r>
        <w:rPr>
          <w:rFonts w:hint="eastAsia" w:ascii="仿宋_GB2312" w:eastAsia="仿宋_GB2312" w:cs="Times New Roman"/>
          <w:sz w:val="24"/>
          <w:lang w:eastAsia="zh-CN"/>
        </w:rPr>
        <w:t>。</w:t>
      </w:r>
      <w:r>
        <w:rPr>
          <w:rFonts w:hint="eastAsia" w:ascii="仿宋_GB2312" w:hAnsi="Times New Roman" w:eastAsia="仿宋_GB2312" w:cs="Times New Roman"/>
          <w:sz w:val="24"/>
        </w:rPr>
        <w:t>货物运抵</w:t>
      </w:r>
      <w:r>
        <w:rPr>
          <w:rFonts w:hint="eastAsia" w:ascii="仿宋_GB2312" w:eastAsia="仿宋_GB2312" w:cs="Times New Roman"/>
          <w:sz w:val="24"/>
          <w:lang w:val="en-US" w:eastAsia="zh-CN"/>
        </w:rPr>
        <w:t>采购人</w:t>
      </w:r>
      <w:r>
        <w:rPr>
          <w:rFonts w:hint="eastAsia" w:ascii="仿宋_GB2312" w:hAnsi="Times New Roman" w:eastAsia="仿宋_GB2312" w:cs="Times New Roman"/>
          <w:sz w:val="24"/>
        </w:rPr>
        <w:t>指定现场前的风险由卖方承担。</w:t>
      </w:r>
    </w:p>
    <w:p w14:paraId="044205CD">
      <w:pPr>
        <w:snapToGrid w:val="0"/>
        <w:spacing w:line="360" w:lineRule="auto"/>
        <w:ind w:firstLine="480" w:firstLineChars="200"/>
        <w:rPr>
          <w:rFonts w:hint="default" w:ascii="仿宋_GB2312" w:hAnsi="Times New Roman" w:eastAsia="仿宋_GB2312" w:cs="Times New Roman"/>
          <w:sz w:val="24"/>
          <w:lang w:val="en-US" w:eastAsia="zh-CN"/>
        </w:rPr>
      </w:pPr>
      <w:r>
        <w:rPr>
          <w:rFonts w:hint="eastAsia" w:ascii="仿宋_GB2312" w:eastAsia="仿宋_GB2312" w:cs="Times New Roman"/>
          <w:sz w:val="24"/>
          <w:lang w:val="en-US" w:eastAsia="zh-CN"/>
        </w:rPr>
        <w:t>第3包：合同生效后，签订合同后60天内将设备送达到合同指定交货地点并完成设备的安装、调试。</w:t>
      </w:r>
    </w:p>
    <w:p w14:paraId="6F211A7D">
      <w:pPr>
        <w:snapToGrid w:val="0"/>
        <w:spacing w:line="360" w:lineRule="auto"/>
        <w:ind w:firstLine="480" w:firstLineChars="200"/>
        <w:rPr>
          <w:rFonts w:hint="eastAsia" w:ascii="仿宋_GB2312" w:hAnsi="Times New Roman" w:eastAsia="仿宋_GB2312" w:cs="Times New Roman"/>
          <w:sz w:val="24"/>
          <w:lang w:val="en-US" w:eastAsia="zh-CN"/>
        </w:rPr>
      </w:pPr>
    </w:p>
    <w:p w14:paraId="401A7C8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2、交付地点：北京市红十字血液中心（</w:t>
      </w:r>
      <w:r>
        <w:rPr>
          <w:rFonts w:hint="eastAsia" w:ascii="仿宋_GB2312" w:eastAsia="仿宋_GB2312" w:hAnsiTheme="minorHAnsi"/>
          <w:sz w:val="24"/>
        </w:rPr>
        <w:t>北京市海淀区北三环中路37号</w:t>
      </w:r>
      <w:r>
        <w:rPr>
          <w:rFonts w:hint="eastAsia" w:ascii="仿宋" w:hAnsi="仿宋" w:eastAsia="仿宋" w:cs="仿宋"/>
          <w:bCs/>
          <w:sz w:val="24"/>
        </w:rPr>
        <w:t>）。</w:t>
      </w:r>
    </w:p>
    <w:p w14:paraId="2339DAD7">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（二）付款条件（进度和方式）</w:t>
      </w:r>
    </w:p>
    <w:p w14:paraId="539E79D3">
      <w:pPr>
        <w:spacing w:line="360" w:lineRule="auto"/>
        <w:ind w:firstLine="480"/>
        <w:rPr>
          <w:rFonts w:ascii="仿宋" w:hAnsi="仿宋" w:eastAsia="仿宋" w:cs="仿宋"/>
          <w:b/>
          <w:bCs/>
          <w:sz w:val="24"/>
        </w:rPr>
      </w:pPr>
      <w:r>
        <w:rPr>
          <w:rFonts w:hint="eastAsia" w:ascii="仿宋" w:hAnsi="仿宋" w:eastAsia="仿宋"/>
          <w:sz w:val="24"/>
        </w:rPr>
        <w:t>参照合同文本中的付款方式及进度执行。</w:t>
      </w:r>
    </w:p>
    <w:p w14:paraId="1352DF3D">
      <w:pPr>
        <w:pStyle w:val="2"/>
        <w:rPr>
          <w:b/>
        </w:rPr>
      </w:pPr>
    </w:p>
    <w:p w14:paraId="6BEF2030">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（三）包装和运输</w:t>
      </w:r>
    </w:p>
    <w:p w14:paraId="66534C64">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投标产品的包装应符合</w:t>
      </w:r>
      <w:r>
        <w:rPr>
          <w:rFonts w:hint="eastAsia" w:ascii="仿宋_GB2312" w:hAnsi="宋体" w:eastAsia="仿宋_GB2312"/>
          <w:sz w:val="24"/>
        </w:rPr>
        <w:t>《关于印发〈商品包装政府采购需求标准（试行）〉、〈快递包装政府采购需求标准（试行）〉的通知》（财办库﹝2020﹞123号）</w:t>
      </w:r>
      <w:r>
        <w:rPr>
          <w:rFonts w:hint="eastAsia" w:ascii="仿宋" w:hAnsi="仿宋" w:eastAsia="仿宋" w:cs="仿宋"/>
          <w:bCs/>
          <w:sz w:val="24"/>
        </w:rPr>
        <w:t>的规定。</w:t>
      </w:r>
    </w:p>
    <w:p w14:paraId="20FBF008">
      <w:pPr>
        <w:snapToGrid w:val="0"/>
        <w:spacing w:line="360" w:lineRule="auto"/>
        <w:ind w:firstLine="480" w:firstLineChars="200"/>
        <w:rPr>
          <w:rFonts w:ascii="仿宋" w:hAnsi="仿宋" w:eastAsia="仿宋" w:cs="仿宋"/>
          <w:bCs/>
          <w:sz w:val="24"/>
        </w:rPr>
      </w:pPr>
    </w:p>
    <w:p w14:paraId="7A7E74B0">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（四）售后服务（质保期）</w:t>
      </w:r>
    </w:p>
    <w:p w14:paraId="7CD20EB7">
      <w:pPr>
        <w:snapToGrid w:val="0"/>
        <w:spacing w:line="360" w:lineRule="auto"/>
        <w:ind w:firstLine="480" w:firstLineChars="200"/>
        <w:rPr>
          <w:rFonts w:hint="eastAsia" w:ascii="仿宋_GB2312" w:eastAsia="仿宋_GB2312" w:cs="Times New Roman" w:hAnsiTheme="minorHAnsi"/>
          <w:kern w:val="2"/>
          <w:sz w:val="24"/>
          <w:szCs w:val="22"/>
          <w:lang w:val="en-US" w:eastAsia="zh-CN" w:bidi="ar-SA"/>
        </w:rPr>
      </w:pPr>
      <w:r>
        <w:rPr>
          <w:rFonts w:hint="eastAsia" w:ascii="仿宋" w:hAnsi="仿宋" w:eastAsia="仿宋"/>
          <w:sz w:val="24"/>
          <w:lang w:val="en-US" w:eastAsia="zh-CN"/>
        </w:rPr>
        <w:t>第1包、第4包：货物质保三年，</w:t>
      </w:r>
      <w:r>
        <w:rPr>
          <w:rFonts w:hint="eastAsia" w:ascii="仿宋_GB2312" w:eastAsia="仿宋_GB2312" w:cs="Times New Roman" w:hAnsiTheme="minorHAnsi"/>
          <w:kern w:val="2"/>
          <w:sz w:val="24"/>
          <w:szCs w:val="22"/>
          <w:lang w:val="en-US" w:eastAsia="zh-CN" w:bidi="ar-SA"/>
        </w:rPr>
        <w:t>自验收合格之日计算。</w:t>
      </w:r>
    </w:p>
    <w:p w14:paraId="51934283">
      <w:pPr>
        <w:snapToGrid w:val="0"/>
        <w:spacing w:line="360" w:lineRule="auto"/>
        <w:ind w:firstLine="480" w:firstLineChars="200"/>
        <w:rPr>
          <w:rFonts w:hint="eastAsia" w:ascii="仿宋" w:hAnsi="仿宋" w:eastAsia="仿宋" w:cs="Times New Roman"/>
          <w:sz w:val="24"/>
          <w:lang w:val="en-US" w:eastAsia="zh-CN"/>
        </w:rPr>
      </w:pPr>
      <w:r>
        <w:rPr>
          <w:rFonts w:hint="eastAsia" w:ascii="仿宋" w:hAnsi="仿宋" w:eastAsia="仿宋" w:cs="Times New Roman"/>
          <w:sz w:val="24"/>
          <w:lang w:val="en-US" w:eastAsia="zh-CN"/>
        </w:rPr>
        <w:t>第2包：货物质保期72个月，自验收合格之日起计算。</w:t>
      </w:r>
    </w:p>
    <w:p w14:paraId="47AA7E73">
      <w:pPr>
        <w:snapToGrid w:val="0"/>
        <w:spacing w:line="360" w:lineRule="auto"/>
        <w:ind w:firstLine="480" w:firstLineChars="200"/>
        <w:rPr>
          <w:rFonts w:hint="eastAsia" w:ascii="仿宋" w:hAnsi="仿宋" w:eastAsia="仿宋" w:cs="Times New Roman"/>
          <w:sz w:val="24"/>
          <w:lang w:val="en-US" w:eastAsia="zh-CN"/>
        </w:rPr>
      </w:pPr>
      <w:r>
        <w:rPr>
          <w:rFonts w:hint="eastAsia" w:ascii="仿宋" w:hAnsi="仿宋" w:eastAsia="仿宋" w:cs="Times New Roman"/>
          <w:sz w:val="24"/>
          <w:lang w:val="en-US" w:eastAsia="zh-CN"/>
        </w:rPr>
        <w:t>第3包：设备安装调试完成之日起12个月。保修期内投标人保证采购人正常使用，设备的维修维护服务、更换零件均不收取任何费用。收到采购人通知立即给予答复，48小时内工程师到达现场。应急情况下，24 小时内到达现场。故障平均修复时间为2 小时。保修期内乙方保证库存设备配件为原厂配件，且型号规格齐全，供应及时、准确，更换后的配件质保期为自更换之日起12个月。设备在维修过程中，投标人可提供备用机供采购人使用。</w:t>
      </w:r>
    </w:p>
    <w:p w14:paraId="2E381C76">
      <w:pPr>
        <w:snapToGrid w:val="0"/>
        <w:spacing w:line="360" w:lineRule="auto"/>
        <w:ind w:firstLine="480" w:firstLineChars="200"/>
        <w:rPr>
          <w:rFonts w:hint="default" w:ascii="仿宋" w:hAnsi="仿宋" w:eastAsia="仿宋" w:cs="Times New Roman"/>
          <w:sz w:val="24"/>
          <w:lang w:val="en-US" w:eastAsia="zh-CN"/>
        </w:rPr>
      </w:pPr>
      <w:r>
        <w:rPr>
          <w:rFonts w:hint="eastAsia" w:ascii="仿宋" w:hAnsi="仿宋" w:eastAsia="仿宋" w:cs="Times New Roman"/>
          <w:sz w:val="24"/>
          <w:lang w:val="en-US" w:eastAsia="zh-CN"/>
        </w:rPr>
        <w:t>第5包：本合同确定的货物质保期60个月，自验收合格之日起计算。</w:t>
      </w:r>
    </w:p>
    <w:p w14:paraId="36CA17C4">
      <w:pPr>
        <w:snapToGrid w:val="0"/>
        <w:spacing w:line="360" w:lineRule="auto"/>
        <w:ind w:firstLine="480" w:firstLineChars="200"/>
        <w:rPr>
          <w:rFonts w:hint="default" w:ascii="仿宋_GB2312" w:eastAsia="仿宋_GB2312" w:cs="Times New Roman" w:hAnsiTheme="minorHAnsi"/>
          <w:kern w:val="2"/>
          <w:sz w:val="24"/>
          <w:szCs w:val="22"/>
          <w:lang w:val="en-US" w:eastAsia="zh-CN" w:bidi="ar-SA"/>
        </w:rPr>
      </w:pPr>
    </w:p>
    <w:p w14:paraId="7FDC83CE">
      <w:pPr>
        <w:pStyle w:val="2"/>
      </w:pPr>
    </w:p>
    <w:p w14:paraId="12C93601">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三、技术要求</w:t>
      </w:r>
    </w:p>
    <w:p w14:paraId="2150E9CE">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（一）基本要求</w:t>
      </w:r>
    </w:p>
    <w:p w14:paraId="68031B02">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1、采购标的需实现的功能或者目标</w:t>
      </w:r>
    </w:p>
    <w:p w14:paraId="10AE7A52">
      <w:pPr>
        <w:snapToGrid w:val="0"/>
        <w:spacing w:line="360" w:lineRule="auto"/>
        <w:ind w:firstLine="480" w:firstLineChars="200"/>
        <w:rPr>
          <w:rFonts w:ascii="仿宋" w:hAnsi="仿宋" w:eastAsia="仿宋"/>
          <w:sz w:val="24"/>
        </w:rPr>
      </w:pPr>
      <w:r>
        <w:rPr>
          <w:rFonts w:hint="eastAsia" w:ascii="仿宋" w:hAnsi="仿宋" w:eastAsia="仿宋"/>
          <w:sz w:val="24"/>
        </w:rPr>
        <w:t>本次招标采购是为北京市红十字血液中心购置</w:t>
      </w:r>
      <w:r>
        <w:rPr>
          <w:rFonts w:hint="eastAsia" w:ascii="仿宋" w:hAnsi="仿宋" w:eastAsia="仿宋"/>
          <w:sz w:val="24"/>
          <w:lang w:val="en-US" w:eastAsia="zh-CN"/>
        </w:rPr>
        <w:t>采血点设备</w:t>
      </w:r>
      <w:r>
        <w:rPr>
          <w:rFonts w:hint="eastAsia" w:ascii="仿宋" w:hAnsi="仿宋" w:eastAsia="仿宋"/>
          <w:sz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p>
    <w:p w14:paraId="19A94FD9">
      <w:pPr>
        <w:pStyle w:val="2"/>
      </w:pPr>
    </w:p>
    <w:p w14:paraId="033C3CC5">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2、需执行的国家相关标准、行业标准、地方标准或者其他标准、规范</w:t>
      </w:r>
    </w:p>
    <w:p w14:paraId="16052E7C">
      <w:pPr>
        <w:spacing w:line="360" w:lineRule="auto"/>
        <w:ind w:firstLine="480" w:firstLineChars="200"/>
        <w:rPr>
          <w:rFonts w:ascii="仿宋" w:hAnsi="仿宋" w:eastAsia="仿宋"/>
          <w:kern w:val="0"/>
          <w:sz w:val="24"/>
        </w:rPr>
      </w:pPr>
      <w:r>
        <w:rPr>
          <w:rFonts w:hint="eastAsia" w:ascii="仿宋" w:hAnsi="仿宋" w:eastAsia="仿宋"/>
          <w:kern w:val="0"/>
          <w:sz w:val="24"/>
        </w:rPr>
        <w:t>★1.投标产品属于医疗器械的，应按原国家食品药品监督管理总局颁发的《医疗器械注册管理办法》，办理医疗器械注册证或者办理备案，投标人须提供医疗器械注册证复印件或备案凭证。</w:t>
      </w:r>
    </w:p>
    <w:p w14:paraId="06E10E60">
      <w:pPr>
        <w:spacing w:line="360" w:lineRule="auto"/>
        <w:ind w:firstLine="480" w:firstLineChars="200"/>
        <w:rPr>
          <w:rFonts w:ascii="仿宋" w:hAnsi="仿宋" w:eastAsia="仿宋"/>
          <w:kern w:val="0"/>
          <w:sz w:val="24"/>
        </w:rPr>
      </w:pPr>
      <w:r>
        <w:rPr>
          <w:rFonts w:hint="eastAsia" w:ascii="仿宋" w:hAnsi="仿宋" w:eastAsia="仿宋"/>
          <w:kern w:val="0"/>
          <w:sz w:val="24"/>
        </w:rPr>
        <w:t>★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0241A3E7">
      <w:pPr>
        <w:spacing w:line="360" w:lineRule="auto"/>
        <w:ind w:firstLine="480" w:firstLineChars="200"/>
        <w:rPr>
          <w:rFonts w:ascii="仿宋" w:hAnsi="仿宋" w:eastAsia="仿宋"/>
          <w:kern w:val="0"/>
          <w:sz w:val="24"/>
        </w:rPr>
      </w:pPr>
      <w:r>
        <w:rPr>
          <w:rFonts w:hint="eastAsia" w:ascii="仿宋" w:hAnsi="仿宋" w:eastAsia="仿宋"/>
          <w:kern w:val="0"/>
          <w:sz w:val="24"/>
        </w:rPr>
        <w:t>★3.投标产品属于辐射或射线类的设备或材料的，需提供投标人的辐射安全许可证复印件（不适用的情况除外）。投标产品属于压力容器的，投标人需要根据国家特种设备制造相关管理规定，提供投标产品制造商的特种设备制造许可证（压力容器）。</w:t>
      </w:r>
    </w:p>
    <w:p w14:paraId="6FBD06AC">
      <w:pPr>
        <w:spacing w:line="360" w:lineRule="auto"/>
        <w:ind w:firstLine="480" w:firstLineChars="200"/>
        <w:rPr>
          <w:rFonts w:ascii="仿宋" w:hAnsi="仿宋" w:eastAsia="仿宋"/>
          <w:kern w:val="0"/>
          <w:sz w:val="24"/>
        </w:rPr>
      </w:pPr>
      <w:r>
        <w:rPr>
          <w:rFonts w:hint="eastAsia" w:ascii="仿宋" w:hAnsi="仿宋" w:eastAsia="仿宋"/>
          <w:kern w:val="0"/>
          <w:sz w:val="24"/>
        </w:rPr>
        <w:t>★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0BA1C9A7">
      <w:pPr>
        <w:pStyle w:val="7"/>
        <w:spacing w:beforeLines="50" w:line="360" w:lineRule="auto"/>
        <w:ind w:firstLine="480" w:firstLineChars="200"/>
        <w:rPr>
          <w:rFonts w:ascii="仿宋" w:hAnsi="仿宋" w:eastAsia="仿宋"/>
          <w:b/>
          <w:szCs w:val="24"/>
        </w:rPr>
      </w:pPr>
      <w:r>
        <w:rPr>
          <w:rFonts w:hint="eastAsia" w:ascii="仿宋" w:hAnsi="仿宋" w:eastAsia="仿宋"/>
          <w:kern w:val="0"/>
        </w:rPr>
        <w:t>5．投标产品的包装应符合《财政部等三部门联合印发商品包装和快递包装政府采购需求标准（试行）》（财办库〔2020〕123号）的规定。</w:t>
      </w:r>
    </w:p>
    <w:p w14:paraId="786CE6A0">
      <w:pPr>
        <w:pStyle w:val="2"/>
        <w:rPr>
          <w:rFonts w:ascii="仿宋" w:hAnsi="仿宋" w:eastAsia="仿宋"/>
          <w:b/>
        </w:rPr>
      </w:pPr>
    </w:p>
    <w:p w14:paraId="5F98DCF4">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（二）服务内容及要求/货物技术要求</w:t>
      </w:r>
    </w:p>
    <w:p w14:paraId="0B34C2DA">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1、采购标的需满足的性能、材料、结构、外观、质量、安全、技术规格、物理特性等要求：</w:t>
      </w:r>
    </w:p>
    <w:p w14:paraId="3F4974A8">
      <w:pPr>
        <w:snapToGrid w:val="0"/>
        <w:spacing w:line="360" w:lineRule="auto"/>
        <w:ind w:firstLine="482" w:firstLineChars="200"/>
        <w:jc w:val="center"/>
        <w:rPr>
          <w:rFonts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rPr>
        <w:t xml:space="preserve">1包 </w:t>
      </w:r>
      <w:r>
        <w:rPr>
          <w:rFonts w:ascii="仿宋" w:hAnsi="仿宋" w:eastAsia="仿宋" w:cs="仿宋"/>
          <w:b/>
          <w:bCs/>
          <w:sz w:val="24"/>
        </w:rPr>
        <w:t>品目</w:t>
      </w:r>
      <w:r>
        <w:rPr>
          <w:rFonts w:hint="eastAsia" w:ascii="仿宋" w:hAnsi="仿宋" w:eastAsia="仿宋" w:cs="仿宋"/>
          <w:b/>
          <w:bCs/>
          <w:sz w:val="24"/>
        </w:rPr>
        <w:t>1-1</w:t>
      </w:r>
      <w:r>
        <w:rPr>
          <w:rFonts w:hint="eastAsia" w:ascii="仿宋" w:hAnsi="仿宋" w:eastAsia="仿宋" w:cs="仿宋"/>
          <w:b/>
          <w:bCs/>
          <w:sz w:val="24"/>
          <w:lang w:eastAsia="zh-CN"/>
        </w:rPr>
        <w:t>干式生化仪</w:t>
      </w:r>
    </w:p>
    <w:p w14:paraId="4298A9A2">
      <w:pPr>
        <w:snapToGrid w:val="0"/>
        <w:spacing w:line="360" w:lineRule="auto"/>
        <w:ind w:firstLine="482" w:firstLineChars="200"/>
        <w:jc w:val="center"/>
        <w:rPr>
          <w:rFonts w:hint="default" w:ascii="仿宋" w:hAnsi="仿宋" w:eastAsia="仿宋" w:cs="仿宋"/>
          <w:b/>
          <w:bCs/>
          <w:sz w:val="24"/>
          <w:lang w:val="en-US" w:eastAsia="zh-CN"/>
        </w:rPr>
      </w:pPr>
      <w:r>
        <w:rPr>
          <w:rFonts w:hint="eastAsia" w:ascii="仿宋" w:hAnsi="仿宋" w:eastAsia="仿宋" w:cs="仿宋"/>
          <w:b/>
          <w:bCs/>
          <w:sz w:val="24"/>
        </w:rPr>
        <w:t>数量：</w:t>
      </w:r>
      <w:r>
        <w:rPr>
          <w:rFonts w:hint="eastAsia" w:ascii="仿宋" w:hAnsi="仿宋" w:eastAsia="仿宋" w:cs="仿宋"/>
          <w:b/>
          <w:bCs/>
          <w:sz w:val="24"/>
          <w:lang w:val="en-US" w:eastAsia="zh-CN"/>
        </w:rPr>
        <w:t>2台/套</w:t>
      </w:r>
    </w:p>
    <w:p w14:paraId="6D0CE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val="en-US" w:eastAsia="zh-CN"/>
        </w:rPr>
        <w:t>.</w:t>
      </w:r>
      <w:r>
        <w:rPr>
          <w:rFonts w:hint="eastAsia" w:ascii="仿宋" w:hAnsi="仿宋" w:eastAsia="仿宋" w:cs="仿宋"/>
          <w:sz w:val="24"/>
          <w:szCs w:val="24"/>
        </w:rPr>
        <w:t>检测项目：谷丙转氨酶（ALT）</w:t>
      </w:r>
      <w:r>
        <w:rPr>
          <w:rFonts w:hint="eastAsia" w:ascii="仿宋" w:hAnsi="仿宋" w:eastAsia="仿宋" w:cs="仿宋"/>
          <w:sz w:val="24"/>
          <w:szCs w:val="24"/>
          <w:lang w:eastAsia="zh-CN"/>
        </w:rPr>
        <w:t>；</w:t>
      </w:r>
    </w:p>
    <w:p w14:paraId="5A3834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标本类型：全血、血清、血浆等</w:t>
      </w:r>
      <w:r>
        <w:rPr>
          <w:rFonts w:hint="eastAsia" w:ascii="仿宋" w:hAnsi="仿宋" w:eastAsia="仿宋" w:cs="仿宋"/>
          <w:sz w:val="24"/>
          <w:szCs w:val="24"/>
          <w:lang w:eastAsia="zh-CN"/>
        </w:rPr>
        <w:t>；</w:t>
      </w:r>
    </w:p>
    <w:p w14:paraId="0600C5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rPr>
        <w:t>标本量：30～40微升</w:t>
      </w:r>
      <w:r>
        <w:rPr>
          <w:rFonts w:hint="eastAsia" w:ascii="仿宋" w:hAnsi="仿宋" w:eastAsia="仿宋" w:cs="仿宋"/>
          <w:sz w:val="24"/>
          <w:szCs w:val="24"/>
          <w:lang w:eastAsia="zh-CN"/>
        </w:rPr>
        <w:t>；</w:t>
      </w:r>
    </w:p>
    <w:p w14:paraId="04122E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lang w:eastAsia="zh-CN"/>
        </w:rPr>
      </w:pPr>
      <w:r>
        <w:rPr>
          <w:rFonts w:hint="eastAsia" w:ascii="仿宋" w:hAnsi="仿宋" w:eastAsia="仿宋" w:cs="仿宋"/>
          <w:kern w:val="0"/>
          <w:sz w:val="24"/>
          <w:szCs w:val="24"/>
        </w:rPr>
        <w:t>★</w:t>
      </w:r>
      <w:r>
        <w:rPr>
          <w:rFonts w:hint="eastAsia" w:ascii="仿宋" w:hAnsi="仿宋" w:eastAsia="仿宋" w:cs="仿宋"/>
          <w:sz w:val="24"/>
          <w:szCs w:val="24"/>
          <w:lang w:val="en-US" w:eastAsia="zh-CN"/>
        </w:rPr>
        <w:t>4.</w:t>
      </w:r>
      <w:r>
        <w:rPr>
          <w:rFonts w:hint="eastAsia" w:ascii="仿宋" w:hAnsi="仿宋" w:eastAsia="仿宋" w:cs="仿宋"/>
          <w:sz w:val="24"/>
          <w:szCs w:val="24"/>
        </w:rPr>
        <w:t>检测时间：</w:t>
      </w:r>
      <w:r>
        <w:rPr>
          <w:rFonts w:hint="eastAsia" w:ascii="仿宋" w:hAnsi="仿宋" w:eastAsia="仿宋" w:cs="仿宋"/>
          <w:sz w:val="24"/>
          <w:szCs w:val="24"/>
          <w:lang w:eastAsia="zh-CN"/>
        </w:rPr>
        <w:t>≤</w:t>
      </w:r>
      <w:r>
        <w:rPr>
          <w:rFonts w:hint="eastAsia" w:ascii="仿宋" w:hAnsi="仿宋" w:eastAsia="仿宋" w:cs="仿宋"/>
          <w:sz w:val="24"/>
          <w:szCs w:val="24"/>
        </w:rPr>
        <w:t>2分钟/人次，三个独立通道，≥90次/小时</w:t>
      </w:r>
      <w:r>
        <w:rPr>
          <w:rFonts w:hint="eastAsia" w:ascii="仿宋" w:hAnsi="仿宋" w:eastAsia="仿宋" w:cs="仿宋"/>
          <w:sz w:val="24"/>
          <w:szCs w:val="24"/>
          <w:lang w:eastAsia="zh-CN"/>
        </w:rPr>
        <w:t>；</w:t>
      </w:r>
    </w:p>
    <w:p w14:paraId="22F590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5.</w:t>
      </w:r>
      <w:r>
        <w:rPr>
          <w:rFonts w:hint="eastAsia" w:ascii="仿宋" w:hAnsi="仿宋" w:eastAsia="仿宋" w:cs="仿宋"/>
          <w:sz w:val="24"/>
          <w:szCs w:val="24"/>
        </w:rPr>
        <w:t>校准：厂家配套的校准程序</w:t>
      </w:r>
      <w:r>
        <w:rPr>
          <w:rFonts w:hint="eastAsia" w:ascii="仿宋" w:hAnsi="仿宋" w:eastAsia="仿宋" w:cs="仿宋"/>
          <w:sz w:val="24"/>
          <w:szCs w:val="24"/>
          <w:lang w:eastAsia="zh-CN"/>
        </w:rPr>
        <w:t>；</w:t>
      </w:r>
    </w:p>
    <w:p w14:paraId="7AEB35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6.</w:t>
      </w:r>
      <w:r>
        <w:rPr>
          <w:rFonts w:hint="eastAsia" w:ascii="仿宋" w:hAnsi="仿宋" w:eastAsia="仿宋" w:cs="仿宋"/>
          <w:sz w:val="24"/>
          <w:szCs w:val="24"/>
        </w:rPr>
        <w:t>质控品：</w:t>
      </w:r>
      <w:r>
        <w:rPr>
          <w:rFonts w:hint="eastAsia" w:ascii="仿宋" w:hAnsi="仿宋" w:eastAsia="仿宋" w:cs="仿宋"/>
          <w:sz w:val="24"/>
          <w:szCs w:val="24"/>
          <w:lang w:val="en-US" w:eastAsia="zh-CN"/>
        </w:rPr>
        <w:t>可提供</w:t>
      </w:r>
      <w:r>
        <w:rPr>
          <w:rFonts w:hint="eastAsia" w:ascii="仿宋" w:hAnsi="仿宋" w:eastAsia="仿宋" w:cs="仿宋"/>
          <w:sz w:val="24"/>
          <w:szCs w:val="24"/>
        </w:rPr>
        <w:t>配套质控品</w:t>
      </w:r>
      <w:r>
        <w:rPr>
          <w:rFonts w:hint="eastAsia" w:ascii="仿宋" w:hAnsi="仿宋" w:eastAsia="仿宋" w:cs="仿宋"/>
          <w:sz w:val="24"/>
          <w:szCs w:val="24"/>
          <w:lang w:eastAsia="zh-CN"/>
        </w:rPr>
        <w:t>；</w:t>
      </w:r>
    </w:p>
    <w:p w14:paraId="601143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7.</w:t>
      </w:r>
      <w:r>
        <w:rPr>
          <w:rFonts w:hint="eastAsia" w:ascii="仿宋" w:hAnsi="仿宋" w:eastAsia="仿宋" w:cs="仿宋"/>
          <w:sz w:val="24"/>
          <w:szCs w:val="24"/>
        </w:rPr>
        <w:t>打印机：</w:t>
      </w:r>
      <w:r>
        <w:rPr>
          <w:rFonts w:hint="eastAsia" w:ascii="仿宋" w:hAnsi="仿宋" w:eastAsia="仿宋" w:cs="仿宋"/>
          <w:sz w:val="24"/>
          <w:szCs w:val="24"/>
          <w:lang w:val="en-US" w:eastAsia="zh-CN"/>
        </w:rPr>
        <w:t>具备</w:t>
      </w:r>
      <w:r>
        <w:rPr>
          <w:rFonts w:hint="eastAsia" w:ascii="仿宋" w:hAnsi="仿宋" w:eastAsia="仿宋" w:cs="仿宋"/>
          <w:sz w:val="24"/>
          <w:szCs w:val="24"/>
        </w:rPr>
        <w:t>内置打印机，</w:t>
      </w:r>
      <w:r>
        <w:rPr>
          <w:rFonts w:hint="eastAsia" w:ascii="仿宋" w:hAnsi="仿宋" w:eastAsia="仿宋" w:cs="仿宋"/>
          <w:sz w:val="24"/>
          <w:szCs w:val="24"/>
          <w:lang w:val="en-US" w:eastAsia="zh-CN"/>
        </w:rPr>
        <w:t>也可</w:t>
      </w:r>
      <w:r>
        <w:rPr>
          <w:rFonts w:hint="eastAsia" w:ascii="仿宋" w:hAnsi="仿宋" w:eastAsia="仿宋" w:cs="仿宋"/>
          <w:sz w:val="24"/>
          <w:szCs w:val="24"/>
        </w:rPr>
        <w:t>外接打印机</w:t>
      </w:r>
      <w:r>
        <w:rPr>
          <w:rFonts w:hint="eastAsia" w:ascii="仿宋" w:hAnsi="仿宋" w:eastAsia="仿宋" w:cs="仿宋"/>
          <w:sz w:val="24"/>
          <w:szCs w:val="24"/>
          <w:lang w:eastAsia="zh-CN"/>
        </w:rPr>
        <w:t>；</w:t>
      </w:r>
    </w:p>
    <w:p w14:paraId="7250F40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8.</w:t>
      </w:r>
      <w:r>
        <w:rPr>
          <w:rFonts w:hint="eastAsia" w:ascii="仿宋" w:hAnsi="仿宋" w:eastAsia="仿宋" w:cs="仿宋"/>
          <w:sz w:val="24"/>
          <w:szCs w:val="24"/>
        </w:rPr>
        <w:t>工作环境：温度5～40</w:t>
      </w:r>
      <w:r>
        <w:rPr>
          <w:rFonts w:hint="eastAsia" w:ascii="仿宋" w:hAnsi="仿宋" w:eastAsia="仿宋" w:cs="仿宋"/>
          <w:sz w:val="24"/>
          <w:szCs w:val="24"/>
          <w:lang w:eastAsia="ja-JP"/>
        </w:rPr>
        <w:t>℃</w:t>
      </w:r>
      <w:r>
        <w:rPr>
          <w:rFonts w:hint="eastAsia" w:ascii="仿宋" w:hAnsi="仿宋" w:eastAsia="仿宋" w:cs="仿宋"/>
          <w:sz w:val="24"/>
          <w:szCs w:val="24"/>
        </w:rPr>
        <w:t>，相对湿度：10～80%</w:t>
      </w:r>
      <w:r>
        <w:rPr>
          <w:rFonts w:hint="eastAsia" w:ascii="仿宋" w:hAnsi="仿宋" w:eastAsia="仿宋" w:cs="仿宋"/>
          <w:sz w:val="24"/>
          <w:szCs w:val="24"/>
          <w:lang w:eastAsia="zh-CN"/>
        </w:rPr>
        <w:t>；</w:t>
      </w:r>
    </w:p>
    <w:p w14:paraId="5E90BE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9.</w:t>
      </w:r>
      <w:r>
        <w:rPr>
          <w:rFonts w:hint="eastAsia" w:ascii="仿宋" w:hAnsi="仿宋" w:eastAsia="仿宋" w:cs="仿宋"/>
          <w:sz w:val="24"/>
          <w:szCs w:val="24"/>
        </w:rPr>
        <w:t>检测结果数据库容量：≥8000个</w:t>
      </w:r>
      <w:r>
        <w:rPr>
          <w:rFonts w:hint="eastAsia" w:ascii="仿宋" w:hAnsi="仿宋" w:eastAsia="仿宋" w:cs="仿宋"/>
          <w:sz w:val="24"/>
          <w:szCs w:val="24"/>
          <w:lang w:eastAsia="zh-CN"/>
        </w:rPr>
        <w:t>；</w:t>
      </w:r>
    </w:p>
    <w:p w14:paraId="03518E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10.</w:t>
      </w:r>
      <w:r>
        <w:rPr>
          <w:rFonts w:hint="eastAsia" w:ascii="仿宋" w:hAnsi="仿宋" w:eastAsia="仿宋" w:cs="仿宋"/>
          <w:sz w:val="24"/>
          <w:szCs w:val="24"/>
        </w:rPr>
        <w:t>在6U/L-600U/L线性范围内，斜率：1.00±0.05，相关系数：r≥0.975</w:t>
      </w:r>
      <w:r>
        <w:rPr>
          <w:rFonts w:hint="eastAsia" w:ascii="仿宋" w:hAnsi="仿宋" w:eastAsia="仿宋" w:cs="仿宋"/>
          <w:sz w:val="24"/>
          <w:szCs w:val="24"/>
          <w:lang w:eastAsia="zh-CN"/>
        </w:rPr>
        <w:t>；</w:t>
      </w:r>
    </w:p>
    <w:p w14:paraId="4CC1868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lang w:eastAsia="zh-CN"/>
        </w:rPr>
      </w:pPr>
      <w:r>
        <w:rPr>
          <w:rFonts w:hint="eastAsia" w:ascii="仿宋" w:hAnsi="仿宋" w:eastAsia="仿宋" w:cs="仿宋"/>
          <w:kern w:val="0"/>
          <w:sz w:val="24"/>
          <w:szCs w:val="24"/>
        </w:rPr>
        <w:t>#</w:t>
      </w:r>
      <w:r>
        <w:rPr>
          <w:rFonts w:hint="eastAsia" w:ascii="仿宋" w:hAnsi="仿宋" w:eastAsia="仿宋" w:cs="仿宋"/>
          <w:sz w:val="24"/>
          <w:szCs w:val="24"/>
          <w:lang w:val="en-US" w:eastAsia="zh-CN"/>
        </w:rPr>
        <w:t>11.</w:t>
      </w:r>
      <w:r>
        <w:rPr>
          <w:rFonts w:hint="eastAsia" w:ascii="仿宋" w:hAnsi="仿宋" w:eastAsia="仿宋" w:cs="仿宋"/>
          <w:sz w:val="24"/>
          <w:szCs w:val="24"/>
        </w:rPr>
        <w:t>批内精密度：对于浓度40～60U/L的企业参考品，变异系数：CV≤12%，对于浓度100～300U/L的企业参考品，变异系数：CV≤5%</w:t>
      </w:r>
      <w:r>
        <w:rPr>
          <w:rFonts w:hint="eastAsia" w:ascii="仿宋" w:hAnsi="仿宋" w:eastAsia="仿宋" w:cs="仿宋"/>
          <w:sz w:val="24"/>
          <w:szCs w:val="24"/>
          <w:lang w:eastAsia="zh-CN"/>
        </w:rPr>
        <w:t>；</w:t>
      </w:r>
    </w:p>
    <w:p w14:paraId="33E567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12.</w:t>
      </w:r>
      <w:r>
        <w:rPr>
          <w:rFonts w:hint="eastAsia" w:ascii="仿宋" w:hAnsi="仿宋" w:eastAsia="仿宋" w:cs="仿宋"/>
          <w:sz w:val="24"/>
          <w:szCs w:val="24"/>
        </w:rPr>
        <w:t>准确度测量值和靶值的偏移范围：靶值±15%</w:t>
      </w:r>
      <w:r>
        <w:rPr>
          <w:rFonts w:hint="eastAsia" w:ascii="仿宋" w:hAnsi="仿宋" w:eastAsia="仿宋" w:cs="仿宋"/>
          <w:sz w:val="24"/>
          <w:szCs w:val="24"/>
          <w:lang w:eastAsia="zh-CN"/>
        </w:rPr>
        <w:t>；</w:t>
      </w:r>
    </w:p>
    <w:p w14:paraId="4D20449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175"/>
        <w:textAlignment w:val="auto"/>
        <w:rPr>
          <w:rFonts w:hint="eastAsia" w:ascii="仿宋" w:hAnsi="仿宋" w:eastAsia="仿宋" w:cs="仿宋"/>
          <w:sz w:val="24"/>
          <w:szCs w:val="24"/>
        </w:rPr>
      </w:pPr>
      <w:r>
        <w:rPr>
          <w:rFonts w:hint="eastAsia" w:ascii="仿宋" w:hAnsi="仿宋" w:eastAsia="仿宋" w:cs="仿宋"/>
          <w:kern w:val="0"/>
          <w:sz w:val="24"/>
          <w:szCs w:val="24"/>
        </w:rPr>
        <w:t>#</w:t>
      </w:r>
      <w:r>
        <w:rPr>
          <w:rFonts w:hint="eastAsia" w:ascii="仿宋" w:hAnsi="仿宋" w:eastAsia="仿宋" w:cs="仿宋"/>
          <w:sz w:val="24"/>
          <w:szCs w:val="24"/>
          <w:lang w:val="en-US" w:eastAsia="zh-CN"/>
        </w:rPr>
        <w:t>13.</w:t>
      </w:r>
      <w:r>
        <w:rPr>
          <w:rFonts w:hint="eastAsia" w:ascii="仿宋" w:hAnsi="仿宋" w:eastAsia="仿宋" w:cs="仿宋"/>
          <w:sz w:val="24"/>
          <w:szCs w:val="24"/>
        </w:rPr>
        <w:t>尺寸:</w:t>
      </w:r>
      <w:r>
        <w:rPr>
          <w:rFonts w:hint="eastAsia" w:ascii="仿宋" w:hAnsi="仿宋" w:eastAsia="仿宋" w:cs="仿宋"/>
          <w:sz w:val="24"/>
          <w:szCs w:val="24"/>
          <w:lang w:val="en-US" w:eastAsia="zh-CN"/>
        </w:rPr>
        <w:t>≤350mm*250mm*180mm；</w:t>
      </w:r>
    </w:p>
    <w:p w14:paraId="6E2D8E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Arial" w:hAnsi="Arial" w:eastAsia="仿宋" w:cs="Arial"/>
          <w:sz w:val="24"/>
          <w:szCs w:val="24"/>
          <w:lang w:eastAsia="zh-CN"/>
        </w:rPr>
      </w:pPr>
      <w:r>
        <w:rPr>
          <w:rFonts w:hint="eastAsia" w:ascii="仿宋" w:hAnsi="仿宋" w:eastAsia="仿宋" w:cs="仿宋"/>
          <w:sz w:val="24"/>
          <w:szCs w:val="24"/>
          <w:lang w:val="en-US" w:eastAsia="zh-CN"/>
        </w:rPr>
        <w:t>14.</w:t>
      </w:r>
      <w:r>
        <w:rPr>
          <w:rFonts w:hint="eastAsia" w:ascii="仿宋" w:hAnsi="仿宋" w:eastAsia="仿宋" w:cs="仿宋"/>
          <w:sz w:val="24"/>
          <w:szCs w:val="24"/>
        </w:rPr>
        <w:t>净重：≤5kg</w:t>
      </w:r>
      <w:r>
        <w:rPr>
          <w:rFonts w:hint="eastAsia" w:ascii="仿宋" w:hAnsi="仿宋" w:eastAsia="仿宋" w:cs="仿宋"/>
          <w:sz w:val="24"/>
          <w:szCs w:val="24"/>
          <w:lang w:eastAsia="zh-CN"/>
        </w:rPr>
        <w:t>。</w:t>
      </w:r>
    </w:p>
    <w:p w14:paraId="67283B16">
      <w:pPr>
        <w:snapToGrid w:val="0"/>
        <w:spacing w:line="360" w:lineRule="auto"/>
        <w:ind w:firstLine="482" w:firstLineChars="200"/>
        <w:jc w:val="center"/>
        <w:rPr>
          <w:rFonts w:ascii="仿宋" w:hAnsi="仿宋" w:eastAsia="仿宋" w:cs="仿宋"/>
          <w:b/>
          <w:bCs/>
          <w:sz w:val="24"/>
        </w:rPr>
      </w:pPr>
    </w:p>
    <w:p w14:paraId="09043031"/>
    <w:p w14:paraId="035A5EAE">
      <w:pPr>
        <w:snapToGrid w:val="0"/>
        <w:spacing w:line="360" w:lineRule="auto"/>
        <w:ind w:firstLine="482" w:firstLineChars="200"/>
        <w:jc w:val="center"/>
        <w:rPr>
          <w:rFonts w:hint="eastAsia" w:ascii="仿宋" w:hAnsi="仿宋" w:eastAsia="仿宋" w:cs="仿宋"/>
          <w:b/>
          <w:bCs/>
          <w:sz w:val="24"/>
          <w:lang w:val="en-US" w:eastAsia="zh-CN"/>
        </w:rPr>
      </w:pPr>
      <w:r>
        <w:rPr>
          <w:rFonts w:ascii="仿宋" w:hAnsi="仿宋" w:eastAsia="仿宋" w:cs="仿宋"/>
          <w:b/>
          <w:bCs/>
          <w:sz w:val="24"/>
        </w:rPr>
        <w:t>第</w:t>
      </w:r>
      <w:r>
        <w:rPr>
          <w:rFonts w:hint="eastAsia" w:ascii="仿宋" w:hAnsi="仿宋" w:eastAsia="仿宋" w:cs="仿宋"/>
          <w:b/>
          <w:bCs/>
          <w:sz w:val="24"/>
        </w:rPr>
        <w:t xml:space="preserve">2包 </w:t>
      </w:r>
      <w:r>
        <w:rPr>
          <w:rFonts w:ascii="仿宋" w:hAnsi="仿宋" w:eastAsia="仿宋" w:cs="仿宋"/>
          <w:b/>
          <w:bCs/>
          <w:sz w:val="24"/>
        </w:rPr>
        <w:t>品目</w:t>
      </w:r>
      <w:r>
        <w:rPr>
          <w:rFonts w:hint="eastAsia" w:ascii="仿宋" w:hAnsi="仿宋" w:eastAsia="仿宋" w:cs="仿宋"/>
          <w:b/>
          <w:bCs/>
          <w:sz w:val="24"/>
        </w:rPr>
        <w:t>2-1</w:t>
      </w:r>
      <w:r>
        <w:rPr>
          <w:rFonts w:hint="eastAsia" w:ascii="仿宋" w:hAnsi="仿宋" w:eastAsia="仿宋" w:cs="仿宋"/>
          <w:b/>
          <w:bCs/>
          <w:sz w:val="24"/>
          <w:lang w:val="en-US" w:eastAsia="zh-CN"/>
        </w:rPr>
        <w:t>热合机</w:t>
      </w:r>
    </w:p>
    <w:p w14:paraId="06CA960A">
      <w:pPr>
        <w:snapToGrid w:val="0"/>
        <w:spacing w:line="360" w:lineRule="auto"/>
        <w:ind w:firstLine="482" w:firstLineChars="200"/>
        <w:jc w:val="center"/>
        <w:rPr>
          <w:rFonts w:hint="default" w:ascii="仿宋" w:hAnsi="仿宋" w:eastAsia="仿宋" w:cs="仿宋"/>
          <w:b/>
          <w:bCs/>
          <w:sz w:val="24"/>
          <w:lang w:val="en-US" w:eastAsia="zh-CN"/>
        </w:rPr>
      </w:pPr>
      <w:r>
        <w:rPr>
          <w:rFonts w:hint="eastAsia" w:ascii="仿宋" w:hAnsi="仿宋" w:eastAsia="仿宋" w:cs="仿宋"/>
          <w:b/>
          <w:bCs/>
          <w:sz w:val="24"/>
        </w:rPr>
        <w:t>数量：</w:t>
      </w:r>
      <w:r>
        <w:rPr>
          <w:rFonts w:hint="eastAsia" w:ascii="仿宋" w:hAnsi="仿宋" w:eastAsia="仿宋" w:cs="仿宋"/>
          <w:b/>
          <w:bCs/>
          <w:sz w:val="24"/>
          <w:lang w:val="en-US" w:eastAsia="zh-CN"/>
        </w:rPr>
        <w:t>20台/套</w:t>
      </w:r>
    </w:p>
    <w:p w14:paraId="3195CF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一、基本性能参数</w:t>
      </w:r>
    </w:p>
    <w:p w14:paraId="4D43E5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1.工作原理：高频射频热合（非明火，熔断+封口一体）</w:t>
      </w:r>
      <w:r>
        <w:rPr>
          <w:rFonts w:hint="eastAsia" w:ascii="仿宋" w:hAnsi="仿宋" w:eastAsia="仿宋" w:cs="仿宋"/>
          <w:sz w:val="24"/>
          <w:lang w:eastAsia="zh-CN"/>
        </w:rPr>
        <w:t>；</w:t>
      </w:r>
    </w:p>
    <w:p w14:paraId="375509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2.适用管路：PVC医用血袋管路，外径3～6mm，壁厚0.3～0.8mm</w:t>
      </w:r>
      <w:r>
        <w:rPr>
          <w:rFonts w:hint="eastAsia" w:ascii="仿宋" w:hAnsi="仿宋" w:eastAsia="仿宋" w:cs="仿宋"/>
          <w:sz w:val="24"/>
          <w:lang w:eastAsia="zh-CN"/>
        </w:rPr>
        <w:t>；</w:t>
      </w:r>
    </w:p>
    <w:p w14:paraId="5BC0335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lang w:eastAsia="zh-CN"/>
        </w:rPr>
      </w:pPr>
      <w:r>
        <w:rPr>
          <w:rFonts w:hint="eastAsia" w:ascii="仿宋" w:hAnsi="仿宋" w:eastAsia="仿宋" w:cs="仿宋"/>
          <w:kern w:val="0"/>
          <w:sz w:val="24"/>
          <w:szCs w:val="24"/>
        </w:rPr>
        <w:t>#</w:t>
      </w:r>
      <w:r>
        <w:rPr>
          <w:rFonts w:hint="eastAsia" w:ascii="仿宋" w:hAnsi="仿宋" w:eastAsia="仿宋" w:cs="仿宋"/>
          <w:sz w:val="24"/>
        </w:rPr>
        <w:t>3.热合方式：机械触发，自动熔断封口</w:t>
      </w:r>
      <w:r>
        <w:rPr>
          <w:rFonts w:hint="eastAsia" w:ascii="仿宋" w:hAnsi="仿宋" w:eastAsia="仿宋" w:cs="仿宋"/>
          <w:sz w:val="24"/>
          <w:lang w:eastAsia="zh-CN"/>
        </w:rPr>
        <w:t>；</w:t>
      </w:r>
    </w:p>
    <w:p w14:paraId="058BF1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4.热合时间：0.3–2s可调</w:t>
      </w:r>
      <w:r>
        <w:rPr>
          <w:rFonts w:hint="eastAsia" w:ascii="仿宋" w:hAnsi="仿宋" w:eastAsia="仿宋" w:cs="仿宋"/>
          <w:sz w:val="24"/>
          <w:lang w:eastAsia="zh-CN"/>
        </w:rPr>
        <w:t>；</w:t>
      </w:r>
    </w:p>
    <w:p w14:paraId="0BA447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5.封口质量：封口严密无渗漏、无碳化、无毛刺</w:t>
      </w:r>
      <w:r>
        <w:rPr>
          <w:rFonts w:hint="eastAsia" w:ascii="仿宋" w:hAnsi="仿宋" w:eastAsia="仿宋" w:cs="仿宋"/>
          <w:sz w:val="24"/>
          <w:lang w:eastAsia="zh-CN"/>
        </w:rPr>
        <w:t>；</w:t>
      </w:r>
    </w:p>
    <w:p w14:paraId="7F0BBF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二、电气与功率参数</w:t>
      </w:r>
    </w:p>
    <w:p w14:paraId="57A9AF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1.输入电源：AC220V±10%，50Hz±2%</w:t>
      </w:r>
      <w:r>
        <w:rPr>
          <w:rFonts w:hint="eastAsia" w:ascii="仿宋" w:hAnsi="仿宋" w:eastAsia="仿宋" w:cs="仿宋"/>
          <w:sz w:val="24"/>
          <w:lang w:eastAsia="zh-CN"/>
        </w:rPr>
        <w:t>；</w:t>
      </w:r>
    </w:p>
    <w:p w14:paraId="0D800C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2.工作室额定功率：≤250w</w:t>
      </w:r>
      <w:r>
        <w:rPr>
          <w:rFonts w:hint="eastAsia" w:ascii="仿宋" w:hAnsi="仿宋" w:eastAsia="仿宋" w:cs="仿宋"/>
          <w:sz w:val="24"/>
          <w:lang w:eastAsia="zh-CN"/>
        </w:rPr>
        <w:t>；</w:t>
      </w:r>
    </w:p>
    <w:p w14:paraId="5008EA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3.待机功耗：＜5W</w:t>
      </w:r>
      <w:r>
        <w:rPr>
          <w:rFonts w:hint="eastAsia" w:ascii="仿宋" w:hAnsi="仿宋" w:eastAsia="仿宋" w:cs="仿宋"/>
          <w:sz w:val="24"/>
          <w:lang w:eastAsia="zh-CN"/>
        </w:rPr>
        <w:t>；</w:t>
      </w:r>
    </w:p>
    <w:p w14:paraId="23BB38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4.安全防护：漏电保护、防溅保护</w:t>
      </w:r>
      <w:r>
        <w:rPr>
          <w:rFonts w:hint="eastAsia" w:ascii="仿宋" w:hAnsi="仿宋" w:eastAsia="仿宋" w:cs="仿宋"/>
          <w:sz w:val="24"/>
          <w:lang w:eastAsia="zh-CN"/>
        </w:rPr>
        <w:t>；</w:t>
      </w:r>
    </w:p>
    <w:p w14:paraId="2F214D5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三、结构与环境参数</w:t>
      </w:r>
    </w:p>
    <w:p w14:paraId="124E0D73">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lang w:eastAsia="zh-CN"/>
        </w:rPr>
      </w:pPr>
      <w:r>
        <w:rPr>
          <w:rFonts w:hint="eastAsia" w:ascii="仿宋" w:hAnsi="仿宋" w:eastAsia="仿宋" w:cs="仿宋"/>
          <w:kern w:val="0"/>
          <w:sz w:val="24"/>
          <w:szCs w:val="24"/>
        </w:rPr>
        <w:t>#</w:t>
      </w:r>
      <w:r>
        <w:rPr>
          <w:rFonts w:hint="eastAsia" w:ascii="仿宋" w:hAnsi="仿宋" w:eastAsia="仿宋" w:cs="仿宋"/>
          <w:sz w:val="24"/>
        </w:rPr>
        <w:t>1.外形尺寸：≤310×170×160mm</w:t>
      </w:r>
      <w:r>
        <w:rPr>
          <w:rFonts w:hint="eastAsia" w:ascii="仿宋" w:hAnsi="仿宋" w:eastAsia="仿宋" w:cs="仿宋"/>
          <w:sz w:val="24"/>
          <w:lang w:eastAsia="zh-CN"/>
        </w:rPr>
        <w:t>；</w:t>
      </w:r>
    </w:p>
    <w:p w14:paraId="171017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2.整机重量：</w:t>
      </w:r>
      <w:r>
        <w:rPr>
          <w:rFonts w:hint="eastAsia" w:ascii="仿宋" w:hAnsi="仿宋" w:eastAsia="仿宋" w:cs="仿宋"/>
          <w:sz w:val="24"/>
          <w:lang w:val="en-US" w:eastAsia="zh-CN"/>
        </w:rPr>
        <w:t>≤</w:t>
      </w:r>
      <w:r>
        <w:rPr>
          <w:rFonts w:hint="eastAsia" w:ascii="仿宋" w:hAnsi="仿宋" w:eastAsia="仿宋" w:cs="仿宋"/>
          <w:sz w:val="24"/>
        </w:rPr>
        <w:t>2.5kg</w:t>
      </w:r>
      <w:r>
        <w:rPr>
          <w:rFonts w:hint="eastAsia" w:ascii="仿宋" w:hAnsi="仿宋" w:eastAsia="仿宋" w:cs="仿宋"/>
          <w:sz w:val="24"/>
          <w:lang w:eastAsia="zh-CN"/>
        </w:rPr>
        <w:t>；</w:t>
      </w:r>
    </w:p>
    <w:p w14:paraId="7E0674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3.工作温度：10～40℃</w:t>
      </w:r>
      <w:r>
        <w:rPr>
          <w:rFonts w:hint="eastAsia" w:ascii="仿宋" w:hAnsi="仿宋" w:eastAsia="仿宋" w:cs="仿宋"/>
          <w:sz w:val="24"/>
          <w:lang w:eastAsia="zh-CN"/>
        </w:rPr>
        <w:t>；</w:t>
      </w:r>
    </w:p>
    <w:p w14:paraId="6A9B19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lang w:eastAsia="zh-CN"/>
        </w:rPr>
      </w:pPr>
      <w:r>
        <w:rPr>
          <w:rFonts w:hint="eastAsia" w:ascii="仿宋" w:hAnsi="仿宋" w:eastAsia="仿宋" w:cs="仿宋"/>
          <w:sz w:val="24"/>
        </w:rPr>
        <w:t>4.消毒方式：电极可75%酒精擦拭，整机可表面消毒</w:t>
      </w:r>
      <w:r>
        <w:rPr>
          <w:rFonts w:hint="eastAsia" w:ascii="仿宋" w:hAnsi="仿宋" w:eastAsia="仿宋" w:cs="仿宋"/>
          <w:sz w:val="24"/>
          <w:lang w:eastAsia="zh-CN"/>
        </w:rPr>
        <w:t>；</w:t>
      </w:r>
    </w:p>
    <w:p w14:paraId="26A2B6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四、合规与认证</w:t>
      </w:r>
    </w:p>
    <w:p w14:paraId="31C6B5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.适配《血站技术操作规程》血袋管路热合要求</w:t>
      </w:r>
    </w:p>
    <w:p w14:paraId="412BCA16">
      <w:pPr>
        <w:snapToGrid w:val="0"/>
        <w:spacing w:line="360" w:lineRule="auto"/>
        <w:ind w:firstLine="482" w:firstLineChars="200"/>
        <w:jc w:val="center"/>
        <w:rPr>
          <w:rFonts w:ascii="仿宋" w:hAnsi="仿宋" w:eastAsia="仿宋" w:cs="仿宋"/>
          <w:b/>
          <w:bCs/>
          <w:sz w:val="24"/>
        </w:rPr>
      </w:pPr>
    </w:p>
    <w:p w14:paraId="7565D1B1">
      <w:pPr>
        <w:snapToGrid w:val="0"/>
        <w:spacing w:line="360" w:lineRule="auto"/>
        <w:ind w:firstLine="482" w:firstLineChars="200"/>
        <w:jc w:val="center"/>
        <w:rPr>
          <w:rFonts w:hint="eastAsia"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lang w:val="en-US" w:eastAsia="zh-CN"/>
        </w:rPr>
        <w:t>3</w:t>
      </w:r>
      <w:r>
        <w:rPr>
          <w:rFonts w:hint="eastAsia" w:ascii="仿宋" w:hAnsi="仿宋" w:eastAsia="仿宋" w:cs="仿宋"/>
          <w:b/>
          <w:bCs/>
          <w:sz w:val="24"/>
        </w:rPr>
        <w:t xml:space="preserve">包 </w:t>
      </w:r>
      <w:r>
        <w:rPr>
          <w:rFonts w:ascii="仿宋" w:hAnsi="仿宋" w:eastAsia="仿宋" w:cs="仿宋"/>
          <w:b/>
          <w:bCs/>
          <w:sz w:val="24"/>
        </w:rPr>
        <w:t>品目</w:t>
      </w:r>
      <w:r>
        <w:rPr>
          <w:rFonts w:hint="eastAsia" w:ascii="仿宋" w:hAnsi="仿宋" w:eastAsia="仿宋" w:cs="仿宋"/>
          <w:b/>
          <w:bCs/>
          <w:sz w:val="24"/>
          <w:lang w:val="en-US" w:eastAsia="zh-CN"/>
        </w:rPr>
        <w:t>3</w:t>
      </w:r>
      <w:r>
        <w:rPr>
          <w:rFonts w:hint="eastAsia" w:ascii="仿宋" w:hAnsi="仿宋" w:eastAsia="仿宋" w:cs="仿宋"/>
          <w:b/>
          <w:bCs/>
          <w:sz w:val="24"/>
        </w:rPr>
        <w:t>-1智能体检系统</w:t>
      </w:r>
    </w:p>
    <w:p w14:paraId="68C01A45">
      <w:pPr>
        <w:snapToGrid w:val="0"/>
        <w:spacing w:line="360" w:lineRule="auto"/>
        <w:ind w:firstLine="482" w:firstLineChars="200"/>
        <w:jc w:val="center"/>
        <w:rPr>
          <w:rFonts w:hint="eastAsia" w:ascii="仿宋" w:hAnsi="仿宋" w:eastAsia="仿宋" w:cs="仿宋"/>
          <w:b/>
          <w:bCs/>
          <w:sz w:val="24"/>
        </w:rPr>
      </w:pPr>
    </w:p>
    <w:p w14:paraId="14ECB9AE">
      <w:pPr>
        <w:snapToGrid w:val="0"/>
        <w:spacing w:line="360" w:lineRule="auto"/>
        <w:ind w:firstLine="482" w:firstLineChars="200"/>
        <w:jc w:val="center"/>
        <w:rPr>
          <w:rFonts w:hint="default" w:ascii="仿宋" w:hAnsi="仿宋" w:eastAsia="仿宋" w:cs="仿宋"/>
          <w:b/>
          <w:bCs/>
          <w:sz w:val="24"/>
          <w:lang w:val="en-US" w:eastAsia="zh-CN"/>
        </w:rPr>
      </w:pPr>
      <w:r>
        <w:rPr>
          <w:rFonts w:hint="eastAsia" w:ascii="仿宋" w:hAnsi="仿宋" w:eastAsia="仿宋" w:cs="仿宋"/>
          <w:b/>
          <w:bCs/>
          <w:sz w:val="24"/>
        </w:rPr>
        <w:t>数量：</w:t>
      </w:r>
      <w:r>
        <w:rPr>
          <w:rFonts w:hint="eastAsia" w:ascii="仿宋" w:hAnsi="仿宋" w:eastAsia="仿宋" w:cs="仿宋"/>
          <w:b/>
          <w:bCs/>
          <w:sz w:val="24"/>
          <w:lang w:val="en-US" w:eastAsia="zh-CN"/>
        </w:rPr>
        <w:t>6台/套</w:t>
      </w:r>
    </w:p>
    <w:p w14:paraId="143FBDC0">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设备采用一体化设计，具备身份证识别、测量血压、健康征询、表格打印的功能。</w:t>
      </w:r>
    </w:p>
    <w:p w14:paraId="06269E8A">
      <w:pPr>
        <w:numPr>
          <w:ilvl w:val="0"/>
          <w:numId w:val="1"/>
        </w:numPr>
        <w:adjustRightInd w:val="0"/>
        <w:snapToGrid w:val="0"/>
        <w:spacing w:line="360" w:lineRule="auto"/>
        <w:jc w:val="left"/>
        <w:rPr>
          <w:rFonts w:hint="eastAsia" w:ascii="仿宋" w:hAnsi="仿宋" w:eastAsia="仿宋" w:cs="仿宋"/>
          <w:sz w:val="24"/>
          <w:highlight w:val="none"/>
        </w:rPr>
      </w:pPr>
      <w:r>
        <w:rPr>
          <w:rFonts w:hint="eastAsia" w:ascii="宋体" w:hAnsi="宋体" w:eastAsia="宋体" w:cs="宋体"/>
          <w:sz w:val="24"/>
          <w:highlight w:val="none"/>
        </w:rPr>
        <w:t>＃</w:t>
      </w:r>
      <w:r>
        <w:rPr>
          <w:rFonts w:hint="eastAsia" w:ascii="仿宋" w:hAnsi="仿宋" w:eastAsia="仿宋" w:cs="仿宋"/>
          <w:sz w:val="24"/>
          <w:highlight w:val="none"/>
        </w:rPr>
        <w:t>系统具有放置血压计的操作平台，支持外置袖筒式血压计，可拓展血压测量功能，操作平台可带动血压计可前后移动≥10cm。（提供所投同型号设备的技术白皮书或者宣传画册并加盖公章）</w:t>
      </w:r>
    </w:p>
    <w:p w14:paraId="23C1D60C">
      <w:pPr>
        <w:numPr>
          <w:ilvl w:val="0"/>
          <w:numId w:val="1"/>
        </w:numPr>
        <w:adjustRightInd w:val="0"/>
        <w:snapToGrid w:val="0"/>
        <w:spacing w:line="360" w:lineRule="auto"/>
        <w:jc w:val="left"/>
        <w:rPr>
          <w:rFonts w:hint="eastAsia" w:ascii="仿宋" w:hAnsi="仿宋" w:eastAsia="仿宋" w:cs="仿宋"/>
          <w:sz w:val="24"/>
          <w:highlight w:val="none"/>
        </w:rPr>
      </w:pPr>
      <w:r>
        <w:rPr>
          <w:rFonts w:hint="eastAsia" w:ascii="宋体" w:hAnsi="宋体" w:eastAsia="宋体" w:cs="宋体"/>
          <w:sz w:val="24"/>
          <w:highlight w:val="none"/>
        </w:rPr>
        <w:t>＃</w:t>
      </w:r>
      <w:r>
        <w:rPr>
          <w:rFonts w:hint="eastAsia" w:ascii="仿宋" w:hAnsi="仿宋" w:eastAsia="仿宋" w:cs="仿宋"/>
          <w:sz w:val="24"/>
          <w:highlight w:val="none"/>
        </w:rPr>
        <w:t>血压计测量范围：压力（0～300）mmHg［(0～40)kPa］，测量精度：±2mmHg；脉搏测量范围：30～200次/分，测量精度：±2%。袖带适用周长范围：17cm～42cm。（提供血压计的技术说明书、原厂家医疗器械注册证等证明资料）</w:t>
      </w:r>
    </w:p>
    <w:p w14:paraId="17A3D2EF">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配备液晶电容触摸屏，屏幕尺寸：≥15寸，分辨率：≥1920（H）×800（V）。</w:t>
      </w:r>
    </w:p>
    <w:p w14:paraId="555807D1">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具有读取身份证信息及扫描献血预约二维码功能，接入血站的业务系统，自动填入献血征询表。</w:t>
      </w:r>
    </w:p>
    <w:p w14:paraId="2072B276">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具有屏幕填写献血征询表问答题功能，献血征询表问答题由血站自定义，接入血站的业务系统，自动填入献血征询表。</w:t>
      </w:r>
    </w:p>
    <w:p w14:paraId="7B007781">
      <w:pPr>
        <w:numPr>
          <w:ilvl w:val="0"/>
          <w:numId w:val="1"/>
        </w:numPr>
        <w:adjustRightInd w:val="0"/>
        <w:snapToGrid w:val="0"/>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具有内置A4打印机，可打印献血登记表。（提供所投同型号设备的技术白皮书或者宣传画册并加盖公章）</w:t>
      </w:r>
    </w:p>
    <w:p w14:paraId="325D4DFA">
      <w:pPr>
        <w:numPr>
          <w:ilvl w:val="0"/>
          <w:numId w:val="1"/>
        </w:numPr>
        <w:adjustRightInd w:val="0"/>
        <w:snapToGrid w:val="0"/>
        <w:spacing w:line="360" w:lineRule="auto"/>
        <w:jc w:val="left"/>
        <w:rPr>
          <w:rFonts w:hint="eastAsia" w:ascii="仿宋" w:hAnsi="仿宋" w:eastAsia="仿宋" w:cs="仿宋"/>
          <w:sz w:val="24"/>
          <w:szCs w:val="24"/>
          <w:highlight w:val="none"/>
        </w:rPr>
      </w:pPr>
      <w:r>
        <w:rPr>
          <w:rFonts w:hint="eastAsia" w:ascii="宋体" w:hAnsi="宋体" w:eastAsia="宋体" w:cs="宋体"/>
          <w:sz w:val="24"/>
          <w:highlight w:val="none"/>
        </w:rPr>
        <w:t>＃</w:t>
      </w:r>
      <w:r>
        <w:rPr>
          <w:rFonts w:hint="eastAsia" w:ascii="仿宋" w:hAnsi="仿宋" w:eastAsia="仿宋" w:cs="仿宋"/>
          <w:sz w:val="24"/>
          <w:highlight w:val="none"/>
        </w:rPr>
        <w:t>因献血屋场地空间限制，设备整体尺寸（宽×深×高）：≤950×550×1150mm（提供所投同型号设备的技术白皮书或者宣传画册并加盖公章）</w:t>
      </w:r>
    </w:p>
    <w:p w14:paraId="18432857">
      <w:pPr>
        <w:numPr>
          <w:ilvl w:val="0"/>
          <w:numId w:val="1"/>
        </w:numPr>
        <w:adjustRightInd w:val="0"/>
        <w:snapToGrid w:val="0"/>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★实现与血站业务系统无缝对接，自动提取相关信息，并能上传采血数据至业务系统。（</w:t>
      </w:r>
      <w:r>
        <w:rPr>
          <w:rFonts w:hint="eastAsia" w:ascii="仿宋" w:hAnsi="仿宋" w:eastAsia="仿宋" w:cs="仿宋"/>
          <w:color w:val="000000" w:themeColor="text1"/>
          <w:sz w:val="24"/>
          <w:szCs w:val="24"/>
          <w:highlight w:val="none"/>
          <w14:textFill>
            <w14:solidFill>
              <w14:schemeClr w14:val="tx1"/>
            </w14:solidFill>
          </w14:textFill>
        </w:rPr>
        <w:t>提供</w:t>
      </w:r>
      <w:r>
        <w:rPr>
          <w:rFonts w:hint="eastAsia" w:ascii="仿宋" w:hAnsi="仿宋" w:eastAsia="仿宋" w:cs="仿宋"/>
          <w:color w:val="000000" w:themeColor="text1"/>
          <w:sz w:val="24"/>
          <w:szCs w:val="24"/>
          <w:highlight w:val="none"/>
          <w:lang w:val="en-US" w:eastAsia="zh-CN"/>
          <w14:textFill>
            <w14:solidFill>
              <w14:schemeClr w14:val="tx1"/>
            </w14:solidFill>
          </w14:textFill>
        </w:rPr>
        <w:t>承诺函并加盖投标人公章</w:t>
      </w:r>
      <w:r>
        <w:rPr>
          <w:rFonts w:hint="eastAsia" w:ascii="仿宋" w:hAnsi="仿宋" w:eastAsia="仿宋" w:cs="仿宋"/>
          <w:sz w:val="24"/>
          <w:szCs w:val="24"/>
          <w:highlight w:val="none"/>
        </w:rPr>
        <w:t>）</w:t>
      </w:r>
    </w:p>
    <w:p w14:paraId="19B5239D">
      <w:pPr>
        <w:numPr>
          <w:ilvl w:val="0"/>
          <w:numId w:val="1"/>
        </w:numPr>
        <w:adjustRightInd w:val="0"/>
        <w:snapToGrid w:val="0"/>
        <w:spacing w:line="360" w:lineRule="auto"/>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主机参数：主机和操作系统符合国产，内存：≥4G、固态硬盘：≥64G；I/O接口：USB接口≥7个， 485接口≥1路，路可扩展串口≥4，GP10≥8路，ADC接口≥1路。</w:t>
      </w:r>
    </w:p>
    <w:p w14:paraId="4A17C540">
      <w:pPr>
        <w:numPr>
          <w:ilvl w:val="0"/>
          <w:numId w:val="1"/>
        </w:numPr>
        <w:adjustRightInd w:val="0"/>
        <w:snapToGrid w:val="0"/>
        <w:spacing w:line="360" w:lineRule="auto"/>
        <w:jc w:val="left"/>
        <w:rPr>
          <w:rFonts w:hint="eastAsia" w:ascii="仿宋" w:hAnsi="仿宋" w:eastAsia="仿宋" w:cs="仿宋"/>
          <w:sz w:val="24"/>
          <w:szCs w:val="24"/>
          <w:highlight w:val="none"/>
        </w:rPr>
      </w:pPr>
      <w:r>
        <w:rPr>
          <w:rFonts w:hint="eastAsia" w:ascii="仿宋" w:hAnsi="仿宋" w:eastAsia="仿宋" w:cs="仿宋"/>
          <w:sz w:val="24"/>
          <w:highlight w:val="none"/>
        </w:rPr>
        <w:t>具备摄像头模块，内嵌隐藏式设计，像素≥200W。</w:t>
      </w:r>
    </w:p>
    <w:p w14:paraId="17192C88">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配备身份证读卡模块：符合二代居民身份证读卡器通用技术要求，采用非接触式IC卡技术。</w:t>
      </w:r>
    </w:p>
    <w:p w14:paraId="453D5F4F">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具备二维码读取模块：支持动态二维码、条码识别。</w:t>
      </w:r>
    </w:p>
    <w:p w14:paraId="29F6A298">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网络：有线接口及无线WIFI，数据接口：USB，RS485，RS232。</w:t>
      </w:r>
    </w:p>
    <w:p w14:paraId="0C326DF1">
      <w:pPr>
        <w:numPr>
          <w:ilvl w:val="0"/>
          <w:numId w:val="1"/>
        </w:numPr>
        <w:adjustRightInd w:val="0"/>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电源：AC 220V/50Hz</w:t>
      </w:r>
    </w:p>
    <w:p w14:paraId="47D57E55">
      <w:pPr>
        <w:rPr>
          <w:rFonts w:ascii="仿宋" w:hAnsi="仿宋" w:eastAsia="仿宋" w:cs="仿宋"/>
          <w:b/>
          <w:bCs/>
          <w:sz w:val="24"/>
        </w:rPr>
      </w:pPr>
    </w:p>
    <w:p w14:paraId="47C7EC33">
      <w:pPr>
        <w:snapToGrid w:val="0"/>
        <w:spacing w:line="360" w:lineRule="auto"/>
        <w:ind w:firstLine="482" w:firstLineChars="200"/>
        <w:jc w:val="center"/>
        <w:rPr>
          <w:rFonts w:hint="eastAsia" w:ascii="仿宋" w:hAnsi="仿宋" w:eastAsia="仿宋" w:cs="仿宋"/>
          <w:b/>
          <w:bCs/>
          <w:sz w:val="24"/>
        </w:rPr>
      </w:pPr>
      <w:r>
        <w:rPr>
          <w:rFonts w:ascii="仿宋" w:hAnsi="仿宋" w:eastAsia="仿宋" w:cs="仿宋"/>
          <w:b/>
          <w:bCs/>
          <w:sz w:val="24"/>
        </w:rPr>
        <w:t>第</w:t>
      </w:r>
      <w:r>
        <w:rPr>
          <w:rFonts w:hint="eastAsia" w:ascii="仿宋" w:hAnsi="仿宋" w:eastAsia="仿宋" w:cs="仿宋"/>
          <w:b/>
          <w:bCs/>
          <w:sz w:val="24"/>
          <w:lang w:val="en-US" w:eastAsia="zh-CN"/>
        </w:rPr>
        <w:t>4</w:t>
      </w:r>
      <w:r>
        <w:rPr>
          <w:rFonts w:hint="eastAsia" w:ascii="仿宋" w:hAnsi="仿宋" w:eastAsia="仿宋" w:cs="仿宋"/>
          <w:b/>
          <w:bCs/>
          <w:sz w:val="24"/>
        </w:rPr>
        <w:t xml:space="preserve">包 </w:t>
      </w:r>
      <w:r>
        <w:rPr>
          <w:rFonts w:ascii="仿宋" w:hAnsi="仿宋" w:eastAsia="仿宋" w:cs="仿宋"/>
          <w:b/>
          <w:bCs/>
          <w:sz w:val="24"/>
        </w:rPr>
        <w:t>品目</w:t>
      </w:r>
      <w:r>
        <w:rPr>
          <w:rFonts w:hint="eastAsia" w:ascii="仿宋" w:hAnsi="仿宋" w:eastAsia="仿宋" w:cs="仿宋"/>
          <w:b/>
          <w:bCs/>
          <w:sz w:val="24"/>
          <w:lang w:val="en-US" w:eastAsia="zh-CN"/>
        </w:rPr>
        <w:t>4</w:t>
      </w:r>
      <w:r>
        <w:rPr>
          <w:rFonts w:hint="eastAsia" w:ascii="仿宋" w:hAnsi="仿宋" w:eastAsia="仿宋" w:cs="仿宋"/>
          <w:b/>
          <w:bCs/>
          <w:sz w:val="24"/>
        </w:rPr>
        <w:t>-1</w:t>
      </w:r>
      <w:r>
        <w:rPr>
          <w:rFonts w:hint="eastAsia" w:ascii="仿宋" w:hAnsi="仿宋" w:eastAsia="仿宋" w:cs="仿宋"/>
          <w:b/>
          <w:bCs/>
          <w:sz w:val="24"/>
          <w:lang w:val="en-US" w:eastAsia="zh-CN"/>
        </w:rPr>
        <w:t>全血采血系统</w:t>
      </w:r>
    </w:p>
    <w:p w14:paraId="54059775">
      <w:pPr>
        <w:snapToGrid w:val="0"/>
        <w:spacing w:line="360" w:lineRule="auto"/>
        <w:ind w:firstLine="482" w:firstLineChars="200"/>
        <w:jc w:val="center"/>
        <w:rPr>
          <w:rFonts w:hint="eastAsia" w:ascii="仿宋" w:hAnsi="仿宋" w:eastAsia="仿宋" w:cs="仿宋"/>
          <w:b/>
          <w:bCs/>
          <w:sz w:val="24"/>
          <w:lang w:val="en-US" w:eastAsia="zh-CN"/>
        </w:rPr>
      </w:pPr>
      <w:r>
        <w:rPr>
          <w:rFonts w:hint="eastAsia" w:ascii="仿宋" w:hAnsi="仿宋" w:eastAsia="仿宋" w:cs="仿宋"/>
          <w:b/>
          <w:bCs/>
          <w:sz w:val="24"/>
        </w:rPr>
        <w:t>数量：</w:t>
      </w:r>
      <w:r>
        <w:rPr>
          <w:rFonts w:hint="eastAsia" w:ascii="仿宋" w:hAnsi="仿宋" w:eastAsia="仿宋" w:cs="仿宋"/>
          <w:b/>
          <w:bCs/>
          <w:sz w:val="24"/>
          <w:lang w:val="en-US" w:eastAsia="zh-CN"/>
        </w:rPr>
        <w:t>14台/套</w:t>
      </w:r>
    </w:p>
    <w:p w14:paraId="787D3BC2">
      <w:pPr>
        <w:pStyle w:val="6"/>
        <w:keepNext w:val="0"/>
        <w:keepLines w:val="0"/>
        <w:pageBreakBefore w:val="0"/>
        <w:widowControl w:val="0"/>
        <w:numPr>
          <w:ilvl w:val="0"/>
          <w:numId w:val="2"/>
        </w:numPr>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自动化采血系统（13套）</w:t>
      </w:r>
    </w:p>
    <w:p w14:paraId="598B519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1.设备总宽度尺寸：≤350mm，符合献血屋和献血车的安装空间要求。</w:t>
      </w:r>
    </w:p>
    <w:p w14:paraId="7F1D310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★2.支持双采血位一体化模式，也可支持两台单个全血采血位拼装模式，独立运行，互不干扰。</w:t>
      </w:r>
    </w:p>
    <w:p w14:paraId="3C68D09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3.具备集条码核对、导管热合、针头处理、信息登记等功能。</w:t>
      </w:r>
    </w:p>
    <w:p w14:paraId="26C47191">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4.</w:t>
      </w:r>
      <w:r>
        <w:rPr>
          <w:rFonts w:hint="eastAsia" w:ascii="仿宋" w:hAnsi="仿宋" w:eastAsia="仿宋" w:cs="仿宋"/>
          <w:sz w:val="24"/>
          <w:szCs w:val="24"/>
        </w:rPr>
        <w:t>具备对献血登记码、血袋标签码、各留样管码的标签进行自动核对功能。</w:t>
      </w:r>
    </w:p>
    <w:p w14:paraId="51A8537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5.具备主针头自动留样功能与无遮挡横排试管架，试管架横排放置标本管≥4支，同时具备灯光辅助判别标本管留样是否足量功能，支持4～8mL留样标本管。</w:t>
      </w:r>
    </w:p>
    <w:p w14:paraId="7A92571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6.具备机械手自动抓取、自行拉断分离针头，自动丢弃针头到锐器盒功能。（提供具备第三方检测机构出具的检测报告）</w:t>
      </w:r>
    </w:p>
    <w:p w14:paraId="6E034A66">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7.具备可视化自动摇匀标本管功能。</w:t>
      </w:r>
    </w:p>
    <w:p w14:paraId="785B4453">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8.自动留样过程中，具有自动控制血液留样速度</w:t>
      </w:r>
      <w:r>
        <w:rPr>
          <w:rFonts w:hint="eastAsia" w:ascii="仿宋" w:hAnsi="仿宋" w:eastAsia="仿宋" w:cs="仿宋"/>
          <w:color w:val="000000" w:themeColor="text1"/>
          <w:sz w:val="24"/>
          <w:szCs w:val="24"/>
          <w:lang w:val="en-US" w:eastAsia="zh-CN"/>
          <w14:textFill>
            <w14:solidFill>
              <w14:schemeClr w14:val="tx1"/>
            </w14:solidFill>
          </w14:textFill>
        </w:rPr>
        <w:t>控制</w:t>
      </w:r>
      <w:r>
        <w:rPr>
          <w:rFonts w:hint="eastAsia" w:ascii="仿宋" w:hAnsi="仿宋" w:eastAsia="仿宋" w:cs="仿宋"/>
          <w:color w:val="000000" w:themeColor="text1"/>
          <w:sz w:val="24"/>
          <w:szCs w:val="24"/>
          <w14:textFill>
            <w14:solidFill>
              <w14:schemeClr w14:val="tx1"/>
            </w14:solidFill>
          </w14:textFill>
        </w:rPr>
        <w:t>功能。（提供具备第三方检测机构出具的检测报告）</w:t>
      </w:r>
    </w:p>
    <w:p w14:paraId="706ADDA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9.具有采血登记信息数据存储管理功能，储存容量：≥100万条采血登记信息。</w:t>
      </w:r>
    </w:p>
    <w:p w14:paraId="30DEEF2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10.采血主针头自动热合断离过程中，具备对连接主针头的血袋导管进行连续两道自动热合功能，两个热合口的间距：≤4cm。（提供具备第三方检测机构出具的功能检测报告）</w:t>
      </w:r>
    </w:p>
    <w:p w14:paraId="4C150F59">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11.实现与血站业务系统无缝对接，自动提取相关信息，并能上传采血数据至业务系统。（提供</w:t>
      </w:r>
      <w:r>
        <w:rPr>
          <w:rFonts w:hint="eastAsia" w:ascii="仿宋" w:hAnsi="仿宋" w:eastAsia="仿宋" w:cs="仿宋"/>
          <w:color w:val="000000" w:themeColor="text1"/>
          <w:sz w:val="24"/>
          <w:szCs w:val="24"/>
          <w:lang w:val="en-US" w:eastAsia="zh-CN"/>
          <w14:textFill>
            <w14:solidFill>
              <w14:schemeClr w14:val="tx1"/>
            </w14:solidFill>
          </w14:textFill>
        </w:rPr>
        <w:t>承诺函并加盖投标人公章</w:t>
      </w:r>
      <w:r>
        <w:rPr>
          <w:rFonts w:hint="eastAsia" w:ascii="仿宋" w:hAnsi="仿宋" w:eastAsia="仿宋" w:cs="仿宋"/>
          <w:color w:val="000000" w:themeColor="text1"/>
          <w:sz w:val="24"/>
          <w:szCs w:val="24"/>
          <w14:textFill>
            <w14:solidFill>
              <w14:schemeClr w14:val="tx1"/>
            </w14:solidFill>
          </w14:textFill>
        </w:rPr>
        <w:t>）</w:t>
      </w:r>
    </w:p>
    <w:p w14:paraId="236CEAF5">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kern w:val="0"/>
          <w:sz w:val="24"/>
          <w:szCs w:val="24"/>
        </w:rPr>
        <w:t>#</w:t>
      </w:r>
      <w:r>
        <w:rPr>
          <w:rFonts w:hint="eastAsia" w:ascii="仿宋" w:hAnsi="仿宋" w:eastAsia="仿宋" w:cs="仿宋"/>
          <w:color w:val="000000" w:themeColor="text1"/>
          <w:sz w:val="24"/>
          <w:szCs w:val="24"/>
          <w14:textFill>
            <w14:solidFill>
              <w14:schemeClr w14:val="tx1"/>
            </w14:solidFill>
          </w14:textFill>
        </w:rPr>
        <w:t>12.具备锐器盒盒盖自动开启和关闭功能，具有监测其容纳情况及提醒功能。（提供第三方检测机构出具的检测报告）</w:t>
      </w:r>
    </w:p>
    <w:p w14:paraId="6A1346D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13.集成采血秤2台，支持系统主屏幕</w:t>
      </w:r>
      <w:r>
        <w:rPr>
          <w:rFonts w:hint="eastAsia" w:ascii="仿宋" w:hAnsi="仿宋" w:eastAsia="仿宋" w:cs="仿宋"/>
          <w:color w:val="000000" w:themeColor="text1"/>
          <w:sz w:val="24"/>
          <w:szCs w:val="24"/>
          <w:lang w:val="en-US" w:eastAsia="zh-CN"/>
          <w14:textFill>
            <w14:solidFill>
              <w14:schemeClr w14:val="tx1"/>
            </w14:solidFill>
          </w14:textFill>
        </w:rPr>
        <w:t>可控制</w:t>
      </w:r>
      <w:r>
        <w:rPr>
          <w:rFonts w:hint="eastAsia" w:ascii="仿宋" w:hAnsi="仿宋" w:eastAsia="仿宋" w:cs="仿宋"/>
          <w:color w:val="000000" w:themeColor="text1"/>
          <w:sz w:val="24"/>
          <w:szCs w:val="24"/>
          <w14:textFill>
            <w14:solidFill>
              <w14:schemeClr w14:val="tx1"/>
            </w14:solidFill>
          </w14:textFill>
        </w:rPr>
        <w:t>采血秤。采血秤放置平台可兼容体积适宜的其他品牌采血秤使用。</w:t>
      </w:r>
    </w:p>
    <w:p w14:paraId="0C2DAAB7">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14.具备机械手，可自动打开和关闭一次性塑料针头回收盒盖，无需手动加盖锐器盒，无暴露风险，同时具备针头回收盒针头容纳数量的统计及更换提醒功能。</w:t>
      </w:r>
    </w:p>
    <w:p w14:paraId="450BC528">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15.设备具备伸缩采血秤放置平台，放置平台尺寸(长宽)：≥400×230mm。（提供具备 第三方检测机构出具的功能检测完整版报告）</w:t>
      </w:r>
    </w:p>
    <w:p w14:paraId="36972D8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16.质保期内提供全面原厂售后服务，问题响应时间：≤2小时，到现场时间：≤48小时。</w:t>
      </w:r>
    </w:p>
    <w:p w14:paraId="6F4D1D77">
      <w:pPr>
        <w:pStyle w:val="6"/>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1</w:t>
      </w:r>
      <w:r>
        <w:rPr>
          <w:rFonts w:hint="eastAsia" w:ascii="仿宋" w:hAnsi="仿宋" w:eastAsia="仿宋" w:cs="仿宋"/>
          <w:color w:val="000000" w:themeColor="text1"/>
          <w:sz w:val="24"/>
          <w:szCs w:val="24"/>
          <w:lang w:val="en-US" w:eastAsia="zh-CN"/>
          <w14:textFill>
            <w14:solidFill>
              <w14:schemeClr w14:val="tx1"/>
            </w14:solidFill>
          </w14:textFill>
        </w:rPr>
        <w:t>7</w:t>
      </w:r>
      <w:r>
        <w:rPr>
          <w:rFonts w:hint="eastAsia" w:ascii="仿宋" w:hAnsi="仿宋" w:eastAsia="仿宋" w:cs="仿宋"/>
          <w:color w:val="000000" w:themeColor="text1"/>
          <w:sz w:val="24"/>
          <w:szCs w:val="24"/>
          <w14:textFill>
            <w14:solidFill>
              <w14:schemeClr w14:val="tx1"/>
            </w14:solidFill>
          </w14:textFill>
        </w:rPr>
        <w:t>.提供科室工作人员培训≥2次。</w:t>
      </w:r>
    </w:p>
    <w:p w14:paraId="5857658C">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二、应急便携采血系统</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1台</w:t>
      </w:r>
    </w:p>
    <w:p w14:paraId="7364F352">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t>1.★设备整机一体化设计，不可拆分，集成热合模块≥1个、采血秤模块≥2个，折叠工作台≥1个，折叠献血扶手台≥2个，扫码模块≥2个。（外置可拆分设备实现上述功能视为不符合招标文件要求，提供所投同型号设备由第三方检测机构出具的功能检测完整版报告</w:t>
      </w:r>
      <w:r>
        <w:rPr>
          <w:rFonts w:hint="eastAsia" w:ascii="仿宋" w:hAnsi="仿宋" w:eastAsia="仿宋" w:cs="仿宋"/>
          <w:sz w:val="24"/>
          <w:szCs w:val="24"/>
          <w:lang w:eastAsia="zh-CN"/>
        </w:rPr>
        <w:t>）</w:t>
      </w:r>
    </w:p>
    <w:p w14:paraId="0916B292">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kern w:val="0"/>
          <w:sz w:val="24"/>
          <w:szCs w:val="24"/>
        </w:rPr>
        <w:t>#</w:t>
      </w:r>
      <w:r>
        <w:rPr>
          <w:rFonts w:hint="eastAsia" w:ascii="仿宋" w:hAnsi="仿宋" w:eastAsia="仿宋" w:cs="仿宋"/>
          <w:sz w:val="24"/>
          <w:szCs w:val="24"/>
        </w:rPr>
        <w:t>设备具备快速收纳功能，收纳后尺寸(宽深高)：≤700×450×600mm，整机收纳时间：≤2分钟，整机自带四轮万向滑动，手持拉杆，便携拉运。（提供所投同型号设备由具第三方检测机构出具的功能检测完整版报告；</w:t>
      </w:r>
    </w:p>
    <w:p w14:paraId="2E0EC59A">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kern w:val="0"/>
          <w:sz w:val="24"/>
          <w:szCs w:val="24"/>
        </w:rPr>
        <w:t>#</w:t>
      </w:r>
      <w:r>
        <w:rPr>
          <w:rFonts w:hint="eastAsia" w:ascii="仿宋" w:hAnsi="仿宋" w:eastAsia="仿宋" w:cs="仿宋"/>
          <w:sz w:val="24"/>
          <w:szCs w:val="24"/>
        </w:rPr>
        <w:t>设备具备快速展开工作台功能，展开后尺寸(宽深高)：≥700×400×900mm，整机展开时间：≤2分钟，设备一体化展开后可形成折叠工作台与折叠献血扶手台。（提供所投同型号设备由第三方检测机构出具的功能检测完整版报告；</w:t>
      </w:r>
    </w:p>
    <w:p w14:paraId="356AFE5F">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kern w:val="0"/>
          <w:sz w:val="24"/>
          <w:szCs w:val="24"/>
        </w:rPr>
        <w:t>#</w:t>
      </w:r>
      <w:r>
        <w:rPr>
          <w:rFonts w:hint="eastAsia" w:ascii="仿宋" w:hAnsi="仿宋" w:eastAsia="仿宋" w:cs="仿宋"/>
          <w:sz w:val="24"/>
          <w:szCs w:val="24"/>
        </w:rPr>
        <w:t>具备一体化折叠桌面：整机展开一体化集成折叠工作台面，折叠工作台可自形成工作台面≥2层，同时两侧支持献血扶手台，献血扶手台长宽：≤650×450mm，折叠桌面与扶手台高度距离地面≥700mm。（外置可拆分的折叠桌面视为不符合招标文件要求，提供所投同型号设备由第三方检测机构出具的功能检测完整版报告</w:t>
      </w:r>
    </w:p>
    <w:p w14:paraId="313A08E8">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5.配备折叠献血椅：整机支持折叠献血椅≥2套，座椅承重：≥100KG。</w:t>
      </w:r>
    </w:p>
    <w:p w14:paraId="738B5F96">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6.具备采血秤功能：称重、摇摆、采血异常报警，预设采血量，献血过程中血液流速监控，采血信息记录，采集血液量误差：≤3ml,采血信息显示屏幕尺寸：≥6英寸。</w:t>
      </w:r>
    </w:p>
    <w:p w14:paraId="31014708">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7.具备热合机功能：无需预热，单次热合时间：≤2s，热合宽度：≥4mm</w:t>
      </w:r>
    </w:p>
    <w:p w14:paraId="7E1251F4">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kern w:val="0"/>
          <w:sz w:val="24"/>
          <w:szCs w:val="24"/>
        </w:rPr>
        <w:t>#</w:t>
      </w:r>
      <w:r>
        <w:rPr>
          <w:rFonts w:hint="eastAsia" w:ascii="仿宋" w:hAnsi="仿宋" w:eastAsia="仿宋" w:cs="仿宋"/>
          <w:sz w:val="24"/>
          <w:szCs w:val="24"/>
        </w:rPr>
        <w:t>设备整机重量：≤22kg。</w:t>
      </w:r>
    </w:p>
    <w:p w14:paraId="7BB83C90">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kern w:val="0"/>
          <w:sz w:val="24"/>
          <w:szCs w:val="24"/>
        </w:rPr>
        <w:t>#</w:t>
      </w:r>
      <w:r>
        <w:rPr>
          <w:rFonts w:hint="eastAsia" w:ascii="仿宋" w:hAnsi="仿宋" w:eastAsia="仿宋" w:cs="仿宋"/>
          <w:sz w:val="24"/>
          <w:szCs w:val="24"/>
        </w:rPr>
        <w:t>设备内置一体化电池组供电，无需外接电源线，电池可随手更换，电池更换时间：≤5秒钟，支持智能采血秤工作续航时间：≥4小时。</w:t>
      </w:r>
    </w:p>
    <w:p w14:paraId="4436F665">
      <w:pPr>
        <w:keepNext w:val="0"/>
        <w:keepLines w:val="0"/>
        <w:pageBreakBefore w:val="0"/>
        <w:widowControl w:val="0"/>
        <w:kinsoku/>
        <w:wordWrap/>
        <w:overflowPunct/>
        <w:topLinePunct w:val="0"/>
        <w:autoSpaceDE/>
        <w:autoSpaceDN/>
        <w:bidi w:val="0"/>
        <w:adjustRightIn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10.提供所投同型号设备符合GB/T 14710-2009标准的振动试验检测完整版报告，确保设备的使用稳定性。（提供第三方检测机构出具的完整检测报告）</w:t>
      </w:r>
    </w:p>
    <w:p w14:paraId="39CDBEB8">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11.提供所投同型号设备符合GB/T 14710-2009标准的额定工作低温试验、低温贮存试验、额定工作高温试验、高温贮存试等试验检测完整版报告，原件备查，确保设备的使用稳定性。</w:t>
      </w:r>
    </w:p>
    <w:p w14:paraId="540538EB">
      <w:pPr>
        <w:rPr>
          <w:rFonts w:hint="eastAsia" w:ascii="宋体" w:hAnsi="宋体" w:eastAsia="宋体" w:cs="宋体"/>
          <w:sz w:val="18"/>
          <w:szCs w:val="18"/>
        </w:rPr>
      </w:pPr>
      <w:r>
        <w:rPr>
          <w:rFonts w:hint="eastAsia" w:ascii="宋体" w:hAnsi="宋体" w:eastAsia="宋体" w:cs="宋体"/>
          <w:sz w:val="18"/>
          <w:szCs w:val="18"/>
        </w:rPr>
        <w:br w:type="page"/>
      </w:r>
    </w:p>
    <w:p w14:paraId="528DDE18">
      <w:pPr>
        <w:snapToGrid w:val="0"/>
        <w:spacing w:line="360" w:lineRule="auto"/>
        <w:ind w:firstLine="482" w:firstLineChars="20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 xml:space="preserve">第5包品目5-1 </w:t>
      </w:r>
      <w:r>
        <w:rPr>
          <w:rFonts w:hint="eastAsia" w:ascii="仿宋" w:hAnsi="仿宋" w:eastAsia="仿宋" w:cs="仿宋"/>
          <w:b/>
          <w:bCs/>
          <w:kern w:val="0"/>
          <w:sz w:val="24"/>
          <w:szCs w:val="24"/>
        </w:rPr>
        <w:t>半自动体外除颤器</w:t>
      </w:r>
    </w:p>
    <w:p w14:paraId="55BEC6BD">
      <w:pPr>
        <w:snapToGrid w:val="0"/>
        <w:spacing w:line="360" w:lineRule="auto"/>
        <w:ind w:firstLine="482" w:firstLineChars="200"/>
        <w:jc w:val="center"/>
        <w:rPr>
          <w:rFonts w:hint="eastAsia" w:ascii="仿宋" w:hAnsi="仿宋" w:eastAsia="仿宋" w:cs="仿宋"/>
          <w:b/>
          <w:bCs/>
          <w:kern w:val="0"/>
          <w:sz w:val="24"/>
          <w:szCs w:val="24"/>
          <w:lang w:val="en-US" w:eastAsia="zh-CN"/>
        </w:rPr>
      </w:pPr>
      <w:r>
        <w:rPr>
          <w:rFonts w:hint="eastAsia" w:ascii="仿宋" w:hAnsi="仿宋" w:eastAsia="仿宋" w:cs="仿宋"/>
          <w:b/>
          <w:bCs/>
          <w:sz w:val="24"/>
          <w:szCs w:val="24"/>
          <w:lang w:val="en-US" w:eastAsia="zh-CN"/>
        </w:rPr>
        <w:t>数量：</w:t>
      </w:r>
      <w:r>
        <w:rPr>
          <w:rFonts w:hint="eastAsia" w:ascii="仿宋" w:hAnsi="仿宋" w:eastAsia="仿宋" w:cs="仿宋"/>
          <w:b/>
          <w:bCs/>
          <w:kern w:val="0"/>
          <w:sz w:val="24"/>
          <w:szCs w:val="24"/>
        </w:rPr>
        <w:t>30</w:t>
      </w:r>
      <w:r>
        <w:rPr>
          <w:rFonts w:hint="eastAsia" w:ascii="仿宋" w:hAnsi="仿宋" w:eastAsia="仿宋" w:cs="仿宋"/>
          <w:b/>
          <w:bCs/>
          <w:kern w:val="0"/>
          <w:sz w:val="24"/>
          <w:szCs w:val="24"/>
          <w:lang w:val="en-US" w:eastAsia="zh-CN"/>
        </w:rPr>
        <w:t>台/套</w:t>
      </w:r>
    </w:p>
    <w:p w14:paraId="33F890F0">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1.机器自身具备便携把手，便于携带。 重量≤2.6kg（含电极片和电池）便于公共场所携带使用。</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提供产品说明书或产品技术资料作为证明材料</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 xml:space="preserve"> </w:t>
      </w:r>
    </w:p>
    <w:p w14:paraId="32913581">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sz w:val="24"/>
          <w:szCs w:val="24"/>
        </w:rPr>
      </w:pPr>
      <w:r>
        <w:rPr>
          <w:rFonts w:hint="eastAsia" w:ascii="仿宋" w:hAnsi="仿宋" w:eastAsia="仿宋" w:cs="仿宋"/>
          <w:color w:val="auto"/>
          <w:kern w:val="0"/>
          <w:sz w:val="24"/>
          <w:szCs w:val="24"/>
          <w:lang w:bidi="ar"/>
        </w:rPr>
        <w:t xml:space="preserve">2.具备中英文双语语音提示，并可一键快速切换中英文，无需重启。 </w:t>
      </w:r>
    </w:p>
    <w:p w14:paraId="6843E6C1">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sz w:val="24"/>
          <w:szCs w:val="24"/>
        </w:rPr>
        <w:t>#</w:t>
      </w:r>
      <w:r>
        <w:rPr>
          <w:rFonts w:hint="eastAsia" w:ascii="仿宋" w:hAnsi="仿宋" w:eastAsia="仿宋" w:cs="仿宋"/>
          <w:color w:val="auto"/>
          <w:kern w:val="0"/>
          <w:sz w:val="24"/>
          <w:szCs w:val="24"/>
          <w:lang w:bidi="ar"/>
        </w:rPr>
        <w:t>3.配备彩色显示屏、尺寸：≥7 英寸，屏幕分辨率：≥780×480</w:t>
      </w:r>
      <w:r>
        <w:rPr>
          <w:rFonts w:hint="eastAsia" w:ascii="仿宋" w:hAnsi="仿宋" w:eastAsia="仿宋" w:cs="仿宋"/>
          <w:color w:val="auto"/>
          <w:kern w:val="0"/>
          <w:sz w:val="24"/>
          <w:szCs w:val="24"/>
          <w:lang w:val="en-US" w:eastAsia="zh-CN" w:bidi="ar"/>
        </w:rPr>
        <w:t>像素</w:t>
      </w:r>
      <w:r>
        <w:rPr>
          <w:rFonts w:hint="eastAsia" w:ascii="仿宋" w:hAnsi="仿宋" w:eastAsia="仿宋" w:cs="仿宋"/>
          <w:color w:val="auto"/>
          <w:kern w:val="0"/>
          <w:sz w:val="24"/>
          <w:szCs w:val="24"/>
          <w:lang w:bidi="ar"/>
        </w:rPr>
        <w:t>，有清晰的动画指导贴放多功能电极片，心肺复苏（CPR)等操作，指导普通人员紧急</w:t>
      </w:r>
      <w:r>
        <w:rPr>
          <w:rFonts w:hint="eastAsia" w:ascii="仿宋" w:hAnsi="仿宋" w:eastAsia="仿宋" w:cs="仿宋"/>
          <w:color w:val="auto"/>
          <w:kern w:val="0"/>
          <w:sz w:val="24"/>
          <w:szCs w:val="24"/>
          <w:lang w:val="en-US" w:eastAsia="zh-CN" w:bidi="ar"/>
        </w:rPr>
        <w:t>情况下</w:t>
      </w:r>
      <w:r>
        <w:rPr>
          <w:rFonts w:hint="eastAsia" w:ascii="仿宋" w:hAnsi="仿宋" w:eastAsia="仿宋" w:cs="仿宋"/>
          <w:color w:val="auto"/>
          <w:kern w:val="0"/>
          <w:sz w:val="24"/>
          <w:szCs w:val="24"/>
          <w:lang w:bidi="ar"/>
        </w:rPr>
        <w:t>准确施救。</w:t>
      </w:r>
      <w:r>
        <w:rPr>
          <w:rFonts w:hint="eastAsia" w:ascii="仿宋" w:hAnsi="仿宋" w:eastAsia="仿宋" w:cs="仿宋"/>
          <w:color w:val="auto"/>
          <w:kern w:val="0"/>
          <w:sz w:val="24"/>
          <w:szCs w:val="24"/>
          <w:lang w:val="en-US" w:eastAsia="zh-CN" w:bidi="ar"/>
        </w:rPr>
        <w:t>（提供动画截图作为证明材料）</w:t>
      </w:r>
    </w:p>
    <w:p w14:paraId="1FECC706">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4.能根据环境光强度自动调节屏幕显示亮度，适应野外强光环境下使用。（提供产品说明书作为证明材料）</w:t>
      </w:r>
    </w:p>
    <w:p w14:paraId="38ACB336">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#5.为保障产品先进性，本次所投产品为2020年以后上市机型，且上市时间≥24个月，以产品注册证首次批准日期为准。（提供医疗器械注册证作为证明材料）</w:t>
      </w:r>
    </w:p>
    <w:p w14:paraId="637AF725">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#6.具有智能环境除噪功能：根据环境自动调整音量，适应急救现场嘈杂环境下使用。（提供产品说明书</w:t>
      </w:r>
      <w:r>
        <w:rPr>
          <w:rFonts w:hint="eastAsia" w:ascii="仿宋" w:hAnsi="仿宋" w:eastAsia="仿宋" w:cs="仿宋"/>
          <w:color w:val="auto"/>
          <w:kern w:val="0"/>
          <w:sz w:val="24"/>
          <w:szCs w:val="24"/>
          <w:lang w:val="en-US" w:eastAsia="zh-CN" w:bidi="ar"/>
        </w:rPr>
        <w:t>作为</w:t>
      </w:r>
      <w:r>
        <w:rPr>
          <w:rFonts w:hint="eastAsia" w:ascii="仿宋" w:hAnsi="仿宋" w:eastAsia="仿宋" w:cs="仿宋"/>
          <w:color w:val="auto"/>
          <w:kern w:val="0"/>
          <w:sz w:val="24"/>
          <w:szCs w:val="24"/>
          <w:lang w:bidi="ar"/>
        </w:rPr>
        <w:t>证明</w:t>
      </w:r>
      <w:r>
        <w:rPr>
          <w:rFonts w:hint="eastAsia" w:ascii="仿宋" w:hAnsi="仿宋" w:eastAsia="仿宋" w:cs="仿宋"/>
          <w:color w:val="auto"/>
          <w:kern w:val="0"/>
          <w:sz w:val="24"/>
          <w:szCs w:val="24"/>
          <w:lang w:val="en-US" w:eastAsia="zh-CN" w:bidi="ar"/>
        </w:rPr>
        <w:t>材料</w:t>
      </w:r>
      <w:r>
        <w:rPr>
          <w:rFonts w:hint="eastAsia" w:ascii="仿宋" w:hAnsi="仿宋" w:eastAsia="仿宋" w:cs="仿宋"/>
          <w:color w:val="auto"/>
          <w:kern w:val="0"/>
          <w:sz w:val="24"/>
          <w:szCs w:val="24"/>
          <w:lang w:bidi="ar"/>
        </w:rPr>
        <w:t xml:space="preserve">）  </w:t>
      </w:r>
    </w:p>
    <w:p w14:paraId="3DC444B3">
      <w:pPr>
        <w:keepNext w:val="0"/>
        <w:keepLines w:val="0"/>
        <w:pageBreakBefore w:val="0"/>
        <w:widowControl/>
        <w:kinsoku/>
        <w:wordWrap/>
        <w:overflowPunct/>
        <w:topLinePunct w:val="0"/>
        <w:autoSpaceDE/>
        <w:autoSpaceDN/>
        <w:bidi w:val="0"/>
        <w:adjustRightInd/>
        <w:snapToGrid/>
        <w:spacing w:line="360" w:lineRule="auto"/>
        <w:ind w:left="0" w:leftChars="0" w:firstLine="420" w:firstLineChars="175"/>
        <w:jc w:val="left"/>
        <w:textAlignment w:val="auto"/>
        <w:rPr>
          <w:rFonts w:hint="eastAsia" w:ascii="仿宋" w:hAnsi="仿宋" w:eastAsia="仿宋" w:cs="仿宋"/>
          <w:color w:val="auto"/>
          <w:kern w:val="0"/>
          <w:sz w:val="24"/>
          <w:szCs w:val="24"/>
          <w:lang w:eastAsia="zh-CN" w:bidi="ar"/>
        </w:rPr>
      </w:pPr>
      <w:r>
        <w:rPr>
          <w:rFonts w:hint="eastAsia" w:ascii="仿宋" w:hAnsi="仿宋" w:eastAsia="仿宋" w:cs="仿宋"/>
          <w:color w:val="auto"/>
          <w:kern w:val="0"/>
          <w:sz w:val="24"/>
          <w:szCs w:val="24"/>
          <w:lang w:bidi="ar"/>
        </w:rPr>
        <w:t xml:space="preserve">7.在 CPR 仅按压过程中持续提供操作指导和剩余按压次数提示。 </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提供产品说明书作为证明材料</w:t>
      </w:r>
      <w:r>
        <w:rPr>
          <w:rFonts w:hint="eastAsia" w:ascii="仿宋" w:hAnsi="仿宋" w:eastAsia="仿宋" w:cs="仿宋"/>
          <w:color w:val="auto"/>
          <w:kern w:val="0"/>
          <w:sz w:val="24"/>
          <w:szCs w:val="24"/>
          <w:lang w:eastAsia="zh-CN" w:bidi="ar"/>
        </w:rPr>
        <w:t>）</w:t>
      </w:r>
    </w:p>
    <w:p w14:paraId="7EE81F34">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8.除颤采用双相波技术，除颤波形：双相指数截断波形（BTE），具备自动阻抗补偿功能。</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提供产品说明书或产品技术资料作为证明材料</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bidi="ar"/>
        </w:rPr>
        <w:t xml:space="preserve"> </w:t>
      </w:r>
    </w:p>
    <w:p w14:paraId="262028E6">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bidi="ar"/>
        </w:rPr>
      </w:pPr>
      <w:r>
        <w:rPr>
          <w:rFonts w:hint="eastAsia" w:ascii="仿宋" w:hAnsi="仿宋" w:eastAsia="仿宋" w:cs="仿宋"/>
          <w:color w:val="auto"/>
          <w:kern w:val="0"/>
          <w:sz w:val="24"/>
          <w:szCs w:val="24"/>
          <w:lang w:bidi="ar"/>
        </w:rPr>
        <w:t>★9.能量可递增，首次除颤没有消除室颤时，第二次和第三次电击自动使用更高级别能量。成人最大除颤能量：≥360J。（提供产品说明书</w:t>
      </w:r>
      <w:r>
        <w:rPr>
          <w:rFonts w:hint="eastAsia" w:ascii="仿宋" w:hAnsi="仿宋" w:eastAsia="仿宋" w:cs="仿宋"/>
          <w:color w:val="auto"/>
          <w:kern w:val="0"/>
          <w:sz w:val="24"/>
          <w:szCs w:val="24"/>
          <w:lang w:val="en-US" w:eastAsia="zh-CN" w:bidi="ar"/>
        </w:rPr>
        <w:t>作为</w:t>
      </w:r>
      <w:r>
        <w:rPr>
          <w:rFonts w:hint="eastAsia" w:ascii="仿宋" w:hAnsi="仿宋" w:eastAsia="仿宋" w:cs="仿宋"/>
          <w:color w:val="auto"/>
          <w:kern w:val="0"/>
          <w:sz w:val="24"/>
          <w:szCs w:val="24"/>
          <w:lang w:bidi="ar"/>
        </w:rPr>
        <w:t>证明</w:t>
      </w:r>
      <w:r>
        <w:rPr>
          <w:rFonts w:hint="eastAsia" w:ascii="仿宋" w:hAnsi="仿宋" w:eastAsia="仿宋" w:cs="仿宋"/>
          <w:color w:val="auto"/>
          <w:kern w:val="0"/>
          <w:sz w:val="24"/>
          <w:szCs w:val="24"/>
          <w:lang w:val="en-US" w:eastAsia="zh-CN" w:bidi="ar"/>
        </w:rPr>
        <w:t>材料</w:t>
      </w:r>
      <w:r>
        <w:rPr>
          <w:rFonts w:hint="eastAsia" w:ascii="仿宋" w:hAnsi="仿宋" w:eastAsia="仿宋" w:cs="仿宋"/>
          <w:color w:val="auto"/>
          <w:kern w:val="0"/>
          <w:sz w:val="24"/>
          <w:szCs w:val="24"/>
          <w:lang w:bidi="ar"/>
        </w:rPr>
        <w:t xml:space="preserve">） </w:t>
      </w:r>
    </w:p>
    <w:p w14:paraId="07D79183">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eastAsia="zh-CN" w:bidi="ar"/>
        </w:rPr>
      </w:pPr>
      <w:r>
        <w:rPr>
          <w:rFonts w:hint="eastAsia" w:ascii="仿宋" w:hAnsi="仿宋" w:eastAsia="仿宋" w:cs="仿宋"/>
          <w:color w:val="auto"/>
          <w:kern w:val="0"/>
          <w:sz w:val="24"/>
          <w:szCs w:val="24"/>
          <w:lang w:bidi="ar"/>
        </w:rPr>
        <w:t xml:space="preserve">10.支持成人/小儿模式，且可一键切换。切换后根据选择的病人类型自动切换提示信息、除颤能量和 CPR 按压模式。 </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提供小儿/成人不同模式下提示内容的截图作为证明材料</w:t>
      </w:r>
      <w:r>
        <w:rPr>
          <w:rFonts w:hint="eastAsia" w:ascii="仿宋" w:hAnsi="仿宋" w:eastAsia="仿宋" w:cs="仿宋"/>
          <w:color w:val="auto"/>
          <w:kern w:val="0"/>
          <w:sz w:val="24"/>
          <w:szCs w:val="24"/>
          <w:lang w:eastAsia="zh-CN" w:bidi="ar"/>
        </w:rPr>
        <w:t>）</w:t>
      </w:r>
    </w:p>
    <w:p w14:paraId="7BFE7899">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color w:val="auto"/>
          <w:kern w:val="0"/>
          <w:sz w:val="24"/>
          <w:szCs w:val="24"/>
          <w:lang w:eastAsia="zh-CN" w:bidi="ar"/>
        </w:rPr>
      </w:pPr>
      <w:r>
        <w:rPr>
          <w:rFonts w:hint="eastAsia" w:ascii="仿宋" w:hAnsi="仿宋" w:eastAsia="仿宋" w:cs="仿宋"/>
          <w:color w:val="auto"/>
          <w:kern w:val="0"/>
          <w:sz w:val="24"/>
          <w:szCs w:val="24"/>
          <w:lang w:bidi="ar"/>
        </w:rPr>
        <w:t>#11.具备自检功能：具备每日、每周、每月、每季度的设备自检和用户手动自检，可及时判断机器状态是否正常；自检反馈：根据自检结果，红灯/黄灯/绿灯显示设备状态，不开机情况下可提示故障。</w:t>
      </w:r>
      <w:r>
        <w:rPr>
          <w:rFonts w:hint="eastAsia" w:ascii="仿宋" w:hAnsi="仿宋" w:eastAsia="仿宋" w:cs="仿宋"/>
          <w:color w:val="auto"/>
          <w:kern w:val="0"/>
          <w:sz w:val="24"/>
          <w:szCs w:val="24"/>
          <w:lang w:eastAsia="zh-CN" w:bidi="ar"/>
        </w:rPr>
        <w:t>（</w:t>
      </w:r>
      <w:r>
        <w:rPr>
          <w:rFonts w:hint="eastAsia" w:ascii="仿宋" w:hAnsi="仿宋" w:eastAsia="仿宋" w:cs="仿宋"/>
          <w:color w:val="auto"/>
          <w:kern w:val="0"/>
          <w:sz w:val="24"/>
          <w:szCs w:val="24"/>
          <w:lang w:val="en-US" w:eastAsia="zh-CN" w:bidi="ar"/>
        </w:rPr>
        <w:t>提供产品说明书或技术资料作为证明材料</w:t>
      </w:r>
      <w:r>
        <w:rPr>
          <w:rFonts w:hint="eastAsia" w:ascii="仿宋" w:hAnsi="仿宋" w:eastAsia="仿宋" w:cs="仿宋"/>
          <w:color w:val="auto"/>
          <w:kern w:val="0"/>
          <w:sz w:val="24"/>
          <w:szCs w:val="24"/>
          <w:lang w:eastAsia="zh-CN" w:bidi="ar"/>
        </w:rPr>
        <w:t>）</w:t>
      </w:r>
    </w:p>
    <w:p w14:paraId="52E2902F">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eastAsia="zh-CN" w:bidi="ar"/>
        </w:rPr>
      </w:pPr>
      <w:r>
        <w:rPr>
          <w:rFonts w:hint="eastAsia" w:ascii="仿宋" w:hAnsi="仿宋" w:eastAsia="仿宋" w:cs="仿宋"/>
          <w:color w:val="auto"/>
          <w:kern w:val="0"/>
          <w:sz w:val="24"/>
          <w:szCs w:val="24"/>
          <w:lang w:bidi="ar"/>
        </w:rPr>
        <w:t>#12.数据存储：可存储 ECG 波形数据</w:t>
      </w:r>
      <w:r>
        <w:rPr>
          <w:rFonts w:hint="eastAsia" w:ascii="仿宋" w:hAnsi="仿宋" w:eastAsia="仿宋" w:cs="仿宋"/>
          <w:kern w:val="0"/>
          <w:sz w:val="24"/>
          <w:szCs w:val="24"/>
          <w:lang w:bidi="ar"/>
        </w:rPr>
        <w:t>、事件数据、录音数据、急救数据（须有急救时间、CPR 持续时间、放电次数等要素）等，可存储自检报告数量：≥ 3999份。</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提供产品说明书作为证明材料</w:t>
      </w:r>
      <w:r>
        <w:rPr>
          <w:rFonts w:hint="eastAsia" w:ascii="仿宋" w:hAnsi="仿宋" w:eastAsia="仿宋" w:cs="仿宋"/>
          <w:kern w:val="0"/>
          <w:sz w:val="24"/>
          <w:szCs w:val="24"/>
          <w:lang w:eastAsia="zh-CN" w:bidi="ar"/>
        </w:rPr>
        <w:t>）</w:t>
      </w:r>
    </w:p>
    <w:p w14:paraId="15B923E4">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★13.数据导出：设备具备USB接口，可直接通过USB闪存设备导出抢救记录数据。（提供产品说明书作为证明材料）</w:t>
      </w:r>
    </w:p>
    <w:p w14:paraId="0E24A0AA">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#14.单副电极片出厂有效期：≥60个月（提供电极片照片作为证明材料）</w:t>
      </w:r>
    </w:p>
    <w:p w14:paraId="59AFDBA5">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★15.为避免误操作，设备开机后主机操作面板上的开关及按键数量：≤3个(包括功能按键和非功能按键)。（提供主机实物图照片和使用说明书作为证明材料）</w:t>
      </w:r>
    </w:p>
    <w:p w14:paraId="340035E6">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#16.为避免使用过程中误关机，设备仅支持开盖开机和关盖关机的开机关机方式。（提供说明书作为证明材料）</w:t>
      </w:r>
    </w:p>
    <w:p w14:paraId="790933FE">
      <w:pPr>
        <w:keepNext w:val="0"/>
        <w:keepLines w:val="0"/>
        <w:pageBreakBefore w:val="0"/>
        <w:widowControl/>
        <w:kinsoku/>
        <w:wordWrap/>
        <w:overflowPunct/>
        <w:topLinePunct w:val="0"/>
        <w:autoSpaceDE/>
        <w:autoSpaceDN/>
        <w:bidi w:val="0"/>
        <w:adjustRightInd/>
        <w:snapToGrid w:val="0"/>
        <w:spacing w:line="360" w:lineRule="auto"/>
        <w:ind w:left="0" w:leftChars="0" w:firstLine="420" w:firstLineChars="175"/>
        <w:jc w:val="left"/>
        <w:textAlignment w:val="auto"/>
        <w:rPr>
          <w:rFonts w:hint="eastAsia" w:ascii="仿宋" w:hAnsi="仿宋" w:eastAsia="仿宋" w:cs="仿宋"/>
          <w:kern w:val="0"/>
          <w:sz w:val="24"/>
          <w:szCs w:val="24"/>
          <w:lang w:eastAsia="zh-CN" w:bidi="ar"/>
        </w:rPr>
      </w:pPr>
      <w:r>
        <w:rPr>
          <w:rFonts w:hint="eastAsia" w:ascii="仿宋" w:hAnsi="仿宋" w:eastAsia="仿宋" w:cs="仿宋"/>
          <w:kern w:val="0"/>
          <w:sz w:val="24"/>
          <w:szCs w:val="24"/>
          <w:lang w:bidi="ar"/>
        </w:rPr>
        <w:t>★17.电池仓采用螺丝固定，提高设备稳定性。</w:t>
      </w:r>
      <w:r>
        <w:rPr>
          <w:rFonts w:hint="eastAsia" w:ascii="仿宋" w:hAnsi="仿宋" w:eastAsia="仿宋" w:cs="仿宋"/>
          <w:kern w:val="0"/>
          <w:sz w:val="24"/>
          <w:szCs w:val="24"/>
          <w:lang w:eastAsia="zh-CN" w:bidi="ar"/>
        </w:rPr>
        <w:t>（</w:t>
      </w:r>
      <w:r>
        <w:rPr>
          <w:rFonts w:hint="eastAsia" w:ascii="仿宋" w:hAnsi="仿宋" w:eastAsia="仿宋" w:cs="仿宋"/>
          <w:kern w:val="0"/>
          <w:sz w:val="24"/>
          <w:szCs w:val="24"/>
          <w:lang w:val="en-US" w:eastAsia="zh-CN" w:bidi="ar"/>
        </w:rPr>
        <w:t>提供主机相应部位照片作为证明材料</w:t>
      </w:r>
      <w:r>
        <w:rPr>
          <w:rFonts w:hint="eastAsia" w:ascii="仿宋" w:hAnsi="仿宋" w:eastAsia="仿宋" w:cs="仿宋"/>
          <w:kern w:val="0"/>
          <w:sz w:val="24"/>
          <w:szCs w:val="24"/>
          <w:lang w:eastAsia="zh-CN" w:bidi="ar"/>
        </w:rPr>
        <w:t>）</w:t>
      </w:r>
    </w:p>
    <w:p w14:paraId="63BBF75E">
      <w:pPr>
        <w:snapToGrid w:val="0"/>
        <w:spacing w:line="360" w:lineRule="auto"/>
        <w:ind w:firstLine="482" w:firstLineChars="200"/>
        <w:jc w:val="center"/>
        <w:rPr>
          <w:rFonts w:hint="eastAsia" w:ascii="仿宋" w:hAnsi="仿宋" w:eastAsia="仿宋" w:cs="仿宋"/>
          <w:b/>
          <w:bCs/>
          <w:sz w:val="24"/>
          <w:lang w:val="en-US" w:eastAsia="zh-CN"/>
        </w:rPr>
      </w:pPr>
    </w:p>
    <w:p w14:paraId="266E8498">
      <w:pPr>
        <w:snapToGrid w:val="0"/>
        <w:spacing w:line="360" w:lineRule="auto"/>
        <w:ind w:firstLine="482" w:firstLineChars="200"/>
        <w:jc w:val="center"/>
        <w:rPr>
          <w:rFonts w:hint="eastAsia" w:ascii="仿宋" w:hAnsi="仿宋" w:eastAsia="仿宋" w:cs="仿宋"/>
          <w:b/>
          <w:bCs/>
          <w:sz w:val="24"/>
          <w:lang w:val="en-US" w:eastAsia="zh-CN"/>
        </w:rPr>
      </w:pPr>
    </w:p>
    <w:p w14:paraId="47A952FB">
      <w:pPr>
        <w:numPr>
          <w:ilvl w:val="0"/>
          <w:numId w:val="3"/>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采购标的需满足的服务标准、期限、效率等要求</w:t>
      </w:r>
    </w:p>
    <w:p w14:paraId="5DD5C6EB">
      <w:pPr>
        <w:widowControl/>
        <w:spacing w:line="500" w:lineRule="exact"/>
        <w:ind w:firstLine="480" w:firstLineChars="200"/>
        <w:rPr>
          <w:rFonts w:hint="eastAsia" w:ascii="仿宋_GB2312" w:hAnsi="宋体" w:eastAsia="仿宋_GB2312" w:cs="Times New Roman"/>
          <w:sz w:val="24"/>
          <w:lang w:val="en-US" w:eastAsia="zh-CN"/>
        </w:rPr>
      </w:pPr>
      <w:r>
        <w:rPr>
          <w:rFonts w:hint="eastAsia" w:ascii="仿宋_GB2312" w:hAnsi="宋体" w:eastAsia="仿宋_GB2312" w:cs="Times New Roman"/>
          <w:sz w:val="24"/>
          <w:lang w:val="en-US" w:eastAsia="zh-CN"/>
        </w:rPr>
        <w:t>2.1合同项下技术资料(除合同特殊条款规定外)将以下列方式交付：合同生效后 7 天之内，投标人应将中文技术资料一套，如目录索引、产品说明书等提供给采购人。随同每批货物提供该批货物相关的资料。如果采购人确认投标人提供的技术资料不完整或在运输过程中丢失，投标人将在收到采购人通知后 5 天内将这些资料免费交给采购人。</w:t>
      </w:r>
    </w:p>
    <w:p w14:paraId="2D0CD348">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val="en-US" w:eastAsia="zh-CN"/>
        </w:rPr>
        <w:t>2.2</w:t>
      </w:r>
      <w:r>
        <w:rPr>
          <w:rFonts w:hint="eastAsia" w:ascii="仿宋_GB2312" w:hAnsi="宋体" w:eastAsia="仿宋_GB2312" w:cs="Times New Roman"/>
          <w:sz w:val="24"/>
        </w:rPr>
        <w:t>安装调试工作结束后，在</w:t>
      </w:r>
      <w:r>
        <w:rPr>
          <w:rFonts w:hint="eastAsia" w:ascii="仿宋_GB2312" w:hAnsi="宋体" w:eastAsia="仿宋_GB2312" w:cs="Times New Roman"/>
          <w:sz w:val="24"/>
          <w:lang w:val="en-US" w:eastAsia="zh-CN"/>
        </w:rPr>
        <w:t>采购人</w:t>
      </w:r>
      <w:r>
        <w:rPr>
          <w:rFonts w:hint="eastAsia" w:ascii="仿宋_GB2312" w:hAnsi="宋体" w:eastAsia="仿宋_GB2312" w:cs="Times New Roman"/>
          <w:sz w:val="24"/>
        </w:rPr>
        <w:t>现场进行免费培训，培训的具体内容包括：实机操作、故障排除、日常维护保养等，直到</w:t>
      </w:r>
      <w:r>
        <w:rPr>
          <w:rFonts w:hint="eastAsia" w:ascii="仿宋_GB2312" w:hAnsi="宋体" w:eastAsia="仿宋_GB2312" w:cs="Times New Roman"/>
          <w:sz w:val="24"/>
          <w:lang w:val="en-US" w:eastAsia="zh-CN"/>
        </w:rPr>
        <w:t>采购人</w:t>
      </w:r>
      <w:r>
        <w:rPr>
          <w:rFonts w:hint="eastAsia" w:ascii="仿宋_GB2312" w:hAnsi="宋体" w:eastAsia="仿宋_GB2312" w:cs="Times New Roman"/>
          <w:sz w:val="24"/>
        </w:rPr>
        <w:t>人员能够完全独立操作为止。</w:t>
      </w:r>
    </w:p>
    <w:p w14:paraId="1CDDF16D">
      <w:pPr>
        <w:widowControl/>
        <w:spacing w:line="500" w:lineRule="exact"/>
        <w:ind w:firstLine="400" w:firstLineChars="200"/>
        <w:rPr>
          <w:rFonts w:hint="eastAsia" w:ascii="仿宋_GB2312" w:hAnsi="宋体" w:eastAsia="仿宋_GB2312" w:cs="Times New Roman"/>
          <w:sz w:val="24"/>
        </w:rPr>
      </w:pPr>
      <w:r>
        <w:rPr>
          <w:rFonts w:hint="eastAsia" w:ascii="Segoe UI" w:hAnsi="Segoe UI" w:eastAsia="宋体" w:cs="Segoe UI"/>
          <w:color w:val="FF0000"/>
          <w:kern w:val="0"/>
          <w:sz w:val="20"/>
          <w:szCs w:val="20"/>
          <w:shd w:val="clear" w:color="auto" w:fill="FFFFFF"/>
        </w:rPr>
        <w:t xml:space="preserve"> </w:t>
      </w:r>
      <w:r>
        <w:rPr>
          <w:rFonts w:hint="eastAsia" w:ascii="仿宋_GB2312" w:hAnsi="宋体" w:eastAsia="仿宋_GB2312" w:cs="Times New Roman"/>
          <w:sz w:val="24"/>
          <w:lang w:val="en-US" w:eastAsia="zh-CN"/>
        </w:rPr>
        <w:t xml:space="preserve"> 2.3投标人须保证系统</w:t>
      </w:r>
      <w:r>
        <w:rPr>
          <w:rFonts w:hint="eastAsia" w:ascii="仿宋_GB2312" w:hAnsi="宋体" w:eastAsia="仿宋_GB2312" w:cs="Times New Roman"/>
          <w:sz w:val="24"/>
        </w:rPr>
        <w:t>完全符合强制性的国家技术质量规范和合同规定的质量、规格、性能和技术规范等的要求。</w:t>
      </w:r>
    </w:p>
    <w:p w14:paraId="204402D3">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须保证所提供产品经在质量保证期之内，并须对由于产品质量而发生的任何问题负责。</w:t>
      </w:r>
    </w:p>
    <w:p w14:paraId="32D368BF">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根据</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按检验标准自己检验结果或委托有资质的相关质检机构的检验结果，发现系统的数量、质量、规格与合同不符；或者在质量保证期内，证实系统存在缺陷，包括潜在的缺陷或使用不符合要求的部分等，</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应尽快通知</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在收到通知后 24 小时内应答并解决问题。</w:t>
      </w:r>
    </w:p>
    <w:p w14:paraId="488FB2C4">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如果</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在收到通知后 24 小时内未应答或72小时内未解决问题，</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可采取必要的补救措施，但由此引发的风险和费用将由</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承担。</w:t>
      </w:r>
    </w:p>
    <w:p w14:paraId="296CFACF">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365×24小时响应质量问题通知；</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接到通知后，必须在24小时内到达现场，一般问题24小时内给予解决、严重问题72小时内给予解决。因产品以外原因造成的问题</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承诺在最快的时间内解决。</w:t>
      </w:r>
    </w:p>
    <w:p w14:paraId="4AD4CB6D">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 xml:space="preserve"> 在仪器使用前，当</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产品相关技术指标发生变化时，应及时通知</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。同时</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应提供主要零配件及工时费价目表，并保证此价目表至少</w:t>
      </w:r>
      <w:r>
        <w:rPr>
          <w:rFonts w:hint="eastAsia" w:ascii="仿宋_GB2312" w:hAnsi="宋体" w:eastAsia="仿宋_GB2312" w:cs="Times New Roman"/>
          <w:sz w:val="24"/>
          <w:lang w:eastAsia="zh-CN"/>
        </w:rPr>
        <w:t>五</w:t>
      </w:r>
      <w:r>
        <w:rPr>
          <w:rFonts w:hint="eastAsia" w:ascii="仿宋_GB2312" w:hAnsi="宋体" w:eastAsia="仿宋_GB2312" w:cs="Times New Roman"/>
          <w:sz w:val="24"/>
        </w:rPr>
        <w:t>年内有效。</w:t>
      </w:r>
    </w:p>
    <w:p w14:paraId="7D7C11EB">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提供实验室人员培训，确保实验人员操作符合要求，并能上岗操作。在仪器投入使用后，</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应能满足</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提出的培训要求。</w:t>
      </w:r>
    </w:p>
    <w:p w14:paraId="422CB024">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保修期内</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应免费为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提供每季度一次维护并出具维护报告，每12个月提供一次年度维护校准，并提供年度维护校准报告。</w:t>
      </w:r>
    </w:p>
    <w:p w14:paraId="75038B55">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应在投标文件中声明终身售后服务方式和能力。</w:t>
      </w:r>
    </w:p>
    <w:p w14:paraId="48C43169">
      <w:pPr>
        <w:widowControl/>
        <w:spacing w:line="500" w:lineRule="exact"/>
        <w:ind w:firstLine="480" w:firstLineChars="200"/>
        <w:rPr>
          <w:rFonts w:ascii="仿宋_GB2312" w:hAnsi="宋体" w:eastAsia="仿宋_GB2312"/>
          <w:sz w:val="24"/>
        </w:rPr>
      </w:pP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应在投标文件中声明在不涉及硬件的情况下，优先免费为</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提供升级软件。</w:t>
      </w:r>
    </w:p>
    <w:p w14:paraId="03DDD2A9">
      <w:pPr>
        <w:pStyle w:val="2"/>
        <w:spacing w:line="360" w:lineRule="auto"/>
        <w:ind w:firstLine="480" w:firstLineChars="200"/>
        <w:rPr>
          <w:rFonts w:hint="default" w:eastAsia="宋体"/>
          <w:lang w:val="en-US" w:eastAsia="zh-CN"/>
        </w:rPr>
      </w:pPr>
    </w:p>
    <w:p w14:paraId="08BFF87C">
      <w:pPr>
        <w:pStyle w:val="2"/>
        <w:rPr>
          <w:b/>
        </w:rPr>
      </w:pPr>
    </w:p>
    <w:p w14:paraId="6078A4A1">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3、为落实政府采购政策需满足的要求</w:t>
      </w:r>
    </w:p>
    <w:p w14:paraId="1323F4A9">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418DD4FD">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75407F6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4602E50A">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6F978E55">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EA0A32F">
      <w:pPr>
        <w:snapToGrid w:val="0"/>
        <w:spacing w:line="360" w:lineRule="auto"/>
        <w:ind w:firstLine="480" w:firstLineChars="200"/>
        <w:rPr>
          <w:rFonts w:ascii="仿宋" w:hAnsi="仿宋" w:eastAsia="仿宋" w:cs="仿宋"/>
          <w:bCs/>
          <w:sz w:val="24"/>
        </w:rPr>
      </w:pPr>
      <w:bookmarkStart w:id="2" w:name="OLE_LINK113"/>
      <w:r>
        <w:rPr>
          <w:rFonts w:hint="eastAsia" w:ascii="仿宋" w:hAnsi="仿宋" w:eastAsia="仿宋" w:cs="仿宋"/>
          <w:bCs/>
          <w:sz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3" w:name="OLE_LINK56"/>
      <w:bookmarkStart w:id="4" w:name="OLE_LINK55"/>
      <w:r>
        <w:rPr>
          <w:rFonts w:hint="eastAsia" w:ascii="仿宋" w:hAnsi="仿宋" w:eastAsia="仿宋" w:cs="仿宋"/>
          <w:b/>
          <w:bCs/>
          <w:sz w:val="24"/>
        </w:rPr>
        <w:t>投标人</w:t>
      </w:r>
      <w:bookmarkEnd w:id="3"/>
      <w:bookmarkEnd w:id="4"/>
      <w:r>
        <w:rPr>
          <w:rFonts w:hint="eastAsia" w:ascii="仿宋" w:hAnsi="仿宋" w:eastAsia="仿宋" w:cs="仿宋"/>
          <w:b/>
          <w:bCs/>
          <w:sz w:val="24"/>
        </w:rPr>
        <w:t>应出具招标文件要求的证明材料给予证明，否则评标时不予认可。投标人应对提交的证明材料真实性负责，</w:t>
      </w:r>
      <w:r>
        <w:rPr>
          <w:rFonts w:hint="eastAsia" w:ascii="仿宋" w:hAnsi="仿宋" w:eastAsia="仿宋" w:cs="仿宋"/>
          <w:bCs/>
          <w:sz w:val="24"/>
        </w:rPr>
        <w:t>提交证明材料不真实的，应承担相应的法律责任。</w:t>
      </w:r>
      <w:bookmarkEnd w:id="2"/>
    </w:p>
    <w:p w14:paraId="63512248">
      <w:pPr>
        <w:pStyle w:val="2"/>
      </w:pPr>
    </w:p>
    <w:p w14:paraId="584AA7BB">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4、采购标的的其他技术、服务等要求</w:t>
      </w:r>
    </w:p>
    <w:p w14:paraId="4D8427AE">
      <w:pPr>
        <w:spacing w:line="360" w:lineRule="auto"/>
        <w:ind w:firstLine="482" w:firstLineChars="200"/>
        <w:rPr>
          <w:rFonts w:ascii="仿宋" w:hAnsi="仿宋" w:eastAsia="仿宋"/>
          <w:b/>
          <w:sz w:val="24"/>
        </w:rPr>
      </w:pPr>
      <w:r>
        <w:rPr>
          <w:rFonts w:hint="eastAsia" w:ascii="仿宋" w:hAnsi="仿宋" w:eastAsia="仿宋"/>
          <w:b/>
          <w:sz w:val="24"/>
        </w:rPr>
        <w:t>4.1 投标人需要提供投标产品技术支持资料（或证明材料），并需要同时加盖投标人公章。对于技术规格中标注“#”号的技术参数，投标人须在投标文件中按照招标文件技术规格的要求提供技术应答的证明材料。对于投标人提供的投标文件技术应答未按本条款要求提供投标产品技术支持资料（或证明材料）的，或提供的投标产品技术支持资料（或证明材料）未按本条款要求加盖投标人公章的，评标委员会可不予承认，并可认为该技术应答不符合招标文件要求。由此产生的评标风险，由投标人承担。</w:t>
      </w:r>
    </w:p>
    <w:p w14:paraId="368634CB">
      <w:pPr>
        <w:spacing w:line="360" w:lineRule="auto"/>
        <w:ind w:firstLine="482" w:firstLineChars="200"/>
        <w:rPr>
          <w:rFonts w:ascii="仿宋" w:hAnsi="仿宋" w:eastAsia="仿宋"/>
          <w:b/>
          <w:bCs w:val="0"/>
          <w:sz w:val="24"/>
        </w:rPr>
      </w:pPr>
      <w:r>
        <w:rPr>
          <w:rFonts w:hint="eastAsia" w:ascii="仿宋" w:hAnsi="仿宋" w:eastAsia="仿宋"/>
          <w:b/>
          <w:sz w:val="24"/>
        </w:rPr>
        <w:t>4.2</w:t>
      </w:r>
      <w:r>
        <w:rPr>
          <w:rFonts w:ascii="仿宋" w:hAnsi="仿宋" w:eastAsia="仿宋"/>
          <w:b/>
          <w:sz w:val="24"/>
        </w:rPr>
        <w:t>投标人须提供</w:t>
      </w:r>
      <w:r>
        <w:rPr>
          <w:rFonts w:hint="eastAsia" w:ascii="仿宋" w:hAnsi="仿宋" w:eastAsia="仿宋"/>
          <w:b/>
          <w:sz w:val="24"/>
          <w:lang w:val="en-US" w:eastAsia="zh-CN"/>
        </w:rPr>
        <w:t>售后服务、培训方案</w:t>
      </w:r>
      <w:r>
        <w:rPr>
          <w:rFonts w:hint="eastAsia" w:ascii="仿宋" w:hAnsi="仿宋" w:eastAsia="仿宋"/>
          <w:b/>
          <w:bCs w:val="0"/>
          <w:sz w:val="24"/>
          <w:lang w:val="en-US" w:eastAsia="zh-CN"/>
        </w:rPr>
        <w:t>、</w:t>
      </w:r>
      <w:r>
        <w:rPr>
          <w:rFonts w:hint="eastAsia" w:ascii="仿宋" w:hAnsi="仿宋" w:eastAsia="仿宋" w:cs="仿宋"/>
          <w:b/>
          <w:bCs w:val="0"/>
          <w:sz w:val="24"/>
          <w:szCs w:val="24"/>
        </w:rPr>
        <w:t>维修团队及响应时间</w:t>
      </w:r>
      <w:r>
        <w:rPr>
          <w:rFonts w:hint="eastAsia" w:ascii="仿宋" w:hAnsi="仿宋" w:eastAsia="仿宋" w:cs="仿宋"/>
          <w:b/>
          <w:bCs w:val="0"/>
          <w:sz w:val="24"/>
          <w:szCs w:val="24"/>
          <w:lang w:eastAsia="zh-CN"/>
        </w:rPr>
        <w:t>、</w:t>
      </w:r>
      <w:r>
        <w:rPr>
          <w:rFonts w:hint="eastAsia" w:ascii="仿宋" w:hAnsi="仿宋" w:eastAsia="仿宋" w:cs="仿宋"/>
          <w:b/>
          <w:bCs w:val="0"/>
          <w:sz w:val="24"/>
          <w:szCs w:val="24"/>
        </w:rPr>
        <w:t>零配件清单</w:t>
      </w:r>
      <w:r>
        <w:rPr>
          <w:rFonts w:hint="eastAsia" w:ascii="仿宋" w:hAnsi="仿宋" w:eastAsia="仿宋"/>
          <w:b/>
          <w:bCs w:val="0"/>
          <w:sz w:val="24"/>
        </w:rPr>
        <w:t>。</w:t>
      </w:r>
    </w:p>
    <w:p w14:paraId="5AE7EDD7">
      <w:pPr>
        <w:spacing w:before="120" w:line="360" w:lineRule="auto"/>
        <w:ind w:firstLine="480" w:firstLineChars="200"/>
      </w:pPr>
      <w:r>
        <w:rPr>
          <w:rFonts w:hint="eastAsia" w:ascii="仿宋" w:hAnsi="仿宋" w:eastAsia="仿宋"/>
          <w:sz w:val="24"/>
        </w:rPr>
        <w:t>4.3</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提供产品的设计、制作、工艺等，应不侵犯任何第三方的知识产权，代理销售的产品应具有合法有效的销售权，</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不得擅自使用</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的标志、技术、信息及其他资料，如因知识产权、代理销售权等纠纷引发的任何责任由</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自行承担，</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不承担任何责任。如因此给</w:t>
      </w:r>
      <w:r>
        <w:rPr>
          <w:rFonts w:hint="eastAsia" w:ascii="仿宋_GB2312" w:hAnsi="Times New Roman" w:eastAsia="仿宋_GB2312" w:cs="Times New Roman"/>
          <w:sz w:val="24"/>
          <w:lang w:eastAsia="zh-CN"/>
        </w:rPr>
        <w:t>采购人</w:t>
      </w:r>
      <w:r>
        <w:rPr>
          <w:rFonts w:hint="eastAsia" w:ascii="仿宋_GB2312" w:hAnsi="Times New Roman" w:eastAsia="仿宋_GB2312" w:cs="Times New Roman"/>
          <w:sz w:val="24"/>
        </w:rPr>
        <w:t>造成损失的，</w:t>
      </w:r>
      <w:r>
        <w:rPr>
          <w:rFonts w:hint="eastAsia" w:ascii="仿宋_GB2312" w:hAnsi="Times New Roman" w:eastAsia="仿宋_GB2312" w:cs="Times New Roman"/>
          <w:sz w:val="24"/>
          <w:lang w:eastAsia="zh-CN"/>
        </w:rPr>
        <w:t>投标人</w:t>
      </w:r>
      <w:r>
        <w:rPr>
          <w:rFonts w:hint="eastAsia" w:ascii="仿宋_GB2312" w:hAnsi="Times New Roman" w:eastAsia="仿宋_GB2312" w:cs="Times New Roman"/>
          <w:sz w:val="24"/>
        </w:rPr>
        <w:t>负责全额赔偿。</w:t>
      </w:r>
      <w:r>
        <w:rPr>
          <w:rFonts w:hint="eastAsia" w:ascii="仿宋_GB2312" w:hAnsi="Times New Roman" w:eastAsia="仿宋_GB2312" w:cs="Times New Roman"/>
          <w:sz w:val="24"/>
          <w:szCs w:val="24"/>
        </w:rPr>
        <w:t>保密方因签署或履行本合同而了解或接触到对方的商业秘密及其他保密资料或信息均应保守秘密，非经对方书面同意，任何一方不得向任何第三方泄露、给予或转让该保密信息。保密期限不以本合同期限为限，合同到期仍然要履行保密义务。</w:t>
      </w:r>
    </w:p>
    <w:p w14:paraId="2BC02D3D">
      <w:pPr>
        <w:snapToGrid w:val="0"/>
        <w:spacing w:line="360" w:lineRule="auto"/>
        <w:ind w:firstLine="480" w:firstLineChars="200"/>
        <w:rPr>
          <w:rFonts w:ascii="仿宋" w:hAnsi="仿宋" w:eastAsia="仿宋" w:cs="仿宋"/>
          <w:bCs/>
          <w:sz w:val="24"/>
        </w:rPr>
      </w:pPr>
    </w:p>
    <w:p w14:paraId="71A8467C">
      <w:p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5、需由投标人提供设计方案、解决方案或者组织方案的采购项目，应当说明采购标的的功能、应用场景、目标等基本要求</w:t>
      </w:r>
    </w:p>
    <w:p w14:paraId="18C96D28">
      <w:p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p>
    <w:p w14:paraId="7CF09AA5">
      <w:pPr>
        <w:pStyle w:val="2"/>
        <w:rPr>
          <w:rFonts w:ascii="仿宋" w:hAnsi="仿宋" w:eastAsia="仿宋"/>
        </w:rPr>
      </w:pPr>
    </w:p>
    <w:p w14:paraId="28369F37">
      <w:pPr>
        <w:numPr>
          <w:ilvl w:val="0"/>
          <w:numId w:val="4"/>
        </w:numPr>
        <w:snapToGrid w:val="0"/>
        <w:spacing w:line="360" w:lineRule="auto"/>
        <w:ind w:firstLine="482" w:firstLineChars="200"/>
        <w:rPr>
          <w:rFonts w:hint="eastAsia" w:ascii="仿宋" w:hAnsi="仿宋" w:eastAsia="仿宋" w:cs="仿宋"/>
          <w:b/>
          <w:bCs/>
          <w:sz w:val="24"/>
        </w:rPr>
      </w:pPr>
      <w:r>
        <w:rPr>
          <w:rFonts w:hint="eastAsia" w:ascii="仿宋" w:hAnsi="仿宋" w:eastAsia="仿宋" w:cs="仿宋"/>
          <w:b/>
          <w:bCs/>
          <w:sz w:val="24"/>
        </w:rPr>
        <w:t>验收标准</w:t>
      </w:r>
    </w:p>
    <w:p w14:paraId="01A6A06C">
      <w:pPr>
        <w:numPr>
          <w:ilvl w:val="0"/>
          <w:numId w:val="0"/>
        </w:numPr>
        <w:snapToGrid w:val="0"/>
        <w:spacing w:line="360" w:lineRule="auto"/>
        <w:ind w:firstLine="482" w:firstLineChars="200"/>
        <w:rPr>
          <w:rFonts w:hint="default" w:ascii="仿宋" w:hAnsi="仿宋" w:eastAsia="仿宋" w:cs="仿宋"/>
          <w:b/>
          <w:bCs/>
          <w:sz w:val="24"/>
          <w:lang w:val="en-US" w:eastAsia="zh-CN"/>
        </w:rPr>
      </w:pPr>
      <w:r>
        <w:rPr>
          <w:rFonts w:hint="eastAsia" w:ascii="仿宋" w:hAnsi="仿宋" w:eastAsia="仿宋" w:cs="仿宋"/>
          <w:b/>
          <w:bCs/>
          <w:sz w:val="24"/>
          <w:lang w:val="en-US" w:eastAsia="zh-CN"/>
        </w:rPr>
        <w:t>第1包、第2包、第4包、第5包：</w:t>
      </w:r>
    </w:p>
    <w:p w14:paraId="35C52EB9">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在交货前，</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应进行详细而全面的验收，并开具验收清单。但有关功能、性能等重要指标检验不应视为最终检验。</w:t>
      </w:r>
    </w:p>
    <w:p w14:paraId="38FC49B3">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在</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将产品提交</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进行验收之前，必须保证</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本身已经对产品进行必要的检测。</w:t>
      </w:r>
    </w:p>
    <w:p w14:paraId="722E9A86">
      <w:pPr>
        <w:widowControl/>
        <w:spacing w:line="500" w:lineRule="exact"/>
        <w:ind w:firstLine="480" w:firstLineChars="200"/>
        <w:rPr>
          <w:rFonts w:hint="eastAsia" w:ascii="仿宋_GB2312" w:hAnsi="宋体" w:eastAsia="仿宋_GB2312" w:cs="Times New Roman"/>
          <w:sz w:val="24"/>
        </w:rPr>
      </w:pPr>
      <w:r>
        <w:rPr>
          <w:rFonts w:hint="eastAsia" w:ascii="仿宋_GB2312" w:hAnsi="宋体" w:eastAsia="仿宋_GB2312" w:cs="Times New Roman"/>
          <w:sz w:val="24"/>
        </w:rPr>
        <w:t xml:space="preserve"> 仪器交货后，</w:t>
      </w:r>
      <w:r>
        <w:rPr>
          <w:rFonts w:hint="eastAsia" w:ascii="仿宋_GB2312" w:hAnsi="宋体" w:eastAsia="仿宋_GB2312" w:cs="Times New Roman"/>
          <w:sz w:val="24"/>
          <w:lang w:eastAsia="zh-CN"/>
        </w:rPr>
        <w:t>投标人</w:t>
      </w:r>
      <w:r>
        <w:rPr>
          <w:rFonts w:hint="eastAsia" w:ascii="仿宋_GB2312" w:hAnsi="宋体" w:eastAsia="仿宋_GB2312" w:cs="Times New Roman"/>
          <w:sz w:val="24"/>
        </w:rPr>
        <w:t>应负责仪器设备的安装、运行和性能确认，直至可以投入使用后移交</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，并向</w:t>
      </w:r>
      <w:r>
        <w:rPr>
          <w:rFonts w:hint="eastAsia" w:ascii="仿宋_GB2312" w:hAnsi="宋体" w:eastAsia="仿宋_GB2312" w:cs="Times New Roman"/>
          <w:sz w:val="24"/>
          <w:lang w:eastAsia="zh-CN"/>
        </w:rPr>
        <w:t>采购人</w:t>
      </w:r>
      <w:r>
        <w:rPr>
          <w:rFonts w:hint="eastAsia" w:ascii="仿宋_GB2312" w:hAnsi="宋体" w:eastAsia="仿宋_GB2312" w:cs="Times New Roman"/>
          <w:sz w:val="24"/>
        </w:rPr>
        <w:t>提供全部的确认数据和记录。</w:t>
      </w:r>
    </w:p>
    <w:p w14:paraId="720E8D90">
      <w:pPr>
        <w:numPr>
          <w:ilvl w:val="0"/>
          <w:numId w:val="0"/>
        </w:numPr>
        <w:snapToGrid w:val="0"/>
        <w:spacing w:line="360" w:lineRule="auto"/>
        <w:ind w:firstLine="482" w:firstLineChars="200"/>
        <w:rPr>
          <w:rFonts w:hint="eastAsia" w:ascii="仿宋_GB2312" w:hAnsi="宋体" w:eastAsia="仿宋_GB2312" w:cs="Times New Roman"/>
          <w:sz w:val="24"/>
          <w:lang w:val="en-US" w:eastAsia="zh-CN"/>
        </w:rPr>
      </w:pPr>
      <w:r>
        <w:rPr>
          <w:rFonts w:hint="eastAsia" w:ascii="仿宋" w:hAnsi="仿宋" w:eastAsia="仿宋" w:cs="仿宋"/>
          <w:b/>
          <w:bCs/>
          <w:sz w:val="24"/>
          <w:lang w:val="en-US" w:eastAsia="zh-CN"/>
        </w:rPr>
        <w:t>第3包：</w:t>
      </w:r>
      <w:r>
        <w:rPr>
          <w:rFonts w:hint="eastAsia" w:ascii="仿宋_GB2312" w:hAnsi="宋体" w:eastAsia="仿宋_GB2312" w:cs="Times New Roman"/>
          <w:sz w:val="24"/>
          <w:lang w:val="en-US" w:eastAsia="zh-CN"/>
        </w:rPr>
        <w:t>货物交货10个工作日之内验收，逾期验收或超过10个工作日未验收的视为验收合格。安装前，双方共同开箱验货，安装后，以设备说明书和双方认定的标准为设备的各项技术指标进行检验调试，乙方提供加盖乙方公章的验收报告，经甲方验收合格后，双方在验收报告单上签字，签字之日即为验收合格之日。</w:t>
      </w:r>
    </w:p>
    <w:p w14:paraId="7B1AAFFC">
      <w:pPr>
        <w:numPr>
          <w:ilvl w:val="255"/>
          <w:numId w:val="0"/>
        </w:numPr>
        <w:snapToGrid w:val="0"/>
        <w:spacing w:line="360" w:lineRule="auto"/>
        <w:ind w:firstLine="480" w:firstLineChars="200"/>
        <w:rPr>
          <w:rFonts w:ascii="仿宋" w:hAnsi="仿宋" w:eastAsia="仿宋" w:cs="仿宋"/>
          <w:bCs/>
          <w:sz w:val="24"/>
        </w:rPr>
      </w:pPr>
    </w:p>
    <w:p w14:paraId="383DA20A">
      <w:pPr>
        <w:pStyle w:val="2"/>
      </w:pPr>
    </w:p>
    <w:p w14:paraId="1E6180C5">
      <w:pPr>
        <w:numPr>
          <w:ilvl w:val="255"/>
          <w:numId w:val="0"/>
        </w:numPr>
        <w:snapToGrid w:val="0"/>
        <w:spacing w:line="360" w:lineRule="auto"/>
        <w:ind w:firstLine="482" w:firstLineChars="200"/>
        <w:rPr>
          <w:rFonts w:ascii="仿宋" w:hAnsi="仿宋" w:eastAsia="仿宋" w:cs="仿宋"/>
          <w:b/>
          <w:bCs/>
          <w:sz w:val="24"/>
        </w:rPr>
      </w:pPr>
      <w:r>
        <w:rPr>
          <w:rFonts w:hint="eastAsia" w:ascii="仿宋" w:hAnsi="仿宋" w:eastAsia="仿宋" w:cs="仿宋"/>
          <w:b/>
          <w:bCs/>
          <w:sz w:val="24"/>
        </w:rPr>
        <w:t>（四）其他要求</w:t>
      </w:r>
    </w:p>
    <w:p w14:paraId="25A03DC0">
      <w:pPr>
        <w:numPr>
          <w:ilvl w:val="255"/>
          <w:numId w:val="0"/>
        </w:numPr>
        <w:snapToGrid w:val="0"/>
        <w:spacing w:line="360" w:lineRule="auto"/>
        <w:ind w:firstLine="480" w:firstLineChars="200"/>
        <w:rPr>
          <w:rFonts w:ascii="仿宋" w:hAnsi="仿宋" w:eastAsia="仿宋" w:cs="仿宋"/>
          <w:bCs/>
          <w:sz w:val="24"/>
        </w:rPr>
      </w:pPr>
      <w:r>
        <w:rPr>
          <w:rFonts w:hint="eastAsia" w:ascii="仿宋" w:hAnsi="仿宋" w:eastAsia="仿宋" w:cs="仿宋"/>
          <w:bCs/>
          <w:sz w:val="24"/>
        </w:rPr>
        <w:t>无</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Segoe UI">
    <w:panose1 w:val="020B0502040204020203"/>
    <w:charset w:val="00"/>
    <w:family w:val="swiss"/>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FF1877"/>
    <w:multiLevelType w:val="singleLevel"/>
    <w:tmpl w:val="F2FF1877"/>
    <w:lvl w:ilvl="0" w:tentative="0">
      <w:start w:val="1"/>
      <w:numFmt w:val="decimal"/>
      <w:lvlText w:val="%1."/>
      <w:lvlJc w:val="left"/>
      <w:pPr>
        <w:ind w:left="425" w:hanging="425"/>
      </w:pPr>
      <w:rPr>
        <w:rFonts w:hint="default"/>
      </w:rPr>
    </w:lvl>
  </w:abstractNum>
  <w:abstractNum w:abstractNumId="1">
    <w:nsid w:val="FF9FEC0D"/>
    <w:multiLevelType w:val="singleLevel"/>
    <w:tmpl w:val="FF9FEC0D"/>
    <w:lvl w:ilvl="0" w:tentative="0">
      <w:start w:val="1"/>
      <w:numFmt w:val="chineseCounting"/>
      <w:suff w:val="nothing"/>
      <w:lvlText w:val="%1、"/>
      <w:lvlJc w:val="left"/>
      <w:rPr>
        <w:rFonts w:hint="eastAsia"/>
      </w:rPr>
    </w:lvl>
  </w:abstractNum>
  <w:abstractNum w:abstractNumId="2">
    <w:nsid w:val="0751487A"/>
    <w:multiLevelType w:val="singleLevel"/>
    <w:tmpl w:val="0751487A"/>
    <w:lvl w:ilvl="0" w:tentative="0">
      <w:start w:val="3"/>
      <w:numFmt w:val="chineseCounting"/>
      <w:suff w:val="nothing"/>
      <w:lvlText w:val="（%1）"/>
      <w:lvlJc w:val="left"/>
      <w:rPr>
        <w:rFonts w:hint="eastAsia"/>
      </w:rPr>
    </w:lvl>
  </w:abstractNum>
  <w:abstractNum w:abstractNumId="3">
    <w:nsid w:val="5079EF94"/>
    <w:multiLevelType w:val="singleLevel"/>
    <w:tmpl w:val="5079EF94"/>
    <w:lvl w:ilvl="0" w:tentative="0">
      <w:start w:val="2"/>
      <w:numFmt w:val="decimal"/>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1B0DFD"/>
    <w:rsid w:val="13B21AD2"/>
    <w:rsid w:val="499B530F"/>
    <w:rsid w:val="652F7039"/>
    <w:rsid w:val="7DB541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 w:type="paragraph" w:styleId="6">
    <w:name w:val="List Paragraph"/>
    <w:basedOn w:val="1"/>
    <w:qFormat/>
    <w:uiPriority w:val="34"/>
    <w:pPr>
      <w:ind w:firstLine="420" w:firstLineChars="200"/>
    </w:pPr>
    <w:rPr>
      <w:rFonts w:ascii="Calibri" w:hAnsi="Calibri"/>
      <w:szCs w:val="22"/>
    </w:rPr>
  </w:style>
  <w:style w:type="paragraph" w:customStyle="1" w:styleId="7">
    <w:name w:val="SOW正文"/>
    <w:basedOn w:val="1"/>
    <w:qFormat/>
    <w:uiPriority w:val="0"/>
    <w:pPr>
      <w:snapToGrid w:val="0"/>
      <w:spacing w:before="120" w:line="400" w:lineRule="exact"/>
      <w:ind w:firstLine="425"/>
    </w:pPr>
    <w:rPr>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7723</Words>
  <Characters>8531</Characters>
  <Lines>0</Lines>
  <Paragraphs>0</Paragraphs>
  <TotalTime>0</TotalTime>
  <ScaleCrop>false</ScaleCrop>
  <LinksUpToDate>false</LinksUpToDate>
  <CharactersWithSpaces>8601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2026-06-16T03:52:00Z</dcterms:created>
  <dc:creator>Lenovo</dc:creator>
  <cp:lastModifiedBy>侯…</cp:lastModifiedBy>
  <dcterms:modified xsi:type="dcterms:W3CDTF">2026-08-31T06:30:11Z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eyJoZGlkIjoiMDliYTE1YWVlODRmM2EyYTZkZDM1M2IzMWRlMzJjMzciLCJ1c2VySWQiOiI0Nzk1NTExODAifQ==</vt:lpwstr>
  </property>
  <property fmtid="{D5CDD505-2E9C-101B-9397-08002B2CF9AE}" pid="4" name="ICV">
    <vt:lpwstr>7B8B4E242EFC47D288153EE271CE976A_12</vt:lpwstr>
  </property>
</Properties>
</file>