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2EB" w:rsidRPr="001472EB" w:rsidRDefault="001472EB" w:rsidP="001472EB">
      <w:pPr>
        <w:keepNext/>
        <w:keepLines/>
        <w:autoSpaceDE w:val="0"/>
        <w:autoSpaceDN w:val="0"/>
        <w:adjustRightInd w:val="0"/>
        <w:spacing w:before="120" w:line="300" w:lineRule="auto"/>
        <w:outlineLvl w:val="1"/>
        <w:rPr>
          <w:rFonts w:ascii="黑体" w:eastAsia="黑体" w:hAnsi="黑体" w:cs="黑体"/>
          <w:b/>
          <w:kern w:val="0"/>
          <w:sz w:val="30"/>
          <w:szCs w:val="20"/>
        </w:rPr>
      </w:pPr>
      <w:r w:rsidRPr="001472EB">
        <w:rPr>
          <w:rFonts w:ascii="黑体" w:eastAsia="黑体" w:hAnsi="黑体" w:cs="黑体" w:hint="eastAsia"/>
          <w:b/>
          <w:kern w:val="0"/>
          <w:sz w:val="30"/>
          <w:szCs w:val="20"/>
        </w:rPr>
        <w:t>一、采购标的</w:t>
      </w:r>
    </w:p>
    <w:p w:rsidR="001472EB" w:rsidRPr="001472EB" w:rsidRDefault="001472EB" w:rsidP="001472EB">
      <w:pPr>
        <w:spacing w:line="360" w:lineRule="auto"/>
        <w:ind w:firstLineChars="200" w:firstLine="420"/>
        <w:rPr>
          <w:rFonts w:ascii="黑体" w:eastAsia="黑体" w:hAnsi="黑体" w:cs="黑体"/>
          <w:szCs w:val="21"/>
        </w:rPr>
      </w:pPr>
      <w:r w:rsidRPr="001472EB">
        <w:rPr>
          <w:rFonts w:ascii="黑体" w:eastAsia="黑体" w:hAnsi="黑体" w:cs="黑体" w:hint="eastAsia"/>
          <w:szCs w:val="21"/>
        </w:rPr>
        <w:t>1. 采购标的</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7"/>
        <w:gridCol w:w="2343"/>
        <w:gridCol w:w="1702"/>
        <w:gridCol w:w="1473"/>
        <w:gridCol w:w="1947"/>
      </w:tblGrid>
      <w:tr w:rsidR="001472EB" w:rsidRPr="001472EB" w:rsidTr="0018779C">
        <w:tc>
          <w:tcPr>
            <w:tcW w:w="1057" w:type="dxa"/>
            <w:vAlign w:val="center"/>
          </w:tcPr>
          <w:p w:rsidR="001472EB" w:rsidRPr="001472EB" w:rsidRDefault="001472EB" w:rsidP="001472EB">
            <w:pPr>
              <w:tabs>
                <w:tab w:val="left" w:pos="0"/>
              </w:tabs>
              <w:spacing w:line="360" w:lineRule="auto"/>
              <w:jc w:val="center"/>
              <w:rPr>
                <w:rFonts w:ascii="黑体" w:eastAsia="黑体" w:hAnsi="黑体" w:cs="黑体"/>
                <w:b/>
                <w:bCs/>
                <w:szCs w:val="21"/>
              </w:rPr>
            </w:pPr>
            <w:r w:rsidRPr="001472EB">
              <w:rPr>
                <w:rFonts w:ascii="黑体" w:eastAsia="黑体" w:hAnsi="黑体" w:cs="黑体" w:hint="eastAsia"/>
                <w:b/>
                <w:bCs/>
                <w:szCs w:val="21"/>
              </w:rPr>
              <w:t>序号</w:t>
            </w:r>
          </w:p>
        </w:tc>
        <w:tc>
          <w:tcPr>
            <w:tcW w:w="2343" w:type="dxa"/>
            <w:vAlign w:val="center"/>
          </w:tcPr>
          <w:p w:rsidR="001472EB" w:rsidRPr="001472EB" w:rsidRDefault="001472EB" w:rsidP="001472EB">
            <w:pPr>
              <w:tabs>
                <w:tab w:val="left" w:pos="0"/>
              </w:tabs>
              <w:spacing w:line="360" w:lineRule="auto"/>
              <w:jc w:val="center"/>
              <w:rPr>
                <w:rFonts w:ascii="黑体" w:eastAsia="黑体" w:hAnsi="黑体" w:cs="黑体"/>
                <w:b/>
                <w:bCs/>
                <w:szCs w:val="21"/>
              </w:rPr>
            </w:pPr>
            <w:r w:rsidRPr="001472EB">
              <w:rPr>
                <w:rFonts w:ascii="黑体" w:eastAsia="黑体" w:hAnsi="黑体" w:cs="黑体" w:hint="eastAsia"/>
                <w:b/>
                <w:bCs/>
                <w:szCs w:val="21"/>
              </w:rPr>
              <w:t>服务名称</w:t>
            </w:r>
          </w:p>
        </w:tc>
        <w:tc>
          <w:tcPr>
            <w:tcW w:w="1702" w:type="dxa"/>
            <w:vAlign w:val="center"/>
          </w:tcPr>
          <w:p w:rsidR="001472EB" w:rsidRPr="001472EB" w:rsidRDefault="001472EB" w:rsidP="001472EB">
            <w:pPr>
              <w:tabs>
                <w:tab w:val="left" w:pos="0"/>
              </w:tabs>
              <w:spacing w:line="360" w:lineRule="auto"/>
              <w:jc w:val="center"/>
              <w:rPr>
                <w:rFonts w:ascii="黑体" w:eastAsia="黑体" w:hAnsi="黑体" w:cs="黑体"/>
                <w:b/>
                <w:bCs/>
                <w:szCs w:val="21"/>
              </w:rPr>
            </w:pPr>
            <w:r w:rsidRPr="001472EB">
              <w:rPr>
                <w:rFonts w:ascii="黑体" w:eastAsia="黑体" w:hAnsi="黑体" w:cs="黑体" w:hint="eastAsia"/>
                <w:b/>
                <w:bCs/>
                <w:szCs w:val="21"/>
              </w:rPr>
              <w:t>数量</w:t>
            </w:r>
          </w:p>
        </w:tc>
        <w:tc>
          <w:tcPr>
            <w:tcW w:w="1473" w:type="dxa"/>
            <w:vAlign w:val="center"/>
          </w:tcPr>
          <w:p w:rsidR="001472EB" w:rsidRPr="001472EB" w:rsidRDefault="001472EB" w:rsidP="001472EB">
            <w:pPr>
              <w:tabs>
                <w:tab w:val="left" w:pos="0"/>
              </w:tabs>
              <w:spacing w:line="360" w:lineRule="auto"/>
              <w:jc w:val="center"/>
              <w:rPr>
                <w:rFonts w:ascii="黑体" w:eastAsia="黑体" w:hAnsi="黑体" w:cs="黑体"/>
                <w:b/>
                <w:bCs/>
                <w:szCs w:val="21"/>
              </w:rPr>
            </w:pPr>
            <w:r w:rsidRPr="001472EB">
              <w:rPr>
                <w:rFonts w:ascii="黑体" w:eastAsia="黑体" w:hAnsi="黑体" w:cs="黑体" w:hint="eastAsia"/>
                <w:b/>
                <w:bCs/>
                <w:szCs w:val="21"/>
              </w:rPr>
              <w:t>单位</w:t>
            </w:r>
          </w:p>
        </w:tc>
        <w:tc>
          <w:tcPr>
            <w:tcW w:w="1947" w:type="dxa"/>
            <w:vAlign w:val="center"/>
          </w:tcPr>
          <w:p w:rsidR="001472EB" w:rsidRPr="001472EB" w:rsidRDefault="001472EB" w:rsidP="001472EB">
            <w:pPr>
              <w:tabs>
                <w:tab w:val="left" w:pos="0"/>
              </w:tabs>
              <w:spacing w:line="360" w:lineRule="auto"/>
              <w:jc w:val="center"/>
              <w:rPr>
                <w:rFonts w:ascii="黑体" w:eastAsia="黑体" w:hAnsi="黑体" w:cs="黑体"/>
                <w:b/>
                <w:bCs/>
                <w:szCs w:val="21"/>
              </w:rPr>
            </w:pPr>
            <w:r w:rsidRPr="001472EB">
              <w:rPr>
                <w:rFonts w:ascii="黑体" w:eastAsia="黑体" w:hAnsi="黑体" w:cs="黑体" w:hint="eastAsia"/>
                <w:b/>
                <w:bCs/>
                <w:sz w:val="24"/>
                <w:szCs w:val="21"/>
              </w:rPr>
              <w:t>最高限价（万元）</w:t>
            </w:r>
          </w:p>
        </w:tc>
      </w:tr>
      <w:tr w:rsidR="001472EB" w:rsidRPr="001472EB" w:rsidTr="0018779C">
        <w:tc>
          <w:tcPr>
            <w:tcW w:w="1057" w:type="dxa"/>
            <w:vAlign w:val="center"/>
          </w:tcPr>
          <w:p w:rsidR="001472EB" w:rsidRPr="001472EB" w:rsidRDefault="001472EB" w:rsidP="001472EB">
            <w:pPr>
              <w:widowControl/>
              <w:spacing w:line="360" w:lineRule="auto"/>
              <w:jc w:val="center"/>
              <w:rPr>
                <w:rFonts w:ascii="宋体" w:eastAsia="宋体" w:hAnsi="宋体" w:cs="宋体"/>
                <w:sz w:val="24"/>
                <w:szCs w:val="24"/>
              </w:rPr>
            </w:pPr>
            <w:r w:rsidRPr="001472EB">
              <w:rPr>
                <w:rFonts w:ascii="宋体" w:eastAsia="宋体" w:hAnsi="宋体" w:cs="宋体" w:hint="eastAsia"/>
                <w:sz w:val="24"/>
                <w:szCs w:val="24"/>
              </w:rPr>
              <w:t>1</w:t>
            </w:r>
          </w:p>
        </w:tc>
        <w:tc>
          <w:tcPr>
            <w:tcW w:w="2343" w:type="dxa"/>
            <w:vAlign w:val="center"/>
          </w:tcPr>
          <w:p w:rsidR="001472EB" w:rsidRPr="001472EB" w:rsidRDefault="003B7794" w:rsidP="001472EB">
            <w:pPr>
              <w:widowControl/>
              <w:spacing w:line="360" w:lineRule="auto"/>
              <w:jc w:val="center"/>
              <w:rPr>
                <w:rFonts w:ascii="宋体" w:eastAsia="宋体" w:hAnsi="宋体" w:cs="宋体"/>
                <w:sz w:val="24"/>
                <w:szCs w:val="24"/>
              </w:rPr>
            </w:pPr>
            <w:r w:rsidRPr="003B7794">
              <w:rPr>
                <w:rFonts w:ascii="宋体" w:eastAsia="宋体" w:hAnsi="宋体" w:cs="宋体" w:hint="eastAsia"/>
                <w:sz w:val="24"/>
                <w:szCs w:val="24"/>
              </w:rPr>
              <w:t>北京市市民热线服务中心202</w:t>
            </w:r>
            <w:bookmarkStart w:id="0" w:name="_GoBack"/>
            <w:bookmarkEnd w:id="0"/>
            <w:r w:rsidRPr="003B7794">
              <w:rPr>
                <w:rFonts w:ascii="宋体" w:eastAsia="宋体" w:hAnsi="宋体" w:cs="宋体" w:hint="eastAsia"/>
                <w:sz w:val="24"/>
                <w:szCs w:val="24"/>
              </w:rPr>
              <w:t>6年云服务租赁采购项目</w:t>
            </w:r>
          </w:p>
        </w:tc>
        <w:tc>
          <w:tcPr>
            <w:tcW w:w="1702" w:type="dxa"/>
            <w:vAlign w:val="center"/>
          </w:tcPr>
          <w:p w:rsidR="001472EB" w:rsidRPr="001472EB" w:rsidRDefault="001472EB" w:rsidP="001472EB">
            <w:pPr>
              <w:widowControl/>
              <w:spacing w:line="360" w:lineRule="auto"/>
              <w:jc w:val="center"/>
              <w:rPr>
                <w:rFonts w:ascii="宋体" w:eastAsia="宋体" w:hAnsi="宋体" w:cs="宋体"/>
                <w:sz w:val="24"/>
                <w:szCs w:val="24"/>
              </w:rPr>
            </w:pPr>
            <w:r w:rsidRPr="001472EB">
              <w:rPr>
                <w:rFonts w:ascii="宋体" w:eastAsia="宋体" w:hAnsi="宋体" w:cs="宋体" w:hint="eastAsia"/>
                <w:sz w:val="24"/>
                <w:szCs w:val="24"/>
              </w:rPr>
              <w:t>1</w:t>
            </w:r>
          </w:p>
        </w:tc>
        <w:tc>
          <w:tcPr>
            <w:tcW w:w="1473" w:type="dxa"/>
            <w:vAlign w:val="center"/>
          </w:tcPr>
          <w:p w:rsidR="001472EB" w:rsidRPr="001472EB" w:rsidRDefault="001472EB" w:rsidP="001472EB">
            <w:pPr>
              <w:widowControl/>
              <w:spacing w:line="360" w:lineRule="auto"/>
              <w:jc w:val="center"/>
              <w:rPr>
                <w:rFonts w:ascii="宋体" w:eastAsia="宋体" w:hAnsi="宋体" w:cs="宋体"/>
                <w:sz w:val="24"/>
                <w:szCs w:val="24"/>
              </w:rPr>
            </w:pPr>
            <w:r w:rsidRPr="001472EB">
              <w:rPr>
                <w:rFonts w:ascii="宋体" w:eastAsia="宋体" w:hAnsi="宋体" w:cs="宋体" w:hint="eastAsia"/>
                <w:sz w:val="24"/>
                <w:szCs w:val="24"/>
              </w:rPr>
              <w:t>项</w:t>
            </w:r>
          </w:p>
        </w:tc>
        <w:tc>
          <w:tcPr>
            <w:tcW w:w="1947" w:type="dxa"/>
            <w:vAlign w:val="center"/>
          </w:tcPr>
          <w:p w:rsidR="001472EB" w:rsidRPr="001472EB" w:rsidRDefault="001472EB" w:rsidP="001472EB">
            <w:pPr>
              <w:widowControl/>
              <w:spacing w:line="360" w:lineRule="auto"/>
              <w:jc w:val="center"/>
              <w:rPr>
                <w:rFonts w:ascii="宋体" w:eastAsia="宋体" w:hAnsi="宋体" w:cs="宋体"/>
                <w:sz w:val="24"/>
                <w:szCs w:val="24"/>
              </w:rPr>
            </w:pPr>
            <w:r w:rsidRPr="001472EB">
              <w:rPr>
                <w:rFonts w:ascii="宋体" w:eastAsia="宋体" w:hAnsi="宋体" w:cs="宋体" w:hint="eastAsia"/>
                <w:sz w:val="24"/>
                <w:szCs w:val="24"/>
              </w:rPr>
              <w:t>686.5</w:t>
            </w:r>
            <w:r w:rsidRPr="001472EB">
              <w:rPr>
                <w:rFonts w:ascii="宋体" w:eastAsia="宋体" w:hAnsi="宋体" w:cs="宋体"/>
                <w:sz w:val="24"/>
                <w:szCs w:val="24"/>
              </w:rPr>
              <w:t>4</w:t>
            </w:r>
          </w:p>
        </w:tc>
      </w:tr>
    </w:tbl>
    <w:p w:rsidR="001472EB" w:rsidRPr="001472EB" w:rsidRDefault="001472EB" w:rsidP="001472EB">
      <w:pPr>
        <w:spacing w:line="360" w:lineRule="auto"/>
        <w:ind w:firstLineChars="200" w:firstLine="420"/>
        <w:rPr>
          <w:rFonts w:ascii="黑体" w:eastAsia="黑体" w:hAnsi="黑体" w:cs="黑体"/>
          <w:szCs w:val="21"/>
        </w:rPr>
      </w:pP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2. 项目概述</w:t>
      </w:r>
    </w:p>
    <w:p w:rsidR="001472EB" w:rsidRPr="001472EB" w:rsidRDefault="001472EB" w:rsidP="001472EB">
      <w:pPr>
        <w:ind w:firstLineChars="200" w:firstLine="480"/>
        <w:rPr>
          <w:rFonts w:ascii="Times New Roman" w:eastAsia="宋体" w:hAnsi="Times New Roman" w:cs="Times New Roman"/>
          <w:szCs w:val="24"/>
        </w:rPr>
      </w:pPr>
      <w:r w:rsidRPr="001472EB">
        <w:rPr>
          <w:rFonts w:ascii="宋体" w:eastAsia="宋体" w:hAnsi="宋体" w:cs="宋体" w:hint="eastAsia"/>
          <w:sz w:val="24"/>
          <w:szCs w:val="24"/>
        </w:rPr>
        <w:t>依据《北京市市级政务云管理办法》《北京市市级政务云服务指南》等政策文件要求，现北京市12345热线服务平台依托北京市政务云平台构建，每年通过采购政务云服务模式，实现北京市12345市民热线服务平台稳定运行和安全防护保障。12345热线服务系统上线以来，已成为市民诉求表达和反馈的重要渠道，也成为市领导和相关部门直接获取市民心声的重要渠道。随着数据的增加以及对业务服务能力提升的要求，12345热线服务系统于2019年迁入北京市政务云平台。北京市政务云平台为12345热线系统打造了安全稳固的运行环境，并提供包括安全防护、深度运维等在内的多样化云服务，确保系统安全稳定运行，支持接诉即办工作正常开展。上年度所采购的政务云服务即将到期，需要继续购买政务云服务，支撑北京市12345市民热线服务平台的高效、安全、稳定运行。</w:t>
      </w:r>
    </w:p>
    <w:p w:rsidR="001472EB" w:rsidRPr="001472EB" w:rsidRDefault="001472EB" w:rsidP="001472EB">
      <w:pPr>
        <w:spacing w:line="360" w:lineRule="auto"/>
        <w:ind w:firstLineChars="200" w:firstLine="420"/>
        <w:rPr>
          <w:rFonts w:ascii="黑体" w:eastAsia="黑体" w:hAnsi="黑体" w:cs="Weibei TC"/>
          <w:szCs w:val="21"/>
        </w:rPr>
      </w:pPr>
    </w:p>
    <w:p w:rsidR="001472EB" w:rsidRPr="001472EB" w:rsidRDefault="001472EB" w:rsidP="001472EB">
      <w:pPr>
        <w:keepNext/>
        <w:keepLines/>
        <w:autoSpaceDE w:val="0"/>
        <w:autoSpaceDN w:val="0"/>
        <w:adjustRightInd w:val="0"/>
        <w:spacing w:before="120" w:line="300" w:lineRule="auto"/>
        <w:outlineLvl w:val="1"/>
        <w:rPr>
          <w:rFonts w:ascii="Arial" w:eastAsia="黑体" w:hAnsi="Arial" w:cs="Weibei TC"/>
          <w:b/>
          <w:kern w:val="0"/>
          <w:sz w:val="30"/>
          <w:szCs w:val="20"/>
        </w:rPr>
      </w:pPr>
      <w:r w:rsidRPr="001472EB">
        <w:rPr>
          <w:rFonts w:ascii="Arial" w:eastAsia="黑体" w:hAnsi="Arial" w:cs="Weibei TC" w:hint="eastAsia"/>
          <w:b/>
          <w:kern w:val="0"/>
          <w:sz w:val="30"/>
          <w:szCs w:val="20"/>
        </w:rPr>
        <w:t>二、商务要求</w:t>
      </w:r>
    </w:p>
    <w:p w:rsidR="001472EB" w:rsidRPr="001472EB" w:rsidRDefault="001472EB" w:rsidP="001472EB">
      <w:pPr>
        <w:spacing w:line="360" w:lineRule="auto"/>
        <w:ind w:firstLineChars="200" w:firstLine="420"/>
        <w:rPr>
          <w:rFonts w:ascii="宋体" w:eastAsia="宋体" w:hAnsi="宋体" w:cs="宋体"/>
          <w:szCs w:val="21"/>
        </w:rPr>
      </w:pPr>
      <w:r w:rsidRPr="001472EB">
        <w:rPr>
          <w:rFonts w:ascii="宋体" w:eastAsia="宋体" w:hAnsi="宋体" w:cs="宋体" w:hint="eastAsia"/>
          <w:szCs w:val="21"/>
        </w:rPr>
        <w:t>1. 交付（实施）的时间（期限）和地点（范围）</w:t>
      </w:r>
    </w:p>
    <w:p w:rsidR="001472EB" w:rsidRPr="001472EB" w:rsidRDefault="001472EB" w:rsidP="001472EB">
      <w:pPr>
        <w:spacing w:line="360" w:lineRule="auto"/>
        <w:ind w:firstLineChars="200" w:firstLine="420"/>
        <w:rPr>
          <w:rFonts w:ascii="宋体" w:eastAsia="宋体" w:hAnsi="宋体" w:cs="宋体"/>
          <w:szCs w:val="21"/>
        </w:rPr>
      </w:pPr>
      <w:r w:rsidRPr="001472EB">
        <w:rPr>
          <w:rFonts w:ascii="宋体" w:eastAsia="宋体" w:hAnsi="宋体" w:cs="宋体" w:hint="eastAsia"/>
          <w:szCs w:val="21"/>
        </w:rPr>
        <w:t>服务周期：</w:t>
      </w:r>
      <w:r w:rsidRPr="001472EB">
        <w:rPr>
          <w:rFonts w:ascii="宋体" w:eastAsia="宋体" w:hAnsi="宋体" w:cs="宋体" w:hint="eastAsia"/>
          <w:b/>
          <w:bCs/>
          <w:sz w:val="24"/>
          <w:szCs w:val="24"/>
          <w:u w:val="single"/>
        </w:rPr>
        <w:t>合同签订之日起12个月</w:t>
      </w:r>
      <w:r w:rsidRPr="001472EB">
        <w:rPr>
          <w:rFonts w:ascii="宋体" w:eastAsia="宋体" w:hAnsi="宋体" w:cs="宋体" w:hint="eastAsia"/>
          <w:szCs w:val="21"/>
        </w:rPr>
        <w:t>。</w:t>
      </w:r>
    </w:p>
    <w:p w:rsidR="001472EB" w:rsidRPr="001472EB" w:rsidRDefault="001472EB" w:rsidP="001472EB">
      <w:pPr>
        <w:spacing w:line="360" w:lineRule="auto"/>
        <w:ind w:firstLineChars="200" w:firstLine="420"/>
        <w:rPr>
          <w:rFonts w:ascii="宋体" w:eastAsia="宋体" w:hAnsi="宋体" w:cs="宋体"/>
          <w:szCs w:val="21"/>
        </w:rPr>
      </w:pPr>
      <w:r w:rsidRPr="001472EB">
        <w:rPr>
          <w:rFonts w:ascii="宋体" w:eastAsia="宋体" w:hAnsi="宋体" w:cs="宋体" w:hint="eastAsia"/>
          <w:szCs w:val="21"/>
        </w:rPr>
        <w:t>交付地点：北京市。</w:t>
      </w:r>
    </w:p>
    <w:p w:rsidR="001472EB" w:rsidRPr="001472EB" w:rsidRDefault="001472EB" w:rsidP="001472EB">
      <w:pPr>
        <w:spacing w:line="360" w:lineRule="auto"/>
        <w:ind w:firstLineChars="200" w:firstLine="420"/>
        <w:rPr>
          <w:rFonts w:ascii="宋体" w:eastAsia="宋体" w:hAnsi="宋体" w:cs="宋体"/>
          <w:szCs w:val="21"/>
        </w:rPr>
      </w:pPr>
      <w:r w:rsidRPr="001472EB">
        <w:rPr>
          <w:rFonts w:ascii="宋体" w:eastAsia="宋体" w:hAnsi="宋体" w:cs="宋体" w:hint="eastAsia"/>
          <w:szCs w:val="21"/>
        </w:rPr>
        <w:t>付款条件（进度和方式）</w:t>
      </w:r>
    </w:p>
    <w:p w:rsidR="001472EB" w:rsidRPr="001472EB" w:rsidRDefault="001472EB" w:rsidP="001472EB">
      <w:pPr>
        <w:spacing w:line="360" w:lineRule="auto"/>
        <w:ind w:firstLineChars="200" w:firstLine="420"/>
        <w:rPr>
          <w:rFonts w:ascii="宋体" w:eastAsia="宋体" w:hAnsi="宋体" w:cs="宋体"/>
          <w:szCs w:val="21"/>
        </w:rPr>
      </w:pPr>
      <w:r w:rsidRPr="001472EB">
        <w:rPr>
          <w:rFonts w:ascii="Times New Roman" w:eastAsia="宋体" w:hAnsi="Times New Roman" w:cs="Times New Roman" w:hint="eastAsia"/>
          <w:szCs w:val="24"/>
        </w:rPr>
        <w:t>合同签署之日起</w:t>
      </w:r>
      <w:r w:rsidRPr="001472EB">
        <w:rPr>
          <w:rFonts w:ascii="Times New Roman" w:eastAsia="宋体" w:hAnsi="Times New Roman" w:cs="Times New Roman" w:hint="eastAsia"/>
          <w:szCs w:val="24"/>
        </w:rPr>
        <w:t>30</w:t>
      </w:r>
      <w:r w:rsidRPr="001472EB">
        <w:rPr>
          <w:rFonts w:ascii="Times New Roman" w:eastAsia="宋体" w:hAnsi="Times New Roman" w:cs="Times New Roman" w:hint="eastAsia"/>
          <w:szCs w:val="24"/>
        </w:rPr>
        <w:t>个工作日内，支付首款</w:t>
      </w:r>
      <w:r w:rsidRPr="001472EB">
        <w:rPr>
          <w:rFonts w:ascii="Times New Roman" w:eastAsia="宋体" w:hAnsi="Times New Roman" w:cs="Times New Roman" w:hint="eastAsia"/>
          <w:szCs w:val="24"/>
        </w:rPr>
        <w:t>284.88</w:t>
      </w:r>
      <w:r w:rsidRPr="001472EB">
        <w:rPr>
          <w:rFonts w:ascii="Times New Roman" w:eastAsia="宋体" w:hAnsi="Times New Roman" w:cs="Times New Roman" w:hint="eastAsia"/>
          <w:szCs w:val="24"/>
        </w:rPr>
        <w:t>万元；项目通过终验后</w:t>
      </w:r>
      <w:r w:rsidRPr="001472EB">
        <w:rPr>
          <w:rFonts w:ascii="Times New Roman" w:eastAsia="宋体" w:hAnsi="Times New Roman" w:cs="Times New Roman" w:hint="eastAsia"/>
          <w:szCs w:val="24"/>
        </w:rPr>
        <w:t>30</w:t>
      </w:r>
      <w:r w:rsidRPr="001472EB">
        <w:rPr>
          <w:rFonts w:ascii="Times New Roman" w:eastAsia="宋体" w:hAnsi="Times New Roman" w:cs="Times New Roman" w:hint="eastAsia"/>
          <w:szCs w:val="24"/>
        </w:rPr>
        <w:t>个工作日内，支付合同尾款，支付方式详见合同。</w:t>
      </w:r>
    </w:p>
    <w:p w:rsidR="001472EB" w:rsidRPr="001472EB" w:rsidRDefault="001472EB" w:rsidP="001472EB">
      <w:pPr>
        <w:keepNext/>
        <w:keepLines/>
        <w:autoSpaceDE w:val="0"/>
        <w:autoSpaceDN w:val="0"/>
        <w:adjustRightInd w:val="0"/>
        <w:spacing w:before="120" w:line="300" w:lineRule="auto"/>
        <w:outlineLvl w:val="1"/>
        <w:rPr>
          <w:rFonts w:ascii="宋体" w:eastAsia="宋体" w:hAnsi="宋体" w:cs="宋体"/>
          <w:b/>
          <w:kern w:val="0"/>
          <w:sz w:val="30"/>
          <w:szCs w:val="20"/>
        </w:rPr>
      </w:pPr>
      <w:r w:rsidRPr="001472EB">
        <w:rPr>
          <w:rFonts w:ascii="Arial" w:eastAsia="黑体" w:hAnsi="Arial" w:cs="Weibei TC" w:hint="eastAsia"/>
          <w:b/>
          <w:kern w:val="0"/>
          <w:sz w:val="30"/>
          <w:szCs w:val="20"/>
        </w:rPr>
        <w:t>三、</w:t>
      </w:r>
      <w:r w:rsidRPr="001472EB">
        <w:rPr>
          <w:rFonts w:ascii="宋体" w:eastAsia="宋体" w:hAnsi="宋体" w:cs="宋体" w:hint="eastAsia"/>
          <w:b/>
          <w:kern w:val="0"/>
          <w:sz w:val="30"/>
          <w:szCs w:val="20"/>
        </w:rPr>
        <w:t>技术要求</w:t>
      </w:r>
    </w:p>
    <w:p w:rsidR="001472EB" w:rsidRPr="001472EB" w:rsidRDefault="001472EB" w:rsidP="001472EB">
      <w:pPr>
        <w:keepNext/>
        <w:keepLines/>
        <w:autoSpaceDE w:val="0"/>
        <w:autoSpaceDN w:val="0"/>
        <w:adjustRightInd w:val="0"/>
        <w:spacing w:after="120" w:line="360" w:lineRule="auto"/>
        <w:ind w:firstLineChars="200" w:firstLine="482"/>
        <w:jc w:val="left"/>
        <w:outlineLvl w:val="2"/>
        <w:rPr>
          <w:rFonts w:ascii="宋体" w:eastAsia="宋体" w:hAnsi="宋体" w:cs="宋体"/>
          <w:b/>
          <w:kern w:val="0"/>
          <w:sz w:val="24"/>
          <w:szCs w:val="20"/>
        </w:rPr>
      </w:pPr>
      <w:r w:rsidRPr="001472EB">
        <w:rPr>
          <w:rFonts w:ascii="宋体" w:eastAsia="宋体" w:hAnsi="宋体" w:cs="宋体" w:hint="eastAsia"/>
          <w:b/>
          <w:kern w:val="0"/>
          <w:sz w:val="24"/>
          <w:szCs w:val="20"/>
        </w:rPr>
        <w:t>1. 基本要求</w:t>
      </w:r>
    </w:p>
    <w:p w:rsidR="001472EB" w:rsidRPr="001472EB" w:rsidRDefault="001472EB" w:rsidP="001472EB">
      <w:pPr>
        <w:keepNext/>
        <w:keepLines/>
        <w:adjustRightInd w:val="0"/>
        <w:spacing w:line="360" w:lineRule="auto"/>
        <w:ind w:firstLineChars="200" w:firstLine="480"/>
        <w:textAlignment w:val="baseline"/>
        <w:outlineLvl w:val="3"/>
        <w:rPr>
          <w:rFonts w:ascii="宋体" w:eastAsia="宋体" w:hAnsi="宋体" w:cs="宋体"/>
          <w:kern w:val="0"/>
          <w:sz w:val="24"/>
          <w:szCs w:val="24"/>
        </w:rPr>
      </w:pPr>
      <w:r w:rsidRPr="001472EB">
        <w:rPr>
          <w:rFonts w:ascii="宋体" w:eastAsia="宋体" w:hAnsi="宋体" w:cs="宋体" w:hint="eastAsia"/>
          <w:kern w:val="0"/>
          <w:sz w:val="24"/>
          <w:szCs w:val="24"/>
        </w:rPr>
        <w:t>1.1 采购标的需实现的功能或者目标</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本项目的总体目标是通过租用政务云服务，对12345市民热线服务平台提供</w:t>
      </w:r>
      <w:r w:rsidRPr="001472EB">
        <w:rPr>
          <w:rFonts w:ascii="宋体" w:eastAsia="宋体" w:hAnsi="宋体" w:cs="宋体" w:hint="eastAsia"/>
          <w:sz w:val="24"/>
          <w:szCs w:val="24"/>
        </w:rPr>
        <w:lastRenderedPageBreak/>
        <w:t>运行环境及安全保障等能力，确保12345市民热线服务平台持续平稳运行，确保12345市民热线服务平台及数据安全，确保政务云平台具备提供算力支撑能力加速人工智能大模型在 12345 市民热线服务场景的应用，确保12345市民热线服务平台入云后符合国家、北京市相关政策要求，提供安全稳定持久的服务能力。具体包括：</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（1）提供政务云基础服务，包括计算服务、存储服务、网络服务。</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（2）提供政务云扩展服务，包括安全服务（全检测监测、审计服务）、密码服务。</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（3）提供7*24运维保障，做好重大活动和节假日应急值守保障服务，确保各系统在政务云环境中可靠稳定运行。</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（4）服务期内，投标人须完成信息系统的日常运维和安全运维服务工作（包括但不限于：日常技术支持、服务规范、安全及保密要求、响应的及时性），确保入云系统安全、稳定的运行。</w:t>
      </w:r>
    </w:p>
    <w:p w:rsidR="001472EB" w:rsidRPr="001472EB" w:rsidRDefault="001472EB" w:rsidP="001472EB">
      <w:pPr>
        <w:keepNext/>
        <w:keepLines/>
        <w:adjustRightInd w:val="0"/>
        <w:spacing w:line="360" w:lineRule="auto"/>
        <w:ind w:firstLineChars="200" w:firstLine="480"/>
        <w:textAlignment w:val="baseline"/>
        <w:outlineLvl w:val="3"/>
        <w:rPr>
          <w:rFonts w:ascii="宋体" w:eastAsia="宋体" w:hAnsi="宋体" w:cs="宋体"/>
          <w:kern w:val="0"/>
          <w:sz w:val="24"/>
          <w:szCs w:val="24"/>
        </w:rPr>
      </w:pPr>
      <w:r w:rsidRPr="001472EB">
        <w:rPr>
          <w:rFonts w:ascii="宋体" w:eastAsia="宋体" w:hAnsi="宋体" w:cs="宋体" w:hint="eastAsia"/>
          <w:kern w:val="0"/>
          <w:sz w:val="24"/>
          <w:szCs w:val="24"/>
        </w:rPr>
        <w:t>1.2 需执行的国家相关标准、行业标准、地方标准或者其他标准、规范</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（1）国家及北京市有关政策</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《关键信息基础设施安全保护条例》（中华人民共和国国务院令第745号）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《国家政务信息化项目建设管理办法》（国办发〔2019〕57号）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《政府采购需求管理办法》(财库〔2021〕22号)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《关于促进政府采购公平竞争优化营商环境的通知》（财库〔2019〕38号）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《关于进一步提高政府采购透明度和采购效率相关事项的通知》（财办库〔2023〕243号）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《工业和信息化部信息通信管理局关于督促互联网网络接入服务企业依法持证经营的通知》（工信管函〔2018〕84号）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《云计算服务安全评估办法》（国家互联网信息办公室、国家发展和改革委员会、工业和信息化部、财政部公告2019年2号）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lastRenderedPageBreak/>
        <w:t>《关于加强党政部门云计算服务网络安全管理的意见》（中网办发文〔2014〕14号）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《基于云计算的电子政务公共平台顶层设计指南》</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《北京市财政局关于印发&lt;北京市政府采购负面清单&gt;的通知》（京财采购〔2020〕1345号）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《北京市财政局关于落实好政府采购支持中小企业发展的通知（京财采购〔2022〕1143号）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《关于印发&lt;关于推进我市政务信息系统整合共享的实施方案&gt;的通知》（京经信委发〔2017〕89号）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《北京市人民政府关于印发&lt;北京市政务信息资源管理办法（试行）&gt;的通知》（京政发〔2017〕37号）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《关于印发&lt;北京市市级政务云管理办法&gt;的通知》（京经信函〔2019〕150号）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《北京市政务网络和数据安全管理办法》（京经信发〔2023〕57号）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《北京市“十四五”时期智慧城市建设控制性规划要求（试行）》（京大数据发〔2021〕2号）</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（2）国家相关标准</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《国家电子政务外网安全接入平台技术规范》</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《信息技术—云计算—云服务质量评价指标》（GB/T 37738-2019）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《信息技术—云计算—云服务计量指标》（GB/T 37735-2019）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《信息技术—云计算—云服务采购指南》（GB/T 37734-2019）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《信息技术—云计算—云存储系统服务接口功能》（GB/T 37732-2019）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《信息技术—云计算—云资源监控通用要求》（GB/T 37736-2019）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《信息技术—云计算—云平台间应用和数据迁移指南》（GB/T 37740-2019）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《信息技术—云计算—云服务交付要求》（GB/T 37741-2019）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《信息系统灾难恢复规范》（GB/T 20988-2007）</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《信息安全技术 云计算服务安全能力要求》（GB/T 31168-2014）</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《信息安全技术 网络安全等级保护定级指南》（GB/T 22240-2020）</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《信息安全技术 网络安全等级保护基本要求》（GB/T 22239-2019）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《信息安全技术 网络安全等级保护测评要求》（GB/T 28448-2019）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lastRenderedPageBreak/>
        <w:t>《信息安全技术 信息系统密码应用基本要求》（GB/T39786-2021）</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《信息安全技术 信息安全风险评估方法》（GB/T 20984-2022）</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《信息安全技术 云计算服务安全指南》（GB/T 31167-2014）</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《信息安全技术 政府网站云计算服务安全指南》（GB/T 38249—2019）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《信息安全技术 云计算安全参考架构》（GB/T 35279—2017）</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《信息安全技术 云计算服务安全能力评估方法》GB/T 34942—2017</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《信息安全技术 云计算服务运行监管框架》（GB/T 37972—2019）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《信息技术 云资源监控指标体系》（GB/T 37938-2019）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《电子信息系统机房设计规范》（GB50174-2017）</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《数据中心电信基础设施标准》（ANSI/TIA-942）</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《综合布线系统工程设计规范》（GB 50311—2016）</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《云计算关键领域安全指南V4.0》</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（3）北京市相关标准</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《政务云平台建设技术要求》（DB11/T 2169-2023）</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《北京市政务云安全技术规范 IaaS云计算平台分册》</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《北京市政务云安全技术规范 IaaS云计算平台安全监管接口分册》</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《北京市政务云安全技术规范 信息安全服务接口分册》</w:t>
      </w:r>
    </w:p>
    <w:p w:rsidR="001472EB" w:rsidRPr="001472EB" w:rsidRDefault="001472EB" w:rsidP="001472EB">
      <w:pPr>
        <w:spacing w:line="360" w:lineRule="auto"/>
        <w:ind w:firstLineChars="200" w:firstLine="480"/>
        <w:rPr>
          <w:rFonts w:ascii="黑体" w:eastAsia="黑体" w:hAnsi="黑体" w:cs="Weibei TC"/>
          <w:szCs w:val="21"/>
        </w:rPr>
      </w:pPr>
      <w:r w:rsidRPr="001472EB">
        <w:rPr>
          <w:rFonts w:ascii="宋体" w:eastAsia="宋体" w:hAnsi="宋体" w:cs="宋体" w:hint="eastAsia"/>
          <w:sz w:val="24"/>
          <w:szCs w:val="24"/>
        </w:rPr>
        <w:t>注：服务标准涉及的国家标准及北京市标准有更新的，执行最新标准。</w:t>
      </w:r>
    </w:p>
    <w:p w:rsidR="001472EB" w:rsidRPr="001472EB" w:rsidRDefault="001472EB" w:rsidP="001472EB">
      <w:pPr>
        <w:keepNext/>
        <w:keepLines/>
        <w:autoSpaceDE w:val="0"/>
        <w:autoSpaceDN w:val="0"/>
        <w:adjustRightInd w:val="0"/>
        <w:spacing w:after="120" w:line="360" w:lineRule="auto"/>
        <w:ind w:firstLineChars="200" w:firstLine="482"/>
        <w:jc w:val="left"/>
        <w:outlineLvl w:val="2"/>
        <w:rPr>
          <w:rFonts w:ascii="宋体" w:eastAsia="宋体" w:hAnsi="宋体" w:cs="宋体"/>
          <w:b/>
          <w:kern w:val="0"/>
          <w:sz w:val="24"/>
          <w:szCs w:val="20"/>
        </w:rPr>
      </w:pPr>
      <w:r w:rsidRPr="001472EB">
        <w:rPr>
          <w:rFonts w:ascii="宋体" w:eastAsia="宋体" w:hAnsi="宋体" w:cs="宋体" w:hint="eastAsia"/>
          <w:b/>
          <w:kern w:val="0"/>
          <w:sz w:val="24"/>
          <w:szCs w:val="20"/>
        </w:rPr>
        <w:t>2. 服务内容及要求</w:t>
      </w:r>
    </w:p>
    <w:p w:rsidR="001472EB" w:rsidRPr="001472EB" w:rsidRDefault="001472EB" w:rsidP="001472EB">
      <w:pPr>
        <w:keepNext/>
        <w:keepLines/>
        <w:adjustRightInd w:val="0"/>
        <w:spacing w:line="360" w:lineRule="auto"/>
        <w:ind w:firstLineChars="200" w:firstLine="480"/>
        <w:textAlignment w:val="baseline"/>
        <w:outlineLvl w:val="3"/>
        <w:rPr>
          <w:rFonts w:ascii="宋体" w:eastAsia="宋体" w:hAnsi="宋体" w:cs="宋体"/>
          <w:kern w:val="0"/>
          <w:sz w:val="24"/>
          <w:szCs w:val="20"/>
        </w:rPr>
      </w:pPr>
      <w:r w:rsidRPr="001472EB">
        <w:rPr>
          <w:rFonts w:ascii="宋体" w:eastAsia="宋体" w:hAnsi="宋体" w:cs="宋体" w:hint="eastAsia"/>
          <w:kern w:val="0"/>
          <w:sz w:val="24"/>
          <w:szCs w:val="20"/>
        </w:rPr>
        <w:t>2.1采购服务清单</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
        <w:gridCol w:w="711"/>
        <w:gridCol w:w="1759"/>
        <w:gridCol w:w="2855"/>
        <w:gridCol w:w="912"/>
        <w:gridCol w:w="855"/>
        <w:gridCol w:w="739"/>
      </w:tblGrid>
      <w:tr w:rsidR="001472EB" w:rsidRPr="001472EB" w:rsidTr="0018779C">
        <w:trPr>
          <w:trHeight w:val="550"/>
        </w:trPr>
        <w:tc>
          <w:tcPr>
            <w:tcW w:w="688" w:type="dxa"/>
            <w:shd w:val="clear" w:color="000000" w:fill="auto"/>
            <w:vAlign w:val="center"/>
          </w:tcPr>
          <w:p w:rsidR="001472EB" w:rsidRPr="001472EB" w:rsidRDefault="001472EB" w:rsidP="001472EB">
            <w:pPr>
              <w:tabs>
                <w:tab w:val="left" w:pos="0"/>
              </w:tabs>
              <w:jc w:val="center"/>
              <w:rPr>
                <w:rFonts w:ascii="黑体" w:eastAsia="黑体" w:hAnsi="黑体" w:cs="黑体"/>
                <w:b/>
                <w:bCs/>
                <w:szCs w:val="21"/>
              </w:rPr>
            </w:pPr>
            <w:bookmarkStart w:id="1" w:name="_Hlk170564270"/>
            <w:r w:rsidRPr="001472EB">
              <w:rPr>
                <w:rFonts w:ascii="黑体" w:eastAsia="黑体" w:hAnsi="黑体" w:cs="黑体" w:hint="eastAsia"/>
                <w:b/>
                <w:bCs/>
                <w:szCs w:val="21"/>
              </w:rPr>
              <w:t>序号</w:t>
            </w:r>
          </w:p>
        </w:tc>
        <w:tc>
          <w:tcPr>
            <w:tcW w:w="711" w:type="dxa"/>
            <w:shd w:val="clear" w:color="000000" w:fill="auto"/>
            <w:vAlign w:val="center"/>
          </w:tcPr>
          <w:p w:rsidR="001472EB" w:rsidRPr="001472EB" w:rsidRDefault="001472EB" w:rsidP="001472EB">
            <w:pPr>
              <w:tabs>
                <w:tab w:val="left" w:pos="0"/>
              </w:tabs>
              <w:jc w:val="center"/>
              <w:rPr>
                <w:rFonts w:ascii="黑体" w:eastAsia="黑体" w:hAnsi="黑体" w:cs="黑体"/>
                <w:b/>
                <w:bCs/>
                <w:szCs w:val="21"/>
              </w:rPr>
            </w:pPr>
            <w:r w:rsidRPr="001472EB">
              <w:rPr>
                <w:rFonts w:ascii="黑体" w:eastAsia="黑体" w:hAnsi="黑体" w:cs="黑体" w:hint="eastAsia"/>
                <w:b/>
                <w:bCs/>
                <w:szCs w:val="21"/>
              </w:rPr>
              <w:t>服务类型</w:t>
            </w:r>
          </w:p>
        </w:tc>
        <w:tc>
          <w:tcPr>
            <w:tcW w:w="1759" w:type="dxa"/>
            <w:shd w:val="clear" w:color="000000" w:fill="auto"/>
            <w:vAlign w:val="center"/>
          </w:tcPr>
          <w:p w:rsidR="001472EB" w:rsidRPr="001472EB" w:rsidRDefault="001472EB" w:rsidP="001472EB">
            <w:pPr>
              <w:tabs>
                <w:tab w:val="left" w:pos="0"/>
              </w:tabs>
              <w:jc w:val="center"/>
              <w:rPr>
                <w:rFonts w:ascii="黑体" w:eastAsia="黑体" w:hAnsi="黑体" w:cs="黑体"/>
                <w:b/>
                <w:bCs/>
                <w:szCs w:val="21"/>
              </w:rPr>
            </w:pPr>
            <w:r w:rsidRPr="001472EB">
              <w:rPr>
                <w:rFonts w:ascii="黑体" w:eastAsia="黑体" w:hAnsi="黑体" w:cs="黑体" w:hint="eastAsia"/>
                <w:b/>
                <w:bCs/>
                <w:szCs w:val="21"/>
              </w:rPr>
              <w:t>服务子类</w:t>
            </w:r>
          </w:p>
        </w:tc>
        <w:tc>
          <w:tcPr>
            <w:tcW w:w="2855" w:type="dxa"/>
            <w:shd w:val="clear" w:color="000000" w:fill="auto"/>
            <w:vAlign w:val="center"/>
          </w:tcPr>
          <w:p w:rsidR="001472EB" w:rsidRPr="001472EB" w:rsidRDefault="001472EB" w:rsidP="001472EB">
            <w:pPr>
              <w:tabs>
                <w:tab w:val="left" w:pos="0"/>
              </w:tabs>
              <w:jc w:val="center"/>
              <w:rPr>
                <w:rFonts w:ascii="黑体" w:eastAsia="黑体" w:hAnsi="黑体" w:cs="黑体"/>
                <w:b/>
                <w:bCs/>
                <w:szCs w:val="21"/>
              </w:rPr>
            </w:pPr>
            <w:r w:rsidRPr="001472EB">
              <w:rPr>
                <w:rFonts w:ascii="黑体" w:eastAsia="黑体" w:hAnsi="黑体" w:cs="黑体" w:hint="eastAsia"/>
                <w:b/>
                <w:bCs/>
                <w:szCs w:val="21"/>
              </w:rPr>
              <w:t>服务项</w:t>
            </w:r>
          </w:p>
        </w:tc>
        <w:tc>
          <w:tcPr>
            <w:tcW w:w="912" w:type="dxa"/>
            <w:shd w:val="clear" w:color="000000" w:fill="auto"/>
            <w:vAlign w:val="center"/>
          </w:tcPr>
          <w:p w:rsidR="001472EB" w:rsidRPr="001472EB" w:rsidRDefault="001472EB" w:rsidP="001472EB">
            <w:pPr>
              <w:tabs>
                <w:tab w:val="left" w:pos="0"/>
              </w:tabs>
              <w:jc w:val="center"/>
              <w:rPr>
                <w:rFonts w:ascii="黑体" w:eastAsia="黑体" w:hAnsi="黑体" w:cs="黑体"/>
                <w:b/>
                <w:bCs/>
                <w:szCs w:val="21"/>
              </w:rPr>
            </w:pPr>
            <w:r w:rsidRPr="001472EB">
              <w:rPr>
                <w:rFonts w:ascii="黑体" w:eastAsia="黑体" w:hAnsi="黑体" w:cs="黑体" w:hint="eastAsia"/>
                <w:b/>
                <w:bCs/>
                <w:szCs w:val="21"/>
              </w:rPr>
              <w:t>单位</w:t>
            </w:r>
          </w:p>
        </w:tc>
        <w:tc>
          <w:tcPr>
            <w:tcW w:w="855" w:type="dxa"/>
            <w:shd w:val="clear" w:color="000000" w:fill="auto"/>
            <w:vAlign w:val="center"/>
          </w:tcPr>
          <w:p w:rsidR="001472EB" w:rsidRPr="001472EB" w:rsidRDefault="001472EB" w:rsidP="001472EB">
            <w:pPr>
              <w:tabs>
                <w:tab w:val="left" w:pos="0"/>
              </w:tabs>
              <w:jc w:val="center"/>
              <w:rPr>
                <w:rFonts w:ascii="黑体" w:eastAsia="黑体" w:hAnsi="黑体" w:cs="黑体"/>
                <w:b/>
                <w:bCs/>
                <w:szCs w:val="21"/>
              </w:rPr>
            </w:pPr>
            <w:r w:rsidRPr="001472EB">
              <w:rPr>
                <w:rFonts w:ascii="黑体" w:eastAsia="黑体" w:hAnsi="黑体" w:cs="黑体" w:hint="eastAsia"/>
                <w:b/>
                <w:bCs/>
                <w:szCs w:val="21"/>
              </w:rPr>
              <w:t>数量</w:t>
            </w:r>
          </w:p>
        </w:tc>
        <w:tc>
          <w:tcPr>
            <w:tcW w:w="739" w:type="dxa"/>
            <w:shd w:val="clear" w:color="000000" w:fill="auto"/>
            <w:vAlign w:val="center"/>
          </w:tcPr>
          <w:p w:rsidR="001472EB" w:rsidRPr="001472EB" w:rsidRDefault="001472EB" w:rsidP="001472EB">
            <w:pPr>
              <w:tabs>
                <w:tab w:val="left" w:pos="0"/>
              </w:tabs>
              <w:jc w:val="center"/>
              <w:rPr>
                <w:rFonts w:ascii="黑体" w:eastAsia="黑体" w:hAnsi="黑体" w:cs="黑体"/>
                <w:b/>
                <w:bCs/>
                <w:szCs w:val="21"/>
              </w:rPr>
            </w:pPr>
            <w:r w:rsidRPr="001472EB">
              <w:rPr>
                <w:rFonts w:ascii="黑体" w:eastAsia="黑体" w:hAnsi="黑体" w:cs="黑体" w:hint="eastAsia"/>
                <w:b/>
                <w:bCs/>
                <w:szCs w:val="21"/>
              </w:rPr>
              <w:t>租用期限（月）</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w:t>
            </w:r>
          </w:p>
        </w:tc>
        <w:tc>
          <w:tcPr>
            <w:tcW w:w="711" w:type="dxa"/>
            <w:vMerge w:val="restart"/>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计算服务</w:t>
            </w:r>
          </w:p>
        </w:tc>
        <w:tc>
          <w:tcPr>
            <w:tcW w:w="1759" w:type="dxa"/>
            <w:vMerge w:val="restart"/>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云主机服务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vCPU（vCPU ARM架构主频不低于2.4GHz，C86主频不低于2.2GHz，平均虚拟化率，即物理CPU/虚拟CPU≥1/4，虚拟CPU利用率不低于物理CPU的25% ）</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vCPU/月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1598</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w:t>
            </w:r>
          </w:p>
        </w:tc>
        <w:tc>
          <w:tcPr>
            <w:tcW w:w="711" w:type="dxa"/>
            <w:vMerge/>
            <w:shd w:val="clear" w:color="auto" w:fill="auto"/>
            <w:vAlign w:val="center"/>
          </w:tcPr>
          <w:p w:rsidR="001472EB" w:rsidRPr="001472EB" w:rsidRDefault="001472EB" w:rsidP="001472EB">
            <w:pPr>
              <w:widowControl/>
              <w:jc w:val="center"/>
              <w:rPr>
                <w:rFonts w:ascii="宋体" w:eastAsia="宋体" w:hAnsi="宋体" w:cs="宋体"/>
                <w:szCs w:val="21"/>
              </w:rPr>
            </w:pPr>
          </w:p>
        </w:tc>
        <w:tc>
          <w:tcPr>
            <w:tcW w:w="1759" w:type="dxa"/>
            <w:vMerge/>
            <w:shd w:val="clear" w:color="auto" w:fill="auto"/>
            <w:vAlign w:val="center"/>
          </w:tcPr>
          <w:p w:rsidR="001472EB" w:rsidRPr="001472EB" w:rsidRDefault="001472EB" w:rsidP="001472EB">
            <w:pPr>
              <w:tabs>
                <w:tab w:val="left" w:pos="567"/>
              </w:tabs>
              <w:rPr>
                <w:rFonts w:ascii="宋体" w:eastAsia="宋体" w:hAnsi="宋体" w:cs="宋体"/>
                <w:szCs w:val="21"/>
              </w:rPr>
            </w:pP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内存</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GB/月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6136</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1537"/>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lastRenderedPageBreak/>
              <w:t>3</w:t>
            </w:r>
          </w:p>
        </w:tc>
        <w:tc>
          <w:tcPr>
            <w:tcW w:w="711" w:type="dxa"/>
            <w:vMerge/>
            <w:shd w:val="clear" w:color="auto" w:fill="auto"/>
            <w:vAlign w:val="center"/>
          </w:tcPr>
          <w:p w:rsidR="001472EB" w:rsidRPr="001472EB" w:rsidRDefault="001472EB" w:rsidP="001472EB">
            <w:pPr>
              <w:widowControl/>
              <w:jc w:val="center"/>
              <w:rPr>
                <w:rFonts w:ascii="宋体" w:eastAsia="宋体" w:hAnsi="宋体" w:cs="宋体"/>
                <w:szCs w:val="21"/>
              </w:rPr>
            </w:pPr>
          </w:p>
        </w:tc>
        <w:tc>
          <w:tcPr>
            <w:tcW w:w="1759" w:type="dxa"/>
            <w:vMerge w:val="restart"/>
            <w:shd w:val="clear" w:color="auto" w:fill="auto"/>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物理服务器租用服务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物理服务器配置1: 双路每CPU核数≥32核, 主频≥2.0GHz, 128G内存, 2块600GSAS硬盘, 2个HBA卡, 2个万兆端口</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台/月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13</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4</w:t>
            </w:r>
          </w:p>
        </w:tc>
        <w:tc>
          <w:tcPr>
            <w:tcW w:w="711" w:type="dxa"/>
            <w:vMerge/>
            <w:shd w:val="clear" w:color="auto" w:fill="auto"/>
            <w:vAlign w:val="center"/>
          </w:tcPr>
          <w:p w:rsidR="001472EB" w:rsidRPr="001472EB" w:rsidRDefault="001472EB" w:rsidP="001472EB">
            <w:pPr>
              <w:widowControl/>
              <w:jc w:val="center"/>
              <w:rPr>
                <w:rFonts w:ascii="宋体" w:eastAsia="宋体" w:hAnsi="宋体" w:cs="宋体"/>
                <w:szCs w:val="21"/>
              </w:rPr>
            </w:pPr>
          </w:p>
        </w:tc>
        <w:tc>
          <w:tcPr>
            <w:tcW w:w="1759" w:type="dxa"/>
            <w:vMerge/>
            <w:shd w:val="clear" w:color="auto" w:fill="auto"/>
            <w:vAlign w:val="center"/>
          </w:tcPr>
          <w:p w:rsidR="001472EB" w:rsidRPr="001472EB" w:rsidRDefault="001472EB" w:rsidP="001472EB">
            <w:pPr>
              <w:tabs>
                <w:tab w:val="left" w:pos="567"/>
              </w:tabs>
              <w:rPr>
                <w:rFonts w:ascii="宋体" w:eastAsia="宋体" w:hAnsi="宋体" w:cs="宋体"/>
                <w:szCs w:val="21"/>
              </w:rPr>
            </w:pP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物理服务器-内存-32GB内存</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52</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5</w:t>
            </w:r>
          </w:p>
        </w:tc>
        <w:tc>
          <w:tcPr>
            <w:tcW w:w="711" w:type="dxa"/>
            <w:vMerge/>
            <w:shd w:val="clear" w:color="auto" w:fill="auto"/>
            <w:vAlign w:val="center"/>
          </w:tcPr>
          <w:p w:rsidR="001472EB" w:rsidRPr="001472EB" w:rsidRDefault="001472EB" w:rsidP="001472EB">
            <w:pPr>
              <w:widowControl/>
              <w:jc w:val="center"/>
              <w:rPr>
                <w:rFonts w:ascii="宋体" w:eastAsia="宋体" w:hAnsi="宋体" w:cs="宋体"/>
                <w:szCs w:val="21"/>
              </w:rPr>
            </w:pPr>
          </w:p>
        </w:tc>
        <w:tc>
          <w:tcPr>
            <w:tcW w:w="1759" w:type="dxa"/>
            <w:vMerge/>
            <w:shd w:val="clear" w:color="auto" w:fill="auto"/>
            <w:vAlign w:val="center"/>
          </w:tcPr>
          <w:p w:rsidR="001472EB" w:rsidRPr="001472EB" w:rsidRDefault="001472EB" w:rsidP="001472EB">
            <w:pPr>
              <w:tabs>
                <w:tab w:val="left" w:pos="567"/>
              </w:tabs>
              <w:rPr>
                <w:rFonts w:ascii="宋体" w:eastAsia="宋体" w:hAnsi="宋体" w:cs="宋体"/>
                <w:szCs w:val="21"/>
              </w:rPr>
            </w:pP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物理服务器-硬盘配置1-480GB SSD</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条/月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327</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6</w:t>
            </w:r>
          </w:p>
        </w:tc>
        <w:tc>
          <w:tcPr>
            <w:tcW w:w="711" w:type="dxa"/>
            <w:vMerge/>
            <w:shd w:val="clear" w:color="auto" w:fill="auto"/>
            <w:vAlign w:val="center"/>
          </w:tcPr>
          <w:p w:rsidR="001472EB" w:rsidRPr="001472EB" w:rsidRDefault="001472EB" w:rsidP="001472EB">
            <w:pPr>
              <w:widowControl/>
              <w:jc w:val="center"/>
              <w:rPr>
                <w:rFonts w:ascii="宋体" w:eastAsia="宋体" w:hAnsi="宋体" w:cs="宋体"/>
                <w:szCs w:val="21"/>
              </w:rPr>
            </w:pPr>
          </w:p>
        </w:tc>
        <w:tc>
          <w:tcPr>
            <w:tcW w:w="1759" w:type="dxa"/>
            <w:vMerge w:val="restart"/>
            <w:shd w:val="clear" w:color="auto" w:fill="auto"/>
            <w:vAlign w:val="center"/>
          </w:tcPr>
          <w:p w:rsidR="001472EB" w:rsidRPr="001472EB" w:rsidRDefault="001472EB" w:rsidP="001472EB">
            <w:pPr>
              <w:tabs>
                <w:tab w:val="left" w:pos="567"/>
              </w:tabs>
              <w:rPr>
                <w:rFonts w:ascii="宋体" w:eastAsia="宋体" w:hAnsi="宋体" w:cs="宋体"/>
                <w:szCs w:val="21"/>
              </w:rPr>
            </w:pPr>
            <w:r w:rsidRPr="001472EB">
              <w:rPr>
                <w:rFonts w:ascii="宋体" w:eastAsia="宋体" w:hAnsi="宋体" w:cs="宋体" w:hint="eastAsia"/>
                <w:szCs w:val="21"/>
              </w:rPr>
              <w:t>GPU卡算力服务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GPU显存不低于16G, 最大单精度浮点计算能力不低于10TFLOPS, (需同时租用云主机资源, 联合使用)</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卡/月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4</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7</w:t>
            </w:r>
          </w:p>
        </w:tc>
        <w:tc>
          <w:tcPr>
            <w:tcW w:w="711" w:type="dxa"/>
            <w:vMerge/>
            <w:shd w:val="clear" w:color="auto" w:fill="auto"/>
            <w:vAlign w:val="center"/>
          </w:tcPr>
          <w:p w:rsidR="001472EB" w:rsidRPr="001472EB" w:rsidRDefault="001472EB" w:rsidP="001472EB">
            <w:pPr>
              <w:widowControl/>
              <w:jc w:val="center"/>
              <w:rPr>
                <w:rFonts w:ascii="宋体" w:eastAsia="宋体" w:hAnsi="宋体" w:cs="宋体"/>
                <w:szCs w:val="21"/>
              </w:rPr>
            </w:pPr>
          </w:p>
        </w:tc>
        <w:tc>
          <w:tcPr>
            <w:tcW w:w="1759" w:type="dxa"/>
            <w:vMerge/>
            <w:shd w:val="clear" w:color="auto" w:fill="auto"/>
            <w:vAlign w:val="center"/>
          </w:tcPr>
          <w:p w:rsidR="001472EB" w:rsidRPr="001472EB" w:rsidRDefault="001472EB" w:rsidP="001472EB">
            <w:pPr>
              <w:tabs>
                <w:tab w:val="left" w:pos="567"/>
              </w:tabs>
              <w:rPr>
                <w:rFonts w:ascii="宋体" w:eastAsia="宋体" w:hAnsi="宋体" w:cs="宋体"/>
                <w:szCs w:val="21"/>
              </w:rPr>
            </w:pP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GPU显存(需同时租用算力资源、云主机或物理服务器资源, 联合使用)</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GB/月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320</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8</w:t>
            </w:r>
          </w:p>
        </w:tc>
        <w:tc>
          <w:tcPr>
            <w:tcW w:w="711" w:type="dxa"/>
            <w:vMerge/>
            <w:shd w:val="clear" w:color="auto" w:fill="auto"/>
            <w:vAlign w:val="center"/>
          </w:tcPr>
          <w:p w:rsidR="001472EB" w:rsidRPr="001472EB" w:rsidRDefault="001472EB" w:rsidP="001472EB">
            <w:pPr>
              <w:widowControl/>
              <w:jc w:val="center"/>
              <w:rPr>
                <w:rFonts w:ascii="宋体" w:eastAsia="宋体" w:hAnsi="宋体" w:cs="宋体"/>
                <w:szCs w:val="21"/>
              </w:rPr>
            </w:pPr>
          </w:p>
        </w:tc>
        <w:tc>
          <w:tcPr>
            <w:tcW w:w="1759" w:type="dxa"/>
            <w:vMerge/>
            <w:shd w:val="clear" w:color="auto" w:fill="auto"/>
            <w:vAlign w:val="center"/>
          </w:tcPr>
          <w:p w:rsidR="001472EB" w:rsidRPr="001472EB" w:rsidRDefault="001472EB" w:rsidP="001472EB">
            <w:pPr>
              <w:tabs>
                <w:tab w:val="left" w:pos="567"/>
              </w:tabs>
              <w:rPr>
                <w:rFonts w:ascii="宋体" w:eastAsia="宋体" w:hAnsi="宋体" w:cs="宋体"/>
                <w:szCs w:val="21"/>
              </w:rPr>
            </w:pP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半精度浮点运算能力(需同时租用GPU显存、云主机或物理服务器资源, 联合使用)</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TFLOPS/月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1420</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9</w:t>
            </w:r>
          </w:p>
        </w:tc>
        <w:tc>
          <w:tcPr>
            <w:tcW w:w="711" w:type="dxa"/>
            <w:vMerge w:val="restart"/>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存储服务</w:t>
            </w: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普通性能存储</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普通存储（单盘技术指标: 单盘IOPS 2000-5000 ）</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100GB/月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1016</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10</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高性能存储</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高性能存储（单盘技术指标：单盘IOPS 10000-25000 ）</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100GB/月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3989</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11</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本地备份服务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通过备份策略实现文件、操作系统、数据库的本地备份。</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100GB/月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880</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异地备份服务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通过备份策略实现文件、操作系统、数据库的异地地备份。</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100GB/月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300</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13</w:t>
            </w:r>
          </w:p>
        </w:tc>
        <w:tc>
          <w:tcPr>
            <w:tcW w:w="711" w:type="dxa"/>
            <w:vMerge w:val="restart"/>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网络服务</w:t>
            </w:r>
          </w:p>
        </w:tc>
        <w:tc>
          <w:tcPr>
            <w:tcW w:w="1759" w:type="dxa"/>
            <w:vMerge w:val="restart"/>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互联网链路服务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互联网链路带宽</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Mbps/月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200</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14</w:t>
            </w:r>
          </w:p>
        </w:tc>
        <w:tc>
          <w:tcPr>
            <w:tcW w:w="711" w:type="dxa"/>
            <w:vMerge/>
            <w:shd w:val="clear" w:color="auto" w:fill="auto"/>
            <w:vAlign w:val="center"/>
          </w:tcPr>
          <w:p w:rsidR="001472EB" w:rsidRPr="001472EB" w:rsidRDefault="001472EB" w:rsidP="001472EB">
            <w:pPr>
              <w:widowControl/>
              <w:jc w:val="center"/>
              <w:rPr>
                <w:rFonts w:ascii="宋体" w:eastAsia="宋体" w:hAnsi="宋体" w:cs="宋体"/>
                <w:szCs w:val="21"/>
              </w:rPr>
            </w:pPr>
          </w:p>
        </w:tc>
        <w:tc>
          <w:tcPr>
            <w:tcW w:w="1759" w:type="dxa"/>
            <w:vMerge/>
            <w:shd w:val="clear" w:color="auto" w:fill="auto"/>
            <w:vAlign w:val="center"/>
          </w:tcPr>
          <w:p w:rsidR="001472EB" w:rsidRPr="001472EB" w:rsidRDefault="001472EB" w:rsidP="001472EB">
            <w:pPr>
              <w:tabs>
                <w:tab w:val="left" w:pos="567"/>
              </w:tabs>
              <w:rPr>
                <w:rFonts w:ascii="宋体" w:eastAsia="宋体" w:hAnsi="宋体" w:cs="宋体"/>
                <w:szCs w:val="21"/>
              </w:rPr>
            </w:pP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互联网IP地址租用服务、并提供备案服务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IP/月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4</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33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15</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主机负载均衡服务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提供主机应用集群负载均衡服务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IP/月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4</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290"/>
        </w:trPr>
        <w:tc>
          <w:tcPr>
            <w:tcW w:w="688" w:type="dxa"/>
            <w:shd w:val="clear" w:color="auto"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16</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远程接入服务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每个账号结合身份验通过VPN远程接入堡垒机进行维护。</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账号/月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20</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6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17</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VPN服务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SSL VPN接入，用户通过SSL VPN访问业务系统。</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20</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6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18</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SSL证书服务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提供SSL证书服务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域名/月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6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19</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auto"/>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web应用防火墙服务</w:t>
            </w:r>
          </w:p>
        </w:tc>
        <w:tc>
          <w:tcPr>
            <w:tcW w:w="2855" w:type="dxa"/>
            <w:shd w:val="clear" w:color="000000" w:fill="auto"/>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提供WAF防护服务，保证用户网站对已知安全隐患进行</w:t>
            </w:r>
            <w:r w:rsidRPr="001472EB">
              <w:rPr>
                <w:rFonts w:ascii="宋体" w:eastAsia="宋体" w:hAnsi="宋体" w:cs="宋体" w:hint="eastAsia"/>
                <w:szCs w:val="21"/>
              </w:rPr>
              <w:lastRenderedPageBreak/>
              <w:t>防护，实时升级漏洞补丁，配置防护策略，可起到前端防护作用。</w:t>
            </w:r>
          </w:p>
        </w:tc>
        <w:tc>
          <w:tcPr>
            <w:tcW w:w="912" w:type="dxa"/>
            <w:shd w:val="clear" w:color="000000"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lastRenderedPageBreak/>
              <w:t>IP/月</w:t>
            </w:r>
          </w:p>
        </w:tc>
        <w:tc>
          <w:tcPr>
            <w:tcW w:w="855" w:type="dxa"/>
            <w:shd w:val="clear" w:color="000000"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20</w:t>
            </w:r>
          </w:p>
        </w:tc>
        <w:tc>
          <w:tcPr>
            <w:tcW w:w="739" w:type="dxa"/>
            <w:shd w:val="clear" w:color="000000"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20</w:t>
            </w:r>
          </w:p>
        </w:tc>
        <w:tc>
          <w:tcPr>
            <w:tcW w:w="711" w:type="dxa"/>
            <w:vMerge w:val="restart"/>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安全服务（全检测监测、审计服务）服务</w:t>
            </w: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主机杀毒服务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主机杀毒服务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台/月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139</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21</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主机防护</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主机防护</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台/月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139</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22</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主机安全加固</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主机安全加固</w:t>
            </w:r>
          </w:p>
        </w:tc>
        <w:tc>
          <w:tcPr>
            <w:tcW w:w="912" w:type="dxa"/>
            <w:shd w:val="clear" w:color="000000"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台/次</w:t>
            </w:r>
          </w:p>
        </w:tc>
        <w:tc>
          <w:tcPr>
            <w:tcW w:w="855" w:type="dxa"/>
            <w:shd w:val="clear" w:color="000000"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139</w:t>
            </w:r>
          </w:p>
        </w:tc>
        <w:tc>
          <w:tcPr>
            <w:tcW w:w="739" w:type="dxa"/>
            <w:shd w:val="clear" w:color="000000" w:fill="auto"/>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23</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主机漏洞扫描</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主机漏洞扫描</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台/次</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278</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24</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主机日志分析</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主机日志分析</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台/次</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139</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25</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数据库审计服务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数据库审计服务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13</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26</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网站安全防护及IPV6服务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网站安全防护及IPV6服务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27</w:t>
            </w:r>
          </w:p>
        </w:tc>
        <w:tc>
          <w:tcPr>
            <w:tcW w:w="711" w:type="dxa"/>
            <w:vMerge w:val="restart"/>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密码服务</w:t>
            </w: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SSL安全服务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SSL安全服务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28</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强身份认证服务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强身份认证服务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29</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签名验证服务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签名验证服务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30</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加解密服务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加解密服务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31</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时间戳服务</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时间戳服务</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32</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远程运维接入服务（国密）</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远程运维接入服务（国密）</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6</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33</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OV通配符SM2 SSL证书</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OV通配符SM2 SSL证书</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34</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设备证书</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设备证书</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2</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tr w:rsidR="001472EB" w:rsidRPr="001472EB" w:rsidTr="0018779C">
        <w:trPr>
          <w:trHeight w:val="550"/>
        </w:trPr>
        <w:tc>
          <w:tcPr>
            <w:tcW w:w="688"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35</w:t>
            </w:r>
          </w:p>
        </w:tc>
        <w:tc>
          <w:tcPr>
            <w:tcW w:w="711" w:type="dxa"/>
            <w:vMerge/>
            <w:shd w:val="clear" w:color="000000" w:fill="FFFFFF"/>
            <w:vAlign w:val="center"/>
          </w:tcPr>
          <w:p w:rsidR="001472EB" w:rsidRPr="001472EB" w:rsidRDefault="001472EB" w:rsidP="001472EB">
            <w:pPr>
              <w:widowControl/>
              <w:jc w:val="center"/>
              <w:rPr>
                <w:rFonts w:ascii="宋体" w:eastAsia="宋体" w:hAnsi="宋体" w:cs="宋体"/>
                <w:szCs w:val="21"/>
              </w:rPr>
            </w:pPr>
          </w:p>
        </w:tc>
        <w:tc>
          <w:tcPr>
            <w:tcW w:w="1759"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个人数字证书</w:t>
            </w:r>
          </w:p>
        </w:tc>
        <w:tc>
          <w:tcPr>
            <w:tcW w:w="2855" w:type="dxa"/>
            <w:shd w:val="clear" w:color="000000" w:fill="FFFFFF"/>
            <w:vAlign w:val="center"/>
          </w:tcPr>
          <w:p w:rsidR="001472EB" w:rsidRPr="001472EB" w:rsidRDefault="001472EB" w:rsidP="001472EB">
            <w:pPr>
              <w:widowControl/>
              <w:jc w:val="left"/>
              <w:rPr>
                <w:rFonts w:ascii="宋体" w:eastAsia="宋体" w:hAnsi="宋体" w:cs="宋体"/>
                <w:szCs w:val="21"/>
              </w:rPr>
            </w:pPr>
            <w:r w:rsidRPr="001472EB">
              <w:rPr>
                <w:rFonts w:ascii="宋体" w:eastAsia="宋体" w:hAnsi="宋体" w:cs="宋体" w:hint="eastAsia"/>
                <w:szCs w:val="21"/>
              </w:rPr>
              <w:t>个人数字证书</w:t>
            </w:r>
          </w:p>
        </w:tc>
        <w:tc>
          <w:tcPr>
            <w:tcW w:w="912"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套/月</w:t>
            </w:r>
          </w:p>
        </w:tc>
        <w:tc>
          <w:tcPr>
            <w:tcW w:w="855"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1713</w:t>
            </w:r>
          </w:p>
        </w:tc>
        <w:tc>
          <w:tcPr>
            <w:tcW w:w="739" w:type="dxa"/>
            <w:shd w:val="clear" w:color="000000" w:fill="FFFFFF"/>
            <w:vAlign w:val="center"/>
          </w:tcPr>
          <w:p w:rsidR="001472EB" w:rsidRPr="001472EB" w:rsidRDefault="001472EB" w:rsidP="001472EB">
            <w:pPr>
              <w:widowControl/>
              <w:jc w:val="center"/>
              <w:rPr>
                <w:rFonts w:ascii="宋体" w:eastAsia="宋体" w:hAnsi="宋体" w:cs="宋体"/>
                <w:szCs w:val="21"/>
              </w:rPr>
            </w:pPr>
            <w:r w:rsidRPr="001472EB">
              <w:rPr>
                <w:rFonts w:ascii="宋体" w:eastAsia="宋体" w:hAnsi="宋体" w:cs="宋体" w:hint="eastAsia"/>
                <w:szCs w:val="21"/>
              </w:rPr>
              <w:t>12</w:t>
            </w:r>
          </w:p>
        </w:tc>
      </w:tr>
      <w:bookmarkEnd w:id="1"/>
    </w:tbl>
    <w:p w:rsidR="001472EB" w:rsidRPr="001472EB" w:rsidRDefault="001472EB" w:rsidP="001472EB">
      <w:pPr>
        <w:spacing w:line="360" w:lineRule="auto"/>
        <w:rPr>
          <w:rFonts w:ascii="黑体" w:eastAsia="黑体" w:hAnsi="黑体" w:cs="Weibei TC"/>
          <w:szCs w:val="21"/>
        </w:rPr>
      </w:pPr>
    </w:p>
    <w:p w:rsidR="001472EB" w:rsidRPr="001472EB" w:rsidRDefault="001472EB" w:rsidP="001472EB">
      <w:pPr>
        <w:keepNext/>
        <w:keepLines/>
        <w:adjustRightInd w:val="0"/>
        <w:spacing w:line="360" w:lineRule="auto"/>
        <w:ind w:firstLineChars="200" w:firstLine="480"/>
        <w:textAlignment w:val="baseline"/>
        <w:outlineLvl w:val="3"/>
        <w:rPr>
          <w:rFonts w:ascii="宋体" w:eastAsia="宋体" w:hAnsi="宋体" w:cs="宋体"/>
          <w:kern w:val="0"/>
          <w:sz w:val="24"/>
          <w:szCs w:val="20"/>
        </w:rPr>
      </w:pPr>
      <w:bookmarkStart w:id="2" w:name="_Toc24198"/>
      <w:r w:rsidRPr="001472EB">
        <w:rPr>
          <w:rFonts w:ascii="宋体" w:eastAsia="宋体" w:hAnsi="宋体" w:cs="宋体" w:hint="eastAsia"/>
          <w:kern w:val="0"/>
          <w:sz w:val="24"/>
          <w:szCs w:val="20"/>
        </w:rPr>
        <w:t>2.2 服务标准</w:t>
      </w:r>
      <w:bookmarkEnd w:id="2"/>
      <w:r w:rsidRPr="001472EB">
        <w:rPr>
          <w:rFonts w:ascii="宋体" w:eastAsia="宋体" w:hAnsi="宋体" w:cs="宋体" w:hint="eastAsia"/>
          <w:kern w:val="0"/>
          <w:sz w:val="24"/>
          <w:szCs w:val="20"/>
        </w:rPr>
        <w:t>要求</w:t>
      </w:r>
    </w:p>
    <w:p w:rsidR="001472EB" w:rsidRPr="001472EB" w:rsidRDefault="001472EB" w:rsidP="001472EB">
      <w:pPr>
        <w:keepNext/>
        <w:keepLines/>
        <w:spacing w:line="360" w:lineRule="auto"/>
        <w:ind w:firstLineChars="200" w:firstLine="480"/>
        <w:outlineLvl w:val="4"/>
        <w:rPr>
          <w:rFonts w:ascii="宋体" w:eastAsia="宋体" w:hAnsi="宋体" w:cs="宋体"/>
          <w:sz w:val="24"/>
          <w:szCs w:val="21"/>
        </w:rPr>
      </w:pPr>
      <w:bookmarkStart w:id="3" w:name="_Toc14505"/>
      <w:r w:rsidRPr="001472EB">
        <w:rPr>
          <w:rFonts w:ascii="宋体" w:eastAsia="宋体" w:hAnsi="宋体" w:cs="宋体" w:hint="eastAsia"/>
          <w:sz w:val="24"/>
          <w:szCs w:val="21"/>
        </w:rPr>
        <w:t>2.2.1 计算服务</w:t>
      </w:r>
      <w:bookmarkEnd w:id="3"/>
    </w:p>
    <w:p w:rsidR="001472EB" w:rsidRPr="001472EB" w:rsidRDefault="001472EB" w:rsidP="001472EB">
      <w:pPr>
        <w:spacing w:line="360" w:lineRule="auto"/>
        <w:ind w:firstLineChars="200" w:firstLine="482"/>
        <w:rPr>
          <w:rFonts w:ascii="宋体" w:eastAsia="宋体" w:hAnsi="宋体" w:cs="宋体"/>
          <w:b/>
          <w:bCs/>
          <w:sz w:val="24"/>
          <w:szCs w:val="24"/>
        </w:rPr>
      </w:pPr>
      <w:r w:rsidRPr="001472EB">
        <w:rPr>
          <w:rFonts w:ascii="宋体" w:eastAsia="宋体" w:hAnsi="宋体" w:cs="宋体" w:hint="eastAsia"/>
          <w:b/>
          <w:bCs/>
          <w:sz w:val="24"/>
          <w:szCs w:val="24"/>
        </w:rPr>
        <w:t>1.服务内容</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按照采购人的具体需求，提供云主机服务，包括：云主机服务和物理服务器租用服务，按需求对CPU及内存进行动态调整，实现合理的计算资源配置。在提供政务云主机的服务过程中做好与采购人和对应项目应用开发厂商的协调沟通工作。</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lastRenderedPageBreak/>
        <w:t>2. 服务标准</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（1）云主机应实现物理机的全部功能，如具有CPU、存储、内存、网卡等资源，可以指定单独的IP地址、MAC地址等；</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（2）支持存储裸设备映射（RDM），可以将存储设备上的LUN直接映射给虚拟机使用，并且支持SCSI指令使用透传模式或者非透传模式；</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（3）云主机提供基于GPU图形图像计算服务；</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（4）应满足云主机之间、CPU之间隔离保护要求；</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（5）支持资源的动态调整，根据业务的负载情况实现业务系统虚拟机的动态扩展和回收，支持手动和自动方式，自动方式可基于主机的CPU、内存、磁盘IO、网络流量等性能参数阈值进行动态调度；</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（6）云主机出现故障时，支持自动重启或者迁移，保障业务连续性；</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（7）支持虚拟机热迁移，可在不同代CPU资源池中进行虚拟机热迁移；</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（8）计算资源性能要求包括但不限于如下：</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物理服务器CPU主频应不低于2.0GHz；</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云主机vCPU主频不低于2.2GHz；</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可用性不低于99.99%。</w:t>
      </w:r>
    </w:p>
    <w:p w:rsidR="001472EB" w:rsidRPr="001472EB" w:rsidRDefault="001472EB" w:rsidP="001472EB">
      <w:pPr>
        <w:keepNext/>
        <w:keepLines/>
        <w:spacing w:line="360" w:lineRule="auto"/>
        <w:ind w:firstLineChars="200" w:firstLine="480"/>
        <w:outlineLvl w:val="4"/>
        <w:rPr>
          <w:rFonts w:ascii="宋体" w:eastAsia="宋体" w:hAnsi="宋体" w:cs="宋体"/>
          <w:sz w:val="24"/>
          <w:szCs w:val="21"/>
        </w:rPr>
      </w:pPr>
      <w:bookmarkStart w:id="4" w:name="_Toc31277"/>
      <w:r w:rsidRPr="001472EB">
        <w:rPr>
          <w:rFonts w:ascii="宋体" w:eastAsia="宋体" w:hAnsi="宋体" w:cs="宋体" w:hint="eastAsia"/>
          <w:sz w:val="24"/>
          <w:szCs w:val="21"/>
        </w:rPr>
        <w:t>2.2.2存储服务</w:t>
      </w:r>
      <w:bookmarkEnd w:id="4"/>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1.服务内容</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按照采购人的具体需求，提供存储服务，包括：普通性能存储、高性能存储、静态存储和本地备份服务，实现合理的存储资源配置。在提供政务云存储的服务过程中需做好采购人和对应项目应用开发厂商的协调沟通工作。</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2.服务标准</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（1）支持结构化数据、半结构化数据和非结构化数据等多种数据类型存储；</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（2）支持块存储、对象存储、文件存储等多种存储方法，满足数据备份、视频存储等不同应用场景使用要求；</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（3）支持存储资源扩展能力，例如：PB级扩展；</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（4）支持磁盘容错技术，如磁盘故障后节点的自动平衡和重构、硬盘故障检测和处理、集群节点出现单盘故障时不影响业务运行等；</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（5）存储资源性能要求包括但不限于如下：</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支持高可靠性，可靠性不低于99.99%；</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lastRenderedPageBreak/>
        <w:t>对于块存储服务，支持普通性能、高性能两类，普通存储单盘技术指标：IOPS大于等于2000，高性能存储单盘技术指标：IOPS大于等于10000。</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（6）投标人需具有本地和同城异地数据级备份能力，按照采购人的各个应用系统对资源的备份需求通过备份策略实现对用户数据（文件、操作系统、数据库）的本地备份。备份应满足如下要求:</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备份介质本身具备高可用性和冗余性。</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备份方式包括完整备份、差异备份和增量备份。</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支持Windows系列操作系统、Linux主流系统操作系统、主流数据库软件、主流中间件软件、结构化数据以及非结构化数据等备份对象。</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支持建立统一的备份管理系统，用来管理本地备份及异地备份。</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投标人应提供对备份过程状态、备份结果提供运维监控保障服务，确保备份任务执行成功以及备份的数据完整性。</w:t>
      </w:r>
    </w:p>
    <w:p w:rsidR="001472EB" w:rsidRPr="001472EB" w:rsidRDefault="001472EB" w:rsidP="001472EB">
      <w:pPr>
        <w:keepNext/>
        <w:keepLines/>
        <w:spacing w:line="360" w:lineRule="auto"/>
        <w:ind w:firstLineChars="200" w:firstLine="480"/>
        <w:outlineLvl w:val="4"/>
        <w:rPr>
          <w:rFonts w:ascii="宋体" w:eastAsia="宋体" w:hAnsi="宋体" w:cs="宋体"/>
          <w:sz w:val="24"/>
          <w:szCs w:val="21"/>
        </w:rPr>
      </w:pPr>
      <w:r w:rsidRPr="001472EB">
        <w:rPr>
          <w:rFonts w:ascii="宋体" w:eastAsia="宋体" w:hAnsi="宋体" w:cs="宋体" w:hint="eastAsia"/>
          <w:sz w:val="24"/>
          <w:szCs w:val="21"/>
        </w:rPr>
        <w:t>2.2.3 网络服务</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1.服务内容</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（1）提供互联网链路带宽服务、互联网IP地址租用服务，并提供相应的网络域名备案服务，配合应用开发厂商提供网络策略配置服务。</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（2）主机负载均衡服务，通过云管理平台实现针每租户按需自动分配负载均衡服务的能力。</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（3）远程接入服务，提供互联网远程接入服务，每个账号结合身份验证接入堡垒机维护应用系统。</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（4）VPN服务，SSL VPN接入，用户通过SSL VPN访问业务系统。</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（5）SSL证书服务，提供域名SSL证书服务，可支持服务器、负载均衡等设备部署配置，实现数据信息在客户端和服务器之间的加密传输，可以防止数据信息的泄露，保证信息传递的安全性。</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（6）WAF防护服务，提供WAF防护服务，保证用户网站对已知安全隐患进行防护，实时升级漏洞补丁，配置防护策略，可起到前端防护作用。</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2.服务标准</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网络系统提供稳定的数据传输能力，要求如下：</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（1）具备多运营商网络接入服务的能力；</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（2）数据中心组网架构设计支持云主机无障碍动态迁移；</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lastRenderedPageBreak/>
        <w:t>（3）应采用集群部署网络控制，以保障升级时业务不中断；</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（4）应实现自动化动态网络资源调配和隔离，支持与互联网、电子政务外网及行业部门专网的连接；</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（5）支持IPv6地址分配，满足业务系统IPv6要求；</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（6）具备边界防火墙和VPC防火墙隔离能力，分别针对不同的流量进行安全策略防护与配置；</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（7）具备高可用虚拟IP能力，在集群或主备场景下，云主机可绑定高可用虚拟IP，达到高可用访问效果；</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（8）采用双活网络架构，降低单点故障带来的稳定风险；为入云系统划分安全区域，合理制定访问规则。</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（9）网络系统性能要求包括但不限于如下：</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服务器业务带宽不低于10Gb/s；</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平均可用性不低于99.99%。</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（10）主机负载均衡服务，</w:t>
      </w:r>
      <w:r w:rsidRPr="001472EB">
        <w:rPr>
          <w:rFonts w:ascii="宋体" w:eastAsia="宋体" w:hAnsi="宋体" w:cs="宋体" w:hint="eastAsia"/>
          <w:color w:val="000000"/>
          <w:sz w:val="24"/>
          <w:szCs w:val="24"/>
          <w:lang w:bidi="ar"/>
        </w:rPr>
        <w:t>提供 4 层（TCP 协议）和 7 层（HTTP 和 HTTPS 协议）的负载均衡服务，</w:t>
      </w:r>
      <w:r w:rsidRPr="001472EB">
        <w:rPr>
          <w:rFonts w:ascii="宋体" w:eastAsia="宋体" w:hAnsi="宋体" w:cs="宋体" w:hint="eastAsia"/>
          <w:sz w:val="24"/>
          <w:szCs w:val="24"/>
        </w:rPr>
        <w:t>实现针每租户按需自动分配负载均衡服务的能力</w:t>
      </w:r>
      <w:r w:rsidRPr="001472EB">
        <w:rPr>
          <w:rFonts w:ascii="宋体" w:eastAsia="宋体" w:hAnsi="宋体" w:cs="宋体" w:hint="eastAsia"/>
          <w:szCs w:val="21"/>
        </w:rPr>
        <w:t>。</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11）远程接入服务支持基于IP/IP段、用户/用户组、资产/资产组、协议、危险级别等组合策略进行访问控制，对于不合法的行为予以阻断；可基于运维账号的登陆时间和资产登陆时间进行访问控制；可基于运维操作命令进行访问控制；可基于主机、用户、IP地址控制审计日志的访问权限；</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（12）SSL VPN接入须实现Web接入，TCP接入，IP接入等多种方式，能够记录完整的用户访问日志；支持基于用户身份的管理，实现不同身份的用户拥有不同的命令执行权限，并且支持用户视图分级，对于不同级别的用户赋予不同的管理配置权限；可以根据请求报文的目的IP地址和目的端口号、源IP地址和源端口号进行过滤。</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（13）SSL证书服务，提供域名SSL证书服务，可支持服务器、负载均衡等设备部署配置，实现数据信息在客户端和服务器之间的加密传输，可以防止数据信息的泄露，保证信息传递的安全性。</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（14）WAF防护服务须按照采购人的具体需求，提供互联网WAF防护服务，保证用户对已知安全隐患进行防护，实时升级漏洞补丁，配置防护策略，起到前端防护作用。</w:t>
      </w:r>
    </w:p>
    <w:p w:rsidR="001472EB" w:rsidRPr="001472EB" w:rsidRDefault="001472EB" w:rsidP="001472EB">
      <w:pPr>
        <w:keepNext/>
        <w:keepLines/>
        <w:spacing w:line="360" w:lineRule="auto"/>
        <w:ind w:firstLineChars="200" w:firstLine="480"/>
        <w:outlineLvl w:val="4"/>
        <w:rPr>
          <w:rFonts w:ascii="宋体" w:eastAsia="宋体" w:hAnsi="宋体" w:cs="宋体"/>
          <w:sz w:val="24"/>
          <w:szCs w:val="21"/>
        </w:rPr>
      </w:pPr>
      <w:bookmarkStart w:id="5" w:name="_Toc1700"/>
      <w:r w:rsidRPr="001472EB">
        <w:rPr>
          <w:rFonts w:ascii="宋体" w:eastAsia="宋体" w:hAnsi="宋体" w:cs="宋体" w:hint="eastAsia"/>
          <w:sz w:val="24"/>
          <w:szCs w:val="21"/>
        </w:rPr>
        <w:lastRenderedPageBreak/>
        <w:t>2.2.4 安全服务</w:t>
      </w:r>
      <w:bookmarkEnd w:id="5"/>
      <w:r w:rsidRPr="001472EB">
        <w:rPr>
          <w:rFonts w:ascii="宋体" w:eastAsia="宋体" w:hAnsi="宋体" w:cs="宋体" w:hint="eastAsia"/>
          <w:sz w:val="24"/>
          <w:szCs w:val="21"/>
        </w:rPr>
        <w:t>（全检测监测、审计服务）</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bCs/>
          <w:sz w:val="24"/>
          <w:szCs w:val="24"/>
        </w:rPr>
        <w:t>1.服务内容</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安全是政务云的红线，应按照网络安全等级保护、关键信息基础设施保护、个人信息保护及数据安全保护等要求建设安全技术防护体系和安全管理体系，加强数据的安全管理，采用分级方式进行重点数据保护，防止重要或敏感数据泄露或被滥用，并建立应急处置体系，强化各领域平台安全管控，在深化数据融合应用的同时保障安全。安全服务主要内容包含：</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（1）主机杀毒服务</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提供主机杀毒服务，对云主机进行定期的病毒查杀，实施杀毒软件集中控制。</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（2）主机防护服务</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提供符合等保三级要求的主机权限管理及安全防护。可对主机系统安全涉及的控制点形成立体防护。</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（3）主机安全加固</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提供主机安全加固服务，针对预警自查、漏洞扫描或等级测评结果对操作系统进行安全加固，用以解决等级测评结果中所显示的漏洞。</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（4）主机漏洞扫描</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基于漏洞数据库，通过扫描等手段对主机安全脆弱性进行检测。</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（5）主机日志分析</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对主机系统日志进行采集分析处理，用于发现各种安全威胁、异常行为事件。主机系统日志应集中存储，且日志存储时间不低于6个月。</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（6）数据库审计服务</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对数据库操作行为进行细粒度审计的合规性管理，对数据库遭受到的风险行为进行告警，对攻击行为进行阻断。对用户访问数据库行为的记录、分析和汇报，生成合规报告以及事故追根溯源。</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（7）网站安全防护及IPV6服务</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通过提供网站安全防护及IPV6服务对网站页面进行实时防护，减少源网站页面被恶意攻击的可能性。</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2.服务标准</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（1）投标人所投云平台具备完备的安全防护体系和安全防护设备，具有成熟的安全运维方案，应保证各业务应用系统的支撑环境，包括但不限于服务器、</w:t>
      </w:r>
      <w:r w:rsidRPr="001472EB">
        <w:rPr>
          <w:rFonts w:ascii="宋体" w:eastAsia="宋体" w:hAnsi="宋体" w:cs="宋体" w:hint="eastAsia"/>
          <w:bCs/>
          <w:sz w:val="24"/>
          <w:szCs w:val="24"/>
        </w:rPr>
        <w:lastRenderedPageBreak/>
        <w:t>网络、存储以及相关物理环境，应能满足不低于网络安全等级保护（GB/T22239-2019）第三级要求，并积极配合采购人根据各业务系统具体等保需求，开展相应等保评估、检查、整改等工作。</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投标人需利用监控系统或人工对机房环境、硬件设备及应用系统的运行情况进行7*24小时的不间断巡检监控，及时发现安全隐患，通知相关人员及时处理，并形成监控报告。每周反馈日志审计和数据库审计报告，进行总结分析。</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3）投标人承担云平台数据防篡改、防丢失的安全责任。业务数据未经采购人同意，不得离开云机房。投标人未经允许不得对云平台上的任何数据进行非法截取、加工、分析处理或提供给第三方机构。投标人在未经过用户邮件、书面材料确认前提下，不能查看、修改、拷贝用户业务系统文件和数据；各业务系统、数据归属于采购人，投标人无权支配。</w:t>
      </w:r>
    </w:p>
    <w:p w:rsidR="001472EB" w:rsidRPr="001472EB" w:rsidRDefault="001472EB" w:rsidP="001472EB">
      <w:pPr>
        <w:snapToGrid w:val="0"/>
        <w:spacing w:line="360" w:lineRule="auto"/>
        <w:ind w:firstLineChars="200" w:firstLine="480"/>
        <w:rPr>
          <w:rFonts w:ascii="宋体" w:eastAsia="宋体" w:hAnsi="宋体" w:cs="宋体"/>
          <w:bCs/>
          <w:szCs w:val="21"/>
        </w:rPr>
      </w:pPr>
      <w:r w:rsidRPr="001472EB">
        <w:rPr>
          <w:rFonts w:ascii="宋体" w:eastAsia="宋体" w:hAnsi="宋体" w:cs="宋体" w:hint="eastAsia"/>
          <w:bCs/>
          <w:sz w:val="24"/>
          <w:szCs w:val="24"/>
        </w:rPr>
        <w:t>（4）投标人应明确接触网络和信息系统、数据时的申请及审批流程，做好实名登记、权限控制、保密协议签署等管理。</w:t>
      </w:r>
    </w:p>
    <w:p w:rsidR="001472EB" w:rsidRPr="001472EB" w:rsidRDefault="001472EB" w:rsidP="001472EB">
      <w:pPr>
        <w:keepNext/>
        <w:keepLines/>
        <w:spacing w:line="360" w:lineRule="auto"/>
        <w:ind w:firstLineChars="200" w:firstLine="480"/>
        <w:outlineLvl w:val="4"/>
        <w:rPr>
          <w:rFonts w:ascii="宋体" w:eastAsia="宋体" w:hAnsi="宋体" w:cs="宋体"/>
          <w:sz w:val="24"/>
          <w:szCs w:val="21"/>
        </w:rPr>
      </w:pPr>
      <w:r w:rsidRPr="001472EB">
        <w:rPr>
          <w:rFonts w:ascii="宋体" w:eastAsia="宋体" w:hAnsi="宋体" w:cs="宋体" w:hint="eastAsia"/>
          <w:sz w:val="24"/>
          <w:szCs w:val="21"/>
        </w:rPr>
        <w:t>2.2.5 密码服务</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1.服务内容</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bCs/>
          <w:sz w:val="24"/>
          <w:szCs w:val="24"/>
        </w:rPr>
        <w:t>按照采购人</w:t>
      </w:r>
      <w:r w:rsidRPr="001472EB">
        <w:rPr>
          <w:rFonts w:ascii="宋体" w:eastAsia="宋体" w:hAnsi="宋体" w:cs="宋体" w:hint="eastAsia"/>
          <w:sz w:val="24"/>
          <w:szCs w:val="24"/>
        </w:rPr>
        <w:t>的有关管理规定及具体需求，基于符合国家密码要求的密码产品，提供密码应用安全支撑服务，以支持云上系统采用符合国家密码管理部门要求的密码技术保障系统安全。</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（1）SSL安全服务</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通过在客户端与服务端之间建立加密通讯隧道，确保用户接入、数据传输和内部网络资源的安全。</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（2）强身份认证服务</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实现业务主体的身份鉴权，验证其真实身份是否与其宣称的身份相符。有效保障保护业务主体合法身份和权限不被盗用，保证业务主体身份真实性、合法性。</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（3）签名验证服务</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通过签名验签名验证服务实现用户内部重要业务环节中的数字签名及验证</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（4）加解密服务</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通过数据存储与传输加密保护，保证信息或数据按给定要求不泄漏给非授权的个人、实体。</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（5）时间戳服务</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lastRenderedPageBreak/>
        <w:t>基于国家标准时间源，为业务系统提供精准、安全和可信时间认证服务，有效证明电子数据的完整性及产生时间。</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（6）远程运维接入服务（国密）</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采用通过商用密码产品认证的产品，基于运维账号的登陆时间和资产登陆时间进行访问控制；可基于主机、用户、IP地址控制审计日志的访问权限；</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（7）OV通配符SM2 SSL证书</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基于SM2国密算法，提供组织验证型（OV通配符）证书。</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（8）设备证书</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提供设备证书，用于相关设备在接入网络或服务时做身份认证。</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（9）个人数字证书</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提供设备证书，用于相关人员在接入网络或服务时做身份认证。</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2.服务标准</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（1）投标人需保证安全技术服务能力不低于所承载的信息系统的最高级别，并通过GB/T 22239相应等级的测评；符合GB/T 34080.1，GB/T 34080.2，GB/T 34080.3，GB/T 34080.4中的规定；通过商用密码应用安全性评估，商用密码应用安全性评估参考GB/T 39786-2021中相应等级规定；保障其上的租户安全、容器安全、云主机安全、业务安全和数据安全；</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投标人应坚持制度和技术并重，建立健全网络和数据安全管理制度，落实网络和数据安全管理要求。采取相应技术措施，保障网络免受干扰、破坏或者未经授权的访问，防止数据泄露或者被窃取、篡改、破坏。</w:t>
      </w:r>
    </w:p>
    <w:p w:rsidR="001472EB" w:rsidRPr="001472EB" w:rsidRDefault="001472EB" w:rsidP="001472EB">
      <w:pPr>
        <w:keepNext/>
        <w:keepLines/>
        <w:spacing w:line="360" w:lineRule="auto"/>
        <w:ind w:firstLineChars="200" w:firstLine="480"/>
        <w:outlineLvl w:val="4"/>
        <w:rPr>
          <w:rFonts w:ascii="宋体" w:eastAsia="宋体" w:hAnsi="宋体" w:cs="宋体"/>
          <w:sz w:val="24"/>
          <w:szCs w:val="21"/>
        </w:rPr>
      </w:pPr>
      <w:r w:rsidRPr="001472EB">
        <w:rPr>
          <w:rFonts w:ascii="宋体" w:eastAsia="宋体" w:hAnsi="宋体" w:cs="宋体" w:hint="eastAsia"/>
          <w:sz w:val="24"/>
          <w:szCs w:val="21"/>
        </w:rPr>
        <w:t xml:space="preserve">2.2.6 </w:t>
      </w:r>
      <w:bookmarkStart w:id="6" w:name="_Toc19279"/>
      <w:r w:rsidRPr="001472EB">
        <w:rPr>
          <w:rFonts w:ascii="宋体" w:eastAsia="宋体" w:hAnsi="宋体" w:cs="宋体" w:hint="eastAsia"/>
          <w:sz w:val="24"/>
          <w:szCs w:val="21"/>
        </w:rPr>
        <w:t>运维服务</w:t>
      </w:r>
      <w:bookmarkEnd w:id="6"/>
    </w:p>
    <w:p w:rsidR="001472EB" w:rsidRPr="001472EB" w:rsidRDefault="001472EB" w:rsidP="001472EB">
      <w:pPr>
        <w:spacing w:line="360" w:lineRule="auto"/>
        <w:ind w:firstLineChars="200" w:firstLine="482"/>
        <w:rPr>
          <w:rFonts w:ascii="宋体" w:eastAsia="宋体" w:hAnsi="宋体" w:cs="宋体"/>
          <w:b/>
          <w:bCs/>
          <w:sz w:val="24"/>
          <w:szCs w:val="24"/>
        </w:rPr>
      </w:pPr>
      <w:r w:rsidRPr="001472EB">
        <w:rPr>
          <w:rFonts w:ascii="宋体" w:eastAsia="宋体" w:hAnsi="宋体" w:cs="宋体" w:hint="eastAsia"/>
          <w:b/>
          <w:bCs/>
          <w:sz w:val="24"/>
          <w:szCs w:val="24"/>
        </w:rPr>
        <w:t>1.服务内容</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（1）负责机房环境资源、云平台硬件资产、虚拟化资产的管理工作；</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（2）信息系统入云、上线、变更、退出等各阶段的备案与信息变更等工作；</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（3）执行云平台变更申请、审批流程；</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（4）云平台网络资源管理，针对内部地址使用情况、云平台专线接入情况、政务外网资源使用情况等做好统计工作；</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（5）服务期内，投标人须配备运维团队，提供可靠的售后服务保障。投标人针对采购人要求的云平台运维服务相关内容，需指定专业技术能力较强的工程师，根据采购人要求配合开展相关维护服务。</w:t>
      </w:r>
    </w:p>
    <w:p w:rsidR="001472EB" w:rsidRPr="001472EB" w:rsidRDefault="001472EB" w:rsidP="001472EB">
      <w:pPr>
        <w:spacing w:line="360" w:lineRule="auto"/>
        <w:ind w:firstLineChars="200" w:firstLine="482"/>
        <w:rPr>
          <w:rFonts w:ascii="宋体" w:eastAsia="宋体" w:hAnsi="宋体" w:cs="宋体"/>
          <w:b/>
          <w:bCs/>
          <w:sz w:val="24"/>
          <w:szCs w:val="24"/>
        </w:rPr>
      </w:pPr>
      <w:r w:rsidRPr="001472EB">
        <w:rPr>
          <w:rFonts w:ascii="宋体" w:eastAsia="宋体" w:hAnsi="宋体" w:cs="宋体" w:hint="eastAsia"/>
          <w:b/>
          <w:bCs/>
          <w:sz w:val="24"/>
          <w:szCs w:val="24"/>
        </w:rPr>
        <w:lastRenderedPageBreak/>
        <w:t>2.服务标准</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1）依据《北京市市级政务云管理办法》，投标人应当提供高效的系统维护服务，有效防范系统风险，系统对应负责人7*24小时电话畅通，能够在系统发生除宕机外的其他故障问题时，能够协调人力资源在1小时内到达政务云机房现场提供服务。系统发生宕机问题时，投标人应在10分钟内响应，能够协调人力资源在1小时内到达运维现场定位、排除故障，在4个小时之内使系统恢复正常，故障处理完毕后提供相关系统宕机报告。</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（2）为保障业务高峰期内系统平稳运行，缓解系统高峰期内因业务发生量增大而带来系统压力风险，要求投标人根据业务周期性特点，加大运维保障力度，保证在业务高峰期内系统平稳运行。</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3）重点保障时期重要信息系统云主机资源调整时间不超过4小时，针对重点保障时期的重要信息系统重要云主机，投标人应按采购人要求进行实时监控，超过预警阈值时主动上调云资源，并第一时间通知采购人进行相应操作，确保系统平稳运行。</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（4）按照国家、北京市相关规定和信息安全技术标准及规范要求, 落实安全保障措施, 通过信息安全测评机构的测评和政务云安全审查 。</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5）投标人应明确运维操作规范和工作流程。定期开展文档查阅、漏洞扫描、渗透测试等多种形式的安全自查，排查政务网络和信息系统可能存在的安全漏洞，以及木马、后门、病毒等隐患风险，及时进行整改加固，切实防范安全风险。</w:t>
      </w:r>
    </w:p>
    <w:p w:rsidR="001472EB" w:rsidRPr="001472EB" w:rsidRDefault="001472EB" w:rsidP="001472EB">
      <w:pPr>
        <w:snapToGrid w:val="0"/>
        <w:spacing w:line="360" w:lineRule="auto"/>
        <w:ind w:firstLineChars="200" w:firstLine="480"/>
        <w:rPr>
          <w:rFonts w:ascii="宋体" w:eastAsia="宋体" w:hAnsi="宋体" w:cs="宋体"/>
          <w:bCs/>
          <w:sz w:val="24"/>
          <w:szCs w:val="24"/>
        </w:rPr>
      </w:pPr>
      <w:r w:rsidRPr="001472EB">
        <w:rPr>
          <w:rFonts w:ascii="宋体" w:eastAsia="宋体" w:hAnsi="宋体" w:cs="宋体" w:hint="eastAsia"/>
          <w:bCs/>
          <w:sz w:val="24"/>
          <w:szCs w:val="24"/>
        </w:rPr>
        <w:t>（6）除不可抗力或计划内维护作业造成的政务云服务中断外,政务云实行24小时不间断运行。</w:t>
      </w:r>
    </w:p>
    <w:p w:rsidR="001472EB" w:rsidRPr="001472EB" w:rsidRDefault="001472EB" w:rsidP="001472EB">
      <w:pPr>
        <w:keepNext/>
        <w:keepLines/>
        <w:spacing w:line="360" w:lineRule="auto"/>
        <w:ind w:firstLineChars="200" w:firstLine="480"/>
        <w:outlineLvl w:val="4"/>
        <w:rPr>
          <w:rFonts w:ascii="宋体" w:eastAsia="宋体" w:hAnsi="宋体" w:cs="宋体"/>
          <w:sz w:val="24"/>
          <w:szCs w:val="21"/>
        </w:rPr>
      </w:pPr>
      <w:r w:rsidRPr="001472EB">
        <w:rPr>
          <w:rFonts w:ascii="宋体" w:eastAsia="宋体" w:hAnsi="宋体" w:cs="宋体" w:hint="eastAsia"/>
          <w:sz w:val="24"/>
          <w:szCs w:val="21"/>
        </w:rPr>
        <w:t>2.2.7业务正常运行保障要求</w:t>
      </w:r>
    </w:p>
    <w:p w:rsidR="001472EB" w:rsidRPr="001472EB" w:rsidRDefault="001472EB" w:rsidP="001472EB">
      <w:pPr>
        <w:tabs>
          <w:tab w:val="left" w:pos="988"/>
          <w:tab w:val="left" w:pos="1135"/>
        </w:tabs>
        <w:spacing w:line="440" w:lineRule="exact"/>
        <w:ind w:firstLineChars="200" w:firstLine="480"/>
        <w:rPr>
          <w:rFonts w:ascii="宋体" w:eastAsia="宋体" w:hAnsi="宋体" w:cs="宋体"/>
          <w:sz w:val="24"/>
          <w:szCs w:val="21"/>
        </w:rPr>
      </w:pPr>
      <w:r w:rsidRPr="001472EB">
        <w:rPr>
          <w:rFonts w:ascii="宋体" w:eastAsia="宋体" w:hAnsi="宋体" w:cs="宋体" w:hint="eastAsia"/>
          <w:sz w:val="24"/>
          <w:szCs w:val="21"/>
        </w:rPr>
        <w:t>本项目涉及的业务系统为采购人在用的生产系统，目前在政务云上平稳运行，因此保障业务正常运行是重要的保障需求。</w:t>
      </w:r>
    </w:p>
    <w:p w:rsidR="001472EB" w:rsidRPr="001472EB" w:rsidRDefault="001472EB" w:rsidP="001472EB">
      <w:pPr>
        <w:tabs>
          <w:tab w:val="left" w:pos="988"/>
          <w:tab w:val="left" w:pos="1135"/>
        </w:tabs>
        <w:spacing w:line="440" w:lineRule="exact"/>
        <w:ind w:firstLineChars="200" w:firstLine="480"/>
        <w:rPr>
          <w:rFonts w:ascii="宋体" w:eastAsia="宋体" w:hAnsi="宋体" w:cs="宋体"/>
          <w:sz w:val="24"/>
          <w:szCs w:val="21"/>
        </w:rPr>
      </w:pPr>
      <w:r w:rsidRPr="001472EB">
        <w:rPr>
          <w:rFonts w:ascii="宋体" w:eastAsia="宋体" w:hAnsi="宋体" w:cs="宋体" w:hint="eastAsia"/>
          <w:sz w:val="24"/>
          <w:szCs w:val="21"/>
        </w:rPr>
        <w:t>本项目如涉及系统迁移，投标人需编制业务正常运行（迁移）保障服务方案。具体要求如下：</w:t>
      </w:r>
    </w:p>
    <w:p w:rsidR="001472EB" w:rsidRPr="001472EB" w:rsidRDefault="001472EB" w:rsidP="001472EB">
      <w:pPr>
        <w:tabs>
          <w:tab w:val="left" w:pos="988"/>
          <w:tab w:val="left" w:pos="1135"/>
        </w:tabs>
        <w:spacing w:line="440" w:lineRule="exact"/>
        <w:ind w:firstLineChars="200" w:firstLine="480"/>
        <w:rPr>
          <w:rFonts w:ascii="宋体" w:eastAsia="宋体" w:hAnsi="宋体" w:cs="宋体"/>
          <w:sz w:val="24"/>
          <w:szCs w:val="21"/>
        </w:rPr>
      </w:pPr>
      <w:r w:rsidRPr="001472EB">
        <w:rPr>
          <w:rFonts w:ascii="宋体" w:eastAsia="宋体" w:hAnsi="宋体" w:cs="宋体" w:hint="eastAsia"/>
          <w:sz w:val="24"/>
          <w:szCs w:val="21"/>
        </w:rPr>
        <w:t>本项目如涉及系统迁移，在业务正常运行保障服务方案中需提供确实可行的迁移部署服务方案，迁移部署服务方案应包括（但不限于）迁移部署流程、迁移部署保障、迁移部署工具，针对系统迁移过程中容易造成业务系统中断的环节，</w:t>
      </w:r>
      <w:r w:rsidRPr="001472EB">
        <w:rPr>
          <w:rFonts w:ascii="宋体" w:eastAsia="宋体" w:hAnsi="宋体" w:cs="宋体" w:hint="eastAsia"/>
          <w:sz w:val="24"/>
          <w:szCs w:val="21"/>
        </w:rPr>
        <w:lastRenderedPageBreak/>
        <w:t>包含但不限于互联网及政务外网IP变更割接、业务数据同步及切换上线、应急回退方案等，进行风险评估，提出详细解决方案。</w:t>
      </w:r>
    </w:p>
    <w:p w:rsidR="001472EB" w:rsidRPr="001472EB" w:rsidRDefault="001472EB" w:rsidP="001472EB">
      <w:pPr>
        <w:tabs>
          <w:tab w:val="left" w:pos="988"/>
          <w:tab w:val="left" w:pos="1135"/>
        </w:tabs>
        <w:spacing w:line="440" w:lineRule="exact"/>
        <w:ind w:firstLineChars="200" w:firstLine="480"/>
        <w:rPr>
          <w:rFonts w:ascii="宋体" w:eastAsia="宋体" w:hAnsi="宋体" w:cs="宋体"/>
          <w:sz w:val="24"/>
          <w:szCs w:val="21"/>
        </w:rPr>
      </w:pPr>
      <w:r w:rsidRPr="001472EB">
        <w:rPr>
          <w:rFonts w:ascii="宋体" w:eastAsia="宋体" w:hAnsi="宋体" w:cs="宋体" w:hint="eastAsia"/>
          <w:sz w:val="24"/>
          <w:szCs w:val="21"/>
        </w:rPr>
        <w:t>本项目如涉及系统迁移，为保障业务系统的连续性，投标人应在投标文件中承诺自中标之日起，积极与原服务商对接，在5个工作日内，完成系统迁移平滑过渡，且因此产生的各项费用（包括但不限于测试阶段的云资源费用，系统开发商对业务系统的部署、调试费用等），应包含在投标人的报价中，提供“承诺函”并加盖投标人公章。</w:t>
      </w:r>
    </w:p>
    <w:p w:rsidR="001472EB" w:rsidRPr="001472EB" w:rsidRDefault="001472EB" w:rsidP="001472EB">
      <w:pPr>
        <w:keepNext/>
        <w:keepLines/>
        <w:numPr>
          <w:ilvl w:val="3"/>
          <w:numId w:val="0"/>
        </w:numPr>
        <w:adjustRightInd w:val="0"/>
        <w:spacing w:before="280" w:after="290" w:line="376" w:lineRule="atLeast"/>
        <w:textAlignment w:val="baseline"/>
        <w:outlineLvl w:val="3"/>
        <w:rPr>
          <w:rFonts w:ascii="宋体" w:eastAsia="宋体" w:hAnsi="宋体" w:cs="宋体"/>
          <w:kern w:val="0"/>
          <w:sz w:val="24"/>
          <w:szCs w:val="20"/>
        </w:rPr>
      </w:pPr>
      <w:r w:rsidRPr="001472EB">
        <w:rPr>
          <w:rFonts w:ascii="宋体" w:eastAsia="宋体" w:hAnsi="宋体" w:cs="宋体" w:hint="eastAsia"/>
          <w:kern w:val="0"/>
          <w:sz w:val="24"/>
          <w:szCs w:val="20"/>
        </w:rPr>
        <w:t>2.3服务团队要求</w:t>
      </w:r>
    </w:p>
    <w:p w:rsidR="001472EB" w:rsidRPr="001472EB" w:rsidRDefault="001472EB" w:rsidP="001472EB">
      <w:pPr>
        <w:spacing w:line="360" w:lineRule="auto"/>
        <w:ind w:firstLineChars="200" w:firstLine="480"/>
        <w:rPr>
          <w:rFonts w:ascii="宋体" w:eastAsia="宋体" w:hAnsi="宋体" w:cs="宋体"/>
          <w:sz w:val="24"/>
          <w:szCs w:val="21"/>
        </w:rPr>
      </w:pPr>
      <w:r w:rsidRPr="001472EB">
        <w:rPr>
          <w:rFonts w:ascii="宋体" w:eastAsia="宋体" w:hAnsi="宋体" w:cs="宋体" w:hint="eastAsia"/>
          <w:sz w:val="24"/>
          <w:szCs w:val="21"/>
        </w:rPr>
        <w:t>1.服务期内，投标人须设有7×24小时电话响应服务、具备运维团队，提供售后服务保障。团队成员应明确职责，架构清晰，岗位设置合理，且具备与本项目相关的项目经验。</w:t>
      </w:r>
    </w:p>
    <w:p w:rsidR="001472EB" w:rsidRPr="001472EB" w:rsidRDefault="001472EB" w:rsidP="001472EB">
      <w:pPr>
        <w:spacing w:line="360" w:lineRule="auto"/>
        <w:ind w:firstLineChars="200" w:firstLine="480"/>
        <w:rPr>
          <w:rFonts w:ascii="宋体" w:eastAsia="宋体" w:hAnsi="宋体" w:cs="宋体"/>
          <w:sz w:val="24"/>
          <w:szCs w:val="21"/>
        </w:rPr>
      </w:pPr>
      <w:r w:rsidRPr="001472EB">
        <w:rPr>
          <w:rFonts w:ascii="宋体" w:eastAsia="宋体" w:hAnsi="宋体" w:cs="宋体" w:hint="eastAsia"/>
          <w:sz w:val="24"/>
          <w:szCs w:val="21"/>
        </w:rPr>
        <w:t>2.投标人须提供1名项目经理、1名安全技术负责人及10名项目团队专职人员，为本项目提供服务。项目经理及安全负责人需按照采购人要求，承担云资源服务保障具体工作，技术支持人员要求如下：</w:t>
      </w:r>
    </w:p>
    <w:p w:rsidR="001472EB" w:rsidRPr="001472EB" w:rsidRDefault="001472EB" w:rsidP="001472EB">
      <w:pPr>
        <w:spacing w:line="360" w:lineRule="auto"/>
        <w:ind w:firstLineChars="200" w:firstLine="480"/>
        <w:rPr>
          <w:rFonts w:ascii="宋体" w:eastAsia="宋体" w:hAnsi="宋体" w:cs="宋体"/>
          <w:sz w:val="24"/>
          <w:szCs w:val="21"/>
        </w:rPr>
      </w:pPr>
      <w:r w:rsidRPr="001472EB">
        <w:rPr>
          <w:rFonts w:ascii="宋体" w:eastAsia="宋体" w:hAnsi="宋体" w:cs="宋体" w:hint="eastAsia"/>
          <w:sz w:val="24"/>
          <w:szCs w:val="21"/>
        </w:rPr>
        <w:t>服务团队人员要求</w:t>
      </w:r>
    </w:p>
    <w:tbl>
      <w:tblPr>
        <w:tblpPr w:leftFromText="180" w:rightFromText="180" w:vertAnchor="text" w:tblpX="112" w:tblpY="1"/>
        <w:tblOverlap w:val="never"/>
        <w:tblW w:w="0" w:type="auto"/>
        <w:tblLayout w:type="fixed"/>
        <w:tblLook w:val="0000" w:firstRow="0" w:lastRow="0" w:firstColumn="0" w:lastColumn="0" w:noHBand="0" w:noVBand="0"/>
      </w:tblPr>
      <w:tblGrid>
        <w:gridCol w:w="962"/>
        <w:gridCol w:w="507"/>
        <w:gridCol w:w="660"/>
        <w:gridCol w:w="1985"/>
        <w:gridCol w:w="4418"/>
      </w:tblGrid>
      <w:tr w:rsidR="001472EB" w:rsidRPr="001472EB" w:rsidTr="0018779C">
        <w:trPr>
          <w:trHeight w:val="700"/>
        </w:trPr>
        <w:tc>
          <w:tcPr>
            <w:tcW w:w="962"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黑体" w:eastAsia="黑体" w:hAnsi="黑体" w:cs="黑体"/>
                <w:bCs/>
                <w:color w:val="000000"/>
                <w:szCs w:val="21"/>
              </w:rPr>
            </w:pPr>
            <w:r w:rsidRPr="001472EB">
              <w:rPr>
                <w:rFonts w:ascii="黑体" w:eastAsia="黑体" w:hAnsi="黑体" w:cs="黑体" w:hint="eastAsia"/>
                <w:bCs/>
                <w:color w:val="000000"/>
                <w:szCs w:val="21"/>
              </w:rPr>
              <w:t>岗位</w:t>
            </w:r>
          </w:p>
        </w:tc>
        <w:tc>
          <w:tcPr>
            <w:tcW w:w="507"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黑体" w:eastAsia="黑体" w:hAnsi="黑体" w:cs="黑体"/>
                <w:bCs/>
                <w:color w:val="000000"/>
                <w:szCs w:val="21"/>
              </w:rPr>
            </w:pPr>
            <w:r w:rsidRPr="001472EB">
              <w:rPr>
                <w:rFonts w:ascii="黑体" w:eastAsia="黑体" w:hAnsi="黑体" w:cs="黑体" w:hint="eastAsia"/>
                <w:bCs/>
                <w:color w:val="000000"/>
                <w:szCs w:val="21"/>
              </w:rPr>
              <w:t>数量</w:t>
            </w:r>
          </w:p>
        </w:tc>
        <w:tc>
          <w:tcPr>
            <w:tcW w:w="660"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黑体" w:eastAsia="黑体" w:hAnsi="黑体" w:cs="黑体"/>
                <w:bCs/>
                <w:color w:val="000000"/>
                <w:szCs w:val="21"/>
              </w:rPr>
            </w:pPr>
            <w:r w:rsidRPr="001472EB">
              <w:rPr>
                <w:rFonts w:ascii="黑体" w:eastAsia="黑体" w:hAnsi="黑体" w:cs="黑体" w:hint="eastAsia"/>
                <w:bCs/>
                <w:color w:val="000000"/>
                <w:szCs w:val="21"/>
              </w:rPr>
              <w:t>学历</w:t>
            </w:r>
          </w:p>
        </w:tc>
        <w:tc>
          <w:tcPr>
            <w:tcW w:w="1985" w:type="dxa"/>
            <w:tcBorders>
              <w:top w:val="single" w:sz="6" w:space="0" w:color="auto"/>
              <w:left w:val="single" w:sz="4" w:space="0" w:color="auto"/>
              <w:bottom w:val="single" w:sz="6" w:space="0" w:color="auto"/>
              <w:right w:val="single" w:sz="6" w:space="0" w:color="auto"/>
            </w:tcBorders>
            <w:vAlign w:val="center"/>
          </w:tcPr>
          <w:p w:rsidR="001472EB" w:rsidRPr="001472EB" w:rsidRDefault="001472EB" w:rsidP="001472EB">
            <w:pPr>
              <w:adjustRightInd w:val="0"/>
              <w:jc w:val="center"/>
              <w:textAlignment w:val="baseline"/>
              <w:rPr>
                <w:rFonts w:ascii="黑体" w:eastAsia="黑体" w:hAnsi="黑体" w:cs="黑体"/>
                <w:bCs/>
                <w:color w:val="000000"/>
                <w:szCs w:val="21"/>
              </w:rPr>
            </w:pPr>
            <w:r w:rsidRPr="001472EB">
              <w:rPr>
                <w:rFonts w:ascii="黑体" w:eastAsia="黑体" w:hAnsi="黑体" w:cs="黑体" w:hint="eastAsia"/>
                <w:bCs/>
                <w:color w:val="000000"/>
                <w:szCs w:val="21"/>
              </w:rPr>
              <w:t>工作经验</w:t>
            </w:r>
          </w:p>
        </w:tc>
        <w:tc>
          <w:tcPr>
            <w:tcW w:w="4418" w:type="dxa"/>
            <w:tcBorders>
              <w:top w:val="single" w:sz="6" w:space="0" w:color="auto"/>
              <w:left w:val="single" w:sz="6" w:space="0" w:color="auto"/>
              <w:bottom w:val="single" w:sz="6" w:space="0" w:color="auto"/>
              <w:right w:val="single" w:sz="6" w:space="0" w:color="auto"/>
            </w:tcBorders>
            <w:vAlign w:val="center"/>
          </w:tcPr>
          <w:p w:rsidR="001472EB" w:rsidRPr="001472EB" w:rsidRDefault="001472EB" w:rsidP="001472EB">
            <w:pPr>
              <w:adjustRightInd w:val="0"/>
              <w:jc w:val="center"/>
              <w:textAlignment w:val="baseline"/>
              <w:rPr>
                <w:rFonts w:ascii="黑体" w:eastAsia="黑体" w:hAnsi="黑体" w:cs="黑体"/>
                <w:bCs/>
                <w:color w:val="000000"/>
                <w:szCs w:val="21"/>
              </w:rPr>
            </w:pPr>
            <w:r w:rsidRPr="001472EB">
              <w:rPr>
                <w:rFonts w:ascii="黑体" w:eastAsia="黑体" w:hAnsi="黑体" w:cs="黑体" w:hint="eastAsia"/>
                <w:szCs w:val="21"/>
              </w:rPr>
              <w:t>岗位需具备的上岗资格证等要求</w:t>
            </w:r>
          </w:p>
        </w:tc>
      </w:tr>
      <w:tr w:rsidR="001472EB" w:rsidRPr="001472EB" w:rsidTr="0018779C">
        <w:trPr>
          <w:trHeight w:val="700"/>
        </w:trPr>
        <w:tc>
          <w:tcPr>
            <w:tcW w:w="962"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lang w:bidi="ar"/>
              </w:rPr>
              <w:t>项目</w:t>
            </w:r>
          </w:p>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rPr>
              <w:t>经理</w:t>
            </w:r>
          </w:p>
        </w:tc>
        <w:tc>
          <w:tcPr>
            <w:tcW w:w="507"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rPr>
              <w:t>1</w:t>
            </w:r>
          </w:p>
        </w:tc>
        <w:tc>
          <w:tcPr>
            <w:tcW w:w="660"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rPr>
              <w:t>本科及以上</w:t>
            </w:r>
          </w:p>
        </w:tc>
        <w:tc>
          <w:tcPr>
            <w:tcW w:w="1985" w:type="dxa"/>
            <w:tcBorders>
              <w:top w:val="single" w:sz="6" w:space="0" w:color="auto"/>
              <w:left w:val="single" w:sz="4" w:space="0" w:color="auto"/>
              <w:bottom w:val="single" w:sz="6" w:space="0" w:color="auto"/>
              <w:right w:val="single" w:sz="6"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szCs w:val="21"/>
              </w:rPr>
              <w:t>有5年及以上类似工作经验</w:t>
            </w:r>
          </w:p>
        </w:tc>
        <w:tc>
          <w:tcPr>
            <w:tcW w:w="4418" w:type="dxa"/>
            <w:tcBorders>
              <w:top w:val="single" w:sz="6" w:space="0" w:color="auto"/>
              <w:left w:val="single" w:sz="6" w:space="0" w:color="auto"/>
              <w:bottom w:val="single" w:sz="6" w:space="0" w:color="auto"/>
              <w:right w:val="single" w:sz="6" w:space="0" w:color="auto"/>
            </w:tcBorders>
            <w:vAlign w:val="center"/>
          </w:tcPr>
          <w:p w:rsidR="001472EB" w:rsidRPr="001472EB" w:rsidRDefault="001472EB" w:rsidP="001472EB">
            <w:pPr>
              <w:snapToGrid w:val="0"/>
              <w:rPr>
                <w:rFonts w:ascii="宋体" w:eastAsia="宋体" w:hAnsi="宋体" w:cs="宋体"/>
                <w:bCs/>
                <w:szCs w:val="21"/>
              </w:rPr>
            </w:pPr>
            <w:r w:rsidRPr="001472EB">
              <w:rPr>
                <w:rFonts w:ascii="宋体" w:eastAsia="宋体" w:hAnsi="宋体" w:cs="宋体" w:hint="eastAsia"/>
                <w:bCs/>
                <w:szCs w:val="21"/>
                <w:lang w:bidi="ar"/>
              </w:rPr>
              <w:t>1、信息系统项目管理师</w:t>
            </w:r>
          </w:p>
          <w:p w:rsidR="001472EB" w:rsidRPr="001472EB" w:rsidRDefault="001472EB" w:rsidP="001472EB">
            <w:pPr>
              <w:snapToGrid w:val="0"/>
              <w:rPr>
                <w:rFonts w:ascii="宋体" w:eastAsia="宋体" w:hAnsi="宋体" w:cs="宋体"/>
                <w:bCs/>
                <w:szCs w:val="21"/>
              </w:rPr>
            </w:pPr>
            <w:r w:rsidRPr="001472EB">
              <w:rPr>
                <w:rFonts w:ascii="宋体" w:eastAsia="宋体" w:hAnsi="宋体" w:cs="宋体" w:hint="eastAsia"/>
                <w:bCs/>
                <w:szCs w:val="21"/>
                <w:lang w:bidi="ar"/>
              </w:rPr>
              <w:t>2、信息安全保障人员认证证书（安全运维专业级或以上）</w:t>
            </w:r>
          </w:p>
          <w:p w:rsidR="001472EB" w:rsidRPr="001472EB" w:rsidRDefault="001472EB" w:rsidP="001472EB">
            <w:pPr>
              <w:adjustRightInd w:val="0"/>
              <w:textAlignment w:val="baseline"/>
              <w:rPr>
                <w:rFonts w:ascii="宋体" w:eastAsia="宋体" w:hAnsi="宋体" w:cs="宋体"/>
                <w:bCs/>
                <w:color w:val="000000"/>
                <w:szCs w:val="21"/>
              </w:rPr>
            </w:pPr>
            <w:r w:rsidRPr="001472EB">
              <w:rPr>
                <w:rFonts w:ascii="宋体" w:eastAsia="宋体" w:hAnsi="宋体" w:cs="宋体" w:hint="eastAsia"/>
                <w:bCs/>
                <w:szCs w:val="21"/>
              </w:rPr>
              <w:t>3、信息安全保障人员认证证书（应急服务专业级或以上）</w:t>
            </w:r>
          </w:p>
        </w:tc>
      </w:tr>
      <w:tr w:rsidR="001472EB" w:rsidRPr="001472EB" w:rsidTr="0018779C">
        <w:trPr>
          <w:trHeight w:val="700"/>
        </w:trPr>
        <w:tc>
          <w:tcPr>
            <w:tcW w:w="962"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rPr>
              <w:t>安全技术负责人</w:t>
            </w:r>
          </w:p>
        </w:tc>
        <w:tc>
          <w:tcPr>
            <w:tcW w:w="507"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rPr>
              <w:t>1</w:t>
            </w:r>
          </w:p>
        </w:tc>
        <w:tc>
          <w:tcPr>
            <w:tcW w:w="660"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rPr>
              <w:t>本科及以上</w:t>
            </w:r>
          </w:p>
        </w:tc>
        <w:tc>
          <w:tcPr>
            <w:tcW w:w="1985" w:type="dxa"/>
            <w:tcBorders>
              <w:top w:val="single" w:sz="6" w:space="0" w:color="auto"/>
              <w:left w:val="single" w:sz="4" w:space="0" w:color="auto"/>
              <w:bottom w:val="single" w:sz="6" w:space="0" w:color="auto"/>
              <w:right w:val="single" w:sz="6"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szCs w:val="21"/>
              </w:rPr>
              <w:t>有5年及以上类似工作经验</w:t>
            </w:r>
          </w:p>
        </w:tc>
        <w:tc>
          <w:tcPr>
            <w:tcW w:w="4418" w:type="dxa"/>
            <w:tcBorders>
              <w:top w:val="single" w:sz="6" w:space="0" w:color="auto"/>
              <w:left w:val="single" w:sz="6" w:space="0" w:color="auto"/>
              <w:bottom w:val="single" w:sz="6" w:space="0" w:color="auto"/>
              <w:right w:val="single" w:sz="6" w:space="0" w:color="auto"/>
            </w:tcBorders>
            <w:vAlign w:val="center"/>
          </w:tcPr>
          <w:p w:rsidR="001472EB" w:rsidRPr="001472EB" w:rsidRDefault="001472EB" w:rsidP="001472EB">
            <w:pPr>
              <w:snapToGrid w:val="0"/>
              <w:rPr>
                <w:rFonts w:ascii="宋体" w:eastAsia="宋体" w:hAnsi="宋体" w:cs="宋体"/>
                <w:bCs/>
                <w:szCs w:val="21"/>
              </w:rPr>
            </w:pPr>
            <w:r w:rsidRPr="001472EB">
              <w:rPr>
                <w:rFonts w:ascii="宋体" w:eastAsia="宋体" w:hAnsi="宋体" w:cs="宋体" w:hint="eastAsia"/>
                <w:bCs/>
                <w:szCs w:val="21"/>
                <w:lang w:bidi="ar"/>
              </w:rPr>
              <w:t>1、信息安全保障人员认证证书（安全集成专业级或以上）</w:t>
            </w:r>
          </w:p>
          <w:p w:rsidR="001472EB" w:rsidRPr="001472EB" w:rsidRDefault="001472EB" w:rsidP="001472EB">
            <w:pPr>
              <w:snapToGrid w:val="0"/>
              <w:rPr>
                <w:rFonts w:ascii="宋体" w:eastAsia="宋体" w:hAnsi="宋体" w:cs="宋体"/>
                <w:bCs/>
                <w:szCs w:val="21"/>
              </w:rPr>
            </w:pPr>
            <w:r w:rsidRPr="001472EB">
              <w:rPr>
                <w:rFonts w:ascii="宋体" w:eastAsia="宋体" w:hAnsi="宋体" w:cs="宋体" w:hint="eastAsia"/>
                <w:bCs/>
                <w:szCs w:val="21"/>
                <w:lang w:bidi="ar"/>
              </w:rPr>
              <w:t>2、信息安全保障人员认证证书（应急服务专业级或以上）</w:t>
            </w:r>
          </w:p>
        </w:tc>
      </w:tr>
      <w:tr w:rsidR="001472EB" w:rsidRPr="001472EB" w:rsidTr="0018779C">
        <w:trPr>
          <w:trHeight w:val="700"/>
        </w:trPr>
        <w:tc>
          <w:tcPr>
            <w:tcW w:w="962"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lang w:bidi="ar"/>
              </w:rPr>
              <w:t>项目</w:t>
            </w:r>
          </w:p>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rPr>
              <w:t>人员</w:t>
            </w:r>
          </w:p>
        </w:tc>
        <w:tc>
          <w:tcPr>
            <w:tcW w:w="507"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rPr>
              <w:t>10</w:t>
            </w:r>
          </w:p>
        </w:tc>
        <w:tc>
          <w:tcPr>
            <w:tcW w:w="660" w:type="dxa"/>
            <w:tcBorders>
              <w:top w:val="single" w:sz="4" w:space="0" w:color="auto"/>
              <w:left w:val="single" w:sz="4" w:space="0" w:color="auto"/>
              <w:bottom w:val="single" w:sz="4" w:space="0" w:color="auto"/>
              <w:right w:val="single" w:sz="4"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color w:val="000000"/>
                <w:szCs w:val="21"/>
              </w:rPr>
              <w:t>本科及以上</w:t>
            </w:r>
          </w:p>
        </w:tc>
        <w:tc>
          <w:tcPr>
            <w:tcW w:w="1985" w:type="dxa"/>
            <w:tcBorders>
              <w:top w:val="single" w:sz="6" w:space="0" w:color="auto"/>
              <w:left w:val="single" w:sz="4" w:space="0" w:color="auto"/>
              <w:bottom w:val="single" w:sz="6" w:space="0" w:color="auto"/>
              <w:right w:val="single" w:sz="6" w:space="0" w:color="auto"/>
            </w:tcBorders>
            <w:vAlign w:val="center"/>
          </w:tcPr>
          <w:p w:rsidR="001472EB" w:rsidRPr="001472EB" w:rsidRDefault="001472EB" w:rsidP="001472EB">
            <w:pPr>
              <w:adjustRightInd w:val="0"/>
              <w:jc w:val="center"/>
              <w:textAlignment w:val="baseline"/>
              <w:rPr>
                <w:rFonts w:ascii="宋体" w:eastAsia="宋体" w:hAnsi="宋体" w:cs="宋体"/>
                <w:bCs/>
                <w:color w:val="000000"/>
                <w:szCs w:val="21"/>
              </w:rPr>
            </w:pPr>
            <w:r w:rsidRPr="001472EB">
              <w:rPr>
                <w:rFonts w:ascii="宋体" w:eastAsia="宋体" w:hAnsi="宋体" w:cs="宋体" w:hint="eastAsia"/>
                <w:bCs/>
                <w:szCs w:val="21"/>
              </w:rPr>
              <w:t>有5年及以上类似工作经验</w:t>
            </w:r>
          </w:p>
        </w:tc>
        <w:tc>
          <w:tcPr>
            <w:tcW w:w="4418" w:type="dxa"/>
            <w:tcBorders>
              <w:top w:val="single" w:sz="6" w:space="0" w:color="auto"/>
              <w:left w:val="single" w:sz="6" w:space="0" w:color="auto"/>
              <w:bottom w:val="single" w:sz="6" w:space="0" w:color="auto"/>
              <w:right w:val="single" w:sz="6" w:space="0" w:color="auto"/>
            </w:tcBorders>
            <w:vAlign w:val="center"/>
          </w:tcPr>
          <w:p w:rsidR="001472EB" w:rsidRPr="001472EB" w:rsidRDefault="001472EB" w:rsidP="001472EB">
            <w:pPr>
              <w:snapToGrid w:val="0"/>
              <w:rPr>
                <w:rFonts w:ascii="宋体" w:eastAsia="宋体" w:hAnsi="宋体" w:cs="宋体"/>
                <w:bCs/>
                <w:szCs w:val="21"/>
              </w:rPr>
            </w:pPr>
            <w:r w:rsidRPr="001472EB">
              <w:rPr>
                <w:rFonts w:ascii="宋体" w:eastAsia="宋体" w:hAnsi="宋体" w:cs="宋体" w:hint="eastAsia"/>
                <w:bCs/>
                <w:szCs w:val="21"/>
                <w:lang w:bidi="ar"/>
              </w:rPr>
              <w:t>1、系统规划与管理师资质证书（高级）</w:t>
            </w:r>
          </w:p>
          <w:p w:rsidR="001472EB" w:rsidRPr="001472EB" w:rsidRDefault="001472EB" w:rsidP="001472EB">
            <w:pPr>
              <w:snapToGrid w:val="0"/>
              <w:rPr>
                <w:rFonts w:ascii="宋体" w:eastAsia="宋体" w:hAnsi="宋体" w:cs="宋体"/>
                <w:bCs/>
                <w:szCs w:val="21"/>
              </w:rPr>
            </w:pPr>
            <w:r w:rsidRPr="001472EB">
              <w:rPr>
                <w:rFonts w:ascii="宋体" w:eastAsia="宋体" w:hAnsi="宋体" w:cs="宋体" w:hint="eastAsia"/>
                <w:bCs/>
                <w:szCs w:val="21"/>
                <w:lang w:bidi="ar"/>
              </w:rPr>
              <w:t>2、系统分析师资质证书（高级）</w:t>
            </w:r>
          </w:p>
          <w:p w:rsidR="001472EB" w:rsidRPr="001472EB" w:rsidRDefault="001472EB" w:rsidP="001472EB">
            <w:pPr>
              <w:snapToGrid w:val="0"/>
              <w:rPr>
                <w:rFonts w:ascii="宋体" w:eastAsia="宋体" w:hAnsi="宋体" w:cs="宋体"/>
                <w:bCs/>
                <w:szCs w:val="21"/>
              </w:rPr>
            </w:pPr>
            <w:r w:rsidRPr="001472EB">
              <w:rPr>
                <w:rFonts w:ascii="宋体" w:eastAsia="宋体" w:hAnsi="宋体" w:cs="宋体" w:hint="eastAsia"/>
                <w:bCs/>
                <w:szCs w:val="21"/>
                <w:lang w:bidi="ar"/>
              </w:rPr>
              <w:t>3、系统架构设计师证书（高级）</w:t>
            </w:r>
          </w:p>
          <w:p w:rsidR="001472EB" w:rsidRPr="001472EB" w:rsidRDefault="001472EB" w:rsidP="001472EB">
            <w:pPr>
              <w:adjustRightInd w:val="0"/>
              <w:textAlignment w:val="baseline"/>
              <w:rPr>
                <w:rFonts w:ascii="宋体" w:eastAsia="宋体" w:hAnsi="宋体" w:cs="宋体"/>
                <w:bCs/>
                <w:szCs w:val="21"/>
              </w:rPr>
            </w:pPr>
            <w:r w:rsidRPr="001472EB">
              <w:rPr>
                <w:rFonts w:ascii="宋体" w:eastAsia="宋体" w:hAnsi="宋体" w:cs="宋体" w:hint="eastAsia"/>
                <w:bCs/>
                <w:szCs w:val="21"/>
                <w:lang w:bidi="ar"/>
              </w:rPr>
              <w:t>4、注册信息安全专业人员（CISP）</w:t>
            </w:r>
          </w:p>
          <w:p w:rsidR="001472EB" w:rsidRPr="001472EB" w:rsidRDefault="001472EB" w:rsidP="001472EB">
            <w:pPr>
              <w:adjustRightInd w:val="0"/>
              <w:textAlignment w:val="baseline"/>
              <w:rPr>
                <w:rFonts w:ascii="宋体" w:eastAsia="宋体" w:hAnsi="宋体" w:cs="宋体"/>
                <w:bCs/>
                <w:szCs w:val="21"/>
              </w:rPr>
            </w:pPr>
            <w:r w:rsidRPr="001472EB">
              <w:rPr>
                <w:rFonts w:ascii="宋体" w:eastAsia="宋体" w:hAnsi="宋体" w:cs="宋体" w:hint="eastAsia"/>
                <w:bCs/>
                <w:szCs w:val="21"/>
                <w:lang w:bidi="ar"/>
              </w:rPr>
              <w:t>5、网络规划设计师证书</w:t>
            </w:r>
          </w:p>
          <w:p w:rsidR="001472EB" w:rsidRPr="001472EB" w:rsidRDefault="001472EB" w:rsidP="001472EB">
            <w:pPr>
              <w:adjustRightInd w:val="0"/>
              <w:textAlignment w:val="baseline"/>
              <w:rPr>
                <w:rFonts w:ascii="宋体" w:eastAsia="宋体" w:hAnsi="宋体" w:cs="宋体"/>
                <w:bCs/>
                <w:szCs w:val="21"/>
              </w:rPr>
            </w:pPr>
            <w:r w:rsidRPr="001472EB">
              <w:rPr>
                <w:rFonts w:ascii="宋体" w:eastAsia="宋体" w:hAnsi="宋体" w:cs="宋体" w:hint="eastAsia"/>
                <w:bCs/>
                <w:szCs w:val="21"/>
              </w:rPr>
              <w:t>6、数据库系统工程师证书</w:t>
            </w:r>
          </w:p>
        </w:tc>
      </w:tr>
    </w:tbl>
    <w:p w:rsidR="001472EB" w:rsidRPr="001472EB" w:rsidRDefault="001472EB" w:rsidP="001472EB">
      <w:pPr>
        <w:spacing w:line="360" w:lineRule="auto"/>
        <w:ind w:firstLineChars="200" w:firstLine="480"/>
        <w:rPr>
          <w:rFonts w:ascii="宋体" w:eastAsia="黑体" w:hAnsi="宋体" w:cs="仿宋_GB2312"/>
          <w:sz w:val="24"/>
          <w:szCs w:val="21"/>
        </w:rPr>
      </w:pPr>
    </w:p>
    <w:p w:rsidR="001472EB" w:rsidRPr="001472EB" w:rsidRDefault="001472EB" w:rsidP="001472EB">
      <w:pPr>
        <w:keepNext/>
        <w:keepLines/>
        <w:autoSpaceDE w:val="0"/>
        <w:autoSpaceDN w:val="0"/>
        <w:adjustRightInd w:val="0"/>
        <w:spacing w:after="120" w:line="360" w:lineRule="auto"/>
        <w:ind w:firstLineChars="200" w:firstLine="482"/>
        <w:jc w:val="left"/>
        <w:outlineLvl w:val="2"/>
        <w:rPr>
          <w:rFonts w:ascii="宋体" w:eastAsia="宋体" w:hAnsi="宋体" w:cs="宋体"/>
          <w:b/>
          <w:kern w:val="0"/>
          <w:sz w:val="24"/>
          <w:szCs w:val="24"/>
        </w:rPr>
      </w:pPr>
      <w:r w:rsidRPr="001472EB">
        <w:rPr>
          <w:rFonts w:ascii="宋体" w:eastAsia="宋体" w:hAnsi="宋体" w:cs="宋体" w:hint="eastAsia"/>
          <w:b/>
          <w:kern w:val="0"/>
          <w:sz w:val="24"/>
          <w:szCs w:val="24"/>
        </w:rPr>
        <w:lastRenderedPageBreak/>
        <w:t>3. 验收标准</w:t>
      </w:r>
    </w:p>
    <w:p w:rsidR="001472EB" w:rsidRPr="001472EB" w:rsidRDefault="001472EB" w:rsidP="001472EB">
      <w:pPr>
        <w:keepNext/>
        <w:keepLines/>
        <w:adjustRightInd w:val="0"/>
        <w:spacing w:line="360" w:lineRule="auto"/>
        <w:ind w:firstLineChars="200" w:firstLine="480"/>
        <w:textAlignment w:val="baseline"/>
        <w:outlineLvl w:val="3"/>
        <w:rPr>
          <w:rFonts w:ascii="宋体" w:eastAsia="宋体" w:hAnsi="宋体" w:cs="宋体"/>
          <w:kern w:val="0"/>
          <w:sz w:val="24"/>
          <w:szCs w:val="24"/>
        </w:rPr>
      </w:pPr>
      <w:r w:rsidRPr="001472EB">
        <w:rPr>
          <w:rFonts w:ascii="宋体" w:eastAsia="宋体" w:hAnsi="宋体" w:cs="宋体" w:hint="eastAsia"/>
          <w:kern w:val="0"/>
          <w:sz w:val="24"/>
          <w:szCs w:val="24"/>
        </w:rPr>
        <w:t>3.1服务绩效指标</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（1）云服务全年整体可用性≥99.9%；</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（2）故障响应率100%；</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（3）应急响应时间≤5分钟（重大事件1分钟内响应）；</w:t>
      </w:r>
    </w:p>
    <w:p w:rsidR="001472EB" w:rsidRPr="001472EB" w:rsidRDefault="001472EB" w:rsidP="001472EB">
      <w:pPr>
        <w:keepNext/>
        <w:keepLines/>
        <w:adjustRightInd w:val="0"/>
        <w:spacing w:line="360" w:lineRule="auto"/>
        <w:ind w:firstLineChars="200" w:firstLine="480"/>
        <w:textAlignment w:val="baseline"/>
        <w:outlineLvl w:val="3"/>
        <w:rPr>
          <w:rFonts w:ascii="宋体" w:eastAsia="宋体" w:hAnsi="宋体" w:cs="宋体"/>
          <w:kern w:val="0"/>
          <w:sz w:val="24"/>
          <w:szCs w:val="24"/>
        </w:rPr>
      </w:pPr>
      <w:r w:rsidRPr="001472EB">
        <w:rPr>
          <w:rFonts w:ascii="宋体" w:eastAsia="宋体" w:hAnsi="宋体" w:cs="宋体" w:hint="eastAsia"/>
          <w:kern w:val="0"/>
          <w:sz w:val="24"/>
          <w:szCs w:val="24"/>
        </w:rPr>
        <w:t>3.2项目验收要求</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（1）投标人所提供的北京市市级政务云服务应遵循客观、科学、合理的原则，符合《北京市市级政务云管理办法》的相关标准及要求。</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（2）投标人所提供资源应满足采购文件规定的要求。保证合同期内系统安全稳定运行，不因硬件故障导致服务中断4小时及以上。</w:t>
      </w:r>
    </w:p>
    <w:p w:rsidR="001472EB" w:rsidRPr="001472EB" w:rsidRDefault="001472EB" w:rsidP="001472EB">
      <w:pPr>
        <w:keepNext/>
        <w:keepLines/>
        <w:autoSpaceDE w:val="0"/>
        <w:autoSpaceDN w:val="0"/>
        <w:adjustRightInd w:val="0"/>
        <w:spacing w:after="120" w:line="360" w:lineRule="auto"/>
        <w:ind w:firstLineChars="200" w:firstLine="482"/>
        <w:jc w:val="left"/>
        <w:outlineLvl w:val="2"/>
        <w:rPr>
          <w:rFonts w:ascii="宋体" w:eastAsia="宋体" w:hAnsi="宋体" w:cs="宋体"/>
          <w:b/>
          <w:kern w:val="0"/>
          <w:sz w:val="24"/>
          <w:szCs w:val="24"/>
        </w:rPr>
      </w:pPr>
      <w:r w:rsidRPr="001472EB">
        <w:rPr>
          <w:rFonts w:ascii="宋体" w:eastAsia="宋体" w:hAnsi="宋体" w:cs="宋体" w:hint="eastAsia"/>
          <w:b/>
          <w:kern w:val="0"/>
          <w:sz w:val="24"/>
          <w:szCs w:val="24"/>
        </w:rPr>
        <w:t>4. 其他要求</w:t>
      </w:r>
    </w:p>
    <w:p w:rsidR="001472EB" w:rsidRPr="001472EB" w:rsidRDefault="001472EB" w:rsidP="001472EB">
      <w:pPr>
        <w:keepNext/>
        <w:keepLines/>
        <w:adjustRightInd w:val="0"/>
        <w:spacing w:line="360" w:lineRule="auto"/>
        <w:ind w:firstLineChars="200" w:firstLine="480"/>
        <w:textAlignment w:val="baseline"/>
        <w:outlineLvl w:val="3"/>
        <w:rPr>
          <w:rFonts w:ascii="宋体" w:eastAsia="宋体" w:hAnsi="宋体" w:cs="宋体"/>
          <w:kern w:val="0"/>
          <w:sz w:val="24"/>
          <w:szCs w:val="24"/>
        </w:rPr>
      </w:pPr>
      <w:r w:rsidRPr="001472EB">
        <w:rPr>
          <w:rFonts w:ascii="宋体" w:eastAsia="宋体" w:hAnsi="宋体" w:cs="宋体" w:hint="eastAsia"/>
          <w:kern w:val="0"/>
          <w:sz w:val="24"/>
          <w:szCs w:val="24"/>
        </w:rPr>
        <w:t>4.1保密要求</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1）投标人因承接本合同约定项目所知悉的该项目信息或采购人信息，以及在项目实施过程中所产生的与该项目有关的全部信息均为采购人的保密信息，投标人应按照采购人关于保密工作的相关要求，对上述保密信息承担保密义务。投标人须严格遵守信息安全规定，不得利用系统维护服务时的便利对采购人数据及其他信息擅自修改或透漏给第三方。</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2）投标人应对上述保密信息予以妥善保存，并保证仅将其用于与完成本合同项下约定项目实施有关的用途或目的。在缺少相关保密条款约定时，对上述保密信息,投标人应至少采取适用于对自己商业秘密进行保护的同等保护措施和审慎程度进行保密。</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（3）投标人保证将保密信息的披露范围严格控制在直接从事该项目工作且因工作需要有必要知悉保密信息的工作人员范围内,对投标人非从事该项目的人员一律严格保密。</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4）投标人应保证在向其工作人员披露采购人的保密信息前，认真做好员工的保密教育工作，明确告知其将知悉的为采购人的保密信息，并明确告知其需承担的保密义务及泄密所应承担的法律责任，并要求全体参与该项目的人员签署书面《保密协议》。</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（5）任何时间内，一经采购人提出要求，投标人应按照采购人指示在收到</w:t>
      </w:r>
      <w:r w:rsidRPr="001472EB">
        <w:rPr>
          <w:rFonts w:ascii="宋体" w:eastAsia="宋体" w:hAnsi="宋体" w:cs="宋体" w:hint="eastAsia"/>
          <w:sz w:val="24"/>
          <w:szCs w:val="24"/>
        </w:rPr>
        <w:lastRenderedPageBreak/>
        <w:t>采购人书面通知后 5 日内将含有保密信息的所有文件或其他资料归还采购人，且不得擅自复制留存。</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（6）非经采购人特别授权，采购人向投标人提供的任何保密信息并不包括授予投标人该保密信息包含的任何专利权、商标权、著作权、商业秘密或其它类型的知识产权。</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（7）投标人承担上述保密义务的期限为合同有效期间至相关保密信息公开为止，承担上述保密义务的责任主体为投标人（含投标人服务人员）。</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8）在签订和履行合同过程中从采购人处获知的技术和商业秘密，无论在合同期限内亦或是合同终止后，均应遵守国家有关版权、专利、商标等知识产权方面的法律规定，尊重需求方的知识产权，对所知悉的采购人的技术秘密和商业秘密负有保密责任。</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（9）投标人应当对获悉的政务数据、个人信息等予以保密，不得用于其他用途，不得泄露、出售或者非法向他人提供。</w:t>
      </w:r>
    </w:p>
    <w:p w:rsidR="001472EB" w:rsidRPr="001472EB" w:rsidRDefault="001472EB" w:rsidP="001472EB">
      <w:pPr>
        <w:keepNext/>
        <w:keepLines/>
        <w:adjustRightInd w:val="0"/>
        <w:spacing w:line="360" w:lineRule="auto"/>
        <w:ind w:firstLineChars="200" w:firstLine="480"/>
        <w:textAlignment w:val="baseline"/>
        <w:outlineLvl w:val="3"/>
        <w:rPr>
          <w:rFonts w:ascii="宋体" w:eastAsia="宋体" w:hAnsi="宋体" w:cs="宋体"/>
          <w:kern w:val="0"/>
          <w:sz w:val="24"/>
          <w:szCs w:val="24"/>
        </w:rPr>
      </w:pPr>
      <w:r w:rsidRPr="001472EB">
        <w:rPr>
          <w:rFonts w:ascii="宋体" w:eastAsia="宋体" w:hAnsi="宋体" w:cs="宋体" w:hint="eastAsia"/>
          <w:kern w:val="0"/>
          <w:sz w:val="24"/>
          <w:szCs w:val="24"/>
        </w:rPr>
        <w:t>4.2知识产权要求</w:t>
      </w:r>
    </w:p>
    <w:p w:rsidR="001472EB" w:rsidRPr="001472EB" w:rsidRDefault="001472EB" w:rsidP="001472EB">
      <w:pPr>
        <w:snapToGrid w:val="0"/>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（1）投标人应确保本项目所提交成果无知识产权纠纷，项目成果的知识产权属于项目委托方。须在响应文件中对此项作出专项承诺，格式自拟。</w:t>
      </w:r>
    </w:p>
    <w:p w:rsidR="001472EB" w:rsidRPr="001472EB" w:rsidRDefault="001472EB" w:rsidP="001472EB">
      <w:pPr>
        <w:spacing w:line="360" w:lineRule="auto"/>
        <w:ind w:firstLineChars="200" w:firstLine="480"/>
        <w:rPr>
          <w:rFonts w:ascii="宋体" w:eastAsia="宋体" w:hAnsi="宋体" w:cs="宋体"/>
          <w:sz w:val="24"/>
          <w:szCs w:val="24"/>
        </w:rPr>
      </w:pPr>
      <w:r w:rsidRPr="001472EB">
        <w:rPr>
          <w:rFonts w:ascii="宋体" w:eastAsia="宋体" w:hAnsi="宋体" w:cs="宋体" w:hint="eastAsia"/>
          <w:sz w:val="24"/>
          <w:szCs w:val="24"/>
        </w:rPr>
        <w:t>（2）投标人保证向采购人提供的服务成果是其独立实施完成，不存在任何侵犯第三方专利权、商标权、著作权等合法权益。如因投标人提供的服务成果侵犯任何第三方的合法权益，导致该第三方追究采购人责任的，投标人应负责解决并赔偿因此给采购人造成的全部损失。</w:t>
      </w:r>
    </w:p>
    <w:p w:rsidR="009239F2" w:rsidRPr="001472EB" w:rsidRDefault="009239F2"/>
    <w:sectPr w:rsidR="009239F2" w:rsidRPr="001472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93C" w:rsidRDefault="005B193C" w:rsidP="003B7794">
      <w:r>
        <w:separator/>
      </w:r>
    </w:p>
  </w:endnote>
  <w:endnote w:type="continuationSeparator" w:id="0">
    <w:p w:rsidR="005B193C" w:rsidRDefault="005B193C" w:rsidP="003B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eibei TC">
    <w:altName w:val="MingLiU-ExtB"/>
    <w:charset w:val="88"/>
    <w:family w:val="auto"/>
    <w:pitch w:val="default"/>
    <w:sig w:usb0="00000000" w:usb1="00000000" w:usb2="00000016" w:usb3="00000000" w:csb0="20120187"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93C" w:rsidRDefault="005B193C" w:rsidP="003B7794">
      <w:r>
        <w:separator/>
      </w:r>
    </w:p>
  </w:footnote>
  <w:footnote w:type="continuationSeparator" w:id="0">
    <w:p w:rsidR="005B193C" w:rsidRDefault="005B193C" w:rsidP="003B77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2EB"/>
    <w:rsid w:val="001472EB"/>
    <w:rsid w:val="003B7794"/>
    <w:rsid w:val="005B193C"/>
    <w:rsid w:val="00923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6F4D58-7C89-4C3E-8E32-91022524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77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B7794"/>
    <w:rPr>
      <w:sz w:val="18"/>
      <w:szCs w:val="18"/>
    </w:rPr>
  </w:style>
  <w:style w:type="paragraph" w:styleId="a4">
    <w:name w:val="footer"/>
    <w:basedOn w:val="a"/>
    <w:link w:val="Char0"/>
    <w:uiPriority w:val="99"/>
    <w:unhideWhenUsed/>
    <w:rsid w:val="003B7794"/>
    <w:pPr>
      <w:tabs>
        <w:tab w:val="center" w:pos="4153"/>
        <w:tab w:val="right" w:pos="8306"/>
      </w:tabs>
      <w:snapToGrid w:val="0"/>
      <w:jc w:val="left"/>
    </w:pPr>
    <w:rPr>
      <w:sz w:val="18"/>
      <w:szCs w:val="18"/>
    </w:rPr>
  </w:style>
  <w:style w:type="character" w:customStyle="1" w:styleId="Char0">
    <w:name w:val="页脚 Char"/>
    <w:basedOn w:val="a0"/>
    <w:link w:val="a4"/>
    <w:uiPriority w:val="99"/>
    <w:rsid w:val="003B779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1786</Words>
  <Characters>10184</Characters>
  <Application>Microsoft Office Word</Application>
  <DocSecurity>0</DocSecurity>
  <Lines>84</Lines>
  <Paragraphs>23</Paragraphs>
  <ScaleCrop>false</ScaleCrop>
  <Company/>
  <LinksUpToDate>false</LinksUpToDate>
  <CharactersWithSpaces>11947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2026-08-17T03:32:00Z</dcterms:created>
  <dcterms:modified xsi:type="dcterms:W3CDTF">2026-08-17T07:18:00Z</dcterms:modified>
</cp:coreProperties>
</file>