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50121">
      <w:pPr>
        <w:widowControl w:val="0"/>
        <w:numPr>
          <w:numId w:val="0"/>
        </w:numPr>
        <w:tabs>
          <w:tab w:val="left" w:pos="1630"/>
        </w:tabs>
        <w:autoSpaceDE w:val="0"/>
        <w:autoSpaceDN w:val="0"/>
        <w:spacing w:line="460" w:lineRule="exact"/>
        <w:jc w:val="center"/>
        <w:outlineLvl w:val="0"/>
        <w:rPr>
          <w:rFonts w:ascii="宋体" w:hAnsi="宋体" w:eastAsia="宋体" w:cs="宋体"/>
          <w:b/>
          <w:bCs/>
          <w:sz w:val="36"/>
          <w:szCs w:val="36"/>
          <w:lang w:val="en-US" w:eastAsia="en-US" w:bidi="ar-SA"/>
        </w:rPr>
      </w:pPr>
      <w:bookmarkStart w:id="2" w:name="_GoBack"/>
      <w:bookmarkEnd w:id="2"/>
      <w:bookmarkStart w:id="0" w:name="_Toc10273"/>
      <w:bookmarkStart w:id="1" w:name="_Toc5420"/>
      <w:r>
        <w:rPr>
          <w:rFonts w:hint="eastAsia" w:ascii="宋体" w:hAnsi="宋体" w:eastAsia="宋体" w:cs="宋体"/>
          <w:b/>
          <w:bCs/>
          <w:sz w:val="36"/>
          <w:szCs w:val="36"/>
          <w:lang w:val="en-US" w:eastAsia="en-US" w:bidi="ar-SA"/>
        </w:rPr>
        <w:t>采购需求</w:t>
      </w:r>
      <w:bookmarkEnd w:id="0"/>
      <w:bookmarkEnd w:id="1"/>
    </w:p>
    <w:p w14:paraId="2F22CB8A">
      <w:pPr>
        <w:rPr>
          <w:rFonts w:ascii="宋体" w:hAnsi="宋体" w:eastAsia="宋体" w:cs="宋体"/>
        </w:rPr>
      </w:pPr>
    </w:p>
    <w:p w14:paraId="1E640BED">
      <w:pPr>
        <w:widowControl w:val="0"/>
        <w:autoSpaceDE w:val="0"/>
        <w:autoSpaceDN w:val="0"/>
        <w:spacing w:before="1"/>
        <w:ind w:left="121"/>
        <w:rPr>
          <w:rFonts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一、采购标的</w:t>
      </w:r>
    </w:p>
    <w:p w14:paraId="212A19FE">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sz w:val="24"/>
          <w:szCs w:val="22"/>
          <w:lang w:val="en-US" w:eastAsia="zh-CN" w:bidi="ar-SA"/>
        </w:rPr>
      </w:pPr>
      <w:r>
        <w:rPr>
          <w:rFonts w:hint="eastAsia" w:ascii="宋体" w:hAnsi="宋体" w:eastAsia="宋体" w:cs="宋体"/>
          <w:spacing w:val="-2"/>
          <w:w w:val="114"/>
          <w:sz w:val="24"/>
          <w:szCs w:val="24"/>
          <w:lang w:val="en-US" w:eastAsia="zh-CN" w:bidi="ar-SA"/>
        </w:rPr>
        <w:t>1.</w:t>
      </w:r>
      <w:r>
        <w:rPr>
          <w:rFonts w:hint="eastAsia" w:ascii="宋体" w:hAnsi="宋体" w:eastAsia="宋体" w:cs="宋体"/>
          <w:sz w:val="24"/>
          <w:szCs w:val="22"/>
          <w:lang w:val="en-US" w:eastAsia="zh-CN" w:bidi="ar-SA"/>
        </w:rPr>
        <w:t>采购标的（需求一览表）</w:t>
      </w:r>
    </w:p>
    <w:tbl>
      <w:tblPr>
        <w:tblStyle w:val="3"/>
        <w:tblW w:w="91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2630"/>
        <w:gridCol w:w="1650"/>
        <w:gridCol w:w="2069"/>
        <w:gridCol w:w="2014"/>
      </w:tblGrid>
      <w:tr w14:paraId="11C68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Align w:val="center"/>
          </w:tcPr>
          <w:p w14:paraId="248A3D7E">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包号</w:t>
            </w:r>
          </w:p>
        </w:tc>
        <w:tc>
          <w:tcPr>
            <w:tcW w:w="2630" w:type="dxa"/>
            <w:vAlign w:val="center"/>
          </w:tcPr>
          <w:p w14:paraId="43DB0C6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标的名称</w:t>
            </w:r>
          </w:p>
        </w:tc>
        <w:tc>
          <w:tcPr>
            <w:tcW w:w="1650" w:type="dxa"/>
            <w:vAlign w:val="center"/>
          </w:tcPr>
          <w:p w14:paraId="3034417E">
            <w:pPr>
              <w:widowControl w:val="0"/>
              <w:autoSpaceDE w:val="0"/>
              <w:autoSpaceDN w:val="0"/>
              <w:jc w:val="center"/>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en-US" w:bidi="ar-SA"/>
              </w:rPr>
              <w:t>数量</w:t>
            </w:r>
          </w:p>
        </w:tc>
        <w:tc>
          <w:tcPr>
            <w:tcW w:w="2069" w:type="dxa"/>
            <w:vAlign w:val="center"/>
          </w:tcPr>
          <w:p w14:paraId="53E06147">
            <w:pPr>
              <w:widowControl w:val="0"/>
              <w:autoSpaceDE w:val="0"/>
              <w:autoSpaceDN w:val="0"/>
              <w:jc w:val="center"/>
              <w:rPr>
                <w:rFonts w:ascii="宋体" w:hAnsi="宋体" w:eastAsia="宋体" w:cs="宋体"/>
                <w:b/>
                <w:bCs/>
                <w:sz w:val="24"/>
                <w:szCs w:val="24"/>
                <w:highlight w:val="none"/>
                <w:lang w:val="en-US" w:eastAsia="en-US" w:bidi="ar-SA"/>
              </w:rPr>
            </w:pPr>
            <w:r>
              <w:rPr>
                <w:rFonts w:hint="eastAsia" w:ascii="宋体" w:hAnsi="宋体" w:eastAsia="宋体" w:cs="宋体"/>
                <w:b/>
                <w:bCs/>
                <w:kern w:val="0"/>
                <w:sz w:val="24"/>
                <w:szCs w:val="24"/>
                <w:lang w:val="en-US" w:eastAsia="en-US" w:bidi="ar-SA"/>
              </w:rPr>
              <w:t>是否接受进口产品</w:t>
            </w:r>
          </w:p>
        </w:tc>
        <w:tc>
          <w:tcPr>
            <w:tcW w:w="2014" w:type="dxa"/>
            <w:vAlign w:val="center"/>
          </w:tcPr>
          <w:p w14:paraId="7508443D">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供货服务期限</w:t>
            </w:r>
          </w:p>
        </w:tc>
      </w:tr>
      <w:tr w14:paraId="39F70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823" w:type="dxa"/>
            <w:vAlign w:val="center"/>
          </w:tcPr>
          <w:p w14:paraId="317D923F">
            <w:pPr>
              <w:widowControl w:val="0"/>
              <w:autoSpaceDE w:val="0"/>
              <w:autoSpaceDN w:val="0"/>
              <w:jc w:val="center"/>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w:t>
            </w:r>
          </w:p>
        </w:tc>
        <w:tc>
          <w:tcPr>
            <w:tcW w:w="2630" w:type="dxa"/>
            <w:vAlign w:val="center"/>
          </w:tcPr>
          <w:p w14:paraId="2EE0576C">
            <w:pPr>
              <w:widowControl/>
              <w:jc w:val="center"/>
              <w:textAlignment w:val="center"/>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液氧及医疗气体采购</w:t>
            </w:r>
          </w:p>
        </w:tc>
        <w:tc>
          <w:tcPr>
            <w:tcW w:w="1650" w:type="dxa"/>
            <w:vAlign w:val="center"/>
          </w:tcPr>
          <w:p w14:paraId="7ADEB935">
            <w:pPr>
              <w:widowControl/>
              <w:jc w:val="center"/>
              <w:textAlignment w:val="center"/>
              <w:rPr>
                <w:rFonts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详见下表</w:t>
            </w:r>
          </w:p>
        </w:tc>
        <w:tc>
          <w:tcPr>
            <w:tcW w:w="2069" w:type="dxa"/>
            <w:vAlign w:val="center"/>
          </w:tcPr>
          <w:p w14:paraId="516359AA">
            <w:pPr>
              <w:widowControl/>
              <w:jc w:val="center"/>
              <w:textAlignment w:val="center"/>
              <w:rPr>
                <w:rFonts w:ascii="宋体" w:hAnsi="宋体" w:eastAsia="宋体" w:cs="宋体"/>
                <w:sz w:val="24"/>
                <w:szCs w:val="24"/>
                <w:highlight w:val="none"/>
                <w:lang w:eastAsia="zh-CN" w:bidi="ar"/>
              </w:rPr>
            </w:pPr>
            <w:r>
              <w:rPr>
                <w:rFonts w:hint="eastAsia" w:ascii="宋体" w:hAnsi="宋体" w:eastAsia="宋体" w:cs="宋体"/>
                <w:sz w:val="24"/>
                <w:szCs w:val="24"/>
                <w:highlight w:val="none"/>
                <w:lang w:val="en-US" w:eastAsia="zh-CN" w:bidi="ar"/>
              </w:rPr>
              <w:t>否</w:t>
            </w:r>
          </w:p>
        </w:tc>
        <w:tc>
          <w:tcPr>
            <w:tcW w:w="2014" w:type="dxa"/>
            <w:vAlign w:val="center"/>
          </w:tcPr>
          <w:p w14:paraId="796F70A8">
            <w:pPr>
              <w:widowControl/>
              <w:jc w:val="center"/>
              <w:textAlignment w:val="center"/>
              <w:rPr>
                <w:rFonts w:hint="eastAsia" w:ascii="宋体" w:hAnsi="宋体" w:eastAsia="宋体" w:cs="宋体"/>
                <w:sz w:val="24"/>
                <w:szCs w:val="24"/>
                <w:highlight w:val="none"/>
                <w:lang w:val="en-US" w:eastAsia="zh-CN" w:bidi="ar"/>
              </w:rPr>
            </w:pPr>
            <w:r>
              <w:rPr>
                <w:rFonts w:hint="eastAsia" w:ascii="宋体" w:hAnsi="宋体" w:eastAsia="宋体" w:cs="宋体"/>
                <w:sz w:val="24"/>
                <w:szCs w:val="24"/>
                <w:highlight w:val="none"/>
                <w:lang w:val="en-US" w:eastAsia="zh-CN" w:bidi="ar"/>
              </w:rPr>
              <w:t>3</w:t>
            </w:r>
            <w:r>
              <w:rPr>
                <w:rFonts w:hint="eastAsia" w:ascii="宋体" w:hAnsi="宋体" w:eastAsia="宋体" w:cs="宋体"/>
                <w:sz w:val="24"/>
                <w:szCs w:val="24"/>
                <w:highlight w:val="none"/>
                <w:lang w:eastAsia="zh-CN" w:bidi="ar"/>
              </w:rPr>
              <w:t>年</w:t>
            </w:r>
          </w:p>
        </w:tc>
      </w:tr>
    </w:tbl>
    <w:p w14:paraId="51785443">
      <w:pPr>
        <w:widowControl w:val="0"/>
        <w:tabs>
          <w:tab w:val="left" w:pos="1197"/>
        </w:tabs>
        <w:autoSpaceDE w:val="0"/>
        <w:autoSpaceDN w:val="0"/>
        <w:spacing w:before="0" w:line="486" w:lineRule="exact"/>
        <w:ind w:left="0" w:right="233" w:firstLine="482" w:firstLineChars="200"/>
        <w:jc w:val="both"/>
        <w:rPr>
          <w:rFonts w:hint="default"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2.采购明细</w:t>
      </w:r>
    </w:p>
    <w:tbl>
      <w:tblPr>
        <w:tblStyle w:val="3"/>
        <w:tblW w:w="9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943"/>
        <w:gridCol w:w="870"/>
        <w:gridCol w:w="2580"/>
        <w:gridCol w:w="885"/>
        <w:gridCol w:w="879"/>
        <w:gridCol w:w="743"/>
        <w:gridCol w:w="1329"/>
      </w:tblGrid>
      <w:tr w14:paraId="30C9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blHeader/>
          <w:jc w:val="center"/>
        </w:trPr>
        <w:tc>
          <w:tcPr>
            <w:tcW w:w="768" w:type="dxa"/>
            <w:vMerge w:val="restart"/>
            <w:noWrap w:val="0"/>
            <w:vAlign w:val="center"/>
          </w:tcPr>
          <w:p w14:paraId="6F3C20CC">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品目号</w:t>
            </w:r>
          </w:p>
        </w:tc>
        <w:tc>
          <w:tcPr>
            <w:tcW w:w="1943" w:type="dxa"/>
            <w:vMerge w:val="restart"/>
            <w:noWrap w:val="0"/>
            <w:vAlign w:val="center"/>
          </w:tcPr>
          <w:p w14:paraId="26162F90">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品目名称</w:t>
            </w:r>
          </w:p>
        </w:tc>
        <w:tc>
          <w:tcPr>
            <w:tcW w:w="870" w:type="dxa"/>
            <w:vMerge w:val="restart"/>
            <w:noWrap w:val="0"/>
            <w:vAlign w:val="center"/>
          </w:tcPr>
          <w:p w14:paraId="4EC5D23E">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纯度指标</w:t>
            </w:r>
          </w:p>
        </w:tc>
        <w:tc>
          <w:tcPr>
            <w:tcW w:w="2580" w:type="dxa"/>
            <w:vMerge w:val="restart"/>
            <w:noWrap w:val="0"/>
            <w:vAlign w:val="center"/>
          </w:tcPr>
          <w:p w14:paraId="1A96CD8B">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执行标准</w:t>
            </w:r>
          </w:p>
        </w:tc>
        <w:tc>
          <w:tcPr>
            <w:tcW w:w="1764" w:type="dxa"/>
            <w:gridSpan w:val="2"/>
            <w:noWrap w:val="0"/>
            <w:vAlign w:val="center"/>
          </w:tcPr>
          <w:p w14:paraId="1F5914FF">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r>
              <w:rPr>
                <w:rFonts w:hint="eastAsia" w:ascii="宋体" w:hAnsi="宋体" w:eastAsia="宋体" w:cs="宋体"/>
                <w:b/>
                <w:bCs/>
                <w:kern w:val="0"/>
                <w:sz w:val="24"/>
                <w:szCs w:val="24"/>
                <w:lang w:eastAsia="zh-CN"/>
              </w:rPr>
              <w:t>年预估</w:t>
            </w:r>
            <w:r>
              <w:rPr>
                <w:rFonts w:hint="eastAsia" w:ascii="宋体" w:hAnsi="宋体" w:eastAsia="宋体" w:cs="宋体"/>
                <w:b/>
                <w:bCs/>
                <w:kern w:val="0"/>
                <w:sz w:val="24"/>
                <w:szCs w:val="24"/>
              </w:rPr>
              <w:t>数量</w:t>
            </w:r>
          </w:p>
        </w:tc>
        <w:tc>
          <w:tcPr>
            <w:tcW w:w="743" w:type="dxa"/>
            <w:vMerge w:val="restart"/>
            <w:noWrap w:val="0"/>
            <w:vAlign w:val="center"/>
          </w:tcPr>
          <w:p w14:paraId="79D732AF">
            <w:pPr>
              <w:pageBreakBefore w:val="0"/>
              <w:widowControl/>
              <w:kinsoku/>
              <w:overflowPunct/>
              <w:topLinePunct w:val="0"/>
              <w:bidi w:val="0"/>
              <w:spacing w:line="240" w:lineRule="auto"/>
              <w:jc w:val="center"/>
              <w:rPr>
                <w:rFonts w:hint="eastAsia" w:ascii="宋体" w:hAnsi="宋体" w:eastAsia="宋体" w:cs="宋体"/>
                <w:b/>
                <w:bCs/>
                <w:color w:val="FF0000"/>
                <w:kern w:val="0"/>
                <w:sz w:val="24"/>
                <w:szCs w:val="24"/>
              </w:rPr>
            </w:pPr>
            <w:r>
              <w:rPr>
                <w:rFonts w:hint="eastAsia" w:ascii="宋体" w:hAnsi="宋体" w:eastAsia="宋体" w:cs="宋体"/>
                <w:b/>
                <w:bCs/>
                <w:kern w:val="0"/>
                <w:sz w:val="24"/>
                <w:szCs w:val="24"/>
              </w:rPr>
              <w:t>单位</w:t>
            </w:r>
          </w:p>
        </w:tc>
        <w:tc>
          <w:tcPr>
            <w:tcW w:w="1329" w:type="dxa"/>
            <w:vMerge w:val="restart"/>
            <w:noWrap w:val="0"/>
            <w:vAlign w:val="center"/>
          </w:tcPr>
          <w:p w14:paraId="5672D2FA">
            <w:pPr>
              <w:pageBreakBefore w:val="0"/>
              <w:widowControl/>
              <w:kinsoku/>
              <w:overflowPunct/>
              <w:topLinePunct w:val="0"/>
              <w:bidi w:val="0"/>
              <w:spacing w:line="240" w:lineRule="auto"/>
              <w:jc w:val="center"/>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最高</w:t>
            </w:r>
            <w:r>
              <w:rPr>
                <w:rFonts w:hint="eastAsia" w:ascii="宋体" w:hAnsi="宋体" w:eastAsia="宋体" w:cs="宋体"/>
                <w:b/>
                <w:bCs/>
                <w:kern w:val="0"/>
                <w:sz w:val="24"/>
                <w:szCs w:val="24"/>
                <w:lang w:eastAsia="zh-CN"/>
              </w:rPr>
              <w:t>单价</w:t>
            </w:r>
            <w:r>
              <w:rPr>
                <w:rFonts w:hint="eastAsia" w:ascii="宋体" w:hAnsi="宋体" w:eastAsia="宋体" w:cs="宋体"/>
                <w:b/>
                <w:bCs/>
                <w:kern w:val="0"/>
                <w:sz w:val="24"/>
                <w:szCs w:val="24"/>
                <w:lang w:val="en-US" w:eastAsia="zh-CN"/>
              </w:rPr>
              <w:t>限价</w:t>
            </w:r>
          </w:p>
          <w:p w14:paraId="158367C1">
            <w:pPr>
              <w:pageBreakBefore w:val="0"/>
              <w:widowControl/>
              <w:kinsoku/>
              <w:overflowPunct/>
              <w:topLinePunct w:val="0"/>
              <w:bidi w:val="0"/>
              <w:spacing w:line="240" w:lineRule="auto"/>
              <w:jc w:val="center"/>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(元)</w:t>
            </w:r>
          </w:p>
        </w:tc>
      </w:tr>
      <w:tr w14:paraId="0E25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blHeader/>
          <w:jc w:val="center"/>
        </w:trPr>
        <w:tc>
          <w:tcPr>
            <w:tcW w:w="768" w:type="dxa"/>
            <w:vMerge w:val="continue"/>
            <w:noWrap w:val="0"/>
            <w:vAlign w:val="center"/>
          </w:tcPr>
          <w:p w14:paraId="763424F9">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p>
        </w:tc>
        <w:tc>
          <w:tcPr>
            <w:tcW w:w="1943" w:type="dxa"/>
            <w:vMerge w:val="continue"/>
            <w:noWrap w:val="0"/>
            <w:vAlign w:val="center"/>
          </w:tcPr>
          <w:p w14:paraId="4A4908A1">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p>
        </w:tc>
        <w:tc>
          <w:tcPr>
            <w:tcW w:w="870" w:type="dxa"/>
            <w:vMerge w:val="continue"/>
            <w:noWrap w:val="0"/>
            <w:vAlign w:val="center"/>
          </w:tcPr>
          <w:p w14:paraId="517EA35E">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p>
        </w:tc>
        <w:tc>
          <w:tcPr>
            <w:tcW w:w="2580" w:type="dxa"/>
            <w:vMerge w:val="continue"/>
            <w:noWrap w:val="0"/>
            <w:vAlign w:val="center"/>
          </w:tcPr>
          <w:p w14:paraId="3AA9B866">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p>
        </w:tc>
        <w:tc>
          <w:tcPr>
            <w:tcW w:w="885" w:type="dxa"/>
            <w:noWrap w:val="0"/>
            <w:vAlign w:val="center"/>
          </w:tcPr>
          <w:p w14:paraId="605C100A">
            <w:pPr>
              <w:pageBreakBefore w:val="0"/>
              <w:widowControl/>
              <w:kinsoku/>
              <w:overflowPunct/>
              <w:topLinePunct w:val="0"/>
              <w:bidi w:val="0"/>
              <w:spacing w:line="240" w:lineRule="auto"/>
              <w:jc w:val="center"/>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本院</w:t>
            </w:r>
          </w:p>
        </w:tc>
        <w:tc>
          <w:tcPr>
            <w:tcW w:w="879" w:type="dxa"/>
            <w:noWrap w:val="0"/>
            <w:vAlign w:val="center"/>
          </w:tcPr>
          <w:p w14:paraId="3D972244">
            <w:pPr>
              <w:pageBreakBefore w:val="0"/>
              <w:widowControl/>
              <w:kinsoku/>
              <w:overflowPunct/>
              <w:topLinePunct w:val="0"/>
              <w:bidi w:val="0"/>
              <w:spacing w:line="240" w:lineRule="auto"/>
              <w:jc w:val="center"/>
              <w:rPr>
                <w:rFonts w:hint="eastAsia" w:ascii="宋体" w:hAnsi="宋体" w:eastAsia="宋体" w:cs="宋体"/>
                <w:b/>
                <w:bCs/>
                <w:kern w:val="0"/>
                <w:sz w:val="24"/>
                <w:szCs w:val="24"/>
                <w:lang w:eastAsia="zh-CN"/>
              </w:rPr>
            </w:pPr>
            <w:r>
              <w:rPr>
                <w:rFonts w:hint="eastAsia" w:ascii="宋体" w:hAnsi="宋体" w:eastAsia="宋体" w:cs="宋体"/>
                <w:b/>
                <w:bCs/>
                <w:kern w:val="0"/>
                <w:sz w:val="24"/>
                <w:szCs w:val="24"/>
                <w:lang w:eastAsia="zh-CN"/>
              </w:rPr>
              <w:t>分院</w:t>
            </w:r>
          </w:p>
        </w:tc>
        <w:tc>
          <w:tcPr>
            <w:tcW w:w="743" w:type="dxa"/>
            <w:vMerge w:val="continue"/>
            <w:noWrap w:val="0"/>
            <w:vAlign w:val="center"/>
          </w:tcPr>
          <w:p w14:paraId="7C321D3C">
            <w:pPr>
              <w:pageBreakBefore w:val="0"/>
              <w:widowControl/>
              <w:kinsoku/>
              <w:overflowPunct/>
              <w:topLinePunct w:val="0"/>
              <w:bidi w:val="0"/>
              <w:spacing w:line="240" w:lineRule="auto"/>
              <w:jc w:val="center"/>
              <w:rPr>
                <w:rFonts w:hint="eastAsia" w:ascii="宋体" w:hAnsi="宋体" w:eastAsia="宋体" w:cs="宋体"/>
                <w:b/>
                <w:bCs/>
                <w:kern w:val="0"/>
                <w:sz w:val="24"/>
                <w:szCs w:val="24"/>
              </w:rPr>
            </w:pPr>
          </w:p>
        </w:tc>
        <w:tc>
          <w:tcPr>
            <w:tcW w:w="1329" w:type="dxa"/>
            <w:vMerge w:val="continue"/>
            <w:noWrap w:val="0"/>
            <w:vAlign w:val="center"/>
          </w:tcPr>
          <w:p w14:paraId="3DF3E834">
            <w:pPr>
              <w:pageBreakBefore w:val="0"/>
              <w:widowControl/>
              <w:kinsoku/>
              <w:overflowPunct/>
              <w:topLinePunct w:val="0"/>
              <w:bidi w:val="0"/>
              <w:spacing w:line="240" w:lineRule="auto"/>
              <w:jc w:val="center"/>
              <w:rPr>
                <w:rFonts w:hint="eastAsia" w:ascii="宋体" w:hAnsi="宋体" w:eastAsia="宋体" w:cs="宋体"/>
                <w:b/>
                <w:bCs/>
                <w:kern w:val="0"/>
                <w:sz w:val="24"/>
                <w:szCs w:val="24"/>
                <w:lang w:val="en-US" w:eastAsia="zh-CN"/>
              </w:rPr>
            </w:pPr>
          </w:p>
        </w:tc>
      </w:tr>
      <w:tr w14:paraId="6FB9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611A8AB6">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1-1</w:t>
            </w:r>
          </w:p>
        </w:tc>
        <w:tc>
          <w:tcPr>
            <w:tcW w:w="1943" w:type="dxa"/>
            <w:noWrap w:val="0"/>
            <w:vAlign w:val="center"/>
          </w:tcPr>
          <w:p w14:paraId="52C7C998">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医用液氧</w:t>
            </w:r>
          </w:p>
        </w:tc>
        <w:tc>
          <w:tcPr>
            <w:tcW w:w="870" w:type="dxa"/>
            <w:noWrap w:val="0"/>
            <w:vAlign w:val="center"/>
          </w:tcPr>
          <w:p w14:paraId="61132FAC">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99.5%</w:t>
            </w:r>
          </w:p>
        </w:tc>
        <w:tc>
          <w:tcPr>
            <w:tcW w:w="2580" w:type="dxa"/>
            <w:noWrap w:val="0"/>
            <w:vAlign w:val="center"/>
          </w:tcPr>
          <w:p w14:paraId="51645A9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《中华人民共和国药典》二部（2025版）</w:t>
            </w:r>
          </w:p>
        </w:tc>
        <w:tc>
          <w:tcPr>
            <w:tcW w:w="885" w:type="dxa"/>
            <w:noWrap w:val="0"/>
            <w:vAlign w:val="center"/>
          </w:tcPr>
          <w:p w14:paraId="16D0FEBD">
            <w:pPr>
              <w:pageBreakBefore w:val="0"/>
              <w:widowControl/>
              <w:kinsoku/>
              <w:overflowPunct/>
              <w:topLinePunct w:val="0"/>
              <w:bidi w:val="0"/>
              <w:spacing w:line="240" w:lineRule="auto"/>
              <w:jc w:val="center"/>
              <w:rPr>
                <w:rFonts w:hint="default"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691</w:t>
            </w:r>
          </w:p>
        </w:tc>
        <w:tc>
          <w:tcPr>
            <w:tcW w:w="879" w:type="dxa"/>
            <w:noWrap w:val="0"/>
            <w:vAlign w:val="center"/>
          </w:tcPr>
          <w:p w14:paraId="207B838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0</w:t>
            </w:r>
          </w:p>
        </w:tc>
        <w:tc>
          <w:tcPr>
            <w:tcW w:w="743" w:type="dxa"/>
            <w:noWrap w:val="0"/>
            <w:vAlign w:val="center"/>
          </w:tcPr>
          <w:p w14:paraId="24BFBF9A">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吨</w:t>
            </w:r>
          </w:p>
        </w:tc>
        <w:tc>
          <w:tcPr>
            <w:tcW w:w="1329" w:type="dxa"/>
            <w:noWrap w:val="0"/>
            <w:vAlign w:val="center"/>
          </w:tcPr>
          <w:p w14:paraId="5704A8A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yellow"/>
              </w:rPr>
            </w:pPr>
            <w:r>
              <w:rPr>
                <w:rFonts w:hint="eastAsia" w:ascii="宋体" w:hAnsi="宋体" w:eastAsia="宋体" w:cs="宋体"/>
                <w:b w:val="0"/>
                <w:bCs w:val="0"/>
                <w:color w:val="000000"/>
                <w:kern w:val="0"/>
                <w:sz w:val="24"/>
                <w:szCs w:val="24"/>
                <w:highlight w:val="none"/>
                <w:lang w:val="en-US" w:eastAsia="zh-CN"/>
              </w:rPr>
              <w:t>1400元/吨</w:t>
            </w:r>
          </w:p>
        </w:tc>
      </w:tr>
      <w:tr w14:paraId="6E1D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7650A3BD">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1-2</w:t>
            </w:r>
          </w:p>
        </w:tc>
        <w:tc>
          <w:tcPr>
            <w:tcW w:w="1943" w:type="dxa"/>
            <w:noWrap w:val="0"/>
            <w:vAlign w:val="center"/>
          </w:tcPr>
          <w:p w14:paraId="00B6D866">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医用氧气（40L）</w:t>
            </w:r>
          </w:p>
        </w:tc>
        <w:tc>
          <w:tcPr>
            <w:tcW w:w="870" w:type="dxa"/>
            <w:noWrap w:val="0"/>
            <w:vAlign w:val="center"/>
          </w:tcPr>
          <w:p w14:paraId="5BCDB13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99.5%</w:t>
            </w:r>
          </w:p>
        </w:tc>
        <w:tc>
          <w:tcPr>
            <w:tcW w:w="2580" w:type="dxa"/>
            <w:noWrap w:val="0"/>
            <w:vAlign w:val="center"/>
          </w:tcPr>
          <w:p w14:paraId="6B786401">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《中华人民共和国药典》二部（2025版）</w:t>
            </w:r>
          </w:p>
        </w:tc>
        <w:tc>
          <w:tcPr>
            <w:tcW w:w="885" w:type="dxa"/>
            <w:noWrap w:val="0"/>
            <w:vAlign w:val="center"/>
          </w:tcPr>
          <w:p w14:paraId="78227E2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74</w:t>
            </w:r>
          </w:p>
        </w:tc>
        <w:tc>
          <w:tcPr>
            <w:tcW w:w="879" w:type="dxa"/>
            <w:noWrap w:val="0"/>
            <w:vAlign w:val="center"/>
          </w:tcPr>
          <w:p w14:paraId="2CBA138C">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3771</w:t>
            </w:r>
          </w:p>
        </w:tc>
        <w:tc>
          <w:tcPr>
            <w:tcW w:w="743" w:type="dxa"/>
            <w:noWrap w:val="0"/>
            <w:vAlign w:val="center"/>
          </w:tcPr>
          <w:p w14:paraId="1829B02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瓶</w:t>
            </w:r>
          </w:p>
        </w:tc>
        <w:tc>
          <w:tcPr>
            <w:tcW w:w="1329" w:type="dxa"/>
            <w:noWrap w:val="0"/>
            <w:vAlign w:val="center"/>
          </w:tcPr>
          <w:p w14:paraId="621103E1">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45</w:t>
            </w:r>
          </w:p>
        </w:tc>
      </w:tr>
      <w:tr w14:paraId="3CF7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24B845C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1-3</w:t>
            </w:r>
          </w:p>
        </w:tc>
        <w:tc>
          <w:tcPr>
            <w:tcW w:w="1943" w:type="dxa"/>
            <w:noWrap w:val="0"/>
            <w:vAlign w:val="center"/>
          </w:tcPr>
          <w:p w14:paraId="23B58398">
            <w:pPr>
              <w:pageBreakBefore w:val="0"/>
              <w:widowControl/>
              <w:kinsoku/>
              <w:overflowPunct/>
              <w:topLinePunct w:val="0"/>
              <w:bidi w:val="0"/>
              <w:spacing w:line="240" w:lineRule="auto"/>
              <w:jc w:val="center"/>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0"/>
                <w:sz w:val="24"/>
                <w:szCs w:val="24"/>
                <w:highlight w:val="none"/>
              </w:rPr>
              <w:t>医用氧气（10L-15L）</w:t>
            </w:r>
          </w:p>
        </w:tc>
        <w:tc>
          <w:tcPr>
            <w:tcW w:w="870" w:type="dxa"/>
            <w:noWrap w:val="0"/>
            <w:vAlign w:val="center"/>
          </w:tcPr>
          <w:p w14:paraId="75C7A60E">
            <w:pPr>
              <w:pageBreakBefore w:val="0"/>
              <w:widowControl/>
              <w:kinsoku/>
              <w:overflowPunct/>
              <w:topLinePunct w:val="0"/>
              <w:bidi w:val="0"/>
              <w:spacing w:line="240" w:lineRule="auto"/>
              <w:jc w:val="center"/>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99.5%</w:t>
            </w:r>
          </w:p>
        </w:tc>
        <w:tc>
          <w:tcPr>
            <w:tcW w:w="2580" w:type="dxa"/>
            <w:noWrap w:val="0"/>
            <w:vAlign w:val="center"/>
          </w:tcPr>
          <w:p w14:paraId="02655C87">
            <w:pPr>
              <w:pageBreakBefore w:val="0"/>
              <w:widowControl/>
              <w:kinsoku/>
              <w:overflowPunct/>
              <w:topLinePunct w:val="0"/>
              <w:bidi w:val="0"/>
              <w:spacing w:line="240" w:lineRule="auto"/>
              <w:jc w:val="center"/>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《中华人民共和国药典》二部（2025版）</w:t>
            </w:r>
          </w:p>
        </w:tc>
        <w:tc>
          <w:tcPr>
            <w:tcW w:w="885" w:type="dxa"/>
            <w:noWrap w:val="0"/>
            <w:vAlign w:val="center"/>
          </w:tcPr>
          <w:p w14:paraId="1082C6A5">
            <w:pPr>
              <w:pageBreakBefore w:val="0"/>
              <w:widowControl/>
              <w:kinsoku/>
              <w:overflowPunct/>
              <w:topLinePunct w:val="0"/>
              <w:bidi w:val="0"/>
              <w:spacing w:line="240" w:lineRule="auto"/>
              <w:jc w:val="center"/>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0</w:t>
            </w:r>
          </w:p>
        </w:tc>
        <w:tc>
          <w:tcPr>
            <w:tcW w:w="879" w:type="dxa"/>
            <w:noWrap w:val="0"/>
            <w:vAlign w:val="center"/>
          </w:tcPr>
          <w:p w14:paraId="6FF81686">
            <w:pPr>
              <w:pageBreakBefore w:val="0"/>
              <w:widowControl/>
              <w:kinsoku/>
              <w:overflowPunct/>
              <w:topLinePunct w:val="0"/>
              <w:bidi w:val="0"/>
              <w:spacing w:line="240" w:lineRule="auto"/>
              <w:jc w:val="center"/>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lang w:val="en-US" w:eastAsia="zh-CN"/>
              </w:rPr>
              <w:t>9</w:t>
            </w:r>
          </w:p>
        </w:tc>
        <w:tc>
          <w:tcPr>
            <w:tcW w:w="743" w:type="dxa"/>
            <w:noWrap w:val="0"/>
            <w:vAlign w:val="center"/>
          </w:tcPr>
          <w:p w14:paraId="42A91837">
            <w:pPr>
              <w:pageBreakBefore w:val="0"/>
              <w:widowControl/>
              <w:kinsoku/>
              <w:overflowPunct/>
              <w:topLinePunct w:val="0"/>
              <w:bidi w:val="0"/>
              <w:spacing w:line="240" w:lineRule="auto"/>
              <w:jc w:val="center"/>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0"/>
                <w:sz w:val="24"/>
                <w:szCs w:val="24"/>
                <w:highlight w:val="none"/>
              </w:rPr>
              <w:t>瓶</w:t>
            </w:r>
          </w:p>
        </w:tc>
        <w:tc>
          <w:tcPr>
            <w:tcW w:w="1329" w:type="dxa"/>
            <w:noWrap w:val="0"/>
            <w:vAlign w:val="center"/>
          </w:tcPr>
          <w:p w14:paraId="39A50EB8">
            <w:pPr>
              <w:pageBreakBefore w:val="0"/>
              <w:widowControl/>
              <w:kinsoku/>
              <w:overflowPunct/>
              <w:topLinePunct w:val="0"/>
              <w:bidi w:val="0"/>
              <w:spacing w:line="240" w:lineRule="auto"/>
              <w:jc w:val="center"/>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40</w:t>
            </w:r>
          </w:p>
        </w:tc>
      </w:tr>
      <w:tr w14:paraId="1DC8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7CD51A9D">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1-4</w:t>
            </w:r>
          </w:p>
        </w:tc>
        <w:tc>
          <w:tcPr>
            <w:tcW w:w="1943" w:type="dxa"/>
            <w:noWrap w:val="0"/>
            <w:vAlign w:val="center"/>
          </w:tcPr>
          <w:p w14:paraId="1F480F7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医用氧气（8L）</w:t>
            </w:r>
          </w:p>
        </w:tc>
        <w:tc>
          <w:tcPr>
            <w:tcW w:w="870" w:type="dxa"/>
            <w:noWrap w:val="0"/>
            <w:vAlign w:val="center"/>
          </w:tcPr>
          <w:p w14:paraId="6340668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99.5%</w:t>
            </w:r>
          </w:p>
        </w:tc>
        <w:tc>
          <w:tcPr>
            <w:tcW w:w="2580" w:type="dxa"/>
            <w:noWrap w:val="0"/>
            <w:vAlign w:val="center"/>
          </w:tcPr>
          <w:p w14:paraId="3500C798">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《中华人民共和国药典》二部（2025版）</w:t>
            </w:r>
          </w:p>
        </w:tc>
        <w:tc>
          <w:tcPr>
            <w:tcW w:w="885" w:type="dxa"/>
            <w:noWrap w:val="0"/>
            <w:vAlign w:val="center"/>
          </w:tcPr>
          <w:p w14:paraId="73F882E7">
            <w:pPr>
              <w:pageBreakBefore w:val="0"/>
              <w:widowControl/>
              <w:kinsoku/>
              <w:overflowPunct/>
              <w:topLinePunct w:val="0"/>
              <w:bidi w:val="0"/>
              <w:spacing w:line="240" w:lineRule="auto"/>
              <w:jc w:val="center"/>
              <w:rPr>
                <w:rFonts w:hint="default"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440</w:t>
            </w:r>
          </w:p>
        </w:tc>
        <w:tc>
          <w:tcPr>
            <w:tcW w:w="879" w:type="dxa"/>
            <w:noWrap w:val="0"/>
            <w:vAlign w:val="center"/>
          </w:tcPr>
          <w:p w14:paraId="627AC43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p>
        </w:tc>
        <w:tc>
          <w:tcPr>
            <w:tcW w:w="743" w:type="dxa"/>
            <w:noWrap w:val="0"/>
            <w:vAlign w:val="center"/>
          </w:tcPr>
          <w:p w14:paraId="1B356AA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瓶</w:t>
            </w:r>
          </w:p>
        </w:tc>
        <w:tc>
          <w:tcPr>
            <w:tcW w:w="1329" w:type="dxa"/>
            <w:noWrap w:val="0"/>
            <w:vAlign w:val="center"/>
          </w:tcPr>
          <w:p w14:paraId="04BA768A">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35</w:t>
            </w:r>
          </w:p>
        </w:tc>
      </w:tr>
      <w:tr w14:paraId="4B83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727A9756">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1-5</w:t>
            </w:r>
          </w:p>
        </w:tc>
        <w:tc>
          <w:tcPr>
            <w:tcW w:w="1943" w:type="dxa"/>
            <w:noWrap w:val="0"/>
            <w:vAlign w:val="center"/>
          </w:tcPr>
          <w:p w14:paraId="6EE84DF1">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医用氧气（4L及小于4L）</w:t>
            </w:r>
          </w:p>
        </w:tc>
        <w:tc>
          <w:tcPr>
            <w:tcW w:w="870" w:type="dxa"/>
            <w:noWrap w:val="0"/>
            <w:vAlign w:val="center"/>
          </w:tcPr>
          <w:p w14:paraId="72FA720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99.5%</w:t>
            </w:r>
          </w:p>
        </w:tc>
        <w:tc>
          <w:tcPr>
            <w:tcW w:w="2580" w:type="dxa"/>
            <w:noWrap w:val="0"/>
            <w:vAlign w:val="center"/>
          </w:tcPr>
          <w:p w14:paraId="4906BE7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《中华人民共和国药典》二部（2025版）</w:t>
            </w:r>
          </w:p>
        </w:tc>
        <w:tc>
          <w:tcPr>
            <w:tcW w:w="885" w:type="dxa"/>
            <w:noWrap w:val="0"/>
            <w:vAlign w:val="center"/>
          </w:tcPr>
          <w:p w14:paraId="497BD9E2">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1326</w:t>
            </w:r>
          </w:p>
        </w:tc>
        <w:tc>
          <w:tcPr>
            <w:tcW w:w="879" w:type="dxa"/>
            <w:noWrap w:val="0"/>
            <w:vAlign w:val="center"/>
          </w:tcPr>
          <w:p w14:paraId="0BF46D6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p>
        </w:tc>
        <w:tc>
          <w:tcPr>
            <w:tcW w:w="743" w:type="dxa"/>
            <w:noWrap w:val="0"/>
            <w:vAlign w:val="center"/>
          </w:tcPr>
          <w:p w14:paraId="687D1B1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瓶</w:t>
            </w:r>
          </w:p>
        </w:tc>
        <w:tc>
          <w:tcPr>
            <w:tcW w:w="1329" w:type="dxa"/>
            <w:noWrap w:val="0"/>
            <w:vAlign w:val="center"/>
          </w:tcPr>
          <w:p w14:paraId="0997052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25</w:t>
            </w:r>
          </w:p>
        </w:tc>
      </w:tr>
      <w:tr w14:paraId="7967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09A8DA42">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1-6</w:t>
            </w:r>
          </w:p>
        </w:tc>
        <w:tc>
          <w:tcPr>
            <w:tcW w:w="1943" w:type="dxa"/>
            <w:noWrap w:val="0"/>
            <w:vAlign w:val="center"/>
          </w:tcPr>
          <w:p w14:paraId="484BF842">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高纯二氧化碳（40L）</w:t>
            </w:r>
          </w:p>
        </w:tc>
        <w:tc>
          <w:tcPr>
            <w:tcW w:w="870" w:type="dxa"/>
            <w:noWrap w:val="0"/>
            <w:vAlign w:val="center"/>
          </w:tcPr>
          <w:p w14:paraId="45034BE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2580" w:type="dxa"/>
            <w:noWrap w:val="0"/>
            <w:vAlign w:val="center"/>
          </w:tcPr>
          <w:p w14:paraId="09C12C9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58096104">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lang w:val="en-US" w:eastAsia="zh-CN"/>
              </w:rPr>
              <w:t>1</w:t>
            </w:r>
          </w:p>
        </w:tc>
        <w:tc>
          <w:tcPr>
            <w:tcW w:w="879" w:type="dxa"/>
            <w:noWrap w:val="0"/>
            <w:vAlign w:val="center"/>
          </w:tcPr>
          <w:p w14:paraId="0FCFC21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743" w:type="dxa"/>
            <w:noWrap w:val="0"/>
            <w:vAlign w:val="center"/>
          </w:tcPr>
          <w:p w14:paraId="00F551E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58A5753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1200</w:t>
            </w:r>
          </w:p>
        </w:tc>
      </w:tr>
      <w:tr w14:paraId="3BE3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4B747FDB">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1-7</w:t>
            </w:r>
          </w:p>
        </w:tc>
        <w:tc>
          <w:tcPr>
            <w:tcW w:w="1943" w:type="dxa"/>
            <w:noWrap w:val="0"/>
            <w:vAlign w:val="center"/>
          </w:tcPr>
          <w:p w14:paraId="2825FB96">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高纯二氧化碳（10L）</w:t>
            </w:r>
          </w:p>
        </w:tc>
        <w:tc>
          <w:tcPr>
            <w:tcW w:w="870" w:type="dxa"/>
            <w:noWrap w:val="0"/>
            <w:vAlign w:val="center"/>
          </w:tcPr>
          <w:p w14:paraId="3236386A">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2580" w:type="dxa"/>
            <w:noWrap w:val="0"/>
            <w:vAlign w:val="center"/>
          </w:tcPr>
          <w:p w14:paraId="6E5C7CE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163B118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1</w:t>
            </w:r>
          </w:p>
        </w:tc>
        <w:tc>
          <w:tcPr>
            <w:tcW w:w="879" w:type="dxa"/>
            <w:noWrap w:val="0"/>
            <w:vAlign w:val="center"/>
          </w:tcPr>
          <w:p w14:paraId="34D9B01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743" w:type="dxa"/>
            <w:noWrap w:val="0"/>
            <w:vAlign w:val="center"/>
          </w:tcPr>
          <w:p w14:paraId="1A81C58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55A586F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600</w:t>
            </w:r>
          </w:p>
        </w:tc>
      </w:tr>
      <w:tr w14:paraId="2D60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0614FAC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1-8</w:t>
            </w:r>
          </w:p>
        </w:tc>
        <w:tc>
          <w:tcPr>
            <w:tcW w:w="1943" w:type="dxa"/>
            <w:noWrap w:val="0"/>
            <w:vAlign w:val="center"/>
          </w:tcPr>
          <w:p w14:paraId="6174A54B">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二氧化碳（40L）</w:t>
            </w:r>
          </w:p>
        </w:tc>
        <w:tc>
          <w:tcPr>
            <w:tcW w:w="870" w:type="dxa"/>
            <w:noWrap w:val="0"/>
            <w:vAlign w:val="center"/>
          </w:tcPr>
          <w:p w14:paraId="779C8F69">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99.5%</w:t>
            </w:r>
          </w:p>
        </w:tc>
        <w:tc>
          <w:tcPr>
            <w:tcW w:w="2580" w:type="dxa"/>
            <w:noWrap w:val="0"/>
            <w:vAlign w:val="center"/>
          </w:tcPr>
          <w:p w14:paraId="72E98ADD">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6E18BD2D">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267</w:t>
            </w:r>
          </w:p>
        </w:tc>
        <w:tc>
          <w:tcPr>
            <w:tcW w:w="879" w:type="dxa"/>
            <w:noWrap w:val="0"/>
            <w:vAlign w:val="center"/>
          </w:tcPr>
          <w:p w14:paraId="6BA9BFAD">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7</w:t>
            </w:r>
          </w:p>
        </w:tc>
        <w:tc>
          <w:tcPr>
            <w:tcW w:w="743" w:type="dxa"/>
            <w:noWrap w:val="0"/>
            <w:vAlign w:val="center"/>
          </w:tcPr>
          <w:p w14:paraId="1EF3A99D">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4681F22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60</w:t>
            </w:r>
          </w:p>
        </w:tc>
      </w:tr>
      <w:tr w14:paraId="50D9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739D557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1-9</w:t>
            </w:r>
          </w:p>
        </w:tc>
        <w:tc>
          <w:tcPr>
            <w:tcW w:w="1943" w:type="dxa"/>
            <w:noWrap w:val="0"/>
            <w:vAlign w:val="center"/>
          </w:tcPr>
          <w:p w14:paraId="553B0CC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高纯氮气（40L）</w:t>
            </w:r>
          </w:p>
        </w:tc>
        <w:tc>
          <w:tcPr>
            <w:tcW w:w="870" w:type="dxa"/>
            <w:noWrap w:val="0"/>
            <w:vAlign w:val="center"/>
          </w:tcPr>
          <w:p w14:paraId="3265422A">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99.999%</w:t>
            </w:r>
          </w:p>
        </w:tc>
        <w:tc>
          <w:tcPr>
            <w:tcW w:w="2580" w:type="dxa"/>
            <w:noWrap w:val="0"/>
            <w:vAlign w:val="center"/>
          </w:tcPr>
          <w:p w14:paraId="04D42FBB">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国标</w:t>
            </w:r>
          </w:p>
        </w:tc>
        <w:tc>
          <w:tcPr>
            <w:tcW w:w="885" w:type="dxa"/>
            <w:noWrap w:val="0"/>
            <w:vAlign w:val="center"/>
          </w:tcPr>
          <w:p w14:paraId="4E50D906">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6</w:t>
            </w:r>
          </w:p>
        </w:tc>
        <w:tc>
          <w:tcPr>
            <w:tcW w:w="879" w:type="dxa"/>
            <w:noWrap w:val="0"/>
            <w:vAlign w:val="center"/>
          </w:tcPr>
          <w:p w14:paraId="46EA5A7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p>
        </w:tc>
        <w:tc>
          <w:tcPr>
            <w:tcW w:w="743" w:type="dxa"/>
            <w:noWrap w:val="0"/>
            <w:vAlign w:val="center"/>
          </w:tcPr>
          <w:p w14:paraId="4A852EA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瓶</w:t>
            </w:r>
          </w:p>
        </w:tc>
        <w:tc>
          <w:tcPr>
            <w:tcW w:w="1329" w:type="dxa"/>
            <w:noWrap w:val="0"/>
            <w:vAlign w:val="center"/>
          </w:tcPr>
          <w:p w14:paraId="2E4E144B">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90</w:t>
            </w:r>
          </w:p>
        </w:tc>
      </w:tr>
      <w:tr w14:paraId="64611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11DA8D34">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1-10</w:t>
            </w:r>
          </w:p>
        </w:tc>
        <w:tc>
          <w:tcPr>
            <w:tcW w:w="1943" w:type="dxa"/>
            <w:noWrap w:val="0"/>
            <w:vAlign w:val="center"/>
          </w:tcPr>
          <w:p w14:paraId="3F782EB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氮气（40L）</w:t>
            </w:r>
          </w:p>
        </w:tc>
        <w:tc>
          <w:tcPr>
            <w:tcW w:w="870" w:type="dxa"/>
            <w:noWrap w:val="0"/>
            <w:vAlign w:val="center"/>
          </w:tcPr>
          <w:p w14:paraId="6297572D">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val="en-US" w:eastAsia="zh-CN"/>
              </w:rPr>
            </w:pPr>
          </w:p>
        </w:tc>
        <w:tc>
          <w:tcPr>
            <w:tcW w:w="2580" w:type="dxa"/>
            <w:noWrap w:val="0"/>
            <w:vAlign w:val="center"/>
          </w:tcPr>
          <w:p w14:paraId="5E870E40">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49A9925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1</w:t>
            </w:r>
          </w:p>
        </w:tc>
        <w:tc>
          <w:tcPr>
            <w:tcW w:w="879" w:type="dxa"/>
            <w:noWrap w:val="0"/>
            <w:vAlign w:val="center"/>
          </w:tcPr>
          <w:p w14:paraId="6CFC76EA">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743" w:type="dxa"/>
            <w:noWrap w:val="0"/>
            <w:vAlign w:val="center"/>
          </w:tcPr>
          <w:p w14:paraId="5B6B9D2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34605DA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45</w:t>
            </w:r>
          </w:p>
        </w:tc>
      </w:tr>
      <w:tr w14:paraId="4ED2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0691100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1-11</w:t>
            </w:r>
          </w:p>
        </w:tc>
        <w:tc>
          <w:tcPr>
            <w:tcW w:w="1943" w:type="dxa"/>
            <w:noWrap w:val="0"/>
            <w:vAlign w:val="center"/>
          </w:tcPr>
          <w:p w14:paraId="77BDF556">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高纯氩气（40L）</w:t>
            </w:r>
          </w:p>
        </w:tc>
        <w:tc>
          <w:tcPr>
            <w:tcW w:w="870" w:type="dxa"/>
            <w:noWrap w:val="0"/>
            <w:vAlign w:val="center"/>
          </w:tcPr>
          <w:p w14:paraId="48B3F0FB">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99.999%</w:t>
            </w:r>
          </w:p>
        </w:tc>
        <w:tc>
          <w:tcPr>
            <w:tcW w:w="2580" w:type="dxa"/>
            <w:noWrap w:val="0"/>
            <w:vAlign w:val="center"/>
          </w:tcPr>
          <w:p w14:paraId="34CC90B6">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国标</w:t>
            </w:r>
          </w:p>
        </w:tc>
        <w:tc>
          <w:tcPr>
            <w:tcW w:w="885" w:type="dxa"/>
            <w:noWrap w:val="0"/>
            <w:vAlign w:val="center"/>
          </w:tcPr>
          <w:p w14:paraId="6D8EF328">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1</w:t>
            </w:r>
          </w:p>
        </w:tc>
        <w:tc>
          <w:tcPr>
            <w:tcW w:w="879" w:type="dxa"/>
            <w:noWrap w:val="0"/>
            <w:vAlign w:val="center"/>
          </w:tcPr>
          <w:p w14:paraId="1FDB979C">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p>
        </w:tc>
        <w:tc>
          <w:tcPr>
            <w:tcW w:w="743" w:type="dxa"/>
            <w:noWrap w:val="0"/>
            <w:vAlign w:val="center"/>
          </w:tcPr>
          <w:p w14:paraId="51190161">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瓶</w:t>
            </w:r>
          </w:p>
        </w:tc>
        <w:tc>
          <w:tcPr>
            <w:tcW w:w="1329" w:type="dxa"/>
            <w:noWrap w:val="0"/>
            <w:vAlign w:val="center"/>
          </w:tcPr>
          <w:p w14:paraId="1CFB34C6">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180</w:t>
            </w:r>
          </w:p>
        </w:tc>
      </w:tr>
      <w:tr w14:paraId="0D331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371FB49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1-12</w:t>
            </w:r>
          </w:p>
        </w:tc>
        <w:tc>
          <w:tcPr>
            <w:tcW w:w="1943" w:type="dxa"/>
            <w:noWrap w:val="0"/>
            <w:vAlign w:val="center"/>
          </w:tcPr>
          <w:p w14:paraId="5B854676">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高纯氩气（4L）</w:t>
            </w:r>
          </w:p>
        </w:tc>
        <w:tc>
          <w:tcPr>
            <w:tcW w:w="870" w:type="dxa"/>
            <w:noWrap w:val="0"/>
            <w:vAlign w:val="center"/>
          </w:tcPr>
          <w:p w14:paraId="0A931082">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4"/>
                <w:highlight w:val="none"/>
                <w:lang w:val="en-US" w:eastAsia="zh-CN"/>
              </w:rPr>
              <w:t>99.999%</w:t>
            </w:r>
          </w:p>
        </w:tc>
        <w:tc>
          <w:tcPr>
            <w:tcW w:w="2580" w:type="dxa"/>
            <w:noWrap w:val="0"/>
            <w:vAlign w:val="center"/>
          </w:tcPr>
          <w:p w14:paraId="0EE20571">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4"/>
                <w:highlight w:val="none"/>
                <w:lang w:val="en-US" w:eastAsia="zh-CN"/>
              </w:rPr>
              <w:t>国标</w:t>
            </w:r>
          </w:p>
        </w:tc>
        <w:tc>
          <w:tcPr>
            <w:tcW w:w="885" w:type="dxa"/>
            <w:noWrap w:val="0"/>
            <w:vAlign w:val="center"/>
          </w:tcPr>
          <w:p w14:paraId="5F6BE461">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14</w:t>
            </w:r>
          </w:p>
        </w:tc>
        <w:tc>
          <w:tcPr>
            <w:tcW w:w="879" w:type="dxa"/>
            <w:noWrap w:val="0"/>
            <w:vAlign w:val="center"/>
          </w:tcPr>
          <w:p w14:paraId="6681692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p>
        </w:tc>
        <w:tc>
          <w:tcPr>
            <w:tcW w:w="743" w:type="dxa"/>
            <w:noWrap w:val="0"/>
            <w:vAlign w:val="center"/>
          </w:tcPr>
          <w:p w14:paraId="0BE8350D">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瓶</w:t>
            </w:r>
          </w:p>
        </w:tc>
        <w:tc>
          <w:tcPr>
            <w:tcW w:w="1329" w:type="dxa"/>
            <w:noWrap w:val="0"/>
            <w:vAlign w:val="center"/>
          </w:tcPr>
          <w:p w14:paraId="341D377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40</w:t>
            </w:r>
          </w:p>
        </w:tc>
      </w:tr>
      <w:tr w14:paraId="0802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4ADE2FE4">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1-13</w:t>
            </w:r>
          </w:p>
        </w:tc>
        <w:tc>
          <w:tcPr>
            <w:tcW w:w="1943" w:type="dxa"/>
            <w:noWrap w:val="0"/>
            <w:vAlign w:val="center"/>
          </w:tcPr>
          <w:p w14:paraId="507F6FA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合成空气（40L）</w:t>
            </w:r>
          </w:p>
        </w:tc>
        <w:tc>
          <w:tcPr>
            <w:tcW w:w="870" w:type="dxa"/>
            <w:noWrap w:val="0"/>
            <w:vAlign w:val="center"/>
          </w:tcPr>
          <w:p w14:paraId="0F53107D">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2580" w:type="dxa"/>
            <w:noWrap w:val="0"/>
            <w:vAlign w:val="center"/>
          </w:tcPr>
          <w:p w14:paraId="58F021C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50777CAA">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1</w:t>
            </w:r>
          </w:p>
        </w:tc>
        <w:tc>
          <w:tcPr>
            <w:tcW w:w="879" w:type="dxa"/>
            <w:noWrap w:val="0"/>
            <w:vAlign w:val="center"/>
          </w:tcPr>
          <w:p w14:paraId="2C40D58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743" w:type="dxa"/>
            <w:noWrap w:val="0"/>
            <w:vAlign w:val="center"/>
          </w:tcPr>
          <w:p w14:paraId="6CB7A74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03291E9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260</w:t>
            </w:r>
          </w:p>
        </w:tc>
      </w:tr>
      <w:tr w14:paraId="239AC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3114498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rPr>
              <w:t>1-1</w:t>
            </w:r>
            <w:r>
              <w:rPr>
                <w:rFonts w:hint="eastAsia" w:ascii="宋体" w:hAnsi="宋体" w:eastAsia="宋体" w:cs="宋体"/>
                <w:b w:val="0"/>
                <w:bCs w:val="0"/>
                <w:kern w:val="0"/>
                <w:sz w:val="24"/>
                <w:szCs w:val="24"/>
                <w:lang w:val="en-US" w:eastAsia="zh-CN"/>
              </w:rPr>
              <w:t>4</w:t>
            </w:r>
          </w:p>
        </w:tc>
        <w:tc>
          <w:tcPr>
            <w:tcW w:w="1943" w:type="dxa"/>
            <w:noWrap w:val="0"/>
            <w:vAlign w:val="center"/>
          </w:tcPr>
          <w:p w14:paraId="54C378A1">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乙炔（40L）</w:t>
            </w:r>
          </w:p>
        </w:tc>
        <w:tc>
          <w:tcPr>
            <w:tcW w:w="870" w:type="dxa"/>
            <w:noWrap w:val="0"/>
            <w:vAlign w:val="center"/>
          </w:tcPr>
          <w:p w14:paraId="6CFA683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p>
        </w:tc>
        <w:tc>
          <w:tcPr>
            <w:tcW w:w="2580" w:type="dxa"/>
            <w:noWrap w:val="0"/>
            <w:vAlign w:val="center"/>
          </w:tcPr>
          <w:p w14:paraId="4469E82B">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1C59EBA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1</w:t>
            </w:r>
          </w:p>
        </w:tc>
        <w:tc>
          <w:tcPr>
            <w:tcW w:w="879" w:type="dxa"/>
            <w:noWrap w:val="0"/>
            <w:vAlign w:val="center"/>
          </w:tcPr>
          <w:p w14:paraId="70E2E0A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743" w:type="dxa"/>
            <w:noWrap w:val="0"/>
            <w:vAlign w:val="center"/>
          </w:tcPr>
          <w:p w14:paraId="21B1CE6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40C390E8">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90</w:t>
            </w:r>
          </w:p>
        </w:tc>
      </w:tr>
      <w:tr w14:paraId="09A6D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76B56CB8">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rPr>
              <w:t>1-1</w:t>
            </w:r>
            <w:r>
              <w:rPr>
                <w:rFonts w:hint="eastAsia" w:ascii="宋体" w:hAnsi="宋体" w:eastAsia="宋体" w:cs="宋体"/>
                <w:b w:val="0"/>
                <w:bCs w:val="0"/>
                <w:kern w:val="0"/>
                <w:sz w:val="24"/>
                <w:szCs w:val="24"/>
                <w:lang w:val="en-US" w:eastAsia="zh-CN"/>
              </w:rPr>
              <w:t>5</w:t>
            </w:r>
          </w:p>
        </w:tc>
        <w:tc>
          <w:tcPr>
            <w:tcW w:w="1943" w:type="dxa"/>
            <w:noWrap w:val="0"/>
            <w:vAlign w:val="center"/>
          </w:tcPr>
          <w:p w14:paraId="16375CB8">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高纯氧气（40L）</w:t>
            </w:r>
          </w:p>
        </w:tc>
        <w:tc>
          <w:tcPr>
            <w:tcW w:w="870" w:type="dxa"/>
            <w:noWrap w:val="0"/>
            <w:vAlign w:val="center"/>
          </w:tcPr>
          <w:p w14:paraId="6DD93A5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2580" w:type="dxa"/>
            <w:noWrap w:val="0"/>
            <w:vAlign w:val="center"/>
          </w:tcPr>
          <w:p w14:paraId="565654B1">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4C4549E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rPr>
              <w:t>1</w:t>
            </w:r>
          </w:p>
        </w:tc>
        <w:tc>
          <w:tcPr>
            <w:tcW w:w="879" w:type="dxa"/>
            <w:noWrap w:val="0"/>
            <w:vAlign w:val="center"/>
          </w:tcPr>
          <w:p w14:paraId="02284D3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743" w:type="dxa"/>
            <w:noWrap w:val="0"/>
            <w:vAlign w:val="center"/>
          </w:tcPr>
          <w:p w14:paraId="4EBD2E5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0F23F89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420</w:t>
            </w:r>
          </w:p>
        </w:tc>
      </w:tr>
      <w:tr w14:paraId="1CE6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4833DB5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4"/>
                <w:highlight w:val="none"/>
              </w:rPr>
              <w:t>1-1</w:t>
            </w:r>
            <w:r>
              <w:rPr>
                <w:rFonts w:hint="eastAsia" w:ascii="宋体" w:hAnsi="宋体" w:eastAsia="宋体" w:cs="宋体"/>
                <w:b w:val="0"/>
                <w:bCs w:val="0"/>
                <w:kern w:val="0"/>
                <w:sz w:val="24"/>
                <w:szCs w:val="24"/>
                <w:highlight w:val="none"/>
                <w:lang w:val="en-US" w:eastAsia="zh-CN"/>
              </w:rPr>
              <w:t>6</w:t>
            </w:r>
          </w:p>
        </w:tc>
        <w:tc>
          <w:tcPr>
            <w:tcW w:w="1943" w:type="dxa"/>
            <w:noWrap w:val="0"/>
            <w:vAlign w:val="center"/>
          </w:tcPr>
          <w:p w14:paraId="1FE18ED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五元气（组分）（40L）</w:t>
            </w:r>
          </w:p>
        </w:tc>
        <w:tc>
          <w:tcPr>
            <w:tcW w:w="870" w:type="dxa"/>
            <w:noWrap w:val="0"/>
            <w:vAlign w:val="center"/>
          </w:tcPr>
          <w:p w14:paraId="30176951">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4"/>
                <w:highlight w:val="none"/>
                <w:lang w:val="en-US" w:eastAsia="zh-CN"/>
              </w:rPr>
              <w:t>按需定制</w:t>
            </w:r>
          </w:p>
        </w:tc>
        <w:tc>
          <w:tcPr>
            <w:tcW w:w="2580" w:type="dxa"/>
            <w:noWrap w:val="0"/>
            <w:vAlign w:val="center"/>
          </w:tcPr>
          <w:p w14:paraId="102FD05F">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4"/>
                <w:highlight w:val="none"/>
                <w:lang w:val="en-US" w:eastAsia="zh-CN"/>
              </w:rPr>
              <w:t>国标</w:t>
            </w:r>
          </w:p>
        </w:tc>
        <w:tc>
          <w:tcPr>
            <w:tcW w:w="885" w:type="dxa"/>
            <w:noWrap w:val="0"/>
            <w:vAlign w:val="center"/>
          </w:tcPr>
          <w:p w14:paraId="688538B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w:t>
            </w:r>
          </w:p>
        </w:tc>
        <w:tc>
          <w:tcPr>
            <w:tcW w:w="879" w:type="dxa"/>
            <w:noWrap w:val="0"/>
            <w:vAlign w:val="center"/>
          </w:tcPr>
          <w:p w14:paraId="3A7321BB">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p>
        </w:tc>
        <w:tc>
          <w:tcPr>
            <w:tcW w:w="743" w:type="dxa"/>
            <w:noWrap w:val="0"/>
            <w:vAlign w:val="center"/>
          </w:tcPr>
          <w:p w14:paraId="5FD730C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瓶</w:t>
            </w:r>
          </w:p>
        </w:tc>
        <w:tc>
          <w:tcPr>
            <w:tcW w:w="1329" w:type="dxa"/>
            <w:noWrap w:val="0"/>
            <w:vAlign w:val="center"/>
          </w:tcPr>
          <w:p w14:paraId="3066977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1500</w:t>
            </w:r>
          </w:p>
        </w:tc>
      </w:tr>
      <w:tr w14:paraId="08C1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6B14D522">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1-17</w:t>
            </w:r>
          </w:p>
        </w:tc>
        <w:tc>
          <w:tcPr>
            <w:tcW w:w="1943" w:type="dxa"/>
            <w:noWrap w:val="0"/>
            <w:vAlign w:val="center"/>
          </w:tcPr>
          <w:p w14:paraId="2E5CAE0B">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4"/>
                <w:highlight w:val="none"/>
                <w:lang w:eastAsia="zh-CN"/>
              </w:rPr>
              <w:t>四元气（</w:t>
            </w:r>
            <w:r>
              <w:rPr>
                <w:rFonts w:hint="eastAsia" w:ascii="宋体" w:hAnsi="宋体" w:eastAsia="宋体" w:cs="宋体"/>
                <w:b w:val="0"/>
                <w:bCs w:val="0"/>
                <w:kern w:val="0"/>
                <w:sz w:val="24"/>
                <w:szCs w:val="24"/>
                <w:highlight w:val="none"/>
                <w:lang w:val="en-US" w:eastAsia="zh-CN"/>
              </w:rPr>
              <w:t>40L</w:t>
            </w:r>
            <w:r>
              <w:rPr>
                <w:rFonts w:hint="eastAsia" w:ascii="宋体" w:hAnsi="宋体" w:eastAsia="宋体" w:cs="宋体"/>
                <w:b w:val="0"/>
                <w:bCs w:val="0"/>
                <w:kern w:val="0"/>
                <w:sz w:val="24"/>
                <w:szCs w:val="24"/>
                <w:highlight w:val="none"/>
                <w:lang w:eastAsia="zh-CN"/>
              </w:rPr>
              <w:t>）</w:t>
            </w:r>
          </w:p>
        </w:tc>
        <w:tc>
          <w:tcPr>
            <w:tcW w:w="870" w:type="dxa"/>
            <w:noWrap w:val="0"/>
            <w:vAlign w:val="center"/>
          </w:tcPr>
          <w:p w14:paraId="4BBA7481">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按需定制</w:t>
            </w:r>
          </w:p>
        </w:tc>
        <w:tc>
          <w:tcPr>
            <w:tcW w:w="2580" w:type="dxa"/>
            <w:noWrap w:val="0"/>
            <w:vAlign w:val="center"/>
          </w:tcPr>
          <w:p w14:paraId="52358118">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国标</w:t>
            </w:r>
          </w:p>
        </w:tc>
        <w:tc>
          <w:tcPr>
            <w:tcW w:w="885" w:type="dxa"/>
            <w:noWrap w:val="0"/>
            <w:vAlign w:val="center"/>
          </w:tcPr>
          <w:p w14:paraId="4985C25A">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1</w:t>
            </w:r>
          </w:p>
        </w:tc>
        <w:tc>
          <w:tcPr>
            <w:tcW w:w="879" w:type="dxa"/>
            <w:noWrap w:val="0"/>
            <w:vAlign w:val="center"/>
          </w:tcPr>
          <w:p w14:paraId="37B3459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1</w:t>
            </w:r>
          </w:p>
        </w:tc>
        <w:tc>
          <w:tcPr>
            <w:tcW w:w="743" w:type="dxa"/>
            <w:noWrap w:val="0"/>
            <w:vAlign w:val="center"/>
          </w:tcPr>
          <w:p w14:paraId="022D2814">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4"/>
                <w:highlight w:val="none"/>
                <w:lang w:eastAsia="zh-CN"/>
              </w:rPr>
              <w:t>瓶</w:t>
            </w:r>
          </w:p>
        </w:tc>
        <w:tc>
          <w:tcPr>
            <w:tcW w:w="1329" w:type="dxa"/>
            <w:noWrap w:val="0"/>
            <w:vAlign w:val="center"/>
          </w:tcPr>
          <w:p w14:paraId="0D96D6E2">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1500</w:t>
            </w:r>
          </w:p>
        </w:tc>
      </w:tr>
      <w:tr w14:paraId="075A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3EB7593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rPr>
              <w:t>1-1</w:t>
            </w:r>
            <w:r>
              <w:rPr>
                <w:rFonts w:hint="eastAsia" w:ascii="宋体" w:hAnsi="宋体" w:eastAsia="宋体" w:cs="宋体"/>
                <w:b w:val="0"/>
                <w:bCs w:val="0"/>
                <w:kern w:val="0"/>
                <w:sz w:val="24"/>
                <w:szCs w:val="24"/>
                <w:lang w:val="en-US" w:eastAsia="zh-CN"/>
              </w:rPr>
              <w:t>8</w:t>
            </w:r>
          </w:p>
        </w:tc>
        <w:tc>
          <w:tcPr>
            <w:tcW w:w="1943" w:type="dxa"/>
            <w:noWrap w:val="0"/>
            <w:vAlign w:val="center"/>
          </w:tcPr>
          <w:p w14:paraId="0439F11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高纯氦气（40L）</w:t>
            </w:r>
          </w:p>
        </w:tc>
        <w:tc>
          <w:tcPr>
            <w:tcW w:w="870" w:type="dxa"/>
            <w:noWrap w:val="0"/>
            <w:vAlign w:val="center"/>
          </w:tcPr>
          <w:p w14:paraId="54DD359C">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2580" w:type="dxa"/>
            <w:noWrap w:val="0"/>
            <w:vAlign w:val="center"/>
          </w:tcPr>
          <w:p w14:paraId="385D2C08">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42E14EC6">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1</w:t>
            </w:r>
          </w:p>
        </w:tc>
        <w:tc>
          <w:tcPr>
            <w:tcW w:w="879" w:type="dxa"/>
            <w:noWrap w:val="0"/>
            <w:vAlign w:val="center"/>
          </w:tcPr>
          <w:p w14:paraId="2AA6E729">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743" w:type="dxa"/>
            <w:noWrap w:val="0"/>
            <w:vAlign w:val="center"/>
          </w:tcPr>
          <w:p w14:paraId="70CF25A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6C70AB5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2800</w:t>
            </w:r>
          </w:p>
        </w:tc>
      </w:tr>
      <w:tr w14:paraId="548C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3DB6A4F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rPr>
              <w:t>1</w:t>
            </w:r>
            <w:r>
              <w:rPr>
                <w:rFonts w:hint="eastAsia" w:ascii="宋体" w:hAnsi="宋体" w:eastAsia="宋体" w:cs="宋体"/>
                <w:b w:val="0"/>
                <w:bCs w:val="0"/>
                <w:kern w:val="0"/>
                <w:sz w:val="24"/>
                <w:szCs w:val="24"/>
                <w:highlight w:val="none"/>
                <w:lang w:val="en-US" w:eastAsia="zh-CN"/>
              </w:rPr>
              <w:t>-19</w:t>
            </w:r>
          </w:p>
        </w:tc>
        <w:tc>
          <w:tcPr>
            <w:tcW w:w="1943" w:type="dxa"/>
            <w:noWrap w:val="0"/>
            <w:vAlign w:val="center"/>
          </w:tcPr>
          <w:p w14:paraId="0BF7948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40L医用氧钢瓶</w:t>
            </w:r>
          </w:p>
        </w:tc>
        <w:tc>
          <w:tcPr>
            <w:tcW w:w="870" w:type="dxa"/>
            <w:noWrap w:val="0"/>
            <w:vAlign w:val="center"/>
          </w:tcPr>
          <w:p w14:paraId="3424D6E5">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w:t>
            </w:r>
          </w:p>
        </w:tc>
        <w:tc>
          <w:tcPr>
            <w:tcW w:w="2580" w:type="dxa"/>
            <w:noWrap w:val="0"/>
            <w:vAlign w:val="center"/>
          </w:tcPr>
          <w:p w14:paraId="30F90B20">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国标</w:t>
            </w:r>
          </w:p>
        </w:tc>
        <w:tc>
          <w:tcPr>
            <w:tcW w:w="885" w:type="dxa"/>
            <w:noWrap w:val="0"/>
            <w:vAlign w:val="center"/>
          </w:tcPr>
          <w:p w14:paraId="136F510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lang w:val="en-US" w:eastAsia="zh-CN"/>
              </w:rPr>
              <w:t>1</w:t>
            </w:r>
          </w:p>
        </w:tc>
        <w:tc>
          <w:tcPr>
            <w:tcW w:w="879" w:type="dxa"/>
            <w:noWrap w:val="0"/>
            <w:vAlign w:val="center"/>
          </w:tcPr>
          <w:p w14:paraId="20A75E1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p>
        </w:tc>
        <w:tc>
          <w:tcPr>
            <w:tcW w:w="743" w:type="dxa"/>
            <w:noWrap w:val="0"/>
            <w:vAlign w:val="center"/>
          </w:tcPr>
          <w:p w14:paraId="603AE3AD">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瓶</w:t>
            </w:r>
          </w:p>
        </w:tc>
        <w:tc>
          <w:tcPr>
            <w:tcW w:w="1329" w:type="dxa"/>
            <w:noWrap w:val="0"/>
            <w:vAlign w:val="center"/>
          </w:tcPr>
          <w:p w14:paraId="7E6F9C72">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980</w:t>
            </w:r>
          </w:p>
        </w:tc>
      </w:tr>
      <w:tr w14:paraId="0375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0338D08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rPr>
              <w:t>1-2</w:t>
            </w:r>
            <w:r>
              <w:rPr>
                <w:rFonts w:hint="eastAsia" w:ascii="宋体" w:hAnsi="宋体" w:eastAsia="宋体" w:cs="宋体"/>
                <w:b w:val="0"/>
                <w:bCs w:val="0"/>
                <w:kern w:val="0"/>
                <w:sz w:val="24"/>
                <w:szCs w:val="24"/>
                <w:lang w:val="en-US" w:eastAsia="zh-CN"/>
              </w:rPr>
              <w:t>0</w:t>
            </w:r>
          </w:p>
        </w:tc>
        <w:tc>
          <w:tcPr>
            <w:tcW w:w="1943" w:type="dxa"/>
            <w:noWrap w:val="0"/>
            <w:vAlign w:val="center"/>
          </w:tcPr>
          <w:p w14:paraId="53783CA8">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8L医用氧钢瓶</w:t>
            </w:r>
          </w:p>
        </w:tc>
        <w:tc>
          <w:tcPr>
            <w:tcW w:w="870" w:type="dxa"/>
            <w:noWrap w:val="0"/>
            <w:vAlign w:val="center"/>
          </w:tcPr>
          <w:p w14:paraId="68B4041B">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lang w:val="en-US" w:eastAsia="zh-CN"/>
              </w:rPr>
              <w:t>---</w:t>
            </w:r>
          </w:p>
        </w:tc>
        <w:tc>
          <w:tcPr>
            <w:tcW w:w="2580" w:type="dxa"/>
            <w:noWrap w:val="0"/>
            <w:vAlign w:val="center"/>
          </w:tcPr>
          <w:p w14:paraId="5E0CFE5B">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0079A9B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lang w:val="en-US" w:eastAsia="zh-CN"/>
              </w:rPr>
              <w:t>1</w:t>
            </w:r>
          </w:p>
        </w:tc>
        <w:tc>
          <w:tcPr>
            <w:tcW w:w="879" w:type="dxa"/>
            <w:noWrap w:val="0"/>
            <w:vAlign w:val="center"/>
          </w:tcPr>
          <w:p w14:paraId="254F7A1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743" w:type="dxa"/>
            <w:noWrap w:val="0"/>
            <w:vAlign w:val="center"/>
          </w:tcPr>
          <w:p w14:paraId="0DFCADD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14928EE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680</w:t>
            </w:r>
          </w:p>
        </w:tc>
      </w:tr>
      <w:tr w14:paraId="4F6E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6E1EBE5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4"/>
                <w:highlight w:val="none"/>
              </w:rPr>
              <w:t>1-2</w:t>
            </w:r>
            <w:r>
              <w:rPr>
                <w:rFonts w:hint="eastAsia" w:ascii="宋体" w:hAnsi="宋体" w:eastAsia="宋体" w:cs="宋体"/>
                <w:b w:val="0"/>
                <w:bCs w:val="0"/>
                <w:kern w:val="0"/>
                <w:sz w:val="24"/>
                <w:szCs w:val="24"/>
                <w:highlight w:val="none"/>
                <w:lang w:val="en-US" w:eastAsia="zh-CN"/>
              </w:rPr>
              <w:t>1</w:t>
            </w:r>
          </w:p>
        </w:tc>
        <w:tc>
          <w:tcPr>
            <w:tcW w:w="1943" w:type="dxa"/>
            <w:noWrap w:val="0"/>
            <w:vAlign w:val="center"/>
          </w:tcPr>
          <w:p w14:paraId="40017D88">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4L及4L以下医用氧钢瓶</w:t>
            </w:r>
          </w:p>
        </w:tc>
        <w:tc>
          <w:tcPr>
            <w:tcW w:w="870" w:type="dxa"/>
            <w:noWrap w:val="0"/>
            <w:vAlign w:val="center"/>
          </w:tcPr>
          <w:p w14:paraId="584838D5">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4"/>
                <w:highlight w:val="none"/>
                <w:lang w:eastAsia="zh-CN"/>
              </w:rPr>
              <w:t>——</w:t>
            </w:r>
          </w:p>
        </w:tc>
        <w:tc>
          <w:tcPr>
            <w:tcW w:w="2580" w:type="dxa"/>
            <w:noWrap w:val="0"/>
            <w:vAlign w:val="center"/>
          </w:tcPr>
          <w:p w14:paraId="17A09D7B">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国标</w:t>
            </w:r>
          </w:p>
        </w:tc>
        <w:tc>
          <w:tcPr>
            <w:tcW w:w="885" w:type="dxa"/>
            <w:noWrap w:val="0"/>
            <w:vAlign w:val="center"/>
          </w:tcPr>
          <w:p w14:paraId="44F1DC04">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lang w:val="en-US" w:eastAsia="zh-CN"/>
              </w:rPr>
              <w:t>1</w:t>
            </w:r>
          </w:p>
        </w:tc>
        <w:tc>
          <w:tcPr>
            <w:tcW w:w="879" w:type="dxa"/>
            <w:noWrap w:val="0"/>
            <w:vAlign w:val="center"/>
          </w:tcPr>
          <w:p w14:paraId="4D6EFCA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p>
        </w:tc>
        <w:tc>
          <w:tcPr>
            <w:tcW w:w="743" w:type="dxa"/>
            <w:noWrap w:val="0"/>
            <w:vAlign w:val="center"/>
          </w:tcPr>
          <w:p w14:paraId="01EF7FDA">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瓶</w:t>
            </w:r>
          </w:p>
        </w:tc>
        <w:tc>
          <w:tcPr>
            <w:tcW w:w="1329" w:type="dxa"/>
            <w:noWrap w:val="0"/>
            <w:vAlign w:val="center"/>
          </w:tcPr>
          <w:p w14:paraId="745F325D">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4</w:t>
            </w:r>
            <w:r>
              <w:rPr>
                <w:rFonts w:hint="eastAsia" w:ascii="宋体" w:hAnsi="宋体" w:eastAsia="宋体" w:cs="宋体"/>
                <w:b w:val="0"/>
                <w:bCs w:val="0"/>
                <w:kern w:val="0"/>
                <w:sz w:val="24"/>
                <w:szCs w:val="24"/>
                <w:highlight w:val="none"/>
                <w:lang w:val="en-US" w:eastAsia="zh-CN"/>
              </w:rPr>
              <w:t>50</w:t>
            </w:r>
          </w:p>
        </w:tc>
      </w:tr>
      <w:tr w14:paraId="5EA2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2149211B">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rPr>
              <w:t>1-2</w:t>
            </w:r>
            <w:r>
              <w:rPr>
                <w:rFonts w:hint="eastAsia" w:ascii="宋体" w:hAnsi="宋体" w:eastAsia="宋体" w:cs="宋体"/>
                <w:b w:val="0"/>
                <w:bCs w:val="0"/>
                <w:kern w:val="0"/>
                <w:sz w:val="24"/>
                <w:szCs w:val="24"/>
                <w:lang w:val="en-US" w:eastAsia="zh-CN"/>
              </w:rPr>
              <w:t>2</w:t>
            </w:r>
          </w:p>
        </w:tc>
        <w:tc>
          <w:tcPr>
            <w:tcW w:w="1943" w:type="dxa"/>
            <w:noWrap w:val="0"/>
            <w:vAlign w:val="center"/>
          </w:tcPr>
          <w:p w14:paraId="77635D8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带双头小表的减压器</w:t>
            </w:r>
          </w:p>
        </w:tc>
        <w:tc>
          <w:tcPr>
            <w:tcW w:w="870" w:type="dxa"/>
            <w:noWrap w:val="0"/>
            <w:vAlign w:val="center"/>
          </w:tcPr>
          <w:p w14:paraId="0378B4DC">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val="en-US" w:eastAsia="zh-CN"/>
              </w:rPr>
            </w:pPr>
          </w:p>
        </w:tc>
        <w:tc>
          <w:tcPr>
            <w:tcW w:w="2580" w:type="dxa"/>
            <w:noWrap w:val="0"/>
            <w:vAlign w:val="center"/>
          </w:tcPr>
          <w:p w14:paraId="2C6AC910">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77C5467F">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rPr>
            </w:pPr>
            <w:r>
              <w:rPr>
                <w:rFonts w:hint="eastAsia" w:ascii="宋体" w:hAnsi="宋体" w:eastAsia="宋体" w:cs="宋体"/>
                <w:b w:val="0"/>
                <w:bCs w:val="0"/>
                <w:kern w:val="0"/>
                <w:sz w:val="24"/>
                <w:szCs w:val="24"/>
                <w:lang w:val="en-US" w:eastAsia="zh-CN"/>
              </w:rPr>
              <w:t>52</w:t>
            </w:r>
          </w:p>
        </w:tc>
        <w:tc>
          <w:tcPr>
            <w:tcW w:w="879" w:type="dxa"/>
            <w:noWrap w:val="0"/>
            <w:vAlign w:val="center"/>
          </w:tcPr>
          <w:p w14:paraId="1CAF7980">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p>
        </w:tc>
        <w:tc>
          <w:tcPr>
            <w:tcW w:w="743" w:type="dxa"/>
            <w:noWrap w:val="0"/>
            <w:vAlign w:val="center"/>
          </w:tcPr>
          <w:p w14:paraId="771AB3F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块</w:t>
            </w:r>
          </w:p>
        </w:tc>
        <w:tc>
          <w:tcPr>
            <w:tcW w:w="1329" w:type="dxa"/>
            <w:noWrap w:val="0"/>
            <w:vAlign w:val="center"/>
          </w:tcPr>
          <w:p w14:paraId="444EDC7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260</w:t>
            </w:r>
          </w:p>
        </w:tc>
      </w:tr>
      <w:tr w14:paraId="7815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8" w:type="dxa"/>
            <w:noWrap/>
            <w:vAlign w:val="center"/>
          </w:tcPr>
          <w:p w14:paraId="3C5FF8B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rPr>
              <w:t>1-2</w:t>
            </w:r>
            <w:r>
              <w:rPr>
                <w:rFonts w:hint="eastAsia" w:ascii="宋体" w:hAnsi="宋体" w:eastAsia="宋体" w:cs="宋体"/>
                <w:b w:val="0"/>
                <w:bCs w:val="0"/>
                <w:kern w:val="0"/>
                <w:sz w:val="24"/>
                <w:szCs w:val="24"/>
                <w:lang w:val="en-US" w:eastAsia="zh-CN"/>
              </w:rPr>
              <w:t>3</w:t>
            </w:r>
          </w:p>
        </w:tc>
        <w:tc>
          <w:tcPr>
            <w:tcW w:w="1943" w:type="dxa"/>
            <w:noWrap w:val="0"/>
            <w:vAlign w:val="center"/>
          </w:tcPr>
          <w:p w14:paraId="4D8DE7E3">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eastAsia="zh-CN"/>
              </w:rPr>
            </w:pPr>
            <w:r>
              <w:rPr>
                <w:rFonts w:hint="eastAsia" w:ascii="宋体" w:hAnsi="宋体" w:eastAsia="宋体" w:cs="宋体"/>
                <w:b w:val="0"/>
                <w:bCs w:val="0"/>
                <w:kern w:val="0"/>
                <w:sz w:val="24"/>
                <w:szCs w:val="24"/>
                <w:lang w:val="en-US" w:eastAsia="zh-CN"/>
              </w:rPr>
              <w:t>一氧化氮（40</w:t>
            </w:r>
            <w:r>
              <w:rPr>
                <w:rFonts w:hint="eastAsia" w:ascii="宋体" w:hAnsi="宋体" w:eastAsia="宋体" w:cs="宋体"/>
                <w:b w:val="0"/>
                <w:bCs w:val="0"/>
                <w:kern w:val="0"/>
                <w:sz w:val="24"/>
                <w:szCs w:val="24"/>
                <w:highlight w:val="none"/>
              </w:rPr>
              <w:t>L</w:t>
            </w:r>
            <w:r>
              <w:rPr>
                <w:rFonts w:hint="eastAsia" w:ascii="宋体" w:hAnsi="宋体" w:eastAsia="宋体" w:cs="宋体"/>
                <w:b w:val="0"/>
                <w:bCs w:val="0"/>
                <w:kern w:val="0"/>
                <w:sz w:val="24"/>
                <w:szCs w:val="24"/>
                <w:lang w:val="en-US" w:eastAsia="zh-CN"/>
              </w:rPr>
              <w:t>）</w:t>
            </w:r>
          </w:p>
        </w:tc>
        <w:tc>
          <w:tcPr>
            <w:tcW w:w="870" w:type="dxa"/>
            <w:noWrap w:val="0"/>
            <w:vAlign w:val="center"/>
          </w:tcPr>
          <w:p w14:paraId="74E08AC8">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800PPM</w:t>
            </w:r>
          </w:p>
        </w:tc>
        <w:tc>
          <w:tcPr>
            <w:tcW w:w="2580" w:type="dxa"/>
            <w:noWrap w:val="0"/>
            <w:vAlign w:val="center"/>
          </w:tcPr>
          <w:p w14:paraId="2F7F67CE">
            <w:pPr>
              <w:keepNext w:val="0"/>
              <w:keepLines w:val="0"/>
              <w:pageBreakBefore w:val="0"/>
              <w:widowControl/>
              <w:suppressLineNumbers w:val="0"/>
              <w:kinsoku/>
              <w:overflowPunct/>
              <w:topLinePunct w:val="0"/>
              <w:bidi w:val="0"/>
              <w:spacing w:line="240" w:lineRule="auto"/>
              <w:jc w:val="center"/>
              <w:textAlignment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国标</w:t>
            </w:r>
          </w:p>
        </w:tc>
        <w:tc>
          <w:tcPr>
            <w:tcW w:w="885" w:type="dxa"/>
            <w:noWrap w:val="0"/>
            <w:vAlign w:val="center"/>
          </w:tcPr>
          <w:p w14:paraId="5F9296A1">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2</w:t>
            </w:r>
          </w:p>
        </w:tc>
        <w:tc>
          <w:tcPr>
            <w:tcW w:w="879" w:type="dxa"/>
            <w:noWrap w:val="0"/>
            <w:vAlign w:val="center"/>
          </w:tcPr>
          <w:p w14:paraId="60707AAE">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p>
        </w:tc>
        <w:tc>
          <w:tcPr>
            <w:tcW w:w="743" w:type="dxa"/>
            <w:noWrap w:val="0"/>
            <w:vAlign w:val="center"/>
          </w:tcPr>
          <w:p w14:paraId="28366F07">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瓶</w:t>
            </w:r>
          </w:p>
        </w:tc>
        <w:tc>
          <w:tcPr>
            <w:tcW w:w="1329" w:type="dxa"/>
            <w:noWrap w:val="0"/>
            <w:vAlign w:val="center"/>
          </w:tcPr>
          <w:p w14:paraId="5E757E95">
            <w:pPr>
              <w:pageBreakBefore w:val="0"/>
              <w:widowControl/>
              <w:kinsoku/>
              <w:overflowPunct/>
              <w:topLinePunct w:val="0"/>
              <w:bidi w:val="0"/>
              <w:spacing w:line="240" w:lineRule="auto"/>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1200</w:t>
            </w:r>
          </w:p>
        </w:tc>
      </w:tr>
    </w:tbl>
    <w:p w14:paraId="01EBFC29">
      <w:pPr>
        <w:widowControl/>
        <w:spacing w:before="0" w:line="360" w:lineRule="auto"/>
        <w:ind w:right="233" w:firstLine="480" w:firstLineChars="200"/>
        <w:jc w:val="left"/>
        <w:rPr>
          <w:rFonts w:hint="eastAsia" w:ascii="宋体" w:hAnsi="宋体" w:eastAsia="宋体" w:cs="宋体"/>
          <w:b/>
          <w:bCs/>
          <w:sz w:val="24"/>
          <w:lang w:eastAsia="zh-CN"/>
        </w:rPr>
      </w:pPr>
      <w:r>
        <w:rPr>
          <w:rFonts w:hint="eastAsia" w:ascii="宋体" w:hAnsi="宋体" w:eastAsia="宋体" w:cs="宋体"/>
          <w:color w:val="000000"/>
          <w:kern w:val="0"/>
          <w:sz w:val="24"/>
          <w:szCs w:val="24"/>
          <w:highlight w:val="none"/>
          <w:lang w:val="en-US" w:eastAsia="zh-CN" w:bidi="ar"/>
        </w:rPr>
        <w:t>注：采购明细表中数量仅为每年预估采购数量，具体采购数量以实际发生为准并进行结算（投标单价*实际采购数量）。供应商报价不得超过单价最高限价。总报价不作为最终合同金额，按实际采购量进行结算，总结算金额不超过采购预算。</w:t>
      </w:r>
    </w:p>
    <w:p w14:paraId="16BA173B">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二、商务要求</w:t>
      </w:r>
    </w:p>
    <w:p w14:paraId="0461DDD5">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1.采购项目交付或者服务的时间和地点：</w:t>
      </w:r>
    </w:p>
    <w:p w14:paraId="77415233">
      <w:pPr>
        <w:widowControl w:val="0"/>
        <w:tabs>
          <w:tab w:val="left" w:pos="1197"/>
        </w:tabs>
        <w:autoSpaceDE w:val="0"/>
        <w:autoSpaceDN w:val="0"/>
        <w:spacing w:before="0" w:line="360" w:lineRule="auto"/>
        <w:ind w:left="0" w:right="233" w:firstLine="480" w:firstLineChars="200"/>
        <w:jc w:val="both"/>
        <w:rPr>
          <w:rFonts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zh-CN" w:bidi="ar-SA"/>
        </w:rPr>
        <w:t>1.1服务时间：采购人提前24小时通知供货，如遇特殊或紧急用气需求情况，供货方应及时安排配送，保证在收到需求通知后0.5小时内给予反馈，2小时内供气到采购方指定地点。</w:t>
      </w:r>
    </w:p>
    <w:p w14:paraId="1631D079">
      <w:pPr>
        <w:widowControl w:val="0"/>
        <w:tabs>
          <w:tab w:val="left" w:pos="1197"/>
        </w:tabs>
        <w:autoSpaceDE w:val="0"/>
        <w:autoSpaceDN w:val="0"/>
        <w:spacing w:before="0" w:line="360" w:lineRule="auto"/>
        <w:ind w:left="0" w:right="233" w:firstLine="480" w:firstLineChars="200"/>
        <w:jc w:val="both"/>
        <w:rPr>
          <w:rFonts w:hint="default" w:ascii="宋体" w:hAnsi="宋体" w:eastAsia="宋体" w:cs="宋体"/>
          <w:b w:val="0"/>
          <w:bCs w:val="0"/>
          <w:sz w:val="24"/>
          <w:szCs w:val="24"/>
          <w:lang w:val="en-US" w:eastAsia="zh-CN" w:bidi="ar-SA"/>
        </w:rPr>
      </w:pPr>
      <w:r>
        <w:rPr>
          <w:rFonts w:hint="eastAsia" w:ascii="宋体" w:hAnsi="宋体" w:eastAsia="宋体" w:cs="宋体"/>
          <w:b w:val="0"/>
          <w:bCs w:val="0"/>
          <w:sz w:val="24"/>
          <w:szCs w:val="24"/>
          <w:lang w:val="en-US" w:eastAsia="zh-CN" w:bidi="ar-SA"/>
        </w:rPr>
        <w:t>1.2服务地点：</w:t>
      </w:r>
      <w:r>
        <w:rPr>
          <w:rFonts w:hint="eastAsia" w:ascii="宋体" w:hAnsi="宋体" w:eastAsia="宋体" w:cs="宋体"/>
          <w:b w:val="0"/>
          <w:bCs w:val="0"/>
          <w:color w:val="auto"/>
          <w:sz w:val="24"/>
          <w:szCs w:val="24"/>
          <w:highlight w:val="none"/>
          <w:lang w:val="en-US" w:eastAsia="zh-CN" w:bidi="ar-SA"/>
        </w:rPr>
        <w:t>采购人指定地点</w:t>
      </w:r>
    </w:p>
    <w:p w14:paraId="6F64E5DA">
      <w:pPr>
        <w:widowControl w:val="0"/>
        <w:tabs>
          <w:tab w:val="left" w:pos="1197"/>
        </w:tabs>
        <w:autoSpaceDE w:val="0"/>
        <w:autoSpaceDN w:val="0"/>
        <w:spacing w:before="0" w:line="360" w:lineRule="auto"/>
        <w:ind w:left="0" w:right="233" w:firstLine="0"/>
        <w:jc w:val="both"/>
        <w:rPr>
          <w:rFonts w:hint="eastAsia"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2.付款条件（进度和方式）</w:t>
      </w:r>
      <w:r>
        <w:rPr>
          <w:rFonts w:hint="eastAsia" w:ascii="宋体" w:hAnsi="宋体" w:eastAsia="宋体" w:cs="宋体"/>
          <w:sz w:val="24"/>
          <w:szCs w:val="24"/>
          <w:lang w:val="en-US" w:eastAsia="zh-CN" w:bidi="ar-SA"/>
        </w:rPr>
        <w:t>：</w:t>
      </w:r>
    </w:p>
    <w:p w14:paraId="3C2DDCFB">
      <w:pPr>
        <w:pageBreakBefore w:val="0"/>
        <w:widowControl w:val="0"/>
        <w:kinsoku/>
        <w:overflowPunct/>
        <w:topLinePunct w:val="0"/>
        <w:autoSpaceDE w:val="0"/>
        <w:autoSpaceDN w:val="0"/>
        <w:bidi w:val="0"/>
        <w:spacing w:line="360" w:lineRule="auto"/>
        <w:ind w:left="0" w:leftChars="0" w:firstLine="480" w:firstLineChars="200"/>
        <w:contextualSpacing/>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en-US" w:bidi="ar-SA"/>
        </w:rPr>
        <w:t>液氧、瓶装医用气体等货品配送，由采购方、供货方双方现场负责人核实规格、数量，以实际发生数量为准，双方于《送货单》签字确认，</w:t>
      </w:r>
      <w:r>
        <w:rPr>
          <w:rFonts w:hint="eastAsia" w:ascii="宋体" w:hAnsi="宋体" w:eastAsia="宋体" w:cs="宋体"/>
          <w:sz w:val="24"/>
          <w:szCs w:val="24"/>
          <w:lang w:val="en-US" w:eastAsia="zh-CN" w:bidi="ar-SA"/>
        </w:rPr>
        <w:t>中标单位提供正式发票。</w:t>
      </w:r>
    </w:p>
    <w:p w14:paraId="248F629E">
      <w:pPr>
        <w:widowControl w:val="0"/>
        <w:tabs>
          <w:tab w:val="left" w:pos="1197"/>
        </w:tabs>
        <w:autoSpaceDE w:val="0"/>
        <w:autoSpaceDN w:val="0"/>
        <w:spacing w:before="0" w:line="360" w:lineRule="auto"/>
        <w:ind w:left="0" w:right="233" w:firstLine="480" w:firstLineChars="200"/>
        <w:jc w:val="both"/>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货款按月结算，支付方式支票或电汇。</w:t>
      </w:r>
    </w:p>
    <w:p w14:paraId="6E15880A">
      <w:pPr>
        <w:widowControl w:val="0"/>
        <w:tabs>
          <w:tab w:val="left" w:pos="470"/>
        </w:tabs>
        <w:autoSpaceDE w:val="0"/>
        <w:autoSpaceDN w:val="0"/>
        <w:spacing w:before="0" w:line="360" w:lineRule="auto"/>
        <w:ind w:left="0" w:right="7155" w:firstLine="0"/>
        <w:jc w:val="both"/>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三、技术要求</w:t>
      </w:r>
    </w:p>
    <w:p w14:paraId="3C05025B">
      <w:pPr>
        <w:spacing w:line="360" w:lineRule="auto"/>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 基本要求</w:t>
      </w:r>
    </w:p>
    <w:p w14:paraId="6F404B4B">
      <w:pPr>
        <w:spacing w:line="360" w:lineRule="auto"/>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1.1 采购标的需实现的功能或者目标</w:t>
      </w:r>
    </w:p>
    <w:p w14:paraId="7E3D0C79">
      <w:pPr>
        <w:adjustRightInd w:val="0"/>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本次招标采购是为首都医科大学附属北京地坛医院提供</w:t>
      </w:r>
      <w:r>
        <w:rPr>
          <w:rFonts w:hint="eastAsia" w:ascii="宋体" w:hAnsi="宋体" w:eastAsia="宋体" w:cs="宋体"/>
          <w:sz w:val="24"/>
          <w:szCs w:val="24"/>
          <w:highlight w:val="none"/>
          <w:lang w:eastAsia="zh-CN"/>
        </w:rPr>
        <w:t>液氧及医疗气体供应</w:t>
      </w:r>
      <w:r>
        <w:rPr>
          <w:rFonts w:hint="eastAsia" w:ascii="宋体" w:hAnsi="宋体" w:eastAsia="宋体" w:cs="宋体"/>
          <w:sz w:val="24"/>
          <w:szCs w:val="24"/>
          <w:lang w:eastAsia="zh-CN"/>
        </w:rPr>
        <w:t>服务，供应商应根据招标文件所提出的技术规格和服务要求，以先进的技术、优良的服务和优惠的价格，充分显示自己的竞争实力。</w:t>
      </w:r>
    </w:p>
    <w:p w14:paraId="7033C85B">
      <w:pPr>
        <w:spacing w:line="360" w:lineRule="auto"/>
        <w:ind w:firstLine="241" w:firstLineChars="100"/>
        <w:contextualSpacing/>
        <w:rPr>
          <w:rFonts w:ascii="宋体" w:hAnsi="宋体" w:eastAsia="宋体" w:cs="宋体"/>
          <w:sz w:val="24"/>
          <w:szCs w:val="24"/>
          <w:lang w:eastAsia="zh-CN"/>
        </w:rPr>
      </w:pPr>
      <w:r>
        <w:rPr>
          <w:rFonts w:hint="eastAsia" w:ascii="宋体" w:hAnsi="宋体" w:eastAsia="宋体" w:cs="宋体"/>
          <w:b/>
          <w:bCs/>
          <w:sz w:val="24"/>
          <w:szCs w:val="24"/>
          <w:lang w:eastAsia="zh-CN"/>
        </w:rPr>
        <w:t>1.2 需执行的国家相关标准、行业标准、地方标准或者其他标准、规范</w:t>
      </w:r>
    </w:p>
    <w:p w14:paraId="467B6A5C">
      <w:pPr>
        <w:spacing w:line="360" w:lineRule="auto"/>
        <w:ind w:firstLine="240" w:firstLineChars="100"/>
        <w:contextualSpacing/>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中标单位承诺并保障所提供医用气体，符合国家药品监督管理部门要求的标准。</w:t>
      </w:r>
      <w:r>
        <w:rPr>
          <w:rFonts w:hint="eastAsia" w:ascii="宋体" w:hAnsi="宋体" w:eastAsia="宋体" w:cs="宋体"/>
          <w:b w:val="0"/>
          <w:bCs w:val="0"/>
          <w:color w:val="000000"/>
          <w:kern w:val="0"/>
          <w:sz w:val="24"/>
          <w:szCs w:val="24"/>
          <w:highlight w:val="none"/>
        </w:rPr>
        <w:t>氧气质量标准需符合《中国药典（</w:t>
      </w:r>
      <w:r>
        <w:rPr>
          <w:rFonts w:hint="eastAsia" w:ascii="宋体" w:hAnsi="宋体" w:eastAsia="宋体" w:cs="宋体"/>
          <w:b w:val="0"/>
          <w:bCs w:val="0"/>
          <w:color w:val="000000"/>
          <w:kern w:val="0"/>
          <w:sz w:val="24"/>
          <w:szCs w:val="24"/>
          <w:highlight w:val="none"/>
          <w:lang w:eastAsia="zh-CN"/>
        </w:rPr>
        <w:t>2025版</w:t>
      </w:r>
      <w:r>
        <w:rPr>
          <w:rFonts w:hint="eastAsia" w:ascii="宋体" w:hAnsi="宋体" w:eastAsia="宋体" w:cs="宋体"/>
          <w:b w:val="0"/>
          <w:bCs w:val="0"/>
          <w:color w:val="000000"/>
          <w:kern w:val="0"/>
          <w:sz w:val="24"/>
          <w:szCs w:val="24"/>
          <w:highlight w:val="none"/>
        </w:rPr>
        <w:t>）》规定，氧气纯度≥99.5%，其他物质含量按照法律法规要求检验合格。</w:t>
      </w:r>
    </w:p>
    <w:p w14:paraId="3E10190D">
      <w:pPr>
        <w:spacing w:line="360" w:lineRule="auto"/>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2.服务内容及要求</w:t>
      </w:r>
    </w:p>
    <w:p w14:paraId="642D18DD">
      <w:pPr>
        <w:widowControl/>
        <w:spacing w:line="360" w:lineRule="auto"/>
        <w:ind w:left="-1" w:firstLine="241" w:firstLineChars="100"/>
        <w:contextualSpacing/>
        <w:rPr>
          <w:rFonts w:hint="eastAsia" w:ascii="宋体" w:hAnsi="宋体" w:eastAsia="宋体" w:cs="宋体"/>
          <w:sz w:val="24"/>
          <w:szCs w:val="24"/>
          <w:lang w:val="en-US" w:eastAsia="zh-CN"/>
        </w:rPr>
      </w:pPr>
      <w:r>
        <w:rPr>
          <w:rFonts w:hint="eastAsia" w:ascii="宋体" w:hAnsi="宋体" w:eastAsia="宋体" w:cs="宋体"/>
          <w:b/>
          <w:bCs/>
          <w:sz w:val="24"/>
          <w:szCs w:val="24"/>
          <w:lang w:eastAsia="zh-CN"/>
        </w:rPr>
        <w:t>2.1 采购标的需满足的、质量、安全、技术规格、物理特性等要求：</w:t>
      </w:r>
    </w:p>
    <w:p w14:paraId="6F7C5ECA">
      <w:pPr>
        <w:pageBreakBefore w:val="0"/>
        <w:widowControl w:val="0"/>
        <w:kinsoku/>
        <w:overflowPunct/>
        <w:topLinePunct w:val="0"/>
        <w:autoSpaceDE w:val="0"/>
        <w:autoSpaceDN w:val="0"/>
        <w:bidi w:val="0"/>
        <w:snapToGrid/>
        <w:spacing w:line="360" w:lineRule="auto"/>
        <w:ind w:left="0" w:leftChars="0" w:firstLine="482" w:firstLineChars="200"/>
        <w:contextualSpacing/>
        <w:textAlignment w:val="auto"/>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2.1.1</w:t>
      </w:r>
      <w:r>
        <w:rPr>
          <w:rFonts w:hint="eastAsia" w:ascii="宋体" w:hAnsi="宋体" w:eastAsia="宋体" w:cs="宋体"/>
          <w:b/>
          <w:bCs/>
          <w:sz w:val="24"/>
          <w:szCs w:val="24"/>
          <w:lang w:val="en-US" w:eastAsia="en-US" w:bidi="ar-SA"/>
        </w:rPr>
        <w:t>供货</w:t>
      </w:r>
      <w:r>
        <w:rPr>
          <w:rFonts w:hint="eastAsia" w:ascii="宋体" w:hAnsi="宋体" w:eastAsia="宋体" w:cs="宋体"/>
          <w:b/>
          <w:bCs/>
          <w:sz w:val="24"/>
          <w:szCs w:val="24"/>
          <w:lang w:val="en-US" w:eastAsia="zh-CN" w:bidi="ar-SA"/>
        </w:rPr>
        <w:t>要求</w:t>
      </w:r>
    </w:p>
    <w:p w14:paraId="36254CC7">
      <w:pPr>
        <w:keepNext w:val="0"/>
        <w:keepLines w:val="0"/>
        <w:widowControl/>
        <w:suppressLineNumbers w:val="0"/>
        <w:spacing w:line="360" w:lineRule="auto"/>
        <w:ind w:firstLine="480" w:firstLineChars="200"/>
        <w:jc w:val="left"/>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val="en-US" w:eastAsia="en-US" w:bidi="ar-SA"/>
        </w:rPr>
        <w:t>投标人须提供液态医用氧、气态医用氧对应的有效药品批准证明文件</w:t>
      </w:r>
      <w:r>
        <w:rPr>
          <w:rFonts w:hint="eastAsia" w:ascii="宋体" w:hAnsi="宋体" w:eastAsia="宋体" w:cs="宋体"/>
          <w:sz w:val="24"/>
          <w:szCs w:val="24"/>
          <w:lang w:val="en-US" w:eastAsia="zh-CN" w:bidi="ar-SA"/>
        </w:rPr>
        <w:t>：</w:t>
      </w:r>
      <w:r>
        <w:rPr>
          <w:rFonts w:hint="eastAsia" w:ascii="宋体" w:hAnsi="宋体" w:eastAsia="宋体" w:cs="宋体"/>
          <w:sz w:val="24"/>
          <w:szCs w:val="24"/>
          <w:lang w:val="en-US" w:eastAsia="en-US" w:bidi="ar-SA"/>
        </w:rPr>
        <w:t>《药品注册证书》或药品再注册批准通知书或药品补充申请批准通知书（含原药品再注册批件、药品补充申请批件）</w:t>
      </w:r>
    </w:p>
    <w:p w14:paraId="59D6ED34">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en-US" w:bidi="ar-SA"/>
        </w:rPr>
      </w:pPr>
      <w:r>
        <w:rPr>
          <w:rFonts w:hint="eastAsia" w:ascii="宋体" w:hAnsi="宋体" w:eastAsia="宋体" w:cs="宋体"/>
          <w:sz w:val="24"/>
          <w:szCs w:val="24"/>
          <w:lang w:val="en-US" w:eastAsia="zh-CN" w:bidi="ar-SA"/>
        </w:rPr>
        <w:t>（2）</w:t>
      </w:r>
      <w:r>
        <w:rPr>
          <w:rFonts w:hint="eastAsia" w:ascii="宋体" w:hAnsi="宋体" w:eastAsia="宋体" w:cs="宋体"/>
          <w:sz w:val="24"/>
          <w:szCs w:val="24"/>
          <w:lang w:val="en-US" w:eastAsia="en-US" w:bidi="ar-SA"/>
        </w:rPr>
        <w:t>提供的货品应符合国家对医用气体及危险气体的相关规定，对不同产品进行分类配送，确保运输及产品安全。供货商应根据医院提供的货物清单、技术指标及气体配比方案进行配送。</w:t>
      </w:r>
    </w:p>
    <w:p w14:paraId="3681EF87">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w:t>
      </w:r>
      <w:r>
        <w:rPr>
          <w:rFonts w:hint="eastAsia" w:ascii="宋体" w:hAnsi="宋体" w:eastAsia="宋体" w:cs="宋体"/>
          <w:sz w:val="24"/>
          <w:szCs w:val="24"/>
          <w:lang w:val="en-US" w:eastAsia="en-US" w:bidi="ar-SA"/>
        </w:rPr>
        <w:t>提供的产品应在产品有效期内，保证钢瓶在年检日期内。</w:t>
      </w:r>
      <w:r>
        <w:rPr>
          <w:rFonts w:hint="eastAsia" w:ascii="宋体" w:hAnsi="宋体" w:eastAsia="宋体" w:cs="宋体"/>
          <w:sz w:val="24"/>
          <w:szCs w:val="24"/>
          <w:lang w:val="en-US" w:eastAsia="zh-CN" w:bidi="ar-SA"/>
        </w:rPr>
        <w:t>来源可追溯，气瓶配置完好保护帽。装卸应做到轻柔，避免磕碰。</w:t>
      </w:r>
    </w:p>
    <w:p w14:paraId="60A5013E">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（4）出厂气瓶产品提供《合格证》、产品有效日期、钢瓶打压钢号，提供的资料在产品有效期内。钢瓶气体种类标识清晰完整，按照国家相关规定涂装。装好瓶帽及防震圈，钢瓶外观无损伤。</w:t>
      </w:r>
    </w:p>
    <w:p w14:paraId="66FE3ECA">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（5）每次供货时向采购人提供《液态氧检验合格证》和《液态氧产品检验报告单》；瓶装气体产品包装物张贴相应产品《产品合格证》。</w:t>
      </w:r>
    </w:p>
    <w:p w14:paraId="550C7AA2">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（6）中标单位负责将产品送至甲方地址：北京地坛医院两院区医疗气体站气瓶间或院方指定地点，并负责装卸。</w:t>
      </w:r>
    </w:p>
    <w:p w14:paraId="2B8CA794">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（7）</w:t>
      </w:r>
      <w:r>
        <w:rPr>
          <w:rFonts w:hint="eastAsia" w:ascii="宋体" w:hAnsi="宋体" w:eastAsia="宋体" w:cs="宋体"/>
          <w:b w:val="0"/>
          <w:bCs w:val="0"/>
          <w:sz w:val="24"/>
          <w:szCs w:val="24"/>
          <w:lang w:val="en-US" w:eastAsia="zh-CN" w:bidi="ar-SA"/>
        </w:rPr>
        <w:t>采购人提前24小时通知供货，如遇特殊或紧急用气需求情况，供货方应及时安排配送，保证在收到需求通知后0.5小时内给予反馈，2小时内供气到采购方指定地点。</w:t>
      </w:r>
    </w:p>
    <w:p w14:paraId="31819F73">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highlight w:val="none"/>
          <w:lang w:val="en-US" w:eastAsia="zh-CN" w:bidi="ar-SA"/>
        </w:rPr>
        <w:t>（8）分批按需供货，采购人可根据临床使用需求调整</w:t>
      </w:r>
      <w:r>
        <w:rPr>
          <w:rFonts w:hint="eastAsia" w:ascii="宋体" w:hAnsi="宋体" w:eastAsia="宋体" w:cs="宋体"/>
          <w:sz w:val="24"/>
          <w:szCs w:val="24"/>
          <w:lang w:val="en-US" w:eastAsia="zh-CN" w:bidi="ar-SA"/>
        </w:rPr>
        <w:t>单次供货数量，投标人不得拒绝、加价。</w:t>
      </w:r>
    </w:p>
    <w:p w14:paraId="7BD30751">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lang w:val="en-US" w:eastAsia="zh-CN" w:bidi="ar-SA"/>
        </w:rPr>
        <w:t>（9）超时供货追责：</w:t>
      </w:r>
      <w:r>
        <w:rPr>
          <w:rFonts w:hint="eastAsia" w:ascii="宋体" w:hAnsi="宋体" w:eastAsia="宋体" w:cs="宋体"/>
          <w:sz w:val="24"/>
          <w:szCs w:val="24"/>
          <w:highlight w:val="none"/>
          <w:lang w:val="en-US" w:eastAsia="zh-CN" w:bidi="ar-SA"/>
        </w:rPr>
        <w:t>常规供货超时1小时及以上，单次扣除该批次货款5%；应急供货超时1小时以上，单次扣除该批次货款15%；造成临床救治延误、设备停机损失的，投标人额外承担全部经济损失。</w:t>
      </w:r>
    </w:p>
    <w:p w14:paraId="43A8E697">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（10）液态氧产品计量以现场实际充装量为准，由双方经办人签字后生效；瓶装气体以配送至医院的交货实际供应瓶数为准，由双方经办人签字生效。</w:t>
      </w:r>
    </w:p>
    <w:p w14:paraId="64A85858">
      <w:pPr>
        <w:pageBreakBefore w:val="0"/>
        <w:widowControl w:val="0"/>
        <w:kinsoku/>
        <w:overflowPunct/>
        <w:topLinePunct w:val="0"/>
        <w:autoSpaceDE w:val="0"/>
        <w:autoSpaceDN w:val="0"/>
        <w:bidi w:val="0"/>
        <w:snapToGrid/>
        <w:spacing w:line="360" w:lineRule="auto"/>
        <w:ind w:left="0" w:leftChars="0" w:firstLine="482" w:firstLineChars="200"/>
        <w:contextualSpacing/>
        <w:textAlignment w:val="auto"/>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2.1.2运输要求</w:t>
      </w:r>
    </w:p>
    <w:p w14:paraId="32054943">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投标人应具有运输车辆及符合国家相关要求的驾驶员及押运人员。拟派本项目的驾驶员具有道路危险货物运输驾驶员从业资格、押运人员具有道路危险货物押运人员从业资格。（投标文件中提供行驶证及人员相关证明文件加盖单位公章）</w:t>
      </w:r>
    </w:p>
    <w:p w14:paraId="57D48D41">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（2）运输车辆在运送液态氧时要严格遵守国家对化学危险品运输的相关规定。</w:t>
      </w:r>
    </w:p>
    <w:p w14:paraId="23918E8F">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（3）押运人员及司机每次到达运送现场，必须穿工作服佩戴必要的安全防护用品，持证上岗。</w:t>
      </w:r>
    </w:p>
    <w:p w14:paraId="2BBFBFC8">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（4）危险品运输车辆进入医院院区内严格按照采购人院内的交通标志行驶，并根据采购人要求，按指定的地点灌装，液态氧的灌装应严格按照安全操作规程进行操作，完成工作后办理产品交接手续。</w:t>
      </w:r>
    </w:p>
    <w:p w14:paraId="48378E38">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（5）货物运输、装卸、搬运全部费用由投标人全额承担，采购人无需额外支付运费及任何</w:t>
      </w:r>
      <w:r>
        <w:rPr>
          <w:rFonts w:hint="eastAsia" w:ascii="宋体" w:hAnsi="宋体" w:eastAsia="宋体" w:cs="宋体"/>
          <w:b w:val="0"/>
          <w:bCs w:val="0"/>
          <w:sz w:val="24"/>
          <w:szCs w:val="24"/>
          <w:lang w:val="en-US" w:eastAsia="zh-CN" w:bidi="ar-SA"/>
        </w:rPr>
        <w:t>配送费用。</w:t>
      </w:r>
    </w:p>
    <w:p w14:paraId="34E7AF89">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（6）运输途中产生气瓶破损、介质泄漏、货物丢失、损耗等全部风险、损失由投标人自行承担。</w:t>
      </w:r>
    </w:p>
    <w:p w14:paraId="5460D75F">
      <w:pPr>
        <w:pageBreakBefore w:val="0"/>
        <w:widowControl w:val="0"/>
        <w:kinsoku/>
        <w:overflowPunct/>
        <w:topLinePunct w:val="0"/>
        <w:autoSpaceDE w:val="0"/>
        <w:autoSpaceDN w:val="0"/>
        <w:bidi w:val="0"/>
        <w:snapToGrid/>
        <w:spacing w:line="360" w:lineRule="auto"/>
        <w:ind w:left="0" w:leftChars="0" w:firstLine="482" w:firstLineChars="200"/>
        <w:contextualSpacing/>
        <w:textAlignment w:val="auto"/>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2.1.3其他要求</w:t>
      </w:r>
    </w:p>
    <w:p w14:paraId="4DAD1E50">
      <w:pPr>
        <w:widowControl w:val="0"/>
        <w:autoSpaceDE w:val="0"/>
        <w:autoSpaceDN w:val="0"/>
        <w:spacing w:line="360" w:lineRule="auto"/>
        <w:ind w:left="0" w:firstLine="480" w:firstLineChars="200"/>
        <w:contextualSpacing/>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★（1）气瓶、移动式压力容器定期检验工作，中标人承诺委托具备《特种设备检验检测机构核准证》的第三方机构实施，保障气瓶合规使用。提供书面承诺并加盖公章，格式内容自拟。</w:t>
      </w:r>
    </w:p>
    <w:p w14:paraId="2626C49F">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（2）北京地区有公共安全事件或重大活动时，投标人保证不中断供应。</w:t>
      </w:r>
    </w:p>
    <w:p w14:paraId="1EB81793">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（3）投标人应保证所有聘用员工的工资均达到北京市最低工资标准，并保证聘用制度符合《中华人民共和国劳动法》的相关规定，合同期限内产生的任何劳动纠纷均有乙方单独承担。</w:t>
      </w:r>
    </w:p>
    <w:p w14:paraId="6104D438">
      <w:pPr>
        <w:pageBreakBefore w:val="0"/>
        <w:widowControl w:val="0"/>
        <w:kinsoku/>
        <w:overflowPunct/>
        <w:topLinePunct w:val="0"/>
        <w:autoSpaceDE w:val="0"/>
        <w:autoSpaceDN w:val="0"/>
        <w:bidi w:val="0"/>
        <w:spacing w:line="360" w:lineRule="auto"/>
        <w:ind w:left="0" w:leftChars="0" w:firstLine="480" w:firstLineChars="200"/>
        <w:contextualSpacing/>
        <w:rPr>
          <w:rFonts w:hint="eastAsia" w:ascii="宋体" w:hAnsi="宋体" w:eastAsia="宋体" w:cs="宋体"/>
          <w:b w:val="0"/>
          <w:bCs w:val="0"/>
          <w:color w:val="000000"/>
          <w:kern w:val="0"/>
          <w:sz w:val="24"/>
          <w:szCs w:val="24"/>
          <w:highlight w:val="none"/>
          <w:lang w:val="en-US" w:eastAsia="zh-CN" w:bidi="ar-SA"/>
        </w:rPr>
      </w:pPr>
      <w:r>
        <w:rPr>
          <w:rFonts w:hint="eastAsia" w:ascii="宋体" w:hAnsi="宋体" w:eastAsia="宋体" w:cs="宋体"/>
          <w:sz w:val="24"/>
          <w:szCs w:val="24"/>
          <w:lang w:val="en-US" w:eastAsia="zh-CN" w:bidi="ar-SA"/>
        </w:rPr>
        <w:t>（4）医用气体气瓶检测费用及气瓶日常维修维护费用，由投标人负责。</w:t>
      </w:r>
      <w:r>
        <w:rPr>
          <w:rFonts w:hint="eastAsia" w:ascii="宋体" w:hAnsi="宋体" w:eastAsia="宋体" w:cs="宋体"/>
          <w:b w:val="0"/>
          <w:bCs w:val="0"/>
          <w:color w:val="000000"/>
          <w:kern w:val="0"/>
          <w:sz w:val="24"/>
          <w:szCs w:val="24"/>
          <w:highlight w:val="none"/>
          <w:lang w:val="en-US" w:eastAsia="en-US" w:bidi="ar-SA"/>
        </w:rPr>
        <w:t>中标单位提供报价气体所用气瓶的质量、数量保障措施，包括但不限于气瓶的使用运输管理标准和执行的规定规程、瓶体及阀门等附件的定检周期、定检项目[定检费用（含医院氧气瓶）已包含在报价中，不再单独结算]、定检参考标准、不合格钢瓶的维修替换方案及费用承担方式等内容。中标价格实行包干制，该报价包括但不限于气价、运费、人工费、装卸费、材料费、气瓶质检定检费、气瓶租赁费、维修费、保险费、税费等</w:t>
      </w:r>
      <w:r>
        <w:rPr>
          <w:rFonts w:hint="eastAsia" w:ascii="宋体" w:hAnsi="宋体" w:eastAsia="宋体" w:cs="宋体"/>
          <w:b w:val="0"/>
          <w:bCs w:val="0"/>
          <w:color w:val="000000"/>
          <w:kern w:val="0"/>
          <w:sz w:val="24"/>
          <w:szCs w:val="24"/>
          <w:highlight w:val="none"/>
          <w:lang w:val="en-US" w:eastAsia="zh-CN" w:bidi="ar-SA"/>
        </w:rPr>
        <w:t>。</w:t>
      </w:r>
    </w:p>
    <w:p w14:paraId="38E8D660">
      <w:pPr>
        <w:pageBreakBefore w:val="0"/>
        <w:widowControl w:val="0"/>
        <w:kinsoku/>
        <w:overflowPunct/>
        <w:topLinePunct w:val="0"/>
        <w:autoSpaceDE w:val="0"/>
        <w:autoSpaceDN w:val="0"/>
        <w:bidi w:val="0"/>
        <w:spacing w:line="360" w:lineRule="auto"/>
        <w:ind w:left="0" w:leftChars="0" w:firstLine="480" w:firstLineChars="200"/>
        <w:contextualSpacing/>
        <w:rPr>
          <w:rFonts w:hint="eastAsia" w:ascii="宋体" w:hAnsi="宋体" w:eastAsia="宋体" w:cs="宋体"/>
          <w:b w:val="0"/>
          <w:bCs w:val="0"/>
          <w:color w:val="000000"/>
          <w:kern w:val="0"/>
          <w:sz w:val="24"/>
          <w:szCs w:val="24"/>
          <w:highlight w:val="none"/>
          <w:lang w:val="en-US" w:eastAsia="en-US" w:bidi="ar-SA"/>
        </w:rPr>
      </w:pPr>
      <w:r>
        <w:rPr>
          <w:rFonts w:hint="eastAsia" w:ascii="宋体" w:hAnsi="宋体" w:eastAsia="宋体" w:cs="宋体"/>
          <w:b w:val="0"/>
          <w:bCs w:val="0"/>
          <w:color w:val="000000"/>
          <w:kern w:val="0"/>
          <w:sz w:val="24"/>
          <w:szCs w:val="24"/>
          <w:highlight w:val="none"/>
          <w:lang w:val="en-US" w:eastAsia="zh-CN" w:bidi="ar-SA"/>
        </w:rPr>
        <w:t>（5）</w:t>
      </w:r>
      <w:r>
        <w:rPr>
          <w:rFonts w:hint="eastAsia" w:ascii="宋体" w:hAnsi="宋体" w:eastAsia="宋体" w:cs="宋体"/>
          <w:b w:val="0"/>
          <w:bCs w:val="0"/>
          <w:color w:val="000000"/>
          <w:kern w:val="0"/>
          <w:sz w:val="24"/>
          <w:szCs w:val="24"/>
          <w:highlight w:val="none"/>
          <w:lang w:val="en-US" w:eastAsia="en-US" w:bidi="ar-SA"/>
        </w:rPr>
        <w:t>医院需要中标单位</w:t>
      </w:r>
      <w:r>
        <w:rPr>
          <w:rFonts w:hint="eastAsia" w:ascii="宋体" w:hAnsi="宋体" w:eastAsia="宋体" w:cs="宋体"/>
          <w:b w:val="0"/>
          <w:bCs w:val="0"/>
          <w:color w:val="000000"/>
          <w:kern w:val="0"/>
          <w:sz w:val="24"/>
          <w:szCs w:val="24"/>
          <w:highlight w:val="none"/>
          <w:lang w:val="en-US" w:eastAsia="zh-CN" w:bidi="ar-SA"/>
        </w:rPr>
        <w:t>提供</w:t>
      </w:r>
      <w:r>
        <w:rPr>
          <w:rFonts w:hint="eastAsia" w:ascii="宋体" w:hAnsi="宋体" w:eastAsia="宋体" w:cs="宋体"/>
          <w:b w:val="0"/>
          <w:bCs w:val="0"/>
          <w:color w:val="000000"/>
          <w:kern w:val="0"/>
          <w:sz w:val="24"/>
          <w:szCs w:val="24"/>
          <w:highlight w:val="none"/>
          <w:lang w:val="en-US" w:eastAsia="en-US" w:bidi="ar-SA"/>
        </w:rPr>
        <w:t>采购目录外气体时，结算价格两院区应一致。</w:t>
      </w:r>
    </w:p>
    <w:p w14:paraId="38F30C5E">
      <w:pPr>
        <w:widowControl/>
        <w:autoSpaceDE w:val="0"/>
        <w:autoSpaceDN w:val="0"/>
        <w:spacing w:line="360" w:lineRule="auto"/>
        <w:ind w:left="0" w:firstLine="480" w:firstLineChars="200"/>
        <w:contextualSpacing/>
        <w:rPr>
          <w:rFonts w:hint="default" w:ascii="宋体" w:hAnsi="宋体" w:eastAsia="宋体" w:cs="宋体"/>
          <w:sz w:val="24"/>
          <w:szCs w:val="24"/>
          <w:lang w:val="en-US" w:eastAsia="zh-CN" w:bidi="ar-SA"/>
        </w:rPr>
      </w:pPr>
      <w:r>
        <w:rPr>
          <w:rFonts w:hint="eastAsia" w:ascii="宋体" w:hAnsi="宋体" w:eastAsia="宋体" w:cs="宋体"/>
          <w:b w:val="0"/>
          <w:bCs w:val="0"/>
          <w:color w:val="000000"/>
          <w:kern w:val="0"/>
          <w:sz w:val="24"/>
          <w:szCs w:val="24"/>
          <w:highlight w:val="none"/>
          <w:lang w:val="en-US" w:eastAsia="zh-CN" w:bidi="ar-SA"/>
        </w:rPr>
        <w:t>（6）</w:t>
      </w:r>
      <w:r>
        <w:rPr>
          <w:rFonts w:hint="eastAsia" w:ascii="宋体" w:hAnsi="宋体" w:eastAsia="宋体" w:cs="宋体"/>
          <w:b w:val="0"/>
          <w:bCs w:val="0"/>
          <w:color w:val="000000"/>
          <w:kern w:val="0"/>
          <w:sz w:val="24"/>
          <w:szCs w:val="24"/>
          <w:highlight w:val="none"/>
          <w:lang w:val="en-US" w:eastAsia="en-US" w:bidi="ar-SA"/>
        </w:rPr>
        <w:t>如货品在配送过程中出现配送人员、采购方或第三方人身、财产损失的，由中标单位负全部责任。</w:t>
      </w:r>
    </w:p>
    <w:p w14:paraId="582BE230">
      <w:pPr>
        <w:widowControl/>
        <w:spacing w:line="360" w:lineRule="auto"/>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2.2 采购标的需满足的服务标准、期限、效率等要求；</w:t>
      </w:r>
    </w:p>
    <w:p w14:paraId="048C0D75">
      <w:pPr>
        <w:tabs>
          <w:tab w:val="left" w:pos="900"/>
        </w:tabs>
        <w:autoSpaceDE/>
        <w:autoSpaceDN/>
        <w:spacing w:line="360" w:lineRule="auto"/>
        <w:ind w:firstLine="240" w:firstLineChars="100"/>
        <w:rPr>
          <w:rFonts w:ascii="宋体" w:hAnsi="宋体" w:eastAsia="宋体" w:cs="宋体"/>
          <w:sz w:val="24"/>
          <w:szCs w:val="24"/>
          <w:lang w:eastAsia="zh-CN"/>
        </w:rPr>
      </w:pPr>
      <w:r>
        <w:rPr>
          <w:rFonts w:hint="eastAsia" w:ascii="宋体" w:hAnsi="宋体" w:eastAsia="宋体" w:cs="宋体"/>
          <w:sz w:val="24"/>
          <w:szCs w:val="24"/>
          <w:lang w:eastAsia="zh-CN"/>
        </w:rPr>
        <w:t>（1）采购标的需满足的服务标准、效率要求</w:t>
      </w:r>
    </w:p>
    <w:p w14:paraId="3660B982">
      <w:pPr>
        <w:spacing w:line="360" w:lineRule="auto"/>
        <w:ind w:firstLine="480" w:firstLineChars="200"/>
        <w:contextualSpacing/>
        <w:rPr>
          <w:rFonts w:ascii="宋体" w:hAnsi="宋体" w:eastAsia="宋体" w:cs="宋体"/>
          <w:sz w:val="24"/>
          <w:szCs w:val="24"/>
          <w:lang w:eastAsia="zh-CN"/>
        </w:rPr>
      </w:pPr>
      <w:r>
        <w:rPr>
          <w:rFonts w:hint="eastAsia" w:ascii="宋体" w:hAnsi="宋体" w:eastAsia="宋体" w:cs="宋体"/>
          <w:sz w:val="24"/>
          <w:szCs w:val="24"/>
          <w:lang w:eastAsia="zh-CN"/>
        </w:rPr>
        <w:t>详见 需满足的质量、安全、技术规格、物理特性等要求。</w:t>
      </w:r>
    </w:p>
    <w:p w14:paraId="36E4AC69">
      <w:pPr>
        <w:widowControl w:val="0"/>
        <w:autoSpaceDE w:val="0"/>
        <w:autoSpaceDN w:val="0"/>
        <w:spacing w:before="50" w:line="360" w:lineRule="auto"/>
        <w:ind w:firstLine="240" w:firstLineChars="1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（2）采购标的需满足的服务期限要求</w:t>
      </w:r>
    </w:p>
    <w:p w14:paraId="078EDFA2">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详见 1.采购标的（需求一览表）</w:t>
      </w:r>
    </w:p>
    <w:p w14:paraId="6B3F9F29">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2" w:firstLineChars="200"/>
        <w:textAlignment w:val="auto"/>
        <w:rPr>
          <w:rFonts w:ascii="宋体" w:hAnsi="宋体" w:eastAsia="宋体" w:cs="宋体"/>
          <w:b/>
          <w:bCs/>
          <w:sz w:val="24"/>
          <w:szCs w:val="24"/>
          <w:lang w:eastAsia="zh-CN"/>
        </w:rPr>
      </w:pPr>
      <w:r>
        <w:rPr>
          <w:rFonts w:hint="eastAsia" w:ascii="宋体" w:hAnsi="宋体" w:eastAsia="宋体" w:cs="宋体"/>
          <w:b/>
          <w:bCs/>
          <w:sz w:val="24"/>
          <w:szCs w:val="24"/>
          <w:lang w:eastAsia="zh-CN"/>
        </w:rPr>
        <w:t>2.3为落实政府采购政策需满足的要求；</w:t>
      </w:r>
    </w:p>
    <w:p w14:paraId="57245E6C">
      <w:pPr>
        <w:tabs>
          <w:tab w:val="left" w:pos="900"/>
        </w:tabs>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290C065D">
      <w:pPr>
        <w:tabs>
          <w:tab w:val="left" w:pos="900"/>
        </w:tabs>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lang w:eastAsia="zh-CN"/>
        </w:rPr>
        <w:t>。（专门面向中小企业采购或预留份额的情况不适用）</w:t>
      </w:r>
    </w:p>
    <w:p w14:paraId="305ED7F5">
      <w:pPr>
        <w:tabs>
          <w:tab w:val="left" w:pos="900"/>
        </w:tabs>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68DA79A9">
      <w:pPr>
        <w:autoSpaceDE/>
        <w:autoSpaceDN/>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（4）鼓励节能、环保政策：依据《财政部发展改革委生态环境部市场监管总局关于调整优化节能产品、环境标志产品政府采购执行机制的通知（财库（2019）9号）》执行。</w:t>
      </w:r>
    </w:p>
    <w:p w14:paraId="6704FF96">
      <w:pPr>
        <w:tabs>
          <w:tab w:val="left" w:pos="900"/>
        </w:tabs>
        <w:spacing w:line="360" w:lineRule="auto"/>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5）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宋体" w:hAnsi="宋体" w:eastAsia="宋体" w:cs="宋体"/>
          <w:b/>
          <w:bCs/>
          <w:sz w:val="24"/>
          <w:szCs w:val="24"/>
          <w:lang w:eastAsia="zh-CN"/>
        </w:rPr>
        <w:t>供应商应出具招标文件要求的证明材料给予证明，否则评标时不予认可。</w:t>
      </w:r>
      <w:r>
        <w:rPr>
          <w:rFonts w:hint="eastAsia" w:ascii="宋体" w:hAnsi="宋体" w:eastAsia="宋体" w:cs="宋体"/>
          <w:sz w:val="24"/>
          <w:szCs w:val="24"/>
          <w:lang w:eastAsia="zh-CN"/>
        </w:rPr>
        <w:t>供应商应对提交的证明材料真实性负责，提交证明材料不真实的，应承担相应的法律责任。（专门面向中小企业采购或预留份额的情况不适用）</w:t>
      </w:r>
    </w:p>
    <w:p w14:paraId="78172FAB">
      <w:pPr>
        <w:autoSpaceDE/>
        <w:autoSpaceDN/>
        <w:spacing w:before="20" w:line="360" w:lineRule="auto"/>
        <w:ind w:firstLine="482" w:firstLineChars="200"/>
        <w:rPr>
          <w:rFonts w:ascii="宋体" w:hAnsi="宋体" w:eastAsia="宋体" w:cs="宋体"/>
          <w:b/>
          <w:bCs/>
          <w:sz w:val="24"/>
          <w:szCs w:val="24"/>
          <w:highlight w:val="yellow"/>
          <w:lang w:eastAsia="zh-CN"/>
        </w:rPr>
      </w:pPr>
      <w:r>
        <w:rPr>
          <w:rFonts w:hint="eastAsia" w:ascii="宋体" w:hAnsi="宋体" w:eastAsia="宋体" w:cs="宋体"/>
          <w:b/>
          <w:bCs/>
          <w:sz w:val="24"/>
          <w:szCs w:val="24"/>
          <w:lang w:eastAsia="zh-CN"/>
        </w:rPr>
        <w:t>2.4采购标的的其他技术、服务等要求；</w:t>
      </w:r>
    </w:p>
    <w:p w14:paraId="10691C21">
      <w:pPr>
        <w:tabs>
          <w:tab w:val="left" w:pos="900"/>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投标人须提供送货时限及方案、安全服务</w:t>
      </w:r>
      <w:r>
        <w:rPr>
          <w:rFonts w:hint="eastAsia" w:ascii="宋体" w:hAnsi="宋体" w:eastAsia="宋体" w:cs="宋体"/>
          <w:sz w:val="24"/>
          <w:szCs w:val="24"/>
          <w:lang w:val="en-US" w:eastAsia="zh-CN"/>
        </w:rPr>
        <w:t>方案</w:t>
      </w:r>
      <w:r>
        <w:rPr>
          <w:rFonts w:hint="eastAsia" w:ascii="宋体" w:hAnsi="宋体" w:eastAsia="宋体" w:cs="宋体"/>
          <w:sz w:val="24"/>
          <w:szCs w:val="24"/>
          <w:lang w:eastAsia="zh-CN"/>
        </w:rPr>
        <w:t>、执行团队、应急方案、服务质量承诺、项目实施及服务质量保障方案进评价、</w:t>
      </w:r>
      <w:r>
        <w:rPr>
          <w:rFonts w:hint="eastAsia" w:ascii="宋体" w:hAnsi="宋体" w:eastAsia="宋体" w:cs="宋体"/>
          <w:sz w:val="24"/>
          <w:szCs w:val="24"/>
          <w:lang w:val="en-US" w:eastAsia="zh-CN"/>
        </w:rPr>
        <w:t>接管/退场方案、</w:t>
      </w:r>
      <w:r>
        <w:rPr>
          <w:rFonts w:hint="eastAsia" w:ascii="宋体" w:hAnsi="宋体" w:eastAsia="宋体" w:cs="宋体"/>
          <w:sz w:val="24"/>
          <w:szCs w:val="24"/>
          <w:lang w:eastAsia="zh-CN"/>
        </w:rPr>
        <w:t>售后服务等。</w:t>
      </w:r>
    </w:p>
    <w:p w14:paraId="5113F5E7">
      <w:pPr>
        <w:keepNext w:val="0"/>
        <w:keepLines w:val="0"/>
        <w:pageBreakBefore w:val="0"/>
        <w:widowControl w:val="0"/>
        <w:tabs>
          <w:tab w:val="left" w:pos="900"/>
        </w:tabs>
        <w:kinsoku/>
        <w:wordWrap/>
        <w:overflowPunct/>
        <w:topLinePunct w:val="0"/>
        <w:autoSpaceDE w:val="0"/>
        <w:autoSpaceDN w:val="0"/>
        <w:bidi w:val="0"/>
        <w:adjustRightInd/>
        <w:snapToGrid/>
        <w:spacing w:line="360" w:lineRule="auto"/>
        <w:ind w:firstLine="482" w:firstLineChars="200"/>
        <w:textAlignment w:val="auto"/>
        <w:rPr>
          <w:rFonts w:ascii="宋体" w:hAnsi="宋体" w:eastAsia="宋体" w:cs="宋体"/>
          <w:b/>
          <w:sz w:val="24"/>
          <w:szCs w:val="24"/>
          <w:lang w:eastAsia="zh-CN"/>
        </w:rPr>
      </w:pPr>
      <w:r>
        <w:rPr>
          <w:rFonts w:hint="eastAsia" w:ascii="宋体" w:hAnsi="宋体" w:eastAsia="宋体" w:cs="宋体"/>
          <w:b/>
          <w:sz w:val="24"/>
          <w:szCs w:val="24"/>
          <w:lang w:eastAsia="zh-CN"/>
        </w:rPr>
        <w:t>3.采购标的的验收标准</w:t>
      </w:r>
    </w:p>
    <w:p w14:paraId="50B33D68">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3.1.采购人有权检验和/或测试货物，以确认货物是否符合合同规格的要求，并且不承担额外的费用。</w:t>
      </w:r>
    </w:p>
    <w:p w14:paraId="3A10AFBB">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3.2.检验和测试在交货地或货物的最终目的地进行,具体以甲方要求为准。</w:t>
      </w:r>
    </w:p>
    <w:p w14:paraId="1B87F9C0">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3.3.如果任何被检验或测试的货物不能满足规格的要求，采购人可以拒绝接受该货物，中标单位应更换被拒绝的货物，或者免费进行必要的修改以满足规格的要求。</w:t>
      </w:r>
    </w:p>
    <w:p w14:paraId="7FCF4C23">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3.4.交货时，中标单位应将制造商对货物的质量、规格、性能、数量和重量等进行详细而全面检验，制造商检验的结果和细节应附在质量检验证书后面。</w:t>
      </w:r>
    </w:p>
    <w:p w14:paraId="5484581B">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3.5.采购人组成立验收小组按国家有关规定、规范进行验收，必要时邀请相关的专业人员或机构参与验收。因货物质量问题发生争议时，由本地质量技术监督部门鉴定。鉴定费由中标单位承担。</w:t>
      </w:r>
    </w:p>
    <w:p w14:paraId="10E78B77">
      <w:pPr>
        <w:pageBreakBefore w:val="0"/>
        <w:widowControl w:val="0"/>
        <w:kinsoku/>
        <w:overflowPunct/>
        <w:topLinePunct w:val="0"/>
        <w:autoSpaceDE w:val="0"/>
        <w:autoSpaceDN w:val="0"/>
        <w:bidi w:val="0"/>
        <w:snapToGrid/>
        <w:spacing w:line="360" w:lineRule="auto"/>
        <w:ind w:left="0" w:leftChars="0" w:firstLine="480" w:firstLineChars="200"/>
        <w:contextualSpacing/>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3.6.验收标准：按照本合同规定的产品名称、数量、规格等相关项目进行验收，验收合格后签署书面验收合格报告。</w:t>
      </w:r>
    </w:p>
    <w:p w14:paraId="4372CE0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4287D"/>
    <w:rsid w:val="2EF52E8E"/>
    <w:rsid w:val="50342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5">
    <w:name w:val="List Paragraph"/>
    <w:basedOn w:val="1"/>
    <w:qFormat/>
    <w:uiPriority w:val="34"/>
    <w:pPr>
      <w:ind w:left="720"/>
      <w:contextualSpacing/>
    </w:pPr>
  </w:style>
  <w:style w:type="paragraph" w:customStyle="1" w:styleId="6">
    <w:name w:val="Table Paragraph"/>
    <w:basedOn w:val="1"/>
    <w:qFormat/>
    <w:uiPriority w:val="1"/>
  </w:style>
  <w:style w:type="paragraph" w:customStyle="1" w:styleId="7">
    <w:name w:val="列出段落1"/>
    <w:basedOn w:val="1"/>
    <w:qFormat/>
    <w:uiPriority w:val="1"/>
    <w:pPr>
      <w:spacing w:before="134"/>
      <w:ind w:left="1196" w:hanging="720"/>
    </w:pPr>
    <w:rPr>
      <w:sz w:val="20"/>
    </w:rPr>
  </w:style>
  <w:style w:type="paragraph" w:customStyle="1" w:styleId="8">
    <w:name w:val="列表段落1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5483</Words>
  <Characters>5828</Characters>
  <Lines>0</Lines>
  <Paragraphs>0</Paragraphs>
  <TotalTime>0</TotalTime>
  <ScaleCrop>false</ScaleCrop>
  <LinksUpToDate>false</LinksUpToDate>
  <CharactersWithSpaces>5921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2026-06-16T03:04:00Z</dcterms:created>
  <dc:creator>王崴</dc:creator>
  <cp:lastModifiedBy>Serena</cp:lastModifiedBy>
  <dcterms:modified xsi:type="dcterms:W3CDTF">2026-08-27T01:21:44Z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7D86952B72FA417289CD8924C9ED0B3C_11</vt:lpwstr>
  </property>
  <property fmtid="{D5CDD505-2E9C-101B-9397-08002B2CF9AE}" pid="4" name="KSOTemplateDocerSaveRecord">
    <vt:lpwstr>eyJoZGlkIjoiMTUxNjU4Y2I1ZTg1ZmY0MTJiZWRhYWQxYzNmOTNlNDEiLCJ1c2VySWQiOiIyMTg5Mjc5NjMifQ==</vt:lpwstr>
  </property>
</Properties>
</file>