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3F6F1">
      <w:pPr>
        <w:snapToGrid w:val="0"/>
        <w:spacing w:line="360" w:lineRule="auto"/>
        <w:jc w:val="center"/>
        <w:outlineLvl w:val="0"/>
        <w:rPr>
          <w:rFonts w:ascii="仿宋" w:hAnsi="仿宋" w:eastAsia="仿宋" w:cs="仿宋"/>
          <w:b/>
          <w:sz w:val="40"/>
          <w:szCs w:val="40"/>
          <w:highlight w:val="none"/>
        </w:rPr>
      </w:pPr>
      <w:r>
        <w:rPr>
          <w:rFonts w:hint="eastAsia" w:ascii="仿宋" w:hAnsi="仿宋" w:eastAsia="仿宋" w:cs="仿宋"/>
          <w:b/>
          <w:sz w:val="40"/>
          <w:szCs w:val="40"/>
          <w:highlight w:val="none"/>
        </w:rPr>
        <w:t>采购需求</w:t>
      </w:r>
    </w:p>
    <w:p w14:paraId="33A5FD95">
      <w:pPr>
        <w:snapToGrid w:val="0"/>
        <w:spacing w:line="360" w:lineRule="auto"/>
        <w:contextualSpacing/>
        <w:rPr>
          <w:rFonts w:ascii="仿宋" w:hAnsi="仿宋" w:eastAsia="仿宋" w:cs="仿宋"/>
          <w:sz w:val="28"/>
          <w:szCs w:val="28"/>
          <w:highlight w:val="none"/>
        </w:rPr>
      </w:pPr>
      <w:r>
        <w:rPr>
          <w:rFonts w:hint="eastAsia" w:ascii="仿宋" w:hAnsi="仿宋" w:eastAsia="仿宋" w:cs="仿宋"/>
          <w:sz w:val="28"/>
          <w:szCs w:val="28"/>
          <w:highlight w:val="none"/>
        </w:rPr>
        <w:t>说明：</w:t>
      </w:r>
    </w:p>
    <w:p w14:paraId="4C335E5E">
      <w:pPr>
        <w:snapToGrid w:val="0"/>
        <w:spacing w:line="360" w:lineRule="auto"/>
        <w:contextualSpacing/>
        <w:rPr>
          <w:rFonts w:ascii="仿宋" w:hAnsi="仿宋" w:eastAsia="仿宋" w:cs="仿宋"/>
          <w:sz w:val="28"/>
          <w:szCs w:val="28"/>
          <w:highlight w:val="none"/>
        </w:rPr>
      </w:pPr>
      <w:bookmarkStart w:id="0" w:name="_Hlk167284587"/>
      <w:r>
        <w:rPr>
          <w:rFonts w:hint="eastAsia" w:ascii="仿宋" w:hAnsi="仿宋" w:eastAsia="仿宋" w:cs="仿宋"/>
          <w:sz w:val="28"/>
          <w:szCs w:val="28"/>
          <w:highlight w:val="none"/>
        </w:rPr>
        <w:t>1. 当采购项目涉及政务信息系统时，采购需求应当符合《政务信息系统政府采购管理暂行办法》（财库〔2017〕210号）的相关要求。</w:t>
      </w:r>
    </w:p>
    <w:p w14:paraId="09284FFA">
      <w:pPr>
        <w:snapToGrid w:val="0"/>
        <w:spacing w:line="360" w:lineRule="auto"/>
        <w:contextualSpacing/>
        <w:rPr>
          <w:rFonts w:ascii="仿宋" w:hAnsi="仿宋" w:eastAsia="仿宋" w:cs="仿宋"/>
          <w:sz w:val="28"/>
          <w:szCs w:val="28"/>
          <w:highlight w:val="none"/>
        </w:rPr>
      </w:pPr>
      <w:bookmarkStart w:id="1" w:name="_Hlk168431603"/>
      <w:r>
        <w:rPr>
          <w:rFonts w:hint="eastAsia" w:ascii="仿宋" w:hAnsi="仿宋" w:eastAsia="仿宋" w:cs="仿宋"/>
          <w:sz w:val="28"/>
          <w:szCs w:val="28"/>
          <w:highlight w:val="none"/>
        </w:rPr>
        <w:t>2. 采购人及采购代理机构应关注财政部门会同有关部门制定发布的需求标准，结合具体应用场景，根据对应《需求标准》确定采购需求。</w:t>
      </w:r>
    </w:p>
    <w:p w14:paraId="63470CB7">
      <w:pPr>
        <w:snapToGrid w:val="0"/>
        <w:spacing w:line="360" w:lineRule="auto"/>
        <w:contextualSpacing/>
        <w:rPr>
          <w:rFonts w:ascii="仿宋" w:hAnsi="仿宋" w:eastAsia="仿宋" w:cs="仿宋"/>
          <w:sz w:val="28"/>
          <w:szCs w:val="28"/>
          <w:highlight w:val="none"/>
        </w:rPr>
      </w:pPr>
      <w:r>
        <w:rPr>
          <w:rFonts w:hint="eastAsia" w:ascii="仿宋" w:hAnsi="仿宋" w:eastAsia="仿宋" w:cs="仿宋"/>
          <w:sz w:val="28"/>
          <w:szCs w:val="28"/>
          <w:highlight w:val="none"/>
        </w:rPr>
        <w:t>已发布的需求标准如下：</w:t>
      </w:r>
    </w:p>
    <w:p w14:paraId="23F06A9B">
      <w:pPr>
        <w:snapToGrid w:val="0"/>
        <w:spacing w:line="360" w:lineRule="auto"/>
        <w:contextualSpacing/>
        <w:rPr>
          <w:rFonts w:ascii="仿宋" w:hAnsi="仿宋" w:eastAsia="仿宋" w:cs="仿宋"/>
          <w:sz w:val="28"/>
          <w:szCs w:val="28"/>
          <w:highlight w:val="none"/>
        </w:rPr>
      </w:pPr>
      <w:r>
        <w:rPr>
          <w:rFonts w:hint="eastAsia" w:ascii="仿宋" w:hAnsi="仿宋" w:eastAsia="仿宋" w:cs="仿宋"/>
          <w:sz w:val="28"/>
          <w:szCs w:val="28"/>
          <w:highlight w:val="none"/>
        </w:rPr>
        <w:t>《关于印发〈商品包装政府采购需求标准（试行）〉、〈快递包装政府采购需求标准（试行）〉的通知》（财办库﹝2020﹞123号））</w:t>
      </w:r>
    </w:p>
    <w:p w14:paraId="3925236F">
      <w:pPr>
        <w:pStyle w:val="17"/>
        <w:snapToGrid w:val="0"/>
        <w:spacing w:before="0" w:beforeAutospacing="0" w:after="0" w:afterAutospacing="0" w:line="360" w:lineRule="auto"/>
        <w:rPr>
          <w:rFonts w:ascii="仿宋" w:hAnsi="仿宋" w:eastAsia="仿宋" w:cs="仿宋"/>
          <w:kern w:val="2"/>
          <w:sz w:val="28"/>
          <w:szCs w:val="28"/>
          <w:highlight w:val="none"/>
        </w:rPr>
      </w:pPr>
      <w:r>
        <w:rPr>
          <w:rFonts w:hint="eastAsia" w:ascii="仿宋" w:hAnsi="仿宋" w:eastAsia="仿宋" w:cs="仿宋"/>
          <w:kern w:val="2"/>
          <w:sz w:val="28"/>
          <w:szCs w:val="28"/>
          <w:highlight w:val="none"/>
        </w:rPr>
        <w:t>《绿色数据中心政府采购需求标准（试行）》（财库〔2023〕7号）</w:t>
      </w:r>
    </w:p>
    <w:p w14:paraId="1C6CF650">
      <w:pPr>
        <w:pStyle w:val="17"/>
        <w:snapToGrid w:val="0"/>
        <w:spacing w:before="0" w:beforeAutospacing="0" w:after="0" w:afterAutospacing="0" w:line="360" w:lineRule="auto"/>
        <w:rPr>
          <w:rFonts w:ascii="仿宋" w:hAnsi="仿宋" w:eastAsia="仿宋" w:cs="仿宋"/>
          <w:kern w:val="2"/>
          <w:sz w:val="28"/>
          <w:szCs w:val="28"/>
          <w:highlight w:val="none"/>
        </w:rPr>
      </w:pPr>
      <w:r>
        <w:rPr>
          <w:rFonts w:hint="eastAsia" w:ascii="仿宋" w:hAnsi="仿宋" w:eastAsia="仿宋" w:cs="仿宋"/>
          <w:kern w:val="2"/>
          <w:sz w:val="28"/>
          <w:szCs w:val="28"/>
          <w:highlight w:val="none"/>
        </w:rPr>
        <w:t>《台式计算机政府采购需求标准（2023年版）》（财库〔2023〕29号）</w:t>
      </w:r>
    </w:p>
    <w:p w14:paraId="58F1128D">
      <w:pPr>
        <w:pStyle w:val="17"/>
        <w:snapToGrid w:val="0"/>
        <w:spacing w:before="0" w:beforeAutospacing="0" w:after="0" w:afterAutospacing="0" w:line="360" w:lineRule="auto"/>
        <w:rPr>
          <w:rFonts w:ascii="仿宋" w:hAnsi="仿宋" w:eastAsia="仿宋" w:cs="仿宋"/>
          <w:kern w:val="2"/>
          <w:sz w:val="28"/>
          <w:szCs w:val="28"/>
          <w:highlight w:val="none"/>
        </w:rPr>
      </w:pPr>
      <w:r>
        <w:rPr>
          <w:rFonts w:hint="eastAsia" w:ascii="仿宋" w:hAnsi="仿宋" w:eastAsia="仿宋" w:cs="仿宋"/>
          <w:kern w:val="2"/>
          <w:sz w:val="28"/>
          <w:szCs w:val="28"/>
          <w:highlight w:val="none"/>
        </w:rPr>
        <w:t>《便携式计算机政府采购需求标准（2023年版）》（财库〔2023〕30号）</w:t>
      </w:r>
    </w:p>
    <w:p w14:paraId="04EC02A6">
      <w:pPr>
        <w:pStyle w:val="17"/>
        <w:snapToGrid w:val="0"/>
        <w:spacing w:before="0" w:beforeAutospacing="0" w:after="0" w:afterAutospacing="0" w:line="360" w:lineRule="auto"/>
        <w:rPr>
          <w:rFonts w:ascii="仿宋" w:hAnsi="仿宋" w:eastAsia="仿宋" w:cs="仿宋"/>
          <w:kern w:val="2"/>
          <w:sz w:val="28"/>
          <w:szCs w:val="28"/>
          <w:highlight w:val="none"/>
        </w:rPr>
      </w:pPr>
      <w:r>
        <w:rPr>
          <w:rFonts w:hint="eastAsia" w:ascii="仿宋" w:hAnsi="仿宋" w:eastAsia="仿宋" w:cs="仿宋"/>
          <w:kern w:val="2"/>
          <w:sz w:val="28"/>
          <w:szCs w:val="28"/>
          <w:highlight w:val="none"/>
        </w:rPr>
        <w:t>《一体式计算机政府采购需求标准（2023年版）》（财库〔2023〕31号）</w:t>
      </w:r>
    </w:p>
    <w:p w14:paraId="7A3C6567">
      <w:pPr>
        <w:pStyle w:val="17"/>
        <w:snapToGrid w:val="0"/>
        <w:spacing w:before="0" w:beforeAutospacing="0" w:after="0" w:afterAutospacing="0" w:line="360" w:lineRule="auto"/>
        <w:rPr>
          <w:rFonts w:ascii="仿宋" w:hAnsi="仿宋" w:eastAsia="仿宋" w:cs="仿宋"/>
          <w:kern w:val="2"/>
          <w:sz w:val="28"/>
          <w:szCs w:val="28"/>
          <w:highlight w:val="none"/>
        </w:rPr>
      </w:pPr>
      <w:r>
        <w:rPr>
          <w:rFonts w:hint="eastAsia" w:ascii="仿宋" w:hAnsi="仿宋" w:eastAsia="仿宋" w:cs="仿宋"/>
          <w:kern w:val="2"/>
          <w:sz w:val="28"/>
          <w:szCs w:val="28"/>
          <w:highlight w:val="none"/>
        </w:rPr>
        <w:t>《工作站政府采购需求标准（2023年版）》（财库〔2023〕32号）</w:t>
      </w:r>
    </w:p>
    <w:p w14:paraId="41ACBD13">
      <w:pPr>
        <w:pStyle w:val="17"/>
        <w:snapToGrid w:val="0"/>
        <w:spacing w:before="0" w:beforeAutospacing="0" w:after="0" w:afterAutospacing="0" w:line="360" w:lineRule="auto"/>
        <w:rPr>
          <w:rFonts w:ascii="仿宋" w:hAnsi="仿宋" w:eastAsia="仿宋" w:cs="仿宋"/>
          <w:kern w:val="2"/>
          <w:sz w:val="28"/>
          <w:szCs w:val="28"/>
          <w:highlight w:val="none"/>
        </w:rPr>
      </w:pPr>
      <w:r>
        <w:rPr>
          <w:rFonts w:hint="eastAsia" w:ascii="仿宋" w:hAnsi="仿宋" w:eastAsia="仿宋" w:cs="仿宋"/>
          <w:kern w:val="2"/>
          <w:sz w:val="28"/>
          <w:szCs w:val="28"/>
          <w:highlight w:val="none"/>
        </w:rPr>
        <w:t>《通用服务器政府采购需求标准（2023年版）》（财库〔2023〕33号）</w:t>
      </w:r>
    </w:p>
    <w:p w14:paraId="1577BF41">
      <w:pPr>
        <w:pStyle w:val="17"/>
        <w:snapToGrid w:val="0"/>
        <w:spacing w:before="0" w:beforeAutospacing="0" w:after="0" w:afterAutospacing="0" w:line="360" w:lineRule="auto"/>
        <w:rPr>
          <w:rFonts w:ascii="仿宋" w:hAnsi="仿宋" w:eastAsia="仿宋" w:cs="仿宋"/>
          <w:kern w:val="2"/>
          <w:sz w:val="28"/>
          <w:szCs w:val="28"/>
          <w:highlight w:val="none"/>
        </w:rPr>
      </w:pPr>
      <w:r>
        <w:rPr>
          <w:rFonts w:hint="eastAsia" w:ascii="仿宋" w:hAnsi="仿宋" w:eastAsia="仿宋" w:cs="仿宋"/>
          <w:kern w:val="2"/>
          <w:sz w:val="28"/>
          <w:szCs w:val="28"/>
          <w:highlight w:val="none"/>
        </w:rPr>
        <w:t>《操作系统政府采购需求标准（2023年版）》（财库〔2023〕34号）</w:t>
      </w:r>
    </w:p>
    <w:p w14:paraId="6950EAD9">
      <w:pPr>
        <w:pStyle w:val="17"/>
        <w:snapToGrid w:val="0"/>
        <w:spacing w:before="0" w:beforeAutospacing="0" w:after="0" w:afterAutospacing="0" w:line="360" w:lineRule="auto"/>
        <w:rPr>
          <w:rFonts w:ascii="仿宋" w:hAnsi="仿宋" w:eastAsia="仿宋" w:cs="仿宋"/>
          <w:kern w:val="2"/>
          <w:sz w:val="28"/>
          <w:szCs w:val="28"/>
          <w:highlight w:val="none"/>
        </w:rPr>
      </w:pPr>
      <w:r>
        <w:rPr>
          <w:rFonts w:hint="eastAsia" w:ascii="仿宋" w:hAnsi="仿宋" w:eastAsia="仿宋" w:cs="仿宋"/>
          <w:kern w:val="2"/>
          <w:sz w:val="28"/>
          <w:szCs w:val="28"/>
          <w:highlight w:val="none"/>
        </w:rPr>
        <w:t>《数据库政府采购需求标准（2023年版）》（财库〔2023〕35号）</w:t>
      </w:r>
    </w:p>
    <w:p w14:paraId="35DCD3FC">
      <w:pPr>
        <w:pStyle w:val="17"/>
        <w:snapToGrid w:val="0"/>
        <w:spacing w:before="0" w:beforeAutospacing="0" w:after="0" w:afterAutospacing="0" w:line="360" w:lineRule="auto"/>
        <w:rPr>
          <w:rFonts w:ascii="仿宋" w:hAnsi="仿宋" w:eastAsia="仿宋" w:cs="仿宋"/>
          <w:kern w:val="2"/>
          <w:sz w:val="28"/>
          <w:szCs w:val="28"/>
          <w:highlight w:val="none"/>
        </w:rPr>
      </w:pPr>
      <w:r>
        <w:rPr>
          <w:rFonts w:hint="eastAsia" w:ascii="仿宋" w:hAnsi="仿宋" w:eastAsia="仿宋" w:cs="仿宋"/>
          <w:kern w:val="2"/>
          <w:sz w:val="28"/>
          <w:szCs w:val="28"/>
          <w:highlight w:val="none"/>
        </w:rPr>
        <w:t>《物业管理服务政府采购需求标准（办公场所类）（试行）》（财办库〔2024〕113号）</w:t>
      </w:r>
    </w:p>
    <w:p w14:paraId="4ACEA9C6">
      <w:pPr>
        <w:snapToGrid w:val="0"/>
        <w:spacing w:line="360" w:lineRule="auto"/>
        <w:contextualSpacing/>
        <w:rPr>
          <w:rFonts w:ascii="仿宋" w:hAnsi="仿宋" w:eastAsia="仿宋" w:cs="仿宋"/>
          <w:sz w:val="28"/>
          <w:szCs w:val="28"/>
          <w:highlight w:val="none"/>
        </w:rPr>
      </w:pPr>
      <w:r>
        <w:rPr>
          <w:rFonts w:hint="eastAsia" w:ascii="仿宋" w:hAnsi="仿宋" w:eastAsia="仿宋" w:cs="仿宋"/>
          <w:sz w:val="28"/>
          <w:szCs w:val="28"/>
          <w:highlight w:val="none"/>
        </w:rPr>
        <w:t>如有更新或增加，以财政部门发布为准。</w:t>
      </w:r>
      <w:bookmarkEnd w:id="0"/>
      <w:bookmarkEnd w:id="1"/>
    </w:p>
    <w:p w14:paraId="15F1D727">
      <w:pPr>
        <w:widowControl/>
        <w:snapToGrid w:val="0"/>
        <w:spacing w:line="360" w:lineRule="auto"/>
        <w:jc w:val="left"/>
        <w:rPr>
          <w:rFonts w:ascii="仿宋" w:hAnsi="仿宋" w:eastAsia="仿宋" w:cs="仿宋"/>
          <w:b/>
          <w:sz w:val="28"/>
          <w:szCs w:val="28"/>
          <w:highlight w:val="none"/>
        </w:rPr>
      </w:pPr>
      <w:r>
        <w:rPr>
          <w:rFonts w:ascii="仿宋" w:hAnsi="仿宋" w:eastAsia="仿宋" w:cs="仿宋"/>
          <w:b/>
          <w:sz w:val="28"/>
          <w:szCs w:val="28"/>
          <w:highlight w:val="none"/>
        </w:rPr>
        <w:br w:type="page"/>
      </w:r>
    </w:p>
    <w:p w14:paraId="01DFBC57">
      <w:pPr>
        <w:snapToGrid w:val="0"/>
        <w:spacing w:line="360" w:lineRule="auto"/>
        <w:rPr>
          <w:rFonts w:ascii="仿宋" w:hAnsi="仿宋" w:eastAsia="仿宋" w:cs="仿宋"/>
          <w:b/>
          <w:sz w:val="24"/>
          <w:highlight w:val="none"/>
        </w:rPr>
      </w:pPr>
      <w:r>
        <w:rPr>
          <w:rFonts w:hint="eastAsia" w:ascii="仿宋" w:hAnsi="仿宋" w:eastAsia="仿宋" w:cs="仿宋"/>
          <w:b/>
          <w:sz w:val="24"/>
          <w:highlight w:val="none"/>
        </w:rPr>
        <w:t>一、采购标的</w:t>
      </w:r>
    </w:p>
    <w:p w14:paraId="410E0A3E">
      <w:pPr>
        <w:snapToGrid w:val="0"/>
        <w:spacing w:line="360" w:lineRule="auto"/>
        <w:rPr>
          <w:rFonts w:ascii="仿宋" w:hAnsi="仿宋" w:eastAsia="仿宋" w:cs="仿宋"/>
          <w:bCs/>
          <w:sz w:val="24"/>
          <w:highlight w:val="none"/>
        </w:rPr>
      </w:pPr>
      <w:r>
        <w:rPr>
          <w:rFonts w:hint="eastAsia" w:ascii="仿宋" w:hAnsi="仿宋" w:eastAsia="仿宋" w:cs="仿宋"/>
          <w:bCs/>
          <w:sz w:val="24"/>
          <w:highlight w:val="none"/>
        </w:rPr>
        <w:t>（一）采购标的（货物需求一览表或简要服务内容及数量）</w:t>
      </w:r>
    </w:p>
    <w:tbl>
      <w:tblPr>
        <w:tblStyle w:val="9"/>
        <w:tblW w:w="474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1077"/>
        <w:gridCol w:w="1462"/>
        <w:gridCol w:w="3142"/>
        <w:gridCol w:w="1436"/>
      </w:tblGrid>
      <w:tr w14:paraId="1B9F9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602" w:type="pct"/>
            <w:shd w:val="clear" w:color="auto" w:fill="auto"/>
            <w:noWrap w:val="0"/>
            <w:vAlign w:val="center"/>
          </w:tcPr>
          <w:p w14:paraId="155339A0">
            <w:pPr>
              <w:widowControl/>
              <w:spacing w:line="360" w:lineRule="auto"/>
              <w:jc w:val="center"/>
              <w:rPr>
                <w:rFonts w:ascii="仿宋" w:hAnsi="仿宋" w:eastAsia="仿宋" w:cs="仿宋"/>
                <w:b/>
                <w:bCs/>
                <w:sz w:val="24"/>
                <w:highlight w:val="none"/>
              </w:rPr>
            </w:pPr>
            <w:r>
              <w:rPr>
                <w:rFonts w:hint="eastAsia" w:ascii="仿宋" w:hAnsi="仿宋" w:eastAsia="仿宋" w:cs="仿宋"/>
                <w:b/>
                <w:bCs/>
                <w:sz w:val="24"/>
                <w:highlight w:val="none"/>
              </w:rPr>
              <w:t>包号</w:t>
            </w:r>
          </w:p>
        </w:tc>
        <w:tc>
          <w:tcPr>
            <w:tcW w:w="665" w:type="pct"/>
            <w:shd w:val="clear" w:color="auto" w:fill="auto"/>
            <w:noWrap w:val="0"/>
            <w:vAlign w:val="center"/>
          </w:tcPr>
          <w:p w14:paraId="780A906D">
            <w:pPr>
              <w:widowControl/>
              <w:spacing w:line="360" w:lineRule="auto"/>
              <w:jc w:val="center"/>
              <w:rPr>
                <w:rFonts w:ascii="仿宋" w:hAnsi="仿宋" w:eastAsia="仿宋" w:cs="仿宋"/>
                <w:b/>
                <w:bCs/>
                <w:sz w:val="24"/>
                <w:highlight w:val="none"/>
              </w:rPr>
            </w:pPr>
            <w:r>
              <w:rPr>
                <w:rFonts w:hint="eastAsia" w:ascii="仿宋" w:hAnsi="仿宋" w:eastAsia="仿宋" w:cs="仿宋"/>
                <w:b/>
                <w:bCs/>
                <w:sz w:val="24"/>
                <w:highlight w:val="none"/>
              </w:rPr>
              <w:t>品目号</w:t>
            </w:r>
          </w:p>
        </w:tc>
        <w:tc>
          <w:tcPr>
            <w:tcW w:w="903" w:type="pct"/>
            <w:shd w:val="clear" w:color="000000" w:fill="FFFFFF"/>
            <w:noWrap w:val="0"/>
            <w:vAlign w:val="center"/>
          </w:tcPr>
          <w:p w14:paraId="2CD936F1">
            <w:pPr>
              <w:widowControl/>
              <w:spacing w:line="360" w:lineRule="auto"/>
              <w:jc w:val="center"/>
              <w:rPr>
                <w:rFonts w:ascii="仿宋" w:hAnsi="仿宋" w:eastAsia="仿宋" w:cs="仿宋"/>
                <w:b/>
                <w:bCs/>
                <w:sz w:val="24"/>
                <w:highlight w:val="none"/>
              </w:rPr>
            </w:pPr>
            <w:r>
              <w:rPr>
                <w:rFonts w:hint="eastAsia" w:ascii="仿宋" w:hAnsi="仿宋" w:eastAsia="仿宋" w:cs="仿宋"/>
                <w:b/>
                <w:bCs/>
                <w:sz w:val="24"/>
                <w:highlight w:val="none"/>
              </w:rPr>
              <w:t>标的名称</w:t>
            </w:r>
          </w:p>
        </w:tc>
        <w:tc>
          <w:tcPr>
            <w:tcW w:w="1940" w:type="pct"/>
            <w:shd w:val="clear" w:color="000000" w:fill="FFFFFF"/>
            <w:noWrap w:val="0"/>
            <w:vAlign w:val="center"/>
          </w:tcPr>
          <w:p w14:paraId="57C0A870">
            <w:pPr>
              <w:widowControl/>
              <w:spacing w:line="360" w:lineRule="auto"/>
              <w:jc w:val="center"/>
              <w:rPr>
                <w:rFonts w:ascii="仿宋" w:hAnsi="仿宋" w:eastAsia="仿宋" w:cs="仿宋"/>
                <w:b/>
                <w:bCs/>
                <w:color w:val="0000FF"/>
                <w:sz w:val="24"/>
                <w:highlight w:val="none"/>
              </w:rPr>
            </w:pPr>
            <w:r>
              <w:rPr>
                <w:rFonts w:ascii="仿宋" w:hAnsi="仿宋" w:eastAsia="仿宋" w:cs="仿宋"/>
                <w:b/>
                <w:bCs/>
                <w:sz w:val="24"/>
                <w:highlight w:val="none"/>
              </w:rPr>
              <w:t>数量（台</w:t>
            </w:r>
            <w:r>
              <w:rPr>
                <w:rFonts w:hint="eastAsia" w:ascii="仿宋" w:hAnsi="仿宋" w:eastAsia="仿宋" w:cs="仿宋"/>
                <w:b/>
                <w:bCs/>
                <w:sz w:val="24"/>
                <w:highlight w:val="none"/>
              </w:rPr>
              <w:t>/套</w:t>
            </w:r>
            <w:r>
              <w:rPr>
                <w:rFonts w:ascii="仿宋" w:hAnsi="仿宋" w:eastAsia="仿宋" w:cs="仿宋"/>
                <w:b/>
                <w:bCs/>
                <w:sz w:val="24"/>
                <w:highlight w:val="none"/>
              </w:rPr>
              <w:t>）</w:t>
            </w:r>
          </w:p>
        </w:tc>
        <w:tc>
          <w:tcPr>
            <w:tcW w:w="887" w:type="pct"/>
            <w:shd w:val="clear" w:color="000000" w:fill="FFFFFF"/>
            <w:noWrap w:val="0"/>
            <w:vAlign w:val="center"/>
          </w:tcPr>
          <w:p w14:paraId="219D2676">
            <w:pPr>
              <w:widowControl/>
              <w:spacing w:line="360" w:lineRule="auto"/>
              <w:jc w:val="center"/>
              <w:rPr>
                <w:rFonts w:ascii="仿宋" w:hAnsi="仿宋" w:eastAsia="仿宋" w:cs="仿宋"/>
                <w:b/>
                <w:bCs/>
                <w:sz w:val="24"/>
                <w:highlight w:val="none"/>
              </w:rPr>
            </w:pPr>
            <w:r>
              <w:rPr>
                <w:rFonts w:hint="eastAsia" w:ascii="仿宋" w:hAnsi="仿宋" w:eastAsia="仿宋" w:cs="仿宋"/>
                <w:b/>
                <w:bCs/>
                <w:sz w:val="24"/>
                <w:highlight w:val="none"/>
              </w:rPr>
              <w:t>是否接受进口产品</w:t>
            </w:r>
          </w:p>
        </w:tc>
      </w:tr>
      <w:tr w14:paraId="554CC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602" w:type="pct"/>
            <w:shd w:val="clear" w:color="auto" w:fill="auto"/>
            <w:noWrap w:val="0"/>
            <w:vAlign w:val="center"/>
          </w:tcPr>
          <w:p w14:paraId="6C745292">
            <w:pPr>
              <w:spacing w:before="120" w:line="360" w:lineRule="auto"/>
              <w:contextualSpacing/>
              <w:jc w:val="center"/>
              <w:rPr>
                <w:rFonts w:ascii="仿宋" w:hAnsi="仿宋" w:eastAsia="仿宋" w:cs="仿宋"/>
                <w:bCs/>
                <w:sz w:val="24"/>
                <w:highlight w:val="none"/>
              </w:rPr>
            </w:pPr>
            <w:r>
              <w:rPr>
                <w:rFonts w:ascii="仿宋" w:hAnsi="仿宋" w:eastAsia="仿宋" w:cs="仿宋"/>
                <w:bCs/>
                <w:sz w:val="24"/>
                <w:highlight w:val="none"/>
              </w:rPr>
              <w:t>1</w:t>
            </w:r>
          </w:p>
        </w:tc>
        <w:tc>
          <w:tcPr>
            <w:tcW w:w="665" w:type="pct"/>
            <w:shd w:val="clear" w:color="auto" w:fill="auto"/>
            <w:noWrap w:val="0"/>
            <w:vAlign w:val="center"/>
          </w:tcPr>
          <w:p w14:paraId="200B1B26">
            <w:pPr>
              <w:widowControl/>
              <w:spacing w:before="120" w:line="360" w:lineRule="auto"/>
              <w:contextualSpacing/>
              <w:jc w:val="center"/>
              <w:rPr>
                <w:rFonts w:ascii="仿宋" w:hAnsi="仿宋" w:eastAsia="仿宋" w:cs="仿宋"/>
                <w:bCs/>
                <w:sz w:val="24"/>
                <w:highlight w:val="none"/>
              </w:rPr>
            </w:pPr>
            <w:r>
              <w:rPr>
                <w:rFonts w:ascii="仿宋" w:hAnsi="仿宋" w:eastAsia="仿宋" w:cs="仿宋"/>
                <w:bCs/>
                <w:sz w:val="24"/>
                <w:highlight w:val="none"/>
              </w:rPr>
              <w:t>1-1</w:t>
            </w:r>
          </w:p>
        </w:tc>
        <w:tc>
          <w:tcPr>
            <w:tcW w:w="903" w:type="pct"/>
            <w:shd w:val="clear" w:color="000000" w:fill="FFFFFF"/>
            <w:noWrap w:val="0"/>
            <w:vAlign w:val="center"/>
          </w:tcPr>
          <w:p w14:paraId="16C39D0D">
            <w:pPr>
              <w:spacing w:line="360" w:lineRule="auto"/>
              <w:jc w:val="center"/>
              <w:rPr>
                <w:rFonts w:ascii="仿宋" w:hAnsi="仿宋" w:eastAsia="仿宋" w:cs="仿宋"/>
                <w:bCs/>
                <w:sz w:val="24"/>
                <w:highlight w:val="none"/>
              </w:rPr>
            </w:pPr>
            <w:r>
              <w:rPr>
                <w:rFonts w:hint="eastAsia" w:ascii="仿宋" w:hAnsi="仿宋" w:eastAsia="仿宋" w:cs="宋体"/>
                <w:kern w:val="0"/>
                <w:sz w:val="24"/>
                <w:highlight w:val="none"/>
              </w:rPr>
              <w:t>实验台</w:t>
            </w:r>
          </w:p>
        </w:tc>
        <w:tc>
          <w:tcPr>
            <w:tcW w:w="1940" w:type="pct"/>
            <w:shd w:val="clear" w:color="000000" w:fill="FFFFFF"/>
            <w:noWrap w:val="0"/>
            <w:vAlign w:val="center"/>
          </w:tcPr>
          <w:p w14:paraId="7FF55064">
            <w:pPr>
              <w:spacing w:line="360" w:lineRule="auto"/>
              <w:jc w:val="left"/>
              <w:rPr>
                <w:rFonts w:ascii="仿宋" w:hAnsi="仿宋" w:eastAsia="仿宋" w:cs="宋体"/>
                <w:kern w:val="0"/>
                <w:sz w:val="24"/>
                <w:highlight w:val="none"/>
              </w:rPr>
            </w:pPr>
            <w:r>
              <w:rPr>
                <w:rFonts w:hint="eastAsia" w:ascii="仿宋" w:hAnsi="仿宋" w:eastAsia="仿宋" w:cs="宋体"/>
                <w:kern w:val="0"/>
                <w:sz w:val="24"/>
                <w:highlight w:val="none"/>
              </w:rPr>
              <w:t>具体数量详见“（二）服务内容及要求/货物技术要求</w:t>
            </w:r>
          </w:p>
          <w:p w14:paraId="0F2E32AA">
            <w:pPr>
              <w:spacing w:line="360" w:lineRule="auto"/>
              <w:jc w:val="left"/>
              <w:rPr>
                <w:rFonts w:ascii="仿宋" w:hAnsi="仿宋" w:eastAsia="仿宋" w:cs="仿宋"/>
                <w:bCs/>
                <w:color w:val="0000FF"/>
                <w:sz w:val="24"/>
                <w:highlight w:val="none"/>
              </w:rPr>
            </w:pPr>
            <w:r>
              <w:rPr>
                <w:rFonts w:hint="eastAsia" w:ascii="仿宋" w:hAnsi="仿宋" w:eastAsia="仿宋" w:cs="宋体"/>
                <w:kern w:val="0"/>
                <w:sz w:val="24"/>
                <w:highlight w:val="none"/>
              </w:rPr>
              <w:t>1、采购标的需满足的性能、材料、结构、外观、质量、安全、技术规格、物理特性等要求”。</w:t>
            </w:r>
          </w:p>
        </w:tc>
        <w:tc>
          <w:tcPr>
            <w:tcW w:w="887" w:type="pct"/>
            <w:shd w:val="clear" w:color="000000" w:fill="FFFFFF"/>
            <w:noWrap w:val="0"/>
            <w:vAlign w:val="center"/>
          </w:tcPr>
          <w:p w14:paraId="42A3BA61">
            <w:pPr>
              <w:spacing w:line="360" w:lineRule="auto"/>
              <w:jc w:val="center"/>
              <w:rPr>
                <w:rFonts w:ascii="仿宋" w:hAnsi="仿宋" w:eastAsia="仿宋" w:cs="仿宋"/>
                <w:bCs/>
                <w:sz w:val="24"/>
                <w:highlight w:val="none"/>
              </w:rPr>
            </w:pPr>
            <w:bookmarkStart w:id="2" w:name="OLE_LINK162"/>
            <w:bookmarkStart w:id="3" w:name="OLE_LINK161"/>
            <w:r>
              <w:rPr>
                <w:rFonts w:ascii="仿宋" w:hAnsi="仿宋" w:eastAsia="仿宋" w:cs="仿宋"/>
                <w:bCs/>
                <w:sz w:val="24"/>
                <w:highlight w:val="none"/>
              </w:rPr>
              <w:t>否</w:t>
            </w:r>
            <w:bookmarkEnd w:id="2"/>
            <w:bookmarkEnd w:id="3"/>
          </w:p>
        </w:tc>
      </w:tr>
    </w:tbl>
    <w:p w14:paraId="157541EC">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（二）项目背景/项目概述</w:t>
      </w:r>
    </w:p>
    <w:p w14:paraId="74C438BF">
      <w:pPr>
        <w:widowControl/>
        <w:spacing w:line="360" w:lineRule="auto"/>
        <w:ind w:firstLine="480" w:firstLineChars="200"/>
        <w:jc w:val="left"/>
        <w:rPr>
          <w:rFonts w:ascii="仿宋" w:hAnsi="仿宋" w:eastAsia="仿宋"/>
          <w:sz w:val="24"/>
          <w:highlight w:val="none"/>
        </w:rPr>
      </w:pPr>
      <w:bookmarkStart w:id="4" w:name="OLE_LINK179"/>
      <w:bookmarkStart w:id="5" w:name="OLE_LINK178"/>
      <w:r>
        <w:rPr>
          <w:rFonts w:hint="eastAsia" w:ascii="仿宋" w:hAnsi="仿宋" w:eastAsia="仿宋"/>
          <w:sz w:val="24"/>
          <w:highlight w:val="none"/>
        </w:rPr>
        <w:t>本项目为完善过敏性疾病创新药物国家工程研究中心实验室建设，对实验室相关配套相应实验台、实验动物笼具、实验设备、装备进行采购。投标人应根据招标文件所提出的设备技术规格和服务要求，综合考虑设备的适用性，选择需要最佳性能价格比的设备前来投标。投标人应以技术先进的设备、优良的服务和优惠的价格，充分显示自己的竞争实力。</w:t>
      </w:r>
      <w:bookmarkEnd w:id="4"/>
      <w:bookmarkEnd w:id="5"/>
      <w:r>
        <w:rPr>
          <w:rFonts w:hint="eastAsia" w:ascii="仿宋" w:hAnsi="仿宋" w:eastAsia="仿宋"/>
          <w:sz w:val="24"/>
          <w:highlight w:val="none"/>
        </w:rPr>
        <w:t>本次采购内容划分为五个大类，分别为：（1）中控室设备；（2）实验家具设备；（3）动物设施配套装备；（4）动物饲养笼具；（5）病理实验设备，同步包含设备安装调试、操作培训、质保售后全流程服务。</w:t>
      </w:r>
    </w:p>
    <w:p w14:paraId="7C4F5F13">
      <w:pPr>
        <w:tabs>
          <w:tab w:val="left" w:pos="5456"/>
        </w:tabs>
        <w:snapToGrid w:val="0"/>
        <w:spacing w:line="360" w:lineRule="auto"/>
        <w:ind w:firstLine="482" w:firstLineChars="200"/>
        <w:rPr>
          <w:rFonts w:ascii="仿宋" w:hAnsi="仿宋" w:eastAsia="仿宋" w:cs="仿宋"/>
          <w:b/>
          <w:bCs/>
          <w:sz w:val="24"/>
          <w:highlight w:val="none"/>
        </w:rPr>
      </w:pPr>
      <w:bookmarkStart w:id="6" w:name="OLE_LINK368"/>
      <w:r>
        <w:rPr>
          <w:rFonts w:hint="eastAsia" w:ascii="仿宋" w:hAnsi="仿宋" w:eastAsia="仿宋" w:cs="仿宋"/>
          <w:b/>
          <w:bCs/>
          <w:sz w:val="24"/>
          <w:highlight w:val="none"/>
        </w:rPr>
        <w:t>二、商务要求</w:t>
      </w:r>
      <w:bookmarkEnd w:id="6"/>
      <w:r>
        <w:rPr>
          <w:rFonts w:ascii="仿宋" w:hAnsi="仿宋" w:eastAsia="仿宋" w:cs="仿宋"/>
          <w:b/>
          <w:bCs/>
          <w:sz w:val="24"/>
          <w:highlight w:val="none"/>
        </w:rPr>
        <w:tab/>
      </w:r>
    </w:p>
    <w:p w14:paraId="6F9DDD6E">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（一）交付（实施）的时间（期限）和地点（范围）</w:t>
      </w:r>
    </w:p>
    <w:p w14:paraId="50FAC662">
      <w:pPr>
        <w:pStyle w:val="4"/>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1、交付时间：自合同签订之日起60天交货内交货内将所有货物送达医院指定地点，并负责免费安装调试，确保正常使用。供应商需随货提供材质检测报告、出厂合格证，双方共同核对包装完整性，破损件由供应商7日内补发。</w:t>
      </w:r>
    </w:p>
    <w:p w14:paraId="4C7735A0">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2、交付地点：</w:t>
      </w:r>
      <w:r>
        <w:rPr>
          <w:rFonts w:hint="eastAsia" w:ascii="仿宋" w:hAnsi="仿宋" w:eastAsia="仿宋" w:cs="宋体"/>
          <w:sz w:val="24"/>
          <w:highlight w:val="none"/>
        </w:rPr>
        <w:t>首都医科大学附属北京同仁医院指定地点。</w:t>
      </w:r>
    </w:p>
    <w:p w14:paraId="607775BA">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（二）付款条件（进度和方式）</w:t>
      </w:r>
    </w:p>
    <w:p w14:paraId="2362503D">
      <w:pPr>
        <w:snapToGrid w:val="0"/>
        <w:spacing w:line="360" w:lineRule="auto"/>
        <w:ind w:firstLine="480" w:firstLineChars="200"/>
        <w:rPr>
          <w:rFonts w:ascii="仿宋" w:hAnsi="仿宋" w:eastAsia="仿宋" w:cs="宋体"/>
          <w:sz w:val="24"/>
          <w:highlight w:val="none"/>
        </w:rPr>
      </w:pPr>
      <w:r>
        <w:rPr>
          <w:rFonts w:hint="eastAsia" w:ascii="仿宋" w:hAnsi="仿宋" w:eastAsia="仿宋" w:cs="宋体"/>
          <w:sz w:val="24"/>
          <w:highlight w:val="none"/>
        </w:rPr>
        <w:t>详见第六章拟签订的合同文本</w:t>
      </w:r>
    </w:p>
    <w:p w14:paraId="3D6B297A">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（三）包装和运输</w:t>
      </w:r>
    </w:p>
    <w:p w14:paraId="15A58EE2">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1、投标产品的包装应符合《财政部等三部门联合印发商品包装和快递包装政府采购需求标准（试行）》（财办库〔2020〕123号）的规定。</w:t>
      </w:r>
    </w:p>
    <w:p w14:paraId="78F03266">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2、本包所涉及货物需2层包装，1层塑料膜，1层瓦楞纸箱，避免运输磨损。</w:t>
      </w:r>
    </w:p>
    <w:p w14:paraId="1EA688E2">
      <w:pPr>
        <w:snapToGrid w:val="0"/>
        <w:spacing w:line="360" w:lineRule="auto"/>
        <w:ind w:firstLine="480" w:firstLineChars="200"/>
        <w:rPr>
          <w:rFonts w:ascii="仿宋" w:hAnsi="仿宋" w:eastAsia="仿宋" w:cs="仿宋"/>
          <w:bCs/>
          <w:sz w:val="24"/>
          <w:highlight w:val="none"/>
        </w:rPr>
      </w:pPr>
      <w:bookmarkStart w:id="7" w:name="OLE_LINK370"/>
      <w:bookmarkStart w:id="8" w:name="OLE_LINK369"/>
      <w:r>
        <w:rPr>
          <w:rFonts w:hint="eastAsia" w:ascii="仿宋" w:hAnsi="仿宋" w:eastAsia="仿宋" w:cs="仿宋"/>
          <w:bCs/>
          <w:sz w:val="24"/>
          <w:highlight w:val="none"/>
        </w:rPr>
        <w:t>（四）</w:t>
      </w:r>
      <w:bookmarkEnd w:id="7"/>
      <w:bookmarkEnd w:id="8"/>
      <w:bookmarkStart w:id="9" w:name="OLE_LINK367"/>
      <w:r>
        <w:rPr>
          <w:rFonts w:hint="eastAsia" w:ascii="仿宋" w:hAnsi="仿宋" w:eastAsia="仿宋" w:cs="仿宋"/>
          <w:bCs/>
          <w:sz w:val="24"/>
          <w:highlight w:val="none"/>
        </w:rPr>
        <w:t>售后服务（质保期）</w:t>
      </w:r>
      <w:bookmarkEnd w:id="9"/>
    </w:p>
    <w:p w14:paraId="58DB54A9">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1、质量保证期（保修期）及服务要求：原厂质保不少于3年。在设备使用期间，投标人负责每年至少提供两次免费维护。投标人和制造商需要同时提供包含上述质量保证期（保修期）及服务要求的承诺函并加盖单位公章。</w:t>
      </w:r>
    </w:p>
    <w:p w14:paraId="5E1CED6B">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2、投标人应负责投标货物质量保证期内的免费维修和配件供应，投标人售后服务维修机构应备有所购货物及时维修所需的关键零部件。</w:t>
      </w:r>
    </w:p>
    <w:p w14:paraId="1704C511">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3、在合同执行期和质量保证期内，投标人应保证在收到要求提供维修服务的通知后2小时内给予反馈，24小时内派合格的技术人员赴现场提供免费服务，解决问题。如不能按采购人要求的时间予以修复，投标人应保证免费提供同类备用设备，供采购人使用。</w:t>
      </w:r>
    </w:p>
    <w:p w14:paraId="79A5DA09">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4、投标时须提供有关其投标产品专业的售后服务（</w:t>
      </w:r>
      <w:bookmarkStart w:id="10" w:name="OLE_LINK19"/>
      <w:bookmarkStart w:id="11" w:name="OLE_LINK16"/>
      <w:r>
        <w:rPr>
          <w:rFonts w:hint="eastAsia" w:ascii="仿宋" w:hAnsi="仿宋" w:eastAsia="仿宋" w:cs="仿宋"/>
          <w:bCs/>
          <w:sz w:val="24"/>
          <w:highlight w:val="none"/>
        </w:rPr>
        <w:t>维修站</w:t>
      </w:r>
      <w:bookmarkEnd w:id="10"/>
      <w:bookmarkEnd w:id="11"/>
      <w:r>
        <w:rPr>
          <w:rFonts w:hint="eastAsia" w:ascii="仿宋" w:hAnsi="仿宋" w:eastAsia="仿宋" w:cs="仿宋"/>
          <w:bCs/>
          <w:sz w:val="24"/>
          <w:highlight w:val="none"/>
        </w:rPr>
        <w:t>）的信息，包括售后服务机构名称、服务人员的数量和水平、联系人和联系方式、零备件的储备等。质量保证期内的免费售后维修及服务包括所有投标产品及配件，并含第三方产品，同时投标人应定期对所有投标产品提供维护保养服务。</w:t>
      </w:r>
    </w:p>
    <w:p w14:paraId="0534ECD5">
      <w:pPr>
        <w:snapToGrid w:val="0"/>
        <w:spacing w:line="360" w:lineRule="auto"/>
        <w:ind w:firstLine="482" w:firstLineChars="200"/>
        <w:rPr>
          <w:rFonts w:ascii="仿宋" w:hAnsi="仿宋" w:eastAsia="仿宋" w:cs="仿宋"/>
          <w:b/>
          <w:bCs/>
          <w:sz w:val="24"/>
          <w:highlight w:val="none"/>
        </w:rPr>
      </w:pPr>
      <w:bookmarkStart w:id="12" w:name="OLE_LINK72"/>
      <w:bookmarkStart w:id="13" w:name="OLE_LINK71"/>
      <w:r>
        <w:rPr>
          <w:rFonts w:hint="eastAsia" w:ascii="仿宋" w:hAnsi="仿宋" w:eastAsia="仿宋" w:cs="仿宋"/>
          <w:b/>
          <w:bCs/>
          <w:sz w:val="24"/>
          <w:highlight w:val="none"/>
        </w:rPr>
        <w:t>三、技术要求</w:t>
      </w:r>
    </w:p>
    <w:bookmarkEnd w:id="12"/>
    <w:bookmarkEnd w:id="13"/>
    <w:p w14:paraId="502DC98F">
      <w:pPr>
        <w:snapToGrid w:val="0"/>
        <w:spacing w:line="360" w:lineRule="auto"/>
        <w:ind w:firstLine="482" w:firstLineChars="200"/>
        <w:rPr>
          <w:rFonts w:ascii="仿宋" w:hAnsi="仿宋" w:eastAsia="仿宋" w:cs="仿宋"/>
          <w:b/>
          <w:bCs/>
          <w:sz w:val="24"/>
          <w:highlight w:val="none"/>
        </w:rPr>
      </w:pPr>
      <w:r>
        <w:rPr>
          <w:rFonts w:hint="eastAsia" w:ascii="仿宋" w:hAnsi="仿宋" w:eastAsia="仿宋" w:cs="仿宋"/>
          <w:b/>
          <w:bCs/>
          <w:sz w:val="24"/>
          <w:highlight w:val="none"/>
        </w:rPr>
        <w:t>（一）基本要求</w:t>
      </w:r>
    </w:p>
    <w:p w14:paraId="4CF20528">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1、需执行的国家相关标准、行业标准、地方标准或者其他标准、规范</w:t>
      </w:r>
    </w:p>
    <w:p w14:paraId="425FB83F">
      <w:pPr>
        <w:spacing w:line="360" w:lineRule="auto"/>
        <w:ind w:firstLine="424" w:firstLineChars="176"/>
        <w:rPr>
          <w:rFonts w:ascii="仿宋" w:hAnsi="仿宋" w:eastAsia="仿宋"/>
          <w:b/>
          <w:kern w:val="0"/>
          <w:sz w:val="24"/>
          <w:highlight w:val="none"/>
        </w:rPr>
      </w:pPr>
      <w:r>
        <w:rPr>
          <w:rFonts w:hint="eastAsia" w:ascii="仿宋" w:hAnsi="仿宋" w:eastAsia="仿宋"/>
          <w:b/>
          <w:kern w:val="0"/>
          <w:sz w:val="24"/>
          <w:highlight w:val="none"/>
        </w:rPr>
        <w:t>★1.1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4A06BF4D">
      <w:pPr>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1.3投标产品的包装应符合《财政部等三部门联合印发商品包装和快递包装政府采购需求标准（试行）》（财办库〔2020〕123号）的规定。</w:t>
      </w:r>
    </w:p>
    <w:p w14:paraId="251F5621">
      <w:pPr>
        <w:snapToGrid w:val="0"/>
        <w:spacing w:line="360" w:lineRule="auto"/>
        <w:ind w:firstLine="482" w:firstLineChars="200"/>
        <w:rPr>
          <w:rFonts w:ascii="仿宋" w:hAnsi="仿宋" w:eastAsia="仿宋" w:cs="仿宋"/>
          <w:b/>
          <w:bCs/>
          <w:sz w:val="24"/>
          <w:highlight w:val="none"/>
        </w:rPr>
      </w:pPr>
      <w:bookmarkStart w:id="14" w:name="OLE_LINK64"/>
      <w:bookmarkStart w:id="15" w:name="OLE_LINK73"/>
      <w:r>
        <w:rPr>
          <w:rFonts w:hint="eastAsia" w:ascii="仿宋" w:hAnsi="仿宋" w:eastAsia="仿宋" w:cs="仿宋"/>
          <w:b/>
          <w:bCs/>
          <w:sz w:val="24"/>
          <w:highlight w:val="none"/>
        </w:rPr>
        <w:t>（二）服务内容及要求/货物技术要求</w:t>
      </w:r>
    </w:p>
    <w:bookmarkEnd w:id="14"/>
    <w:bookmarkEnd w:id="15"/>
    <w:p w14:paraId="7569570E">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1、采购标的需满足的性能、材料、结构、外观、质量、安全、技术规格、物理特性等要求：</w:t>
      </w:r>
    </w:p>
    <w:tbl>
      <w:tblPr>
        <w:tblStyle w:val="9"/>
        <w:tblW w:w="9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2362"/>
        <w:gridCol w:w="3216"/>
        <w:gridCol w:w="816"/>
        <w:gridCol w:w="1132"/>
        <w:gridCol w:w="898"/>
      </w:tblGrid>
      <w:tr w14:paraId="7E396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57" w:type="dxa"/>
            <w:noWrap w:val="0"/>
            <w:vAlign w:val="center"/>
          </w:tcPr>
          <w:p w14:paraId="770C2643">
            <w:pPr>
              <w:widowControl/>
              <w:snapToGrid w:val="0"/>
              <w:jc w:val="center"/>
              <w:textAlignment w:val="center"/>
              <w:rPr>
                <w:rFonts w:ascii="仿宋" w:hAnsi="仿宋" w:eastAsia="仿宋" w:cs="仿宋"/>
                <w:b/>
                <w:bCs/>
                <w:color w:val="000000"/>
                <w:szCs w:val="21"/>
                <w:highlight w:val="none"/>
              </w:rPr>
            </w:pPr>
            <w:bookmarkStart w:id="16" w:name="OLE_LINK53"/>
            <w:r>
              <w:rPr>
                <w:rFonts w:hint="eastAsia" w:ascii="仿宋" w:hAnsi="仿宋" w:eastAsia="仿宋" w:cs="仿宋"/>
                <w:b/>
                <w:bCs/>
                <w:color w:val="000000"/>
                <w:kern w:val="0"/>
                <w:szCs w:val="21"/>
                <w:highlight w:val="none"/>
                <w:lang w:bidi="ar"/>
              </w:rPr>
              <w:t>序号</w:t>
            </w:r>
          </w:p>
        </w:tc>
        <w:tc>
          <w:tcPr>
            <w:tcW w:w="0" w:type="auto"/>
            <w:noWrap w:val="0"/>
            <w:vAlign w:val="center"/>
          </w:tcPr>
          <w:p w14:paraId="7BD287B1">
            <w:pPr>
              <w:widowControl/>
              <w:snapToGrid w:val="0"/>
              <w:jc w:val="center"/>
              <w:textAlignment w:val="center"/>
              <w:rPr>
                <w:rFonts w:ascii="仿宋" w:hAnsi="仿宋" w:eastAsia="仿宋" w:cs="仿宋"/>
                <w:b/>
                <w:bCs/>
                <w:color w:val="000000"/>
                <w:szCs w:val="21"/>
                <w:highlight w:val="none"/>
              </w:rPr>
            </w:pPr>
            <w:r>
              <w:rPr>
                <w:rFonts w:hint="eastAsia" w:ascii="仿宋" w:hAnsi="仿宋" w:eastAsia="仿宋" w:cs="仿宋"/>
                <w:b/>
                <w:bCs/>
                <w:color w:val="000000"/>
                <w:kern w:val="0"/>
                <w:szCs w:val="21"/>
                <w:highlight w:val="none"/>
                <w:lang w:bidi="ar"/>
              </w:rPr>
              <w:t>设备名称</w:t>
            </w:r>
          </w:p>
        </w:tc>
        <w:tc>
          <w:tcPr>
            <w:tcW w:w="3216" w:type="dxa"/>
            <w:noWrap w:val="0"/>
            <w:vAlign w:val="center"/>
          </w:tcPr>
          <w:p w14:paraId="2B8500AF">
            <w:pPr>
              <w:widowControl/>
              <w:snapToGrid w:val="0"/>
              <w:jc w:val="center"/>
              <w:textAlignment w:val="center"/>
              <w:rPr>
                <w:rFonts w:ascii="仿宋" w:hAnsi="仿宋" w:eastAsia="仿宋" w:cs="仿宋"/>
                <w:b/>
                <w:bCs/>
                <w:color w:val="000000"/>
                <w:szCs w:val="21"/>
                <w:highlight w:val="none"/>
              </w:rPr>
            </w:pPr>
            <w:r>
              <w:rPr>
                <w:rFonts w:hint="eastAsia" w:ascii="仿宋" w:hAnsi="仿宋" w:eastAsia="仿宋" w:cs="仿宋"/>
                <w:b/>
                <w:bCs/>
                <w:color w:val="000000"/>
                <w:kern w:val="0"/>
                <w:szCs w:val="21"/>
                <w:highlight w:val="none"/>
                <w:lang w:bidi="ar"/>
              </w:rPr>
              <w:t>具体参数和指标</w:t>
            </w:r>
          </w:p>
        </w:tc>
        <w:tc>
          <w:tcPr>
            <w:tcW w:w="0" w:type="auto"/>
            <w:noWrap w:val="0"/>
            <w:vAlign w:val="center"/>
          </w:tcPr>
          <w:p w14:paraId="4CF3B636">
            <w:pPr>
              <w:widowControl/>
              <w:snapToGrid w:val="0"/>
              <w:jc w:val="center"/>
              <w:textAlignment w:val="center"/>
              <w:rPr>
                <w:rFonts w:ascii="仿宋" w:hAnsi="仿宋" w:eastAsia="仿宋" w:cs="仿宋"/>
                <w:b/>
                <w:bCs/>
                <w:color w:val="000000"/>
                <w:szCs w:val="21"/>
                <w:highlight w:val="none"/>
              </w:rPr>
            </w:pPr>
            <w:r>
              <w:rPr>
                <w:rFonts w:hint="eastAsia" w:ascii="仿宋" w:hAnsi="仿宋" w:eastAsia="仿宋" w:cs="仿宋"/>
                <w:b/>
                <w:bCs/>
                <w:color w:val="000000"/>
                <w:kern w:val="0"/>
                <w:szCs w:val="21"/>
                <w:highlight w:val="none"/>
                <w:lang w:bidi="ar"/>
              </w:rPr>
              <w:t>是否进口</w:t>
            </w:r>
          </w:p>
        </w:tc>
        <w:tc>
          <w:tcPr>
            <w:tcW w:w="0" w:type="auto"/>
            <w:noWrap w:val="0"/>
            <w:vAlign w:val="center"/>
          </w:tcPr>
          <w:p w14:paraId="558AA722">
            <w:pPr>
              <w:widowControl/>
              <w:snapToGrid w:val="0"/>
              <w:jc w:val="center"/>
              <w:textAlignment w:val="center"/>
              <w:rPr>
                <w:rFonts w:ascii="仿宋" w:hAnsi="仿宋" w:eastAsia="仿宋" w:cs="仿宋"/>
                <w:b/>
                <w:bCs/>
                <w:color w:val="000000"/>
                <w:szCs w:val="21"/>
                <w:highlight w:val="none"/>
              </w:rPr>
            </w:pPr>
            <w:r>
              <w:rPr>
                <w:rFonts w:hint="eastAsia" w:ascii="仿宋" w:hAnsi="仿宋" w:eastAsia="仿宋" w:cs="仿宋"/>
                <w:b/>
                <w:bCs/>
                <w:color w:val="000000"/>
                <w:kern w:val="0"/>
                <w:szCs w:val="21"/>
                <w:highlight w:val="none"/>
                <w:lang w:bidi="ar"/>
              </w:rPr>
              <w:t>用途</w:t>
            </w:r>
          </w:p>
        </w:tc>
        <w:tc>
          <w:tcPr>
            <w:tcW w:w="898" w:type="dxa"/>
            <w:noWrap w:val="0"/>
            <w:vAlign w:val="center"/>
          </w:tcPr>
          <w:p w14:paraId="40797F76">
            <w:pPr>
              <w:widowControl/>
              <w:snapToGrid w:val="0"/>
              <w:jc w:val="center"/>
              <w:textAlignment w:val="center"/>
              <w:rPr>
                <w:rFonts w:ascii="仿宋" w:hAnsi="仿宋" w:eastAsia="仿宋" w:cs="仿宋"/>
                <w:b/>
                <w:bCs/>
                <w:color w:val="000000"/>
                <w:szCs w:val="21"/>
                <w:highlight w:val="none"/>
              </w:rPr>
            </w:pPr>
            <w:r>
              <w:rPr>
                <w:rFonts w:hint="eastAsia" w:ascii="仿宋" w:hAnsi="仿宋" w:eastAsia="仿宋" w:cs="仿宋"/>
                <w:b/>
                <w:bCs/>
                <w:color w:val="000000"/>
                <w:kern w:val="0"/>
                <w:szCs w:val="21"/>
                <w:highlight w:val="none"/>
                <w:lang w:bidi="ar"/>
              </w:rPr>
              <w:t>数量（台/套）</w:t>
            </w:r>
          </w:p>
        </w:tc>
      </w:tr>
      <w:tr w14:paraId="45D0E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5603883F">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c>
          <w:tcPr>
            <w:tcW w:w="0" w:type="auto"/>
            <w:noWrap w:val="0"/>
            <w:vAlign w:val="center"/>
          </w:tcPr>
          <w:p w14:paraId="11076B1D">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控制台</w:t>
            </w:r>
          </w:p>
        </w:tc>
        <w:tc>
          <w:tcPr>
            <w:tcW w:w="3216" w:type="dxa"/>
            <w:noWrap w:val="0"/>
            <w:vAlign w:val="center"/>
          </w:tcPr>
          <w:p w14:paraId="0C46AEAE">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1.外形尺寸：3联1800*600*950mm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2.台面为25mm白色防火板</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 xml:space="preserve">3.基柜钢制、可内置主机及显示器                                                  </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4. 框架材质≥1.2mm冷轧钢板，环氧树脂喷涂</w:t>
            </w:r>
          </w:p>
        </w:tc>
        <w:tc>
          <w:tcPr>
            <w:tcW w:w="0" w:type="auto"/>
            <w:noWrap w:val="0"/>
            <w:vAlign w:val="center"/>
          </w:tcPr>
          <w:p w14:paraId="4240F0E2">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6B4F0059">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监视器安装台，便于监视实验室情况</w:t>
            </w:r>
          </w:p>
        </w:tc>
        <w:tc>
          <w:tcPr>
            <w:tcW w:w="898" w:type="dxa"/>
            <w:noWrap w:val="0"/>
            <w:vAlign w:val="center"/>
          </w:tcPr>
          <w:p w14:paraId="2ECEA220">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1E03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5E21441A">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2</w:t>
            </w:r>
          </w:p>
        </w:tc>
        <w:tc>
          <w:tcPr>
            <w:tcW w:w="0" w:type="auto"/>
            <w:noWrap w:val="0"/>
            <w:vAlign w:val="center"/>
          </w:tcPr>
          <w:p w14:paraId="422F6489">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全钢实验台(带吊柜）(1000*1000*850mm)</w:t>
            </w:r>
          </w:p>
        </w:tc>
        <w:tc>
          <w:tcPr>
            <w:tcW w:w="3216" w:type="dxa"/>
            <w:vMerge w:val="restart"/>
            <w:noWrap w:val="0"/>
            <w:vAlign w:val="center"/>
          </w:tcPr>
          <w:p w14:paraId="7FC6DBAC">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1.满足病理实验室生物安全、洁净、专用实验仪器设备多种工况操作需求；</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2.材质：台面≥2mm厚316L不锈钢，框架、柜体≥1.5mm厚304不锈钢材质；</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3.台面：台面与支腿U型结构一体成型，成型后台面与支腿立面厚度≥50mm；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4.框架结构：框架为全钢梁式结构，钢板一体冲压成型，厚度≥1.5mm，内外两侧双层护板；</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5.柜体</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5.1.材料：304不锈钢材质，表面彩色不锈钢涂装工艺+亮面不锈钢技术工艺处理；</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5.2.结构：柜体与台面一体式设计，全钢梁式固定支撑结构；</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5.3.具备满足坐姿操作要求的容腿空间；</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6.布线：安全型全不锈钢隐蔽式多插头布线槽，台面接口除尘毛刷式或自弹式两种可选；</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7.冲洗装置：不锈钢管铜芯360°旋转冷热水实验龙头；</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8.抽屉：三级伸缩钢珠式静音导轨、304不锈钢材质及面板表面彩色涂装工艺处理；</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9.地脚：可调式不锈钢防震调节脚，单只承载力≥0.5T；</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10.防火性能符合GB8624-2012的A（A1）等级。</w:t>
            </w:r>
          </w:p>
        </w:tc>
        <w:tc>
          <w:tcPr>
            <w:tcW w:w="0" w:type="auto"/>
            <w:noWrap w:val="0"/>
            <w:vAlign w:val="center"/>
          </w:tcPr>
          <w:p w14:paraId="7C99BE3D">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51AF6A45">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1E975A59">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5</w:t>
            </w:r>
          </w:p>
        </w:tc>
      </w:tr>
      <w:tr w14:paraId="4414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711395D7">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3</w:t>
            </w:r>
          </w:p>
        </w:tc>
        <w:tc>
          <w:tcPr>
            <w:tcW w:w="0" w:type="auto"/>
            <w:noWrap w:val="0"/>
            <w:vAlign w:val="center"/>
          </w:tcPr>
          <w:p w14:paraId="614D0144">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全钢实验台（带吊柜）(1000*750*850mm)</w:t>
            </w:r>
          </w:p>
        </w:tc>
        <w:tc>
          <w:tcPr>
            <w:tcW w:w="3216" w:type="dxa"/>
            <w:vMerge w:val="continue"/>
            <w:noWrap w:val="0"/>
            <w:vAlign w:val="center"/>
          </w:tcPr>
          <w:p w14:paraId="6A8A0C2C">
            <w:pPr>
              <w:snapToGrid w:val="0"/>
              <w:jc w:val="left"/>
              <w:rPr>
                <w:rFonts w:ascii="仿宋" w:hAnsi="仿宋" w:eastAsia="仿宋" w:cs="仿宋"/>
                <w:color w:val="000000"/>
                <w:szCs w:val="21"/>
                <w:highlight w:val="none"/>
              </w:rPr>
            </w:pPr>
          </w:p>
        </w:tc>
        <w:tc>
          <w:tcPr>
            <w:tcW w:w="0" w:type="auto"/>
            <w:noWrap w:val="0"/>
            <w:vAlign w:val="center"/>
          </w:tcPr>
          <w:p w14:paraId="5DE6350B">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251240C7">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3539581E">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26FA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2EB9B7B8">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4</w:t>
            </w:r>
          </w:p>
        </w:tc>
        <w:tc>
          <w:tcPr>
            <w:tcW w:w="0" w:type="auto"/>
            <w:noWrap w:val="0"/>
            <w:vAlign w:val="center"/>
          </w:tcPr>
          <w:p w14:paraId="749415BA">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全钢实验台（带吊柜）(1100*750*850mm )</w:t>
            </w:r>
          </w:p>
        </w:tc>
        <w:tc>
          <w:tcPr>
            <w:tcW w:w="3216" w:type="dxa"/>
            <w:vMerge w:val="continue"/>
            <w:noWrap w:val="0"/>
            <w:vAlign w:val="center"/>
          </w:tcPr>
          <w:p w14:paraId="29D0E7D2">
            <w:pPr>
              <w:snapToGrid w:val="0"/>
              <w:jc w:val="left"/>
              <w:rPr>
                <w:rFonts w:ascii="仿宋" w:hAnsi="仿宋" w:eastAsia="仿宋" w:cs="仿宋"/>
                <w:color w:val="000000"/>
                <w:szCs w:val="21"/>
                <w:highlight w:val="none"/>
              </w:rPr>
            </w:pPr>
          </w:p>
        </w:tc>
        <w:tc>
          <w:tcPr>
            <w:tcW w:w="0" w:type="auto"/>
            <w:noWrap w:val="0"/>
            <w:vAlign w:val="center"/>
          </w:tcPr>
          <w:p w14:paraId="6139DF03">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1D421918">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37CBF394">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21D4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3F859683">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5</w:t>
            </w:r>
          </w:p>
        </w:tc>
        <w:tc>
          <w:tcPr>
            <w:tcW w:w="0" w:type="auto"/>
            <w:noWrap w:val="0"/>
            <w:vAlign w:val="center"/>
          </w:tcPr>
          <w:p w14:paraId="4C571F8E">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全钢实验台(1150*1150*850mm )</w:t>
            </w:r>
          </w:p>
        </w:tc>
        <w:tc>
          <w:tcPr>
            <w:tcW w:w="3216" w:type="dxa"/>
            <w:vMerge w:val="continue"/>
            <w:noWrap w:val="0"/>
            <w:vAlign w:val="center"/>
          </w:tcPr>
          <w:p w14:paraId="00A15DF7">
            <w:pPr>
              <w:snapToGrid w:val="0"/>
              <w:jc w:val="left"/>
              <w:rPr>
                <w:rFonts w:ascii="仿宋" w:hAnsi="仿宋" w:eastAsia="仿宋" w:cs="仿宋"/>
                <w:color w:val="000000"/>
                <w:szCs w:val="21"/>
                <w:highlight w:val="none"/>
              </w:rPr>
            </w:pPr>
          </w:p>
        </w:tc>
        <w:tc>
          <w:tcPr>
            <w:tcW w:w="0" w:type="auto"/>
            <w:noWrap w:val="0"/>
            <w:vAlign w:val="center"/>
          </w:tcPr>
          <w:p w14:paraId="33F87495">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306D37E0">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27809F46">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05FD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51DE9B45">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6</w:t>
            </w:r>
          </w:p>
        </w:tc>
        <w:tc>
          <w:tcPr>
            <w:tcW w:w="0" w:type="auto"/>
            <w:noWrap w:val="0"/>
            <w:vAlign w:val="center"/>
          </w:tcPr>
          <w:p w14:paraId="77BD3FD9">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全钢实验台（带吊柜）(1350*750*850mm )</w:t>
            </w:r>
          </w:p>
        </w:tc>
        <w:tc>
          <w:tcPr>
            <w:tcW w:w="3216" w:type="dxa"/>
            <w:vMerge w:val="continue"/>
            <w:noWrap w:val="0"/>
            <w:vAlign w:val="center"/>
          </w:tcPr>
          <w:p w14:paraId="3CF0D5D8">
            <w:pPr>
              <w:snapToGrid w:val="0"/>
              <w:jc w:val="left"/>
              <w:rPr>
                <w:rFonts w:ascii="仿宋" w:hAnsi="仿宋" w:eastAsia="仿宋" w:cs="仿宋"/>
                <w:color w:val="000000"/>
                <w:szCs w:val="21"/>
                <w:highlight w:val="none"/>
              </w:rPr>
            </w:pPr>
          </w:p>
        </w:tc>
        <w:tc>
          <w:tcPr>
            <w:tcW w:w="0" w:type="auto"/>
            <w:noWrap w:val="0"/>
            <w:vAlign w:val="center"/>
          </w:tcPr>
          <w:p w14:paraId="54B83247">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386DCC6F">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08E0D77C">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3518A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632CA0A8">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7</w:t>
            </w:r>
          </w:p>
        </w:tc>
        <w:tc>
          <w:tcPr>
            <w:tcW w:w="0" w:type="auto"/>
            <w:noWrap w:val="0"/>
            <w:vAlign w:val="center"/>
          </w:tcPr>
          <w:p w14:paraId="6563BDE2">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全钢实验台(带水槽、带吊柜）(1400*750*850mm )</w:t>
            </w:r>
          </w:p>
        </w:tc>
        <w:tc>
          <w:tcPr>
            <w:tcW w:w="3216" w:type="dxa"/>
            <w:vMerge w:val="continue"/>
            <w:noWrap w:val="0"/>
            <w:vAlign w:val="center"/>
          </w:tcPr>
          <w:p w14:paraId="09C802AF">
            <w:pPr>
              <w:snapToGrid w:val="0"/>
              <w:jc w:val="left"/>
              <w:rPr>
                <w:rFonts w:ascii="仿宋" w:hAnsi="仿宋" w:eastAsia="仿宋" w:cs="仿宋"/>
                <w:color w:val="000000"/>
                <w:szCs w:val="21"/>
                <w:highlight w:val="none"/>
              </w:rPr>
            </w:pPr>
          </w:p>
        </w:tc>
        <w:tc>
          <w:tcPr>
            <w:tcW w:w="0" w:type="auto"/>
            <w:noWrap w:val="0"/>
            <w:vAlign w:val="center"/>
          </w:tcPr>
          <w:p w14:paraId="0D3D33AB">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39FA1FDA">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26FDE913">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2</w:t>
            </w:r>
          </w:p>
        </w:tc>
      </w:tr>
      <w:tr w14:paraId="5FF4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743E2436">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8</w:t>
            </w:r>
          </w:p>
        </w:tc>
        <w:tc>
          <w:tcPr>
            <w:tcW w:w="0" w:type="auto"/>
            <w:noWrap w:val="0"/>
            <w:vAlign w:val="center"/>
          </w:tcPr>
          <w:p w14:paraId="7A3D984A">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全钢实验台              (1500*750*850mm )</w:t>
            </w:r>
          </w:p>
        </w:tc>
        <w:tc>
          <w:tcPr>
            <w:tcW w:w="3216" w:type="dxa"/>
            <w:vMerge w:val="continue"/>
            <w:noWrap w:val="0"/>
            <w:vAlign w:val="center"/>
          </w:tcPr>
          <w:p w14:paraId="4015E179">
            <w:pPr>
              <w:snapToGrid w:val="0"/>
              <w:jc w:val="left"/>
              <w:rPr>
                <w:rFonts w:ascii="仿宋" w:hAnsi="仿宋" w:eastAsia="仿宋" w:cs="仿宋"/>
                <w:color w:val="000000"/>
                <w:szCs w:val="21"/>
                <w:highlight w:val="none"/>
              </w:rPr>
            </w:pPr>
          </w:p>
        </w:tc>
        <w:tc>
          <w:tcPr>
            <w:tcW w:w="0" w:type="auto"/>
            <w:noWrap w:val="0"/>
            <w:vAlign w:val="center"/>
          </w:tcPr>
          <w:p w14:paraId="3E6385E9">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040042C3">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用于样本接收、样本处理、质控室、冷库的实验操作的使用</w:t>
            </w:r>
          </w:p>
        </w:tc>
        <w:tc>
          <w:tcPr>
            <w:tcW w:w="898" w:type="dxa"/>
            <w:noWrap w:val="0"/>
            <w:vAlign w:val="center"/>
          </w:tcPr>
          <w:p w14:paraId="53D8AFE1">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2</w:t>
            </w:r>
          </w:p>
        </w:tc>
      </w:tr>
      <w:tr w14:paraId="2474F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5BD45051">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9</w:t>
            </w:r>
          </w:p>
        </w:tc>
        <w:tc>
          <w:tcPr>
            <w:tcW w:w="0" w:type="auto"/>
            <w:noWrap w:val="0"/>
            <w:vAlign w:val="center"/>
          </w:tcPr>
          <w:p w14:paraId="618D0257">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全钢实验台（带水槽）(1500*750*850mm )</w:t>
            </w:r>
          </w:p>
        </w:tc>
        <w:tc>
          <w:tcPr>
            <w:tcW w:w="3216" w:type="dxa"/>
            <w:vMerge w:val="continue"/>
            <w:noWrap w:val="0"/>
            <w:vAlign w:val="center"/>
          </w:tcPr>
          <w:p w14:paraId="2141670A">
            <w:pPr>
              <w:snapToGrid w:val="0"/>
              <w:jc w:val="left"/>
              <w:rPr>
                <w:rFonts w:ascii="仿宋" w:hAnsi="仿宋" w:eastAsia="仿宋" w:cs="仿宋"/>
                <w:color w:val="000000"/>
                <w:szCs w:val="21"/>
                <w:highlight w:val="none"/>
              </w:rPr>
            </w:pPr>
          </w:p>
        </w:tc>
        <w:tc>
          <w:tcPr>
            <w:tcW w:w="0" w:type="auto"/>
            <w:noWrap w:val="0"/>
            <w:vAlign w:val="center"/>
          </w:tcPr>
          <w:p w14:paraId="5BC5DDB6">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0AF2311D">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7B3B5E0D">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5283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24E3D16C">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10</w:t>
            </w:r>
          </w:p>
        </w:tc>
        <w:tc>
          <w:tcPr>
            <w:tcW w:w="0" w:type="auto"/>
            <w:noWrap w:val="0"/>
            <w:vAlign w:val="center"/>
          </w:tcPr>
          <w:p w14:paraId="5DF511B3">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全钢实验台            (1940*900*850mm )</w:t>
            </w:r>
          </w:p>
        </w:tc>
        <w:tc>
          <w:tcPr>
            <w:tcW w:w="3216" w:type="dxa"/>
            <w:vMerge w:val="continue"/>
            <w:noWrap w:val="0"/>
            <w:vAlign w:val="center"/>
          </w:tcPr>
          <w:p w14:paraId="1F8EB4D6">
            <w:pPr>
              <w:snapToGrid w:val="0"/>
              <w:jc w:val="left"/>
              <w:rPr>
                <w:rFonts w:ascii="仿宋" w:hAnsi="仿宋" w:eastAsia="仿宋" w:cs="仿宋"/>
                <w:color w:val="000000"/>
                <w:szCs w:val="21"/>
                <w:highlight w:val="none"/>
              </w:rPr>
            </w:pPr>
          </w:p>
        </w:tc>
        <w:tc>
          <w:tcPr>
            <w:tcW w:w="0" w:type="auto"/>
            <w:noWrap w:val="0"/>
            <w:vAlign w:val="center"/>
          </w:tcPr>
          <w:p w14:paraId="0BE6C0CD">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3A9AF3F1">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469A568C">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44936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3CC98517">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11</w:t>
            </w:r>
          </w:p>
        </w:tc>
        <w:tc>
          <w:tcPr>
            <w:tcW w:w="0" w:type="auto"/>
            <w:noWrap w:val="0"/>
            <w:vAlign w:val="center"/>
          </w:tcPr>
          <w:p w14:paraId="42155556">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全钢实验台           (2000*750*850mm )</w:t>
            </w:r>
          </w:p>
        </w:tc>
        <w:tc>
          <w:tcPr>
            <w:tcW w:w="3216" w:type="dxa"/>
            <w:vMerge w:val="continue"/>
            <w:noWrap w:val="0"/>
            <w:vAlign w:val="center"/>
          </w:tcPr>
          <w:p w14:paraId="406F2395">
            <w:pPr>
              <w:snapToGrid w:val="0"/>
              <w:jc w:val="left"/>
              <w:rPr>
                <w:rFonts w:ascii="仿宋" w:hAnsi="仿宋" w:eastAsia="仿宋" w:cs="仿宋"/>
                <w:color w:val="000000"/>
                <w:szCs w:val="21"/>
                <w:highlight w:val="none"/>
              </w:rPr>
            </w:pPr>
          </w:p>
        </w:tc>
        <w:tc>
          <w:tcPr>
            <w:tcW w:w="0" w:type="auto"/>
            <w:noWrap w:val="0"/>
            <w:vAlign w:val="center"/>
          </w:tcPr>
          <w:p w14:paraId="57258635">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7F275502">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71E60E4A">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55FC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59D90800">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12</w:t>
            </w:r>
          </w:p>
        </w:tc>
        <w:tc>
          <w:tcPr>
            <w:tcW w:w="0" w:type="auto"/>
            <w:noWrap w:val="0"/>
            <w:vAlign w:val="center"/>
          </w:tcPr>
          <w:p w14:paraId="6B9C743A">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全钢实验台（带水槽）(2000*900*850mm )</w:t>
            </w:r>
          </w:p>
        </w:tc>
        <w:tc>
          <w:tcPr>
            <w:tcW w:w="3216" w:type="dxa"/>
            <w:vMerge w:val="continue"/>
            <w:noWrap w:val="0"/>
            <w:vAlign w:val="center"/>
          </w:tcPr>
          <w:p w14:paraId="77BD2B62">
            <w:pPr>
              <w:snapToGrid w:val="0"/>
              <w:jc w:val="left"/>
              <w:rPr>
                <w:rFonts w:ascii="仿宋" w:hAnsi="仿宋" w:eastAsia="仿宋" w:cs="仿宋"/>
                <w:color w:val="000000"/>
                <w:szCs w:val="21"/>
                <w:highlight w:val="none"/>
              </w:rPr>
            </w:pPr>
          </w:p>
        </w:tc>
        <w:tc>
          <w:tcPr>
            <w:tcW w:w="0" w:type="auto"/>
            <w:noWrap w:val="0"/>
            <w:vAlign w:val="center"/>
          </w:tcPr>
          <w:p w14:paraId="54F566C3">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6C65252E">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455BAEA3">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57A1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061F7235">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13</w:t>
            </w:r>
          </w:p>
        </w:tc>
        <w:tc>
          <w:tcPr>
            <w:tcW w:w="0" w:type="auto"/>
            <w:noWrap w:val="0"/>
            <w:vAlign w:val="center"/>
          </w:tcPr>
          <w:p w14:paraId="4E2C9A38">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全钢实验台           (2050*1500*850mm )</w:t>
            </w:r>
          </w:p>
        </w:tc>
        <w:tc>
          <w:tcPr>
            <w:tcW w:w="3216" w:type="dxa"/>
            <w:vMerge w:val="continue"/>
            <w:noWrap w:val="0"/>
            <w:vAlign w:val="center"/>
          </w:tcPr>
          <w:p w14:paraId="6F8063F5">
            <w:pPr>
              <w:snapToGrid w:val="0"/>
              <w:jc w:val="left"/>
              <w:rPr>
                <w:rFonts w:ascii="仿宋" w:hAnsi="仿宋" w:eastAsia="仿宋" w:cs="仿宋"/>
                <w:color w:val="000000"/>
                <w:szCs w:val="21"/>
                <w:highlight w:val="none"/>
              </w:rPr>
            </w:pPr>
          </w:p>
        </w:tc>
        <w:tc>
          <w:tcPr>
            <w:tcW w:w="0" w:type="auto"/>
            <w:noWrap w:val="0"/>
            <w:vAlign w:val="center"/>
          </w:tcPr>
          <w:p w14:paraId="336204E2">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12DCFB84">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2129DE85">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3961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30FF0F25">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14</w:t>
            </w:r>
          </w:p>
        </w:tc>
        <w:tc>
          <w:tcPr>
            <w:tcW w:w="0" w:type="auto"/>
            <w:noWrap w:val="0"/>
            <w:vAlign w:val="center"/>
          </w:tcPr>
          <w:p w14:paraId="3D69410C">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全钢实验台            (2100*750*850mm )</w:t>
            </w:r>
          </w:p>
        </w:tc>
        <w:tc>
          <w:tcPr>
            <w:tcW w:w="3216" w:type="dxa"/>
            <w:vMerge w:val="continue"/>
            <w:noWrap w:val="0"/>
            <w:vAlign w:val="center"/>
          </w:tcPr>
          <w:p w14:paraId="33500E12">
            <w:pPr>
              <w:snapToGrid w:val="0"/>
              <w:jc w:val="left"/>
              <w:rPr>
                <w:rFonts w:ascii="仿宋" w:hAnsi="仿宋" w:eastAsia="仿宋" w:cs="仿宋"/>
                <w:color w:val="000000"/>
                <w:szCs w:val="21"/>
                <w:highlight w:val="none"/>
              </w:rPr>
            </w:pPr>
          </w:p>
        </w:tc>
        <w:tc>
          <w:tcPr>
            <w:tcW w:w="0" w:type="auto"/>
            <w:noWrap w:val="0"/>
            <w:vAlign w:val="center"/>
          </w:tcPr>
          <w:p w14:paraId="4872167D">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5E20A183">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71EE19FA">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2</w:t>
            </w:r>
          </w:p>
        </w:tc>
      </w:tr>
      <w:tr w14:paraId="33497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0D2D2AAC">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15</w:t>
            </w:r>
          </w:p>
        </w:tc>
        <w:tc>
          <w:tcPr>
            <w:tcW w:w="0" w:type="auto"/>
            <w:noWrap w:val="0"/>
            <w:vAlign w:val="center"/>
          </w:tcPr>
          <w:p w14:paraId="42EDB1E7">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全钢实验台（带吊柜）(2350*750*850mm )</w:t>
            </w:r>
          </w:p>
        </w:tc>
        <w:tc>
          <w:tcPr>
            <w:tcW w:w="3216" w:type="dxa"/>
            <w:vMerge w:val="continue"/>
            <w:noWrap w:val="0"/>
            <w:vAlign w:val="center"/>
          </w:tcPr>
          <w:p w14:paraId="243478E9">
            <w:pPr>
              <w:snapToGrid w:val="0"/>
              <w:jc w:val="left"/>
              <w:rPr>
                <w:rFonts w:ascii="仿宋" w:hAnsi="仿宋" w:eastAsia="仿宋" w:cs="仿宋"/>
                <w:color w:val="000000"/>
                <w:szCs w:val="21"/>
                <w:highlight w:val="none"/>
              </w:rPr>
            </w:pPr>
          </w:p>
        </w:tc>
        <w:tc>
          <w:tcPr>
            <w:tcW w:w="0" w:type="auto"/>
            <w:noWrap w:val="0"/>
            <w:vAlign w:val="center"/>
          </w:tcPr>
          <w:p w14:paraId="2B5A6704">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248BA4DD">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27BFD7EE">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7904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184E68F0">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16</w:t>
            </w:r>
          </w:p>
        </w:tc>
        <w:tc>
          <w:tcPr>
            <w:tcW w:w="0" w:type="auto"/>
            <w:noWrap w:val="0"/>
            <w:vAlign w:val="center"/>
          </w:tcPr>
          <w:p w14:paraId="61CA5563">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全钢实验台（2400*600*850mm）(2400*600*850mm )</w:t>
            </w:r>
          </w:p>
        </w:tc>
        <w:tc>
          <w:tcPr>
            <w:tcW w:w="3216" w:type="dxa"/>
            <w:vMerge w:val="continue"/>
            <w:noWrap w:val="0"/>
            <w:vAlign w:val="center"/>
          </w:tcPr>
          <w:p w14:paraId="62EE1383">
            <w:pPr>
              <w:snapToGrid w:val="0"/>
              <w:jc w:val="left"/>
              <w:rPr>
                <w:rFonts w:ascii="仿宋" w:hAnsi="仿宋" w:eastAsia="仿宋" w:cs="仿宋"/>
                <w:color w:val="000000"/>
                <w:szCs w:val="21"/>
                <w:highlight w:val="none"/>
              </w:rPr>
            </w:pPr>
          </w:p>
        </w:tc>
        <w:tc>
          <w:tcPr>
            <w:tcW w:w="0" w:type="auto"/>
            <w:noWrap w:val="0"/>
            <w:vAlign w:val="center"/>
          </w:tcPr>
          <w:p w14:paraId="2657ADA9">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6A6255AC">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用于样本接收、样本处理、质控室、冷库的实验操作的使用</w:t>
            </w:r>
          </w:p>
        </w:tc>
        <w:tc>
          <w:tcPr>
            <w:tcW w:w="898" w:type="dxa"/>
            <w:noWrap w:val="0"/>
            <w:vAlign w:val="center"/>
          </w:tcPr>
          <w:p w14:paraId="6B37C0B4">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00B3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3EEC0289">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17</w:t>
            </w:r>
          </w:p>
        </w:tc>
        <w:tc>
          <w:tcPr>
            <w:tcW w:w="0" w:type="auto"/>
            <w:noWrap w:val="0"/>
            <w:vAlign w:val="center"/>
          </w:tcPr>
          <w:p w14:paraId="4CCC12BF">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全钢实验台（带吊柜）(2400*750*850mm )</w:t>
            </w:r>
          </w:p>
        </w:tc>
        <w:tc>
          <w:tcPr>
            <w:tcW w:w="3216" w:type="dxa"/>
            <w:vMerge w:val="continue"/>
            <w:noWrap w:val="0"/>
            <w:vAlign w:val="center"/>
          </w:tcPr>
          <w:p w14:paraId="38731356">
            <w:pPr>
              <w:snapToGrid w:val="0"/>
              <w:jc w:val="left"/>
              <w:rPr>
                <w:rFonts w:ascii="仿宋" w:hAnsi="仿宋" w:eastAsia="仿宋" w:cs="仿宋"/>
                <w:color w:val="000000"/>
                <w:szCs w:val="21"/>
                <w:highlight w:val="none"/>
              </w:rPr>
            </w:pPr>
          </w:p>
        </w:tc>
        <w:tc>
          <w:tcPr>
            <w:tcW w:w="0" w:type="auto"/>
            <w:noWrap w:val="0"/>
            <w:vAlign w:val="center"/>
          </w:tcPr>
          <w:p w14:paraId="69D35593">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25CEC1F7">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6E5A4892">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09E3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0A7CA602">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18</w:t>
            </w:r>
          </w:p>
        </w:tc>
        <w:tc>
          <w:tcPr>
            <w:tcW w:w="0" w:type="auto"/>
            <w:noWrap w:val="0"/>
            <w:vAlign w:val="center"/>
          </w:tcPr>
          <w:p w14:paraId="4C75B33B">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全钢实验台（带水槽）(2440*750*850mm )</w:t>
            </w:r>
          </w:p>
        </w:tc>
        <w:tc>
          <w:tcPr>
            <w:tcW w:w="3216" w:type="dxa"/>
            <w:vMerge w:val="continue"/>
            <w:noWrap w:val="0"/>
            <w:vAlign w:val="center"/>
          </w:tcPr>
          <w:p w14:paraId="08E477AD">
            <w:pPr>
              <w:snapToGrid w:val="0"/>
              <w:jc w:val="left"/>
              <w:rPr>
                <w:rFonts w:ascii="仿宋" w:hAnsi="仿宋" w:eastAsia="仿宋" w:cs="仿宋"/>
                <w:color w:val="000000"/>
                <w:szCs w:val="21"/>
                <w:highlight w:val="none"/>
              </w:rPr>
            </w:pPr>
          </w:p>
        </w:tc>
        <w:tc>
          <w:tcPr>
            <w:tcW w:w="0" w:type="auto"/>
            <w:noWrap w:val="0"/>
            <w:vAlign w:val="center"/>
          </w:tcPr>
          <w:p w14:paraId="4C14E868">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5ED7246B">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7A84C2B7">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27AB4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436979D3">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19</w:t>
            </w:r>
          </w:p>
        </w:tc>
        <w:tc>
          <w:tcPr>
            <w:tcW w:w="0" w:type="auto"/>
            <w:noWrap w:val="0"/>
            <w:vAlign w:val="center"/>
          </w:tcPr>
          <w:p w14:paraId="43076E96">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全钢实验台（带吊柜）(2450*750*850mm )</w:t>
            </w:r>
          </w:p>
        </w:tc>
        <w:tc>
          <w:tcPr>
            <w:tcW w:w="3216" w:type="dxa"/>
            <w:vMerge w:val="continue"/>
            <w:noWrap w:val="0"/>
            <w:vAlign w:val="center"/>
          </w:tcPr>
          <w:p w14:paraId="03F18607">
            <w:pPr>
              <w:snapToGrid w:val="0"/>
              <w:jc w:val="left"/>
              <w:rPr>
                <w:rFonts w:ascii="仿宋" w:hAnsi="仿宋" w:eastAsia="仿宋" w:cs="仿宋"/>
                <w:color w:val="000000"/>
                <w:szCs w:val="21"/>
                <w:highlight w:val="none"/>
              </w:rPr>
            </w:pPr>
          </w:p>
        </w:tc>
        <w:tc>
          <w:tcPr>
            <w:tcW w:w="0" w:type="auto"/>
            <w:noWrap w:val="0"/>
            <w:vAlign w:val="center"/>
          </w:tcPr>
          <w:p w14:paraId="063A5F8D">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554DCCF8">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6DFC85A3">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78696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4FAD531B">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20</w:t>
            </w:r>
          </w:p>
        </w:tc>
        <w:tc>
          <w:tcPr>
            <w:tcW w:w="0" w:type="auto"/>
            <w:noWrap w:val="0"/>
            <w:vAlign w:val="center"/>
          </w:tcPr>
          <w:p w14:paraId="0E1B23E9">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全钢实验台(带水槽）(2700*750*850mm )</w:t>
            </w:r>
          </w:p>
        </w:tc>
        <w:tc>
          <w:tcPr>
            <w:tcW w:w="3216" w:type="dxa"/>
            <w:vMerge w:val="continue"/>
            <w:noWrap w:val="0"/>
            <w:vAlign w:val="center"/>
          </w:tcPr>
          <w:p w14:paraId="2F102F9F">
            <w:pPr>
              <w:snapToGrid w:val="0"/>
              <w:jc w:val="left"/>
              <w:rPr>
                <w:rFonts w:ascii="仿宋" w:hAnsi="仿宋" w:eastAsia="仿宋" w:cs="仿宋"/>
                <w:color w:val="000000"/>
                <w:szCs w:val="21"/>
                <w:highlight w:val="none"/>
              </w:rPr>
            </w:pPr>
          </w:p>
        </w:tc>
        <w:tc>
          <w:tcPr>
            <w:tcW w:w="0" w:type="auto"/>
            <w:noWrap w:val="0"/>
            <w:vAlign w:val="center"/>
          </w:tcPr>
          <w:p w14:paraId="2C41FFFD">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6CF3FFC9">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042475EE">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54285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18E69DC8">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21</w:t>
            </w:r>
          </w:p>
        </w:tc>
        <w:tc>
          <w:tcPr>
            <w:tcW w:w="0" w:type="auto"/>
            <w:noWrap w:val="0"/>
            <w:vAlign w:val="center"/>
          </w:tcPr>
          <w:p w14:paraId="7B5347EE">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全钢实验台              （带吊柜+试剂架（一层））           (2700*1500*850mm )</w:t>
            </w:r>
          </w:p>
        </w:tc>
        <w:tc>
          <w:tcPr>
            <w:tcW w:w="3216" w:type="dxa"/>
            <w:vMerge w:val="continue"/>
            <w:noWrap w:val="0"/>
            <w:vAlign w:val="center"/>
          </w:tcPr>
          <w:p w14:paraId="04931B1D">
            <w:pPr>
              <w:snapToGrid w:val="0"/>
              <w:jc w:val="left"/>
              <w:rPr>
                <w:rFonts w:ascii="仿宋" w:hAnsi="仿宋" w:eastAsia="仿宋" w:cs="仿宋"/>
                <w:color w:val="000000"/>
                <w:szCs w:val="21"/>
                <w:highlight w:val="none"/>
              </w:rPr>
            </w:pPr>
          </w:p>
        </w:tc>
        <w:tc>
          <w:tcPr>
            <w:tcW w:w="0" w:type="auto"/>
            <w:noWrap w:val="0"/>
            <w:vAlign w:val="center"/>
          </w:tcPr>
          <w:p w14:paraId="0939397D">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5294FF88">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7AC5D991">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698F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69A1334A">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22</w:t>
            </w:r>
          </w:p>
        </w:tc>
        <w:tc>
          <w:tcPr>
            <w:tcW w:w="0" w:type="auto"/>
            <w:noWrap w:val="0"/>
            <w:vAlign w:val="center"/>
          </w:tcPr>
          <w:p w14:paraId="6332F95A">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全钢实验台（带吊柜）(3000*750*850mm )</w:t>
            </w:r>
          </w:p>
        </w:tc>
        <w:tc>
          <w:tcPr>
            <w:tcW w:w="3216" w:type="dxa"/>
            <w:vMerge w:val="continue"/>
            <w:noWrap w:val="0"/>
            <w:vAlign w:val="center"/>
          </w:tcPr>
          <w:p w14:paraId="3347916A">
            <w:pPr>
              <w:snapToGrid w:val="0"/>
              <w:jc w:val="left"/>
              <w:rPr>
                <w:rFonts w:ascii="仿宋" w:hAnsi="仿宋" w:eastAsia="仿宋" w:cs="仿宋"/>
                <w:color w:val="000000"/>
                <w:szCs w:val="21"/>
                <w:highlight w:val="none"/>
              </w:rPr>
            </w:pPr>
          </w:p>
        </w:tc>
        <w:tc>
          <w:tcPr>
            <w:tcW w:w="0" w:type="auto"/>
            <w:noWrap w:val="0"/>
            <w:vAlign w:val="center"/>
          </w:tcPr>
          <w:p w14:paraId="1C7A1FB8">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00DAA092">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6E918780">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2</w:t>
            </w:r>
          </w:p>
        </w:tc>
      </w:tr>
      <w:tr w14:paraId="0DD31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1C8C1355">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23</w:t>
            </w:r>
          </w:p>
        </w:tc>
        <w:tc>
          <w:tcPr>
            <w:tcW w:w="0" w:type="auto"/>
            <w:noWrap w:val="0"/>
            <w:vAlign w:val="center"/>
          </w:tcPr>
          <w:p w14:paraId="54302F8B">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全钢实验台（带吊柜+试剂架（一层））(3000*750*850mm )</w:t>
            </w:r>
          </w:p>
        </w:tc>
        <w:tc>
          <w:tcPr>
            <w:tcW w:w="3216" w:type="dxa"/>
            <w:vMerge w:val="continue"/>
            <w:noWrap w:val="0"/>
            <w:vAlign w:val="center"/>
          </w:tcPr>
          <w:p w14:paraId="11D1E39F">
            <w:pPr>
              <w:snapToGrid w:val="0"/>
              <w:jc w:val="left"/>
              <w:rPr>
                <w:rFonts w:ascii="仿宋" w:hAnsi="仿宋" w:eastAsia="仿宋" w:cs="仿宋"/>
                <w:color w:val="000000"/>
                <w:szCs w:val="21"/>
                <w:highlight w:val="none"/>
              </w:rPr>
            </w:pPr>
          </w:p>
        </w:tc>
        <w:tc>
          <w:tcPr>
            <w:tcW w:w="0" w:type="auto"/>
            <w:noWrap w:val="0"/>
            <w:vAlign w:val="center"/>
          </w:tcPr>
          <w:p w14:paraId="38C755BB">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05104A8C">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2EEFE0A9">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3</w:t>
            </w:r>
          </w:p>
        </w:tc>
      </w:tr>
      <w:tr w14:paraId="2570B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3C0F478D">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24</w:t>
            </w:r>
          </w:p>
        </w:tc>
        <w:tc>
          <w:tcPr>
            <w:tcW w:w="0" w:type="auto"/>
            <w:noWrap w:val="0"/>
            <w:vAlign w:val="center"/>
          </w:tcPr>
          <w:p w14:paraId="2BB740FD">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全钢实验台（带吊柜）(3050*750*850mm )</w:t>
            </w:r>
          </w:p>
        </w:tc>
        <w:tc>
          <w:tcPr>
            <w:tcW w:w="3216" w:type="dxa"/>
            <w:vMerge w:val="continue"/>
            <w:noWrap w:val="0"/>
            <w:vAlign w:val="center"/>
          </w:tcPr>
          <w:p w14:paraId="5FA66B2F">
            <w:pPr>
              <w:snapToGrid w:val="0"/>
              <w:jc w:val="left"/>
              <w:rPr>
                <w:rFonts w:ascii="仿宋" w:hAnsi="仿宋" w:eastAsia="仿宋" w:cs="仿宋"/>
                <w:color w:val="000000"/>
                <w:szCs w:val="21"/>
                <w:highlight w:val="none"/>
              </w:rPr>
            </w:pPr>
          </w:p>
        </w:tc>
        <w:tc>
          <w:tcPr>
            <w:tcW w:w="0" w:type="auto"/>
            <w:noWrap w:val="0"/>
            <w:vAlign w:val="center"/>
          </w:tcPr>
          <w:p w14:paraId="33FA5EAA">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579B304C">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36D198A4">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221F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703DF737">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25</w:t>
            </w:r>
          </w:p>
        </w:tc>
        <w:tc>
          <w:tcPr>
            <w:tcW w:w="0" w:type="auto"/>
            <w:noWrap w:val="0"/>
            <w:vAlign w:val="center"/>
          </w:tcPr>
          <w:p w14:paraId="71B83B06">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全钢实验台(3200*750*850mm )</w:t>
            </w:r>
          </w:p>
        </w:tc>
        <w:tc>
          <w:tcPr>
            <w:tcW w:w="3216" w:type="dxa"/>
            <w:vMerge w:val="continue"/>
            <w:noWrap w:val="0"/>
            <w:vAlign w:val="center"/>
          </w:tcPr>
          <w:p w14:paraId="5DE02606">
            <w:pPr>
              <w:snapToGrid w:val="0"/>
              <w:jc w:val="left"/>
              <w:rPr>
                <w:rFonts w:ascii="仿宋" w:hAnsi="仿宋" w:eastAsia="仿宋" w:cs="仿宋"/>
                <w:color w:val="000000"/>
                <w:szCs w:val="21"/>
                <w:highlight w:val="none"/>
              </w:rPr>
            </w:pPr>
          </w:p>
        </w:tc>
        <w:tc>
          <w:tcPr>
            <w:tcW w:w="0" w:type="auto"/>
            <w:noWrap w:val="0"/>
            <w:vAlign w:val="center"/>
          </w:tcPr>
          <w:p w14:paraId="666B0078">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1DC0656C">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用于样本接收、样本处理、质控室、冷库的实验操作的使用</w:t>
            </w:r>
          </w:p>
        </w:tc>
        <w:tc>
          <w:tcPr>
            <w:tcW w:w="898" w:type="dxa"/>
            <w:noWrap w:val="0"/>
            <w:vAlign w:val="center"/>
          </w:tcPr>
          <w:p w14:paraId="1FB3EB3E">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3492D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500B3F52">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26</w:t>
            </w:r>
          </w:p>
        </w:tc>
        <w:tc>
          <w:tcPr>
            <w:tcW w:w="0" w:type="auto"/>
            <w:noWrap w:val="0"/>
            <w:vAlign w:val="center"/>
          </w:tcPr>
          <w:p w14:paraId="19CFAE5E">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全钢实验台(带吊柜）(3250*750*850mm )</w:t>
            </w:r>
          </w:p>
        </w:tc>
        <w:tc>
          <w:tcPr>
            <w:tcW w:w="3216" w:type="dxa"/>
            <w:vMerge w:val="continue"/>
            <w:noWrap w:val="0"/>
            <w:vAlign w:val="center"/>
          </w:tcPr>
          <w:p w14:paraId="54F434D5">
            <w:pPr>
              <w:snapToGrid w:val="0"/>
              <w:jc w:val="left"/>
              <w:rPr>
                <w:rFonts w:ascii="仿宋" w:hAnsi="仿宋" w:eastAsia="仿宋" w:cs="仿宋"/>
                <w:color w:val="000000"/>
                <w:szCs w:val="21"/>
                <w:highlight w:val="none"/>
              </w:rPr>
            </w:pPr>
          </w:p>
        </w:tc>
        <w:tc>
          <w:tcPr>
            <w:tcW w:w="0" w:type="auto"/>
            <w:noWrap w:val="0"/>
            <w:vAlign w:val="center"/>
          </w:tcPr>
          <w:p w14:paraId="03FC95F7">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54B47CDE">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786A7DF2">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2DB23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0AE3156C">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27</w:t>
            </w:r>
          </w:p>
        </w:tc>
        <w:tc>
          <w:tcPr>
            <w:tcW w:w="0" w:type="auto"/>
            <w:noWrap w:val="0"/>
            <w:vAlign w:val="center"/>
          </w:tcPr>
          <w:p w14:paraId="73D2CCB8">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全钢实验台（带水槽、带吊柜））(3300*750*850mm )</w:t>
            </w:r>
          </w:p>
        </w:tc>
        <w:tc>
          <w:tcPr>
            <w:tcW w:w="3216" w:type="dxa"/>
            <w:vMerge w:val="continue"/>
            <w:noWrap w:val="0"/>
            <w:vAlign w:val="center"/>
          </w:tcPr>
          <w:p w14:paraId="3B630B2D">
            <w:pPr>
              <w:snapToGrid w:val="0"/>
              <w:jc w:val="left"/>
              <w:rPr>
                <w:rFonts w:ascii="仿宋" w:hAnsi="仿宋" w:eastAsia="仿宋" w:cs="仿宋"/>
                <w:color w:val="000000"/>
                <w:szCs w:val="21"/>
                <w:highlight w:val="none"/>
              </w:rPr>
            </w:pPr>
          </w:p>
        </w:tc>
        <w:tc>
          <w:tcPr>
            <w:tcW w:w="0" w:type="auto"/>
            <w:noWrap w:val="0"/>
            <w:vAlign w:val="center"/>
          </w:tcPr>
          <w:p w14:paraId="4E6E8FA8">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6B0E02EF">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5CC0EF76">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74CE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103F39D5">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28</w:t>
            </w:r>
          </w:p>
        </w:tc>
        <w:tc>
          <w:tcPr>
            <w:tcW w:w="0" w:type="auto"/>
            <w:noWrap w:val="0"/>
            <w:vAlign w:val="center"/>
          </w:tcPr>
          <w:p w14:paraId="13480BAA">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全钢实验台（带吊柜）(3350*750*850mm )</w:t>
            </w:r>
          </w:p>
        </w:tc>
        <w:tc>
          <w:tcPr>
            <w:tcW w:w="3216" w:type="dxa"/>
            <w:vMerge w:val="continue"/>
            <w:noWrap w:val="0"/>
            <w:vAlign w:val="center"/>
          </w:tcPr>
          <w:p w14:paraId="4B2B5259">
            <w:pPr>
              <w:snapToGrid w:val="0"/>
              <w:jc w:val="left"/>
              <w:rPr>
                <w:rFonts w:ascii="仿宋" w:hAnsi="仿宋" w:eastAsia="仿宋" w:cs="仿宋"/>
                <w:color w:val="000000"/>
                <w:szCs w:val="21"/>
                <w:highlight w:val="none"/>
              </w:rPr>
            </w:pPr>
          </w:p>
        </w:tc>
        <w:tc>
          <w:tcPr>
            <w:tcW w:w="0" w:type="auto"/>
            <w:noWrap w:val="0"/>
            <w:vAlign w:val="center"/>
          </w:tcPr>
          <w:p w14:paraId="6EB5273A">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5CBC2349">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4E695A1B">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4773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745F7534">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29</w:t>
            </w:r>
          </w:p>
        </w:tc>
        <w:tc>
          <w:tcPr>
            <w:tcW w:w="0" w:type="auto"/>
            <w:noWrap w:val="0"/>
            <w:vAlign w:val="center"/>
          </w:tcPr>
          <w:p w14:paraId="648F496E">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全钢实验台（带吊柜）(3600*750*850mm )</w:t>
            </w:r>
          </w:p>
        </w:tc>
        <w:tc>
          <w:tcPr>
            <w:tcW w:w="3216" w:type="dxa"/>
            <w:vMerge w:val="continue"/>
            <w:noWrap w:val="0"/>
            <w:vAlign w:val="center"/>
          </w:tcPr>
          <w:p w14:paraId="486B2FB7">
            <w:pPr>
              <w:snapToGrid w:val="0"/>
              <w:jc w:val="left"/>
              <w:rPr>
                <w:rFonts w:ascii="仿宋" w:hAnsi="仿宋" w:eastAsia="仿宋" w:cs="仿宋"/>
                <w:color w:val="000000"/>
                <w:szCs w:val="21"/>
                <w:highlight w:val="none"/>
              </w:rPr>
            </w:pPr>
          </w:p>
        </w:tc>
        <w:tc>
          <w:tcPr>
            <w:tcW w:w="0" w:type="auto"/>
            <w:noWrap w:val="0"/>
            <w:vAlign w:val="center"/>
          </w:tcPr>
          <w:p w14:paraId="6330ED56">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5C252F7F">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21DE0B78">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17C97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58D3A844">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30</w:t>
            </w:r>
          </w:p>
        </w:tc>
        <w:tc>
          <w:tcPr>
            <w:tcW w:w="0" w:type="auto"/>
            <w:noWrap w:val="0"/>
            <w:vAlign w:val="center"/>
          </w:tcPr>
          <w:p w14:paraId="6055BCD1">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全钢实验台(带水槽、带吊柜）(3700*750*850mm )</w:t>
            </w:r>
          </w:p>
        </w:tc>
        <w:tc>
          <w:tcPr>
            <w:tcW w:w="3216" w:type="dxa"/>
            <w:vMerge w:val="continue"/>
            <w:noWrap w:val="0"/>
            <w:vAlign w:val="center"/>
          </w:tcPr>
          <w:p w14:paraId="738FD93C">
            <w:pPr>
              <w:snapToGrid w:val="0"/>
              <w:jc w:val="left"/>
              <w:rPr>
                <w:rFonts w:ascii="仿宋" w:hAnsi="仿宋" w:eastAsia="仿宋" w:cs="仿宋"/>
                <w:color w:val="000000"/>
                <w:szCs w:val="21"/>
                <w:highlight w:val="none"/>
              </w:rPr>
            </w:pPr>
          </w:p>
        </w:tc>
        <w:tc>
          <w:tcPr>
            <w:tcW w:w="0" w:type="auto"/>
            <w:noWrap w:val="0"/>
            <w:vAlign w:val="center"/>
          </w:tcPr>
          <w:p w14:paraId="3D727FDF">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4B47C38F">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73C391E9">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49A8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560FD23E">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31</w:t>
            </w:r>
          </w:p>
        </w:tc>
        <w:tc>
          <w:tcPr>
            <w:tcW w:w="0" w:type="auto"/>
            <w:noWrap w:val="0"/>
            <w:vAlign w:val="center"/>
          </w:tcPr>
          <w:p w14:paraId="028CC7F8">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全钢实验台（带吊柜）(3700*750*850mm )</w:t>
            </w:r>
          </w:p>
        </w:tc>
        <w:tc>
          <w:tcPr>
            <w:tcW w:w="3216" w:type="dxa"/>
            <w:vMerge w:val="continue"/>
            <w:noWrap w:val="0"/>
            <w:vAlign w:val="center"/>
          </w:tcPr>
          <w:p w14:paraId="29F0B0AD">
            <w:pPr>
              <w:snapToGrid w:val="0"/>
              <w:jc w:val="left"/>
              <w:rPr>
                <w:rFonts w:ascii="仿宋" w:hAnsi="仿宋" w:eastAsia="仿宋" w:cs="仿宋"/>
                <w:color w:val="000000"/>
                <w:szCs w:val="21"/>
                <w:highlight w:val="none"/>
              </w:rPr>
            </w:pPr>
          </w:p>
        </w:tc>
        <w:tc>
          <w:tcPr>
            <w:tcW w:w="0" w:type="auto"/>
            <w:noWrap w:val="0"/>
            <w:vAlign w:val="center"/>
          </w:tcPr>
          <w:p w14:paraId="34EBF6BC">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397460B4">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731BB573">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73FAD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50AE57A6">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32</w:t>
            </w:r>
          </w:p>
        </w:tc>
        <w:tc>
          <w:tcPr>
            <w:tcW w:w="0" w:type="auto"/>
            <w:noWrap w:val="0"/>
            <w:vAlign w:val="center"/>
          </w:tcPr>
          <w:p w14:paraId="1F748215">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全钢实验台        (4000*1200*850mm )</w:t>
            </w:r>
          </w:p>
        </w:tc>
        <w:tc>
          <w:tcPr>
            <w:tcW w:w="3216" w:type="dxa"/>
            <w:vMerge w:val="continue"/>
            <w:noWrap w:val="0"/>
            <w:vAlign w:val="center"/>
          </w:tcPr>
          <w:p w14:paraId="0CEE4664">
            <w:pPr>
              <w:snapToGrid w:val="0"/>
              <w:jc w:val="left"/>
              <w:rPr>
                <w:rFonts w:ascii="仿宋" w:hAnsi="仿宋" w:eastAsia="仿宋" w:cs="仿宋"/>
                <w:color w:val="000000"/>
                <w:szCs w:val="21"/>
                <w:highlight w:val="none"/>
              </w:rPr>
            </w:pPr>
          </w:p>
        </w:tc>
        <w:tc>
          <w:tcPr>
            <w:tcW w:w="0" w:type="auto"/>
            <w:noWrap w:val="0"/>
            <w:vAlign w:val="center"/>
          </w:tcPr>
          <w:p w14:paraId="778D2F69">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6389D40A">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0E31CA38">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3445E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6C24A55F">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33</w:t>
            </w:r>
          </w:p>
        </w:tc>
        <w:tc>
          <w:tcPr>
            <w:tcW w:w="0" w:type="auto"/>
            <w:noWrap w:val="0"/>
            <w:vAlign w:val="center"/>
          </w:tcPr>
          <w:p w14:paraId="01C74E83">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全钢实验台（带吊柜）(4000*750*850mm )</w:t>
            </w:r>
          </w:p>
        </w:tc>
        <w:tc>
          <w:tcPr>
            <w:tcW w:w="3216" w:type="dxa"/>
            <w:vMerge w:val="continue"/>
            <w:noWrap w:val="0"/>
            <w:vAlign w:val="center"/>
          </w:tcPr>
          <w:p w14:paraId="76B5B7B1">
            <w:pPr>
              <w:snapToGrid w:val="0"/>
              <w:jc w:val="left"/>
              <w:rPr>
                <w:rFonts w:ascii="仿宋" w:hAnsi="仿宋" w:eastAsia="仿宋" w:cs="仿宋"/>
                <w:color w:val="000000"/>
                <w:szCs w:val="21"/>
                <w:highlight w:val="none"/>
              </w:rPr>
            </w:pPr>
          </w:p>
        </w:tc>
        <w:tc>
          <w:tcPr>
            <w:tcW w:w="0" w:type="auto"/>
            <w:noWrap w:val="0"/>
            <w:vAlign w:val="center"/>
          </w:tcPr>
          <w:p w14:paraId="1C4F4FA7">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605019DB">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5A4C0A5D">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2</w:t>
            </w:r>
          </w:p>
        </w:tc>
      </w:tr>
      <w:tr w14:paraId="56A9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2FDCC9AC">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34</w:t>
            </w:r>
          </w:p>
        </w:tc>
        <w:tc>
          <w:tcPr>
            <w:tcW w:w="0" w:type="auto"/>
            <w:noWrap w:val="0"/>
            <w:vAlign w:val="center"/>
          </w:tcPr>
          <w:p w14:paraId="6F5110E5">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全钢实验台(带水槽、带吊柜）(4300*750*850mm )</w:t>
            </w:r>
          </w:p>
        </w:tc>
        <w:tc>
          <w:tcPr>
            <w:tcW w:w="3216" w:type="dxa"/>
            <w:vMerge w:val="continue"/>
            <w:noWrap w:val="0"/>
            <w:vAlign w:val="center"/>
          </w:tcPr>
          <w:p w14:paraId="1FB00040">
            <w:pPr>
              <w:snapToGrid w:val="0"/>
              <w:jc w:val="left"/>
              <w:rPr>
                <w:rFonts w:ascii="仿宋" w:hAnsi="仿宋" w:eastAsia="仿宋" w:cs="仿宋"/>
                <w:color w:val="000000"/>
                <w:szCs w:val="21"/>
                <w:highlight w:val="none"/>
              </w:rPr>
            </w:pPr>
          </w:p>
        </w:tc>
        <w:tc>
          <w:tcPr>
            <w:tcW w:w="0" w:type="auto"/>
            <w:noWrap w:val="0"/>
            <w:vAlign w:val="center"/>
          </w:tcPr>
          <w:p w14:paraId="5B8E94EE">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6C244163">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4E0585CB">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5122B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2E893487">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35</w:t>
            </w:r>
          </w:p>
        </w:tc>
        <w:tc>
          <w:tcPr>
            <w:tcW w:w="0" w:type="auto"/>
            <w:noWrap w:val="0"/>
            <w:vAlign w:val="center"/>
          </w:tcPr>
          <w:p w14:paraId="54EC2846">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全钢实验台(带水槽、带吊柜）(4700*750*850mm )</w:t>
            </w:r>
          </w:p>
        </w:tc>
        <w:tc>
          <w:tcPr>
            <w:tcW w:w="3216" w:type="dxa"/>
            <w:vMerge w:val="continue"/>
            <w:noWrap w:val="0"/>
            <w:vAlign w:val="center"/>
          </w:tcPr>
          <w:p w14:paraId="4DC0888D">
            <w:pPr>
              <w:snapToGrid w:val="0"/>
              <w:jc w:val="left"/>
              <w:rPr>
                <w:rFonts w:ascii="仿宋" w:hAnsi="仿宋" w:eastAsia="仿宋" w:cs="仿宋"/>
                <w:color w:val="000000"/>
                <w:szCs w:val="21"/>
                <w:highlight w:val="none"/>
              </w:rPr>
            </w:pPr>
          </w:p>
        </w:tc>
        <w:tc>
          <w:tcPr>
            <w:tcW w:w="0" w:type="auto"/>
            <w:noWrap w:val="0"/>
            <w:vAlign w:val="center"/>
          </w:tcPr>
          <w:p w14:paraId="49B4064B">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3CB7D7CC">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32C77949">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100A2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59BD999E">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36</w:t>
            </w:r>
          </w:p>
        </w:tc>
        <w:tc>
          <w:tcPr>
            <w:tcW w:w="0" w:type="auto"/>
            <w:noWrap w:val="0"/>
            <w:vAlign w:val="center"/>
          </w:tcPr>
          <w:p w14:paraId="03F94EE8">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全钢实验台(带水槽、带吊柜）(4900*900*850mm )</w:t>
            </w:r>
          </w:p>
        </w:tc>
        <w:tc>
          <w:tcPr>
            <w:tcW w:w="3216" w:type="dxa"/>
            <w:vMerge w:val="continue"/>
            <w:noWrap w:val="0"/>
            <w:vAlign w:val="center"/>
          </w:tcPr>
          <w:p w14:paraId="2D67B0B5">
            <w:pPr>
              <w:snapToGrid w:val="0"/>
              <w:jc w:val="left"/>
              <w:rPr>
                <w:rFonts w:ascii="仿宋" w:hAnsi="仿宋" w:eastAsia="仿宋" w:cs="仿宋"/>
                <w:color w:val="000000"/>
                <w:szCs w:val="21"/>
                <w:highlight w:val="none"/>
              </w:rPr>
            </w:pPr>
          </w:p>
        </w:tc>
        <w:tc>
          <w:tcPr>
            <w:tcW w:w="0" w:type="auto"/>
            <w:noWrap w:val="0"/>
            <w:vAlign w:val="center"/>
          </w:tcPr>
          <w:p w14:paraId="63D279E3">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56868555">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w:t>
            </w:r>
          </w:p>
        </w:tc>
        <w:tc>
          <w:tcPr>
            <w:tcW w:w="898" w:type="dxa"/>
            <w:noWrap w:val="0"/>
            <w:vAlign w:val="center"/>
          </w:tcPr>
          <w:p w14:paraId="3BBEA0AD">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7907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2D7C4F66">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37</w:t>
            </w:r>
          </w:p>
        </w:tc>
        <w:tc>
          <w:tcPr>
            <w:tcW w:w="0" w:type="auto"/>
            <w:noWrap w:val="0"/>
            <w:vAlign w:val="center"/>
          </w:tcPr>
          <w:p w14:paraId="4DC58F6B">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实验动物消毒传递窗</w:t>
            </w:r>
          </w:p>
        </w:tc>
        <w:tc>
          <w:tcPr>
            <w:tcW w:w="3216" w:type="dxa"/>
            <w:noWrap w:val="0"/>
            <w:vAlign w:val="center"/>
          </w:tcPr>
          <w:p w14:paraId="6F9BB2E5">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一、工作条件：</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1、电源：AC220V,50Hz，功率≤700W；</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2、温度范围：-5-40℃；</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3、安装：镶嵌安装；</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二、主要技术参数：</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1、外形尺寸：≤</w:t>
            </w:r>
            <w:r>
              <w:rPr>
                <w:rStyle w:val="19"/>
                <w:rFonts w:hint="default" w:ascii="仿宋" w:hAnsi="仿宋" w:eastAsia="仿宋" w:cs="仿宋"/>
                <w:highlight w:val="none"/>
                <w:lang w:bidi="ar"/>
              </w:rPr>
              <w:t>850×660×1000mm；</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2、箱体内部尺寸：≥600×600×600mm；</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3、箱门观察窗：采用≤8mm钢化玻璃作；</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 xml:space="preserve">4、灭菌消毒功能：紫外灭菌汞灯≥100W，时间设置：0-60分钟； </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5、材质：设备主体均采用优质SUS 304板材，设备主体板材厚度：≥1.4mm，其他部件厚度≥1.2mm；</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6、外侧板材使用不锈钢拉丝板，内部采用镜面板；</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7、内腔角：均为全圆弧式设计；</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8、密封：箱门内侧具有密封条；</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9、设备操作屏幕：≥7.0英寸彩色屏幕，系统采用PLC控制，一键启动杀菌时间、双门互锁；</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 xml:space="preserve">10、内部采用可拆卸分层格栅，可适用不同体积的物品传递。 </w:t>
            </w:r>
          </w:p>
        </w:tc>
        <w:tc>
          <w:tcPr>
            <w:tcW w:w="0" w:type="auto"/>
            <w:noWrap w:val="0"/>
            <w:vAlign w:val="center"/>
          </w:tcPr>
          <w:p w14:paraId="67E9B7E8">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472FA12A">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物品传递消毒</w:t>
            </w:r>
          </w:p>
        </w:tc>
        <w:tc>
          <w:tcPr>
            <w:tcW w:w="898" w:type="dxa"/>
            <w:noWrap w:val="0"/>
            <w:vAlign w:val="center"/>
          </w:tcPr>
          <w:p w14:paraId="5796B6EF">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3</w:t>
            </w:r>
          </w:p>
        </w:tc>
      </w:tr>
      <w:tr w14:paraId="4B0EB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0206F186">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38</w:t>
            </w:r>
          </w:p>
        </w:tc>
        <w:tc>
          <w:tcPr>
            <w:tcW w:w="0" w:type="auto"/>
            <w:noWrap w:val="0"/>
            <w:vAlign w:val="center"/>
          </w:tcPr>
          <w:p w14:paraId="4E5E0691">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手术感应洗手池</w:t>
            </w:r>
          </w:p>
        </w:tc>
        <w:tc>
          <w:tcPr>
            <w:tcW w:w="3216" w:type="dxa"/>
            <w:noWrap w:val="0"/>
            <w:vAlign w:val="center"/>
          </w:tcPr>
          <w:p w14:paraId="2E7724C1">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一、工作条件：</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1、供水：4分接头；</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2、排水：DN40排水管；</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3、安装：落地安装；</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二、主要技术参数：</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1、材质：主体均采用优质SUS 304板材，主体板材厚度：≥1.2mm；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2、产品尺寸：≥1200×600×1800mm；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3、水池上方设有两个感应冷热混水龙头；</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4、水池槽与台面设计有坡度高度落差，配整衣镜；</w:t>
            </w:r>
          </w:p>
        </w:tc>
        <w:tc>
          <w:tcPr>
            <w:tcW w:w="0" w:type="auto"/>
            <w:noWrap w:val="0"/>
            <w:vAlign w:val="center"/>
          </w:tcPr>
          <w:p w14:paraId="5FA31A6C">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76DC5A77">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术前洗手池</w:t>
            </w:r>
          </w:p>
        </w:tc>
        <w:tc>
          <w:tcPr>
            <w:tcW w:w="898" w:type="dxa"/>
            <w:noWrap w:val="0"/>
            <w:vAlign w:val="center"/>
          </w:tcPr>
          <w:p w14:paraId="10A3801B">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534A9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70029C98">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39</w:t>
            </w:r>
          </w:p>
        </w:tc>
        <w:tc>
          <w:tcPr>
            <w:tcW w:w="0" w:type="auto"/>
            <w:noWrap w:val="0"/>
            <w:vAlign w:val="center"/>
          </w:tcPr>
          <w:p w14:paraId="6765A6E6">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动物洗澡池</w:t>
            </w:r>
          </w:p>
        </w:tc>
        <w:tc>
          <w:tcPr>
            <w:tcW w:w="3216" w:type="dxa"/>
            <w:noWrap w:val="0"/>
            <w:vAlign w:val="center"/>
          </w:tcPr>
          <w:p w14:paraId="19080E63">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一、工作条件：</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1、供水：4分接头；</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2、排水：DN40排水管；</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3、安装：落地安装，水平调节；</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二、主要技术参数：</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1、材质：主体均采用优质SUS 304板材，主体板材厚度：≥1.2mm；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2、产品尺寸：≥1600×800×700mm；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3、水池上方设置冷热混水花洒龙头；</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 xml:space="preserve">4、水池槽与台面设计有坡度高度落差。  </w:t>
            </w:r>
          </w:p>
        </w:tc>
        <w:tc>
          <w:tcPr>
            <w:tcW w:w="0" w:type="auto"/>
            <w:noWrap w:val="0"/>
            <w:vAlign w:val="center"/>
          </w:tcPr>
          <w:p w14:paraId="3D4D9248">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3A7C30CD">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动物洗澡</w:t>
            </w:r>
          </w:p>
        </w:tc>
        <w:tc>
          <w:tcPr>
            <w:tcW w:w="898" w:type="dxa"/>
            <w:noWrap w:val="0"/>
            <w:vAlign w:val="center"/>
          </w:tcPr>
          <w:p w14:paraId="4190AFCD">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7F360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554974BB">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40</w:t>
            </w:r>
          </w:p>
        </w:tc>
        <w:tc>
          <w:tcPr>
            <w:tcW w:w="0" w:type="auto"/>
            <w:noWrap w:val="0"/>
            <w:vAlign w:val="center"/>
          </w:tcPr>
          <w:p w14:paraId="5037E816">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智能控制生物安全取材工作站</w:t>
            </w:r>
          </w:p>
        </w:tc>
        <w:tc>
          <w:tcPr>
            <w:tcW w:w="3216" w:type="dxa"/>
            <w:noWrap w:val="0"/>
            <w:vAlign w:val="center"/>
          </w:tcPr>
          <w:p w14:paraId="2AD7A94B">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微电脑智能控制系统，液晶触控式人机交互界面≥10英寸，整机防尘防水等级≥IP65，提供多种工况下一站式管理和监测，支持远程控制，具有故障显示、声光报警、无线信息智能报告、移动查询、数据储存等功能；</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2.整机316L不锈钢材质，台面、台顶≥2mm厚不钢板一体冲压成型，无接缝，框架结构、柜体钢板厚度≥1.5mm，所有边角倒圆弧角处理。台面两侧具有可抽拉透视隔离装置，除排水孔外无其它任何管孔；</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3.配置LED照明灯，照度≥4000LUX（40W）；</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4.材工作站静压装置钢板厚度≥1.0mm，三级升降，升降范围≥370mm，内置通风导流装置无软接。可无缝对接通排风系统，提供其与取材工作站接驳的实物照片</w:t>
            </w:r>
          </w:p>
        </w:tc>
        <w:tc>
          <w:tcPr>
            <w:tcW w:w="0" w:type="auto"/>
            <w:noWrap w:val="0"/>
            <w:vAlign w:val="center"/>
          </w:tcPr>
          <w:p w14:paraId="1097635F">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013DB14F">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用于实验操作防止有害气体外泄</w:t>
            </w:r>
          </w:p>
        </w:tc>
        <w:tc>
          <w:tcPr>
            <w:tcW w:w="898" w:type="dxa"/>
            <w:noWrap w:val="0"/>
            <w:vAlign w:val="center"/>
          </w:tcPr>
          <w:p w14:paraId="6AF94F01">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73A56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1C33B02B">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41</w:t>
            </w:r>
          </w:p>
        </w:tc>
        <w:tc>
          <w:tcPr>
            <w:tcW w:w="0" w:type="auto"/>
            <w:noWrap w:val="0"/>
            <w:vAlign w:val="center"/>
          </w:tcPr>
          <w:p w14:paraId="7C280123">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全不锈钢智能控制排毒柜</w:t>
            </w:r>
          </w:p>
        </w:tc>
        <w:tc>
          <w:tcPr>
            <w:tcW w:w="3216" w:type="dxa"/>
            <w:noWrap w:val="0"/>
            <w:vAlign w:val="center"/>
          </w:tcPr>
          <w:p w14:paraId="37EB998A">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1.控制系统：微电脑智能控制系统，可监控整机运行状况，实时显示风量、风速、风压，设定运行参数；触摸显示屏≥7英寸，整机防尘防水等级：≥IP65；</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2.病理废气智能排风装置：顶部废气处理装置，废气处理量≥1800m</w:t>
            </w:r>
            <w:r>
              <w:rPr>
                <w:rFonts w:hint="eastAsia" w:ascii="仿宋" w:hAnsi="仿宋" w:eastAsia="仿宋" w:cs="仿宋"/>
                <w:color w:val="000000"/>
                <w:kern w:val="0"/>
                <w:szCs w:val="21"/>
                <w:highlight w:val="none"/>
                <w:vertAlign w:val="superscript"/>
                <w:lang w:bidi="ar"/>
              </w:rPr>
              <w:t>3</w:t>
            </w:r>
            <w:r>
              <w:rPr>
                <w:rFonts w:hint="eastAsia" w:ascii="仿宋" w:hAnsi="仿宋" w:eastAsia="仿宋" w:cs="仿宋"/>
                <w:color w:val="000000"/>
                <w:kern w:val="0"/>
                <w:szCs w:val="21"/>
                <w:highlight w:val="none"/>
                <w:lang w:bidi="ar"/>
              </w:rPr>
              <w:t>/h，可与分室监测控制系统及总控站三方互联，多地互联互锁的监测和操控；</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整机采用不锈钢材质，台面≥2mm厚316L不锈钢，框架、柜体≥1.5mm厚304不锈钢；</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3.台面与支腿U型结构一体成型，成型后台面及支腿正立面厚度≥75mm，上柜两侧为透明可视玻璃；</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 xml:space="preserve">4.电动及手动两种开启模式，承载力≥3.5KN； </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5.地脚：304不锈钢防震调节脚，单只承载力≥0.5T。</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6.配备LED照明灯、紫外线消毒灯、符合病理仪器要求的电源、信息管线路由及专用接口；</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7.静压装置：全不锈钢钢板厚度≥1.0mm，内置通风导流装置，无软接，可无缝对接通排风系统</w:t>
            </w:r>
          </w:p>
        </w:tc>
        <w:tc>
          <w:tcPr>
            <w:tcW w:w="0" w:type="auto"/>
            <w:noWrap w:val="0"/>
            <w:vAlign w:val="center"/>
          </w:tcPr>
          <w:p w14:paraId="3B026DF5">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78303D79">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用于实验操作防止有害气体外泄</w:t>
            </w:r>
          </w:p>
        </w:tc>
        <w:tc>
          <w:tcPr>
            <w:tcW w:w="898" w:type="dxa"/>
            <w:noWrap w:val="0"/>
            <w:vAlign w:val="center"/>
          </w:tcPr>
          <w:p w14:paraId="3D7C759B">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2</w:t>
            </w:r>
          </w:p>
        </w:tc>
      </w:tr>
      <w:tr w14:paraId="3B57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482BB49A">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42</w:t>
            </w:r>
          </w:p>
        </w:tc>
        <w:tc>
          <w:tcPr>
            <w:tcW w:w="0" w:type="auto"/>
            <w:noWrap w:val="0"/>
            <w:vAlign w:val="center"/>
          </w:tcPr>
          <w:p w14:paraId="5FDEE9A9">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实验动物氙光传递窗</w:t>
            </w:r>
          </w:p>
        </w:tc>
        <w:tc>
          <w:tcPr>
            <w:tcW w:w="3216" w:type="dxa"/>
            <w:noWrap w:val="0"/>
            <w:vAlign w:val="center"/>
          </w:tcPr>
          <w:p w14:paraId="558D04A8">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一、工作条件：</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1、电源：AC220V,50Hz，功率≤1.5kW；</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2、温度范围：-5-40℃；</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3、安装：镶嵌安装；</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二、主要技术参数：</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1、外形尺寸：≤950×810×1300mm；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2、箱体内部尺寸：≥600×750×750mm；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3、箱门观察窗：采用≤8mm钢化玻璃作；</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4、灭菌消毒功能：紫外灭菌汞灯≥100W，高强度脉冲氙光灭菌≥300W，紫外灭菌消毒时间设置范围：3-5min；</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5、设备操作屏幕：≥7.0英寸彩色屏幕，系统采用PLC控制，一键启动、多种杀菌形式选择、杀菌时间、双门互锁；</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6、材质：设备主体均采用优质SUS 304板材，设备主体板材厚度≥1.4mm，其他部件厚度≥1.2mm；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7、外侧板材使用不锈钢拉丝板，内部采用镜面板；</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8、内腔角：均为全圆弧式设计；</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9、密封：箱门内侧具有密封条；</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10、内部采用可拆卸分层格栅，可适用不同体积的物品传递。</w:t>
            </w:r>
          </w:p>
        </w:tc>
        <w:tc>
          <w:tcPr>
            <w:tcW w:w="0" w:type="auto"/>
            <w:noWrap w:val="0"/>
            <w:vAlign w:val="center"/>
          </w:tcPr>
          <w:p w14:paraId="6A6B25AA">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79898FDB">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物品传递消毒</w:t>
            </w:r>
          </w:p>
        </w:tc>
        <w:tc>
          <w:tcPr>
            <w:tcW w:w="898" w:type="dxa"/>
            <w:noWrap w:val="0"/>
            <w:vAlign w:val="center"/>
          </w:tcPr>
          <w:p w14:paraId="518F2C78">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4</w:t>
            </w:r>
          </w:p>
        </w:tc>
      </w:tr>
      <w:tr w14:paraId="2C2F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7925FCDA">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43</w:t>
            </w:r>
          </w:p>
        </w:tc>
        <w:tc>
          <w:tcPr>
            <w:tcW w:w="0" w:type="auto"/>
            <w:noWrap w:val="0"/>
            <w:vAlign w:val="center"/>
          </w:tcPr>
          <w:p w14:paraId="3E7ADD9F">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不锈钢猴笼</w:t>
            </w:r>
          </w:p>
        </w:tc>
        <w:tc>
          <w:tcPr>
            <w:tcW w:w="3216" w:type="dxa"/>
            <w:noWrap w:val="0"/>
            <w:vAlign w:val="center"/>
          </w:tcPr>
          <w:p w14:paraId="56D43BB8">
            <w:pPr>
              <w:widowControl/>
              <w:snapToGrid w:val="0"/>
              <w:spacing w:after="20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1、挤压式双层笼具，外尺寸1000*910*2140mm±5%，笼内深*长*高尺寸710*850*850mm±5%，材质均为不锈钢3042B板，满焊。配备料槽、水果槽、标牌架、标牌、316L不锈钢镜等配件。</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2、框架：30*30*1.5mm304不锈钢管。</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3、两侧半封板：采用不锈钢304板厚≥1.5mm；右侧小移门门外框为25*13*1.0mm亚光不锈钢管，门内框为Ф8mm不锈钢圆钢，栅栏采用Ф4mm钢丝焊接而成，网间隙为25*25mm，小移门拉杆采用Ф12mm不锈钢圆钢；左侧小移门门外框为25*13*1.0mm亚光不锈钢管及不锈钢304板厚≥1.0mm封板。</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4、后封板：采用不锈钢304板，厚≥1.0mm。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5、顶网片：外框：Ф8.0mm不锈钢圆钢，栅栏采用Ф4.0mm钢丝，网间隙为25*25mm。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6、水冲式托盘：采用不锈钢304板厚≥1.0mm，托盘中间固定，带上下调节插销，上下调节具有冲洗及收集尿液功能。</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7、门：外框Ф8.0mm不锈钢圆钢，上下栅栏采用Ф4.0mm不锈钢丝，中间小门采用Ф6.0mm不锈钢，带卡片座，食盒：采用不锈钢304板厚≥1.2mm，门栓带插销，带饮水盒。</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8、挤压装置：拉杆采用Ф12mm不锈钢圆钢，后网板采用外框为Ф10mm不锈钢圆钢，栅栏采用Ф4mm钢丝，网间隙为25*50mm。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9、钢丝网片式挤压板中间加三角突出装置，在动物打针给药固定时防止乱动，取出猴时可挤压到运输笼内。</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10、底网垫：外框：Ф8.0mm不锈钢圆钢，栅栏采用Ф4.0mm钢丝，网间隙为25*25mm。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11、多个猴笼可排连在一起，中间小门可移动达到水平贯通，动物可在多个笼内自由走动以拓展活动空间；笼内设有凳杆，宜猴子玩耍与休息。</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12、脚轮：采用304不锈钢支架，聚氨酯轮，4英寸带刹车。</w:t>
            </w:r>
          </w:p>
        </w:tc>
        <w:tc>
          <w:tcPr>
            <w:tcW w:w="0" w:type="auto"/>
            <w:noWrap w:val="0"/>
            <w:vAlign w:val="center"/>
          </w:tcPr>
          <w:p w14:paraId="01576DB4">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1815FA37">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安置动物</w:t>
            </w:r>
          </w:p>
        </w:tc>
        <w:tc>
          <w:tcPr>
            <w:tcW w:w="898" w:type="dxa"/>
            <w:noWrap w:val="0"/>
            <w:vAlign w:val="center"/>
          </w:tcPr>
          <w:p w14:paraId="607E82B5">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6</w:t>
            </w:r>
          </w:p>
        </w:tc>
      </w:tr>
      <w:tr w14:paraId="5484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082765EF">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44</w:t>
            </w:r>
          </w:p>
        </w:tc>
        <w:tc>
          <w:tcPr>
            <w:tcW w:w="0" w:type="auto"/>
            <w:noWrap w:val="0"/>
            <w:vAlign w:val="center"/>
          </w:tcPr>
          <w:p w14:paraId="2D7A7188">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实验操作边台</w:t>
            </w:r>
          </w:p>
        </w:tc>
        <w:tc>
          <w:tcPr>
            <w:tcW w:w="3216" w:type="dxa"/>
            <w:noWrap w:val="0"/>
            <w:vAlign w:val="center"/>
          </w:tcPr>
          <w:p w14:paraId="1D22C290">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1.外形尺寸：2000×750×850mm；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2.全钢制柜体、理化板台面、桌面带岛插；AC220V,50Hz，电流≤10A；</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3.基柜内层板可调上抽下柜门，底部安装调平地脚；                                                     4.材质≥1.2mm冷轧钢板，环氧树脂喷涂</w:t>
            </w:r>
          </w:p>
        </w:tc>
        <w:tc>
          <w:tcPr>
            <w:tcW w:w="0" w:type="auto"/>
            <w:noWrap w:val="0"/>
            <w:vAlign w:val="center"/>
          </w:tcPr>
          <w:p w14:paraId="4CA7D3C3">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6ECBC56B">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用于实验操作及安置仪器设备</w:t>
            </w:r>
          </w:p>
        </w:tc>
        <w:tc>
          <w:tcPr>
            <w:tcW w:w="898" w:type="dxa"/>
            <w:noWrap w:val="0"/>
            <w:vAlign w:val="center"/>
          </w:tcPr>
          <w:p w14:paraId="0928FE00">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2</w:t>
            </w:r>
          </w:p>
        </w:tc>
      </w:tr>
      <w:tr w14:paraId="5E86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69D2B724">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45</w:t>
            </w:r>
          </w:p>
        </w:tc>
        <w:tc>
          <w:tcPr>
            <w:tcW w:w="0" w:type="auto"/>
            <w:noWrap w:val="0"/>
            <w:vAlign w:val="center"/>
          </w:tcPr>
          <w:p w14:paraId="377FB981">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实验操作边台</w:t>
            </w:r>
          </w:p>
        </w:tc>
        <w:tc>
          <w:tcPr>
            <w:tcW w:w="3216" w:type="dxa"/>
            <w:noWrap w:val="0"/>
            <w:vAlign w:val="center"/>
          </w:tcPr>
          <w:p w14:paraId="07C553FC">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1.外形尺寸：2100×750×850mm；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2.全钢制柜体、钢玻试剂架、理化板台面带电源插座；AC220V,50Hz，电流≤10A；</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3.基柜内层板可调、上抽下柜门，底部安装调平地脚；</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4.材质≥1.2mm冷轧钢板，环氧树脂喷涂</w:t>
            </w:r>
          </w:p>
        </w:tc>
        <w:tc>
          <w:tcPr>
            <w:tcW w:w="0" w:type="auto"/>
            <w:noWrap w:val="0"/>
            <w:vAlign w:val="center"/>
          </w:tcPr>
          <w:p w14:paraId="2861113F">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3D8C392D">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用于实验操作及安置仪器设备</w:t>
            </w:r>
          </w:p>
        </w:tc>
        <w:tc>
          <w:tcPr>
            <w:tcW w:w="898" w:type="dxa"/>
            <w:noWrap w:val="0"/>
            <w:vAlign w:val="center"/>
          </w:tcPr>
          <w:p w14:paraId="74638793">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0DAA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7F4C3961">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46</w:t>
            </w:r>
          </w:p>
        </w:tc>
        <w:tc>
          <w:tcPr>
            <w:tcW w:w="0" w:type="auto"/>
            <w:noWrap w:val="0"/>
            <w:vAlign w:val="center"/>
          </w:tcPr>
          <w:p w14:paraId="6C96BFCF">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实验操作边台</w:t>
            </w:r>
          </w:p>
        </w:tc>
        <w:tc>
          <w:tcPr>
            <w:tcW w:w="3216" w:type="dxa"/>
            <w:noWrap w:val="0"/>
            <w:vAlign w:val="center"/>
          </w:tcPr>
          <w:p w14:paraId="380F129C">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1.外形尺寸：3200×750×850mm；</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2.全钢制柜体、钢玻试剂架、理化板台面带电</w:t>
            </w:r>
            <w:r>
              <w:rPr>
                <w:rFonts w:hint="eastAsia" w:ascii="仿宋" w:hAnsi="仿宋" w:eastAsia="仿宋" w:cs="仿宋"/>
                <w:color w:val="000000"/>
                <w:kern w:val="0"/>
                <w:szCs w:val="21"/>
                <w:highlight w:val="none"/>
                <w:lang w:bidi="ar"/>
              </w:rPr>
              <w:t>源插座</w:t>
            </w:r>
            <w:r>
              <w:rPr>
                <w:rStyle w:val="18"/>
                <w:rFonts w:hint="eastAsia" w:ascii="仿宋" w:hAnsi="仿宋" w:eastAsia="仿宋" w:cs="仿宋"/>
                <w:sz w:val="21"/>
                <w:szCs w:val="21"/>
                <w:highlight w:val="none"/>
                <w:lang w:bidi="ar"/>
              </w:rPr>
              <w:t>；</w:t>
            </w:r>
            <w:r>
              <w:rPr>
                <w:rFonts w:hint="eastAsia" w:ascii="仿宋" w:hAnsi="仿宋" w:eastAsia="仿宋" w:cs="仿宋"/>
                <w:color w:val="000000"/>
                <w:kern w:val="0"/>
                <w:szCs w:val="21"/>
                <w:highlight w:val="none"/>
                <w:lang w:bidi="ar"/>
              </w:rPr>
              <w:t>AC220V,50Hz，电流≤10A；</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3.基柜内层板可调上抽下柜门，底部安装调平地脚                                                             4.材质</w:t>
            </w:r>
            <w:r>
              <w:rPr>
                <w:rFonts w:hint="eastAsia" w:ascii="仿宋" w:hAnsi="仿宋" w:eastAsia="仿宋" w:cs="仿宋"/>
                <w:color w:val="000000"/>
                <w:kern w:val="0"/>
                <w:szCs w:val="21"/>
                <w:highlight w:val="none"/>
                <w:lang w:bidi="ar"/>
              </w:rPr>
              <w:t>≥</w:t>
            </w:r>
            <w:r>
              <w:rPr>
                <w:rStyle w:val="18"/>
                <w:rFonts w:hint="eastAsia" w:ascii="仿宋" w:hAnsi="仿宋" w:eastAsia="仿宋" w:cs="仿宋"/>
                <w:sz w:val="21"/>
                <w:szCs w:val="21"/>
                <w:highlight w:val="none"/>
                <w:lang w:bidi="ar"/>
              </w:rPr>
              <w:t>1.2mm冷轧钢板，环氧树脂喷涂</w:t>
            </w:r>
          </w:p>
        </w:tc>
        <w:tc>
          <w:tcPr>
            <w:tcW w:w="0" w:type="auto"/>
            <w:noWrap w:val="0"/>
            <w:vAlign w:val="center"/>
          </w:tcPr>
          <w:p w14:paraId="69D5F5A5">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413D6A6F">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用于实验操作及安置仪器设备</w:t>
            </w:r>
          </w:p>
        </w:tc>
        <w:tc>
          <w:tcPr>
            <w:tcW w:w="898" w:type="dxa"/>
            <w:noWrap w:val="0"/>
            <w:vAlign w:val="center"/>
          </w:tcPr>
          <w:p w14:paraId="702D75C7">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5A12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7178140A">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47</w:t>
            </w:r>
          </w:p>
        </w:tc>
        <w:tc>
          <w:tcPr>
            <w:tcW w:w="0" w:type="auto"/>
            <w:noWrap w:val="0"/>
            <w:vAlign w:val="center"/>
          </w:tcPr>
          <w:p w14:paraId="7476E1B5">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实验操作边台</w:t>
            </w:r>
          </w:p>
        </w:tc>
        <w:tc>
          <w:tcPr>
            <w:tcW w:w="3216" w:type="dxa"/>
            <w:noWrap w:val="0"/>
            <w:vAlign w:val="center"/>
          </w:tcPr>
          <w:p w14:paraId="5726C645">
            <w:pPr>
              <w:widowControl/>
              <w:snapToGrid w:val="0"/>
              <w:jc w:val="left"/>
              <w:textAlignment w:val="center"/>
              <w:rPr>
                <w:rFonts w:ascii="仿宋" w:hAnsi="仿宋" w:eastAsia="仿宋" w:cs="仿宋"/>
                <w:color w:val="000000"/>
                <w:kern w:val="0"/>
                <w:szCs w:val="21"/>
                <w:highlight w:val="none"/>
                <w:lang w:bidi="ar"/>
              </w:rPr>
            </w:pPr>
            <w:r>
              <w:rPr>
                <w:rStyle w:val="18"/>
                <w:rFonts w:hint="eastAsia" w:ascii="仿宋" w:hAnsi="仿宋" w:eastAsia="仿宋" w:cs="仿宋"/>
                <w:sz w:val="21"/>
                <w:szCs w:val="21"/>
                <w:highlight w:val="none"/>
                <w:lang w:bidi="ar"/>
              </w:rPr>
              <w:t>1.外形尺寸：3200×750×850mm；</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2.全钢制柜体、理化板台面带电</w:t>
            </w:r>
            <w:r>
              <w:rPr>
                <w:rFonts w:hint="eastAsia" w:ascii="仿宋" w:hAnsi="仿宋" w:eastAsia="仿宋" w:cs="仿宋"/>
                <w:color w:val="000000"/>
                <w:kern w:val="0"/>
                <w:szCs w:val="21"/>
                <w:highlight w:val="none"/>
                <w:lang w:bidi="ar"/>
              </w:rPr>
              <w:t>源插座</w:t>
            </w:r>
            <w:r>
              <w:rPr>
                <w:rStyle w:val="18"/>
                <w:rFonts w:hint="eastAsia" w:ascii="仿宋" w:hAnsi="仿宋" w:eastAsia="仿宋" w:cs="仿宋"/>
                <w:sz w:val="21"/>
                <w:szCs w:val="21"/>
                <w:highlight w:val="none"/>
                <w:lang w:bidi="ar"/>
              </w:rPr>
              <w:t>；</w:t>
            </w:r>
            <w:r>
              <w:rPr>
                <w:rFonts w:hint="eastAsia" w:ascii="仿宋" w:hAnsi="仿宋" w:eastAsia="仿宋" w:cs="仿宋"/>
                <w:color w:val="000000"/>
                <w:kern w:val="0"/>
                <w:szCs w:val="21"/>
                <w:highlight w:val="none"/>
                <w:lang w:bidi="ar"/>
              </w:rPr>
              <w:t xml:space="preserve">AC220V,50Hz，电流≤10A；   </w:t>
            </w:r>
          </w:p>
          <w:p w14:paraId="6064D54D">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3.基柜内层板可调上抽下柜门，底部安装调平地脚；</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4.材质</w:t>
            </w:r>
            <w:r>
              <w:rPr>
                <w:rFonts w:hint="eastAsia" w:ascii="仿宋" w:hAnsi="仿宋" w:eastAsia="仿宋" w:cs="仿宋"/>
                <w:color w:val="000000"/>
                <w:kern w:val="0"/>
                <w:szCs w:val="21"/>
                <w:highlight w:val="none"/>
                <w:lang w:bidi="ar"/>
              </w:rPr>
              <w:t>≥</w:t>
            </w:r>
            <w:r>
              <w:rPr>
                <w:rStyle w:val="18"/>
                <w:rFonts w:hint="eastAsia" w:ascii="仿宋" w:hAnsi="仿宋" w:eastAsia="仿宋" w:cs="仿宋"/>
                <w:sz w:val="21"/>
                <w:szCs w:val="21"/>
                <w:highlight w:val="none"/>
                <w:lang w:bidi="ar"/>
              </w:rPr>
              <w:t>1.2mm冷轧钢板、环氧树脂喷涂</w:t>
            </w:r>
          </w:p>
        </w:tc>
        <w:tc>
          <w:tcPr>
            <w:tcW w:w="0" w:type="auto"/>
            <w:noWrap w:val="0"/>
            <w:vAlign w:val="center"/>
          </w:tcPr>
          <w:p w14:paraId="5DE584E9">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3E42E636">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用于实验操作及安置仪器设备</w:t>
            </w:r>
          </w:p>
        </w:tc>
        <w:tc>
          <w:tcPr>
            <w:tcW w:w="898" w:type="dxa"/>
            <w:noWrap w:val="0"/>
            <w:vAlign w:val="center"/>
          </w:tcPr>
          <w:p w14:paraId="08912ED6">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6C5A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0C1AF075">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48</w:t>
            </w:r>
          </w:p>
        </w:tc>
        <w:tc>
          <w:tcPr>
            <w:tcW w:w="0" w:type="auto"/>
            <w:noWrap w:val="0"/>
            <w:vAlign w:val="center"/>
          </w:tcPr>
          <w:p w14:paraId="496E2A28">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实验操作边台</w:t>
            </w:r>
          </w:p>
        </w:tc>
        <w:tc>
          <w:tcPr>
            <w:tcW w:w="3216" w:type="dxa"/>
            <w:noWrap w:val="0"/>
            <w:vAlign w:val="center"/>
          </w:tcPr>
          <w:p w14:paraId="21696B21">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1.外形尺寸：3450×750×850mm</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2.全钢制柜体、理化板台面、桌面放岛插</w:t>
            </w:r>
            <w:r>
              <w:rPr>
                <w:rFonts w:hint="eastAsia" w:ascii="仿宋" w:hAnsi="仿宋" w:eastAsia="仿宋" w:cs="仿宋"/>
                <w:color w:val="000000"/>
                <w:kern w:val="0"/>
                <w:szCs w:val="21"/>
                <w:highlight w:val="none"/>
                <w:lang w:bidi="ar"/>
              </w:rPr>
              <w:t>AC220V,50Hz，电流≤10A；</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3.基柜内层板可调上抽下柜门，底部安装调平地脚                                                             4.材质</w:t>
            </w:r>
            <w:r>
              <w:rPr>
                <w:rFonts w:hint="eastAsia" w:ascii="仿宋" w:hAnsi="仿宋" w:eastAsia="仿宋" w:cs="仿宋"/>
                <w:color w:val="000000"/>
                <w:kern w:val="0"/>
                <w:szCs w:val="21"/>
                <w:highlight w:val="none"/>
                <w:lang w:bidi="ar"/>
              </w:rPr>
              <w:t>≥</w:t>
            </w:r>
            <w:r>
              <w:rPr>
                <w:rStyle w:val="18"/>
                <w:rFonts w:hint="eastAsia" w:ascii="仿宋" w:hAnsi="仿宋" w:eastAsia="仿宋" w:cs="仿宋"/>
                <w:sz w:val="21"/>
                <w:szCs w:val="21"/>
                <w:highlight w:val="none"/>
                <w:lang w:bidi="ar"/>
              </w:rPr>
              <w:t>1.2mm冷轧钢板，环氧树脂喷涂</w:t>
            </w:r>
          </w:p>
        </w:tc>
        <w:tc>
          <w:tcPr>
            <w:tcW w:w="0" w:type="auto"/>
            <w:noWrap w:val="0"/>
            <w:vAlign w:val="center"/>
          </w:tcPr>
          <w:p w14:paraId="7D91413A">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77B51CEC">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用于实验操作及安置仪器设备</w:t>
            </w:r>
          </w:p>
        </w:tc>
        <w:tc>
          <w:tcPr>
            <w:tcW w:w="898" w:type="dxa"/>
            <w:noWrap w:val="0"/>
            <w:vAlign w:val="center"/>
          </w:tcPr>
          <w:p w14:paraId="39E261BD">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4960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427B56CB">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49</w:t>
            </w:r>
          </w:p>
        </w:tc>
        <w:tc>
          <w:tcPr>
            <w:tcW w:w="0" w:type="auto"/>
            <w:noWrap w:val="0"/>
            <w:vAlign w:val="center"/>
          </w:tcPr>
          <w:p w14:paraId="45495F0E">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监视大屏</w:t>
            </w:r>
          </w:p>
        </w:tc>
        <w:tc>
          <w:tcPr>
            <w:tcW w:w="3216" w:type="dxa"/>
            <w:noWrap w:val="0"/>
            <w:vAlign w:val="center"/>
          </w:tcPr>
          <w:p w14:paraId="6CE17935">
            <w:pPr>
              <w:widowControl/>
              <w:snapToGrid w:val="0"/>
              <w:jc w:val="left"/>
              <w:textAlignment w:val="center"/>
              <w:rPr>
                <w:rFonts w:ascii="仿宋" w:hAnsi="仿宋" w:eastAsia="仿宋" w:cs="仿宋"/>
                <w:color w:val="000000"/>
                <w:szCs w:val="21"/>
                <w:highlight w:val="none"/>
              </w:rPr>
            </w:pPr>
            <w:r>
              <w:rPr>
                <w:rStyle w:val="20"/>
                <w:rFonts w:hint="default" w:ascii="仿宋" w:hAnsi="仿宋" w:eastAsia="仿宋" w:cs="仿宋"/>
                <w:sz w:val="21"/>
                <w:szCs w:val="21"/>
                <w:highlight w:val="none"/>
                <w:lang w:bidi="ar"/>
              </w:rPr>
              <w:t>1.</w:t>
            </w:r>
            <w:r>
              <w:rPr>
                <w:rStyle w:val="21"/>
                <w:rFonts w:hint="eastAsia" w:ascii="仿宋" w:hAnsi="仿宋" w:eastAsia="仿宋" w:cs="仿宋"/>
                <w:sz w:val="21"/>
                <w:szCs w:val="21"/>
                <w:highlight w:val="none"/>
                <w:lang w:bidi="ar"/>
              </w:rPr>
              <w:t xml:space="preserve"> </w:t>
            </w:r>
            <w:r>
              <w:rPr>
                <w:rStyle w:val="20"/>
                <w:rFonts w:hint="default" w:ascii="仿宋" w:hAnsi="仿宋" w:eastAsia="仿宋" w:cs="仿宋"/>
                <w:sz w:val="21"/>
                <w:szCs w:val="21"/>
                <w:highlight w:val="none"/>
                <w:lang w:bidi="ar"/>
              </w:rPr>
              <w:t>外形尺寸：1233×718×80mm；</w:t>
            </w:r>
            <w:r>
              <w:rPr>
                <w:rStyle w:val="20"/>
                <w:rFonts w:hint="default" w:ascii="仿宋" w:hAnsi="仿宋" w:eastAsia="仿宋" w:cs="仿宋"/>
                <w:sz w:val="21"/>
                <w:szCs w:val="21"/>
                <w:highlight w:val="none"/>
                <w:lang w:bidi="ar"/>
              </w:rPr>
              <w:br w:type="textWrapping"/>
            </w:r>
            <w:r>
              <w:rPr>
                <w:rStyle w:val="20"/>
                <w:rFonts w:hint="default" w:ascii="仿宋" w:hAnsi="仿宋" w:eastAsia="仿宋" w:cs="仿宋"/>
                <w:sz w:val="21"/>
                <w:szCs w:val="21"/>
                <w:highlight w:val="none"/>
                <w:lang w:bidi="ar"/>
              </w:rPr>
              <w:t>2.分辨率</w:t>
            </w:r>
            <w:r>
              <w:rPr>
                <w:rFonts w:hint="eastAsia" w:ascii="仿宋" w:hAnsi="仿宋" w:eastAsia="仿宋" w:cs="仿宋"/>
                <w:color w:val="000000"/>
                <w:kern w:val="0"/>
                <w:szCs w:val="21"/>
                <w:highlight w:val="none"/>
                <w:lang w:bidi="ar"/>
              </w:rPr>
              <w:t>≥</w:t>
            </w:r>
            <w:r>
              <w:rPr>
                <w:rStyle w:val="20"/>
                <w:rFonts w:hint="default" w:ascii="仿宋" w:hAnsi="仿宋" w:eastAsia="仿宋" w:cs="仿宋"/>
                <w:sz w:val="21"/>
                <w:szCs w:val="21"/>
                <w:highlight w:val="none"/>
                <w:lang w:bidi="ar"/>
              </w:rPr>
              <w:t>2849×2160；</w:t>
            </w:r>
            <w:r>
              <w:rPr>
                <w:rStyle w:val="20"/>
                <w:rFonts w:hint="default" w:ascii="仿宋" w:hAnsi="仿宋" w:eastAsia="仿宋" w:cs="仿宋"/>
                <w:sz w:val="21"/>
                <w:szCs w:val="21"/>
                <w:highlight w:val="none"/>
                <w:lang w:bidi="ar"/>
              </w:rPr>
              <w:br w:type="textWrapping"/>
            </w:r>
            <w:r>
              <w:rPr>
                <w:rStyle w:val="20"/>
                <w:rFonts w:hint="default" w:ascii="仿宋" w:hAnsi="仿宋" w:eastAsia="仿宋" w:cs="仿宋"/>
                <w:sz w:val="21"/>
                <w:szCs w:val="21"/>
                <w:highlight w:val="none"/>
                <w:lang w:bidi="ar"/>
              </w:rPr>
              <w:t>3.运行内存</w:t>
            </w:r>
            <w:r>
              <w:rPr>
                <w:rFonts w:hint="eastAsia" w:ascii="仿宋" w:hAnsi="仿宋" w:eastAsia="仿宋" w:cs="仿宋"/>
                <w:color w:val="000000"/>
                <w:kern w:val="0"/>
                <w:szCs w:val="21"/>
                <w:highlight w:val="none"/>
                <w:lang w:bidi="ar"/>
              </w:rPr>
              <w:t>≥</w:t>
            </w:r>
            <w:r>
              <w:rPr>
                <w:rStyle w:val="20"/>
                <w:rFonts w:hint="default" w:ascii="仿宋" w:hAnsi="仿宋" w:eastAsia="仿宋" w:cs="仿宋"/>
                <w:sz w:val="21"/>
                <w:szCs w:val="21"/>
                <w:highlight w:val="none"/>
                <w:lang w:bidi="ar"/>
              </w:rPr>
              <w:t>2GB、存储内存</w:t>
            </w:r>
            <w:r>
              <w:rPr>
                <w:rFonts w:hint="eastAsia" w:ascii="仿宋" w:hAnsi="仿宋" w:eastAsia="仿宋" w:cs="仿宋"/>
                <w:color w:val="000000"/>
                <w:kern w:val="0"/>
                <w:szCs w:val="21"/>
                <w:highlight w:val="none"/>
                <w:lang w:bidi="ar"/>
              </w:rPr>
              <w:t>≥</w:t>
            </w:r>
            <w:r>
              <w:rPr>
                <w:rStyle w:val="20"/>
                <w:rFonts w:hint="default" w:ascii="仿宋" w:hAnsi="仿宋" w:eastAsia="仿宋" w:cs="仿宋"/>
                <w:sz w:val="21"/>
                <w:szCs w:val="21"/>
                <w:highlight w:val="none"/>
                <w:lang w:bidi="ar"/>
              </w:rPr>
              <w:t>32GB；                                                              4.连接方式:有线/无线  整机功率≤110W，能效4级</w:t>
            </w:r>
          </w:p>
        </w:tc>
        <w:tc>
          <w:tcPr>
            <w:tcW w:w="0" w:type="auto"/>
            <w:noWrap w:val="0"/>
            <w:vAlign w:val="center"/>
          </w:tcPr>
          <w:p w14:paraId="7D6AF6C2">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1515F9A3">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监控动物房内部情况、挂墙大屏</w:t>
            </w:r>
          </w:p>
        </w:tc>
        <w:tc>
          <w:tcPr>
            <w:tcW w:w="898" w:type="dxa"/>
            <w:noWrap w:val="0"/>
            <w:vAlign w:val="center"/>
          </w:tcPr>
          <w:p w14:paraId="06A63B91">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29EF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7139C61A">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50</w:t>
            </w:r>
          </w:p>
        </w:tc>
        <w:tc>
          <w:tcPr>
            <w:tcW w:w="0" w:type="auto"/>
            <w:noWrap w:val="0"/>
            <w:vAlign w:val="center"/>
          </w:tcPr>
          <w:p w14:paraId="526973C7">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手术台</w:t>
            </w:r>
          </w:p>
        </w:tc>
        <w:tc>
          <w:tcPr>
            <w:tcW w:w="3216" w:type="dxa"/>
            <w:noWrap w:val="0"/>
            <w:vAlign w:val="center"/>
          </w:tcPr>
          <w:p w14:paraId="026A105F">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一、工作条件：</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1、电源：AC220V,50Hz，功率≤750W；</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2、温度范围：-5-40℃；</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3、排水：DN40排水管；</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4、安装：落地安装，水平调节；</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二、主要技术参数：</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1、外形尺寸：≥1500×650×760-1060mm高度可调；</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2、材质：设备主体均采用优质SUS 304板材，设备台面厚度：≥1.4mm，其他部件厚度≥1.2mm；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3、台面电控：操作台面高度、角度电动可调；</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4、台面高度调节范围：≥760-1060mm电动调节；</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5、台面角度调节范围：≥-5°-15°角度电动调节；</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6、V型角度调节：≥45°调节；</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7、设备配有手术器械托架1件、输液架1件；</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8、设</w:t>
            </w:r>
            <w:r>
              <w:rPr>
                <w:rFonts w:hint="eastAsia" w:ascii="仿宋" w:hAnsi="仿宋" w:eastAsia="仿宋" w:cs="仿宋"/>
                <w:color w:val="000000"/>
                <w:kern w:val="0"/>
                <w:sz w:val="18"/>
                <w:szCs w:val="18"/>
                <w:highlight w:val="none"/>
                <w:lang w:bidi="ar"/>
              </w:rPr>
              <w:t>备配有动物固定装置：两侧动物</w:t>
            </w:r>
            <w:r>
              <w:rPr>
                <w:rFonts w:hint="eastAsia" w:ascii="仿宋" w:hAnsi="仿宋" w:eastAsia="仿宋" w:cs="仿宋"/>
                <w:color w:val="000000"/>
                <w:kern w:val="0"/>
                <w:szCs w:val="21"/>
                <w:highlight w:val="none"/>
                <w:lang w:bidi="ar"/>
              </w:rPr>
              <w:t>绑定装置；</w:t>
            </w:r>
          </w:p>
        </w:tc>
        <w:tc>
          <w:tcPr>
            <w:tcW w:w="0" w:type="auto"/>
            <w:noWrap w:val="0"/>
            <w:vAlign w:val="center"/>
          </w:tcPr>
          <w:p w14:paraId="289DC377">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0A275E7F">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多功能(电动)不锈钢  动物手术台，产品用于对动物进行快速检  查、手术、更换敷料、缝合、牙科检查等。 可配合手术影像设备使用。</w:t>
            </w:r>
          </w:p>
        </w:tc>
        <w:tc>
          <w:tcPr>
            <w:tcW w:w="898" w:type="dxa"/>
            <w:noWrap w:val="0"/>
            <w:vAlign w:val="center"/>
          </w:tcPr>
          <w:p w14:paraId="70C5BD3D">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0A4E5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322B921B">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51</w:t>
            </w:r>
          </w:p>
        </w:tc>
        <w:tc>
          <w:tcPr>
            <w:tcW w:w="0" w:type="auto"/>
            <w:noWrap w:val="0"/>
            <w:vAlign w:val="center"/>
          </w:tcPr>
          <w:p w14:paraId="3F4785D1">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垫料收集台</w:t>
            </w:r>
          </w:p>
        </w:tc>
        <w:tc>
          <w:tcPr>
            <w:tcW w:w="3216" w:type="dxa"/>
            <w:noWrap w:val="0"/>
            <w:vAlign w:val="center"/>
          </w:tcPr>
          <w:p w14:paraId="21ECBA74">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1、电源供应：AC220V, 50Hz。</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2、空气过滤：初、高效双重过滤，高效过滤率≥99.99%。</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▲3、气帘流速：≥0.5m/s，提供第三方权威机构出具的检测报告。</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4、运行噪音：≤65dB。</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▲5、外形尺寸:≤1250×850×2250mm。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 xml:space="preserve">▲6、工作台面积≥1100×600mm。 </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7、通道口高度：≥570mm。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8、升降：操作台面一键升降，升降行程≥400mm。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9、工作台面：ABS材质表面耐化学消毒剂，易使用和清洁。</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10、照明：工作区域照明亮度可调范围150-1200lm。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11、紫外消毒：消毒时间可设置，消毒完成自动切断电源。</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12、控制系统：控制器采用可编程逻辑控制器，智能气流流速控制，实时监测显示层流风及屏障风速并提供稳定气流。</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13、触摸屏：采用≥5英寸高清触控屏。</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▲14、报警功能：流速过低，高效堵塞更换报警提示，设置声光报警装置，报警内容实时显示在屏幕报警界面，须提界面照片。</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15、提供高效更换记录及维护记录查询存储功能。</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16、垃圾推车容积≥60升</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▲17、设备要求重金属与阻燃剂等含量合格，提供具有CNAS认证的第三方机构出具检测报告。</w:t>
            </w:r>
          </w:p>
        </w:tc>
        <w:tc>
          <w:tcPr>
            <w:tcW w:w="0" w:type="auto"/>
            <w:noWrap w:val="0"/>
            <w:vAlign w:val="center"/>
          </w:tcPr>
          <w:p w14:paraId="2EDFB389">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3C638E69">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设备用于更换动物笼盒内的垫料，此设备能够有效保护操作人员在倾倒垫料时不受过敏原和气源性污染的危害</w:t>
            </w:r>
          </w:p>
        </w:tc>
        <w:tc>
          <w:tcPr>
            <w:tcW w:w="898" w:type="dxa"/>
            <w:noWrap w:val="0"/>
            <w:vAlign w:val="center"/>
          </w:tcPr>
          <w:p w14:paraId="131FF3B7">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2</w:t>
            </w:r>
          </w:p>
        </w:tc>
      </w:tr>
      <w:tr w14:paraId="3A665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58280117">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52</w:t>
            </w:r>
          </w:p>
        </w:tc>
        <w:tc>
          <w:tcPr>
            <w:tcW w:w="0" w:type="auto"/>
            <w:noWrap w:val="0"/>
            <w:vAlign w:val="center"/>
          </w:tcPr>
          <w:p w14:paraId="465C1858">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排风系统</w:t>
            </w:r>
          </w:p>
        </w:tc>
        <w:tc>
          <w:tcPr>
            <w:tcW w:w="3216" w:type="dxa"/>
            <w:noWrap w:val="0"/>
            <w:vAlign w:val="center"/>
          </w:tcPr>
          <w:p w14:paraId="2E1B9B75">
            <w:pPr>
              <w:pStyle w:val="22"/>
              <w:widowControl/>
              <w:numPr>
                <w:ilvl w:val="0"/>
                <w:numId w:val="1"/>
              </w:numPr>
              <w:snapToGrid w:val="0"/>
              <w:ind w:left="0" w:firstLine="0" w:firstLineChars="0"/>
              <w:jc w:val="left"/>
              <w:textAlignment w:val="center"/>
              <w:rPr>
                <w:rStyle w:val="20"/>
                <w:rFonts w:hint="default" w:ascii="仿宋" w:hAnsi="仿宋" w:eastAsia="仿宋" w:cs="仿宋"/>
                <w:sz w:val="21"/>
                <w:szCs w:val="21"/>
                <w:highlight w:val="none"/>
                <w:lang w:bidi="ar"/>
              </w:rPr>
            </w:pPr>
            <w:r>
              <w:rPr>
                <w:rStyle w:val="20"/>
                <w:rFonts w:hint="default" w:ascii="仿宋" w:hAnsi="仿宋" w:eastAsia="仿宋" w:cs="仿宋"/>
                <w:sz w:val="21"/>
                <w:szCs w:val="21"/>
                <w:highlight w:val="none"/>
                <w:lang w:bidi="ar"/>
              </w:rPr>
              <w:t>风机外形尺寸：550×550×600mm；</w:t>
            </w:r>
          </w:p>
          <w:p w14:paraId="63E3BAE4">
            <w:pPr>
              <w:widowControl/>
              <w:snapToGrid w:val="0"/>
              <w:jc w:val="left"/>
              <w:textAlignment w:val="center"/>
              <w:rPr>
                <w:rStyle w:val="20"/>
                <w:rFonts w:hint="default" w:ascii="仿宋" w:hAnsi="仿宋" w:eastAsia="仿宋" w:cs="仿宋"/>
                <w:sz w:val="21"/>
                <w:szCs w:val="21"/>
                <w:highlight w:val="none"/>
                <w:lang w:bidi="ar"/>
              </w:rPr>
            </w:pPr>
            <w:r>
              <w:rPr>
                <w:rStyle w:val="20"/>
                <w:rFonts w:hint="default" w:ascii="仿宋" w:hAnsi="仿宋" w:eastAsia="仿宋" w:cs="仿宋"/>
                <w:sz w:val="21"/>
                <w:szCs w:val="21"/>
                <w:highlight w:val="none"/>
                <w:lang w:bidi="ar"/>
              </w:rPr>
              <w:t>2.风机箱：风量</w:t>
            </w:r>
            <w:r>
              <w:rPr>
                <w:rFonts w:hint="eastAsia" w:ascii="仿宋" w:hAnsi="仿宋" w:eastAsia="仿宋" w:cs="仿宋"/>
                <w:color w:val="000000"/>
                <w:kern w:val="0"/>
                <w:szCs w:val="21"/>
                <w:highlight w:val="none"/>
                <w:lang w:bidi="ar"/>
              </w:rPr>
              <w:t>≥</w:t>
            </w:r>
            <w:r>
              <w:rPr>
                <w:rStyle w:val="20"/>
                <w:rFonts w:hint="default" w:ascii="仿宋" w:hAnsi="仿宋" w:eastAsia="仿宋" w:cs="仿宋"/>
                <w:sz w:val="21"/>
                <w:szCs w:val="21"/>
                <w:highlight w:val="none"/>
                <w:lang w:bidi="ar"/>
              </w:rPr>
              <w:t>4500m³/h；</w:t>
            </w:r>
          </w:p>
          <w:p w14:paraId="3457502F">
            <w:pPr>
              <w:widowControl/>
              <w:snapToGrid w:val="0"/>
              <w:jc w:val="left"/>
              <w:textAlignment w:val="center"/>
              <w:rPr>
                <w:rFonts w:ascii="仿宋" w:hAnsi="仿宋" w:eastAsia="仿宋" w:cs="仿宋"/>
                <w:color w:val="000000"/>
                <w:szCs w:val="21"/>
                <w:highlight w:val="none"/>
              </w:rPr>
            </w:pPr>
            <w:r>
              <w:rPr>
                <w:rStyle w:val="20"/>
                <w:rFonts w:hint="default" w:ascii="仿宋" w:hAnsi="仿宋" w:eastAsia="仿宋" w:cs="仿宋"/>
                <w:sz w:val="21"/>
                <w:szCs w:val="21"/>
                <w:highlight w:val="none"/>
                <w:lang w:bidi="ar"/>
              </w:rPr>
              <w:t>3．离心风机：380V，≤2.5KW,风量4260-5685m³/h，全压520-560pa，转速≥1250转/分钟；</w:t>
            </w:r>
            <w:r>
              <w:rPr>
                <w:rStyle w:val="20"/>
                <w:rFonts w:hint="default" w:ascii="仿宋" w:hAnsi="仿宋" w:eastAsia="仿宋" w:cs="仿宋"/>
                <w:sz w:val="21"/>
                <w:szCs w:val="21"/>
                <w:highlight w:val="none"/>
                <w:lang w:bidi="ar"/>
              </w:rPr>
              <w:br w:type="textWrapping"/>
            </w:r>
            <w:r>
              <w:rPr>
                <w:rStyle w:val="20"/>
                <w:rFonts w:hint="default" w:ascii="仿宋" w:hAnsi="仿宋" w:eastAsia="仿宋" w:cs="仿宋"/>
                <w:sz w:val="21"/>
                <w:szCs w:val="21"/>
                <w:highlight w:val="none"/>
                <w:lang w:bidi="ar"/>
              </w:rPr>
              <w:t>4.排除通风柜废气及设备废气；                                                                                                                  5.16mφ250pp管道机防腐风机</w:t>
            </w:r>
          </w:p>
        </w:tc>
        <w:tc>
          <w:tcPr>
            <w:tcW w:w="0" w:type="auto"/>
            <w:noWrap w:val="0"/>
            <w:vAlign w:val="center"/>
          </w:tcPr>
          <w:p w14:paraId="59A909FE">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1446DC87">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排除仪器废气</w:t>
            </w:r>
          </w:p>
        </w:tc>
        <w:tc>
          <w:tcPr>
            <w:tcW w:w="898" w:type="dxa"/>
            <w:noWrap w:val="0"/>
            <w:vAlign w:val="center"/>
          </w:tcPr>
          <w:p w14:paraId="15B30875">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6239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3A8BCC1D">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53</w:t>
            </w:r>
          </w:p>
        </w:tc>
        <w:tc>
          <w:tcPr>
            <w:tcW w:w="0" w:type="auto"/>
            <w:noWrap w:val="0"/>
            <w:vAlign w:val="center"/>
          </w:tcPr>
          <w:p w14:paraId="6B6076DF">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数据处理台</w:t>
            </w:r>
          </w:p>
        </w:tc>
        <w:tc>
          <w:tcPr>
            <w:tcW w:w="3216" w:type="dxa"/>
            <w:noWrap w:val="0"/>
            <w:vAlign w:val="center"/>
          </w:tcPr>
          <w:p w14:paraId="52232600">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1.外形尺寸：1200×600×780mm；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2.全钢立腿、带推柜、台面为白色实芯理化板；</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3.基柜钢制、上抽下柜门，底部安装地轮；                                                    4.材质≥1.2mm冷轧钢板，环氧树脂喷涂</w:t>
            </w:r>
          </w:p>
        </w:tc>
        <w:tc>
          <w:tcPr>
            <w:tcW w:w="0" w:type="auto"/>
            <w:noWrap w:val="0"/>
            <w:vAlign w:val="center"/>
          </w:tcPr>
          <w:p w14:paraId="4765AD76">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3FFFA11C">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质谱数据分析工位</w:t>
            </w:r>
          </w:p>
        </w:tc>
        <w:tc>
          <w:tcPr>
            <w:tcW w:w="898" w:type="dxa"/>
            <w:noWrap w:val="0"/>
            <w:vAlign w:val="center"/>
          </w:tcPr>
          <w:p w14:paraId="23BE1525">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2</w:t>
            </w:r>
          </w:p>
        </w:tc>
      </w:tr>
      <w:tr w14:paraId="727D7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173925BA">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54</w:t>
            </w:r>
          </w:p>
        </w:tc>
        <w:tc>
          <w:tcPr>
            <w:tcW w:w="0" w:type="auto"/>
            <w:noWrap w:val="0"/>
            <w:vAlign w:val="center"/>
          </w:tcPr>
          <w:p w14:paraId="35832D37">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实验通风柜</w:t>
            </w:r>
          </w:p>
        </w:tc>
        <w:tc>
          <w:tcPr>
            <w:tcW w:w="3216" w:type="dxa"/>
            <w:noWrap w:val="0"/>
            <w:vAlign w:val="center"/>
          </w:tcPr>
          <w:p w14:paraId="0B64120B">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1.外形尺寸：1500×850×2350mm；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2.全钢制柜体、钢化玻璃推拉视窗、陶瓷台面；</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3.下基柜内层板可调下柜门，底部安装调平地脚；                                                             4.材质</w:t>
            </w:r>
            <w:r>
              <w:rPr>
                <w:rStyle w:val="20"/>
                <w:rFonts w:hint="default" w:ascii="仿宋" w:hAnsi="仿宋" w:eastAsia="仿宋" w:cs="仿宋"/>
                <w:sz w:val="21"/>
                <w:szCs w:val="21"/>
                <w:highlight w:val="none"/>
              </w:rPr>
              <w:t>≥</w:t>
            </w:r>
            <w:r>
              <w:rPr>
                <w:rFonts w:hint="eastAsia" w:ascii="仿宋" w:hAnsi="仿宋" w:eastAsia="仿宋" w:cs="仿宋"/>
                <w:color w:val="000000"/>
                <w:kern w:val="0"/>
                <w:szCs w:val="21"/>
                <w:highlight w:val="none"/>
                <w:lang w:bidi="ar"/>
              </w:rPr>
              <w:t xml:space="preserve">1.2mm冷轧钢板，环氧树脂喷涂；                 </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5.风速≥0.45m/s</w:t>
            </w:r>
          </w:p>
        </w:tc>
        <w:tc>
          <w:tcPr>
            <w:tcW w:w="0" w:type="auto"/>
            <w:noWrap w:val="0"/>
            <w:vAlign w:val="center"/>
          </w:tcPr>
          <w:p w14:paraId="6462F7E1">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2E7DAECF">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用于操作有毒有害样品制备等</w:t>
            </w:r>
          </w:p>
        </w:tc>
        <w:tc>
          <w:tcPr>
            <w:tcW w:w="898" w:type="dxa"/>
            <w:noWrap w:val="0"/>
            <w:vAlign w:val="center"/>
          </w:tcPr>
          <w:p w14:paraId="46D56621">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55DA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75209AFC">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55</w:t>
            </w:r>
          </w:p>
        </w:tc>
        <w:tc>
          <w:tcPr>
            <w:tcW w:w="0" w:type="auto"/>
            <w:noWrap w:val="0"/>
            <w:vAlign w:val="center"/>
          </w:tcPr>
          <w:p w14:paraId="48D3DD0E">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全自动滚筒洗衣干衣机</w:t>
            </w:r>
          </w:p>
        </w:tc>
        <w:tc>
          <w:tcPr>
            <w:tcW w:w="3216" w:type="dxa"/>
            <w:noWrap w:val="0"/>
            <w:vAlign w:val="center"/>
          </w:tcPr>
          <w:p w14:paraId="4F2D7333">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1.外形尺寸：595×683×850mm；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2.全钢制柜体，上排水，桶直径≥525mm；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 xml:space="preserve">3.容量≥12kg，具备清洗机烘干功能；                                                             4.电机：变频直驱，AC220V，10A </w:t>
            </w:r>
          </w:p>
        </w:tc>
        <w:tc>
          <w:tcPr>
            <w:tcW w:w="0" w:type="auto"/>
            <w:noWrap w:val="0"/>
            <w:vAlign w:val="center"/>
          </w:tcPr>
          <w:p w14:paraId="0A147A17">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46663962">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实验用品清洗及干燥</w:t>
            </w:r>
          </w:p>
        </w:tc>
        <w:tc>
          <w:tcPr>
            <w:tcW w:w="898" w:type="dxa"/>
            <w:noWrap w:val="0"/>
            <w:vAlign w:val="center"/>
          </w:tcPr>
          <w:p w14:paraId="64E90158">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2</w:t>
            </w:r>
          </w:p>
        </w:tc>
      </w:tr>
      <w:tr w14:paraId="71A9C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206DB420">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56</w:t>
            </w:r>
          </w:p>
        </w:tc>
        <w:tc>
          <w:tcPr>
            <w:tcW w:w="0" w:type="auto"/>
            <w:noWrap w:val="0"/>
            <w:vAlign w:val="center"/>
          </w:tcPr>
          <w:p w14:paraId="068ABECB">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低温保存箱</w:t>
            </w:r>
          </w:p>
        </w:tc>
        <w:tc>
          <w:tcPr>
            <w:tcW w:w="3216" w:type="dxa"/>
            <w:noWrap w:val="0"/>
            <w:vAlign w:val="center"/>
          </w:tcPr>
          <w:p w14:paraId="57CAE65D">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1.温度控制：采用电脑板控制，冷藏温度范围2-8℃,冷冻温度范围-10~-30℃可调，冷藏精度0.1℃，冷冻精度1℃</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2.安全系统：</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上下门配备独立锁扣</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报警功能；超温报警、传感器故障报警、环温超标报警、断电报警、远程报警、电池电量低报警、开门报警</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报警方式：声音蜂鸣器报警、闪烁报警</w:t>
            </w:r>
          </w:p>
        </w:tc>
        <w:tc>
          <w:tcPr>
            <w:tcW w:w="0" w:type="auto"/>
            <w:noWrap w:val="0"/>
            <w:vAlign w:val="center"/>
          </w:tcPr>
          <w:p w14:paraId="575A7312">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589E6A03">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产品主要用于储存冻存血浆、生物材料、疫苗、药品试剂、电子器件及特殊材料的低温试检等</w:t>
            </w:r>
          </w:p>
        </w:tc>
        <w:tc>
          <w:tcPr>
            <w:tcW w:w="898" w:type="dxa"/>
            <w:noWrap w:val="0"/>
            <w:vAlign w:val="center"/>
          </w:tcPr>
          <w:p w14:paraId="0572310C">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5</w:t>
            </w:r>
          </w:p>
        </w:tc>
      </w:tr>
      <w:tr w14:paraId="0966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1C5F2480">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57</w:t>
            </w:r>
          </w:p>
        </w:tc>
        <w:tc>
          <w:tcPr>
            <w:tcW w:w="0" w:type="auto"/>
            <w:noWrap w:val="0"/>
            <w:vAlign w:val="center"/>
          </w:tcPr>
          <w:p w14:paraId="22E3C2F9">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实验仪器台</w:t>
            </w:r>
          </w:p>
        </w:tc>
        <w:tc>
          <w:tcPr>
            <w:tcW w:w="3216" w:type="dxa"/>
            <w:noWrap w:val="0"/>
            <w:vAlign w:val="center"/>
          </w:tcPr>
          <w:p w14:paraId="715232BA">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1.形尺寸：1800×900×800mm；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2.钢制柜体、理化板台面、背部带电源；</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 xml:space="preserve">3.钢架结构、底部安装调平地脚；                                                            </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4.材质≥1.2mm钢管焊接，环氧树脂喷涂，承载≥400kg。</w:t>
            </w:r>
          </w:p>
        </w:tc>
        <w:tc>
          <w:tcPr>
            <w:tcW w:w="0" w:type="auto"/>
            <w:noWrap w:val="0"/>
            <w:vAlign w:val="center"/>
          </w:tcPr>
          <w:p w14:paraId="2ED1BA87">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10647700">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放置质谱仪</w:t>
            </w:r>
          </w:p>
        </w:tc>
        <w:tc>
          <w:tcPr>
            <w:tcW w:w="898" w:type="dxa"/>
            <w:noWrap w:val="0"/>
            <w:vAlign w:val="center"/>
          </w:tcPr>
          <w:p w14:paraId="7D11A912">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2</w:t>
            </w:r>
          </w:p>
        </w:tc>
      </w:tr>
      <w:tr w14:paraId="6C3B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center"/>
          </w:tcPr>
          <w:p w14:paraId="2684E80D">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58</w:t>
            </w:r>
          </w:p>
        </w:tc>
        <w:tc>
          <w:tcPr>
            <w:tcW w:w="0" w:type="auto"/>
            <w:noWrap w:val="0"/>
            <w:vAlign w:val="center"/>
          </w:tcPr>
          <w:p w14:paraId="3D5EFEFD">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实验操作中央台</w:t>
            </w:r>
          </w:p>
        </w:tc>
        <w:tc>
          <w:tcPr>
            <w:tcW w:w="3216" w:type="dxa"/>
            <w:noWrap w:val="0"/>
            <w:vAlign w:val="center"/>
          </w:tcPr>
          <w:p w14:paraId="6CD593BD">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1.外形尺寸：3800×1500×850mm；</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2.全钢制柜体，钢玻试剂架带电源；AC220V,50Hz，电流≤10A；理化板台面</w:t>
            </w:r>
            <w:r>
              <w:rPr>
                <w:rFonts w:hint="eastAsia" w:ascii="仿宋" w:hAnsi="仿宋" w:eastAsia="仿宋" w:cs="仿宋"/>
                <w:color w:val="000000"/>
                <w:kern w:val="0"/>
                <w:szCs w:val="21"/>
                <w:highlight w:val="none"/>
                <w:lang w:bidi="ar"/>
              </w:rPr>
              <w:br w:type="textWrapping"/>
            </w:r>
            <w:r>
              <w:rPr>
                <w:rFonts w:hint="eastAsia" w:ascii="仿宋" w:hAnsi="仿宋" w:eastAsia="仿宋" w:cs="仿宋"/>
                <w:color w:val="000000"/>
                <w:kern w:val="0"/>
                <w:szCs w:val="21"/>
                <w:highlight w:val="none"/>
                <w:lang w:bidi="ar"/>
              </w:rPr>
              <w:t>3.基柜内层板可调上抽下柜门，底部安装调平地脚                                                             4.材质≥1.2mm冷轧钢板，环氧树脂喷涂</w:t>
            </w:r>
          </w:p>
        </w:tc>
        <w:tc>
          <w:tcPr>
            <w:tcW w:w="0" w:type="auto"/>
            <w:noWrap w:val="0"/>
            <w:vAlign w:val="center"/>
          </w:tcPr>
          <w:p w14:paraId="0F4E894F">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3850DA3E">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用于实验操作及安置仪器设备</w:t>
            </w:r>
          </w:p>
        </w:tc>
        <w:tc>
          <w:tcPr>
            <w:tcW w:w="898" w:type="dxa"/>
            <w:noWrap w:val="0"/>
            <w:vAlign w:val="center"/>
          </w:tcPr>
          <w:p w14:paraId="09774F39">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1</w:t>
            </w:r>
          </w:p>
        </w:tc>
      </w:tr>
      <w:tr w14:paraId="57F73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shd w:val="clear" w:color="auto" w:fill="auto"/>
            <w:noWrap w:val="0"/>
            <w:vAlign w:val="center"/>
          </w:tcPr>
          <w:p w14:paraId="3926975A">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59</w:t>
            </w:r>
          </w:p>
        </w:tc>
        <w:tc>
          <w:tcPr>
            <w:tcW w:w="0" w:type="auto"/>
            <w:shd w:val="clear" w:color="auto" w:fill="auto"/>
            <w:noWrap w:val="0"/>
            <w:vAlign w:val="center"/>
          </w:tcPr>
          <w:p w14:paraId="6CF4F3C1">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小鼠IVC笼</w:t>
            </w:r>
          </w:p>
        </w:tc>
        <w:tc>
          <w:tcPr>
            <w:tcW w:w="3216" w:type="dxa"/>
            <w:shd w:val="clear" w:color="auto" w:fill="FFFFFF"/>
            <w:noWrap w:val="0"/>
            <w:vAlign w:val="center"/>
          </w:tcPr>
          <w:p w14:paraId="4C4FF5CD">
            <w:pPr>
              <w:widowControl/>
              <w:snapToGrid w:val="0"/>
              <w:jc w:val="left"/>
              <w:textAlignment w:val="top"/>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一、主机</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1产品适用于SPF级实验动物的饲养，具有独立供排风系统，运行指标智能控制和实时显示，有效防止笼盒间的交叉感染。产品设计生产主要依据《GB14925-2023 实验动物环境及设施》。</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2主机主体采用304不锈钢外壳，表面拉丝处理，内壁表面光滑，焊点无毛刺。</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3斜面操作界面，顶部送、回风管道可根据笼架高度进行调节。</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4空气过滤器：送排风提供初、高效两级过滤，高效过滤效率≥99.995%。初效等级≥G4,高效等级≥H14，供风洁净度≥5级。（提供产品制造厂家公开发布的技术白皮书（技术书册）或产品官网截图或实物照片。）主机的进风初效过滤器设置于主机背部（提供实物照片）。</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▲5内部送排风集气室采用模块化组合，高效压嵌于风机与高效集气室之间（提供实物照片）。主机底部4个万向耐腐蚀耐抗压尼龙脚轮，其中2个脚轮带刹车。</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6主机同笼架分离，一台主机可连接2个双面架或4个单面架，主机运行噪音≤55dB，采用静压微风技术，可对每个笼盒独立送气。笼盒内静态技术指标：气流速度≤0.18m/s。</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7排风口设置排风量自调节结构，防止接入的排风波动对IVC系统运行指标的影响。</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▲8控制系统采用可编程控制器，智能PID风量调节目标值控制方式，根据实际笼盒拖载量实时调节相应供排风风量，支持modbusRTU/TCP通信协议。</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9人机交互界面采用≥7英寸真彩色高清触摸屏，在线实时反映IVC各项运行指标。</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10系统支持正/负压运行模式切换，空气洁净度：正压状态达到5级，落下菌数0个/皿；换气次数应≥50次/h；各笼盒间换气次数、气流速度、静压差的相对偏差均≤10％（提供具有CNAS或CMA认证的第三方机构出具的检测报告复印件）。</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11风机采用无刷调速驱动电机，模拟量或PWM脉宽调制控制，送排风系统分置。</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12专用测试笼在线监测笼盒内压差、换气次数、温度、湿度等技术参数，实时提供系统换气次数、风量比、笼内相对压差、温湿度等异常报警（提供实物图片（需体现异常报警内容包括换气次数、风量比、笼内相对压差、温湿度））。温湿度传感器放置于排风出口处，实时反映系统笼盒内数值。</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13主机的风速传感器、压差传感器、高效过滤器等，应采用品牌部件。</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14预留数据接口，支持多套IVC系统联网监控，用图形组态软件管理。系统软件实时免费升级。预留USB数据传输接口，支持运行历史数据的存储与备份，数据保留时间≥1年。</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▲15外形尺寸≤300×600×1600mm；送排风高效尺寸≥370×250×65mm；排风初效尺寸≥365×200×10mm；送风初效尺寸≥370×180×10mm。</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▲16、主机铅、汞含量≤1000mg/kg。(提供具有CNAS或CMA认证的第三方机构出具的检测报告复印件）</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二、笼架</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1、笼架尺寸要求：小鼠单面架（7列x10层，70笼位），尺寸（长×宽×高）≤1530×490×2000mm。（提供实物测量照片）</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2、笼架为304不锈纲材质，不锈钢厚度≥1.5mm，表面拉丝处理，无锐边及毛刺，可高压灭菌。笼架进风、排风管孔采用冲压式结构，无需工具即可拆卸清洗。</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3、笼架底部的四个边角必须为弧度角带防撞轮，底轮必须承重带固定装置；笼架每个笼盒的塑料导轨有笼盒入位指示标识；笼盒导轨无螺钉固定在笼架上。（提供实物测量照片）</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4、笼架的两侧纵向具有坐标编号1、2、3、4…、笼架顶部横向位置须带有坐标编号A、B、C、D…，坐标为激光打印。</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5、笼架与笼盒的进出风嘴应用硅胶软连接。笼架中每层装满笼盒后的距离适中，移动下方笼盒时不会碰到上方笼盒。</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三、笼盒：</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小鼠笼盒规格要求390×198×162mm±2mm，笼盒空间符合GB14925国标要求，小鼠底盒笼内净高度≥13cm，笼底净面积≥490cm²。（提供实物测量照片）。小鼠盒底叠放高度≤55mm，叠放后留有足够的空间，保证灭菌时穿透。（提供叠放和测量图片）</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2、笼盒的材料要求，必须是全新聚苯砜PPSU原料，不接受回收料。耐干热灭菌温度≥180℃，保证灭菌≥400次不变形。（提供具有检测资质第三方检测机构出具的笼盒检测报告)。</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3、笼盒采用上部送风、上部排风方式。（提供实物照片证明材料）。</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4、笼盖配置圆形防停电窒息生命窗（需提供笼具断电后的小鼠72小时可继续生存的第三方检测报告），生命窗面积≥0.014m²，并覆盖过滤膜，过滤膜对≥0.2µm的粒子过滤效率≥99.999%。（提供具备检测资质的第三方检测机构出具的滤膜细菌透过率为0的检测报告。）。</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5、当笼盒从笼架上取出时，笼盒上的进排气阀门会自动关闭。在笼盒放入笼架位置时，笼架上的进排气阀不侵入IVC笼盒内。</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6、笼盒内正负压可调；静压差：正压状态≥5Pa；空气洁净度：正压状态达到5级，落下菌数0个/皿；换气次数应≥50次/h；各笼盒间换气次数、气流速度、静压差的相对偏差均≤10％，提供具有CNAS认证的第三方机构出具的检测报告并标记出评审内容。</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7、笼盒密封：笼盖与笼底采用侧密封。</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8、小鼠笼盒两侧设计与笼底一体注塑成型的锁筋装置，只需将笼盖放在笼底上轻松推按即可开关笼盖并确保笼盒完美密封，笼底短边加强筋间距≤65mm。（提供官方网站截图、彩页、照片或检测报告等相关证明材料）</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9、笼盒与笼架连接：笼盒导轨与笼架滑道终端处带锁止功能。（提供官方网站截图、彩页、照片或检测报告等相关证明材料）</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10、外置式饮水瓶，水瓶容积≥245ml，水瓶置放槽为自动定心导入式结构，水瓶嘴进出口处具有自动关闭装置。饮水瓶方形带液位刻度，材质均采用全新PPSU原材料，瓶口为医用硅胶软性密封，瓶嘴为316不锈钢材质，电抛光处理，无漏水现象，动物饮水咬合处无金属毛刺现象。（提供瓶嘴材316不锈钢材质证明，官方网站截图、彩页、照片或检测报告等相关证明材料）</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11、隔栏为304不锈钢全网罩结构，表面电镀处理，边框钢丝直径≥3mm，网盖钢丝直径≥2mm，且缝隙间距＜7mm。隔栏设有堆叠支撑平衡装置。</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12、食槽和饮水瓶插入口设计在同一侧，无需取出笼盒即可从正面观察实验动物及检查食物和水余量等情况（提供实物照片证明）。</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13、笼盒标牌位置设计不易脱落且易于挂取，笼盖与笼底均有放置标牌的卡槽，材质要求耐高温防磨损。</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14、笼盒重金属与阻燃剂等含量合格，（提供具备检测资质的第三方检测机构出具的检测报告。）</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15、质量技术保障：生产厂家应提供相应的质量保障体系认证： ISO9001、ISO14001、OHSAS18001，优先选择IVC主机通过TUV认证的产品（提供TUV认证编码查询截图，以www.www.certipedia.com网站公布为准）。</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四、配置：</w:t>
            </w:r>
            <w:r>
              <w:rPr>
                <w:rStyle w:val="19"/>
                <w:rFonts w:hint="default" w:ascii="仿宋" w:hAnsi="仿宋" w:eastAsia="仿宋" w:cs="仿宋"/>
                <w:highlight w:val="none"/>
                <w:lang w:bidi="ar"/>
              </w:rPr>
              <w:t>每套含1台主机，2架7列10层70笼位笼架</w:t>
            </w:r>
            <w:r>
              <w:rPr>
                <w:rStyle w:val="18"/>
                <w:rFonts w:hint="eastAsia" w:ascii="仿宋" w:hAnsi="仿宋" w:eastAsia="仿宋" w:cs="仿宋"/>
                <w:sz w:val="21"/>
                <w:szCs w:val="21"/>
                <w:highlight w:val="none"/>
                <w:lang w:bidi="ar"/>
              </w:rPr>
              <w:t>（含全套笼盒）。</w:t>
            </w:r>
          </w:p>
        </w:tc>
        <w:tc>
          <w:tcPr>
            <w:tcW w:w="0" w:type="auto"/>
            <w:noWrap w:val="0"/>
            <w:vAlign w:val="center"/>
          </w:tcPr>
          <w:p w14:paraId="002E359C">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0" w:type="auto"/>
            <w:noWrap w:val="0"/>
            <w:vAlign w:val="center"/>
          </w:tcPr>
          <w:p w14:paraId="3F4A215B">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实现实验动物生存空间的严格微生物控制，防止不同笼盒间交叉感染</w:t>
            </w:r>
          </w:p>
        </w:tc>
        <w:tc>
          <w:tcPr>
            <w:tcW w:w="898" w:type="dxa"/>
            <w:noWrap w:val="0"/>
            <w:vAlign w:val="center"/>
          </w:tcPr>
          <w:p w14:paraId="12F48DBB">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9</w:t>
            </w:r>
          </w:p>
        </w:tc>
      </w:tr>
      <w:tr w14:paraId="5D49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shd w:val="clear" w:color="auto" w:fill="auto"/>
            <w:noWrap w:val="0"/>
            <w:vAlign w:val="center"/>
          </w:tcPr>
          <w:p w14:paraId="2A0661B2">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60</w:t>
            </w:r>
          </w:p>
        </w:tc>
        <w:tc>
          <w:tcPr>
            <w:tcW w:w="2362" w:type="dxa"/>
            <w:shd w:val="clear" w:color="auto" w:fill="auto"/>
            <w:noWrap w:val="0"/>
            <w:vAlign w:val="center"/>
          </w:tcPr>
          <w:p w14:paraId="003743B6">
            <w:pPr>
              <w:widowControl/>
              <w:snapToGrid w:val="0"/>
              <w:jc w:val="left"/>
              <w:textAlignment w:val="center"/>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小鼠IVC笼</w:t>
            </w:r>
          </w:p>
        </w:tc>
        <w:tc>
          <w:tcPr>
            <w:tcW w:w="3216" w:type="dxa"/>
            <w:shd w:val="clear" w:color="auto" w:fill="FFFFFF"/>
            <w:noWrap w:val="0"/>
            <w:vAlign w:val="center"/>
          </w:tcPr>
          <w:p w14:paraId="08039FCB">
            <w:pPr>
              <w:widowControl/>
              <w:snapToGrid w:val="0"/>
              <w:spacing w:after="200"/>
              <w:jc w:val="left"/>
              <w:textAlignment w:val="top"/>
              <w:rPr>
                <w:rFonts w:ascii="仿宋" w:hAnsi="仿宋" w:eastAsia="仿宋" w:cs="仿宋"/>
                <w:color w:val="000000"/>
                <w:szCs w:val="21"/>
                <w:highlight w:val="none"/>
              </w:rPr>
            </w:pPr>
            <w:r>
              <w:rPr>
                <w:rStyle w:val="18"/>
                <w:rFonts w:hint="eastAsia" w:ascii="仿宋" w:hAnsi="仿宋" w:eastAsia="仿宋" w:cs="仿宋"/>
                <w:sz w:val="21"/>
                <w:szCs w:val="21"/>
                <w:highlight w:val="none"/>
                <w:lang w:bidi="ar"/>
              </w:rPr>
              <w:t>一、主机</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1产品适用于SPF级实验动物的饲养，具有独立供排风系统，运行指标智能控制和实时显示，有效防止笼盒间的交叉感染。产品设计生产主要依据《GB14925-2023 实验动物环境及设施》。</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2主机主体采用304不锈钢外壳，表面拉丝处理，内壁表面光滑，焊点无毛刺。</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3主机采用斜面操作界面，顶部送、回风管道可根据笼架高度进行调节。</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4空气过滤器：送排风提供初、高效两级过滤，高效过滤效率≥99.995%。初效等级≥G4,高效等级≥H14，供风洁净度≥5级。（提供产品制造厂家公开发布的技术白皮书（技术书册）或产品官网截图或实物照片。）主机的进风初效过滤器设置于主机背部（提供实物照片）。</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▲5内部送排风集气室采用模块化组合，高效压嵌于风机与高效集气室之间（提供实物照片）。主机底部4个万向耐腐蚀耐抗压尼龙脚轮，其中2个脚轮带刹车。</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6主机同笼架分离，一台主机可连接2个双面架或4个单面架，主机运行噪音≤55dB，采用静压微风技术，可对每个笼盒独立送气。笼盒内静态技术指标：气流速度≤0.18m/s。</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7排风口设置排风量自调节结构，防止接入的排风波动对IVC系统运行指标的影响。</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▲8控制系统采用可编程控制器，智能PID风量调节目标值控制方式，根据实际笼盒拖载量实时调节相应供排风风量，支持modbusRTU/TCP通信协议。</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9人机交互界面采用≥7英寸真彩色高清触摸屏，在线实时反映IVC各项运行指标。</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10系统支持正/负压运行模式切换，空气洁净度：正压状态达到5级，落下菌数0个/皿；换气次数应≥50次/h；各笼盒间换气次数、气流速度、静压差的相对偏差均≤10％（提供具有CNAS或CMA认证的第三方机构出具的检测报告复印件）。</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11风机采用无刷调速驱动电机，模拟量或PWM脉宽调制控制，送排风系统分置。</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12连接专用测试笼在线监测笼盒内压差、换气次数、温度、湿度等技术参数，实时提供系统换气次数、风量比、笼内相对压差、温湿度等异常报警（提供实物图片（需体现异常报警内容包括换气次数、风量比、笼内相对压差、温湿度））。温湿度传感器放置于排风出口处，真实反映系统笼盒内的实时数值。</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13主机风速传感器、压差传感器、高效过滤器等，采用品牌部件。</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14预留数据接口，支持多套IVC系统联网监控，用图形组态软件管理。系统软件实时免费升级。预留USB数据传输接口，支持运行历史数据的存储与备份，数据保留时间≥1年。</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▲15外形尺寸≤300×600×1600mm；送排风高效尺寸≥370×250×69mm；排风初效尺寸≥365×200×10mm；送风初效尺寸≥370×180×10mm。</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▲16、主机铅、汞含量≤1000mg/kg。(提供具有CNAS或CMA认证的第三方机构出具的检测报告复印件）</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二、笼架</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▲1、笼架大小尺寸要求：小鼠单面架（7列x10层，70笼位），尺寸（长×宽×高）≤1530×490×2000mm。（提供实物测量照片）</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2、笼架为304不锈纲材质，不锈钢厚度≥1.5mm，表面拉丝处理，无锐边及毛刺，可高压灭菌，易清洗。笼架进风、排风管孔采用冲压式结构，无需工具即可拆卸清洗。</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3、笼架底部的四个边角必须为弧度角带防撞轮，底轮必须承重带固定装置；笼架每个笼盒的塑料导轨有笼盒入位指示标识；笼盒导轨无螺钉固定在笼架上。（提供实物测量照片）</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4、笼架的两侧纵向须带有坐标编号1、2、3、4…、笼架顶部横向位置须带有坐标编号A、B、C、D…，坐标为激光打印。</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5、笼架与笼盒的进出风嘴应用硅胶软连接。笼架中每层装满笼盒后的距离适中，移动下方笼盒时不会碰到上方笼盒。</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三、笼盒</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小鼠笼盒规格要求390×198×162mm±2mm，笼盒空间符合GB14925国标要求，小鼠底盒笼内净高度≥13cm，笼底净面积≥490cm²。（提供实物测量照片）。小鼠盒底叠放高度≤55mm，叠放后留有足够的空间，保证灭菌时穿透。（提供叠放和测量图片）</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2、笼盒的材料要求，必须是全新聚苯砜PPSU原料，不接受回收料。耐干热灭菌温度≥180℃，保证灭菌≥400次不变形。（提供具有检测资质第三方检测机构出具的笼盒检测报告)。</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3、笼盒采用上部送风，上部排风方式。（提供实物照片证明材料）。</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4、笼盖配置圆形防停电窒息生命窗（需提供笼具断电后的小鼠72小时可继续生存的第三方检测报告），生命窗面积≥0.014m²，并覆盖过滤膜，过滤膜对≥0.2µm的粒子过滤效率≥99.999%。（提供具备检测资质的第三方检测机构出具的滤膜细菌透过率为0的检测报告。）。</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5、当笼盒从笼架上取出时，笼盒上的进排气阀门会自动关闭。在笼盒放入笼架位置时，笼架上的进排气阀不侵入IVC笼盒内，以避免交叉污染。</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6、笼盒内正负压可调；静压差：正压状态≥5Pa；空气洁净度：正压状态达到5级，落下菌数0个/皿；换气次数应≥50次/h；各笼盒间换气次数、气流速度、静压差的相对偏差均≤10％，提供具有CNAS认证的第三方机构出具的检测报告并标记出评审内容。</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7、笼盒密封：笼盖与笼底采用侧密封。</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8、小鼠笼盒两侧设计与笼底一体注塑成型的锁筋装置，只需将笼盖放在笼底上轻松推按即可开关笼盖并确保笼盒完美密封，笼底短边加强筋间距≤61mm。（提供官方网站截图、彩页、照片或检测报告等相关证明材料）</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9、笼盒与笼架连接：笼盒导轨与笼架滑道终端处带锁止功能，防止笼盒脱离笼架造成动物伤害。（提供官方网站截图、彩页、照片或检测报告等相关证明材料）</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10、外置式饮水瓶，水瓶容积≥245ml，水瓶置放槽为自动定心导入式结构，防止饮水瓶放置不到位，水瓶嘴进出口处具有自动关闭装置。饮水瓶方形带液位刻度，材质均采用全新PPSU原材料，瓶口为医用硅胶软性密封，瓶嘴为316不锈钢材质，电抛光处理，无漏水现象，动物饮水咬合处无金属毛刺现象。（提供瓶嘴材316不锈钢材质证明，官方网站截图、彩页、照片或检测报告等相关证明材料）</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11、隔栏为304不锈钢全网罩结构，表面电镀处理，边框钢丝直径≥3mm，网盖钢丝直径≥2mm，且缝隙间距＜7mm。隔栏设有堆叠支撑平衡装置，避免堆放过高倾斜倒塌并可防止隔栏堆叠时挤压卡死，导致分离困难。</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12、食槽和饮水瓶插入口设计在同一侧，方便观察饲养情况,无需取出笼盒即可从正面更容易地观察实验动物及检查食物和水余量等情况，减少对实验动物的刺激（提供实物照片证明）。</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13、笼盒标牌位置设计合理，不易脱落且易于挂取，笼盖与笼底均有放置标牌的卡槽，材质要求耐高温防磨损。</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14、笼盒重金属与阻燃剂等含量合格，（提供具备检测资质的第三方检测机构出具的检测报告。）</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15、质量技术保障：生产厂家应提供相应的质量保障体系认证： ISO9001、ISO14001、OHSAS18001，优先选择IVC主机通过TUV认证的产品（提供TUV认证编码查询截图，以www.www.certipedia.com网站公布为准）。</w:t>
            </w:r>
            <w:r>
              <w:rPr>
                <w:rStyle w:val="18"/>
                <w:rFonts w:hint="eastAsia" w:ascii="仿宋" w:hAnsi="仿宋" w:eastAsia="仿宋" w:cs="仿宋"/>
                <w:sz w:val="21"/>
                <w:szCs w:val="21"/>
                <w:highlight w:val="none"/>
                <w:lang w:bidi="ar"/>
              </w:rPr>
              <w:br w:type="textWrapping"/>
            </w:r>
            <w:r>
              <w:rPr>
                <w:rStyle w:val="18"/>
                <w:rFonts w:hint="eastAsia" w:ascii="仿宋" w:hAnsi="仿宋" w:eastAsia="仿宋" w:cs="仿宋"/>
                <w:sz w:val="21"/>
                <w:szCs w:val="21"/>
                <w:highlight w:val="none"/>
                <w:lang w:bidi="ar"/>
              </w:rPr>
              <w:t>四、配置：</w:t>
            </w:r>
            <w:r>
              <w:rPr>
                <w:rStyle w:val="19"/>
                <w:rFonts w:hint="default" w:ascii="仿宋" w:hAnsi="仿宋" w:eastAsia="仿宋" w:cs="仿宋"/>
                <w:highlight w:val="none"/>
                <w:lang w:bidi="ar"/>
              </w:rPr>
              <w:t>每套含1台主机，1架7列10层70笼位笼架</w:t>
            </w:r>
            <w:r>
              <w:rPr>
                <w:rStyle w:val="18"/>
                <w:rFonts w:hint="eastAsia" w:ascii="仿宋" w:hAnsi="仿宋" w:eastAsia="仿宋" w:cs="仿宋"/>
                <w:sz w:val="21"/>
                <w:szCs w:val="21"/>
                <w:highlight w:val="none"/>
                <w:lang w:bidi="ar"/>
              </w:rPr>
              <w:t>（含全套笼盒）。</w:t>
            </w:r>
          </w:p>
        </w:tc>
        <w:tc>
          <w:tcPr>
            <w:tcW w:w="816" w:type="dxa"/>
            <w:noWrap w:val="0"/>
            <w:vAlign w:val="center"/>
          </w:tcPr>
          <w:p w14:paraId="53A8FEC9">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否</w:t>
            </w:r>
          </w:p>
        </w:tc>
        <w:tc>
          <w:tcPr>
            <w:tcW w:w="1132" w:type="dxa"/>
            <w:noWrap w:val="0"/>
            <w:vAlign w:val="center"/>
          </w:tcPr>
          <w:p w14:paraId="4CA92957">
            <w:pPr>
              <w:widowControl/>
              <w:snapToGrid w:val="0"/>
              <w:jc w:val="left"/>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实现实验动物生存空间的严格微生物控制，防止不同笼盒间交叉感染</w:t>
            </w:r>
          </w:p>
        </w:tc>
        <w:tc>
          <w:tcPr>
            <w:tcW w:w="898" w:type="dxa"/>
            <w:noWrap w:val="0"/>
            <w:vAlign w:val="center"/>
          </w:tcPr>
          <w:p w14:paraId="637A86F3">
            <w:pPr>
              <w:widowControl/>
              <w:snapToGrid w:val="0"/>
              <w:jc w:val="center"/>
              <w:textAlignment w:val="center"/>
              <w:rPr>
                <w:rFonts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4</w:t>
            </w:r>
          </w:p>
        </w:tc>
      </w:tr>
    </w:tbl>
    <w:p w14:paraId="042E117C">
      <w:pPr>
        <w:widowControl/>
        <w:jc w:val="left"/>
        <w:rPr>
          <w:rFonts w:ascii="仿宋" w:hAnsi="仿宋" w:eastAsia="仿宋"/>
          <w:b/>
          <w:sz w:val="24"/>
          <w:highlight w:val="none"/>
        </w:rPr>
      </w:pPr>
    </w:p>
    <w:bookmarkEnd w:id="16"/>
    <w:p w14:paraId="572089CE">
      <w:pPr>
        <w:snapToGrid w:val="0"/>
        <w:spacing w:line="360" w:lineRule="auto"/>
        <w:ind w:firstLine="480" w:firstLineChars="200"/>
        <w:rPr>
          <w:rFonts w:ascii="仿宋" w:hAnsi="仿宋" w:eastAsia="仿宋" w:cs="仿宋"/>
          <w:bCs/>
          <w:sz w:val="24"/>
          <w:highlight w:val="none"/>
        </w:rPr>
      </w:pPr>
      <w:bookmarkStart w:id="17" w:name="OLE_LINK372"/>
      <w:bookmarkStart w:id="18" w:name="OLE_LINK371"/>
      <w:r>
        <w:rPr>
          <w:rFonts w:hint="eastAsia" w:ascii="仿宋" w:hAnsi="仿宋" w:eastAsia="仿宋" w:cs="仿宋"/>
          <w:bCs/>
          <w:sz w:val="24"/>
          <w:highlight w:val="none"/>
        </w:rPr>
        <w:t>2、采购标的需满足的服务标准、期限、效率等要求；</w:t>
      </w:r>
    </w:p>
    <w:bookmarkEnd w:id="17"/>
    <w:bookmarkEnd w:id="18"/>
    <w:p w14:paraId="20CA1C8B">
      <w:pPr>
        <w:pStyle w:val="6"/>
        <w:tabs>
          <w:tab w:val="left" w:pos="900"/>
        </w:tabs>
        <w:spacing w:line="360" w:lineRule="auto"/>
        <w:ind w:firstLine="420" w:firstLineChars="175"/>
        <w:contextualSpacing/>
        <w:rPr>
          <w:rFonts w:hint="default" w:ascii="仿宋" w:hAnsi="仿宋" w:eastAsia="仿宋" w:cs="仿宋"/>
          <w:bCs/>
          <w:sz w:val="24"/>
          <w:szCs w:val="24"/>
          <w:highlight w:val="none"/>
        </w:rPr>
      </w:pPr>
      <w:r>
        <w:rPr>
          <w:rFonts w:ascii="仿宋" w:hAnsi="仿宋" w:eastAsia="仿宋" w:cs="仿宋"/>
          <w:bCs/>
          <w:sz w:val="24"/>
          <w:szCs w:val="24"/>
          <w:highlight w:val="none"/>
        </w:rPr>
        <w:t>2.1、投标人应有能力做好售后服务工作和提供技术保障。投标人或投标产品制造商应设有专业的售后服务维修机构，有充足的零件储备和能力相当的技术服务人员，并保证投标产品停产后8年的备件供应。</w:t>
      </w:r>
    </w:p>
    <w:p w14:paraId="5AFFA7A5">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3、为落实政府采购政策需满足的要求；</w:t>
      </w:r>
    </w:p>
    <w:p w14:paraId="380863A0">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3.1、促进中小企业发展政策：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2024C91D">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67D25458">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14:paraId="5705E177">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1535E202">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70159B7A">
      <w:pPr>
        <w:snapToGrid w:val="0"/>
        <w:spacing w:line="360" w:lineRule="auto"/>
        <w:ind w:firstLine="480" w:firstLineChars="200"/>
        <w:rPr>
          <w:rFonts w:ascii="仿宋" w:hAnsi="仿宋" w:eastAsia="仿宋" w:cs="仿宋"/>
          <w:bCs/>
          <w:sz w:val="24"/>
          <w:highlight w:val="none"/>
        </w:rPr>
      </w:pPr>
      <w:bookmarkStart w:id="19" w:name="OLE_LINK113"/>
      <w:r>
        <w:rPr>
          <w:rFonts w:hint="eastAsia" w:ascii="仿宋" w:hAnsi="仿宋" w:eastAsia="仿宋" w:cs="仿宋"/>
          <w:bCs/>
          <w:sz w:val="24"/>
          <w:highlight w:val="none"/>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20" w:name="OLE_LINK55"/>
      <w:bookmarkStart w:id="21" w:name="OLE_LINK56"/>
      <w:r>
        <w:rPr>
          <w:rFonts w:hint="eastAsia" w:ascii="仿宋" w:hAnsi="仿宋" w:eastAsia="仿宋" w:cs="仿宋"/>
          <w:b/>
          <w:bCs/>
          <w:sz w:val="24"/>
          <w:highlight w:val="none"/>
        </w:rPr>
        <w:t>投标人</w:t>
      </w:r>
      <w:bookmarkEnd w:id="20"/>
      <w:bookmarkEnd w:id="21"/>
      <w:r>
        <w:rPr>
          <w:rFonts w:hint="eastAsia" w:ascii="仿宋" w:hAnsi="仿宋" w:eastAsia="仿宋" w:cs="仿宋"/>
          <w:b/>
          <w:bCs/>
          <w:sz w:val="24"/>
          <w:highlight w:val="none"/>
        </w:rPr>
        <w:t>应出具招标文件要求的证明材料给予证明，否则评标时不予认可。投标人应对提交的证明材料真实性负责，</w:t>
      </w:r>
      <w:r>
        <w:rPr>
          <w:rFonts w:hint="eastAsia" w:ascii="仿宋" w:hAnsi="仿宋" w:eastAsia="仿宋" w:cs="仿宋"/>
          <w:bCs/>
          <w:sz w:val="24"/>
          <w:highlight w:val="none"/>
        </w:rPr>
        <w:t>提交证明材料不真实的，应承担相应的法律责任。</w:t>
      </w:r>
      <w:bookmarkEnd w:id="19"/>
    </w:p>
    <w:p w14:paraId="5A13FC0C">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4、采购标的的其他技术、服务等要求；</w:t>
      </w:r>
    </w:p>
    <w:p w14:paraId="13AEAF6E">
      <w:pPr>
        <w:snapToGrid w:val="0"/>
        <w:spacing w:line="360" w:lineRule="auto"/>
        <w:ind w:firstLine="482" w:firstLineChars="200"/>
        <w:rPr>
          <w:rFonts w:ascii="仿宋" w:hAnsi="仿宋" w:eastAsia="仿宋" w:cs="仿宋"/>
          <w:b/>
          <w:bCs/>
          <w:sz w:val="24"/>
          <w:highlight w:val="none"/>
        </w:rPr>
      </w:pPr>
      <w:r>
        <w:rPr>
          <w:rFonts w:hint="eastAsia" w:ascii="仿宋" w:hAnsi="仿宋" w:eastAsia="仿宋" w:cs="仿宋"/>
          <w:b/>
          <w:bCs/>
          <w:sz w:val="24"/>
          <w:highlight w:val="none"/>
        </w:rPr>
        <w:t>4.1、技术证明支持材料</w:t>
      </w:r>
    </w:p>
    <w:p w14:paraId="36D171B1">
      <w:pPr>
        <w:snapToGrid w:val="0"/>
        <w:spacing w:line="360" w:lineRule="auto"/>
        <w:ind w:firstLine="480" w:firstLineChars="200"/>
        <w:rPr>
          <w:rFonts w:ascii="仿宋" w:hAnsi="仿宋" w:eastAsia="仿宋" w:cs="仿宋"/>
          <w:bCs/>
          <w:sz w:val="24"/>
          <w:highlight w:val="none"/>
        </w:rPr>
      </w:pPr>
      <w:bookmarkStart w:id="22" w:name="OLE_LINK200"/>
      <w:bookmarkStart w:id="23" w:name="OLE_LINK201"/>
      <w:r>
        <w:rPr>
          <w:rFonts w:hint="eastAsia" w:ascii="仿宋" w:hAnsi="仿宋" w:eastAsia="仿宋" w:cs="仿宋"/>
          <w:bCs/>
          <w:sz w:val="24"/>
          <w:highlight w:val="none"/>
        </w:rPr>
        <w:t>4.1.</w:t>
      </w:r>
      <w:bookmarkEnd w:id="22"/>
      <w:bookmarkEnd w:id="23"/>
      <w:r>
        <w:rPr>
          <w:rFonts w:hint="eastAsia" w:ascii="仿宋" w:hAnsi="仿宋" w:eastAsia="仿宋" w:cs="仿宋"/>
          <w:bCs/>
          <w:sz w:val="24"/>
          <w:highlight w:val="none"/>
        </w:rPr>
        <w:t>1、对于技术规格中标注“★”号的技术参数代表实质性指标，不满足该指标项将直接导致投标被拒绝。</w:t>
      </w:r>
    </w:p>
    <w:p w14:paraId="7D69ABFA">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4.1.2、投标人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和“★”号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和生产厂家（或境内总代理、独家代理）公章的，评标委员会可不予承认，并可认为该技术应答不符合招标文件要求。由此产生的评标风险，由投标人承担。</w:t>
      </w:r>
    </w:p>
    <w:p w14:paraId="3F9C9BB0">
      <w:pPr>
        <w:snapToGrid w:val="0"/>
        <w:spacing w:line="360" w:lineRule="auto"/>
        <w:ind w:firstLine="482" w:firstLineChars="200"/>
        <w:rPr>
          <w:rFonts w:ascii="仿宋" w:hAnsi="仿宋" w:eastAsia="仿宋" w:cs="仿宋"/>
          <w:b/>
          <w:bCs/>
          <w:sz w:val="24"/>
          <w:highlight w:val="none"/>
        </w:rPr>
      </w:pPr>
      <w:r>
        <w:rPr>
          <w:rFonts w:hint="eastAsia" w:ascii="仿宋" w:hAnsi="仿宋" w:eastAsia="仿宋" w:cs="仿宋"/>
          <w:b/>
          <w:bCs/>
          <w:sz w:val="24"/>
          <w:highlight w:val="none"/>
        </w:rPr>
        <w:t>4.2、供货及安装要求</w:t>
      </w:r>
      <w:r>
        <w:rPr>
          <w:rFonts w:hint="eastAsia" w:ascii="仿宋" w:hAnsi="仿宋" w:eastAsia="仿宋" w:cs="仿宋"/>
          <w:b/>
          <w:bCs/>
          <w:sz w:val="24"/>
          <w:highlight w:val="none"/>
        </w:rPr>
        <w:tab/>
      </w:r>
    </w:p>
    <w:p w14:paraId="6B723F3F">
      <w:pPr>
        <w:snapToGrid w:val="0"/>
        <w:spacing w:line="360" w:lineRule="auto"/>
        <w:ind w:firstLine="480" w:firstLineChars="200"/>
        <w:rPr>
          <w:rFonts w:ascii="仿宋" w:hAnsi="仿宋" w:eastAsia="仿宋" w:cs="仿宋"/>
          <w:bCs/>
          <w:sz w:val="24"/>
          <w:highlight w:val="none"/>
        </w:rPr>
      </w:pPr>
      <w:bookmarkStart w:id="24" w:name="OLE_LINK203"/>
      <w:bookmarkStart w:id="25" w:name="OLE_LINK202"/>
      <w:r>
        <w:rPr>
          <w:rFonts w:hint="eastAsia" w:ascii="仿宋" w:hAnsi="仿宋" w:eastAsia="仿宋" w:cs="仿宋"/>
          <w:bCs/>
          <w:sz w:val="24"/>
          <w:highlight w:val="none"/>
        </w:rPr>
        <w:t>4.2.1、</w:t>
      </w:r>
      <w:bookmarkEnd w:id="24"/>
      <w:bookmarkEnd w:id="25"/>
      <w:r>
        <w:rPr>
          <w:rFonts w:hint="eastAsia" w:ascii="仿宋" w:hAnsi="仿宋" w:eastAsia="仿宋" w:cs="仿宋"/>
          <w:bCs/>
          <w:sz w:val="24"/>
          <w:highlight w:val="none"/>
        </w:rPr>
        <w:t>投标人发运货物时，每台设备要提供一整套中文的技术资料，包括安装、操作手册、使用说明、维修保养手册等，这些资料费应包括在投标报价内。如果采购人确认投标人提供的技术资料不完整或在运输过程中丢失，投标人需保证在收到采购人通知后3天内将这些资料免费寄给采购人。</w:t>
      </w:r>
    </w:p>
    <w:p w14:paraId="4D03EB66">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4.2.2、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14:paraId="17C31CE5">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4.2.3、投标人所提供的部件之间及设备之间的连线或接插件均视为设备内部部件，应包含在相应的配置中。</w:t>
      </w:r>
    </w:p>
    <w:p w14:paraId="24F5DCE1">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4.2.4、工作条件：除了在技术规格中另有规定外，投标人提供的一切仪器、设备和系统，应符合下列条件：</w:t>
      </w:r>
    </w:p>
    <w:p w14:paraId="09C032E1">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1）仪器设备的插头要符合中国电工标准。如不符合，则应提供适合仪器插头的插座，必须要有接地。</w:t>
      </w:r>
    </w:p>
    <w:p w14:paraId="69C3AC70">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2）如果仪器设备需特殊的工作条件（如：水、电源、磁场强度、特殊温度、湿度、震动强度等），投标人应在有关投标文件中加以说明。</w:t>
      </w:r>
    </w:p>
    <w:p w14:paraId="042AE587">
      <w:pPr>
        <w:snapToGrid w:val="0"/>
        <w:spacing w:line="360" w:lineRule="auto"/>
        <w:ind w:firstLine="482" w:firstLineChars="200"/>
        <w:rPr>
          <w:rFonts w:ascii="仿宋" w:hAnsi="仿宋" w:eastAsia="仿宋" w:cs="仿宋"/>
          <w:b/>
          <w:bCs/>
          <w:sz w:val="24"/>
          <w:highlight w:val="none"/>
        </w:rPr>
      </w:pPr>
      <w:r>
        <w:rPr>
          <w:rFonts w:hint="eastAsia" w:ascii="仿宋" w:hAnsi="仿宋" w:eastAsia="仿宋" w:cs="仿宋"/>
          <w:b/>
          <w:bCs/>
          <w:sz w:val="24"/>
          <w:highlight w:val="none"/>
        </w:rPr>
        <w:t>4.3、</w:t>
      </w:r>
      <w:bookmarkStart w:id="26" w:name="OLE_LINK65"/>
      <w:r>
        <w:rPr>
          <w:rFonts w:hint="eastAsia" w:ascii="仿宋" w:hAnsi="仿宋" w:eastAsia="仿宋" w:cs="仿宋"/>
          <w:b/>
          <w:bCs/>
          <w:sz w:val="24"/>
          <w:highlight w:val="none"/>
        </w:rPr>
        <w:t>培训要求</w:t>
      </w:r>
      <w:bookmarkEnd w:id="26"/>
      <w:r>
        <w:rPr>
          <w:rFonts w:hint="eastAsia" w:ascii="仿宋" w:hAnsi="仿宋" w:eastAsia="仿宋" w:cs="仿宋"/>
          <w:b/>
          <w:bCs/>
          <w:sz w:val="24"/>
          <w:highlight w:val="none"/>
        </w:rPr>
        <w:t>：</w:t>
      </w:r>
    </w:p>
    <w:p w14:paraId="7A238994">
      <w:pPr>
        <w:tabs>
          <w:tab w:val="left" w:pos="900"/>
        </w:tabs>
        <w:spacing w:line="360" w:lineRule="auto"/>
        <w:ind w:firstLine="480" w:firstLineChars="200"/>
        <w:rPr>
          <w:rFonts w:ascii="仿宋" w:hAnsi="仿宋" w:eastAsia="仿宋"/>
          <w:sz w:val="24"/>
          <w:highlight w:val="none"/>
        </w:rPr>
      </w:pPr>
      <w:r>
        <w:rPr>
          <w:rFonts w:hint="eastAsia" w:ascii="仿宋" w:hAnsi="仿宋" w:eastAsia="仿宋"/>
          <w:sz w:val="24"/>
          <w:highlight w:val="none"/>
        </w:rPr>
        <w:t>培训是指涉及产品基本原理、安装、调试、操作使用和保养维修等有关内容的学习</w:t>
      </w:r>
      <w:r>
        <w:rPr>
          <w:rFonts w:hint="eastAsia" w:ascii="仿宋" w:hAnsi="仿宋" w:eastAsia="仿宋"/>
          <w:b/>
          <w:sz w:val="24"/>
          <w:highlight w:val="none"/>
        </w:rPr>
        <w:t>。</w:t>
      </w:r>
      <w:r>
        <w:rPr>
          <w:rFonts w:hint="eastAsia" w:ascii="仿宋" w:hAnsi="仿宋" w:eastAsia="仿宋"/>
          <w:sz w:val="24"/>
          <w:highlight w:val="none"/>
        </w:rPr>
        <w:t>投标人应保证在采购人指定交货地点对每包（品目）最终用户设备操作人员提供不少于1天的免费培训。投标人投标时应提供详细的培训方案（</w:t>
      </w:r>
      <w:r>
        <w:rPr>
          <w:rFonts w:hint="eastAsia" w:ascii="仿宋" w:hAnsi="仿宋" w:eastAsia="仿宋"/>
          <w:b/>
          <w:sz w:val="24"/>
          <w:highlight w:val="none"/>
        </w:rPr>
        <w:t>应包括对培训内容、培训对象、培训时间做出计划，包括培训时间、地点、人次、方式、预计培训结果等</w:t>
      </w:r>
      <w:r>
        <w:rPr>
          <w:rFonts w:hint="eastAsia" w:ascii="仿宋" w:hAnsi="仿宋" w:eastAsia="仿宋"/>
          <w:sz w:val="24"/>
          <w:highlight w:val="none"/>
        </w:rPr>
        <w:t>）。培训教员的差旅费、食宿费、培训教材等费用，应计入投标报价。</w:t>
      </w:r>
    </w:p>
    <w:p w14:paraId="385FE354">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5、需由投标人提供设计方案、解决方案或者组织方案的采购项目，应当说明采购标的的功能、应用场景、目标等基本要求</w:t>
      </w:r>
    </w:p>
    <w:p w14:paraId="70B8D882">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无</w:t>
      </w:r>
    </w:p>
    <w:p w14:paraId="0503714A">
      <w:pPr>
        <w:snapToGrid w:val="0"/>
        <w:spacing w:line="360" w:lineRule="auto"/>
        <w:ind w:firstLine="482" w:firstLineChars="200"/>
        <w:rPr>
          <w:rFonts w:ascii="仿宋" w:hAnsi="仿宋" w:eastAsia="仿宋" w:cs="仿宋"/>
          <w:b/>
          <w:bCs/>
          <w:sz w:val="24"/>
          <w:highlight w:val="none"/>
        </w:rPr>
      </w:pPr>
      <w:r>
        <w:rPr>
          <w:rFonts w:hint="eastAsia" w:ascii="仿宋" w:hAnsi="仿宋" w:eastAsia="仿宋" w:cs="仿宋"/>
          <w:b/>
          <w:bCs/>
          <w:sz w:val="24"/>
          <w:highlight w:val="none"/>
        </w:rPr>
        <w:t>（三）验收标准</w:t>
      </w:r>
    </w:p>
    <w:p w14:paraId="6EB4D337">
      <w:pPr>
        <w:numPr>
          <w:ilvl w:val="0"/>
          <w:numId w:val="0"/>
        </w:num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1、投标人应保证在发货前对货物的质量、规格、性能、数量和重量等进行准确而全面的检验，并出具一份证明货物符合合同规定的证书。该证书将作为提交付款单据的一部分，但有关质量、规格、性能、数量或重要的检验不应视为最终检验。投标人检验的结果和详细要求应在质量证书中加以说明。</w:t>
      </w:r>
    </w:p>
    <w:p w14:paraId="4C1840CA">
      <w:pPr>
        <w:numPr>
          <w:ilvl w:val="0"/>
          <w:numId w:val="0"/>
        </w:num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2、货物运抵采购项目（标的）交付的地点后，采购人将在</w:t>
      </w:r>
      <w:r>
        <w:rPr>
          <w:rFonts w:hint="eastAsia" w:ascii="仿宋" w:hAnsi="仿宋" w:eastAsia="仿宋" w:cs="仿宋"/>
          <w:bCs/>
          <w:sz w:val="24"/>
          <w:highlight w:val="none"/>
          <w:u w:val="single"/>
        </w:rPr>
        <w:t>30个工作日</w:t>
      </w:r>
      <w:r>
        <w:rPr>
          <w:rFonts w:hint="eastAsia" w:ascii="仿宋" w:hAnsi="仿宋" w:eastAsia="仿宋" w:cs="仿宋"/>
          <w:bCs/>
          <w:sz w:val="24"/>
          <w:highlight w:val="none"/>
        </w:rPr>
        <w:t>内组织验收，由采购人组织验收小组，对货物的数量、外观、包装、质量、安全、功能及性能等进行验收，项目验收依据为采购合同、招标文件和投标文件。验收小组将根据验收情况制作验收备忘录并签署验收意见。</w:t>
      </w:r>
    </w:p>
    <w:p w14:paraId="1D7C0180">
      <w:pPr>
        <w:numPr>
          <w:ilvl w:val="0"/>
          <w:numId w:val="0"/>
        </w:num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3、投标人应负责使所供计量仪器通过计量部门的验收，并承担相关费用（包括运费）。若需要，应在检测期间提供备用仪器，以便不影响采购人的使用。</w:t>
      </w:r>
    </w:p>
    <w:p w14:paraId="080B9CB8">
      <w:pPr>
        <w:pStyle w:val="3"/>
        <w:rPr>
          <w:rFonts w:ascii="仿宋" w:hAnsi="仿宋" w:eastAsia="仿宋" w:cs="仿宋"/>
          <w:bCs/>
          <w:highlight w:val="none"/>
        </w:rPr>
      </w:pPr>
      <w:r>
        <w:rPr>
          <w:rFonts w:hint="eastAsia" w:ascii="仿宋" w:hAnsi="仿宋" w:eastAsia="仿宋" w:cs="仿宋"/>
          <w:bCs/>
          <w:highlight w:val="none"/>
        </w:rPr>
        <w:t>4. 货物验收时，如投标产品为进口产品，投标人须提供相应的进口产品报关单。</w:t>
      </w:r>
    </w:p>
    <w:p w14:paraId="75F4326D">
      <w:pPr>
        <w:numPr>
          <w:ilvl w:val="0"/>
          <w:numId w:val="0"/>
        </w:numPr>
        <w:snapToGrid w:val="0"/>
        <w:spacing w:line="360" w:lineRule="auto"/>
        <w:ind w:firstLine="482" w:firstLineChars="200"/>
        <w:rPr>
          <w:rFonts w:ascii="仿宋" w:hAnsi="仿宋" w:eastAsia="仿宋" w:cs="仿宋"/>
          <w:b/>
          <w:bCs/>
          <w:sz w:val="24"/>
          <w:highlight w:val="none"/>
        </w:rPr>
      </w:pPr>
      <w:r>
        <w:rPr>
          <w:rFonts w:hint="eastAsia" w:ascii="仿宋" w:hAnsi="仿宋" w:eastAsia="仿宋" w:cs="仿宋"/>
          <w:b/>
          <w:bCs/>
          <w:sz w:val="24"/>
          <w:highlight w:val="none"/>
        </w:rPr>
        <w:t>（四）其他要求</w:t>
      </w:r>
    </w:p>
    <w:p w14:paraId="20965915">
      <w:pPr>
        <w:pStyle w:val="3"/>
        <w:spacing w:line="360" w:lineRule="auto"/>
        <w:rPr>
          <w:rFonts w:ascii="仿宋" w:hAnsi="仿宋" w:eastAsia="仿宋"/>
          <w:kern w:val="0"/>
          <w:szCs w:val="21"/>
          <w:highlight w:val="none"/>
        </w:rPr>
      </w:pPr>
      <w:r>
        <w:rPr>
          <w:rFonts w:hint="eastAsia" w:ascii="仿宋" w:hAnsi="仿宋" w:eastAsia="仿宋" w:cs="仿宋"/>
          <w:bCs/>
          <w:highlight w:val="none"/>
        </w:rPr>
        <w:t>1、安装实施要求，投标人需根据</w:t>
      </w:r>
      <w:r>
        <w:rPr>
          <w:rFonts w:hint="eastAsia" w:ascii="仿宋" w:hAnsi="仿宋" w:eastAsia="仿宋"/>
          <w:kern w:val="0"/>
          <w:szCs w:val="21"/>
          <w:highlight w:val="none"/>
        </w:rPr>
        <w:t>院方使用需求，提供安装实施方案，内容包括：①制作周期及供货进度安排、②配送服务方案、③安装调试计划、④质量保障措施及验收服务方案。</w:t>
      </w:r>
    </w:p>
    <w:p w14:paraId="3A2A3ABB">
      <w:pPr>
        <w:pStyle w:val="2"/>
        <w:keepNext w:val="0"/>
        <w:keepLines w:val="0"/>
        <w:widowControl/>
        <w:spacing w:before="0" w:line="360" w:lineRule="auto"/>
        <w:ind w:firstLine="240" w:firstLineChars="100"/>
        <w:jc w:val="left"/>
        <w:rPr>
          <w:rFonts w:hint="eastAsia" w:ascii="仿宋" w:hAnsi="仿宋" w:eastAsia="仿宋" w:cs="仿宋"/>
          <w:b w:val="0"/>
          <w:bCs/>
          <w:kern w:val="2"/>
          <w:sz w:val="24"/>
          <w:szCs w:val="24"/>
          <w:highlight w:val="none"/>
          <w:lang w:val="en-US" w:eastAsia="zh-CN" w:bidi="ar-SA"/>
        </w:rPr>
      </w:pPr>
      <w:r>
        <w:rPr>
          <w:rFonts w:hint="eastAsia" w:ascii="仿宋" w:hAnsi="仿宋" w:eastAsia="仿宋" w:cs="仿宋"/>
          <w:b w:val="0"/>
          <w:bCs/>
          <w:kern w:val="2"/>
          <w:sz w:val="24"/>
          <w:szCs w:val="24"/>
          <w:highlight w:val="none"/>
          <w:lang w:val="en-US" w:eastAsia="zh-CN" w:bidi="ar-SA"/>
        </w:rPr>
        <w:t>1.1制作周期及供货进度安排</w:t>
      </w:r>
    </w:p>
    <w:p w14:paraId="76EF2AAF">
      <w:pPr>
        <w:widowControl/>
        <w:spacing w:line="360" w:lineRule="auto"/>
        <w:ind w:firstLine="240" w:firstLineChars="100"/>
        <w:jc w:val="left"/>
        <w:rPr>
          <w:rFonts w:hint="eastAsia" w:ascii="仿宋" w:hAnsi="仿宋" w:eastAsia="仿宋" w:cs="仿宋"/>
          <w:b w:val="0"/>
          <w:bCs/>
          <w:kern w:val="2"/>
          <w:sz w:val="24"/>
          <w:szCs w:val="24"/>
          <w:highlight w:val="none"/>
          <w:lang w:val="en-US" w:eastAsia="zh-CN" w:bidi="ar-SA"/>
        </w:rPr>
      </w:pPr>
      <w:r>
        <w:rPr>
          <w:rFonts w:hint="eastAsia" w:ascii="仿宋" w:hAnsi="仿宋" w:eastAsia="仿宋" w:cs="仿宋"/>
          <w:b w:val="0"/>
          <w:bCs/>
          <w:kern w:val="2"/>
          <w:sz w:val="24"/>
          <w:szCs w:val="24"/>
          <w:highlight w:val="none"/>
          <w:lang w:val="en-US" w:eastAsia="zh-CN" w:bidi="ar-SA"/>
        </w:rPr>
        <w:t>1）中标人收到采购人书面开工指令后，须完成现场勘测、工厂生产、配送、安装调试直至竣工验收全部工作，满足项目总体工期节点。所有产品工厂预制，严禁现场切割、焊接柜体钢架。</w:t>
      </w:r>
    </w:p>
    <w:p w14:paraId="2E645C0D">
      <w:pPr>
        <w:widowControl/>
        <w:spacing w:line="360" w:lineRule="auto"/>
        <w:ind w:firstLine="240" w:firstLineChars="100"/>
        <w:jc w:val="left"/>
        <w:rPr>
          <w:rFonts w:hint="eastAsia" w:ascii="仿宋" w:hAnsi="仿宋" w:eastAsia="仿宋" w:cs="仿宋"/>
          <w:b w:val="0"/>
          <w:bCs/>
          <w:kern w:val="2"/>
          <w:sz w:val="24"/>
          <w:szCs w:val="24"/>
          <w:highlight w:val="none"/>
          <w:lang w:val="en-US" w:eastAsia="zh-CN" w:bidi="ar-SA"/>
        </w:rPr>
      </w:pPr>
      <w:r>
        <w:rPr>
          <w:rFonts w:hint="eastAsia" w:ascii="仿宋" w:hAnsi="仿宋" w:eastAsia="仿宋" w:cs="仿宋"/>
          <w:b w:val="0"/>
          <w:bCs/>
          <w:kern w:val="2"/>
          <w:sz w:val="24"/>
          <w:szCs w:val="24"/>
          <w:highlight w:val="none"/>
          <w:lang w:val="en-US" w:eastAsia="zh-CN" w:bidi="ar-SA"/>
        </w:rPr>
        <w:t>2）供货执行按采购人现场条件分批次供货，不得断供误工，也不得大量提前到货占用现场场地。</w:t>
      </w:r>
    </w:p>
    <w:p w14:paraId="713E7491">
      <w:pPr>
        <w:widowControl/>
        <w:spacing w:line="360" w:lineRule="auto"/>
        <w:ind w:firstLine="240" w:firstLineChars="100"/>
        <w:jc w:val="left"/>
        <w:rPr>
          <w:rFonts w:hint="eastAsia" w:ascii="仿宋" w:hAnsi="仿宋" w:eastAsia="仿宋" w:cs="仿宋"/>
          <w:b w:val="0"/>
          <w:bCs/>
          <w:kern w:val="2"/>
          <w:sz w:val="24"/>
          <w:szCs w:val="24"/>
          <w:highlight w:val="none"/>
          <w:lang w:val="en-US" w:eastAsia="zh-CN" w:bidi="ar-SA"/>
        </w:rPr>
      </w:pPr>
      <w:r>
        <w:rPr>
          <w:rFonts w:hint="eastAsia" w:ascii="仿宋" w:hAnsi="仿宋" w:eastAsia="仿宋" w:cs="仿宋"/>
          <w:b w:val="0"/>
          <w:bCs/>
          <w:kern w:val="2"/>
          <w:sz w:val="24"/>
          <w:szCs w:val="24"/>
          <w:highlight w:val="none"/>
          <w:lang w:val="en-US" w:eastAsia="zh-CN" w:bidi="ar-SA"/>
        </w:rPr>
        <w:t>3）进度管理：中标人每周提交进度周报；因中标人原因造成工期延误，承担相应违约责任，并无偿加班赶工；工期顺延须提供书面申请并取得采购人书面批复。</w:t>
      </w:r>
    </w:p>
    <w:p w14:paraId="192944AC">
      <w:pPr>
        <w:pStyle w:val="2"/>
        <w:keepNext w:val="0"/>
        <w:keepLines w:val="0"/>
        <w:widowControl/>
        <w:spacing w:before="0" w:line="360" w:lineRule="auto"/>
        <w:ind w:firstLine="240" w:firstLineChars="100"/>
        <w:jc w:val="left"/>
        <w:rPr>
          <w:rFonts w:hint="eastAsia" w:ascii="仿宋" w:hAnsi="仿宋" w:eastAsia="仿宋" w:cs="仿宋"/>
          <w:b w:val="0"/>
          <w:bCs/>
          <w:kern w:val="2"/>
          <w:sz w:val="24"/>
          <w:szCs w:val="24"/>
          <w:highlight w:val="none"/>
          <w:lang w:val="en-US" w:eastAsia="zh-CN" w:bidi="ar-SA"/>
        </w:rPr>
      </w:pPr>
      <w:r>
        <w:rPr>
          <w:rFonts w:hint="eastAsia" w:ascii="仿宋" w:hAnsi="仿宋" w:eastAsia="仿宋" w:cs="仿宋"/>
          <w:b w:val="0"/>
          <w:bCs/>
          <w:kern w:val="2"/>
          <w:sz w:val="24"/>
          <w:szCs w:val="24"/>
          <w:highlight w:val="none"/>
          <w:lang w:val="en-US" w:eastAsia="zh-CN" w:bidi="ar-SA"/>
        </w:rPr>
        <w:t>1.2 配送服务方案</w:t>
      </w:r>
    </w:p>
    <w:p w14:paraId="37A9CD92">
      <w:pPr>
        <w:widowControl/>
        <w:spacing w:line="360" w:lineRule="auto"/>
        <w:ind w:firstLine="240" w:firstLineChars="100"/>
        <w:jc w:val="left"/>
        <w:rPr>
          <w:rFonts w:hint="eastAsia" w:ascii="仿宋" w:hAnsi="仿宋" w:eastAsia="仿宋" w:cs="仿宋"/>
          <w:b w:val="0"/>
          <w:bCs/>
          <w:kern w:val="2"/>
          <w:sz w:val="24"/>
          <w:szCs w:val="24"/>
          <w:highlight w:val="none"/>
          <w:lang w:val="en-US" w:eastAsia="zh-CN" w:bidi="ar-SA"/>
        </w:rPr>
      </w:pPr>
      <w:r>
        <w:rPr>
          <w:rFonts w:hint="eastAsia" w:ascii="仿宋" w:hAnsi="仿宋" w:eastAsia="仿宋" w:cs="仿宋"/>
          <w:b w:val="0"/>
          <w:bCs/>
          <w:kern w:val="2"/>
          <w:sz w:val="24"/>
          <w:szCs w:val="24"/>
          <w:highlight w:val="none"/>
          <w:lang w:val="en-US" w:eastAsia="zh-CN" w:bidi="ar-SA"/>
        </w:rPr>
        <w:t>1）产品须做护角、防震、防潮包装，封闭式车辆运输，做好固定防护，防止磕碰、淋雨、暴晒变形。</w:t>
      </w:r>
    </w:p>
    <w:p w14:paraId="57069F11">
      <w:pPr>
        <w:widowControl/>
        <w:spacing w:line="360" w:lineRule="auto"/>
        <w:ind w:firstLine="240" w:firstLineChars="100"/>
        <w:jc w:val="left"/>
        <w:rPr>
          <w:rFonts w:hint="eastAsia" w:ascii="仿宋" w:hAnsi="仿宋" w:eastAsia="仿宋" w:cs="仿宋"/>
          <w:b w:val="0"/>
          <w:bCs/>
          <w:kern w:val="2"/>
          <w:sz w:val="24"/>
          <w:szCs w:val="24"/>
          <w:highlight w:val="none"/>
          <w:lang w:val="en-US" w:eastAsia="zh-CN" w:bidi="ar-SA"/>
        </w:rPr>
      </w:pPr>
      <w:r>
        <w:rPr>
          <w:rFonts w:hint="eastAsia" w:ascii="仿宋" w:hAnsi="仿宋" w:eastAsia="仿宋" w:cs="仿宋"/>
          <w:b w:val="0"/>
          <w:bCs/>
          <w:kern w:val="2"/>
          <w:sz w:val="24"/>
          <w:szCs w:val="24"/>
          <w:highlight w:val="none"/>
          <w:lang w:val="en-US" w:eastAsia="zh-CN" w:bidi="ar-SA"/>
        </w:rPr>
        <w:t>2）货物到场后配合采购人开箱核验规格、数量、外观及资料；出现破损、错货、缺料，中标人须 24 小时内响应，免费更换补货，不得影响工期。</w:t>
      </w:r>
    </w:p>
    <w:p w14:paraId="72A5B5FA">
      <w:pPr>
        <w:pStyle w:val="2"/>
        <w:keepNext w:val="0"/>
        <w:keepLines w:val="0"/>
        <w:widowControl/>
        <w:spacing w:before="0" w:line="360" w:lineRule="auto"/>
        <w:ind w:firstLine="240" w:firstLineChars="100"/>
        <w:jc w:val="left"/>
        <w:rPr>
          <w:rFonts w:hint="eastAsia" w:ascii="仿宋" w:hAnsi="仿宋" w:eastAsia="仿宋" w:cs="仿宋"/>
          <w:b w:val="0"/>
          <w:bCs/>
          <w:kern w:val="2"/>
          <w:sz w:val="24"/>
          <w:szCs w:val="24"/>
          <w:highlight w:val="none"/>
          <w:lang w:val="en-US" w:eastAsia="zh-CN" w:bidi="ar-SA"/>
        </w:rPr>
      </w:pPr>
      <w:r>
        <w:rPr>
          <w:rFonts w:hint="eastAsia" w:ascii="仿宋" w:hAnsi="仿宋" w:eastAsia="仿宋" w:cs="仿宋"/>
          <w:b w:val="0"/>
          <w:bCs/>
          <w:kern w:val="2"/>
          <w:sz w:val="24"/>
          <w:szCs w:val="24"/>
          <w:highlight w:val="none"/>
          <w:lang w:val="en-US" w:eastAsia="zh-CN" w:bidi="ar-SA"/>
        </w:rPr>
        <w:t>1.3 安装调试计划</w:t>
      </w:r>
    </w:p>
    <w:p w14:paraId="078012EC">
      <w:pPr>
        <w:widowControl/>
        <w:spacing w:line="360" w:lineRule="auto"/>
        <w:ind w:firstLine="240" w:firstLineChars="100"/>
        <w:jc w:val="left"/>
        <w:rPr>
          <w:rFonts w:hint="eastAsia" w:ascii="仿宋" w:hAnsi="仿宋" w:eastAsia="仿宋" w:cs="仿宋"/>
          <w:b w:val="0"/>
          <w:bCs/>
          <w:kern w:val="2"/>
          <w:sz w:val="24"/>
          <w:szCs w:val="24"/>
          <w:highlight w:val="none"/>
          <w:lang w:val="en-US" w:eastAsia="zh-CN" w:bidi="ar-SA"/>
        </w:rPr>
      </w:pPr>
      <w:r>
        <w:rPr>
          <w:rFonts w:hint="eastAsia" w:ascii="仿宋" w:hAnsi="仿宋" w:eastAsia="仿宋" w:cs="仿宋"/>
          <w:b w:val="0"/>
          <w:bCs/>
          <w:kern w:val="2"/>
          <w:sz w:val="24"/>
          <w:szCs w:val="24"/>
          <w:highlight w:val="none"/>
          <w:lang w:val="en-US" w:eastAsia="zh-CN" w:bidi="ar-SA"/>
        </w:rPr>
        <w:t>1）电工等特种作业人员须持证上岗，资质报采购人存档。</w:t>
      </w:r>
    </w:p>
    <w:p w14:paraId="39958D64">
      <w:pPr>
        <w:widowControl/>
        <w:spacing w:line="360" w:lineRule="auto"/>
        <w:ind w:firstLine="240" w:firstLineChars="100"/>
        <w:jc w:val="left"/>
        <w:rPr>
          <w:rFonts w:hint="eastAsia" w:ascii="仿宋" w:hAnsi="仿宋" w:eastAsia="仿宋" w:cs="仿宋"/>
          <w:b w:val="0"/>
          <w:bCs/>
          <w:kern w:val="2"/>
          <w:sz w:val="24"/>
          <w:szCs w:val="24"/>
          <w:highlight w:val="none"/>
          <w:lang w:val="en-US" w:eastAsia="zh-CN" w:bidi="ar-SA"/>
        </w:rPr>
      </w:pPr>
      <w:r>
        <w:rPr>
          <w:rFonts w:hint="eastAsia" w:ascii="仿宋" w:hAnsi="仿宋" w:eastAsia="仿宋" w:cs="仿宋"/>
          <w:b w:val="0"/>
          <w:bCs/>
          <w:kern w:val="2"/>
          <w:sz w:val="24"/>
          <w:szCs w:val="24"/>
          <w:highlight w:val="none"/>
          <w:lang w:val="en-US" w:eastAsia="zh-CN" w:bidi="ar-SA"/>
        </w:rPr>
        <w:t>2）整体调试：全部工序完成后对结构、五金、给排水、电气做全项调试，排查隐患；做到工完场清，垃圾全部清运出场。</w:t>
      </w:r>
    </w:p>
    <w:p w14:paraId="175ACEAF">
      <w:pPr>
        <w:pStyle w:val="2"/>
        <w:keepNext w:val="0"/>
        <w:keepLines w:val="0"/>
        <w:widowControl/>
        <w:spacing w:before="0" w:line="360" w:lineRule="auto"/>
        <w:ind w:firstLine="240" w:firstLineChars="100"/>
        <w:jc w:val="left"/>
        <w:rPr>
          <w:rFonts w:hint="eastAsia" w:ascii="仿宋" w:hAnsi="仿宋" w:eastAsia="仿宋" w:cs="仿宋"/>
          <w:b w:val="0"/>
          <w:bCs/>
          <w:kern w:val="2"/>
          <w:sz w:val="24"/>
          <w:szCs w:val="24"/>
          <w:highlight w:val="none"/>
          <w:lang w:val="en-US" w:eastAsia="zh-CN" w:bidi="ar-SA"/>
        </w:rPr>
      </w:pPr>
      <w:r>
        <w:rPr>
          <w:rFonts w:hint="eastAsia" w:ascii="仿宋" w:hAnsi="仿宋" w:eastAsia="仿宋" w:cs="仿宋"/>
          <w:b w:val="0"/>
          <w:bCs/>
          <w:kern w:val="2"/>
          <w:sz w:val="24"/>
          <w:szCs w:val="24"/>
          <w:highlight w:val="none"/>
          <w:lang w:val="en-US" w:eastAsia="zh-CN" w:bidi="ar-SA"/>
        </w:rPr>
        <w:t>1.4 质量保障措施方案</w:t>
      </w:r>
    </w:p>
    <w:p w14:paraId="494EBE9B">
      <w:pPr>
        <w:widowControl/>
        <w:spacing w:line="360" w:lineRule="auto"/>
        <w:ind w:firstLine="240" w:firstLineChars="100"/>
        <w:jc w:val="left"/>
        <w:rPr>
          <w:rFonts w:hint="eastAsia" w:ascii="仿宋" w:hAnsi="仿宋" w:eastAsia="仿宋" w:cs="仿宋"/>
          <w:b w:val="0"/>
          <w:bCs/>
          <w:kern w:val="2"/>
          <w:sz w:val="24"/>
          <w:szCs w:val="24"/>
          <w:highlight w:val="none"/>
          <w:lang w:val="en-US" w:eastAsia="zh-CN" w:bidi="ar-SA"/>
        </w:rPr>
      </w:pPr>
      <w:r>
        <w:rPr>
          <w:rFonts w:hint="eastAsia" w:ascii="仿宋" w:hAnsi="仿宋" w:eastAsia="仿宋" w:cs="仿宋"/>
          <w:b w:val="0"/>
          <w:bCs/>
          <w:kern w:val="2"/>
          <w:sz w:val="24"/>
          <w:szCs w:val="24"/>
          <w:highlight w:val="none"/>
          <w:lang w:val="en-US" w:eastAsia="zh-CN" w:bidi="ar-SA"/>
        </w:rPr>
        <w:t>1）原材料管控：所有主材辅材须符合招标参数及国家标准，提供合格证、检测报告、材质证明；不合格材料必须清退出场，不得使用。</w:t>
      </w:r>
    </w:p>
    <w:p w14:paraId="0A37E5A8">
      <w:pPr>
        <w:widowControl/>
        <w:spacing w:line="360" w:lineRule="auto"/>
        <w:ind w:firstLine="240" w:firstLineChars="100"/>
        <w:jc w:val="left"/>
        <w:rPr>
          <w:rFonts w:hint="eastAsia" w:ascii="仿宋" w:hAnsi="仿宋" w:eastAsia="仿宋" w:cs="仿宋"/>
          <w:b w:val="0"/>
          <w:bCs/>
          <w:kern w:val="2"/>
          <w:sz w:val="24"/>
          <w:szCs w:val="24"/>
          <w:highlight w:val="none"/>
          <w:lang w:val="en-US" w:eastAsia="zh-CN" w:bidi="ar-SA"/>
        </w:rPr>
      </w:pPr>
      <w:r>
        <w:rPr>
          <w:rFonts w:hint="eastAsia" w:ascii="仿宋" w:hAnsi="仿宋" w:eastAsia="仿宋" w:cs="仿宋"/>
          <w:b w:val="0"/>
          <w:bCs/>
          <w:kern w:val="2"/>
          <w:sz w:val="24"/>
          <w:szCs w:val="24"/>
          <w:highlight w:val="none"/>
          <w:lang w:val="en-US" w:eastAsia="zh-CN" w:bidi="ar-SA"/>
        </w:rPr>
        <w:t>2）生产管控：工厂各工序设置质检节点，成品检验合格后方可出厂。</w:t>
      </w:r>
    </w:p>
    <w:p w14:paraId="0FA69873">
      <w:pPr>
        <w:widowControl/>
        <w:spacing w:line="360" w:lineRule="auto"/>
        <w:ind w:firstLine="240" w:firstLineChars="100"/>
        <w:jc w:val="left"/>
        <w:rPr>
          <w:rFonts w:hint="eastAsia" w:ascii="仿宋" w:hAnsi="仿宋" w:eastAsia="仿宋" w:cs="仿宋"/>
          <w:b w:val="0"/>
          <w:bCs/>
          <w:kern w:val="2"/>
          <w:sz w:val="24"/>
          <w:szCs w:val="24"/>
          <w:highlight w:val="none"/>
          <w:lang w:val="en-US" w:eastAsia="zh-CN" w:bidi="ar-SA"/>
        </w:rPr>
      </w:pPr>
      <w:r>
        <w:rPr>
          <w:rFonts w:hint="eastAsia" w:ascii="仿宋" w:hAnsi="仿宋" w:eastAsia="仿宋" w:cs="仿宋"/>
          <w:b w:val="0"/>
          <w:bCs/>
          <w:kern w:val="2"/>
          <w:sz w:val="24"/>
          <w:szCs w:val="24"/>
          <w:highlight w:val="none"/>
          <w:lang w:val="en-US" w:eastAsia="zh-CN" w:bidi="ar-SA"/>
        </w:rPr>
        <w:t>3）全过程成品保护，防止磕碰、划伤、污染成品。</w:t>
      </w:r>
    </w:p>
    <w:p w14:paraId="688839A7">
      <w:bookmarkStart w:id="27" w:name="_GoBack"/>
      <w:bookmarkEnd w:id="2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037DFF"/>
    <w:multiLevelType w:val="multilevel"/>
    <w:tmpl w:val="4F037DFF"/>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1BE"/>
    <w:rsid w:val="00192931"/>
    <w:rsid w:val="002E144C"/>
    <w:rsid w:val="00310E9B"/>
    <w:rsid w:val="007251BE"/>
    <w:rsid w:val="00876916"/>
    <w:rsid w:val="009F1CBF"/>
    <w:rsid w:val="03CF7C97"/>
    <w:rsid w:val="05D832E5"/>
    <w:rsid w:val="115D1809"/>
    <w:rsid w:val="11861B94"/>
    <w:rsid w:val="12BE7183"/>
    <w:rsid w:val="19A215AC"/>
    <w:rsid w:val="21AF0D0A"/>
    <w:rsid w:val="2A7C622E"/>
    <w:rsid w:val="2C46226B"/>
    <w:rsid w:val="2D382F2D"/>
    <w:rsid w:val="500A28C8"/>
    <w:rsid w:val="59D448B1"/>
    <w:rsid w:val="5C480E38"/>
    <w:rsid w:val="67746F85"/>
    <w:rsid w:val="730B69EF"/>
    <w:rsid w:val="79EB13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9"/>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 w:type="paragraph" w:styleId="4">
    <w:name w:val="annotation text"/>
    <w:basedOn w:val="1"/>
    <w:qFormat/>
    <w:uiPriority w:val="0"/>
    <w:pPr>
      <w:jc w:val="left"/>
    </w:pPr>
  </w:style>
  <w:style w:type="paragraph" w:styleId="5">
    <w:name w:val="Body Text"/>
    <w:basedOn w:val="1"/>
    <w:link w:val="14"/>
    <w:semiHidden/>
    <w:unhideWhenUsed/>
    <w:qFormat/>
    <w:uiPriority w:val="99"/>
    <w:pPr>
      <w:spacing w:after="120"/>
    </w:pPr>
  </w:style>
  <w:style w:type="paragraph" w:styleId="6">
    <w:name w:val="Plain Text"/>
    <w:basedOn w:val="1"/>
    <w:qFormat/>
    <w:uiPriority w:val="0"/>
    <w:rPr>
      <w:rFonts w:hint="eastAsia" w:ascii="宋体" w:hAnsi="Courier New"/>
      <w:szCs w:val="20"/>
    </w:rPr>
  </w:style>
  <w:style w:type="paragraph" w:styleId="7">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11">
    <w:name w:val="annotation reference"/>
    <w:qFormat/>
    <w:uiPriority w:val="99"/>
    <w:rPr>
      <w:sz w:val="21"/>
      <w:szCs w:val="21"/>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character" w:customStyle="1" w:styleId="14">
    <w:name w:val="正文文本 Char"/>
    <w:basedOn w:val="10"/>
    <w:link w:val="5"/>
    <w:semiHidden/>
    <w:qFormat/>
    <w:uiPriority w:val="99"/>
    <w:rPr>
      <w:rFonts w:ascii="Calibri" w:hAnsi="Calibri" w:eastAsia="宋体" w:cs="Times New Roman"/>
      <w:szCs w:val="24"/>
    </w:rPr>
  </w:style>
  <w:style w:type="paragraph" w:customStyle="1" w:styleId="15">
    <w:name w:val="列出段落1"/>
    <w:basedOn w:val="1"/>
    <w:link w:val="16"/>
    <w:qFormat/>
    <w:uiPriority w:val="0"/>
    <w:pPr>
      <w:ind w:firstLine="420" w:firstLineChars="200"/>
    </w:pPr>
    <w:rPr>
      <w:szCs w:val="22"/>
    </w:rPr>
  </w:style>
  <w:style w:type="character" w:customStyle="1" w:styleId="16">
    <w:name w:val="List Paragraph Char"/>
    <w:link w:val="15"/>
    <w:qFormat/>
    <w:locked/>
    <w:uiPriority w:val="0"/>
    <w:rPr>
      <w:rFonts w:ascii="Calibri" w:hAnsi="Calibri" w:eastAsia="宋体" w:cs="Times New Roman"/>
    </w:rPr>
  </w:style>
  <w:style w:type="paragraph" w:customStyle="1" w:styleId="17">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18">
    <w:name w:val="font51"/>
    <w:basedOn w:val="10"/>
    <w:qFormat/>
    <w:uiPriority w:val="0"/>
    <w:rPr>
      <w:rFonts w:ascii="Arial" w:hAnsi="Arial" w:cs="Arial"/>
      <w:color w:val="000000"/>
      <w:sz w:val="22"/>
      <w:szCs w:val="22"/>
      <w:u w:val="none"/>
    </w:rPr>
  </w:style>
  <w:style w:type="character" w:customStyle="1" w:styleId="19">
    <w:name w:val="font31"/>
    <w:basedOn w:val="10"/>
    <w:qFormat/>
    <w:uiPriority w:val="0"/>
    <w:rPr>
      <w:rFonts w:hint="eastAsia" w:ascii="宋体" w:hAnsi="宋体" w:eastAsia="宋体" w:cs="宋体"/>
      <w:color w:val="000000"/>
      <w:sz w:val="21"/>
      <w:szCs w:val="21"/>
      <w:u w:val="none"/>
    </w:rPr>
  </w:style>
  <w:style w:type="character" w:customStyle="1" w:styleId="20">
    <w:name w:val="font41"/>
    <w:basedOn w:val="10"/>
    <w:qFormat/>
    <w:uiPriority w:val="0"/>
    <w:rPr>
      <w:rFonts w:hint="eastAsia" w:ascii="宋体" w:hAnsi="宋体" w:eastAsia="宋体" w:cs="宋体"/>
      <w:color w:val="000000"/>
      <w:sz w:val="24"/>
      <w:szCs w:val="24"/>
      <w:u w:val="none"/>
    </w:rPr>
  </w:style>
  <w:style w:type="character" w:customStyle="1" w:styleId="21">
    <w:name w:val="font81"/>
    <w:basedOn w:val="10"/>
    <w:qFormat/>
    <w:uiPriority w:val="0"/>
    <w:rPr>
      <w:rFonts w:ascii="Segoe UI Symbol" w:hAnsi="Segoe UI Symbol" w:eastAsia="Segoe UI Symbol" w:cs="Segoe UI Symbol"/>
      <w:color w:val="000000"/>
      <w:sz w:val="22"/>
      <w:szCs w:val="22"/>
      <w:u w:val="none"/>
    </w:rPr>
  </w:style>
  <w:style w:type="paragraph" w:styleId="22">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9051</Words>
  <Characters>9879</Characters>
  <Lines>43</Lines>
  <Paragraphs>12</Paragraphs>
  <TotalTime>0</TotalTime>
  <ScaleCrop>false</ScaleCrop>
  <LinksUpToDate>false</LinksUpToDate>
  <CharactersWithSpaces>9912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2026-01-14T02:10:00Z</dcterms:created>
  <dc:creator>Lenovo</dc:creator>
  <cp:lastModifiedBy>赵雨辰</cp:lastModifiedBy>
  <dcterms:modified xsi:type="dcterms:W3CDTF">2026-08-31T06:35:33Z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eyJoZGlkIjoiMTJlMmE1ZmVlMGMzNDY5NTEwMjNlZTBmYzc4M2ZiN2YiLCJ1c2VySWQiOiIxMTc2MjU1NDAwIn0=</vt:lpwstr>
  </property>
  <property fmtid="{D5CDD505-2E9C-101B-9397-08002B2CF9AE}" pid="3" name="KSOProductBuildVer">
    <vt:lpwstr>2052-12.1.0.28505</vt:lpwstr>
  </property>
  <property fmtid="{D5CDD505-2E9C-101B-9397-08002B2CF9AE}" pid="4" name="ICV">
    <vt:lpwstr>504342F640B84263AA15B8620D91F45A_12</vt:lpwstr>
  </property>
</Properties>
</file>