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5C508">
      <w:pPr>
        <w:jc w:val="center"/>
        <w:rPr>
          <w:rFonts w:hint="default" w:ascii="Times New Roman" w:hAnsi="Times New Roman" w:eastAsia="宋体" w:cs="Times New Roman"/>
          <w:b/>
          <w:bCs/>
          <w:sz w:val="36"/>
          <w:szCs w:val="36"/>
          <w:lang w:val="en-US" w:eastAsia="zh-CN"/>
        </w:rPr>
      </w:pPr>
      <w:r>
        <w:rPr>
          <w:rFonts w:hint="default" w:ascii="Times New Roman" w:hAnsi="Times New Roman" w:eastAsia="宋体" w:cs="Times New Roman"/>
          <w:b/>
          <w:bCs/>
          <w:sz w:val="36"/>
          <w:szCs w:val="36"/>
          <w:lang w:eastAsia="zh-CN"/>
        </w:rPr>
        <w:t>国家自动驾驶汽车质量检验检测中心项目（第一批）专用设备购置</w:t>
      </w:r>
      <w:r>
        <w:rPr>
          <w:rFonts w:hint="default" w:ascii="Times New Roman" w:hAnsi="Times New Roman" w:eastAsia="宋体" w:cs="Times New Roman"/>
          <w:b/>
          <w:bCs/>
          <w:sz w:val="36"/>
          <w:szCs w:val="36"/>
          <w:lang w:val="en-US" w:eastAsia="zh-CN"/>
        </w:rPr>
        <w:t>公开招标公告</w:t>
      </w:r>
    </w:p>
    <w:p w14:paraId="615FA0C8">
      <w:pPr>
        <w:pStyle w:val="3"/>
        <w:spacing w:before="0" w:line="360" w:lineRule="auto"/>
        <w:jc w:val="left"/>
        <w:rPr>
          <w:rFonts w:hint="default" w:ascii="Times New Roman" w:hAnsi="Times New Roman" w:eastAsia="宋体" w:cs="Times New Roman"/>
          <w:sz w:val="24"/>
          <w:szCs w:val="24"/>
        </w:rPr>
      </w:pPr>
      <w:bookmarkStart w:id="0" w:name="_Toc35393790"/>
      <w:bookmarkStart w:id="1" w:name="_Toc28359002"/>
      <w:bookmarkStart w:id="2" w:name="_Toc28359079"/>
      <w:bookmarkStart w:id="3" w:name="_Toc35393621"/>
      <w:bookmarkStart w:id="4" w:name="_Hlk24379207"/>
      <w:r>
        <w:rPr>
          <w:rFonts w:hint="default" w:ascii="Times New Roman" w:hAnsi="Times New Roman" w:eastAsia="宋体" w:cs="Times New Roman"/>
          <w:sz w:val="24"/>
          <w:szCs w:val="24"/>
        </w:rPr>
        <w:t>一、项目基本情况</w:t>
      </w:r>
      <w:bookmarkEnd w:id="0"/>
      <w:bookmarkEnd w:id="1"/>
      <w:bookmarkEnd w:id="2"/>
      <w:bookmarkEnd w:id="3"/>
    </w:p>
    <w:p w14:paraId="58283803">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1.项目编号：</w:t>
      </w:r>
      <w:r>
        <w:rPr>
          <w:rFonts w:hint="default" w:ascii="Times New Roman" w:hAnsi="Times New Roman" w:eastAsia="宋体" w:cs="Times New Roman"/>
          <w:sz w:val="24"/>
          <w:u w:val="none"/>
        </w:rPr>
        <w:t>BJJQ-2026-679</w:t>
      </w:r>
    </w:p>
    <w:p w14:paraId="1DAFE5C3">
      <w:pPr>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rPr>
        <w:t>2.项目名称：</w:t>
      </w:r>
      <w:bookmarkStart w:id="41" w:name="_GoBack"/>
      <w:r>
        <w:rPr>
          <w:rFonts w:hint="default" w:ascii="Times New Roman" w:hAnsi="Times New Roman" w:eastAsia="宋体" w:cs="Times New Roman"/>
          <w:sz w:val="24"/>
          <w:lang w:eastAsia="zh-CN"/>
        </w:rPr>
        <w:t>国家自动驾驶汽车质量检验检测中心项目（第一批）专用设备购置</w:t>
      </w:r>
      <w:bookmarkEnd w:id="41"/>
    </w:p>
    <w:bookmarkEnd w:id="4"/>
    <w:p w14:paraId="6C74CAE0">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3.项目预算</w:t>
      </w:r>
      <w:r>
        <w:rPr>
          <w:rFonts w:hint="default" w:ascii="Times New Roman" w:hAnsi="Times New Roman" w:eastAsia="宋体" w:cs="Times New Roman"/>
          <w:sz w:val="24"/>
          <w:highlight w:val="none"/>
        </w:rPr>
        <w:t>金额：</w:t>
      </w:r>
      <w:r>
        <w:rPr>
          <w:rFonts w:hint="default" w:ascii="Times New Roman" w:hAnsi="Times New Roman" w:eastAsia="宋体" w:cs="Times New Roman"/>
          <w:sz w:val="24"/>
          <w:highlight w:val="none"/>
          <w:u w:val="single"/>
          <w:lang w:val="en-US" w:eastAsia="zh-CN"/>
        </w:rPr>
        <w:t>6836.7</w:t>
      </w:r>
      <w:r>
        <w:rPr>
          <w:rFonts w:hint="default" w:ascii="Times New Roman" w:hAnsi="Times New Roman" w:eastAsia="宋体" w:cs="Times New Roman"/>
          <w:sz w:val="24"/>
          <w:highlight w:val="none"/>
        </w:rPr>
        <w:t>万元、项目最</w:t>
      </w:r>
      <w:r>
        <w:rPr>
          <w:rFonts w:hint="default" w:ascii="Times New Roman" w:hAnsi="Times New Roman" w:eastAsia="宋体" w:cs="Times New Roman"/>
          <w:sz w:val="24"/>
        </w:rPr>
        <w:t>高限价为项目预算金额</w:t>
      </w:r>
    </w:p>
    <w:p w14:paraId="4C1AB479">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4.采购需求：</w:t>
      </w:r>
    </w:p>
    <w:tbl>
      <w:tblPr>
        <w:tblStyle w:val="8"/>
        <w:tblW w:w="55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929"/>
        <w:gridCol w:w="1205"/>
        <w:gridCol w:w="1061"/>
        <w:gridCol w:w="1201"/>
        <w:gridCol w:w="1201"/>
        <w:gridCol w:w="572"/>
        <w:gridCol w:w="2783"/>
      </w:tblGrid>
      <w:tr w14:paraId="4FE1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1" w:type="pct"/>
            <w:vAlign w:val="center"/>
          </w:tcPr>
          <w:p w14:paraId="13CA8CF8">
            <w:pPr>
              <w:pStyle w:val="5"/>
              <w:spacing w:line="240" w:lineRule="auto"/>
              <w:ind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序号</w:t>
            </w:r>
          </w:p>
        </w:tc>
        <w:tc>
          <w:tcPr>
            <w:tcW w:w="490" w:type="pct"/>
            <w:vAlign w:val="center"/>
          </w:tcPr>
          <w:p w14:paraId="1DBCC1B6">
            <w:pPr>
              <w:pStyle w:val="5"/>
              <w:spacing w:line="240" w:lineRule="auto"/>
              <w:ind w:firstLine="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分包</w:t>
            </w:r>
          </w:p>
          <w:p w14:paraId="7BEBAA77">
            <w:pPr>
              <w:pStyle w:val="5"/>
              <w:spacing w:line="240" w:lineRule="auto"/>
              <w:ind w:firstLine="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名称</w:t>
            </w:r>
          </w:p>
        </w:tc>
        <w:tc>
          <w:tcPr>
            <w:tcW w:w="636" w:type="pct"/>
            <w:vAlign w:val="center"/>
          </w:tcPr>
          <w:p w14:paraId="3FFA1976">
            <w:pPr>
              <w:pStyle w:val="5"/>
              <w:spacing w:line="240" w:lineRule="auto"/>
              <w:ind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标的名称</w:t>
            </w:r>
          </w:p>
        </w:tc>
        <w:tc>
          <w:tcPr>
            <w:tcW w:w="560" w:type="pct"/>
            <w:vAlign w:val="center"/>
          </w:tcPr>
          <w:p w14:paraId="6BEA3C23">
            <w:pPr>
              <w:pStyle w:val="5"/>
              <w:spacing w:line="240" w:lineRule="auto"/>
              <w:ind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是否允许进口</w:t>
            </w:r>
          </w:p>
          <w:p w14:paraId="2E4B48CB">
            <w:pPr>
              <w:pStyle w:val="5"/>
              <w:spacing w:line="240" w:lineRule="auto"/>
              <w:ind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产品参加投标</w:t>
            </w:r>
          </w:p>
        </w:tc>
        <w:tc>
          <w:tcPr>
            <w:tcW w:w="634" w:type="pct"/>
            <w:vAlign w:val="center"/>
          </w:tcPr>
          <w:p w14:paraId="27571D7A">
            <w:pPr>
              <w:pStyle w:val="5"/>
              <w:spacing w:line="240" w:lineRule="auto"/>
              <w:ind w:firstLine="0"/>
              <w:jc w:val="center"/>
              <w:rPr>
                <w:rFonts w:hint="default" w:ascii="Times New Roman" w:hAnsi="Times New Roman" w:eastAsia="宋体" w:cs="Times New Roman"/>
                <w:b/>
                <w:sz w:val="21"/>
                <w:szCs w:val="21"/>
                <w:lang w:val="en-US" w:eastAsia="zh-CN"/>
              </w:rPr>
            </w:pPr>
            <w:r>
              <w:rPr>
                <w:rFonts w:hint="default" w:ascii="Times New Roman" w:hAnsi="Times New Roman" w:eastAsia="宋体" w:cs="Times New Roman"/>
                <w:b/>
                <w:sz w:val="21"/>
                <w:szCs w:val="21"/>
                <w:lang w:val="en-US" w:eastAsia="zh-CN"/>
              </w:rPr>
              <w:t>分包预算</w:t>
            </w:r>
            <w:r>
              <w:rPr>
                <w:rFonts w:hint="default" w:ascii="Times New Roman" w:hAnsi="Times New Roman" w:eastAsia="宋体" w:cs="Times New Roman"/>
                <w:b/>
                <w:sz w:val="21"/>
                <w:szCs w:val="21"/>
              </w:rPr>
              <w:t>（万元）</w:t>
            </w:r>
          </w:p>
        </w:tc>
        <w:tc>
          <w:tcPr>
            <w:tcW w:w="634" w:type="pct"/>
            <w:vAlign w:val="center"/>
          </w:tcPr>
          <w:p w14:paraId="235131C2">
            <w:pPr>
              <w:spacing w:line="240" w:lineRule="auto"/>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分项最高限价</w:t>
            </w:r>
          </w:p>
          <w:p w14:paraId="695ECA5D">
            <w:pPr>
              <w:pStyle w:val="5"/>
              <w:spacing w:line="240" w:lineRule="auto"/>
              <w:ind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sz w:val="21"/>
                <w:szCs w:val="21"/>
              </w:rPr>
              <w:t>（万元）</w:t>
            </w:r>
          </w:p>
        </w:tc>
        <w:tc>
          <w:tcPr>
            <w:tcW w:w="302" w:type="pct"/>
            <w:vAlign w:val="center"/>
          </w:tcPr>
          <w:p w14:paraId="269D0B1D">
            <w:pPr>
              <w:pStyle w:val="5"/>
              <w:spacing w:line="240" w:lineRule="auto"/>
              <w:ind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采购数量</w:t>
            </w:r>
          </w:p>
        </w:tc>
        <w:tc>
          <w:tcPr>
            <w:tcW w:w="1468" w:type="pct"/>
            <w:vAlign w:val="center"/>
          </w:tcPr>
          <w:p w14:paraId="23BD7143">
            <w:pPr>
              <w:pStyle w:val="5"/>
              <w:spacing w:line="240" w:lineRule="auto"/>
              <w:ind w:firstLine="0"/>
              <w:jc w:val="center"/>
              <w:rPr>
                <w:rFonts w:hint="default" w:ascii="Times New Roman" w:hAnsi="Times New Roman" w:eastAsia="宋体" w:cs="Times New Roman"/>
                <w:b/>
                <w:bCs/>
                <w:color w:val="0000FF"/>
                <w:sz w:val="21"/>
                <w:szCs w:val="21"/>
              </w:rPr>
            </w:pPr>
            <w:r>
              <w:rPr>
                <w:rFonts w:hint="default" w:ascii="Times New Roman" w:hAnsi="Times New Roman" w:eastAsia="宋体" w:cs="Times New Roman"/>
                <w:b/>
                <w:bCs/>
                <w:sz w:val="21"/>
                <w:szCs w:val="21"/>
              </w:rPr>
              <w:t>简要技术需求或服务要求</w:t>
            </w:r>
          </w:p>
        </w:tc>
      </w:tr>
      <w:tr w14:paraId="064B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4" w:hRule="atLeast"/>
          <w:jc w:val="center"/>
        </w:trPr>
        <w:tc>
          <w:tcPr>
            <w:tcW w:w="271" w:type="pct"/>
            <w:vAlign w:val="center"/>
          </w:tcPr>
          <w:p w14:paraId="6B130986">
            <w:pPr>
              <w:spacing w:line="240" w:lineRule="auto"/>
              <w:jc w:val="center"/>
              <w:rPr>
                <w:rFonts w:hint="default" w:ascii="Times New Roman" w:hAnsi="Times New Roman" w:eastAsia="宋体" w:cs="Times New Roman"/>
                <w:sz w:val="18"/>
                <w:szCs w:val="21"/>
              </w:rPr>
            </w:pPr>
            <w:r>
              <w:rPr>
                <w:rFonts w:hint="default" w:ascii="Times New Roman" w:hAnsi="Times New Roman" w:eastAsia="宋体" w:cs="Times New Roman"/>
                <w:sz w:val="18"/>
                <w:szCs w:val="18"/>
              </w:rPr>
              <w:t>1</w:t>
            </w:r>
          </w:p>
        </w:tc>
        <w:tc>
          <w:tcPr>
            <w:tcW w:w="490" w:type="pct"/>
            <w:vMerge w:val="restart"/>
            <w:vAlign w:val="center"/>
          </w:tcPr>
          <w:p w14:paraId="65214C9C">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sz w:val="21"/>
                <w:szCs w:val="21"/>
                <w:lang w:eastAsia="zh-CN"/>
              </w:rPr>
              <w:t>道路测试设备（第1包：软目标物场地设备及驾驶机器人系统）</w:t>
            </w:r>
          </w:p>
        </w:tc>
        <w:tc>
          <w:tcPr>
            <w:tcW w:w="636" w:type="pct"/>
            <w:vAlign w:val="center"/>
          </w:tcPr>
          <w:p w14:paraId="5176E118">
            <w:pPr>
              <w:widowControl/>
              <w:spacing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bidi="ar"/>
              </w:rPr>
              <w:t>软目标和控制测试系统</w:t>
            </w:r>
          </w:p>
        </w:tc>
        <w:tc>
          <w:tcPr>
            <w:tcW w:w="560" w:type="pct"/>
            <w:vAlign w:val="center"/>
          </w:tcPr>
          <w:p w14:paraId="33EBF2C8">
            <w:pPr>
              <w:pStyle w:val="5"/>
              <w:spacing w:line="24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否</w:t>
            </w:r>
          </w:p>
        </w:tc>
        <w:tc>
          <w:tcPr>
            <w:tcW w:w="634" w:type="pct"/>
            <w:vMerge w:val="restart"/>
            <w:vAlign w:val="center"/>
          </w:tcPr>
          <w:p w14:paraId="53E15B99">
            <w:pPr>
              <w:pStyle w:val="5"/>
              <w:spacing w:line="240" w:lineRule="auto"/>
              <w:ind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2090</w:t>
            </w:r>
          </w:p>
        </w:tc>
        <w:tc>
          <w:tcPr>
            <w:tcW w:w="634" w:type="pct"/>
            <w:vAlign w:val="center"/>
          </w:tcPr>
          <w:p w14:paraId="025490F4">
            <w:pPr>
              <w:pStyle w:val="5"/>
              <w:spacing w:line="24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1365</w:t>
            </w:r>
          </w:p>
        </w:tc>
        <w:tc>
          <w:tcPr>
            <w:tcW w:w="302" w:type="pct"/>
            <w:vAlign w:val="center"/>
          </w:tcPr>
          <w:p w14:paraId="4EAD2DD4">
            <w:pPr>
              <w:pStyle w:val="5"/>
              <w:spacing w:line="24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1套</w:t>
            </w:r>
          </w:p>
        </w:tc>
        <w:tc>
          <w:tcPr>
            <w:tcW w:w="1468" w:type="pct"/>
            <w:vMerge w:val="restart"/>
            <w:vAlign w:val="center"/>
          </w:tcPr>
          <w:p w14:paraId="4260540B">
            <w:pPr>
              <w:pStyle w:val="5"/>
              <w:spacing w:line="24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4"/>
              </w:rPr>
              <w:t>为构建高规格、全链条的自动驾驶技术验证体系，切实保障自动驾驶汽车在创新应用与场景拓展中的高效性与安全性，拟筹建国家自动驾驶汽车质量检验检测中心。</w:t>
            </w:r>
            <w:r>
              <w:rPr>
                <w:rFonts w:hint="default" w:ascii="Times New Roman" w:hAnsi="Times New Roman" w:eastAsia="宋体" w:cs="Times New Roman"/>
                <w:sz w:val="21"/>
                <w:szCs w:val="21"/>
              </w:rPr>
              <w:t>本次招标的软目标和控制测试系统及车辆动力学参数测试系统，用于对整车样品开展整车场地道路试验、功能安全试验、预期功能安全试验以及仿真结果验证试验等试验，安装在采购人指定地点内。</w:t>
            </w:r>
          </w:p>
        </w:tc>
      </w:tr>
      <w:tr w14:paraId="08E7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1" w:type="pct"/>
            <w:vAlign w:val="center"/>
          </w:tcPr>
          <w:p w14:paraId="0717ABC1">
            <w:pPr>
              <w:spacing w:line="24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w:t>
            </w:r>
          </w:p>
        </w:tc>
        <w:tc>
          <w:tcPr>
            <w:tcW w:w="490" w:type="pct"/>
            <w:vMerge w:val="continue"/>
            <w:vAlign w:val="center"/>
          </w:tcPr>
          <w:p w14:paraId="5971DFFE">
            <w:pPr>
              <w:widowControl/>
              <w:spacing w:line="240" w:lineRule="auto"/>
              <w:jc w:val="center"/>
              <w:textAlignment w:val="center"/>
              <w:rPr>
                <w:rFonts w:hint="default" w:ascii="Times New Roman" w:hAnsi="Times New Roman" w:eastAsia="宋体" w:cs="Times New Roman"/>
                <w:color w:val="000000"/>
                <w:kern w:val="0"/>
                <w:sz w:val="21"/>
                <w:szCs w:val="21"/>
                <w:lang w:bidi="ar"/>
              </w:rPr>
            </w:pPr>
          </w:p>
        </w:tc>
        <w:tc>
          <w:tcPr>
            <w:tcW w:w="636" w:type="pct"/>
            <w:vAlign w:val="center"/>
          </w:tcPr>
          <w:p w14:paraId="3BDACA7E">
            <w:pPr>
              <w:widowControl/>
              <w:spacing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bidi="ar"/>
              </w:rPr>
              <w:t>车辆动力学参数测试系统</w:t>
            </w:r>
          </w:p>
        </w:tc>
        <w:tc>
          <w:tcPr>
            <w:tcW w:w="560" w:type="pct"/>
            <w:vAlign w:val="center"/>
          </w:tcPr>
          <w:p w14:paraId="77E28018">
            <w:pPr>
              <w:pStyle w:val="5"/>
              <w:spacing w:line="24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否</w:t>
            </w:r>
          </w:p>
        </w:tc>
        <w:tc>
          <w:tcPr>
            <w:tcW w:w="634" w:type="pct"/>
            <w:vMerge w:val="continue"/>
            <w:vAlign w:val="center"/>
          </w:tcPr>
          <w:p w14:paraId="69DEDD49">
            <w:pPr>
              <w:pStyle w:val="5"/>
              <w:spacing w:line="240" w:lineRule="auto"/>
              <w:ind w:firstLine="0"/>
              <w:jc w:val="center"/>
              <w:rPr>
                <w:rFonts w:hint="default" w:ascii="Times New Roman" w:hAnsi="Times New Roman" w:eastAsia="宋体" w:cs="Times New Roman"/>
                <w:sz w:val="21"/>
                <w:szCs w:val="21"/>
              </w:rPr>
            </w:pPr>
          </w:p>
        </w:tc>
        <w:tc>
          <w:tcPr>
            <w:tcW w:w="634" w:type="pct"/>
            <w:vAlign w:val="center"/>
          </w:tcPr>
          <w:p w14:paraId="4A73780F">
            <w:pPr>
              <w:pStyle w:val="5"/>
              <w:spacing w:line="24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725</w:t>
            </w:r>
          </w:p>
        </w:tc>
        <w:tc>
          <w:tcPr>
            <w:tcW w:w="302" w:type="pct"/>
            <w:vAlign w:val="center"/>
          </w:tcPr>
          <w:p w14:paraId="71713B62">
            <w:pPr>
              <w:pStyle w:val="5"/>
              <w:spacing w:line="24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1套</w:t>
            </w:r>
          </w:p>
        </w:tc>
        <w:tc>
          <w:tcPr>
            <w:tcW w:w="1468" w:type="pct"/>
            <w:vMerge w:val="continue"/>
            <w:vAlign w:val="center"/>
          </w:tcPr>
          <w:p w14:paraId="7FD17EB2">
            <w:pPr>
              <w:pStyle w:val="5"/>
              <w:spacing w:line="240" w:lineRule="auto"/>
              <w:ind w:firstLine="0"/>
              <w:jc w:val="center"/>
              <w:rPr>
                <w:rFonts w:hint="default" w:ascii="Times New Roman" w:hAnsi="Times New Roman" w:eastAsia="宋体" w:cs="Times New Roman"/>
                <w:sz w:val="21"/>
                <w:szCs w:val="21"/>
              </w:rPr>
            </w:pPr>
          </w:p>
        </w:tc>
      </w:tr>
      <w:tr w14:paraId="300F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1" w:type="pct"/>
            <w:vAlign w:val="center"/>
          </w:tcPr>
          <w:p w14:paraId="1740AEE9">
            <w:pPr>
              <w:spacing w:line="240" w:lineRule="auto"/>
              <w:jc w:val="center"/>
              <w:rPr>
                <w:rFonts w:hint="default" w:ascii="Times New Roman" w:hAnsi="Times New Roman" w:cs="Times New Roman"/>
                <w:sz w:val="18"/>
                <w:szCs w:val="21"/>
              </w:rPr>
            </w:pPr>
            <w:r>
              <w:rPr>
                <w:rFonts w:hint="default" w:ascii="Times New Roman" w:hAnsi="Times New Roman" w:cs="Times New Roman"/>
                <w:sz w:val="18"/>
                <w:szCs w:val="18"/>
              </w:rPr>
              <w:t>1</w:t>
            </w:r>
          </w:p>
        </w:tc>
        <w:tc>
          <w:tcPr>
            <w:tcW w:w="490" w:type="pct"/>
            <w:vMerge w:val="restart"/>
            <w:vAlign w:val="center"/>
          </w:tcPr>
          <w:p w14:paraId="4D45505F">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道路测试设备（第2包：仿真测试平台）</w:t>
            </w:r>
          </w:p>
        </w:tc>
        <w:tc>
          <w:tcPr>
            <w:tcW w:w="636" w:type="pct"/>
            <w:vAlign w:val="center"/>
          </w:tcPr>
          <w:p w14:paraId="14F033D4">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仿真场景软件</w:t>
            </w:r>
          </w:p>
        </w:tc>
        <w:tc>
          <w:tcPr>
            <w:tcW w:w="560" w:type="pct"/>
            <w:vAlign w:val="center"/>
          </w:tcPr>
          <w:p w14:paraId="7958A1E6">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否</w:t>
            </w:r>
          </w:p>
        </w:tc>
        <w:tc>
          <w:tcPr>
            <w:tcW w:w="634" w:type="pct"/>
            <w:vMerge w:val="restart"/>
            <w:vAlign w:val="center"/>
          </w:tcPr>
          <w:p w14:paraId="63F20AD8">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2517.8</w:t>
            </w:r>
          </w:p>
        </w:tc>
        <w:tc>
          <w:tcPr>
            <w:tcW w:w="634" w:type="pct"/>
            <w:vAlign w:val="center"/>
          </w:tcPr>
          <w:p w14:paraId="528F8B5C">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205</w:t>
            </w:r>
          </w:p>
        </w:tc>
        <w:tc>
          <w:tcPr>
            <w:tcW w:w="302" w:type="pct"/>
            <w:vAlign w:val="center"/>
          </w:tcPr>
          <w:p w14:paraId="0754D056">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1套</w:t>
            </w:r>
          </w:p>
        </w:tc>
        <w:tc>
          <w:tcPr>
            <w:tcW w:w="1468" w:type="pct"/>
            <w:vMerge w:val="restart"/>
            <w:vAlign w:val="center"/>
          </w:tcPr>
          <w:p w14:paraId="2F3C65E2">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4"/>
              </w:rPr>
              <w:t>为构建高规格、全链条的自动驾驶技术验证体系，切实保障自动驾驶汽车在创新应用与场景拓展中的高效性与安全性，拟筹建国家自动驾驶汽车质量检验检测中心。</w:t>
            </w:r>
            <w:r>
              <w:rPr>
                <w:rFonts w:hint="default" w:ascii="Times New Roman" w:hAnsi="Times New Roman" w:cs="Times New Roman"/>
                <w:sz w:val="21"/>
                <w:szCs w:val="21"/>
              </w:rPr>
              <w:t>本次招标的</w:t>
            </w:r>
            <w:r>
              <w:rPr>
                <w:rFonts w:hint="default" w:ascii="Times New Roman" w:hAnsi="Times New Roman" w:cs="Times New Roman"/>
                <w:bCs/>
                <w:sz w:val="21"/>
                <w:szCs w:val="21"/>
              </w:rPr>
              <w:t>仿真场景软件、仿真试验数据管理与分析系统、场景搭建系统、分布式闭环云仿真平台、3D 高斯溅射场景生成工作站、多智能体交互仿真验证软件、高自由度全域动力学仿真平台、高保真视觉渲染与传感器仿真平台、基于大模型的场景生成系统</w:t>
            </w:r>
            <w:r>
              <w:rPr>
                <w:rFonts w:hint="default" w:ascii="Times New Roman" w:hAnsi="Times New Roman" w:cs="Times New Roman"/>
                <w:sz w:val="21"/>
                <w:szCs w:val="21"/>
              </w:rPr>
              <w:t>，用于对整车样品、车辆零部件样品开展功能安全试验、预期功能安全试验以及仿真试验，安装在采购人指定地点内。</w:t>
            </w:r>
          </w:p>
        </w:tc>
      </w:tr>
      <w:tr w14:paraId="4992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1" w:type="pct"/>
            <w:vAlign w:val="center"/>
          </w:tcPr>
          <w:p w14:paraId="3D4D3739">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490" w:type="pct"/>
            <w:vMerge w:val="continue"/>
            <w:vAlign w:val="center"/>
          </w:tcPr>
          <w:p w14:paraId="77BABA87">
            <w:pPr>
              <w:pStyle w:val="5"/>
              <w:spacing w:line="240" w:lineRule="auto"/>
              <w:ind w:firstLine="0"/>
              <w:jc w:val="center"/>
              <w:rPr>
                <w:rFonts w:hint="default" w:ascii="Times New Roman" w:hAnsi="Times New Roman" w:cs="Times New Roman"/>
                <w:sz w:val="21"/>
                <w:szCs w:val="21"/>
              </w:rPr>
            </w:pPr>
          </w:p>
        </w:tc>
        <w:tc>
          <w:tcPr>
            <w:tcW w:w="636" w:type="pct"/>
            <w:vAlign w:val="center"/>
          </w:tcPr>
          <w:p w14:paraId="0DFAEC82">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场景搭建系统</w:t>
            </w:r>
          </w:p>
        </w:tc>
        <w:tc>
          <w:tcPr>
            <w:tcW w:w="560" w:type="pct"/>
            <w:vAlign w:val="center"/>
          </w:tcPr>
          <w:p w14:paraId="6E70E2D6">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否</w:t>
            </w:r>
          </w:p>
        </w:tc>
        <w:tc>
          <w:tcPr>
            <w:tcW w:w="634" w:type="pct"/>
            <w:vMerge w:val="continue"/>
            <w:vAlign w:val="center"/>
          </w:tcPr>
          <w:p w14:paraId="6CFDDC0F">
            <w:pPr>
              <w:pStyle w:val="5"/>
              <w:spacing w:line="240" w:lineRule="auto"/>
              <w:ind w:firstLine="0"/>
              <w:jc w:val="center"/>
              <w:rPr>
                <w:rFonts w:hint="default" w:ascii="Times New Roman" w:hAnsi="Times New Roman" w:cs="Times New Roman"/>
                <w:sz w:val="21"/>
                <w:szCs w:val="21"/>
              </w:rPr>
            </w:pPr>
          </w:p>
        </w:tc>
        <w:tc>
          <w:tcPr>
            <w:tcW w:w="634" w:type="pct"/>
            <w:vAlign w:val="center"/>
          </w:tcPr>
          <w:p w14:paraId="69E094F2">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810</w:t>
            </w:r>
          </w:p>
        </w:tc>
        <w:tc>
          <w:tcPr>
            <w:tcW w:w="302" w:type="pct"/>
            <w:vAlign w:val="center"/>
          </w:tcPr>
          <w:p w14:paraId="590BCBBA">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1套</w:t>
            </w:r>
          </w:p>
        </w:tc>
        <w:tc>
          <w:tcPr>
            <w:tcW w:w="1468" w:type="pct"/>
            <w:vMerge w:val="continue"/>
            <w:vAlign w:val="center"/>
          </w:tcPr>
          <w:p w14:paraId="35174FB0">
            <w:pPr>
              <w:pStyle w:val="5"/>
              <w:spacing w:line="240" w:lineRule="auto"/>
              <w:ind w:firstLine="0"/>
              <w:jc w:val="center"/>
              <w:rPr>
                <w:rFonts w:hint="default" w:ascii="Times New Roman" w:hAnsi="Times New Roman" w:cs="Times New Roman"/>
                <w:sz w:val="21"/>
                <w:szCs w:val="21"/>
              </w:rPr>
            </w:pPr>
          </w:p>
        </w:tc>
      </w:tr>
      <w:tr w14:paraId="0DAF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1" w:type="pct"/>
            <w:vAlign w:val="center"/>
          </w:tcPr>
          <w:p w14:paraId="71C79793">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490" w:type="pct"/>
            <w:vMerge w:val="continue"/>
            <w:vAlign w:val="center"/>
          </w:tcPr>
          <w:p w14:paraId="3D4867D3">
            <w:pPr>
              <w:pStyle w:val="5"/>
              <w:spacing w:line="240" w:lineRule="auto"/>
              <w:ind w:firstLine="0"/>
              <w:jc w:val="center"/>
              <w:rPr>
                <w:rFonts w:hint="default" w:ascii="Times New Roman" w:hAnsi="Times New Roman" w:cs="Times New Roman"/>
                <w:sz w:val="21"/>
                <w:szCs w:val="21"/>
              </w:rPr>
            </w:pPr>
          </w:p>
        </w:tc>
        <w:tc>
          <w:tcPr>
            <w:tcW w:w="636" w:type="pct"/>
            <w:vAlign w:val="center"/>
          </w:tcPr>
          <w:p w14:paraId="4E693850">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基于大模型的场景生成系统</w:t>
            </w:r>
          </w:p>
        </w:tc>
        <w:tc>
          <w:tcPr>
            <w:tcW w:w="560" w:type="pct"/>
            <w:vAlign w:val="center"/>
          </w:tcPr>
          <w:p w14:paraId="447D1F76">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否</w:t>
            </w:r>
          </w:p>
        </w:tc>
        <w:tc>
          <w:tcPr>
            <w:tcW w:w="634" w:type="pct"/>
            <w:vMerge w:val="continue"/>
            <w:vAlign w:val="center"/>
          </w:tcPr>
          <w:p w14:paraId="64B54898">
            <w:pPr>
              <w:pStyle w:val="5"/>
              <w:spacing w:line="240" w:lineRule="auto"/>
              <w:ind w:firstLine="0"/>
              <w:jc w:val="center"/>
              <w:rPr>
                <w:rFonts w:hint="default" w:ascii="Times New Roman" w:hAnsi="Times New Roman" w:cs="Times New Roman"/>
                <w:sz w:val="21"/>
                <w:szCs w:val="21"/>
              </w:rPr>
            </w:pPr>
          </w:p>
        </w:tc>
        <w:tc>
          <w:tcPr>
            <w:tcW w:w="634" w:type="pct"/>
            <w:vAlign w:val="center"/>
          </w:tcPr>
          <w:p w14:paraId="48DDEC53">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110</w:t>
            </w:r>
          </w:p>
        </w:tc>
        <w:tc>
          <w:tcPr>
            <w:tcW w:w="302" w:type="pct"/>
            <w:vAlign w:val="center"/>
          </w:tcPr>
          <w:p w14:paraId="675B08E1">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1套</w:t>
            </w:r>
          </w:p>
        </w:tc>
        <w:tc>
          <w:tcPr>
            <w:tcW w:w="1468" w:type="pct"/>
            <w:vMerge w:val="continue"/>
            <w:vAlign w:val="center"/>
          </w:tcPr>
          <w:p w14:paraId="43CAD62D">
            <w:pPr>
              <w:pStyle w:val="5"/>
              <w:spacing w:line="240" w:lineRule="auto"/>
              <w:ind w:firstLine="0"/>
              <w:jc w:val="center"/>
              <w:rPr>
                <w:rFonts w:hint="default" w:ascii="Times New Roman" w:hAnsi="Times New Roman" w:cs="Times New Roman"/>
                <w:sz w:val="21"/>
                <w:szCs w:val="21"/>
              </w:rPr>
            </w:pPr>
          </w:p>
        </w:tc>
      </w:tr>
      <w:tr w14:paraId="63FA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1" w:type="pct"/>
            <w:vAlign w:val="center"/>
          </w:tcPr>
          <w:p w14:paraId="56EDB1C2">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490" w:type="pct"/>
            <w:vMerge w:val="continue"/>
            <w:vAlign w:val="center"/>
          </w:tcPr>
          <w:p w14:paraId="4A527BCC">
            <w:pPr>
              <w:pStyle w:val="5"/>
              <w:spacing w:line="240" w:lineRule="auto"/>
              <w:ind w:firstLine="0"/>
              <w:jc w:val="center"/>
              <w:rPr>
                <w:rFonts w:hint="default" w:ascii="Times New Roman" w:hAnsi="Times New Roman" w:cs="Times New Roman"/>
                <w:sz w:val="21"/>
                <w:szCs w:val="21"/>
              </w:rPr>
            </w:pPr>
          </w:p>
        </w:tc>
        <w:tc>
          <w:tcPr>
            <w:tcW w:w="636" w:type="pct"/>
            <w:vAlign w:val="center"/>
          </w:tcPr>
          <w:p w14:paraId="105CFD49">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3D 高斯溅射场景生成工作站</w:t>
            </w:r>
          </w:p>
        </w:tc>
        <w:tc>
          <w:tcPr>
            <w:tcW w:w="560" w:type="pct"/>
            <w:vAlign w:val="center"/>
          </w:tcPr>
          <w:p w14:paraId="1804BF20">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否</w:t>
            </w:r>
          </w:p>
        </w:tc>
        <w:tc>
          <w:tcPr>
            <w:tcW w:w="634" w:type="pct"/>
            <w:vMerge w:val="continue"/>
            <w:vAlign w:val="center"/>
          </w:tcPr>
          <w:p w14:paraId="42227943">
            <w:pPr>
              <w:pStyle w:val="5"/>
              <w:spacing w:line="240" w:lineRule="auto"/>
              <w:ind w:firstLine="0"/>
              <w:jc w:val="center"/>
              <w:rPr>
                <w:rFonts w:hint="default" w:ascii="Times New Roman" w:hAnsi="Times New Roman" w:cs="Times New Roman"/>
                <w:sz w:val="21"/>
                <w:szCs w:val="21"/>
              </w:rPr>
            </w:pPr>
          </w:p>
        </w:tc>
        <w:tc>
          <w:tcPr>
            <w:tcW w:w="634" w:type="pct"/>
            <w:vAlign w:val="center"/>
          </w:tcPr>
          <w:p w14:paraId="6DE3207B">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221</w:t>
            </w:r>
          </w:p>
        </w:tc>
        <w:tc>
          <w:tcPr>
            <w:tcW w:w="302" w:type="pct"/>
            <w:vAlign w:val="center"/>
          </w:tcPr>
          <w:p w14:paraId="0D86216C">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1套</w:t>
            </w:r>
          </w:p>
        </w:tc>
        <w:tc>
          <w:tcPr>
            <w:tcW w:w="1468" w:type="pct"/>
            <w:vMerge w:val="continue"/>
            <w:vAlign w:val="center"/>
          </w:tcPr>
          <w:p w14:paraId="3B67F50A">
            <w:pPr>
              <w:pStyle w:val="5"/>
              <w:spacing w:line="240" w:lineRule="auto"/>
              <w:ind w:firstLine="0"/>
              <w:jc w:val="center"/>
              <w:rPr>
                <w:rFonts w:hint="default" w:ascii="Times New Roman" w:hAnsi="Times New Roman" w:cs="Times New Roman"/>
                <w:sz w:val="21"/>
                <w:szCs w:val="21"/>
              </w:rPr>
            </w:pPr>
          </w:p>
        </w:tc>
      </w:tr>
      <w:tr w14:paraId="209B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1" w:type="pct"/>
            <w:vAlign w:val="center"/>
          </w:tcPr>
          <w:p w14:paraId="6841B339">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490" w:type="pct"/>
            <w:vMerge w:val="continue"/>
            <w:vAlign w:val="center"/>
          </w:tcPr>
          <w:p w14:paraId="56EB946F">
            <w:pPr>
              <w:pStyle w:val="5"/>
              <w:spacing w:line="240" w:lineRule="auto"/>
              <w:ind w:firstLine="0"/>
              <w:jc w:val="center"/>
              <w:rPr>
                <w:rFonts w:hint="default" w:ascii="Times New Roman" w:hAnsi="Times New Roman" w:cs="Times New Roman"/>
                <w:sz w:val="21"/>
                <w:szCs w:val="21"/>
              </w:rPr>
            </w:pPr>
          </w:p>
        </w:tc>
        <w:tc>
          <w:tcPr>
            <w:tcW w:w="636" w:type="pct"/>
            <w:vAlign w:val="center"/>
          </w:tcPr>
          <w:p w14:paraId="5B043772">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多智能体交互仿真验证软件</w:t>
            </w:r>
          </w:p>
        </w:tc>
        <w:tc>
          <w:tcPr>
            <w:tcW w:w="560" w:type="pct"/>
            <w:vAlign w:val="center"/>
          </w:tcPr>
          <w:p w14:paraId="48D153F1">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否</w:t>
            </w:r>
          </w:p>
        </w:tc>
        <w:tc>
          <w:tcPr>
            <w:tcW w:w="634" w:type="pct"/>
            <w:vMerge w:val="continue"/>
            <w:vAlign w:val="center"/>
          </w:tcPr>
          <w:p w14:paraId="3A16F213">
            <w:pPr>
              <w:pStyle w:val="5"/>
              <w:spacing w:line="240" w:lineRule="auto"/>
              <w:ind w:firstLine="0"/>
              <w:jc w:val="center"/>
              <w:rPr>
                <w:rFonts w:hint="default" w:ascii="Times New Roman" w:hAnsi="Times New Roman" w:cs="Times New Roman"/>
                <w:sz w:val="21"/>
                <w:szCs w:val="21"/>
              </w:rPr>
            </w:pPr>
          </w:p>
        </w:tc>
        <w:tc>
          <w:tcPr>
            <w:tcW w:w="634" w:type="pct"/>
            <w:vAlign w:val="center"/>
          </w:tcPr>
          <w:p w14:paraId="77BE1A74">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60</w:t>
            </w:r>
          </w:p>
        </w:tc>
        <w:tc>
          <w:tcPr>
            <w:tcW w:w="302" w:type="pct"/>
            <w:vAlign w:val="center"/>
          </w:tcPr>
          <w:p w14:paraId="1966353D">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1套</w:t>
            </w:r>
          </w:p>
        </w:tc>
        <w:tc>
          <w:tcPr>
            <w:tcW w:w="1468" w:type="pct"/>
            <w:vMerge w:val="continue"/>
            <w:vAlign w:val="center"/>
          </w:tcPr>
          <w:p w14:paraId="47D8AB58">
            <w:pPr>
              <w:pStyle w:val="5"/>
              <w:spacing w:line="240" w:lineRule="auto"/>
              <w:ind w:firstLine="0"/>
              <w:jc w:val="center"/>
              <w:rPr>
                <w:rFonts w:hint="default" w:ascii="Times New Roman" w:hAnsi="Times New Roman" w:cs="Times New Roman"/>
                <w:sz w:val="21"/>
                <w:szCs w:val="21"/>
              </w:rPr>
            </w:pPr>
          </w:p>
        </w:tc>
      </w:tr>
      <w:tr w14:paraId="6CF1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1" w:type="pct"/>
            <w:vAlign w:val="center"/>
          </w:tcPr>
          <w:p w14:paraId="7D262700">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490" w:type="pct"/>
            <w:vMerge w:val="continue"/>
            <w:vAlign w:val="center"/>
          </w:tcPr>
          <w:p w14:paraId="68FD44B7">
            <w:pPr>
              <w:pStyle w:val="5"/>
              <w:spacing w:line="240" w:lineRule="auto"/>
              <w:ind w:firstLine="0"/>
              <w:jc w:val="center"/>
              <w:rPr>
                <w:rFonts w:hint="default" w:ascii="Times New Roman" w:hAnsi="Times New Roman" w:cs="Times New Roman"/>
                <w:sz w:val="21"/>
                <w:szCs w:val="21"/>
              </w:rPr>
            </w:pPr>
          </w:p>
        </w:tc>
        <w:tc>
          <w:tcPr>
            <w:tcW w:w="636" w:type="pct"/>
            <w:vAlign w:val="center"/>
          </w:tcPr>
          <w:p w14:paraId="3487AAC3">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高保真视觉渲染与传感器仿真平台</w:t>
            </w:r>
          </w:p>
        </w:tc>
        <w:tc>
          <w:tcPr>
            <w:tcW w:w="560" w:type="pct"/>
            <w:vAlign w:val="center"/>
          </w:tcPr>
          <w:p w14:paraId="1A05CB78">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否</w:t>
            </w:r>
          </w:p>
        </w:tc>
        <w:tc>
          <w:tcPr>
            <w:tcW w:w="634" w:type="pct"/>
            <w:vMerge w:val="continue"/>
            <w:vAlign w:val="center"/>
          </w:tcPr>
          <w:p w14:paraId="18070D7C">
            <w:pPr>
              <w:pStyle w:val="5"/>
              <w:spacing w:line="240" w:lineRule="auto"/>
              <w:ind w:firstLine="0"/>
              <w:jc w:val="center"/>
              <w:rPr>
                <w:rFonts w:hint="default" w:ascii="Times New Roman" w:hAnsi="Times New Roman" w:cs="Times New Roman"/>
                <w:sz w:val="21"/>
                <w:szCs w:val="21"/>
              </w:rPr>
            </w:pPr>
          </w:p>
        </w:tc>
        <w:tc>
          <w:tcPr>
            <w:tcW w:w="634" w:type="pct"/>
            <w:vAlign w:val="center"/>
          </w:tcPr>
          <w:p w14:paraId="082034E6">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170</w:t>
            </w:r>
          </w:p>
        </w:tc>
        <w:tc>
          <w:tcPr>
            <w:tcW w:w="302" w:type="pct"/>
            <w:vAlign w:val="center"/>
          </w:tcPr>
          <w:p w14:paraId="219D397E">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1套</w:t>
            </w:r>
          </w:p>
        </w:tc>
        <w:tc>
          <w:tcPr>
            <w:tcW w:w="1468" w:type="pct"/>
            <w:vMerge w:val="continue"/>
            <w:vAlign w:val="center"/>
          </w:tcPr>
          <w:p w14:paraId="79157E1A">
            <w:pPr>
              <w:pStyle w:val="5"/>
              <w:spacing w:line="240" w:lineRule="auto"/>
              <w:ind w:firstLine="0"/>
              <w:jc w:val="center"/>
              <w:rPr>
                <w:rFonts w:hint="default" w:ascii="Times New Roman" w:hAnsi="Times New Roman" w:cs="Times New Roman"/>
                <w:sz w:val="21"/>
                <w:szCs w:val="21"/>
              </w:rPr>
            </w:pPr>
          </w:p>
        </w:tc>
      </w:tr>
      <w:tr w14:paraId="416B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1" w:type="pct"/>
            <w:vAlign w:val="center"/>
          </w:tcPr>
          <w:p w14:paraId="44220CB4">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7</w:t>
            </w:r>
          </w:p>
        </w:tc>
        <w:tc>
          <w:tcPr>
            <w:tcW w:w="490" w:type="pct"/>
            <w:vMerge w:val="continue"/>
            <w:vAlign w:val="center"/>
          </w:tcPr>
          <w:p w14:paraId="22F0241D">
            <w:pPr>
              <w:pStyle w:val="5"/>
              <w:spacing w:line="240" w:lineRule="auto"/>
              <w:ind w:firstLine="0"/>
              <w:jc w:val="center"/>
              <w:rPr>
                <w:rFonts w:hint="default" w:ascii="Times New Roman" w:hAnsi="Times New Roman" w:cs="Times New Roman"/>
                <w:sz w:val="21"/>
                <w:szCs w:val="21"/>
              </w:rPr>
            </w:pPr>
          </w:p>
        </w:tc>
        <w:tc>
          <w:tcPr>
            <w:tcW w:w="636" w:type="pct"/>
            <w:vAlign w:val="center"/>
          </w:tcPr>
          <w:p w14:paraId="5EDB5CA1">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高自由度全域动力学仿真平台</w:t>
            </w:r>
          </w:p>
        </w:tc>
        <w:tc>
          <w:tcPr>
            <w:tcW w:w="560" w:type="pct"/>
            <w:vAlign w:val="center"/>
          </w:tcPr>
          <w:p w14:paraId="4E9F9DDA">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否</w:t>
            </w:r>
          </w:p>
        </w:tc>
        <w:tc>
          <w:tcPr>
            <w:tcW w:w="634" w:type="pct"/>
            <w:vMerge w:val="continue"/>
            <w:vAlign w:val="center"/>
          </w:tcPr>
          <w:p w14:paraId="5BA5883A">
            <w:pPr>
              <w:pStyle w:val="5"/>
              <w:spacing w:line="240" w:lineRule="auto"/>
              <w:ind w:firstLine="0"/>
              <w:jc w:val="center"/>
              <w:rPr>
                <w:rFonts w:hint="default" w:ascii="Times New Roman" w:hAnsi="Times New Roman" w:cs="Times New Roman"/>
                <w:sz w:val="21"/>
                <w:szCs w:val="21"/>
              </w:rPr>
            </w:pPr>
          </w:p>
        </w:tc>
        <w:tc>
          <w:tcPr>
            <w:tcW w:w="634" w:type="pct"/>
            <w:vAlign w:val="center"/>
          </w:tcPr>
          <w:p w14:paraId="62301C95">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234</w:t>
            </w:r>
          </w:p>
        </w:tc>
        <w:tc>
          <w:tcPr>
            <w:tcW w:w="302" w:type="pct"/>
            <w:vAlign w:val="center"/>
          </w:tcPr>
          <w:p w14:paraId="13262DBE">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1套</w:t>
            </w:r>
          </w:p>
        </w:tc>
        <w:tc>
          <w:tcPr>
            <w:tcW w:w="1468" w:type="pct"/>
            <w:vMerge w:val="continue"/>
            <w:vAlign w:val="center"/>
          </w:tcPr>
          <w:p w14:paraId="21EE4BB2">
            <w:pPr>
              <w:pStyle w:val="5"/>
              <w:spacing w:line="240" w:lineRule="auto"/>
              <w:ind w:firstLine="0"/>
              <w:jc w:val="center"/>
              <w:rPr>
                <w:rFonts w:hint="default" w:ascii="Times New Roman" w:hAnsi="Times New Roman" w:cs="Times New Roman"/>
                <w:sz w:val="21"/>
                <w:szCs w:val="21"/>
              </w:rPr>
            </w:pPr>
          </w:p>
        </w:tc>
      </w:tr>
      <w:tr w14:paraId="6022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1" w:type="pct"/>
            <w:vAlign w:val="center"/>
          </w:tcPr>
          <w:p w14:paraId="3E8D116E">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490" w:type="pct"/>
            <w:vMerge w:val="continue"/>
            <w:vAlign w:val="center"/>
          </w:tcPr>
          <w:p w14:paraId="58CCD3F0">
            <w:pPr>
              <w:pStyle w:val="5"/>
              <w:spacing w:line="240" w:lineRule="auto"/>
              <w:ind w:firstLine="0"/>
              <w:jc w:val="center"/>
              <w:rPr>
                <w:rFonts w:hint="default" w:ascii="Times New Roman" w:hAnsi="Times New Roman" w:cs="Times New Roman"/>
                <w:sz w:val="21"/>
                <w:szCs w:val="21"/>
              </w:rPr>
            </w:pPr>
          </w:p>
        </w:tc>
        <w:tc>
          <w:tcPr>
            <w:tcW w:w="636" w:type="pct"/>
            <w:vAlign w:val="center"/>
          </w:tcPr>
          <w:p w14:paraId="4298AFCC">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分布式闭环云仿真平台</w:t>
            </w:r>
          </w:p>
        </w:tc>
        <w:tc>
          <w:tcPr>
            <w:tcW w:w="560" w:type="pct"/>
            <w:vAlign w:val="center"/>
          </w:tcPr>
          <w:p w14:paraId="64958873">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否</w:t>
            </w:r>
          </w:p>
        </w:tc>
        <w:tc>
          <w:tcPr>
            <w:tcW w:w="634" w:type="pct"/>
            <w:vMerge w:val="continue"/>
            <w:vAlign w:val="center"/>
          </w:tcPr>
          <w:p w14:paraId="72FBCB19">
            <w:pPr>
              <w:pStyle w:val="5"/>
              <w:spacing w:line="240" w:lineRule="auto"/>
              <w:ind w:firstLine="0"/>
              <w:jc w:val="center"/>
              <w:rPr>
                <w:rFonts w:hint="default" w:ascii="Times New Roman" w:hAnsi="Times New Roman" w:cs="Times New Roman"/>
                <w:sz w:val="21"/>
                <w:szCs w:val="21"/>
              </w:rPr>
            </w:pPr>
          </w:p>
        </w:tc>
        <w:tc>
          <w:tcPr>
            <w:tcW w:w="634" w:type="pct"/>
            <w:vAlign w:val="center"/>
          </w:tcPr>
          <w:p w14:paraId="522E6D5A">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222.8</w:t>
            </w:r>
          </w:p>
        </w:tc>
        <w:tc>
          <w:tcPr>
            <w:tcW w:w="302" w:type="pct"/>
            <w:vAlign w:val="center"/>
          </w:tcPr>
          <w:p w14:paraId="7A59D076">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1套</w:t>
            </w:r>
          </w:p>
        </w:tc>
        <w:tc>
          <w:tcPr>
            <w:tcW w:w="1468" w:type="pct"/>
            <w:vMerge w:val="continue"/>
            <w:vAlign w:val="center"/>
          </w:tcPr>
          <w:p w14:paraId="55DE9401">
            <w:pPr>
              <w:pStyle w:val="5"/>
              <w:spacing w:line="240" w:lineRule="auto"/>
              <w:ind w:firstLine="0"/>
              <w:jc w:val="center"/>
              <w:rPr>
                <w:rFonts w:hint="default" w:ascii="Times New Roman" w:hAnsi="Times New Roman" w:cs="Times New Roman"/>
                <w:sz w:val="21"/>
                <w:szCs w:val="21"/>
              </w:rPr>
            </w:pPr>
          </w:p>
        </w:tc>
      </w:tr>
      <w:tr w14:paraId="5D68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1" w:type="pct"/>
            <w:vAlign w:val="center"/>
          </w:tcPr>
          <w:p w14:paraId="34EF053A">
            <w:pPr>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9</w:t>
            </w:r>
          </w:p>
        </w:tc>
        <w:tc>
          <w:tcPr>
            <w:tcW w:w="490" w:type="pct"/>
            <w:vMerge w:val="continue"/>
            <w:vAlign w:val="center"/>
          </w:tcPr>
          <w:p w14:paraId="45B33E04">
            <w:pPr>
              <w:pStyle w:val="5"/>
              <w:spacing w:line="240" w:lineRule="auto"/>
              <w:ind w:firstLine="0"/>
              <w:jc w:val="center"/>
              <w:rPr>
                <w:rFonts w:hint="default" w:ascii="Times New Roman" w:hAnsi="Times New Roman" w:cs="Times New Roman"/>
                <w:sz w:val="21"/>
                <w:szCs w:val="21"/>
              </w:rPr>
            </w:pPr>
          </w:p>
        </w:tc>
        <w:tc>
          <w:tcPr>
            <w:tcW w:w="636" w:type="pct"/>
            <w:vAlign w:val="center"/>
          </w:tcPr>
          <w:p w14:paraId="43D381DC">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仿真试验数据管理与分析系统</w:t>
            </w:r>
          </w:p>
        </w:tc>
        <w:tc>
          <w:tcPr>
            <w:tcW w:w="560" w:type="pct"/>
            <w:vAlign w:val="center"/>
          </w:tcPr>
          <w:p w14:paraId="24F64F47">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否</w:t>
            </w:r>
          </w:p>
        </w:tc>
        <w:tc>
          <w:tcPr>
            <w:tcW w:w="634" w:type="pct"/>
            <w:vMerge w:val="continue"/>
            <w:vAlign w:val="center"/>
          </w:tcPr>
          <w:p w14:paraId="7DD2D47E">
            <w:pPr>
              <w:pStyle w:val="5"/>
              <w:spacing w:line="240" w:lineRule="auto"/>
              <w:ind w:firstLine="0"/>
              <w:jc w:val="center"/>
              <w:rPr>
                <w:rFonts w:hint="default" w:ascii="Times New Roman" w:hAnsi="Times New Roman" w:cs="Times New Roman"/>
                <w:sz w:val="21"/>
                <w:szCs w:val="21"/>
              </w:rPr>
            </w:pPr>
          </w:p>
        </w:tc>
        <w:tc>
          <w:tcPr>
            <w:tcW w:w="634" w:type="pct"/>
            <w:vAlign w:val="center"/>
          </w:tcPr>
          <w:p w14:paraId="581189A1">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485</w:t>
            </w:r>
          </w:p>
        </w:tc>
        <w:tc>
          <w:tcPr>
            <w:tcW w:w="302" w:type="pct"/>
            <w:vAlign w:val="center"/>
          </w:tcPr>
          <w:p w14:paraId="28533099">
            <w:pPr>
              <w:pStyle w:val="5"/>
              <w:spacing w:line="240" w:lineRule="auto"/>
              <w:ind w:firstLine="0"/>
              <w:jc w:val="center"/>
              <w:rPr>
                <w:rFonts w:hint="default" w:ascii="Times New Roman" w:hAnsi="Times New Roman" w:cs="Times New Roman"/>
                <w:sz w:val="21"/>
                <w:szCs w:val="21"/>
              </w:rPr>
            </w:pPr>
            <w:r>
              <w:rPr>
                <w:rFonts w:hint="default" w:ascii="Times New Roman" w:hAnsi="Times New Roman" w:cs="Times New Roman"/>
                <w:sz w:val="21"/>
                <w:szCs w:val="21"/>
              </w:rPr>
              <w:t>1套</w:t>
            </w:r>
          </w:p>
        </w:tc>
        <w:tc>
          <w:tcPr>
            <w:tcW w:w="1468" w:type="pct"/>
            <w:vMerge w:val="continue"/>
            <w:vAlign w:val="center"/>
          </w:tcPr>
          <w:p w14:paraId="0D3FBBDE">
            <w:pPr>
              <w:pStyle w:val="5"/>
              <w:spacing w:line="240" w:lineRule="auto"/>
              <w:ind w:firstLine="0"/>
              <w:jc w:val="center"/>
              <w:rPr>
                <w:rFonts w:hint="default" w:ascii="Times New Roman" w:hAnsi="Times New Roman" w:cs="Times New Roman"/>
                <w:sz w:val="21"/>
                <w:szCs w:val="21"/>
              </w:rPr>
            </w:pPr>
          </w:p>
        </w:tc>
      </w:tr>
      <w:tr w14:paraId="2A59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271" w:type="pct"/>
            <w:vAlign w:val="center"/>
          </w:tcPr>
          <w:p w14:paraId="4212E178">
            <w:pPr>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w:t>
            </w:r>
          </w:p>
        </w:tc>
        <w:tc>
          <w:tcPr>
            <w:tcW w:w="490" w:type="pct"/>
            <w:vMerge w:val="restart"/>
            <w:vAlign w:val="center"/>
          </w:tcPr>
          <w:p w14:paraId="0907A37E">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auto"/>
                <w:kern w:val="2"/>
                <w:sz w:val="21"/>
                <w:szCs w:val="21"/>
                <w:lang w:val="en-US" w:eastAsia="zh-CN" w:bidi="ar-SA"/>
              </w:rPr>
              <w:t>功能安全和预期功能安全测试设备（第1包：充电安全测试系统）</w:t>
            </w:r>
          </w:p>
        </w:tc>
        <w:tc>
          <w:tcPr>
            <w:tcW w:w="636" w:type="pct"/>
            <w:vAlign w:val="center"/>
          </w:tcPr>
          <w:p w14:paraId="4AE5F352">
            <w:pPr>
              <w:keepNext w:val="0"/>
              <w:keepLines w:val="0"/>
              <w:widowControl/>
              <w:suppressLineNumbers w:val="0"/>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eastAsiaTheme="majorEastAsia"/>
                <w:i w:val="0"/>
                <w:iCs w:val="0"/>
                <w:color w:val="000000"/>
                <w:kern w:val="0"/>
                <w:sz w:val="21"/>
                <w:szCs w:val="21"/>
                <w:u w:val="none"/>
                <w:lang w:val="en-US" w:eastAsia="zh-CN" w:bidi="ar"/>
              </w:rPr>
              <w:t>充电安全测试系统</w:t>
            </w:r>
          </w:p>
        </w:tc>
        <w:tc>
          <w:tcPr>
            <w:tcW w:w="560" w:type="pct"/>
            <w:vAlign w:val="center"/>
          </w:tcPr>
          <w:p w14:paraId="0FAE159B">
            <w:pPr>
              <w:pStyle w:val="5"/>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cs="Times New Roman" w:eastAsiaTheme="majorEastAsia"/>
                <w:b w:val="0"/>
                <w:bCs w:val="0"/>
                <w:color w:val="auto"/>
                <w:sz w:val="21"/>
                <w:szCs w:val="21"/>
                <w:lang w:val="en-US" w:eastAsia="zh-CN"/>
              </w:rPr>
              <w:t>否</w:t>
            </w:r>
          </w:p>
        </w:tc>
        <w:tc>
          <w:tcPr>
            <w:tcW w:w="634" w:type="pct"/>
            <w:vMerge w:val="restart"/>
            <w:vAlign w:val="center"/>
          </w:tcPr>
          <w:p w14:paraId="186A7A29">
            <w:pPr>
              <w:keepNext w:val="0"/>
              <w:keepLines w:val="0"/>
              <w:widowControl/>
              <w:suppressLineNumbers w:val="0"/>
              <w:spacing w:line="240" w:lineRule="auto"/>
              <w:jc w:val="center"/>
              <w:textAlignment w:val="center"/>
              <w:rPr>
                <w:rFonts w:hint="default" w:ascii="Times New Roman" w:hAnsi="Times New Roman" w:cs="Times New Roman" w:eastAsiaTheme="majorEastAsia"/>
                <w:i w:val="0"/>
                <w:iCs w:val="0"/>
                <w:color w:val="000000"/>
                <w:kern w:val="0"/>
                <w:sz w:val="21"/>
                <w:szCs w:val="21"/>
                <w:u w:val="none"/>
                <w:lang w:val="en-US" w:eastAsia="zh-CN" w:bidi="ar"/>
              </w:rPr>
            </w:pPr>
            <w:r>
              <w:rPr>
                <w:rFonts w:hint="default" w:ascii="Times New Roman" w:hAnsi="Times New Roman" w:cs="Times New Roman" w:eastAsiaTheme="majorEastAsia"/>
                <w:i w:val="0"/>
                <w:iCs w:val="0"/>
                <w:color w:val="000000"/>
                <w:kern w:val="0"/>
                <w:sz w:val="21"/>
                <w:szCs w:val="21"/>
                <w:u w:val="none"/>
                <w:lang w:val="en-US" w:eastAsia="zh-CN" w:bidi="ar"/>
              </w:rPr>
              <w:t>1515.9</w:t>
            </w:r>
          </w:p>
        </w:tc>
        <w:tc>
          <w:tcPr>
            <w:tcW w:w="634" w:type="pct"/>
            <w:vAlign w:val="center"/>
          </w:tcPr>
          <w:p w14:paraId="633213A8">
            <w:pPr>
              <w:keepNext w:val="0"/>
              <w:keepLines w:val="0"/>
              <w:widowControl/>
              <w:suppressLineNumbers w:val="0"/>
              <w:spacing w:line="240" w:lineRule="auto"/>
              <w:jc w:val="center"/>
              <w:textAlignment w:val="center"/>
              <w:rPr>
                <w:rFonts w:hint="default" w:ascii="Times New Roman" w:hAnsi="Times New Roman" w:eastAsia="宋体" w:cs="Times New Roman"/>
                <w:sz w:val="18"/>
                <w:szCs w:val="21"/>
              </w:rPr>
            </w:pPr>
            <w:r>
              <w:rPr>
                <w:rFonts w:hint="default" w:ascii="Times New Roman" w:hAnsi="Times New Roman" w:cs="Times New Roman" w:eastAsiaTheme="majorEastAsia"/>
                <w:i w:val="0"/>
                <w:iCs w:val="0"/>
                <w:color w:val="000000"/>
                <w:kern w:val="0"/>
                <w:sz w:val="21"/>
                <w:szCs w:val="21"/>
                <w:u w:val="none"/>
                <w:lang w:val="en-US" w:eastAsia="zh-CN" w:bidi="ar"/>
              </w:rPr>
              <w:t>1436.1</w:t>
            </w:r>
          </w:p>
        </w:tc>
        <w:tc>
          <w:tcPr>
            <w:tcW w:w="302" w:type="pct"/>
            <w:vAlign w:val="center"/>
          </w:tcPr>
          <w:p w14:paraId="54889C16">
            <w:pPr>
              <w:pStyle w:val="5"/>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cs="Times New Roman" w:eastAsiaTheme="majorEastAsia"/>
                <w:b w:val="0"/>
                <w:bCs w:val="0"/>
                <w:color w:val="auto"/>
                <w:sz w:val="21"/>
                <w:szCs w:val="21"/>
                <w:lang w:val="en-US" w:eastAsia="zh-CN"/>
              </w:rPr>
              <w:t>1套</w:t>
            </w:r>
          </w:p>
        </w:tc>
        <w:tc>
          <w:tcPr>
            <w:tcW w:w="1468" w:type="pct"/>
            <w:vMerge w:val="restart"/>
            <w:shd w:val="clear" w:color="auto" w:fill="auto"/>
            <w:vAlign w:val="center"/>
          </w:tcPr>
          <w:p w14:paraId="4E006B75">
            <w:pPr>
              <w:pStyle w:val="5"/>
              <w:spacing w:line="240" w:lineRule="auto"/>
              <w:ind w:firstLine="0" w:firstLineChars="0"/>
              <w:jc w:val="center"/>
              <w:rPr>
                <w:rFonts w:hint="default" w:ascii="Times New Roman" w:hAnsi="Times New Roman" w:cs="Times New Roman" w:eastAsiaTheme="majorEastAsia"/>
                <w:b w:val="0"/>
                <w:bCs w:val="0"/>
                <w:color w:val="auto"/>
                <w:kern w:val="2"/>
                <w:sz w:val="21"/>
                <w:szCs w:val="21"/>
                <w:lang w:val="en-US" w:eastAsia="zh-CN" w:bidi="ar-SA"/>
              </w:rPr>
            </w:pPr>
            <w:r>
              <w:rPr>
                <w:rFonts w:hint="default" w:ascii="Times New Roman" w:hAnsi="Times New Roman" w:cs="Times New Roman"/>
                <w:color w:val="auto"/>
                <w:sz w:val="21"/>
                <w:szCs w:val="24"/>
              </w:rPr>
              <w:t>为构建高规格、全链条的自动驾驶技术验证体系，切实保障自动驾驶汽车在创新应用与场景拓展中的高效性与安全性，拟筹建国家自动驾驶汽车质量检验检测</w:t>
            </w:r>
            <w:r>
              <w:rPr>
                <w:rFonts w:hint="default" w:ascii="Times New Roman" w:hAnsi="Times New Roman" w:cs="Times New Roman"/>
                <w:color w:val="auto"/>
                <w:sz w:val="21"/>
                <w:szCs w:val="24"/>
                <w:highlight w:val="none"/>
              </w:rPr>
              <w:t>中心。</w:t>
            </w:r>
            <w:r>
              <w:rPr>
                <w:rFonts w:hint="default" w:ascii="Times New Roman" w:hAnsi="Times New Roman" w:cs="Times New Roman"/>
                <w:color w:val="auto"/>
                <w:sz w:val="21"/>
                <w:szCs w:val="21"/>
                <w:highlight w:val="none"/>
              </w:rPr>
              <w:t>本次招标的充电安全测试系统与激光光辐射测试系统，用于</w:t>
            </w:r>
            <w:r>
              <w:rPr>
                <w:rFonts w:hint="default" w:ascii="Times New Roman" w:hAnsi="Times New Roman" w:cs="Times New Roman"/>
                <w:bCs/>
                <w:color w:val="auto"/>
                <w:sz w:val="21"/>
                <w:szCs w:val="21"/>
                <w:highlight w:val="none"/>
              </w:rPr>
              <w:t>建设完善电动汽车及充电桩的检测能力和机动车前照灯激光光源模块的光生物安全性能测试能力</w:t>
            </w:r>
            <w:r>
              <w:rPr>
                <w:rFonts w:hint="default" w:ascii="Times New Roman" w:hAnsi="Times New Roman" w:cs="Times New Roman"/>
                <w:color w:val="auto"/>
                <w:sz w:val="21"/>
                <w:szCs w:val="21"/>
                <w:highlight w:val="none"/>
              </w:rPr>
              <w:t>，安</w:t>
            </w:r>
            <w:r>
              <w:rPr>
                <w:rFonts w:hint="default" w:ascii="Times New Roman" w:hAnsi="Times New Roman" w:cs="Times New Roman"/>
                <w:color w:val="auto"/>
                <w:sz w:val="21"/>
                <w:szCs w:val="21"/>
              </w:rPr>
              <w:t>装在采购人指定地点内。</w:t>
            </w:r>
          </w:p>
        </w:tc>
      </w:tr>
      <w:tr w14:paraId="37DC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1" w:type="pct"/>
            <w:vAlign w:val="center"/>
          </w:tcPr>
          <w:p w14:paraId="29404494">
            <w:pPr>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w:t>
            </w:r>
          </w:p>
        </w:tc>
        <w:tc>
          <w:tcPr>
            <w:tcW w:w="490" w:type="pct"/>
            <w:vMerge w:val="continue"/>
            <w:vAlign w:val="center"/>
          </w:tcPr>
          <w:p w14:paraId="785BD57D">
            <w:pPr>
              <w:widowControl/>
              <w:spacing w:line="240" w:lineRule="auto"/>
              <w:jc w:val="center"/>
              <w:textAlignment w:val="center"/>
              <w:rPr>
                <w:rFonts w:hint="default" w:ascii="Times New Roman" w:hAnsi="Times New Roman" w:eastAsia="宋体" w:cs="Times New Roman"/>
                <w:color w:val="000000"/>
                <w:kern w:val="0"/>
                <w:sz w:val="21"/>
                <w:szCs w:val="21"/>
                <w:lang w:bidi="ar"/>
              </w:rPr>
            </w:pPr>
          </w:p>
        </w:tc>
        <w:tc>
          <w:tcPr>
            <w:tcW w:w="636" w:type="pct"/>
            <w:vAlign w:val="center"/>
          </w:tcPr>
          <w:p w14:paraId="1F6EC40F">
            <w:pPr>
              <w:keepNext w:val="0"/>
              <w:keepLines w:val="0"/>
              <w:widowControl/>
              <w:suppressLineNumbers w:val="0"/>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eastAsiaTheme="majorEastAsia"/>
                <w:i w:val="0"/>
                <w:iCs w:val="0"/>
                <w:color w:val="000000"/>
                <w:kern w:val="0"/>
                <w:sz w:val="21"/>
                <w:szCs w:val="21"/>
                <w:u w:val="none"/>
                <w:lang w:val="en-US" w:eastAsia="zh-CN" w:bidi="ar"/>
              </w:rPr>
              <w:t>激光光辐射测试系统</w:t>
            </w:r>
          </w:p>
        </w:tc>
        <w:tc>
          <w:tcPr>
            <w:tcW w:w="560" w:type="pct"/>
            <w:vAlign w:val="center"/>
          </w:tcPr>
          <w:p w14:paraId="5A0D03D3">
            <w:pPr>
              <w:pStyle w:val="5"/>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cs="Times New Roman" w:eastAsiaTheme="majorEastAsia"/>
                <w:b w:val="0"/>
                <w:bCs w:val="0"/>
                <w:color w:val="auto"/>
                <w:sz w:val="21"/>
                <w:szCs w:val="21"/>
                <w:lang w:val="en-US" w:eastAsia="zh-CN"/>
              </w:rPr>
              <w:t>否</w:t>
            </w:r>
          </w:p>
        </w:tc>
        <w:tc>
          <w:tcPr>
            <w:tcW w:w="634" w:type="pct"/>
            <w:vMerge w:val="continue"/>
            <w:vAlign w:val="center"/>
          </w:tcPr>
          <w:p w14:paraId="5E781BD8">
            <w:pPr>
              <w:keepNext w:val="0"/>
              <w:keepLines w:val="0"/>
              <w:widowControl/>
              <w:suppressLineNumbers w:val="0"/>
              <w:spacing w:line="240" w:lineRule="auto"/>
              <w:jc w:val="center"/>
              <w:textAlignment w:val="center"/>
              <w:rPr>
                <w:rFonts w:hint="default" w:ascii="Times New Roman" w:hAnsi="Times New Roman" w:cs="Times New Roman" w:eastAsiaTheme="majorEastAsia"/>
                <w:i w:val="0"/>
                <w:iCs w:val="0"/>
                <w:color w:val="000000"/>
                <w:kern w:val="0"/>
                <w:sz w:val="21"/>
                <w:szCs w:val="21"/>
                <w:u w:val="none"/>
                <w:lang w:val="en-US" w:eastAsia="zh-CN" w:bidi="ar"/>
              </w:rPr>
            </w:pPr>
          </w:p>
        </w:tc>
        <w:tc>
          <w:tcPr>
            <w:tcW w:w="634" w:type="pct"/>
            <w:vAlign w:val="center"/>
          </w:tcPr>
          <w:p w14:paraId="23D7E2F4">
            <w:pPr>
              <w:keepNext w:val="0"/>
              <w:keepLines w:val="0"/>
              <w:widowControl/>
              <w:suppressLineNumbers w:val="0"/>
              <w:spacing w:line="240" w:lineRule="auto"/>
              <w:jc w:val="center"/>
              <w:textAlignment w:val="center"/>
              <w:rPr>
                <w:rFonts w:hint="default" w:ascii="Times New Roman" w:hAnsi="Times New Roman" w:eastAsia="宋体" w:cs="Times New Roman"/>
                <w:sz w:val="18"/>
                <w:szCs w:val="21"/>
              </w:rPr>
            </w:pPr>
            <w:r>
              <w:rPr>
                <w:rFonts w:hint="default" w:ascii="Times New Roman" w:hAnsi="Times New Roman" w:cs="Times New Roman" w:eastAsiaTheme="majorEastAsia"/>
                <w:i w:val="0"/>
                <w:iCs w:val="0"/>
                <w:color w:val="000000"/>
                <w:kern w:val="0"/>
                <w:sz w:val="21"/>
                <w:szCs w:val="21"/>
                <w:u w:val="none"/>
                <w:lang w:val="en-US" w:eastAsia="zh-CN" w:bidi="ar"/>
              </w:rPr>
              <w:t>79.8</w:t>
            </w:r>
          </w:p>
        </w:tc>
        <w:tc>
          <w:tcPr>
            <w:tcW w:w="302" w:type="pct"/>
            <w:vAlign w:val="center"/>
          </w:tcPr>
          <w:p w14:paraId="2BB1734C">
            <w:pPr>
              <w:pStyle w:val="5"/>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cs="Times New Roman" w:eastAsiaTheme="majorEastAsia"/>
                <w:b w:val="0"/>
                <w:bCs w:val="0"/>
                <w:color w:val="auto"/>
                <w:sz w:val="21"/>
                <w:szCs w:val="21"/>
                <w:lang w:val="en-US" w:eastAsia="zh-CN"/>
              </w:rPr>
              <w:t>1套</w:t>
            </w:r>
          </w:p>
        </w:tc>
        <w:tc>
          <w:tcPr>
            <w:tcW w:w="1468" w:type="pct"/>
            <w:vMerge w:val="continue"/>
            <w:vAlign w:val="center"/>
          </w:tcPr>
          <w:p w14:paraId="7A6BF415">
            <w:pPr>
              <w:pStyle w:val="5"/>
              <w:spacing w:line="240" w:lineRule="auto"/>
              <w:ind w:firstLine="0"/>
              <w:jc w:val="center"/>
              <w:rPr>
                <w:rFonts w:hint="default" w:ascii="Times New Roman" w:hAnsi="Times New Roman" w:eastAsia="宋体" w:cs="Times New Roman"/>
                <w:sz w:val="21"/>
                <w:szCs w:val="21"/>
              </w:rPr>
            </w:pPr>
          </w:p>
        </w:tc>
      </w:tr>
      <w:tr w14:paraId="758D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1" w:hRule="atLeast"/>
          <w:jc w:val="center"/>
        </w:trPr>
        <w:tc>
          <w:tcPr>
            <w:tcW w:w="271" w:type="pct"/>
            <w:vAlign w:val="center"/>
          </w:tcPr>
          <w:p w14:paraId="06A8F6AB">
            <w:pPr>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w:t>
            </w:r>
          </w:p>
        </w:tc>
        <w:tc>
          <w:tcPr>
            <w:tcW w:w="490" w:type="pct"/>
            <w:vMerge w:val="restart"/>
            <w:vAlign w:val="center"/>
          </w:tcPr>
          <w:p w14:paraId="58DA888A">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sz w:val="21"/>
                <w:szCs w:val="21"/>
              </w:rPr>
              <w:t>功能安全和预期功能安全测试设备（第2包：功能安全与预期功能安全注入设备）</w:t>
            </w:r>
          </w:p>
        </w:tc>
        <w:tc>
          <w:tcPr>
            <w:tcW w:w="636" w:type="pct"/>
            <w:vAlign w:val="center"/>
          </w:tcPr>
          <w:p w14:paraId="094A04AF">
            <w:pPr>
              <w:pStyle w:val="5"/>
              <w:spacing w:line="240" w:lineRule="auto"/>
              <w:ind w:firstLine="0" w:firstLineChars="0"/>
              <w:jc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sz w:val="21"/>
                <w:szCs w:val="21"/>
              </w:rPr>
              <w:t>滥用误用测试系统</w:t>
            </w:r>
          </w:p>
        </w:tc>
        <w:tc>
          <w:tcPr>
            <w:tcW w:w="560" w:type="pct"/>
            <w:vAlign w:val="center"/>
          </w:tcPr>
          <w:p w14:paraId="79912979">
            <w:pPr>
              <w:pStyle w:val="5"/>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cs="Times New Roman"/>
                <w:sz w:val="21"/>
                <w:szCs w:val="21"/>
              </w:rPr>
              <w:t>否</w:t>
            </w:r>
          </w:p>
        </w:tc>
        <w:tc>
          <w:tcPr>
            <w:tcW w:w="634" w:type="pct"/>
            <w:vMerge w:val="restart"/>
            <w:vAlign w:val="center"/>
          </w:tcPr>
          <w:p w14:paraId="33E3E7F8">
            <w:pPr>
              <w:pStyle w:val="5"/>
              <w:spacing w:line="240" w:lineRule="auto"/>
              <w:ind w:firstLine="0" w:firstLineChars="0"/>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713</w:t>
            </w:r>
          </w:p>
        </w:tc>
        <w:tc>
          <w:tcPr>
            <w:tcW w:w="634" w:type="pct"/>
            <w:vAlign w:val="center"/>
          </w:tcPr>
          <w:p w14:paraId="334FF079">
            <w:pPr>
              <w:pStyle w:val="5"/>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cs="Times New Roman"/>
                <w:sz w:val="21"/>
                <w:szCs w:val="21"/>
              </w:rPr>
              <w:t>366.5</w:t>
            </w:r>
          </w:p>
        </w:tc>
        <w:tc>
          <w:tcPr>
            <w:tcW w:w="302" w:type="pct"/>
            <w:vAlign w:val="center"/>
          </w:tcPr>
          <w:p w14:paraId="2D9F5083">
            <w:pPr>
              <w:pStyle w:val="5"/>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cs="Times New Roman"/>
                <w:sz w:val="21"/>
                <w:szCs w:val="21"/>
              </w:rPr>
              <w:t>1套</w:t>
            </w:r>
          </w:p>
        </w:tc>
        <w:tc>
          <w:tcPr>
            <w:tcW w:w="1468" w:type="pct"/>
            <w:vMerge w:val="restart"/>
            <w:shd w:val="clear" w:color="auto" w:fill="auto"/>
            <w:vAlign w:val="center"/>
          </w:tcPr>
          <w:p w14:paraId="222437FE">
            <w:pPr>
              <w:pStyle w:val="5"/>
              <w:spacing w:line="240" w:lineRule="auto"/>
              <w:ind w:firstLine="0" w:firstLineChars="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sz w:val="21"/>
                <w:szCs w:val="24"/>
              </w:rPr>
              <w:t>为构建高规格、全链条的自动驾驶技术验证体系，切实保障自动驾驶汽车在创新应用与场景拓展中的高效性与安全性，拟筹建国家自动驾驶汽车质量检验检测中心。</w:t>
            </w:r>
            <w:r>
              <w:rPr>
                <w:rFonts w:hint="default" w:ascii="Times New Roman" w:hAnsi="Times New Roman" w:cs="Times New Roman"/>
                <w:sz w:val="21"/>
                <w:szCs w:val="21"/>
              </w:rPr>
              <w:t>本次招标的功能安全与预期功能安全注入设备，用于对整车样品、车辆零部件样品开展功能安全试验、预期功能安全试验等试验，安装在采购人指定地点内。</w:t>
            </w:r>
          </w:p>
        </w:tc>
      </w:tr>
      <w:tr w14:paraId="142B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1" w:type="pct"/>
            <w:vAlign w:val="center"/>
          </w:tcPr>
          <w:p w14:paraId="7ECE52B1">
            <w:pPr>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w:t>
            </w:r>
          </w:p>
        </w:tc>
        <w:tc>
          <w:tcPr>
            <w:tcW w:w="490" w:type="pct"/>
            <w:vMerge w:val="continue"/>
            <w:vAlign w:val="center"/>
          </w:tcPr>
          <w:p w14:paraId="3B7F2A50">
            <w:pPr>
              <w:widowControl/>
              <w:spacing w:line="240" w:lineRule="auto"/>
              <w:jc w:val="center"/>
              <w:textAlignment w:val="center"/>
              <w:rPr>
                <w:rFonts w:hint="default" w:ascii="Times New Roman" w:hAnsi="Times New Roman" w:eastAsia="宋体" w:cs="Times New Roman"/>
                <w:color w:val="000000"/>
                <w:kern w:val="0"/>
                <w:sz w:val="21"/>
                <w:szCs w:val="21"/>
                <w:lang w:bidi="ar"/>
              </w:rPr>
            </w:pPr>
          </w:p>
        </w:tc>
        <w:tc>
          <w:tcPr>
            <w:tcW w:w="636" w:type="pct"/>
            <w:vAlign w:val="center"/>
          </w:tcPr>
          <w:p w14:paraId="307A8A0C">
            <w:pPr>
              <w:pStyle w:val="5"/>
              <w:spacing w:line="240" w:lineRule="auto"/>
              <w:ind w:firstLine="0" w:firstLineChars="0"/>
              <w:jc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sz w:val="21"/>
                <w:szCs w:val="21"/>
              </w:rPr>
              <w:t>故障注入测试系统</w:t>
            </w:r>
          </w:p>
        </w:tc>
        <w:tc>
          <w:tcPr>
            <w:tcW w:w="560" w:type="pct"/>
            <w:vAlign w:val="center"/>
          </w:tcPr>
          <w:p w14:paraId="1AAF848C">
            <w:pPr>
              <w:pStyle w:val="5"/>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cs="Times New Roman"/>
                <w:sz w:val="21"/>
                <w:szCs w:val="21"/>
              </w:rPr>
              <w:t>否</w:t>
            </w:r>
          </w:p>
        </w:tc>
        <w:tc>
          <w:tcPr>
            <w:tcW w:w="634" w:type="pct"/>
            <w:vMerge w:val="continue"/>
            <w:vAlign w:val="center"/>
          </w:tcPr>
          <w:p w14:paraId="1DD17F37">
            <w:pPr>
              <w:pStyle w:val="5"/>
              <w:spacing w:line="240" w:lineRule="auto"/>
              <w:ind w:firstLine="0" w:firstLineChars="0"/>
              <w:jc w:val="center"/>
              <w:rPr>
                <w:rFonts w:hint="default" w:ascii="Times New Roman" w:hAnsi="Times New Roman" w:cs="Times New Roman"/>
                <w:sz w:val="21"/>
                <w:szCs w:val="21"/>
              </w:rPr>
            </w:pPr>
          </w:p>
        </w:tc>
        <w:tc>
          <w:tcPr>
            <w:tcW w:w="634" w:type="pct"/>
            <w:vAlign w:val="center"/>
          </w:tcPr>
          <w:p w14:paraId="16B40315">
            <w:pPr>
              <w:pStyle w:val="5"/>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cs="Times New Roman"/>
                <w:sz w:val="21"/>
                <w:szCs w:val="21"/>
              </w:rPr>
              <w:t>346.5</w:t>
            </w:r>
          </w:p>
        </w:tc>
        <w:tc>
          <w:tcPr>
            <w:tcW w:w="302" w:type="pct"/>
            <w:vAlign w:val="center"/>
          </w:tcPr>
          <w:p w14:paraId="06D87BC5">
            <w:pPr>
              <w:pStyle w:val="5"/>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cs="Times New Roman"/>
                <w:sz w:val="21"/>
                <w:szCs w:val="21"/>
              </w:rPr>
              <w:t>1套</w:t>
            </w:r>
          </w:p>
        </w:tc>
        <w:tc>
          <w:tcPr>
            <w:tcW w:w="1468" w:type="pct"/>
            <w:vMerge w:val="continue"/>
            <w:vAlign w:val="center"/>
          </w:tcPr>
          <w:p w14:paraId="12A6B710">
            <w:pPr>
              <w:pStyle w:val="5"/>
              <w:spacing w:line="240" w:lineRule="auto"/>
              <w:ind w:firstLine="0"/>
              <w:jc w:val="center"/>
              <w:rPr>
                <w:rFonts w:hint="default" w:ascii="Times New Roman" w:hAnsi="Times New Roman" w:eastAsia="宋体" w:cs="Times New Roman"/>
                <w:sz w:val="21"/>
                <w:szCs w:val="21"/>
              </w:rPr>
            </w:pPr>
          </w:p>
        </w:tc>
      </w:tr>
    </w:tbl>
    <w:p w14:paraId="7FCFA894">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注：“包”为最小的响应单位，供应商可以响应一包，也可以响应多包，但不得仅对一个分包内部分内容进行响应。</w:t>
      </w:r>
    </w:p>
    <w:p w14:paraId="5F0B5EC8">
      <w:pPr>
        <w:pStyle w:val="2"/>
        <w:rPr>
          <w:rFonts w:hint="default" w:ascii="Times New Roman" w:hAnsi="Times New Roman" w:cs="Times New Roman"/>
        </w:rPr>
      </w:pPr>
    </w:p>
    <w:p w14:paraId="42E5A152">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5.合同履行期限：</w:t>
      </w:r>
    </w:p>
    <w:p w14:paraId="3009E78D">
      <w:pPr>
        <w:spacing w:line="360" w:lineRule="auto"/>
        <w:ind w:firstLine="480" w:firstLineChars="200"/>
        <w:rPr>
          <w:rFonts w:hint="default" w:ascii="Times New Roman" w:hAnsi="Times New Roman" w:cs="Times New Roman"/>
          <w:sz w:val="24"/>
          <w:u w:val="single"/>
          <w:lang w:eastAsia="zh-CN"/>
        </w:rPr>
      </w:pPr>
      <w:r>
        <w:rPr>
          <w:rFonts w:hint="default" w:ascii="Times New Roman" w:hAnsi="Times New Roman" w:cs="Times New Roman"/>
          <w:sz w:val="24"/>
          <w:u w:val="single"/>
        </w:rPr>
        <w:t>签订合同后4个月内到达安装地点，并在到达后在现场具备安装调试条件的2个月内完成设备安装调试并验收完成交付使用。</w:t>
      </w:r>
      <w:r>
        <w:rPr>
          <w:rFonts w:hint="default" w:ascii="Times New Roman" w:hAnsi="Times New Roman" w:cs="Times New Roman"/>
          <w:sz w:val="24"/>
          <w:u w:val="single"/>
          <w:lang w:eastAsia="zh-CN"/>
        </w:rPr>
        <w:t>（</w:t>
      </w:r>
      <w:r>
        <w:rPr>
          <w:rFonts w:hint="default" w:ascii="Times New Roman" w:hAnsi="Times New Roman" w:cs="Times New Roman"/>
          <w:sz w:val="24"/>
          <w:u w:val="single"/>
          <w:lang w:val="en-US" w:eastAsia="zh-CN"/>
        </w:rPr>
        <w:t>适用道路测试设备（第1包：软目标物场地设备及驾驶机器人系统）、（第2包：仿真测试平台）、功能安全和预期功能安全测试设备（第2包：功能安全与预期功能安全注入设备）</w:t>
      </w:r>
      <w:r>
        <w:rPr>
          <w:rFonts w:hint="default" w:ascii="Times New Roman" w:hAnsi="Times New Roman" w:cs="Times New Roman"/>
          <w:sz w:val="24"/>
          <w:u w:val="single"/>
          <w:lang w:eastAsia="zh-CN"/>
        </w:rPr>
        <w:t>）</w:t>
      </w:r>
      <w:r>
        <w:rPr>
          <w:rFonts w:hint="eastAsia" w:ascii="Times New Roman" w:hAnsi="Times New Roman" w:cs="Times New Roman"/>
          <w:sz w:val="24"/>
          <w:u w:val="single"/>
          <w:lang w:eastAsia="zh-CN"/>
        </w:rPr>
        <w:t>；</w:t>
      </w:r>
    </w:p>
    <w:p w14:paraId="7AD93306">
      <w:pPr>
        <w:pStyle w:val="2"/>
        <w:spacing w:line="360" w:lineRule="auto"/>
        <w:ind w:firstLine="480" w:firstLineChars="200"/>
        <w:rPr>
          <w:rFonts w:hint="default" w:ascii="Times New Roman" w:hAnsi="Times New Roman" w:cs="Times New Roman"/>
          <w:u w:val="single"/>
          <w:lang w:eastAsia="zh-CN"/>
        </w:rPr>
      </w:pPr>
      <w:r>
        <w:rPr>
          <w:rFonts w:hint="default" w:ascii="Times New Roman" w:hAnsi="Times New Roman" w:cs="Times New Roman"/>
          <w:u w:val="single"/>
          <w:lang w:eastAsia="zh-CN"/>
        </w:rPr>
        <w:t>签订合同后</w:t>
      </w:r>
      <w:r>
        <w:rPr>
          <w:rFonts w:hint="default" w:ascii="Times New Roman" w:hAnsi="Times New Roman" w:cs="Times New Roman"/>
          <w:u w:val="single"/>
          <w:lang w:val="en-US" w:eastAsia="zh-CN"/>
        </w:rPr>
        <w:t>6</w:t>
      </w:r>
      <w:r>
        <w:rPr>
          <w:rFonts w:hint="default" w:ascii="Times New Roman" w:hAnsi="Times New Roman" w:cs="Times New Roman"/>
          <w:u w:val="single"/>
          <w:lang w:eastAsia="zh-CN"/>
        </w:rPr>
        <w:t>个月内到达安装地点，并在到达后在现场具备安装调试条件的2个月内完成设备安装调试并验收完成交付使用。（</w:t>
      </w:r>
      <w:r>
        <w:rPr>
          <w:rFonts w:hint="default" w:ascii="Times New Roman" w:hAnsi="Times New Roman" w:cs="Times New Roman"/>
          <w:u w:val="single"/>
          <w:lang w:val="en-US" w:eastAsia="zh-CN"/>
        </w:rPr>
        <w:t>适用功能安全和预期功能安全测试设备（第1包：充电安全测试系统）</w:t>
      </w:r>
      <w:r>
        <w:rPr>
          <w:rFonts w:hint="default" w:ascii="Times New Roman" w:hAnsi="Times New Roman" w:cs="Times New Roman"/>
          <w:u w:val="single"/>
          <w:lang w:eastAsia="zh-CN"/>
        </w:rPr>
        <w:t>）</w:t>
      </w:r>
    </w:p>
    <w:p w14:paraId="64A57B86">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 xml:space="preserve">6.本项目是否接受联合体投标：□是  </w:t>
      </w:r>
      <w:r>
        <w:rPr>
          <w:rFonts w:hint="default" w:ascii="Times New Roman" w:hAnsi="Times New Roman" w:eastAsia="宋体" w:cs="Times New Roman"/>
          <w:b/>
          <w:sz w:val="24"/>
        </w:rPr>
        <w:t>■</w:t>
      </w:r>
      <w:r>
        <w:rPr>
          <w:rFonts w:hint="default" w:ascii="Times New Roman" w:hAnsi="Times New Roman" w:eastAsia="宋体" w:cs="Times New Roman"/>
          <w:sz w:val="24"/>
        </w:rPr>
        <w:t>否。</w:t>
      </w:r>
    </w:p>
    <w:p w14:paraId="373BDCC5">
      <w:pPr>
        <w:spacing w:line="360" w:lineRule="auto"/>
        <w:ind w:firstLine="480" w:firstLineChars="200"/>
        <w:rPr>
          <w:rFonts w:hint="default" w:ascii="Times New Roman" w:hAnsi="Times New Roman" w:eastAsia="宋体" w:cs="Times New Roman"/>
          <w:sz w:val="24"/>
        </w:rPr>
      </w:pPr>
    </w:p>
    <w:p w14:paraId="2A18D726">
      <w:pPr>
        <w:pStyle w:val="3"/>
        <w:spacing w:before="0" w:line="360" w:lineRule="auto"/>
        <w:jc w:val="left"/>
        <w:rPr>
          <w:rFonts w:hint="default" w:ascii="Times New Roman" w:hAnsi="Times New Roman" w:eastAsia="宋体" w:cs="Times New Roman"/>
          <w:sz w:val="24"/>
          <w:szCs w:val="24"/>
        </w:rPr>
      </w:pPr>
      <w:bookmarkStart w:id="5" w:name="_Toc35393622"/>
      <w:bookmarkStart w:id="6" w:name="_Toc35393791"/>
      <w:bookmarkStart w:id="7" w:name="_Toc28359080"/>
      <w:bookmarkStart w:id="8" w:name="_Toc28359003"/>
      <w:r>
        <w:rPr>
          <w:rFonts w:hint="default" w:ascii="Times New Roman" w:hAnsi="Times New Roman" w:eastAsia="宋体" w:cs="Times New Roman"/>
          <w:sz w:val="24"/>
          <w:szCs w:val="24"/>
        </w:rPr>
        <w:t>二、申请人的资格要求（须同时满足）</w:t>
      </w:r>
      <w:bookmarkEnd w:id="5"/>
      <w:bookmarkEnd w:id="6"/>
      <w:bookmarkEnd w:id="7"/>
      <w:bookmarkEnd w:id="8"/>
    </w:p>
    <w:p w14:paraId="3F1F51D5">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1.满足《中华人民共和国政府采购法》第二十二条规定；</w:t>
      </w:r>
    </w:p>
    <w:p w14:paraId="7C914F17">
      <w:pPr>
        <w:spacing w:line="360" w:lineRule="auto"/>
        <w:ind w:firstLine="480" w:firstLineChars="200"/>
        <w:rPr>
          <w:rFonts w:hint="default" w:ascii="Times New Roman" w:hAnsi="Times New Roman" w:eastAsia="宋体" w:cs="Times New Roman"/>
          <w:sz w:val="24"/>
        </w:rPr>
      </w:pPr>
      <w:bookmarkStart w:id="9" w:name="_Toc28359004"/>
      <w:bookmarkStart w:id="10" w:name="_Toc28359081"/>
      <w:r>
        <w:rPr>
          <w:rFonts w:hint="default" w:ascii="Times New Roman" w:hAnsi="Times New Roman" w:eastAsia="宋体" w:cs="Times New Roman"/>
          <w:sz w:val="24"/>
        </w:rPr>
        <w:t>2.落实政府采购政策需满足的资格要求：</w:t>
      </w:r>
    </w:p>
    <w:p w14:paraId="207A5CDC">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2.1 中小企业政策</w:t>
      </w:r>
    </w:p>
    <w:p w14:paraId="7C8E0144">
      <w:pPr>
        <w:spacing w:line="360" w:lineRule="auto"/>
        <w:ind w:firstLine="482" w:firstLineChars="200"/>
        <w:rPr>
          <w:rFonts w:hint="default" w:ascii="Times New Roman" w:hAnsi="Times New Roman" w:eastAsia="宋体" w:cs="Times New Roman"/>
          <w:sz w:val="24"/>
        </w:rPr>
      </w:pPr>
      <w:r>
        <w:rPr>
          <w:rFonts w:hint="default" w:ascii="Times New Roman" w:hAnsi="Times New Roman" w:eastAsia="宋体" w:cs="Times New Roman"/>
          <w:b/>
          <w:sz w:val="24"/>
        </w:rPr>
        <w:t>■</w:t>
      </w:r>
      <w:r>
        <w:rPr>
          <w:rFonts w:hint="default" w:ascii="Times New Roman" w:hAnsi="Times New Roman" w:eastAsia="宋体" w:cs="Times New Roman"/>
          <w:sz w:val="24"/>
        </w:rPr>
        <w:t>本项目不专门面向中小企业预留采购份额。</w:t>
      </w:r>
    </w:p>
    <w:p w14:paraId="5B5A520F">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□本项目专门面向  □中小 □小微企业  采购。即：提供的货物全部由符合政策要求的中小/小微企业制造、服务全部由符合政策要求的中小/小微企业承接。</w:t>
      </w:r>
    </w:p>
    <w:p w14:paraId="25FEE35A">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□本项目预留部分采购项目预算专门面向中小企业采购。对于预留份额，提供的货物由符合政策要求的中小企业制造、服务由符合政策要求的中小企业承接。预留份额通过以下措施进行：__________________。</w:t>
      </w:r>
    </w:p>
    <w:p w14:paraId="63A3A4E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2.2 其它落实政府采购政策的资格要求（如有）：___________________。</w:t>
      </w:r>
    </w:p>
    <w:p w14:paraId="6AA238D9">
      <w:pPr>
        <w:spacing w:line="360" w:lineRule="auto"/>
        <w:ind w:firstLine="480" w:firstLineChars="200"/>
        <w:rPr>
          <w:rFonts w:hint="default" w:ascii="Times New Roman" w:hAnsi="Times New Roman" w:eastAsia="宋体" w:cs="Times New Roman"/>
          <w:i/>
          <w:iCs/>
          <w:sz w:val="24"/>
          <w:u w:val="single"/>
        </w:rPr>
      </w:pPr>
      <w:r>
        <w:rPr>
          <w:rFonts w:hint="default" w:ascii="Times New Roman" w:hAnsi="Times New Roman" w:eastAsia="宋体" w:cs="Times New Roman"/>
          <w:sz w:val="24"/>
        </w:rPr>
        <w:t>3.本项目的特定资格要求：</w:t>
      </w:r>
    </w:p>
    <w:p w14:paraId="7E057BD5">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3.1本项目是否属于政府购买服务：</w:t>
      </w:r>
    </w:p>
    <w:p w14:paraId="5EA815A9">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sz w:val="24"/>
        </w:rPr>
      </w:pPr>
      <w:r>
        <w:rPr>
          <w:rFonts w:hint="default" w:ascii="Times New Roman" w:hAnsi="Times New Roman" w:eastAsia="宋体" w:cs="Times New Roman"/>
          <w:sz w:val="24"/>
        </w:rPr>
        <w:t>■否</w:t>
      </w:r>
    </w:p>
    <w:p w14:paraId="17C0B7B6">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sz w:val="24"/>
        </w:rPr>
      </w:pPr>
      <w:r>
        <w:rPr>
          <w:rFonts w:hint="default" w:ascii="Times New Roman" w:hAnsi="Times New Roman" w:eastAsia="宋体" w:cs="Times New Roman"/>
          <w:sz w:val="24"/>
        </w:rPr>
        <w:t>□是，公益一类事业单位、使用事业编制且由财政拨款保障的群团组织，不得作为承接主体；</w:t>
      </w:r>
    </w:p>
    <w:p w14:paraId="380BC8C3">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3.2其他特定资格要求：无</w:t>
      </w:r>
    </w:p>
    <w:p w14:paraId="4CAE1669">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sz w:val="24"/>
        </w:rPr>
      </w:pPr>
    </w:p>
    <w:bookmarkEnd w:id="9"/>
    <w:bookmarkEnd w:id="10"/>
    <w:p w14:paraId="0A7B427E">
      <w:pPr>
        <w:pStyle w:val="3"/>
        <w:widowControl/>
        <w:spacing w:before="0" w:line="360" w:lineRule="auto"/>
        <w:jc w:val="left"/>
        <w:rPr>
          <w:rFonts w:hint="default" w:ascii="Times New Roman" w:hAnsi="Times New Roman" w:eastAsia="宋体" w:cs="Times New Roman"/>
          <w:sz w:val="24"/>
          <w:szCs w:val="24"/>
        </w:rPr>
      </w:pPr>
      <w:bookmarkStart w:id="11" w:name="_Toc35393623"/>
      <w:bookmarkStart w:id="12" w:name="_Toc35393792"/>
      <w:r>
        <w:rPr>
          <w:rFonts w:hint="default" w:ascii="Times New Roman" w:hAnsi="Times New Roman" w:eastAsia="宋体" w:cs="Times New Roman"/>
          <w:sz w:val="24"/>
          <w:szCs w:val="24"/>
        </w:rPr>
        <w:t>三、获取招标文件</w:t>
      </w:r>
      <w:bookmarkEnd w:id="11"/>
      <w:bookmarkEnd w:id="12"/>
    </w:p>
    <w:p w14:paraId="0E9B4808">
      <w:pPr>
        <w:adjustRightInd w:val="0"/>
        <w:snapToGrid w:val="0"/>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sz w:val="24"/>
          <w:lang w:bidi="ar"/>
        </w:rPr>
        <w:t>1.时间：</w:t>
      </w:r>
      <w:r>
        <w:rPr>
          <w:rFonts w:hint="default" w:ascii="Times New Roman" w:hAnsi="Times New Roman" w:eastAsia="宋体" w:cs="Times New Roman"/>
          <w:color w:val="auto"/>
          <w:sz w:val="24"/>
          <w:u w:val="single"/>
        </w:rPr>
        <w:t>2026</w:t>
      </w:r>
      <w:r>
        <w:rPr>
          <w:rFonts w:hint="default" w:ascii="Times New Roman" w:hAnsi="Times New Roman" w:eastAsia="宋体" w:cs="Times New Roman"/>
          <w:color w:val="auto"/>
          <w:sz w:val="24"/>
        </w:rPr>
        <w:t>年</w:t>
      </w:r>
      <w:r>
        <w:rPr>
          <w:rFonts w:hint="default" w:ascii="Times New Roman" w:hAnsi="Times New Roman" w:eastAsia="宋体" w:cs="Times New Roman"/>
          <w:color w:val="auto"/>
          <w:sz w:val="24"/>
          <w:u w:val="single"/>
        </w:rPr>
        <w:t>8</w:t>
      </w:r>
      <w:r>
        <w:rPr>
          <w:rFonts w:hint="default" w:ascii="Times New Roman" w:hAnsi="Times New Roman" w:eastAsia="宋体" w:cs="Times New Roman"/>
          <w:color w:val="auto"/>
          <w:sz w:val="24"/>
        </w:rPr>
        <w:t>月</w:t>
      </w:r>
      <w:r>
        <w:rPr>
          <w:rFonts w:hint="default" w:ascii="Times New Roman" w:hAnsi="Times New Roman" w:eastAsia="宋体" w:cs="Times New Roman"/>
          <w:color w:val="auto"/>
          <w:sz w:val="24"/>
          <w:u w:val="single"/>
          <w:lang w:val="en-US" w:eastAsia="zh-CN"/>
        </w:rPr>
        <w:t>18</w:t>
      </w:r>
      <w:r>
        <w:rPr>
          <w:rFonts w:hint="default" w:ascii="Times New Roman" w:hAnsi="Times New Roman" w:eastAsia="宋体" w:cs="Times New Roman"/>
          <w:color w:val="auto"/>
          <w:sz w:val="24"/>
        </w:rPr>
        <w:t>日</w:t>
      </w:r>
      <w:r>
        <w:rPr>
          <w:rFonts w:hint="default" w:ascii="Times New Roman" w:hAnsi="Times New Roman" w:eastAsia="宋体" w:cs="Times New Roman"/>
          <w:color w:val="auto"/>
          <w:sz w:val="24"/>
          <w:lang w:bidi="ar"/>
        </w:rPr>
        <w:t>至</w:t>
      </w:r>
      <w:r>
        <w:rPr>
          <w:rFonts w:hint="default" w:ascii="Times New Roman" w:hAnsi="Times New Roman" w:eastAsia="宋体" w:cs="Times New Roman"/>
          <w:color w:val="auto"/>
          <w:sz w:val="24"/>
          <w:u w:val="single"/>
        </w:rPr>
        <w:t>2026</w:t>
      </w:r>
      <w:r>
        <w:rPr>
          <w:rFonts w:hint="default" w:ascii="Times New Roman" w:hAnsi="Times New Roman" w:eastAsia="宋体" w:cs="Times New Roman"/>
          <w:color w:val="auto"/>
          <w:sz w:val="24"/>
        </w:rPr>
        <w:t>年</w:t>
      </w:r>
      <w:r>
        <w:rPr>
          <w:rFonts w:hint="default" w:ascii="Times New Roman" w:hAnsi="Times New Roman" w:eastAsia="宋体" w:cs="Times New Roman"/>
          <w:color w:val="auto"/>
          <w:sz w:val="24"/>
          <w:u w:val="single"/>
        </w:rPr>
        <w:t>8</w:t>
      </w:r>
      <w:r>
        <w:rPr>
          <w:rFonts w:hint="default" w:ascii="Times New Roman" w:hAnsi="Times New Roman" w:eastAsia="宋体" w:cs="Times New Roman"/>
          <w:color w:val="auto"/>
          <w:sz w:val="24"/>
        </w:rPr>
        <w:t>月</w:t>
      </w:r>
      <w:r>
        <w:rPr>
          <w:rFonts w:hint="default" w:ascii="Times New Roman" w:hAnsi="Times New Roman" w:eastAsia="宋体" w:cs="Times New Roman"/>
          <w:color w:val="auto"/>
          <w:sz w:val="24"/>
          <w:u w:val="single"/>
          <w:lang w:val="en-US" w:eastAsia="zh-CN"/>
        </w:rPr>
        <w:t>25</w:t>
      </w:r>
      <w:r>
        <w:rPr>
          <w:rFonts w:hint="default" w:ascii="Times New Roman" w:hAnsi="Times New Roman" w:eastAsia="宋体" w:cs="Times New Roman"/>
          <w:color w:val="auto"/>
          <w:sz w:val="24"/>
        </w:rPr>
        <w:t>日</w:t>
      </w:r>
      <w:r>
        <w:rPr>
          <w:rFonts w:hint="default" w:ascii="Times New Roman" w:hAnsi="Times New Roman" w:eastAsia="宋体" w:cs="Times New Roman"/>
          <w:color w:val="auto"/>
          <w:sz w:val="24"/>
          <w:lang w:bidi="ar"/>
        </w:rPr>
        <w:t>，</w:t>
      </w:r>
      <w:r>
        <w:rPr>
          <w:rFonts w:hint="default" w:ascii="Times New Roman" w:hAnsi="Times New Roman" w:eastAsia="宋体" w:cs="Times New Roman"/>
          <w:color w:val="auto"/>
          <w:sz w:val="24"/>
        </w:rPr>
        <w:t>每天上午</w:t>
      </w:r>
      <w:r>
        <w:rPr>
          <w:rFonts w:hint="default" w:ascii="Times New Roman" w:hAnsi="Times New Roman" w:eastAsia="宋体" w:cs="Times New Roman"/>
          <w:color w:val="auto"/>
          <w:sz w:val="24"/>
          <w:u w:val="single"/>
        </w:rPr>
        <w:t>9:00</w:t>
      </w:r>
      <w:r>
        <w:rPr>
          <w:rFonts w:hint="default" w:ascii="Times New Roman" w:hAnsi="Times New Roman" w:eastAsia="宋体" w:cs="Times New Roman"/>
          <w:color w:val="auto"/>
          <w:sz w:val="24"/>
        </w:rPr>
        <w:t>至</w:t>
      </w:r>
      <w:r>
        <w:rPr>
          <w:rFonts w:hint="default" w:ascii="Times New Roman" w:hAnsi="Times New Roman" w:eastAsia="宋体" w:cs="Times New Roman"/>
          <w:color w:val="auto"/>
          <w:sz w:val="24"/>
          <w:u w:val="single"/>
        </w:rPr>
        <w:t>12:00</w:t>
      </w:r>
      <w:r>
        <w:rPr>
          <w:rFonts w:hint="default" w:ascii="Times New Roman" w:hAnsi="Times New Roman" w:eastAsia="宋体" w:cs="Times New Roman"/>
          <w:color w:val="auto"/>
          <w:sz w:val="24"/>
        </w:rPr>
        <w:t>，下午</w:t>
      </w:r>
      <w:r>
        <w:rPr>
          <w:rFonts w:hint="default" w:ascii="Times New Roman" w:hAnsi="Times New Roman" w:eastAsia="宋体" w:cs="Times New Roman"/>
          <w:color w:val="auto"/>
          <w:sz w:val="24"/>
          <w:u w:val="single"/>
        </w:rPr>
        <w:t>12:00</w:t>
      </w:r>
      <w:r>
        <w:rPr>
          <w:rFonts w:hint="default" w:ascii="Times New Roman" w:hAnsi="Times New Roman" w:eastAsia="宋体" w:cs="Times New Roman"/>
          <w:color w:val="auto"/>
          <w:sz w:val="24"/>
        </w:rPr>
        <w:t>至</w:t>
      </w:r>
      <w:r>
        <w:rPr>
          <w:rFonts w:hint="default" w:ascii="Times New Roman" w:hAnsi="Times New Roman" w:eastAsia="宋体" w:cs="Times New Roman"/>
          <w:color w:val="auto"/>
          <w:sz w:val="24"/>
          <w:u w:val="single"/>
        </w:rPr>
        <w:t>17:00</w:t>
      </w:r>
      <w:r>
        <w:rPr>
          <w:rFonts w:hint="default" w:ascii="Times New Roman" w:hAnsi="Times New Roman" w:eastAsia="宋体" w:cs="Times New Roman"/>
          <w:color w:val="auto"/>
          <w:sz w:val="24"/>
          <w:lang w:bidi="ar"/>
        </w:rPr>
        <w:t>（北京时间，法定节假日除外）。</w:t>
      </w:r>
    </w:p>
    <w:p w14:paraId="0CDBCEB7">
      <w:pPr>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bidi="ar"/>
        </w:rPr>
        <w:t>2.地点：北京市政府采购电子交易平台</w:t>
      </w:r>
    </w:p>
    <w:p w14:paraId="0228D45F">
      <w:pPr>
        <w:widowControl/>
        <w:adjustRightInd w:val="0"/>
        <w:snapToGrid w:val="0"/>
        <w:spacing w:line="360" w:lineRule="auto"/>
        <w:ind w:firstLine="480" w:firstLineChars="200"/>
        <w:jc w:val="left"/>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bidi="ar"/>
        </w:rPr>
        <w:t>3.方式：供应商使用CA数字证书或电子营业执照登录北京市政府采购电子交易平台（https://zbcg-bjzc.zhongcy.com/bjczj-portal-site/#/home）获取电子版招标文件。</w:t>
      </w:r>
    </w:p>
    <w:p w14:paraId="4395ECEB">
      <w:pPr>
        <w:widowControl/>
        <w:adjustRightInd w:val="0"/>
        <w:snapToGrid w:val="0"/>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bidi="ar"/>
        </w:rPr>
        <w:t>4.售价：0元。</w:t>
      </w:r>
    </w:p>
    <w:p w14:paraId="6AAFECFC">
      <w:pPr>
        <w:tabs>
          <w:tab w:val="left" w:pos="900"/>
          <w:tab w:val="left" w:pos="1980"/>
        </w:tabs>
        <w:snapToGrid w:val="0"/>
        <w:spacing w:line="360" w:lineRule="auto"/>
        <w:ind w:left="840"/>
        <w:rPr>
          <w:rFonts w:hint="default" w:ascii="Times New Roman" w:hAnsi="Times New Roman" w:eastAsia="宋体" w:cs="Times New Roman"/>
          <w:color w:val="auto"/>
          <w:sz w:val="24"/>
        </w:rPr>
      </w:pPr>
    </w:p>
    <w:p w14:paraId="678F0B93">
      <w:pPr>
        <w:pStyle w:val="3"/>
        <w:widowControl/>
        <w:spacing w:before="0" w:line="360" w:lineRule="auto"/>
        <w:jc w:val="left"/>
        <w:rPr>
          <w:rFonts w:hint="default" w:ascii="Times New Roman" w:hAnsi="Times New Roman" w:eastAsia="宋体" w:cs="Times New Roman"/>
          <w:color w:val="auto"/>
          <w:sz w:val="24"/>
          <w:szCs w:val="24"/>
        </w:rPr>
      </w:pPr>
      <w:bookmarkStart w:id="13" w:name="_Toc28359005"/>
      <w:bookmarkStart w:id="14" w:name="_Toc28359082"/>
      <w:bookmarkStart w:id="15" w:name="_Toc35393793"/>
      <w:bookmarkStart w:id="16" w:name="_Toc35393624"/>
      <w:r>
        <w:rPr>
          <w:rFonts w:hint="default" w:ascii="Times New Roman" w:hAnsi="Times New Roman" w:eastAsia="宋体" w:cs="Times New Roman"/>
          <w:color w:val="auto"/>
          <w:sz w:val="24"/>
          <w:szCs w:val="24"/>
        </w:rPr>
        <w:t>四、提交投标文件</w:t>
      </w:r>
      <w:bookmarkEnd w:id="13"/>
      <w:bookmarkEnd w:id="14"/>
      <w:r>
        <w:rPr>
          <w:rFonts w:hint="default" w:ascii="Times New Roman" w:hAnsi="Times New Roman" w:eastAsia="宋体" w:cs="Times New Roman"/>
          <w:color w:val="auto"/>
          <w:sz w:val="24"/>
          <w:szCs w:val="24"/>
        </w:rPr>
        <w:t>截止时间、开标时间和地点</w:t>
      </w:r>
      <w:bookmarkEnd w:id="15"/>
      <w:bookmarkEnd w:id="16"/>
    </w:p>
    <w:p w14:paraId="6C7DEC28">
      <w:pPr>
        <w:spacing w:line="360" w:lineRule="auto"/>
        <w:ind w:firstLine="480" w:firstLineChars="200"/>
        <w:rPr>
          <w:rFonts w:hint="default" w:ascii="Times New Roman" w:hAnsi="Times New Roman" w:eastAsia="宋体" w:cs="Times New Roman"/>
          <w:bCs/>
          <w:sz w:val="24"/>
          <w:u w:val="single"/>
        </w:rPr>
      </w:pPr>
      <w:r>
        <w:rPr>
          <w:rFonts w:hint="default" w:ascii="Times New Roman" w:hAnsi="Times New Roman" w:eastAsia="宋体" w:cs="Times New Roman"/>
          <w:color w:val="auto"/>
          <w:sz w:val="24"/>
          <w:lang w:bidi="ar"/>
        </w:rPr>
        <w:t>投标截止时间、开标时间：</w:t>
      </w:r>
      <w:r>
        <w:rPr>
          <w:rFonts w:hint="default" w:ascii="Times New Roman" w:hAnsi="Times New Roman" w:eastAsia="宋体" w:cs="Times New Roman"/>
          <w:color w:val="auto"/>
          <w:sz w:val="24"/>
          <w:u w:val="single"/>
        </w:rPr>
        <w:t>2026</w:t>
      </w:r>
      <w:r>
        <w:rPr>
          <w:rFonts w:hint="default" w:ascii="Times New Roman" w:hAnsi="Times New Roman" w:eastAsia="宋体" w:cs="Times New Roman"/>
          <w:color w:val="auto"/>
          <w:sz w:val="24"/>
        </w:rPr>
        <w:t>年</w:t>
      </w:r>
      <w:r>
        <w:rPr>
          <w:rFonts w:hint="default" w:ascii="Times New Roman" w:hAnsi="Times New Roman" w:eastAsia="宋体" w:cs="Times New Roman"/>
          <w:color w:val="auto"/>
          <w:sz w:val="24"/>
          <w:u w:val="single"/>
          <w:lang w:val="en-US" w:eastAsia="zh-CN"/>
        </w:rPr>
        <w:t>9</w:t>
      </w:r>
      <w:r>
        <w:rPr>
          <w:rFonts w:hint="default" w:ascii="Times New Roman" w:hAnsi="Times New Roman" w:eastAsia="宋体" w:cs="Times New Roman"/>
          <w:color w:val="auto"/>
          <w:sz w:val="24"/>
        </w:rPr>
        <w:t>月</w:t>
      </w:r>
      <w:r>
        <w:rPr>
          <w:rFonts w:hint="default" w:ascii="Times New Roman" w:hAnsi="Times New Roman" w:eastAsia="宋体" w:cs="Times New Roman"/>
          <w:color w:val="auto"/>
          <w:sz w:val="24"/>
          <w:u w:val="single"/>
          <w:lang w:val="en-US" w:eastAsia="zh-CN"/>
        </w:rPr>
        <w:t>8</w:t>
      </w:r>
      <w:r>
        <w:rPr>
          <w:rFonts w:hint="default" w:ascii="Times New Roman" w:hAnsi="Times New Roman" w:eastAsia="宋体" w:cs="Times New Roman"/>
          <w:color w:val="auto"/>
          <w:sz w:val="24"/>
        </w:rPr>
        <w:t>日</w:t>
      </w:r>
      <w:r>
        <w:rPr>
          <w:rFonts w:hint="default" w:ascii="Times New Roman" w:hAnsi="Times New Roman" w:eastAsia="宋体" w:cs="Times New Roman"/>
          <w:color w:val="auto"/>
          <w:sz w:val="24"/>
          <w:u w:val="single"/>
          <w:lang w:val="en-US" w:eastAsia="zh-CN" w:bidi="ar"/>
        </w:rPr>
        <w:t>9</w:t>
      </w:r>
      <w:r>
        <w:rPr>
          <w:rFonts w:hint="default" w:ascii="Times New Roman" w:hAnsi="Times New Roman" w:eastAsia="宋体" w:cs="Times New Roman"/>
          <w:color w:val="auto"/>
          <w:sz w:val="24"/>
          <w:lang w:bidi="ar"/>
        </w:rPr>
        <w:t>点</w:t>
      </w:r>
      <w:r>
        <w:rPr>
          <w:rFonts w:hint="default" w:ascii="Times New Roman" w:hAnsi="Times New Roman" w:eastAsia="宋体" w:cs="Times New Roman"/>
          <w:color w:val="auto"/>
          <w:sz w:val="24"/>
          <w:u w:val="single"/>
          <w:lang w:val="en-US" w:eastAsia="zh-CN" w:bidi="ar"/>
        </w:rPr>
        <w:t>3</w:t>
      </w:r>
      <w:r>
        <w:rPr>
          <w:rFonts w:hint="default" w:ascii="Times New Roman" w:hAnsi="Times New Roman" w:eastAsia="宋体" w:cs="Times New Roman"/>
          <w:color w:val="auto"/>
          <w:sz w:val="24"/>
          <w:u w:val="single"/>
          <w:lang w:bidi="ar"/>
        </w:rPr>
        <w:t>0</w:t>
      </w:r>
      <w:r>
        <w:rPr>
          <w:rFonts w:hint="default" w:ascii="Times New Roman" w:hAnsi="Times New Roman" w:eastAsia="宋体" w:cs="Times New Roman"/>
          <w:color w:val="auto"/>
          <w:sz w:val="24"/>
          <w:lang w:bidi="ar"/>
        </w:rPr>
        <w:t>分</w:t>
      </w:r>
      <w:r>
        <w:rPr>
          <w:rFonts w:hint="default" w:ascii="Times New Roman" w:hAnsi="Times New Roman" w:eastAsia="宋体" w:cs="Times New Roman"/>
          <w:bCs/>
          <w:color w:val="auto"/>
          <w:sz w:val="24"/>
          <w:lang w:bidi="ar"/>
        </w:rPr>
        <w:t>（北京</w:t>
      </w:r>
      <w:r>
        <w:rPr>
          <w:rFonts w:hint="default" w:ascii="Times New Roman" w:hAnsi="Times New Roman" w:eastAsia="宋体" w:cs="Times New Roman"/>
          <w:bCs/>
          <w:sz w:val="24"/>
          <w:lang w:bidi="ar"/>
        </w:rPr>
        <w:t>时间）</w:t>
      </w:r>
      <w:r>
        <w:rPr>
          <w:rFonts w:hint="default" w:ascii="Times New Roman" w:hAnsi="Times New Roman" w:eastAsia="宋体" w:cs="Times New Roman"/>
          <w:iCs/>
          <w:sz w:val="24"/>
          <w:lang w:bidi="ar"/>
        </w:rPr>
        <w:t>。</w:t>
      </w:r>
    </w:p>
    <w:p w14:paraId="422B0267">
      <w:pPr>
        <w:spacing w:line="360" w:lineRule="auto"/>
        <w:ind w:firstLine="480" w:firstLineChars="200"/>
        <w:rPr>
          <w:rFonts w:hint="default" w:ascii="Times New Roman" w:hAnsi="Times New Roman" w:eastAsia="宋体" w:cs="Times New Roman"/>
          <w:sz w:val="24"/>
          <w:lang w:val="zh-TW" w:bidi="ar"/>
        </w:rPr>
      </w:pPr>
      <w:r>
        <w:rPr>
          <w:rFonts w:hint="default" w:ascii="Times New Roman" w:hAnsi="Times New Roman" w:eastAsia="宋体" w:cs="Times New Roman"/>
          <w:sz w:val="24"/>
          <w:lang w:bidi="ar"/>
        </w:rPr>
        <w:t>地点：北京市政府采购电子交易平台</w:t>
      </w:r>
      <w:r>
        <w:rPr>
          <w:rFonts w:hint="default" w:ascii="Times New Roman" w:hAnsi="Times New Roman" w:eastAsia="宋体" w:cs="Times New Roman"/>
          <w:sz w:val="24"/>
          <w:lang w:val="zh-TW" w:bidi="ar"/>
        </w:rPr>
        <w:t>。</w:t>
      </w:r>
    </w:p>
    <w:p w14:paraId="043E7F22">
      <w:pPr>
        <w:spacing w:line="360" w:lineRule="auto"/>
        <w:ind w:firstLine="480" w:firstLineChars="200"/>
        <w:rPr>
          <w:rFonts w:hint="default" w:ascii="Times New Roman" w:hAnsi="Times New Roman" w:eastAsia="宋体" w:cs="Times New Roman"/>
          <w:bCs/>
          <w:sz w:val="24"/>
          <w:u w:val="single"/>
        </w:rPr>
      </w:pPr>
    </w:p>
    <w:p w14:paraId="596872BF">
      <w:pPr>
        <w:pStyle w:val="3"/>
        <w:spacing w:before="0" w:line="360" w:lineRule="auto"/>
        <w:jc w:val="left"/>
        <w:rPr>
          <w:rFonts w:hint="default" w:ascii="Times New Roman" w:hAnsi="Times New Roman" w:eastAsia="宋体" w:cs="Times New Roman"/>
          <w:sz w:val="24"/>
          <w:szCs w:val="24"/>
        </w:rPr>
      </w:pPr>
      <w:bookmarkStart w:id="17" w:name="_Toc28359084"/>
      <w:bookmarkStart w:id="18" w:name="_Toc35393625"/>
      <w:bookmarkStart w:id="19" w:name="_Toc28359007"/>
      <w:bookmarkStart w:id="20" w:name="_Toc35393794"/>
      <w:r>
        <w:rPr>
          <w:rFonts w:hint="default" w:ascii="Times New Roman" w:hAnsi="Times New Roman" w:eastAsia="宋体" w:cs="Times New Roman"/>
          <w:sz w:val="24"/>
          <w:szCs w:val="24"/>
        </w:rPr>
        <w:t>五、公告期限</w:t>
      </w:r>
      <w:bookmarkEnd w:id="17"/>
      <w:bookmarkEnd w:id="18"/>
      <w:bookmarkEnd w:id="19"/>
      <w:bookmarkEnd w:id="20"/>
    </w:p>
    <w:p w14:paraId="10148EBC">
      <w:pPr>
        <w:spacing w:line="360" w:lineRule="auto"/>
        <w:ind w:firstLine="480" w:firstLineChars="200"/>
        <w:rPr>
          <w:rFonts w:hint="default" w:ascii="Times New Roman" w:hAnsi="Times New Roman" w:eastAsia="宋体" w:cs="Times New Roman"/>
          <w:kern w:val="0"/>
          <w:sz w:val="24"/>
        </w:rPr>
      </w:pPr>
      <w:r>
        <w:rPr>
          <w:rFonts w:hint="default" w:ascii="Times New Roman" w:hAnsi="Times New Roman" w:eastAsia="宋体" w:cs="Times New Roman"/>
          <w:kern w:val="0"/>
          <w:sz w:val="24"/>
        </w:rPr>
        <w:t>自本公告发布之日起5个工作日。</w:t>
      </w:r>
    </w:p>
    <w:p w14:paraId="406AF4A4">
      <w:pPr>
        <w:spacing w:line="360" w:lineRule="auto"/>
        <w:ind w:firstLine="480" w:firstLineChars="200"/>
        <w:rPr>
          <w:rFonts w:hint="default" w:ascii="Times New Roman" w:hAnsi="Times New Roman" w:eastAsia="宋体" w:cs="Times New Roman"/>
          <w:kern w:val="0"/>
          <w:sz w:val="24"/>
        </w:rPr>
      </w:pPr>
    </w:p>
    <w:p w14:paraId="0E256E64">
      <w:pPr>
        <w:pStyle w:val="3"/>
        <w:spacing w:before="0" w:line="360" w:lineRule="auto"/>
        <w:jc w:val="left"/>
        <w:rPr>
          <w:rFonts w:hint="default" w:ascii="Times New Roman" w:hAnsi="Times New Roman" w:eastAsia="宋体" w:cs="Times New Roman"/>
          <w:sz w:val="24"/>
          <w:szCs w:val="24"/>
        </w:rPr>
      </w:pPr>
      <w:bookmarkStart w:id="21" w:name="_Toc35393626"/>
      <w:bookmarkStart w:id="22" w:name="_Toc35393795"/>
      <w:r>
        <w:rPr>
          <w:rFonts w:hint="default" w:ascii="Times New Roman" w:hAnsi="Times New Roman" w:eastAsia="宋体" w:cs="Times New Roman"/>
          <w:sz w:val="24"/>
          <w:szCs w:val="24"/>
        </w:rPr>
        <w:t>六、其他补充事宜</w:t>
      </w:r>
      <w:bookmarkEnd w:id="21"/>
      <w:bookmarkEnd w:id="22"/>
    </w:p>
    <w:p w14:paraId="6F1DCEE6">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 xml:space="preserve">1.本项目需要落实的政府采购政策： </w:t>
      </w:r>
    </w:p>
    <w:p w14:paraId="589B4160">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（1）节能产品强制采购</w:t>
      </w:r>
    </w:p>
    <w:p w14:paraId="3C39E912">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（2）节能产品、环境标志产品优先采购</w:t>
      </w:r>
    </w:p>
    <w:p w14:paraId="69B3B4A7">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（3）政府采购促进中小企业发展</w:t>
      </w:r>
    </w:p>
    <w:p w14:paraId="69D6DF7F">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（4）政府采购支持监狱企业发展</w:t>
      </w:r>
    </w:p>
    <w:p w14:paraId="2A001C2C">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（5）政府采购促进残疾人就业</w:t>
      </w:r>
    </w:p>
    <w:p w14:paraId="6568B661">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（6）进口产品管理</w:t>
      </w:r>
    </w:p>
    <w:p w14:paraId="11A73ADE">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rPr>
        <w:t xml:space="preserve">（7）本国产品标准及相关政策 </w:t>
      </w:r>
    </w:p>
    <w:p w14:paraId="6429AACA">
      <w:pPr>
        <w:widowControl/>
        <w:adjustRightInd w:val="0"/>
        <w:snapToGrid w:val="0"/>
        <w:spacing w:line="360" w:lineRule="auto"/>
        <w:ind w:firstLine="480" w:firstLineChars="200"/>
        <w:jc w:val="left"/>
        <w:rPr>
          <w:rFonts w:hint="default" w:ascii="Times New Roman" w:hAnsi="Times New Roman" w:eastAsia="宋体" w:cs="Times New Roman"/>
          <w:bCs/>
          <w:sz w:val="24"/>
          <w:lang w:bidi="ar"/>
        </w:rPr>
      </w:pPr>
      <w:r>
        <w:rPr>
          <w:rFonts w:hint="default" w:ascii="Times New Roman" w:hAnsi="Times New Roman" w:eastAsia="宋体" w:cs="Times New Roman"/>
          <w:sz w:val="24"/>
        </w:rPr>
        <w:t>2</w:t>
      </w:r>
      <w:r>
        <w:rPr>
          <w:rFonts w:hint="default" w:ascii="Times New Roman" w:hAnsi="Times New Roman" w:eastAsia="宋体" w:cs="Times New Roman"/>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lang w:bidi="ar"/>
        </w:rPr>
        <w:t>CA数字证书</w:t>
      </w:r>
      <w:r>
        <w:rPr>
          <w:rFonts w:hint="default" w:ascii="Times New Roman" w:hAnsi="Times New Roman" w:eastAsia="宋体" w:cs="Times New Roman"/>
          <w:sz w:val="24"/>
          <w:lang w:bidi="ar"/>
        </w:rPr>
        <w:t>或电子营业执照</w:t>
      </w:r>
      <w:r>
        <w:rPr>
          <w:rFonts w:hint="default" w:ascii="Times New Roman" w:hAnsi="Times New Roman" w:eastAsia="宋体" w:cs="Times New Roman"/>
          <w:bCs/>
          <w:sz w:val="24"/>
          <w:lang w:bidi="ar"/>
        </w:rPr>
        <w:t>情况确认是否符合本项目电子化采购流程要求。</w:t>
      </w:r>
    </w:p>
    <w:p w14:paraId="5309248E">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CA数字证书服务热线 010-58511086</w:t>
      </w:r>
    </w:p>
    <w:p w14:paraId="6C0D49EB">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电子营业执照服务热线 400-699-7000</w:t>
      </w:r>
    </w:p>
    <w:p w14:paraId="287BEEFD">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技术支持服务热线    010-86483801</w:t>
      </w:r>
    </w:p>
    <w:p w14:paraId="28DA5825">
      <w:pPr>
        <w:widowControl/>
        <w:adjustRightInd w:val="0"/>
        <w:snapToGrid w:val="0"/>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2.1办理CA数字证书或电子营业执照</w:t>
      </w:r>
    </w:p>
    <w:p w14:paraId="4C090835">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供应商登录北京市政府采购电子交易平台查阅 “用户指南”—“操作指南”—“市场主体CA办理操作流程指引”/“电子营业执照使用指南”，按照程序要求办理。</w:t>
      </w:r>
    </w:p>
    <w:p w14:paraId="1CF778A6">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2.2注册</w:t>
      </w:r>
    </w:p>
    <w:p w14:paraId="1AC52986">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供应商登录北京市政府采购电子交易平台“用户指南”—“操作指南”—“市场主体注册入库操作流程指引”进行自助注册绑定。</w:t>
      </w:r>
    </w:p>
    <w:p w14:paraId="33A95929">
      <w:pPr>
        <w:widowControl/>
        <w:adjustRightInd w:val="0"/>
        <w:snapToGrid w:val="0"/>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2.3驱动、客户端下载</w:t>
      </w:r>
    </w:p>
    <w:p w14:paraId="380F00E4">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供应商登录北京市政府采购电子交易平台“用户指南”—“工具下载”—“招标采购系统文件驱动安装包”下载相关驱动。</w:t>
      </w:r>
    </w:p>
    <w:p w14:paraId="72C0A14E">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供应商登录北京市政府采购电子交易平台“用户指南”—“工具下载”—“投标文件编制工具”下载相关客户端。</w:t>
      </w:r>
    </w:p>
    <w:p w14:paraId="1BA9DF4E">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2.4 获取电子招标文件</w:t>
      </w:r>
    </w:p>
    <w:p w14:paraId="2BE676C7">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供应商使用CA数字证书或电子营业执照登录北京市政府采购电子交易平台获取电子招标文件。</w:t>
      </w:r>
    </w:p>
    <w:p w14:paraId="45B9B481">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2E47955">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2.5编制电子投标文件</w:t>
      </w:r>
    </w:p>
    <w:p w14:paraId="519F509E">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lang w:bidi="ar"/>
        </w:rPr>
        <w:t>，如无法按照要求在电子投标文件中加盖电子签章和加密，请及时通过技术支持服务热线联系技术人员</w:t>
      </w:r>
      <w:r>
        <w:rPr>
          <w:rFonts w:hint="default" w:ascii="Times New Roman" w:hAnsi="Times New Roman" w:eastAsia="宋体" w:cs="Times New Roman"/>
          <w:sz w:val="24"/>
          <w:lang w:bidi="ar"/>
        </w:rPr>
        <w:t>。</w:t>
      </w:r>
    </w:p>
    <w:p w14:paraId="0992BC90">
      <w:pPr>
        <w:widowControl/>
        <w:spacing w:line="360" w:lineRule="auto"/>
        <w:ind w:firstLine="480" w:firstLineChars="200"/>
        <w:jc w:val="left"/>
        <w:rPr>
          <w:rFonts w:hint="default" w:ascii="Times New Roman" w:hAnsi="Times New Roman" w:eastAsia="宋体" w:cs="Times New Roman"/>
          <w:sz w:val="24"/>
          <w:lang w:val="zh-TW" w:bidi="ar"/>
        </w:rPr>
      </w:pPr>
      <w:r>
        <w:rPr>
          <w:rFonts w:hint="default" w:ascii="Times New Roman" w:hAnsi="Times New Roman" w:eastAsia="宋体" w:cs="Times New Roman"/>
          <w:sz w:val="24"/>
          <w:lang w:bidi="ar"/>
        </w:rPr>
        <w:t>2</w:t>
      </w:r>
      <w:r>
        <w:rPr>
          <w:rFonts w:hint="default" w:ascii="Times New Roman" w:hAnsi="Times New Roman" w:eastAsia="宋体" w:cs="Times New Roman"/>
          <w:sz w:val="24"/>
          <w:lang w:val="zh-TW" w:eastAsia="zh-TW" w:bidi="ar"/>
        </w:rPr>
        <w:t>.6</w:t>
      </w:r>
      <w:r>
        <w:rPr>
          <w:rFonts w:hint="default" w:ascii="Times New Roman" w:hAnsi="Times New Roman" w:eastAsia="宋体" w:cs="Times New Roman"/>
          <w:sz w:val="24"/>
          <w:lang w:val="zh-TW" w:bidi="ar"/>
        </w:rPr>
        <w:t>提交电子投标文件</w:t>
      </w:r>
    </w:p>
    <w:p w14:paraId="7CF938E1">
      <w:pPr>
        <w:widowControl/>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供应商应于投标截止时间前在北京市政府采购电子交易平台提交电子投标文件，上传电子投标文件过程中请保持与互联网的连接畅通。</w:t>
      </w:r>
    </w:p>
    <w:p w14:paraId="652D52A5">
      <w:pPr>
        <w:widowControl/>
        <w:spacing w:line="360" w:lineRule="auto"/>
        <w:ind w:firstLine="480" w:firstLineChars="200"/>
        <w:jc w:val="left"/>
        <w:rPr>
          <w:rFonts w:hint="default" w:ascii="Times New Roman" w:hAnsi="Times New Roman" w:eastAsia="宋体" w:cs="Times New Roman"/>
          <w:sz w:val="24"/>
          <w:lang w:eastAsia="zh-TW" w:bidi="ar"/>
        </w:rPr>
      </w:pPr>
      <w:r>
        <w:rPr>
          <w:rFonts w:hint="default" w:ascii="Times New Roman" w:hAnsi="Times New Roman" w:eastAsia="宋体" w:cs="Times New Roman"/>
          <w:sz w:val="24"/>
          <w:lang w:bidi="ar"/>
        </w:rPr>
        <w:t>2</w:t>
      </w:r>
      <w:r>
        <w:rPr>
          <w:rFonts w:hint="default" w:ascii="Times New Roman" w:hAnsi="Times New Roman" w:eastAsia="宋体" w:cs="Times New Roman"/>
          <w:sz w:val="24"/>
          <w:lang w:val="zh-TW" w:bidi="ar"/>
        </w:rPr>
        <w:t>.</w:t>
      </w:r>
      <w:r>
        <w:rPr>
          <w:rFonts w:hint="default" w:ascii="Times New Roman" w:hAnsi="Times New Roman" w:eastAsia="宋体" w:cs="Times New Roman"/>
          <w:sz w:val="24"/>
          <w:lang w:val="zh-TW" w:eastAsia="zh-TW" w:bidi="ar"/>
        </w:rPr>
        <w:t>7</w:t>
      </w:r>
      <w:r>
        <w:rPr>
          <w:rFonts w:hint="default" w:ascii="Times New Roman" w:hAnsi="Times New Roman" w:eastAsia="宋体" w:cs="Times New Roman"/>
          <w:sz w:val="24"/>
          <w:lang w:val="zh-TW" w:bidi="ar"/>
        </w:rPr>
        <w:t>电子开标</w:t>
      </w:r>
    </w:p>
    <w:p w14:paraId="6B51084B">
      <w:pPr>
        <w:spacing w:line="360" w:lineRule="auto"/>
        <w:ind w:firstLine="480" w:firstLineChars="200"/>
        <w:rPr>
          <w:rFonts w:hint="default" w:ascii="Times New Roman" w:hAnsi="Times New Roman" w:eastAsia="宋体" w:cs="Times New Roman"/>
          <w:sz w:val="24"/>
          <w:lang w:eastAsia="zh-TW"/>
        </w:rPr>
      </w:pPr>
      <w:r>
        <w:rPr>
          <w:rFonts w:hint="default" w:ascii="Times New Roman" w:hAnsi="Times New Roman" w:eastAsia="宋体" w:cs="Times New Roman"/>
          <w:sz w:val="24"/>
          <w:lang w:val="zh-TW" w:bidi="ar"/>
        </w:rPr>
        <w:t>供应商在开标地点使用</w:t>
      </w:r>
      <w:r>
        <w:rPr>
          <w:rFonts w:hint="default" w:ascii="Times New Roman" w:hAnsi="Times New Roman" w:eastAsia="宋体" w:cs="Times New Roman"/>
          <w:sz w:val="24"/>
          <w:lang w:bidi="ar"/>
        </w:rPr>
        <w:t>CA数字证书或电子营业执照</w:t>
      </w:r>
      <w:r>
        <w:rPr>
          <w:rFonts w:hint="default" w:ascii="Times New Roman" w:hAnsi="Times New Roman" w:eastAsia="宋体" w:cs="Times New Roman"/>
          <w:sz w:val="24"/>
          <w:lang w:val="zh-TW" w:bidi="ar"/>
        </w:rPr>
        <w:t>登录</w:t>
      </w:r>
      <w:r>
        <w:rPr>
          <w:rFonts w:hint="default" w:ascii="Times New Roman" w:hAnsi="Times New Roman" w:eastAsia="宋体" w:cs="Times New Roman"/>
          <w:sz w:val="24"/>
          <w:lang w:bidi="ar"/>
        </w:rPr>
        <w:t>北京市政府采购电子交易平台进行电子开标</w:t>
      </w:r>
      <w:r>
        <w:rPr>
          <w:rFonts w:hint="default" w:ascii="Times New Roman" w:hAnsi="Times New Roman" w:eastAsia="宋体" w:cs="Times New Roman"/>
          <w:sz w:val="24"/>
          <w:lang w:val="zh-TW" w:bidi="ar"/>
        </w:rPr>
        <w:t>。</w:t>
      </w:r>
    </w:p>
    <w:p w14:paraId="45449621">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3.采购代理机构项目编号：BJJQ-2026-679</w:t>
      </w:r>
    </w:p>
    <w:p w14:paraId="77CEF0CC">
      <w:pPr>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4.采购代理机构项目联系邮箱：</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"mailto:yw01@hcjq.net" </w:instrText>
      </w:r>
      <w:r>
        <w:rPr>
          <w:rFonts w:hint="default" w:ascii="Times New Roman" w:hAnsi="Times New Roman" w:eastAsia="宋体" w:cs="Times New Roman"/>
        </w:rPr>
        <w:fldChar w:fldCharType="separate"/>
      </w:r>
      <w:r>
        <w:rPr>
          <w:rStyle w:val="10"/>
          <w:rFonts w:hint="default" w:ascii="Times New Roman" w:hAnsi="Times New Roman" w:eastAsia="宋体" w:cs="Times New Roman"/>
          <w:color w:val="auto"/>
          <w:sz w:val="24"/>
          <w:lang w:bidi="ar"/>
        </w:rPr>
        <w:t>yw02@hcjq.net</w:t>
      </w:r>
      <w:r>
        <w:rPr>
          <w:rStyle w:val="10"/>
          <w:rFonts w:hint="default" w:ascii="Times New Roman" w:hAnsi="Times New Roman" w:eastAsia="宋体" w:cs="Times New Roman"/>
          <w:color w:val="auto"/>
          <w:sz w:val="24"/>
          <w:lang w:bidi="ar"/>
        </w:rPr>
        <w:fldChar w:fldCharType="end"/>
      </w:r>
    </w:p>
    <w:p w14:paraId="1B4957DB">
      <w:pPr>
        <w:spacing w:line="360" w:lineRule="auto"/>
        <w:ind w:firstLine="480" w:firstLineChars="200"/>
        <w:rPr>
          <w:rFonts w:hint="default" w:ascii="Times New Roman" w:hAnsi="Times New Roman" w:eastAsia="宋体" w:cs="Times New Roman"/>
          <w:sz w:val="24"/>
          <w:lang w:val="zh-TW" w:eastAsia="zh-TW" w:bidi="ar"/>
        </w:rPr>
      </w:pPr>
      <w:r>
        <w:rPr>
          <w:rFonts w:hint="default" w:ascii="Times New Roman" w:hAnsi="Times New Roman" w:eastAsia="宋体" w:cs="Times New Roman"/>
          <w:sz w:val="24"/>
          <w:lang w:bidi="ar"/>
        </w:rPr>
        <w:t>5.本公告同时在中国政府采购网（http://www.ccgp.gov.cn）、北京市政府采购网（http://www.ccgp-beijing.gov.cn/）发布。</w:t>
      </w:r>
    </w:p>
    <w:p w14:paraId="2F301565">
      <w:pPr>
        <w:spacing w:line="360" w:lineRule="auto"/>
        <w:ind w:firstLine="480" w:firstLineChars="200"/>
        <w:rPr>
          <w:rFonts w:hint="default" w:ascii="Times New Roman" w:hAnsi="Times New Roman" w:eastAsia="宋体" w:cs="Times New Roman"/>
          <w:sz w:val="24"/>
        </w:rPr>
      </w:pPr>
    </w:p>
    <w:p w14:paraId="23AA89B2">
      <w:pPr>
        <w:pStyle w:val="3"/>
        <w:spacing w:before="0" w:line="360" w:lineRule="auto"/>
        <w:jc w:val="left"/>
        <w:rPr>
          <w:rFonts w:hint="default" w:ascii="Times New Roman" w:hAnsi="Times New Roman" w:eastAsia="宋体" w:cs="Times New Roman"/>
          <w:sz w:val="24"/>
          <w:szCs w:val="24"/>
        </w:rPr>
      </w:pPr>
      <w:bookmarkStart w:id="23" w:name="_Toc28359085"/>
      <w:bookmarkStart w:id="24" w:name="_Toc28359008"/>
      <w:bookmarkStart w:id="25" w:name="_Toc35393796"/>
      <w:bookmarkStart w:id="26" w:name="_Toc35393627"/>
      <w:r>
        <w:rPr>
          <w:rFonts w:hint="default" w:ascii="Times New Roman" w:hAnsi="Times New Roman" w:eastAsia="宋体" w:cs="Times New Roman"/>
          <w:sz w:val="24"/>
          <w:szCs w:val="24"/>
        </w:rPr>
        <w:t>七、对本次招标提出询问，请按以下方式联系。</w:t>
      </w:r>
      <w:bookmarkEnd w:id="23"/>
      <w:bookmarkEnd w:id="24"/>
      <w:bookmarkEnd w:id="25"/>
      <w:bookmarkEnd w:id="26"/>
    </w:p>
    <w:p w14:paraId="10282C9B">
      <w:pPr>
        <w:widowControl/>
        <w:spacing w:line="360" w:lineRule="auto"/>
        <w:ind w:firstLine="723" w:firstLineChars="300"/>
        <w:jc w:val="left"/>
        <w:rPr>
          <w:rFonts w:hint="default" w:ascii="Times New Roman" w:hAnsi="Times New Roman" w:eastAsia="宋体" w:cs="Times New Roman"/>
          <w:b/>
          <w:sz w:val="24"/>
        </w:rPr>
      </w:pPr>
      <w:r>
        <w:rPr>
          <w:rFonts w:hint="default" w:ascii="Times New Roman" w:hAnsi="Times New Roman" w:eastAsia="宋体" w:cs="Times New Roman"/>
          <w:b/>
          <w:sz w:val="24"/>
        </w:rPr>
        <w:t>1.采购人信息</w:t>
      </w:r>
    </w:p>
    <w:p w14:paraId="52220D4B">
      <w:pPr>
        <w:spacing w:line="360" w:lineRule="auto"/>
        <w:ind w:left="1079" w:leftChars="371" w:hanging="300" w:hangingChars="125"/>
        <w:jc w:val="left"/>
        <w:rPr>
          <w:rFonts w:hint="default" w:ascii="Times New Roman" w:hAnsi="Times New Roman" w:eastAsia="宋体" w:cs="Times New Roman"/>
          <w:bCs/>
          <w:sz w:val="24"/>
        </w:rPr>
      </w:pPr>
      <w:r>
        <w:rPr>
          <w:rFonts w:hint="default" w:ascii="Times New Roman" w:hAnsi="Times New Roman" w:eastAsia="宋体" w:cs="Times New Roman"/>
          <w:bCs/>
          <w:sz w:val="24"/>
        </w:rPr>
        <w:t>名    称：</w:t>
      </w:r>
      <w:r>
        <w:rPr>
          <w:rFonts w:hint="default" w:ascii="Times New Roman" w:hAnsi="Times New Roman" w:eastAsia="宋体" w:cs="Times New Roman"/>
          <w:bCs/>
          <w:sz w:val="24"/>
          <w:u w:val="single"/>
        </w:rPr>
        <w:t>北京市产品质量监督检验研究院</w:t>
      </w:r>
    </w:p>
    <w:p w14:paraId="51AD7FA0">
      <w:pPr>
        <w:spacing w:line="360" w:lineRule="auto"/>
        <w:ind w:left="1079" w:leftChars="371" w:hanging="300" w:hangingChars="125"/>
        <w:jc w:val="left"/>
        <w:rPr>
          <w:rFonts w:hint="default" w:ascii="Times New Roman" w:hAnsi="Times New Roman" w:eastAsia="宋体" w:cs="Times New Roman"/>
          <w:bCs/>
          <w:sz w:val="24"/>
          <w:u w:val="single"/>
        </w:rPr>
      </w:pPr>
      <w:r>
        <w:rPr>
          <w:rFonts w:hint="default" w:ascii="Times New Roman" w:hAnsi="Times New Roman" w:eastAsia="宋体" w:cs="Times New Roman"/>
          <w:bCs/>
          <w:sz w:val="24"/>
        </w:rPr>
        <w:t>地    址：</w:t>
      </w:r>
      <w:r>
        <w:rPr>
          <w:rFonts w:hint="default" w:ascii="Times New Roman" w:hAnsi="Times New Roman" w:eastAsia="宋体" w:cs="Times New Roman"/>
          <w:bCs/>
          <w:sz w:val="24"/>
          <w:u w:val="single"/>
        </w:rPr>
        <w:t>北京市顺义区顺兴路9号</w:t>
      </w:r>
    </w:p>
    <w:p w14:paraId="46AE9DFD">
      <w:pPr>
        <w:spacing w:line="360" w:lineRule="auto"/>
        <w:ind w:left="1079" w:leftChars="371" w:hanging="300" w:hangingChars="125"/>
        <w:jc w:val="left"/>
        <w:rPr>
          <w:rFonts w:hint="default" w:ascii="Times New Roman" w:hAnsi="Times New Roman" w:eastAsia="宋体" w:cs="Times New Roman"/>
          <w:bCs/>
          <w:sz w:val="24"/>
          <w:highlight w:val="none"/>
          <w:u w:val="single"/>
        </w:rPr>
      </w:pPr>
      <w:r>
        <w:rPr>
          <w:rFonts w:hint="default" w:ascii="Times New Roman" w:hAnsi="Times New Roman" w:eastAsia="宋体" w:cs="Times New Roman"/>
          <w:bCs/>
          <w:sz w:val="24"/>
          <w:highlight w:val="none"/>
        </w:rPr>
        <w:t>联系方式：</w:t>
      </w:r>
      <w:r>
        <w:rPr>
          <w:rFonts w:hint="default" w:ascii="Times New Roman" w:hAnsi="Times New Roman" w:eastAsia="宋体" w:cs="Times New Roman"/>
          <w:bCs/>
          <w:sz w:val="24"/>
          <w:highlight w:val="none"/>
          <w:u w:val="single"/>
        </w:rPr>
        <w:t>刘老师 010-57520917</w:t>
      </w:r>
    </w:p>
    <w:p w14:paraId="6EA7F3FD">
      <w:pPr>
        <w:tabs>
          <w:tab w:val="left" w:pos="567"/>
        </w:tabs>
        <w:spacing w:line="360" w:lineRule="auto"/>
        <w:ind w:left="210" w:leftChars="100" w:firstLine="482" w:firstLineChars="200"/>
        <w:rPr>
          <w:rFonts w:hint="default" w:ascii="Times New Roman" w:hAnsi="Times New Roman" w:eastAsia="宋体" w:cs="Times New Roman"/>
          <w:b/>
          <w:sz w:val="24"/>
        </w:rPr>
      </w:pPr>
      <w:bookmarkStart w:id="27" w:name="_Toc35393807"/>
      <w:bookmarkStart w:id="28" w:name="_Toc20843"/>
      <w:bookmarkStart w:id="29" w:name="_Toc15301"/>
      <w:bookmarkStart w:id="30" w:name="_Toc35393638"/>
      <w:bookmarkStart w:id="31" w:name="_Toc28359097"/>
      <w:bookmarkStart w:id="32" w:name="_Toc2761"/>
      <w:bookmarkStart w:id="33" w:name="_Toc28359020"/>
      <w:r>
        <w:rPr>
          <w:rFonts w:hint="default" w:ascii="Times New Roman" w:hAnsi="Times New Roman" w:eastAsia="宋体" w:cs="Times New Roman"/>
          <w:b/>
          <w:sz w:val="24"/>
        </w:rPr>
        <w:t>2.采购代理机构信息</w:t>
      </w:r>
      <w:bookmarkEnd w:id="27"/>
      <w:bookmarkEnd w:id="28"/>
      <w:bookmarkEnd w:id="29"/>
      <w:bookmarkEnd w:id="30"/>
      <w:bookmarkEnd w:id="31"/>
      <w:bookmarkEnd w:id="32"/>
      <w:bookmarkEnd w:id="33"/>
    </w:p>
    <w:p w14:paraId="1DF400DB">
      <w:pPr>
        <w:spacing w:line="360" w:lineRule="auto"/>
        <w:ind w:firstLine="720" w:firstLineChars="300"/>
        <w:rPr>
          <w:rFonts w:hint="default" w:ascii="Times New Roman" w:hAnsi="Times New Roman" w:eastAsia="宋体" w:cs="Times New Roman"/>
          <w:bCs/>
          <w:sz w:val="24"/>
        </w:rPr>
      </w:pPr>
      <w:r>
        <w:rPr>
          <w:rFonts w:hint="default" w:ascii="Times New Roman" w:hAnsi="Times New Roman" w:eastAsia="宋体" w:cs="Times New Roman"/>
          <w:bCs/>
          <w:sz w:val="24"/>
        </w:rPr>
        <w:t>名    称：</w:t>
      </w:r>
      <w:r>
        <w:rPr>
          <w:rFonts w:hint="default" w:ascii="Times New Roman" w:hAnsi="Times New Roman" w:eastAsia="宋体" w:cs="Times New Roman"/>
          <w:sz w:val="24"/>
          <w:u w:val="single"/>
        </w:rPr>
        <w:t>北京汇诚金桥国际招标咨询有限公司</w:t>
      </w:r>
    </w:p>
    <w:p w14:paraId="7F250281">
      <w:pPr>
        <w:spacing w:line="360" w:lineRule="auto"/>
        <w:ind w:firstLine="720" w:firstLineChars="300"/>
        <w:rPr>
          <w:rFonts w:hint="default" w:ascii="Times New Roman" w:hAnsi="Times New Roman" w:eastAsia="宋体" w:cs="Times New Roman"/>
          <w:bCs/>
          <w:sz w:val="24"/>
        </w:rPr>
      </w:pPr>
      <w:r>
        <w:rPr>
          <w:rFonts w:hint="default" w:ascii="Times New Roman" w:hAnsi="Times New Roman" w:eastAsia="宋体" w:cs="Times New Roman"/>
          <w:bCs/>
          <w:sz w:val="24"/>
        </w:rPr>
        <w:t>地　　址：</w:t>
      </w:r>
      <w:r>
        <w:rPr>
          <w:rFonts w:hint="default" w:ascii="Times New Roman" w:hAnsi="Times New Roman" w:eastAsia="宋体" w:cs="Times New Roman"/>
          <w:sz w:val="24"/>
          <w:u w:val="single"/>
        </w:rPr>
        <w:t>北京市东城区朝内大街南竹杆胡同6号北京INN3号楼9层</w:t>
      </w:r>
    </w:p>
    <w:p w14:paraId="49F61BAA">
      <w:pPr>
        <w:spacing w:line="360" w:lineRule="auto"/>
        <w:ind w:firstLine="720" w:firstLineChars="300"/>
        <w:rPr>
          <w:rFonts w:hint="default" w:ascii="Times New Roman" w:hAnsi="Times New Roman" w:eastAsia="宋体" w:cs="Times New Roman"/>
          <w:bCs/>
          <w:sz w:val="24"/>
          <w:u w:val="single"/>
        </w:rPr>
      </w:pPr>
      <w:r>
        <w:rPr>
          <w:rFonts w:hint="default" w:ascii="Times New Roman" w:hAnsi="Times New Roman" w:eastAsia="宋体" w:cs="Times New Roman"/>
          <w:bCs/>
          <w:sz w:val="24"/>
        </w:rPr>
        <w:t>联系方式：</w:t>
      </w:r>
      <w:r>
        <w:rPr>
          <w:rFonts w:hint="default" w:ascii="Times New Roman" w:hAnsi="Times New Roman" w:eastAsia="宋体" w:cs="Times New Roman"/>
          <w:sz w:val="24"/>
          <w:u w:val="single"/>
        </w:rPr>
        <w:t>010-65915614、65913057、65244576</w:t>
      </w:r>
    </w:p>
    <w:p w14:paraId="0F7BB989">
      <w:pPr>
        <w:tabs>
          <w:tab w:val="left" w:pos="567"/>
        </w:tabs>
        <w:spacing w:line="360" w:lineRule="auto"/>
        <w:ind w:left="210" w:leftChars="100" w:firstLine="482" w:firstLineChars="200"/>
        <w:rPr>
          <w:rFonts w:hint="default" w:ascii="Times New Roman" w:hAnsi="Times New Roman" w:eastAsia="宋体" w:cs="Times New Roman"/>
          <w:b/>
          <w:sz w:val="24"/>
        </w:rPr>
      </w:pPr>
      <w:bookmarkStart w:id="34" w:name="_Toc10145"/>
      <w:bookmarkStart w:id="35" w:name="_Toc35393808"/>
      <w:bookmarkStart w:id="36" w:name="_Toc15493"/>
      <w:bookmarkStart w:id="37" w:name="_Toc28359098"/>
      <w:bookmarkStart w:id="38" w:name="_Toc35393639"/>
      <w:bookmarkStart w:id="39" w:name="_Toc28359021"/>
      <w:bookmarkStart w:id="40" w:name="_Toc24780"/>
      <w:r>
        <w:rPr>
          <w:rFonts w:hint="default" w:ascii="Times New Roman" w:hAnsi="Times New Roman" w:eastAsia="宋体" w:cs="Times New Roman"/>
          <w:b/>
          <w:sz w:val="24"/>
        </w:rPr>
        <w:t>3.项目联系方式</w:t>
      </w:r>
      <w:bookmarkEnd w:id="34"/>
      <w:bookmarkEnd w:id="35"/>
      <w:bookmarkEnd w:id="36"/>
      <w:bookmarkEnd w:id="37"/>
      <w:bookmarkEnd w:id="38"/>
      <w:bookmarkEnd w:id="39"/>
      <w:bookmarkEnd w:id="40"/>
    </w:p>
    <w:p w14:paraId="779284FC">
      <w:pPr>
        <w:pStyle w:val="7"/>
        <w:spacing w:line="360" w:lineRule="auto"/>
        <w:ind w:firstLine="720" w:firstLineChars="300"/>
        <w:rPr>
          <w:rFonts w:hint="default" w:ascii="Times New Roman" w:hAnsi="Times New Roman" w:eastAsia="宋体" w:cs="Times New Roman"/>
          <w:bCs/>
          <w:sz w:val="24"/>
          <w:szCs w:val="24"/>
          <w:u w:val="single"/>
        </w:rPr>
      </w:pPr>
      <w:r>
        <w:rPr>
          <w:rFonts w:hint="default" w:ascii="Times New Roman" w:hAnsi="Times New Roman" w:eastAsia="宋体" w:cs="Times New Roman"/>
          <w:bCs/>
          <w:sz w:val="24"/>
          <w:szCs w:val="24"/>
        </w:rPr>
        <w:t>项目联系人：</w:t>
      </w:r>
      <w:r>
        <w:rPr>
          <w:rFonts w:hint="default" w:ascii="Times New Roman" w:hAnsi="Times New Roman" w:eastAsia="宋体" w:cs="Times New Roman"/>
          <w:bCs/>
          <w:sz w:val="24"/>
          <w:szCs w:val="24"/>
          <w:u w:val="single"/>
        </w:rPr>
        <w:t>庞妍、高姗、黄彤、贺晓燕</w:t>
      </w:r>
    </w:p>
    <w:p w14:paraId="5C6D2D68">
      <w:pPr>
        <w:pStyle w:val="7"/>
        <w:spacing w:line="360" w:lineRule="auto"/>
        <w:ind w:firstLine="720" w:firstLineChars="300"/>
        <w:rPr>
          <w:rFonts w:hint="default" w:ascii="Times New Roman" w:hAnsi="Times New Roman" w:eastAsia="宋体" w:cs="Times New Roman"/>
          <w:sz w:val="24"/>
        </w:rPr>
      </w:pPr>
      <w:r>
        <w:rPr>
          <w:rFonts w:hint="default" w:ascii="Times New Roman" w:hAnsi="Times New Roman" w:eastAsia="宋体" w:cs="Times New Roman"/>
          <w:sz w:val="24"/>
        </w:rPr>
        <w:t xml:space="preserve">电　　 </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rPr>
        <w:t>话：</w:t>
      </w:r>
      <w:r>
        <w:rPr>
          <w:rFonts w:hint="default" w:ascii="Times New Roman" w:hAnsi="Times New Roman" w:eastAsia="宋体" w:cs="Times New Roman"/>
          <w:sz w:val="24"/>
          <w:u w:val="single"/>
        </w:rPr>
        <w:t>010-65915614、65913057、65244576</w:t>
      </w:r>
    </w:p>
    <w:p w14:paraId="2D9EDD27">
      <w:pPr>
        <w:jc w:val="center"/>
        <w:rPr>
          <w:rFonts w:hint="default" w:ascii="Times New Roman" w:hAnsi="Times New Roman" w:eastAsia="宋体" w:cs="Times New Roman"/>
          <w:b/>
          <w:bCs/>
          <w:sz w:val="36"/>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97CE1"/>
    <w:rsid w:val="0B1009DA"/>
    <w:rsid w:val="11FD6A42"/>
    <w:rsid w:val="143D3FFA"/>
    <w:rsid w:val="185010A8"/>
    <w:rsid w:val="18816ADC"/>
    <w:rsid w:val="1BC96063"/>
    <w:rsid w:val="1E734D0E"/>
    <w:rsid w:val="230E7830"/>
    <w:rsid w:val="2BD15D21"/>
    <w:rsid w:val="2CB821C2"/>
    <w:rsid w:val="2EE47B19"/>
    <w:rsid w:val="32BA13F0"/>
    <w:rsid w:val="3364747B"/>
    <w:rsid w:val="3F0E2333"/>
    <w:rsid w:val="4A4060F4"/>
    <w:rsid w:val="503E0E60"/>
    <w:rsid w:val="585130AB"/>
    <w:rsid w:val="597E2608"/>
    <w:rsid w:val="5A6F704C"/>
    <w:rsid w:val="5BD60438"/>
    <w:rsid w:val="5CAB44D2"/>
    <w:rsid w:val="619856F0"/>
    <w:rsid w:val="61AD3C17"/>
    <w:rsid w:val="696A62C2"/>
    <w:rsid w:val="69907DD3"/>
    <w:rsid w:val="6ADC5566"/>
    <w:rsid w:val="6D5C2995"/>
    <w:rsid w:val="6DBC5F7C"/>
    <w:rsid w:val="730D09BA"/>
    <w:rsid w:val="7A476ED2"/>
    <w:rsid w:val="7A817AAA"/>
    <w:rsid w:val="7CB97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styleId="4">
    <w:name w:val="annotation text"/>
    <w:basedOn w:val="1"/>
    <w:uiPriority w:val="0"/>
    <w:pPr>
      <w:jc w:val="left"/>
    </w:pPr>
  </w:style>
  <w:style w:type="paragraph" w:styleId="5">
    <w:name w:val="Body Text Indent"/>
    <w:basedOn w:val="1"/>
    <w:next w:val="6"/>
    <w:qFormat/>
    <w:uiPriority w:val="0"/>
    <w:pPr>
      <w:spacing w:line="360" w:lineRule="auto"/>
      <w:ind w:firstLine="570"/>
    </w:pPr>
    <w:rPr>
      <w:sz w:val="24"/>
    </w:rPr>
  </w:style>
  <w:style w:type="paragraph" w:styleId="6">
    <w:name w:val="envelope return"/>
    <w:basedOn w:val="1"/>
    <w:unhideWhenUsed/>
    <w:qFormat/>
    <w:uiPriority w:val="99"/>
    <w:pPr>
      <w:snapToGrid w:val="0"/>
      <w:jc w:val="left"/>
    </w:pPr>
    <w:rPr>
      <w:rFonts w:ascii="Cambria" w:hAnsi="Cambria"/>
      <w:sz w:val="22"/>
    </w:rPr>
  </w:style>
  <w:style w:type="paragraph" w:styleId="7">
    <w:name w:val="Plain Text"/>
    <w:basedOn w:val="1"/>
    <w:qFormat/>
    <w:uiPriority w:val="0"/>
    <w:rPr>
      <w:rFonts w:hint="eastAsia" w:ascii="宋体" w:hAnsi="Courier New"/>
      <w:szCs w:val="20"/>
    </w:rPr>
  </w:style>
  <w:style w:type="character" w:styleId="10">
    <w:name w:val="Hyperlink"/>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3215</Words>
  <Characters>3645</Characters>
  <Lines>0</Lines>
  <Paragraphs>0</Paragraphs>
  <TotalTime>25</TotalTime>
  <ScaleCrop>false</ScaleCrop>
  <LinksUpToDate>false</LinksUpToDate>
  <CharactersWithSpaces>3685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2026-08-17T07:21:00Z</dcterms:created>
  <dc:creator>Lenovo</dc:creator>
  <cp:lastModifiedBy>业务二部</cp:lastModifiedBy>
  <dcterms:modified xsi:type="dcterms:W3CDTF">2026-08-18T06:19:03Z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eyJoZGlkIjoiZGQ0OGE5MDYzOTczMzAxZDEzMmRkMWMwYzhhNmIyMDkiLCJ1c2VySWQiOiI3NjUzMTQzODkifQ==</vt:lpwstr>
  </property>
  <property fmtid="{D5CDD505-2E9C-101B-9397-08002B2CF9AE}" pid="4" name="ICV">
    <vt:lpwstr>2C39395DF2E94416BF7CC5ED90B05B39_12</vt:lpwstr>
  </property>
</Properties>
</file>