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4253D">
      <w:pPr>
        <w:jc w:val="center"/>
        <w:rPr>
          <w:rFonts w:hint="eastAsia" w:ascii="仿宋" w:hAnsi="仿宋" w:eastAsia="仿宋" w:cs="仿宋"/>
          <w:spacing w:val="-17"/>
          <w:sz w:val="36"/>
          <w:szCs w:val="36"/>
          <w:lang w:val="en-US" w:eastAsia="zh-CN"/>
        </w:rPr>
      </w:pPr>
      <w:r>
        <w:rPr>
          <w:rFonts w:hint="eastAsia" w:ascii="仿宋" w:hAnsi="仿宋" w:eastAsia="仿宋" w:cs="仿宋"/>
          <w:spacing w:val="-17"/>
          <w:sz w:val="36"/>
          <w:szCs w:val="36"/>
          <w:lang w:eastAsia="zh-CN"/>
        </w:rPr>
        <w:t>东坝校区西区30亩地改造工程竞争性磋商</w:t>
      </w:r>
      <w:r>
        <w:rPr>
          <w:rFonts w:hint="eastAsia" w:ascii="仿宋" w:hAnsi="仿宋" w:eastAsia="仿宋" w:cs="仿宋"/>
          <w:spacing w:val="-17"/>
          <w:sz w:val="36"/>
          <w:szCs w:val="36"/>
          <w:lang w:val="en-US" w:eastAsia="zh-CN"/>
        </w:rPr>
        <w:t>公告</w:t>
      </w:r>
    </w:p>
    <w:p w14:paraId="2C33997A">
      <w:pPr>
        <w:jc w:val="center"/>
        <w:rPr>
          <w:rFonts w:hint="eastAsia" w:ascii="仿宋" w:hAnsi="仿宋" w:eastAsia="仿宋" w:cs="仿宋"/>
          <w:spacing w:val="-17"/>
          <w:sz w:val="36"/>
          <w:szCs w:val="36"/>
          <w:lang w:val="en-US" w:eastAsia="zh-CN"/>
        </w:rPr>
      </w:pPr>
    </w:p>
    <w:p w14:paraId="24BE1AB4">
      <w:pPr>
        <w:widowControl/>
        <w:kinsoku w:val="0"/>
        <w:autoSpaceDE w:val="0"/>
        <w:autoSpaceDN w:val="0"/>
        <w:adjustRightInd w:val="0"/>
        <w:snapToGrid w:val="0"/>
        <w:spacing w:before="120" w:after="120" w:line="360" w:lineRule="auto"/>
        <w:textAlignment w:val="baseline"/>
        <w:outlineLvl w:val="1"/>
        <w:rPr>
          <w:rFonts w:ascii="仿宋" w:hAnsi="仿宋" w:eastAsia="仿宋" w:cs="仿宋"/>
          <w:b/>
          <w:bCs/>
          <w:sz w:val="28"/>
          <w:szCs w:val="28"/>
        </w:rPr>
      </w:pPr>
      <w:bookmarkStart w:id="0" w:name="_Toc6923"/>
      <w:r>
        <w:rPr>
          <w:rFonts w:hint="eastAsia" w:ascii="仿宋" w:hAnsi="仿宋" w:eastAsia="仿宋" w:cs="仿宋"/>
          <w:b/>
          <w:bCs/>
          <w:sz w:val="28"/>
          <w:szCs w:val="28"/>
        </w:rPr>
        <w:t>一、项目基本情况</w:t>
      </w:r>
      <w:bookmarkEnd w:id="0"/>
    </w:p>
    <w:p w14:paraId="6D166B36">
      <w:pPr>
        <w:widowControl/>
        <w:kinsoku w:val="0"/>
        <w:autoSpaceDE w:val="0"/>
        <w:autoSpaceDN w:val="0"/>
        <w:adjustRightInd w:val="0"/>
        <w:snapToGrid w:val="0"/>
        <w:spacing w:line="360" w:lineRule="auto"/>
        <w:ind w:left="315" w:leftChars="150"/>
        <w:textAlignment w:val="baseline"/>
        <w:rPr>
          <w:rFonts w:hint="default" w:ascii="仿宋" w:hAnsi="仿宋" w:eastAsia="仿宋" w:cs="仿宋"/>
          <w:sz w:val="24"/>
          <w:lang w:val="en-US" w:eastAsia="zh-CN"/>
        </w:rPr>
      </w:pPr>
      <w:r>
        <w:rPr>
          <w:rFonts w:hint="eastAsia" w:ascii="仿宋" w:hAnsi="仿宋" w:eastAsia="仿宋" w:cs="仿宋"/>
          <w:sz w:val="24"/>
        </w:rPr>
        <w:t>1.项目编号：</w:t>
      </w:r>
      <w:r>
        <w:rPr>
          <w:rFonts w:hint="eastAsia" w:ascii="仿宋" w:hAnsi="仿宋" w:eastAsia="仿宋" w:cs="仿宋"/>
          <w:sz w:val="24"/>
          <w:u w:val="single"/>
          <w:lang w:val="en-US" w:eastAsia="zh-CN"/>
        </w:rPr>
        <w:t>11000026210200177828-XM001</w:t>
      </w:r>
    </w:p>
    <w:p w14:paraId="2EE9CAA8">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sz w:val="24"/>
          <w:lang w:eastAsia="zh-CN"/>
        </w:rPr>
      </w:pPr>
      <w:r>
        <w:rPr>
          <w:rFonts w:hint="eastAsia" w:ascii="仿宋" w:hAnsi="仿宋" w:eastAsia="仿宋" w:cs="仿宋"/>
          <w:sz w:val="24"/>
        </w:rPr>
        <w:t>2.项目名称：</w:t>
      </w:r>
      <w:r>
        <w:rPr>
          <w:rFonts w:hint="eastAsia" w:ascii="仿宋" w:hAnsi="仿宋" w:eastAsia="仿宋" w:cs="仿宋"/>
          <w:sz w:val="24"/>
          <w:u w:val="single"/>
          <w:lang w:eastAsia="zh-CN"/>
        </w:rPr>
        <w:t>东坝校区西区30亩地改造工程</w:t>
      </w:r>
    </w:p>
    <w:p w14:paraId="32EFEFC2">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3.采购方式：</w:t>
      </w:r>
      <w:r>
        <w:rPr>
          <w:rFonts w:hint="eastAsia" w:ascii="仿宋" w:hAnsi="仿宋" w:eastAsia="仿宋" w:cs="仿宋"/>
          <w:sz w:val="24"/>
          <w:u w:val="single"/>
        </w:rPr>
        <w:t>竞争性磋商</w:t>
      </w:r>
    </w:p>
    <w:p w14:paraId="33C25699">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4.项目</w:t>
      </w:r>
      <w:r>
        <w:rPr>
          <w:rFonts w:hint="eastAsia" w:ascii="仿宋" w:hAnsi="仿宋" w:eastAsia="仿宋" w:cs="仿宋"/>
          <w:sz w:val="24"/>
          <w:highlight w:val="none"/>
        </w:rPr>
        <w:t>预算金额：</w:t>
      </w:r>
      <w:r>
        <w:rPr>
          <w:rFonts w:hint="eastAsia" w:ascii="仿宋" w:hAnsi="仿宋" w:eastAsia="仿宋" w:cs="仿宋"/>
          <w:sz w:val="24"/>
          <w:szCs w:val="24"/>
          <w:highlight w:val="none"/>
          <w:lang w:val="en-US" w:eastAsia="zh-CN"/>
        </w:rPr>
        <w:t>263.039445</w:t>
      </w:r>
      <w:r>
        <w:rPr>
          <w:rFonts w:hint="eastAsia" w:ascii="仿宋" w:hAnsi="仿宋" w:eastAsia="仿宋" w:cs="仿宋"/>
          <w:sz w:val="24"/>
          <w:szCs w:val="24"/>
          <w:highlight w:val="none"/>
        </w:rPr>
        <w:t>万元</w:t>
      </w:r>
    </w:p>
    <w:p w14:paraId="6DE882A8">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5.采购需求：</w:t>
      </w:r>
    </w:p>
    <w:tbl>
      <w:tblPr>
        <w:tblStyle w:val="5"/>
        <w:tblW w:w="10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760"/>
        <w:gridCol w:w="2000"/>
        <w:gridCol w:w="1950"/>
        <w:gridCol w:w="770"/>
        <w:gridCol w:w="2888"/>
      </w:tblGrid>
      <w:tr w14:paraId="505D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59" w:type="dxa"/>
            <w:vAlign w:val="center"/>
          </w:tcPr>
          <w:p w14:paraId="202C8113">
            <w:pPr>
              <w:widowControl/>
              <w:snapToGrid w:val="0"/>
              <w:spacing w:line="240" w:lineRule="auto"/>
              <w:ind w:left="0" w:leftChars="0" w:right="0" w:rightChars="0" w:firstLine="0" w:firstLineChars="0"/>
              <w:jc w:val="center"/>
              <w:rPr>
                <w:rFonts w:ascii="仿宋" w:hAnsi="仿宋" w:eastAsia="仿宋" w:cs="仿宋"/>
                <w:b/>
                <w:kern w:val="0"/>
                <w:sz w:val="24"/>
              </w:rPr>
            </w:pPr>
            <w:r>
              <w:rPr>
                <w:rFonts w:hint="eastAsia" w:ascii="仿宋" w:hAnsi="仿宋" w:eastAsia="仿宋" w:cs="仿宋"/>
                <w:b/>
                <w:kern w:val="0"/>
                <w:sz w:val="24"/>
              </w:rPr>
              <w:t>包号</w:t>
            </w:r>
          </w:p>
        </w:tc>
        <w:tc>
          <w:tcPr>
            <w:tcW w:w="1760" w:type="dxa"/>
            <w:vAlign w:val="center"/>
          </w:tcPr>
          <w:p w14:paraId="4D817A5A">
            <w:pPr>
              <w:widowControl/>
              <w:snapToGrid w:val="0"/>
              <w:spacing w:line="240" w:lineRule="auto"/>
              <w:ind w:left="0" w:leftChars="0" w:right="0" w:rightChars="0" w:firstLine="0" w:firstLineChars="0"/>
              <w:jc w:val="center"/>
              <w:rPr>
                <w:rFonts w:ascii="仿宋" w:hAnsi="仿宋" w:eastAsia="仿宋" w:cs="仿宋"/>
                <w:b/>
                <w:kern w:val="0"/>
                <w:sz w:val="24"/>
              </w:rPr>
            </w:pPr>
            <w:r>
              <w:rPr>
                <w:rFonts w:hint="eastAsia" w:ascii="仿宋" w:hAnsi="仿宋" w:eastAsia="仿宋" w:cs="仿宋"/>
                <w:b/>
                <w:kern w:val="0"/>
                <w:sz w:val="24"/>
              </w:rPr>
              <w:t>标的名称</w:t>
            </w:r>
          </w:p>
        </w:tc>
        <w:tc>
          <w:tcPr>
            <w:tcW w:w="2000" w:type="dxa"/>
            <w:vAlign w:val="center"/>
          </w:tcPr>
          <w:p w14:paraId="546AC094">
            <w:pPr>
              <w:widowControl/>
              <w:snapToGrid w:val="0"/>
              <w:spacing w:line="240" w:lineRule="auto"/>
              <w:ind w:left="0" w:leftChars="0" w:right="0" w:rightChars="0" w:firstLine="0" w:firstLineChars="0"/>
              <w:jc w:val="center"/>
              <w:rPr>
                <w:rFonts w:ascii="仿宋" w:hAnsi="仿宋" w:eastAsia="仿宋" w:cs="仿宋"/>
                <w:b/>
                <w:kern w:val="0"/>
                <w:sz w:val="24"/>
              </w:rPr>
            </w:pPr>
            <w:r>
              <w:rPr>
                <w:rFonts w:hint="eastAsia" w:ascii="仿宋" w:hAnsi="仿宋" w:eastAsia="仿宋" w:cs="仿宋"/>
                <w:b/>
                <w:kern w:val="0"/>
                <w:sz w:val="24"/>
              </w:rPr>
              <w:t>包预算金额</w:t>
            </w:r>
          </w:p>
        </w:tc>
        <w:tc>
          <w:tcPr>
            <w:tcW w:w="1950" w:type="dxa"/>
            <w:vAlign w:val="center"/>
          </w:tcPr>
          <w:p w14:paraId="762A0DA9">
            <w:pPr>
              <w:widowControl/>
              <w:snapToGrid w:val="0"/>
              <w:spacing w:line="240" w:lineRule="auto"/>
              <w:ind w:left="0" w:leftChars="0" w:right="0" w:rightChars="0" w:firstLine="0" w:firstLineChars="0"/>
              <w:jc w:val="center"/>
              <w:rPr>
                <w:rFonts w:ascii="仿宋" w:hAnsi="仿宋" w:eastAsia="仿宋" w:cs="仿宋"/>
                <w:b/>
                <w:kern w:val="0"/>
                <w:sz w:val="24"/>
              </w:rPr>
            </w:pPr>
            <w:r>
              <w:rPr>
                <w:rFonts w:hint="eastAsia" w:ascii="仿宋" w:hAnsi="仿宋" w:eastAsia="仿宋" w:cs="仿宋"/>
                <w:b/>
                <w:kern w:val="0"/>
                <w:sz w:val="24"/>
              </w:rPr>
              <w:t>包最高限价</w:t>
            </w:r>
          </w:p>
        </w:tc>
        <w:tc>
          <w:tcPr>
            <w:tcW w:w="770" w:type="dxa"/>
            <w:vAlign w:val="center"/>
          </w:tcPr>
          <w:p w14:paraId="113D0849">
            <w:pPr>
              <w:widowControl/>
              <w:snapToGrid w:val="0"/>
              <w:spacing w:line="240" w:lineRule="auto"/>
              <w:ind w:left="0" w:leftChars="0" w:right="0" w:rightChars="0" w:firstLine="0" w:firstLineChars="0"/>
              <w:jc w:val="center"/>
              <w:rPr>
                <w:rFonts w:ascii="仿宋" w:hAnsi="仿宋" w:eastAsia="仿宋" w:cs="仿宋"/>
                <w:b/>
                <w:kern w:val="0"/>
                <w:sz w:val="24"/>
              </w:rPr>
            </w:pPr>
            <w:r>
              <w:rPr>
                <w:rFonts w:hint="eastAsia" w:ascii="仿宋" w:hAnsi="仿宋" w:eastAsia="仿宋" w:cs="仿宋"/>
                <w:b/>
                <w:kern w:val="0"/>
                <w:sz w:val="24"/>
              </w:rPr>
              <w:t>数量</w:t>
            </w:r>
          </w:p>
        </w:tc>
        <w:tc>
          <w:tcPr>
            <w:tcW w:w="2888" w:type="dxa"/>
            <w:vAlign w:val="center"/>
          </w:tcPr>
          <w:p w14:paraId="2D074458">
            <w:pPr>
              <w:widowControl/>
              <w:snapToGrid w:val="0"/>
              <w:spacing w:line="240" w:lineRule="auto"/>
              <w:ind w:left="0" w:leftChars="0" w:right="0" w:rightChars="0" w:firstLine="0" w:firstLineChars="0"/>
              <w:jc w:val="center"/>
              <w:rPr>
                <w:rFonts w:ascii="仿宋" w:hAnsi="仿宋" w:eastAsia="仿宋" w:cs="仿宋"/>
                <w:b/>
                <w:kern w:val="0"/>
                <w:sz w:val="24"/>
              </w:rPr>
            </w:pPr>
            <w:r>
              <w:rPr>
                <w:rFonts w:hint="eastAsia" w:ascii="仿宋" w:hAnsi="仿宋" w:eastAsia="仿宋" w:cs="仿宋"/>
                <w:b/>
                <w:kern w:val="0"/>
                <w:sz w:val="24"/>
              </w:rPr>
              <w:t>简要技术需求或服务要求</w:t>
            </w:r>
          </w:p>
        </w:tc>
      </w:tr>
      <w:tr w14:paraId="34B7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9" w:type="dxa"/>
            <w:vAlign w:val="center"/>
          </w:tcPr>
          <w:p w14:paraId="064E2B2A">
            <w:pPr>
              <w:snapToGrid w:val="0"/>
              <w:spacing w:line="240" w:lineRule="auto"/>
              <w:ind w:left="0" w:leftChars="0" w:right="0" w:rightChars="0" w:firstLine="0" w:firstLineChars="0"/>
              <w:jc w:val="center"/>
              <w:rPr>
                <w:rFonts w:ascii="仿宋" w:hAnsi="仿宋" w:eastAsia="仿宋" w:cs="仿宋"/>
                <w:sz w:val="24"/>
              </w:rPr>
            </w:pPr>
            <w:bookmarkStart w:id="1" w:name="OLE_LINK1" w:colFirst="3" w:colLast="3"/>
            <w:r>
              <w:rPr>
                <w:rFonts w:hint="eastAsia" w:ascii="仿宋" w:hAnsi="仿宋" w:eastAsia="仿宋" w:cs="仿宋"/>
                <w:sz w:val="24"/>
              </w:rPr>
              <w:t>1</w:t>
            </w:r>
          </w:p>
        </w:tc>
        <w:tc>
          <w:tcPr>
            <w:tcW w:w="1760" w:type="dxa"/>
            <w:vAlign w:val="center"/>
          </w:tcPr>
          <w:p w14:paraId="53981450">
            <w:pPr>
              <w:widowControl/>
              <w:snapToGrid w:val="0"/>
              <w:spacing w:line="240" w:lineRule="auto"/>
              <w:ind w:left="0" w:leftChars="0" w:right="0" w:rightChars="0" w:firstLine="0" w:firstLineChars="0"/>
              <w:jc w:val="center"/>
              <w:rPr>
                <w:rFonts w:ascii="仿宋" w:hAnsi="仿宋" w:eastAsia="仿宋" w:cs="仿宋"/>
                <w:kern w:val="0"/>
                <w:sz w:val="24"/>
              </w:rPr>
            </w:pPr>
            <w:r>
              <w:rPr>
                <w:rFonts w:hint="eastAsia" w:ascii="仿宋" w:hAnsi="仿宋" w:eastAsia="仿宋" w:cs="仿宋"/>
                <w:sz w:val="24"/>
                <w:u w:val="none"/>
                <w:lang w:eastAsia="zh-CN"/>
              </w:rPr>
              <w:t>30亩地改造工程</w:t>
            </w:r>
          </w:p>
        </w:tc>
        <w:tc>
          <w:tcPr>
            <w:tcW w:w="2000" w:type="dxa"/>
            <w:vAlign w:val="center"/>
          </w:tcPr>
          <w:p w14:paraId="2A0680E1">
            <w:pPr>
              <w:widowControl/>
              <w:snapToGrid w:val="0"/>
              <w:spacing w:line="240" w:lineRule="auto"/>
              <w:ind w:left="0" w:leftChars="0" w:right="0" w:rightChars="0" w:firstLine="0" w:firstLineChars="0"/>
              <w:jc w:val="center"/>
              <w:rPr>
                <w:rFonts w:ascii="仿宋" w:hAnsi="仿宋" w:eastAsia="仿宋" w:cs="仿宋"/>
                <w:kern w:val="0"/>
                <w:sz w:val="24"/>
              </w:rPr>
            </w:pPr>
            <w:r>
              <w:rPr>
                <w:rFonts w:hint="eastAsia" w:ascii="仿宋" w:hAnsi="仿宋" w:eastAsia="仿宋" w:cs="仿宋"/>
                <w:sz w:val="24"/>
                <w:szCs w:val="24"/>
                <w:highlight w:val="none"/>
                <w:lang w:val="en-US" w:eastAsia="zh-CN"/>
              </w:rPr>
              <w:t>263.039445</w:t>
            </w:r>
            <w:r>
              <w:rPr>
                <w:rFonts w:hint="eastAsia" w:ascii="仿宋" w:hAnsi="仿宋" w:eastAsia="仿宋" w:cs="仿宋"/>
                <w:sz w:val="24"/>
                <w:szCs w:val="24"/>
                <w:highlight w:val="none"/>
              </w:rPr>
              <w:t>万元</w:t>
            </w:r>
          </w:p>
        </w:tc>
        <w:tc>
          <w:tcPr>
            <w:tcW w:w="1950" w:type="dxa"/>
            <w:vAlign w:val="center"/>
          </w:tcPr>
          <w:p w14:paraId="235E761B">
            <w:pPr>
              <w:widowControl/>
              <w:snapToGrid w:val="0"/>
              <w:spacing w:line="240" w:lineRule="auto"/>
              <w:ind w:left="0" w:leftChars="0" w:right="0" w:rightChars="0" w:firstLine="0" w:firstLineChars="0"/>
              <w:jc w:val="center"/>
              <w:rPr>
                <w:rFonts w:ascii="仿宋" w:hAnsi="仿宋" w:eastAsia="仿宋" w:cs="仿宋"/>
                <w:sz w:val="24"/>
              </w:rPr>
            </w:pPr>
            <w:r>
              <w:rPr>
                <w:rFonts w:hint="eastAsia" w:ascii="仿宋" w:hAnsi="仿宋" w:eastAsia="仿宋" w:cs="仿宋"/>
                <w:sz w:val="24"/>
                <w:szCs w:val="24"/>
                <w:highlight w:val="none"/>
                <w:lang w:val="en-US" w:eastAsia="zh-CN"/>
              </w:rPr>
              <w:t>263.039445</w:t>
            </w:r>
            <w:r>
              <w:rPr>
                <w:rFonts w:hint="eastAsia" w:ascii="仿宋" w:hAnsi="仿宋" w:eastAsia="仿宋" w:cs="仿宋"/>
                <w:sz w:val="24"/>
                <w:szCs w:val="24"/>
                <w:highlight w:val="none"/>
              </w:rPr>
              <w:t>万元</w:t>
            </w:r>
          </w:p>
        </w:tc>
        <w:tc>
          <w:tcPr>
            <w:tcW w:w="770" w:type="dxa"/>
            <w:vAlign w:val="center"/>
          </w:tcPr>
          <w:p w14:paraId="51674582">
            <w:pPr>
              <w:snapToGrid w:val="0"/>
              <w:spacing w:line="240" w:lineRule="auto"/>
              <w:ind w:left="0" w:leftChars="0" w:right="0" w:rightChars="0" w:firstLine="0" w:firstLineChars="0"/>
              <w:jc w:val="center"/>
              <w:rPr>
                <w:rFonts w:ascii="仿宋" w:hAnsi="仿宋" w:eastAsia="仿宋" w:cs="仿宋"/>
                <w:sz w:val="24"/>
              </w:rPr>
            </w:pPr>
            <w:r>
              <w:rPr>
                <w:rFonts w:hint="eastAsia" w:ascii="仿宋" w:hAnsi="仿宋" w:eastAsia="仿宋" w:cs="仿宋"/>
                <w:sz w:val="24"/>
              </w:rPr>
              <w:t>1项</w:t>
            </w:r>
          </w:p>
        </w:tc>
        <w:tc>
          <w:tcPr>
            <w:tcW w:w="2888" w:type="dxa"/>
            <w:vAlign w:val="center"/>
          </w:tcPr>
          <w:p w14:paraId="5E98E036">
            <w:pPr>
              <w:widowControl/>
              <w:snapToGrid w:val="0"/>
              <w:spacing w:line="240" w:lineRule="auto"/>
              <w:ind w:left="0" w:leftChars="0" w:right="0" w:rightChars="0" w:firstLine="0" w:firstLineChars="0"/>
              <w:jc w:val="center"/>
              <w:rPr>
                <w:rFonts w:hint="default" w:ascii="仿宋" w:hAnsi="仿宋" w:eastAsia="仿宋" w:cs="仿宋"/>
                <w:kern w:val="0"/>
                <w:sz w:val="24"/>
                <w:lang w:val="en-US"/>
              </w:rPr>
            </w:pPr>
            <w:r>
              <w:rPr>
                <w:rFonts w:hint="eastAsia" w:ascii="仿宋" w:hAnsi="仿宋" w:eastAsia="仿宋" w:cs="仿宋"/>
                <w:sz w:val="24"/>
                <w:u w:val="none"/>
                <w:lang w:eastAsia="zh-CN"/>
              </w:rPr>
              <w:t>30亩地改造</w:t>
            </w:r>
          </w:p>
        </w:tc>
      </w:tr>
      <w:bookmarkEnd w:id="1"/>
    </w:tbl>
    <w:p w14:paraId="0EA004CC">
      <w:pPr>
        <w:spacing w:line="360" w:lineRule="auto"/>
        <w:rPr>
          <w:rFonts w:ascii="仿宋" w:hAnsi="仿宋" w:eastAsia="仿宋" w:cs="仿宋"/>
          <w:sz w:val="24"/>
        </w:rPr>
      </w:pPr>
      <w:r>
        <w:rPr>
          <w:rFonts w:hint="eastAsia" w:ascii="仿宋" w:hAnsi="仿宋" w:eastAsia="仿宋" w:cs="仿宋"/>
          <w:sz w:val="24"/>
        </w:rPr>
        <w:tab/>
      </w:r>
      <w:r>
        <w:rPr>
          <w:rFonts w:hint="eastAsia" w:ascii="仿宋" w:hAnsi="仿宋" w:eastAsia="仿宋" w:cs="仿宋"/>
          <w:sz w:val="24"/>
        </w:rPr>
        <w:tab/>
      </w:r>
    </w:p>
    <w:p w14:paraId="31572831">
      <w:pPr>
        <w:widowControl/>
        <w:kinsoku w:val="0"/>
        <w:autoSpaceDE w:val="0"/>
        <w:autoSpaceDN w:val="0"/>
        <w:adjustRightInd w:val="0"/>
        <w:snapToGrid w:val="0"/>
        <w:spacing w:line="360" w:lineRule="auto"/>
        <w:ind w:left="315" w:leftChars="150"/>
        <w:textAlignment w:val="baseline"/>
        <w:rPr>
          <w:rFonts w:hint="default" w:ascii="仿宋" w:hAnsi="仿宋" w:eastAsia="仿宋" w:cs="仿宋"/>
          <w:sz w:val="24"/>
          <w:lang w:val="en-US"/>
        </w:rPr>
      </w:pPr>
      <w:r>
        <w:rPr>
          <w:rFonts w:hint="eastAsia" w:ascii="仿宋" w:hAnsi="仿宋" w:eastAsia="仿宋" w:cs="仿宋"/>
          <w:sz w:val="24"/>
        </w:rPr>
        <w:t>6.</w:t>
      </w:r>
      <w:r>
        <w:rPr>
          <w:rFonts w:hint="eastAsia" w:ascii="仿宋" w:hAnsi="仿宋" w:eastAsia="仿宋" w:cs="仿宋"/>
          <w:sz w:val="24"/>
          <w:lang w:val="en-US" w:eastAsia="zh-CN"/>
        </w:rPr>
        <w:t>工期</w:t>
      </w:r>
      <w:r>
        <w:rPr>
          <w:rFonts w:hint="eastAsia" w:ascii="仿宋" w:hAnsi="仿宋" w:eastAsia="仿宋" w:cs="仿宋"/>
          <w:sz w:val="24"/>
        </w:rPr>
        <w:t>：</w:t>
      </w:r>
      <w:r>
        <w:rPr>
          <w:rFonts w:hint="eastAsia" w:ascii="仿宋" w:hAnsi="仿宋" w:eastAsia="仿宋" w:cs="仿宋"/>
          <w:sz w:val="24"/>
          <w:szCs w:val="24"/>
          <w:highlight w:val="none"/>
          <w:u w:val="none"/>
          <w:lang w:val="en-US" w:eastAsia="zh-CN"/>
        </w:rPr>
        <w:t>34天</w:t>
      </w:r>
    </w:p>
    <w:p w14:paraId="3D43E46F">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7.本项目是否接受联合体： □是  ■否。</w:t>
      </w:r>
    </w:p>
    <w:p w14:paraId="508C0619">
      <w:pPr>
        <w:widowControl/>
        <w:kinsoku w:val="0"/>
        <w:autoSpaceDE w:val="0"/>
        <w:autoSpaceDN w:val="0"/>
        <w:adjustRightInd w:val="0"/>
        <w:snapToGrid w:val="0"/>
        <w:spacing w:before="120" w:after="120" w:line="360" w:lineRule="auto"/>
        <w:textAlignment w:val="baseline"/>
        <w:outlineLvl w:val="1"/>
        <w:rPr>
          <w:rFonts w:ascii="仿宋" w:hAnsi="仿宋" w:eastAsia="仿宋" w:cs="仿宋"/>
          <w:b/>
          <w:bCs/>
          <w:sz w:val="28"/>
          <w:szCs w:val="28"/>
        </w:rPr>
      </w:pPr>
      <w:bookmarkStart w:id="2" w:name="_Toc7318"/>
      <w:r>
        <w:rPr>
          <w:rFonts w:hint="eastAsia" w:ascii="仿宋" w:hAnsi="仿宋" w:eastAsia="仿宋" w:cs="仿宋"/>
          <w:b/>
          <w:bCs/>
          <w:sz w:val="28"/>
          <w:szCs w:val="28"/>
        </w:rPr>
        <w:t>二、申请人的资格要求（须同时满足）</w:t>
      </w:r>
      <w:bookmarkEnd w:id="2"/>
    </w:p>
    <w:p w14:paraId="71BEFA4D">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1.满足《中华人民共和国政府采购法》第二十二条规定；</w:t>
      </w:r>
    </w:p>
    <w:p w14:paraId="1DA9A28E">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2.落实政府采购政策需满足的资格要求：</w:t>
      </w:r>
    </w:p>
    <w:p w14:paraId="5167EC03">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2.1 中小企业政策</w:t>
      </w:r>
    </w:p>
    <w:p w14:paraId="341A4073">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□本项目不专门面向中小企业预留采购份额。</w:t>
      </w:r>
    </w:p>
    <w:p w14:paraId="43ACE2DA">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■本项目专门面向</w:t>
      </w:r>
      <w:r>
        <w:rPr>
          <w:rFonts w:hint="eastAsia" w:ascii="仿宋" w:hAnsi="仿宋" w:eastAsia="仿宋" w:cs="仿宋"/>
          <w:sz w:val="24"/>
          <w:u w:val="single"/>
          <w:lang w:val="en-US" w:eastAsia="zh-CN"/>
        </w:rPr>
        <w:t>中小</w:t>
      </w:r>
      <w:r>
        <w:rPr>
          <w:rFonts w:hint="eastAsia" w:ascii="仿宋" w:hAnsi="仿宋" w:eastAsia="仿宋" w:cs="仿宋"/>
          <w:sz w:val="24"/>
          <w:u w:val="single"/>
        </w:rPr>
        <w:t>企业</w:t>
      </w:r>
      <w:r>
        <w:rPr>
          <w:rFonts w:hint="eastAsia" w:ascii="仿宋" w:hAnsi="仿宋" w:eastAsia="仿宋" w:cs="仿宋"/>
          <w:sz w:val="24"/>
        </w:rPr>
        <w:t>采购。即：提供的货物全部由符合政策要求的</w:t>
      </w:r>
      <w:r>
        <w:rPr>
          <w:rFonts w:hint="eastAsia" w:ascii="仿宋" w:hAnsi="仿宋" w:eastAsia="仿宋" w:cs="仿宋"/>
          <w:sz w:val="24"/>
          <w:lang w:val="en-US" w:eastAsia="zh-CN"/>
        </w:rPr>
        <w:t>中小</w:t>
      </w:r>
      <w:r>
        <w:rPr>
          <w:rFonts w:hint="eastAsia" w:ascii="仿宋" w:hAnsi="仿宋" w:eastAsia="仿宋" w:cs="仿宋"/>
          <w:sz w:val="24"/>
        </w:rPr>
        <w:t>企业制造、服务全部由符合政策要求的</w:t>
      </w:r>
      <w:r>
        <w:rPr>
          <w:rFonts w:hint="eastAsia" w:ascii="仿宋" w:hAnsi="仿宋" w:eastAsia="仿宋" w:cs="仿宋"/>
          <w:sz w:val="24"/>
          <w:lang w:val="en-US" w:eastAsia="zh-CN"/>
        </w:rPr>
        <w:t>中小</w:t>
      </w:r>
      <w:r>
        <w:rPr>
          <w:rFonts w:hint="eastAsia" w:ascii="仿宋" w:hAnsi="仿宋" w:eastAsia="仿宋" w:cs="仿宋"/>
          <w:sz w:val="24"/>
        </w:rPr>
        <w:t>企业承接。</w:t>
      </w:r>
    </w:p>
    <w:p w14:paraId="642F82B9">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bookmarkStart w:id="3" w:name="OLE_LINK3"/>
      <w:r>
        <w:rPr>
          <w:rFonts w:hint="eastAsia" w:ascii="仿宋" w:hAnsi="仿宋" w:eastAsia="仿宋" w:cs="仿宋"/>
          <w:sz w:val="24"/>
        </w:rPr>
        <w:t>□</w:t>
      </w:r>
      <w:bookmarkEnd w:id="3"/>
      <w:r>
        <w:rPr>
          <w:rFonts w:hint="eastAsia" w:ascii="仿宋" w:hAnsi="仿宋" w:eastAsia="仿宋" w:cs="仿宋"/>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sz w:val="24"/>
          <w:u w:val="single"/>
        </w:rPr>
        <w:t xml:space="preserve">  /  </w:t>
      </w:r>
      <w:r>
        <w:rPr>
          <w:rFonts w:hint="eastAsia" w:ascii="仿宋" w:hAnsi="仿宋" w:eastAsia="仿宋" w:cs="仿宋"/>
          <w:sz w:val="24"/>
        </w:rPr>
        <w:t>。</w:t>
      </w:r>
    </w:p>
    <w:p w14:paraId="4CE0F328">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2.2 其它落实政府采购政策的资格要求：</w:t>
      </w:r>
      <w:r>
        <w:rPr>
          <w:rFonts w:hint="eastAsia" w:ascii="仿宋" w:hAnsi="仿宋" w:eastAsia="仿宋" w:cs="仿宋"/>
          <w:sz w:val="24"/>
          <w:u w:val="single"/>
        </w:rPr>
        <w:t xml:space="preserve"> / </w:t>
      </w:r>
      <w:r>
        <w:rPr>
          <w:rFonts w:hint="eastAsia" w:ascii="仿宋" w:hAnsi="仿宋" w:eastAsia="仿宋" w:cs="仿宋"/>
          <w:sz w:val="24"/>
        </w:rPr>
        <w:t>。</w:t>
      </w:r>
    </w:p>
    <w:p w14:paraId="08195EBE">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rPr>
        <w:t>3.本项目的特定资格要求：</w:t>
      </w:r>
    </w:p>
    <w:p w14:paraId="207C7664">
      <w:pPr>
        <w:widowControl/>
        <w:kinsoku w:val="0"/>
        <w:autoSpaceDE w:val="0"/>
        <w:autoSpaceDN w:val="0"/>
        <w:adjustRightInd w:val="0"/>
        <w:snapToGrid w:val="0"/>
        <w:spacing w:line="360" w:lineRule="auto"/>
        <w:ind w:left="315" w:leftChars="150" w:firstLine="480" w:firstLineChars="200"/>
        <w:textAlignment w:val="baseline"/>
        <w:rPr>
          <w:rFonts w:ascii="仿宋" w:hAnsi="仿宋" w:eastAsia="仿宋" w:cs="仿宋"/>
          <w:sz w:val="24"/>
        </w:rPr>
      </w:pPr>
      <w:r>
        <w:rPr>
          <w:rFonts w:hint="eastAsia" w:ascii="仿宋" w:hAnsi="仿宋" w:eastAsia="仿宋" w:cs="仿宋"/>
          <w:sz w:val="24"/>
        </w:rPr>
        <w:t>3.1 本项目是否属于政府购买服务：</w:t>
      </w:r>
    </w:p>
    <w:p w14:paraId="3EDC52D1">
      <w:pPr>
        <w:widowControl/>
        <w:kinsoku w:val="0"/>
        <w:autoSpaceDE w:val="0"/>
        <w:autoSpaceDN w:val="0"/>
        <w:adjustRightInd w:val="0"/>
        <w:snapToGrid w:val="0"/>
        <w:spacing w:line="360" w:lineRule="auto"/>
        <w:ind w:left="315" w:leftChars="150" w:firstLine="480" w:firstLineChars="200"/>
        <w:textAlignment w:val="baseline"/>
        <w:rPr>
          <w:rFonts w:ascii="仿宋" w:hAnsi="仿宋" w:eastAsia="仿宋" w:cs="仿宋"/>
          <w:sz w:val="24"/>
        </w:rPr>
      </w:pPr>
      <w:r>
        <w:rPr>
          <w:rFonts w:hint="eastAsia" w:ascii="仿宋" w:hAnsi="仿宋" w:eastAsia="仿宋" w:cs="仿宋"/>
          <w:sz w:val="24"/>
        </w:rPr>
        <w:t>■否</w:t>
      </w:r>
    </w:p>
    <w:p w14:paraId="5A607C25">
      <w:pPr>
        <w:widowControl/>
        <w:kinsoku w:val="0"/>
        <w:autoSpaceDE w:val="0"/>
        <w:autoSpaceDN w:val="0"/>
        <w:adjustRightInd w:val="0"/>
        <w:snapToGrid w:val="0"/>
        <w:spacing w:line="360" w:lineRule="auto"/>
        <w:ind w:left="315" w:leftChars="150" w:firstLine="480" w:firstLineChars="200"/>
        <w:textAlignment w:val="baseline"/>
        <w:rPr>
          <w:rFonts w:ascii="仿宋" w:hAnsi="仿宋" w:eastAsia="仿宋" w:cs="仿宋"/>
          <w:sz w:val="24"/>
        </w:rPr>
      </w:pPr>
      <w:r>
        <w:rPr>
          <w:rFonts w:hint="eastAsia" w:ascii="仿宋" w:hAnsi="仿宋" w:eastAsia="仿宋" w:cs="仿宋"/>
          <w:sz w:val="24"/>
        </w:rPr>
        <w:t>□是， 公益一类事业单位、使用事业编制且由财政拨款保障的群团组织，不得作为承接主体；</w:t>
      </w:r>
    </w:p>
    <w:p w14:paraId="3AB9D20C">
      <w:pPr>
        <w:widowControl/>
        <w:kinsoku w:val="0"/>
        <w:autoSpaceDE w:val="0"/>
        <w:autoSpaceDN w:val="0"/>
        <w:adjustRightInd w:val="0"/>
        <w:snapToGrid w:val="0"/>
        <w:spacing w:line="360" w:lineRule="auto"/>
        <w:ind w:left="315" w:leftChars="150" w:firstLine="480" w:firstLineChars="200"/>
        <w:textAlignment w:val="baseline"/>
        <w:rPr>
          <w:rFonts w:ascii="仿宋" w:hAnsi="仿宋" w:eastAsia="仿宋" w:cs="仿宋"/>
          <w:sz w:val="24"/>
        </w:rPr>
      </w:pPr>
      <w:r>
        <w:rPr>
          <w:rFonts w:hint="eastAsia" w:ascii="仿宋" w:hAnsi="仿宋" w:eastAsia="仿宋" w:cs="仿宋"/>
          <w:sz w:val="24"/>
        </w:rPr>
        <w:t>3.2 其他特定资格要求：</w:t>
      </w:r>
    </w:p>
    <w:p w14:paraId="7B478403">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sz w:val="24"/>
          <w:lang w:val="en-US" w:eastAsia="zh-CN"/>
        </w:rPr>
      </w:pPr>
      <w:r>
        <w:rPr>
          <w:rFonts w:hint="eastAsia" w:ascii="仿宋" w:hAnsi="仿宋" w:eastAsia="仿宋" w:cs="仿宋"/>
          <w:sz w:val="24"/>
          <w:lang w:val="en-US" w:eastAsia="zh-CN"/>
        </w:rPr>
        <w:t>3.2.1供应商应</w:t>
      </w:r>
      <w:r>
        <w:rPr>
          <w:rFonts w:hint="eastAsia" w:ascii="仿宋" w:hAnsi="仿宋" w:eastAsia="仿宋" w:cs="仿宋"/>
          <w:sz w:val="24"/>
        </w:rPr>
        <w:t>具备建筑工程</w:t>
      </w:r>
      <w:r>
        <w:rPr>
          <w:rFonts w:hint="eastAsia" w:ascii="仿宋" w:hAnsi="仿宋" w:eastAsia="仿宋" w:cs="仿宋"/>
          <w:sz w:val="24"/>
          <w:lang w:val="en-US" w:eastAsia="zh-CN"/>
        </w:rPr>
        <w:t>施工</w:t>
      </w:r>
      <w:r>
        <w:rPr>
          <w:rFonts w:hint="eastAsia" w:ascii="仿宋" w:hAnsi="仿宋" w:eastAsia="仿宋" w:cs="仿宋"/>
          <w:sz w:val="24"/>
        </w:rPr>
        <w:t>总承包二级及以上资质</w:t>
      </w:r>
      <w:r>
        <w:rPr>
          <w:rFonts w:hint="eastAsia" w:ascii="仿宋" w:hAnsi="仿宋" w:eastAsia="仿宋" w:cs="仿宋"/>
          <w:sz w:val="24"/>
          <w:lang w:eastAsia="zh-CN"/>
        </w:rPr>
        <w:t>，具备有效的安全生产许可证</w:t>
      </w:r>
      <w:r>
        <w:rPr>
          <w:rFonts w:hint="eastAsia" w:ascii="仿宋" w:hAnsi="仿宋" w:eastAsia="仿宋" w:cs="仿宋"/>
          <w:sz w:val="24"/>
          <w:lang w:val="en-US" w:eastAsia="zh-CN"/>
        </w:rPr>
        <w:t>；</w:t>
      </w:r>
    </w:p>
    <w:p w14:paraId="48AA920C">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sz w:val="24"/>
        </w:rPr>
      </w:pPr>
      <w:r>
        <w:rPr>
          <w:rFonts w:hint="eastAsia" w:ascii="仿宋" w:hAnsi="仿宋" w:eastAsia="仿宋" w:cs="仿宋"/>
          <w:sz w:val="24"/>
          <w:lang w:val="en-US" w:eastAsia="zh-CN"/>
        </w:rPr>
        <w:t>3.2.2项目经理资格要求：项目经理须具备建筑工程注册建造师二级注册证书及以上资格，具有有效的安全生产考核合格证书（B 本）；</w:t>
      </w:r>
    </w:p>
    <w:p w14:paraId="7AE9453F">
      <w:pPr>
        <w:widowControl/>
        <w:kinsoku w:val="0"/>
        <w:autoSpaceDE w:val="0"/>
        <w:autoSpaceDN w:val="0"/>
        <w:adjustRightInd w:val="0"/>
        <w:snapToGrid w:val="0"/>
        <w:spacing w:line="360" w:lineRule="auto"/>
        <w:ind w:left="315" w:leftChars="150" w:firstLine="480" w:firstLineChars="200"/>
        <w:textAlignment w:val="baseline"/>
        <w:rPr>
          <w:rFonts w:ascii="仿宋" w:hAnsi="仿宋" w:eastAsia="仿宋" w:cs="仿宋"/>
          <w:sz w:val="24"/>
        </w:rPr>
      </w:pPr>
      <w:r>
        <w:rPr>
          <w:rFonts w:hint="eastAsia" w:ascii="仿宋" w:hAnsi="仿宋" w:eastAsia="仿宋" w:cs="仿宋"/>
          <w:sz w:val="24"/>
        </w:rPr>
        <w:t>3.2.</w:t>
      </w:r>
      <w:r>
        <w:rPr>
          <w:rFonts w:hint="eastAsia" w:ascii="仿宋" w:hAnsi="仿宋" w:eastAsia="仿宋" w:cs="仿宋"/>
          <w:sz w:val="24"/>
          <w:lang w:val="en-US" w:eastAsia="zh-CN"/>
        </w:rPr>
        <w:t>3</w:t>
      </w:r>
      <w:r>
        <w:rPr>
          <w:rFonts w:hint="eastAsia" w:ascii="仿宋" w:hAnsi="仿宋" w:eastAsia="仿宋" w:cs="仿宋"/>
          <w:sz w:val="24"/>
        </w:rPr>
        <w:t>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处罚决定规定的时间和地域范围内），信用查询截止时间为磋商当日；</w:t>
      </w:r>
    </w:p>
    <w:p w14:paraId="090B2C4C">
      <w:pPr>
        <w:widowControl/>
        <w:kinsoku w:val="0"/>
        <w:autoSpaceDE w:val="0"/>
        <w:autoSpaceDN w:val="0"/>
        <w:adjustRightInd w:val="0"/>
        <w:snapToGrid w:val="0"/>
        <w:spacing w:line="360" w:lineRule="auto"/>
        <w:ind w:left="315" w:leftChars="150" w:firstLine="480" w:firstLineChars="200"/>
        <w:textAlignment w:val="baseline"/>
        <w:rPr>
          <w:rFonts w:ascii="仿宋" w:hAnsi="仿宋" w:eastAsia="仿宋" w:cs="仿宋"/>
          <w:sz w:val="24"/>
        </w:rPr>
      </w:pPr>
      <w:r>
        <w:rPr>
          <w:rFonts w:hint="eastAsia" w:ascii="仿宋" w:hAnsi="仿宋" w:eastAsia="仿宋" w:cs="仿宋"/>
          <w:sz w:val="24"/>
        </w:rPr>
        <w:t>3.2.</w:t>
      </w:r>
      <w:r>
        <w:rPr>
          <w:rFonts w:hint="eastAsia" w:ascii="仿宋" w:hAnsi="仿宋" w:eastAsia="仿宋" w:cs="仿宋"/>
          <w:sz w:val="24"/>
          <w:lang w:val="en-US" w:eastAsia="zh-CN"/>
        </w:rPr>
        <w:t>4</w:t>
      </w:r>
      <w:r>
        <w:rPr>
          <w:rFonts w:hint="eastAsia" w:ascii="仿宋" w:hAnsi="仿宋" w:eastAsia="仿宋" w:cs="仿宋"/>
          <w:sz w:val="24"/>
        </w:rPr>
        <w:t>供应商应领取本项目磋商文件。</w:t>
      </w:r>
    </w:p>
    <w:p w14:paraId="4B504A3F">
      <w:pPr>
        <w:widowControl/>
        <w:kinsoku w:val="0"/>
        <w:autoSpaceDE w:val="0"/>
        <w:autoSpaceDN w:val="0"/>
        <w:adjustRightInd w:val="0"/>
        <w:snapToGrid w:val="0"/>
        <w:spacing w:before="120" w:after="120" w:line="360" w:lineRule="auto"/>
        <w:textAlignment w:val="baseline"/>
        <w:outlineLvl w:val="1"/>
        <w:rPr>
          <w:rFonts w:ascii="仿宋" w:hAnsi="仿宋" w:eastAsia="仿宋" w:cs="仿宋"/>
          <w:b/>
          <w:bCs/>
          <w:sz w:val="28"/>
          <w:szCs w:val="28"/>
        </w:rPr>
      </w:pPr>
      <w:bookmarkStart w:id="4" w:name="_Toc29867"/>
      <w:r>
        <w:rPr>
          <w:rFonts w:hint="eastAsia" w:ascii="仿宋" w:hAnsi="仿宋" w:eastAsia="仿宋" w:cs="仿宋"/>
          <w:b/>
          <w:bCs/>
          <w:sz w:val="28"/>
          <w:szCs w:val="28"/>
        </w:rPr>
        <w:t>三、获取采购文件</w:t>
      </w:r>
      <w:bookmarkEnd w:id="4"/>
    </w:p>
    <w:p w14:paraId="7D9158BF">
      <w:pPr>
        <w:widowControl/>
        <w:kinsoku w:val="0"/>
        <w:autoSpaceDE w:val="0"/>
        <w:autoSpaceDN w:val="0"/>
        <w:adjustRightInd w:val="0"/>
        <w:snapToGrid w:val="0"/>
        <w:spacing w:line="360" w:lineRule="auto"/>
        <w:ind w:left="315" w:leftChars="150"/>
        <w:textAlignment w:val="baseline"/>
        <w:rPr>
          <w:rFonts w:ascii="仿宋" w:hAnsi="仿宋" w:eastAsia="仿宋" w:cs="仿宋"/>
          <w:sz w:val="24"/>
        </w:rPr>
      </w:pPr>
      <w:r>
        <w:rPr>
          <w:rFonts w:hint="eastAsia" w:ascii="仿宋" w:hAnsi="仿宋" w:eastAsia="仿宋" w:cs="仿宋"/>
          <w:sz w:val="24"/>
          <w:highlight w:val="none"/>
        </w:rPr>
        <w:t>1.时间：</w:t>
      </w:r>
      <w:r>
        <w:rPr>
          <w:rFonts w:hint="eastAsia" w:ascii="仿宋" w:hAnsi="仿宋" w:eastAsia="仿宋" w:cs="仿宋"/>
          <w:sz w:val="24"/>
          <w:highlight w:val="none"/>
          <w:lang w:val="en-US" w:eastAsia="zh-CN"/>
        </w:rPr>
        <w:t>即日起</w:t>
      </w:r>
      <w:r>
        <w:rPr>
          <w:rFonts w:hint="eastAsia" w:ascii="仿宋" w:hAnsi="仿宋" w:eastAsia="仿宋" w:cs="仿宋"/>
          <w:sz w:val="24"/>
          <w:highlight w:val="none"/>
        </w:rPr>
        <w:t>至202</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8</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10</w:t>
      </w:r>
      <w:r>
        <w:rPr>
          <w:rFonts w:hint="eastAsia" w:ascii="仿宋" w:hAnsi="仿宋" w:eastAsia="仿宋" w:cs="仿宋"/>
          <w:sz w:val="24"/>
          <w:highlight w:val="none"/>
        </w:rPr>
        <w:t>日,每天上</w:t>
      </w:r>
      <w:r>
        <w:rPr>
          <w:rFonts w:hint="eastAsia" w:ascii="仿宋" w:hAnsi="仿宋" w:eastAsia="仿宋" w:cs="仿宋"/>
          <w:sz w:val="24"/>
        </w:rPr>
        <w:t>午9：00至12：00，下午12：00至16：00（北京时间，法定节假日除外）。</w:t>
      </w:r>
    </w:p>
    <w:p w14:paraId="11193A73">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2.地点：北京市丰台区西三环南路14号院首科大厦A座4层405号</w:t>
      </w:r>
      <w:r>
        <w:rPr>
          <w:rFonts w:hint="eastAsia" w:ascii="仿宋" w:hAnsi="仿宋" w:eastAsia="仿宋" w:cs="仿宋"/>
          <w:color w:val="auto"/>
          <w:sz w:val="24"/>
          <w:highlight w:val="none"/>
          <w:lang w:eastAsia="zh-CN"/>
        </w:rPr>
        <w:t>中机国际招标有限公司</w:t>
      </w:r>
      <w:r>
        <w:rPr>
          <w:rFonts w:hint="eastAsia" w:ascii="仿宋" w:hAnsi="仿宋" w:eastAsia="仿宋" w:cs="仿宋"/>
          <w:color w:val="auto"/>
          <w:sz w:val="24"/>
          <w:highlight w:val="none"/>
        </w:rPr>
        <w:t>会议中心标书室。</w:t>
      </w:r>
    </w:p>
    <w:p w14:paraId="21408A7B">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3.方式： </w:t>
      </w:r>
    </w:p>
    <w:p w14:paraId="66B8C080">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3.1本项目磋商文件以纸质形式发售（如无法到达现场可在中国通用招标网下载电子版）。</w:t>
      </w:r>
    </w:p>
    <w:p w14:paraId="1BA07BB3">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3.2文件发售时间：</w:t>
      </w:r>
      <w:r>
        <w:rPr>
          <w:rFonts w:hint="eastAsia" w:ascii="仿宋" w:hAnsi="仿宋" w:eastAsia="仿宋" w:cs="仿宋"/>
          <w:color w:val="auto"/>
          <w:sz w:val="24"/>
          <w:highlight w:val="none"/>
          <w:lang w:val="en-US" w:eastAsia="zh-CN"/>
        </w:rPr>
        <w:t>即日</w:t>
      </w:r>
      <w:r>
        <w:rPr>
          <w:rFonts w:hint="eastAsia" w:ascii="仿宋" w:hAnsi="仿宋" w:eastAsia="仿宋" w:cs="仿宋"/>
          <w:color w:val="auto"/>
          <w:sz w:val="24"/>
          <w:highlight w:val="none"/>
        </w:rPr>
        <w:t>起到</w:t>
      </w:r>
      <w:r>
        <w:rPr>
          <w:rFonts w:hint="eastAsia" w:ascii="仿宋" w:hAnsi="仿宋" w:eastAsia="仿宋" w:cs="仿宋"/>
          <w:color w:val="auto"/>
          <w:sz w:val="24"/>
          <w:highlight w:val="none"/>
          <w:lang w:eastAsia="zh-CN"/>
        </w:rPr>
        <w:t>2026年</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rPr>
        <w:t>日16:00时。</w:t>
      </w:r>
    </w:p>
    <w:p w14:paraId="68949FBB">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3.3供应商在中国通用招标网（www.china-tender.com.cn）免费注册后，可在网上浏览磋商文件主要内容。</w:t>
      </w:r>
    </w:p>
    <w:p w14:paraId="1136415C">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如需购买，应按照网上操作流程在线购买。标书款发票在北京市丰台区西三环南路14号院首科大厦A座4层405号</w:t>
      </w:r>
      <w:r>
        <w:rPr>
          <w:rFonts w:hint="eastAsia" w:ascii="仿宋" w:hAnsi="仿宋" w:eastAsia="仿宋" w:cs="仿宋"/>
          <w:color w:val="auto"/>
          <w:sz w:val="24"/>
          <w:highlight w:val="none"/>
          <w:lang w:eastAsia="zh-CN"/>
        </w:rPr>
        <w:t>中机国际招标有限公司</w:t>
      </w:r>
      <w:r>
        <w:rPr>
          <w:rFonts w:hint="eastAsia" w:ascii="仿宋" w:hAnsi="仿宋" w:eastAsia="仿宋" w:cs="仿宋"/>
          <w:color w:val="auto"/>
          <w:sz w:val="24"/>
          <w:highlight w:val="none"/>
        </w:rPr>
        <w:t>会议中心标书室领取。</w:t>
      </w:r>
    </w:p>
    <w:p w14:paraId="368FE073">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3.4标书室地址：北京市丰台区西三环南路14号院首科大厦A座4层405号</w:t>
      </w:r>
      <w:r>
        <w:rPr>
          <w:rFonts w:hint="eastAsia" w:ascii="仿宋" w:hAnsi="仿宋" w:eastAsia="仿宋" w:cs="仿宋"/>
          <w:color w:val="auto"/>
          <w:sz w:val="24"/>
          <w:highlight w:val="none"/>
          <w:lang w:eastAsia="zh-CN"/>
        </w:rPr>
        <w:t>中机国际招标有限公司</w:t>
      </w:r>
      <w:r>
        <w:rPr>
          <w:rFonts w:hint="eastAsia" w:ascii="仿宋" w:hAnsi="仿宋" w:eastAsia="仿宋" w:cs="仿宋"/>
          <w:color w:val="auto"/>
          <w:sz w:val="24"/>
          <w:highlight w:val="none"/>
        </w:rPr>
        <w:t>会议中心。</w:t>
      </w:r>
    </w:p>
    <w:p w14:paraId="2D2A9445">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3.5联系电话：</w:t>
      </w:r>
    </w:p>
    <w:p w14:paraId="4CCB4C8A">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网上操作技术支持：400-680-8126，联系人：李先生</w:t>
      </w:r>
    </w:p>
    <w:p w14:paraId="511BF76F">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标书室：400-680-8126，联系人：邵先生</w:t>
      </w:r>
    </w:p>
    <w:p w14:paraId="5EE583CE">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标书室工作时间：上午9:00－11:00，下午14:00－16:00。</w:t>
      </w:r>
    </w:p>
    <w:p w14:paraId="4E5771F9">
      <w:pPr>
        <w:numPr>
          <w:ilvl w:val="0"/>
          <w:numId w:val="0"/>
        </w:num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color w:val="auto"/>
          <w:sz w:val="24"/>
          <w:highlight w:val="none"/>
        </w:rPr>
        <w:t>4.售价：0 元。</w:t>
      </w:r>
    </w:p>
    <w:p w14:paraId="370048ED">
      <w:pPr>
        <w:widowControl/>
        <w:kinsoku w:val="0"/>
        <w:autoSpaceDE w:val="0"/>
        <w:autoSpaceDN w:val="0"/>
        <w:adjustRightInd w:val="0"/>
        <w:snapToGrid w:val="0"/>
        <w:spacing w:before="120" w:after="120" w:line="360" w:lineRule="auto"/>
        <w:textAlignment w:val="baseline"/>
        <w:outlineLvl w:val="1"/>
        <w:rPr>
          <w:rFonts w:ascii="仿宋" w:hAnsi="仿宋" w:eastAsia="仿宋" w:cs="仿宋"/>
          <w:b/>
          <w:bCs/>
          <w:sz w:val="28"/>
          <w:szCs w:val="28"/>
        </w:rPr>
      </w:pPr>
      <w:bookmarkStart w:id="5" w:name="_Toc11837"/>
      <w:r>
        <w:rPr>
          <w:rFonts w:hint="eastAsia" w:ascii="仿宋" w:hAnsi="仿宋" w:eastAsia="仿宋" w:cs="仿宋"/>
          <w:b/>
          <w:bCs/>
          <w:sz w:val="28"/>
          <w:szCs w:val="28"/>
        </w:rPr>
        <w:t>四、响应文件提交（现场递交）</w:t>
      </w:r>
      <w:bookmarkEnd w:id="5"/>
    </w:p>
    <w:p w14:paraId="65CBF57C">
      <w:pPr>
        <w:spacing w:line="360" w:lineRule="auto"/>
        <w:ind w:firstLine="600" w:firstLineChars="250"/>
        <w:rPr>
          <w:rFonts w:ascii="仿宋" w:hAnsi="仿宋" w:eastAsia="仿宋" w:cs="仿宋"/>
          <w:sz w:val="24"/>
          <w:highlight w:val="none"/>
        </w:rPr>
      </w:pPr>
      <w:r>
        <w:rPr>
          <w:rFonts w:hint="eastAsia" w:ascii="仿宋" w:hAnsi="仿宋" w:eastAsia="仿宋" w:cs="仿宋"/>
          <w:sz w:val="24"/>
          <w:highlight w:val="none"/>
        </w:rPr>
        <w:t>截止时间：202</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8月14</w:t>
      </w:r>
      <w:r>
        <w:rPr>
          <w:rFonts w:hint="eastAsia" w:ascii="仿宋" w:hAnsi="仿宋" w:eastAsia="仿宋" w:cs="仿宋"/>
          <w:sz w:val="24"/>
          <w:highlight w:val="none"/>
        </w:rPr>
        <w:t>日</w:t>
      </w:r>
      <w:r>
        <w:rPr>
          <w:rFonts w:hint="eastAsia" w:ascii="仿宋" w:hAnsi="仿宋" w:eastAsia="仿宋" w:cs="仿宋"/>
          <w:sz w:val="24"/>
          <w:highlight w:val="none"/>
          <w:lang w:val="en-US" w:eastAsia="zh-CN"/>
        </w:rPr>
        <w:t>9</w:t>
      </w:r>
      <w:r>
        <w:rPr>
          <w:rFonts w:hint="eastAsia" w:ascii="仿宋" w:hAnsi="仿宋" w:eastAsia="仿宋" w:cs="仿宋"/>
          <w:sz w:val="24"/>
          <w:highlight w:val="none"/>
        </w:rPr>
        <w:t>点</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0分（北京时间）</w:t>
      </w:r>
    </w:p>
    <w:p w14:paraId="47E1C4A4">
      <w:pPr>
        <w:spacing w:line="360" w:lineRule="auto"/>
        <w:ind w:firstLine="600" w:firstLineChars="250"/>
        <w:rPr>
          <w:rFonts w:ascii="仿宋" w:hAnsi="仿宋" w:eastAsia="仿宋" w:cs="仿宋"/>
          <w:sz w:val="24"/>
        </w:rPr>
      </w:pPr>
      <w:r>
        <w:rPr>
          <w:rFonts w:hint="eastAsia" w:ascii="仿宋" w:hAnsi="仿宋" w:eastAsia="仿宋" w:cs="仿宋"/>
          <w:sz w:val="24"/>
        </w:rPr>
        <w:t>地点：北京市丰台区西三环南路14号院首科大厦A座4层405号会议中心。</w:t>
      </w:r>
    </w:p>
    <w:p w14:paraId="4F5E33B5">
      <w:pPr>
        <w:widowControl/>
        <w:kinsoku w:val="0"/>
        <w:autoSpaceDE w:val="0"/>
        <w:autoSpaceDN w:val="0"/>
        <w:adjustRightInd w:val="0"/>
        <w:snapToGrid w:val="0"/>
        <w:spacing w:before="120" w:after="120" w:line="360" w:lineRule="auto"/>
        <w:textAlignment w:val="baseline"/>
        <w:outlineLvl w:val="1"/>
        <w:rPr>
          <w:rFonts w:ascii="仿宋" w:hAnsi="仿宋" w:eastAsia="仿宋" w:cs="仿宋"/>
          <w:b/>
          <w:bCs/>
          <w:sz w:val="28"/>
          <w:szCs w:val="28"/>
        </w:rPr>
      </w:pPr>
      <w:bookmarkStart w:id="6" w:name="_Toc29766"/>
      <w:r>
        <w:rPr>
          <w:rFonts w:hint="eastAsia" w:ascii="仿宋" w:hAnsi="仿宋" w:eastAsia="仿宋" w:cs="仿宋"/>
          <w:b/>
          <w:bCs/>
          <w:sz w:val="28"/>
          <w:szCs w:val="28"/>
        </w:rPr>
        <w:t>五、开启</w:t>
      </w:r>
      <w:bookmarkEnd w:id="6"/>
    </w:p>
    <w:p w14:paraId="75BC8259">
      <w:pPr>
        <w:spacing w:line="360" w:lineRule="auto"/>
        <w:ind w:firstLine="600" w:firstLineChars="250"/>
        <w:rPr>
          <w:rFonts w:ascii="仿宋" w:hAnsi="仿宋" w:eastAsia="仿宋" w:cs="仿宋"/>
          <w:sz w:val="24"/>
        </w:rPr>
      </w:pPr>
      <w:r>
        <w:rPr>
          <w:rFonts w:hint="eastAsia" w:ascii="仿宋" w:hAnsi="仿宋" w:eastAsia="仿宋" w:cs="仿宋"/>
          <w:sz w:val="24"/>
        </w:rPr>
        <w:t>时间</w:t>
      </w:r>
      <w:r>
        <w:rPr>
          <w:rFonts w:hint="eastAsia" w:ascii="仿宋" w:hAnsi="仿宋" w:eastAsia="仿宋" w:cs="仿宋"/>
          <w:sz w:val="24"/>
          <w:highlight w:val="none"/>
        </w:rPr>
        <w:t>：202</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8月14</w:t>
      </w:r>
      <w:r>
        <w:rPr>
          <w:rFonts w:hint="eastAsia" w:ascii="仿宋" w:hAnsi="仿宋" w:eastAsia="仿宋" w:cs="仿宋"/>
          <w:sz w:val="24"/>
          <w:highlight w:val="none"/>
        </w:rPr>
        <w:t>日</w:t>
      </w:r>
      <w:r>
        <w:rPr>
          <w:rFonts w:hint="eastAsia" w:ascii="仿宋" w:hAnsi="仿宋" w:eastAsia="仿宋" w:cs="仿宋"/>
          <w:sz w:val="24"/>
          <w:highlight w:val="none"/>
          <w:lang w:val="en-US" w:eastAsia="zh-CN"/>
        </w:rPr>
        <w:t>9</w:t>
      </w:r>
      <w:r>
        <w:rPr>
          <w:rFonts w:hint="eastAsia" w:ascii="仿宋" w:hAnsi="仿宋" w:eastAsia="仿宋" w:cs="仿宋"/>
          <w:sz w:val="24"/>
          <w:highlight w:val="none"/>
        </w:rPr>
        <w:t>点</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0分（北京时间）</w:t>
      </w:r>
    </w:p>
    <w:p w14:paraId="0F7572DF">
      <w:pPr>
        <w:spacing w:line="360" w:lineRule="auto"/>
        <w:ind w:firstLine="600" w:firstLineChars="250"/>
        <w:rPr>
          <w:rFonts w:ascii="仿宋" w:hAnsi="仿宋" w:eastAsia="仿宋" w:cs="仿宋"/>
          <w:sz w:val="24"/>
        </w:rPr>
      </w:pPr>
      <w:r>
        <w:rPr>
          <w:rFonts w:hint="eastAsia" w:ascii="仿宋" w:hAnsi="仿宋" w:eastAsia="仿宋" w:cs="仿宋"/>
          <w:sz w:val="24"/>
        </w:rPr>
        <w:t>地点：北京市丰台区西三环南路14号院首科大厦A座4层405号会议中心。</w:t>
      </w:r>
    </w:p>
    <w:p w14:paraId="6C9D5FDD">
      <w:pPr>
        <w:widowControl/>
        <w:kinsoku w:val="0"/>
        <w:autoSpaceDE w:val="0"/>
        <w:autoSpaceDN w:val="0"/>
        <w:adjustRightInd w:val="0"/>
        <w:snapToGrid w:val="0"/>
        <w:spacing w:before="120" w:after="120" w:line="360" w:lineRule="auto"/>
        <w:textAlignment w:val="baseline"/>
        <w:outlineLvl w:val="1"/>
        <w:rPr>
          <w:rFonts w:ascii="仿宋" w:hAnsi="仿宋" w:eastAsia="仿宋" w:cs="仿宋"/>
          <w:b/>
          <w:bCs/>
          <w:sz w:val="28"/>
          <w:szCs w:val="28"/>
        </w:rPr>
      </w:pPr>
      <w:bookmarkStart w:id="7" w:name="_Toc24926"/>
      <w:r>
        <w:rPr>
          <w:rFonts w:hint="eastAsia" w:ascii="仿宋" w:hAnsi="仿宋" w:eastAsia="仿宋" w:cs="仿宋"/>
          <w:b/>
          <w:bCs/>
          <w:sz w:val="28"/>
          <w:szCs w:val="28"/>
        </w:rPr>
        <w:t>六、公告期限</w:t>
      </w:r>
      <w:bookmarkEnd w:id="7"/>
    </w:p>
    <w:p w14:paraId="4782E7EF">
      <w:pPr>
        <w:spacing w:line="360" w:lineRule="auto"/>
        <w:ind w:firstLine="480" w:firstLineChars="200"/>
        <w:rPr>
          <w:rFonts w:ascii="仿宋" w:hAnsi="仿宋" w:eastAsia="仿宋" w:cs="仿宋"/>
          <w:sz w:val="24"/>
        </w:rPr>
      </w:pPr>
      <w:r>
        <w:rPr>
          <w:rFonts w:hint="eastAsia" w:ascii="仿宋" w:hAnsi="仿宋" w:eastAsia="仿宋" w:cs="仿宋"/>
          <w:sz w:val="24"/>
        </w:rPr>
        <w:t>自本公告发布之日起 3 个工作日。</w:t>
      </w:r>
    </w:p>
    <w:p w14:paraId="7C1630BC">
      <w:pPr>
        <w:widowControl/>
        <w:kinsoku w:val="0"/>
        <w:autoSpaceDE w:val="0"/>
        <w:autoSpaceDN w:val="0"/>
        <w:adjustRightInd w:val="0"/>
        <w:snapToGrid w:val="0"/>
        <w:spacing w:before="120" w:after="120" w:line="360" w:lineRule="auto"/>
        <w:textAlignment w:val="baseline"/>
        <w:outlineLvl w:val="1"/>
        <w:rPr>
          <w:rFonts w:ascii="仿宋" w:hAnsi="仿宋" w:eastAsia="仿宋" w:cs="仿宋"/>
          <w:b/>
          <w:bCs/>
          <w:sz w:val="28"/>
          <w:szCs w:val="28"/>
        </w:rPr>
      </w:pPr>
      <w:bookmarkStart w:id="8" w:name="_Toc22062"/>
      <w:r>
        <w:rPr>
          <w:rFonts w:hint="eastAsia" w:ascii="仿宋" w:hAnsi="仿宋" w:eastAsia="仿宋" w:cs="仿宋"/>
          <w:b/>
          <w:bCs/>
          <w:sz w:val="28"/>
          <w:szCs w:val="28"/>
        </w:rPr>
        <w:t>七、其他补充事宜</w:t>
      </w:r>
      <w:bookmarkEnd w:id="8"/>
    </w:p>
    <w:p w14:paraId="2F5B7EA7">
      <w:pPr>
        <w:spacing w:line="360" w:lineRule="auto"/>
        <w:ind w:firstLine="480" w:firstLineChars="200"/>
        <w:rPr>
          <w:rFonts w:ascii="仿宋" w:hAnsi="仿宋" w:eastAsia="仿宋" w:cs="仿宋"/>
          <w:sz w:val="24"/>
        </w:rPr>
      </w:pPr>
      <w:r>
        <w:rPr>
          <w:rFonts w:hint="eastAsia" w:ascii="仿宋" w:hAnsi="仿宋" w:eastAsia="仿宋" w:cs="仿宋"/>
          <w:sz w:val="24"/>
        </w:rPr>
        <w:t>1.本项目需要落实的政府采购政策：</w:t>
      </w:r>
    </w:p>
    <w:p w14:paraId="313628A2">
      <w:pPr>
        <w:spacing w:line="360" w:lineRule="auto"/>
        <w:ind w:firstLine="480" w:firstLineChars="200"/>
        <w:rPr>
          <w:rFonts w:ascii="仿宋" w:hAnsi="仿宋" w:eastAsia="仿宋" w:cs="仿宋"/>
          <w:sz w:val="24"/>
        </w:rPr>
      </w:pPr>
      <w:r>
        <w:rPr>
          <w:rFonts w:hint="eastAsia" w:ascii="仿宋" w:hAnsi="仿宋" w:eastAsia="仿宋" w:cs="仿宋"/>
          <w:sz w:val="24"/>
        </w:rPr>
        <w:t>1.1鼓励节能政策：在技术、服务等指标同等条件下，优先采购属于国家公布的节能品目清单中产品。</w:t>
      </w:r>
    </w:p>
    <w:p w14:paraId="29E5A628">
      <w:pPr>
        <w:spacing w:line="360" w:lineRule="auto"/>
        <w:ind w:firstLine="480" w:firstLineChars="200"/>
        <w:rPr>
          <w:rFonts w:ascii="仿宋" w:hAnsi="仿宋" w:eastAsia="仿宋" w:cs="仿宋"/>
          <w:sz w:val="24"/>
        </w:rPr>
      </w:pPr>
      <w:r>
        <w:rPr>
          <w:rFonts w:hint="eastAsia" w:ascii="仿宋" w:hAnsi="仿宋" w:eastAsia="仿宋" w:cs="仿宋"/>
          <w:sz w:val="24"/>
        </w:rPr>
        <w:t>1.2鼓励环保政策：在性能、技术、服务等指标同等条件下，优先采购国家公布的环保产品品目清单中的产品。</w:t>
      </w:r>
    </w:p>
    <w:p w14:paraId="68F129DF">
      <w:pPr>
        <w:spacing w:line="360" w:lineRule="auto"/>
        <w:ind w:firstLine="480" w:firstLineChars="200"/>
        <w:rPr>
          <w:rFonts w:ascii="仿宋" w:hAnsi="仿宋" w:eastAsia="仿宋" w:cs="仿宋"/>
          <w:sz w:val="24"/>
        </w:rPr>
      </w:pPr>
      <w:r>
        <w:rPr>
          <w:rFonts w:hint="eastAsia" w:ascii="仿宋" w:hAnsi="仿宋" w:eastAsia="仿宋" w:cs="仿宋"/>
          <w:sz w:val="24"/>
        </w:rPr>
        <w:t>1.3扶持中小企业政策：</w:t>
      </w:r>
      <w:r>
        <w:rPr>
          <w:rFonts w:hint="eastAsia" w:ascii="仿宋" w:hAnsi="仿宋" w:eastAsia="仿宋" w:cs="仿宋"/>
          <w:sz w:val="24"/>
          <w:lang w:val="en-US" w:eastAsia="zh-CN"/>
        </w:rPr>
        <w:t>本项目专门面向中小企业采购</w:t>
      </w:r>
      <w:r>
        <w:rPr>
          <w:rFonts w:hint="eastAsia" w:ascii="仿宋" w:hAnsi="仿宋" w:eastAsia="仿宋" w:cs="仿宋"/>
          <w:sz w:val="24"/>
        </w:rPr>
        <w:t>。</w:t>
      </w:r>
    </w:p>
    <w:p w14:paraId="2961457B">
      <w:pPr>
        <w:spacing w:line="360" w:lineRule="auto"/>
        <w:ind w:firstLine="480" w:firstLineChars="200"/>
        <w:rPr>
          <w:rFonts w:ascii="仿宋" w:hAnsi="仿宋" w:eastAsia="仿宋" w:cs="仿宋"/>
          <w:sz w:val="24"/>
        </w:rPr>
      </w:pPr>
      <w:r>
        <w:rPr>
          <w:rFonts w:hint="eastAsia" w:ascii="仿宋" w:hAnsi="仿宋" w:eastAsia="仿宋" w:cs="仿宋"/>
          <w:sz w:val="24"/>
        </w:rPr>
        <w:t>1.4投标产品不得为进口产品。</w:t>
      </w:r>
    </w:p>
    <w:p w14:paraId="5AC3FDE3">
      <w:pPr>
        <w:widowControl/>
        <w:kinsoku w:val="0"/>
        <w:autoSpaceDE w:val="0"/>
        <w:autoSpaceDN w:val="0"/>
        <w:adjustRightInd w:val="0"/>
        <w:snapToGrid w:val="0"/>
        <w:spacing w:before="120" w:after="120" w:line="360" w:lineRule="auto"/>
        <w:textAlignment w:val="baseline"/>
        <w:outlineLvl w:val="1"/>
        <w:rPr>
          <w:rFonts w:ascii="仿宋" w:hAnsi="仿宋" w:eastAsia="仿宋" w:cs="仿宋"/>
          <w:b/>
          <w:bCs/>
          <w:sz w:val="28"/>
          <w:szCs w:val="28"/>
        </w:rPr>
      </w:pPr>
      <w:bookmarkStart w:id="9" w:name="_Toc5733"/>
      <w:r>
        <w:rPr>
          <w:rFonts w:hint="eastAsia" w:ascii="仿宋" w:hAnsi="仿宋" w:eastAsia="仿宋" w:cs="仿宋"/>
          <w:b/>
          <w:bCs/>
          <w:sz w:val="28"/>
          <w:szCs w:val="28"/>
        </w:rPr>
        <w:t>八、对本次采购提出询问，请按以下方式联系</w:t>
      </w:r>
      <w:bookmarkEnd w:id="9"/>
    </w:p>
    <w:p w14:paraId="5FFDB0C9">
      <w:pPr>
        <w:widowControl/>
        <w:snapToGrid w:val="0"/>
        <w:spacing w:line="5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1.采购人信息</w:t>
      </w:r>
    </w:p>
    <w:p w14:paraId="76DA6730">
      <w:pPr>
        <w:snapToGrid w:val="0"/>
        <w:spacing w:line="540" w:lineRule="exact"/>
        <w:ind w:firstLine="480" w:firstLineChars="200"/>
        <w:jc w:val="left"/>
        <w:rPr>
          <w:rFonts w:hint="default" w:ascii="仿宋" w:hAnsi="仿宋" w:eastAsia="仿宋" w:cs="仿宋"/>
          <w:sz w:val="24"/>
          <w:highlight w:val="none"/>
          <w:lang w:val="en-US" w:eastAsia="zh-CN"/>
        </w:rPr>
      </w:pPr>
      <w:bookmarkStart w:id="10" w:name="_Toc28359086"/>
      <w:bookmarkStart w:id="11" w:name="_Toc28359009"/>
      <w:r>
        <w:rPr>
          <w:rFonts w:hint="eastAsia" w:ascii="仿宋" w:hAnsi="仿宋" w:eastAsia="仿宋" w:cs="仿宋"/>
          <w:sz w:val="24"/>
          <w:highlight w:val="none"/>
        </w:rPr>
        <w:t>名    称：北京信息职业技术学院(北京市电子工业党校)</w:t>
      </w:r>
    </w:p>
    <w:p w14:paraId="683305B4">
      <w:pPr>
        <w:snapToGrid w:val="0"/>
        <w:spacing w:line="540" w:lineRule="exact"/>
        <w:ind w:firstLine="480" w:firstLineChars="200"/>
        <w:jc w:val="left"/>
        <w:rPr>
          <w:rFonts w:ascii="仿宋" w:hAnsi="仿宋" w:eastAsia="仿宋" w:cs="仿宋"/>
          <w:sz w:val="24"/>
          <w:highlight w:val="yellow"/>
        </w:rPr>
      </w:pPr>
      <w:r>
        <w:rPr>
          <w:rFonts w:hint="eastAsia" w:ascii="仿宋" w:hAnsi="仿宋" w:eastAsia="仿宋" w:cs="仿宋"/>
          <w:sz w:val="24"/>
          <w:highlight w:val="none"/>
        </w:rPr>
        <w:t>地    址：</w:t>
      </w:r>
      <w:r>
        <w:rPr>
          <w:rFonts w:hint="eastAsia" w:ascii="仿宋" w:hAnsi="仿宋" w:eastAsia="仿宋" w:cs="仿宋"/>
          <w:sz w:val="24"/>
          <w:highlight w:val="none"/>
          <w:lang w:val="en-US" w:eastAsia="zh-CN"/>
        </w:rPr>
        <w:t>北京市朝阳区芳园西路5号</w:t>
      </w:r>
    </w:p>
    <w:p w14:paraId="2BAB2216">
      <w:pPr>
        <w:snapToGrid w:val="0"/>
        <w:spacing w:line="540" w:lineRule="exact"/>
        <w:ind w:firstLine="480" w:firstLineChars="200"/>
        <w:jc w:val="left"/>
        <w:rPr>
          <w:rFonts w:hint="eastAsia" w:ascii="仿宋" w:hAnsi="仿宋" w:eastAsia="仿宋" w:cs="仿宋"/>
          <w:sz w:val="24"/>
          <w:highlight w:val="none"/>
          <w:lang w:val="en-US" w:eastAsia="zh-CN"/>
        </w:rPr>
      </w:pPr>
      <w:r>
        <w:rPr>
          <w:rFonts w:hint="eastAsia" w:ascii="仿宋" w:hAnsi="仿宋" w:eastAsia="仿宋" w:cs="仿宋"/>
          <w:sz w:val="24"/>
          <w:highlight w:val="none"/>
        </w:rPr>
        <w:t>联系方式：010-85305393</w:t>
      </w:r>
    </w:p>
    <w:p w14:paraId="1F134E91">
      <w:pPr>
        <w:snapToGrid w:val="0"/>
        <w:spacing w:line="5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2.采购代理机构信息</w:t>
      </w:r>
      <w:bookmarkEnd w:id="10"/>
      <w:bookmarkEnd w:id="11"/>
    </w:p>
    <w:p w14:paraId="1DB35804">
      <w:pPr>
        <w:snapToGrid w:val="0"/>
        <w:spacing w:line="540" w:lineRule="exact"/>
        <w:ind w:firstLine="480" w:firstLineChars="200"/>
        <w:jc w:val="left"/>
        <w:rPr>
          <w:rFonts w:hint="eastAsia" w:ascii="仿宋" w:hAnsi="仿宋" w:eastAsia="仿宋" w:cs="仿宋"/>
          <w:sz w:val="24"/>
          <w:highlight w:val="none"/>
          <w:lang w:eastAsia="zh-CN"/>
        </w:rPr>
      </w:pPr>
      <w:bookmarkStart w:id="12" w:name="_Toc28359010"/>
      <w:bookmarkStart w:id="13" w:name="_Toc28359087"/>
      <w:r>
        <w:rPr>
          <w:rFonts w:hint="eastAsia" w:ascii="仿宋" w:hAnsi="仿宋" w:eastAsia="仿宋" w:cs="仿宋"/>
          <w:sz w:val="24"/>
          <w:highlight w:val="none"/>
        </w:rPr>
        <w:t>名    称：</w:t>
      </w:r>
      <w:r>
        <w:rPr>
          <w:rFonts w:hint="eastAsia" w:ascii="仿宋" w:hAnsi="仿宋" w:eastAsia="仿宋" w:cs="仿宋"/>
          <w:sz w:val="24"/>
          <w:highlight w:val="none"/>
          <w:lang w:eastAsia="zh-CN"/>
        </w:rPr>
        <w:t>中机国际招标有限公司</w:t>
      </w:r>
    </w:p>
    <w:p w14:paraId="539E5358">
      <w:pPr>
        <w:snapToGrid w:val="0"/>
        <w:spacing w:line="5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地    址：北京市丰台区西营街1号院通用时代中心C座9层</w:t>
      </w:r>
    </w:p>
    <w:p w14:paraId="420899F9">
      <w:pPr>
        <w:snapToGrid w:val="0"/>
        <w:spacing w:line="540" w:lineRule="exact"/>
        <w:ind w:firstLine="480" w:firstLineChars="200"/>
        <w:jc w:val="left"/>
        <w:rPr>
          <w:rFonts w:ascii="仿宋" w:hAnsi="仿宋" w:eastAsia="仿宋" w:cs="仿宋"/>
          <w:sz w:val="24"/>
          <w:highlight w:val="none"/>
          <w:u w:val="single"/>
        </w:rPr>
      </w:pPr>
      <w:r>
        <w:rPr>
          <w:rFonts w:hint="eastAsia" w:ascii="仿宋" w:hAnsi="仿宋" w:eastAsia="仿宋" w:cs="仿宋"/>
          <w:sz w:val="24"/>
          <w:highlight w:val="none"/>
        </w:rPr>
        <w:t>联系方式：010-81168489</w:t>
      </w:r>
    </w:p>
    <w:p w14:paraId="3C407564">
      <w:pPr>
        <w:snapToGrid w:val="0"/>
        <w:spacing w:line="540" w:lineRule="exact"/>
        <w:ind w:firstLine="482" w:firstLineChars="200"/>
        <w:rPr>
          <w:rFonts w:ascii="仿宋" w:hAnsi="仿宋" w:eastAsia="仿宋" w:cs="仿宋"/>
          <w:b/>
          <w:sz w:val="24"/>
          <w:highlight w:val="none"/>
          <w:u w:val="single"/>
        </w:rPr>
      </w:pPr>
      <w:r>
        <w:rPr>
          <w:rFonts w:hint="eastAsia" w:ascii="仿宋" w:hAnsi="仿宋" w:eastAsia="仿宋" w:cs="仿宋"/>
          <w:b/>
          <w:sz w:val="24"/>
          <w:highlight w:val="none"/>
        </w:rPr>
        <w:t>3.项目联系方式</w:t>
      </w:r>
      <w:bookmarkEnd w:id="12"/>
      <w:bookmarkEnd w:id="13"/>
    </w:p>
    <w:p w14:paraId="02260D5B">
      <w:pPr>
        <w:pStyle w:val="4"/>
        <w:snapToGrid w:val="0"/>
        <w:spacing w:line="540" w:lineRule="exact"/>
        <w:ind w:firstLine="480" w:firstLineChars="200"/>
        <w:rPr>
          <w:rFonts w:hint="eastAsia" w:ascii="仿宋" w:hAnsi="仿宋" w:eastAsia="仿宋" w:cs="仿宋"/>
          <w:sz w:val="24"/>
          <w:szCs w:val="24"/>
          <w:highlight w:val="none"/>
          <w:lang w:val="en-US" w:eastAsia="zh-CN"/>
        </w:rPr>
      </w:pPr>
      <w:r>
        <w:rPr>
          <w:rFonts w:ascii="仿宋" w:hAnsi="仿宋" w:eastAsia="仿宋" w:cs="仿宋"/>
          <w:sz w:val="24"/>
          <w:szCs w:val="24"/>
          <w:highlight w:val="none"/>
        </w:rPr>
        <w:t>项目联系人：张</w:t>
      </w:r>
      <w:r>
        <w:rPr>
          <w:rFonts w:hint="eastAsia" w:ascii="仿宋" w:hAnsi="仿宋" w:eastAsia="仿宋" w:cs="仿宋"/>
          <w:sz w:val="24"/>
          <w:szCs w:val="24"/>
          <w:highlight w:val="none"/>
          <w:lang w:val="en-US" w:eastAsia="zh-CN"/>
        </w:rPr>
        <w:t>经理</w:t>
      </w:r>
      <w:bookmarkStart w:id="14" w:name="_GoBack"/>
      <w:bookmarkEnd w:id="14"/>
    </w:p>
    <w:p w14:paraId="503E27C3">
      <w:pPr>
        <w:pStyle w:val="4"/>
        <w:snapToGrid w:val="0"/>
        <w:spacing w:line="540" w:lineRule="exact"/>
        <w:ind w:firstLine="480" w:firstLineChars="200"/>
        <w:rPr>
          <w:rFonts w:hint="default" w:ascii="仿宋" w:hAnsi="仿宋" w:eastAsia="仿宋" w:cs="仿宋"/>
          <w:sz w:val="24"/>
          <w:szCs w:val="24"/>
          <w:highlight w:val="none"/>
        </w:rPr>
      </w:pPr>
      <w:r>
        <w:rPr>
          <w:rFonts w:ascii="仿宋" w:hAnsi="仿宋" w:eastAsia="仿宋" w:cs="仿宋"/>
          <w:sz w:val="24"/>
          <w:szCs w:val="24"/>
          <w:highlight w:val="none"/>
        </w:rPr>
        <w:t>电</w:t>
      </w:r>
      <w:r>
        <w:rPr>
          <w:rFonts w:hint="eastAsia" w:ascii="仿宋" w:hAnsi="仿宋" w:eastAsia="仿宋" w:cs="仿宋"/>
          <w:sz w:val="24"/>
          <w:szCs w:val="24"/>
          <w:highlight w:val="none"/>
          <w:lang w:val="en-US" w:eastAsia="zh-CN"/>
        </w:rPr>
        <w:t xml:space="preserve">      </w:t>
      </w:r>
      <w:r>
        <w:rPr>
          <w:rFonts w:ascii="仿宋" w:hAnsi="仿宋" w:eastAsia="仿宋" w:cs="仿宋"/>
          <w:sz w:val="24"/>
          <w:szCs w:val="24"/>
          <w:highlight w:val="none"/>
        </w:rPr>
        <w:t>话：</w:t>
      </w:r>
      <w:r>
        <w:rPr>
          <w:rFonts w:ascii="仿宋" w:hAnsi="仿宋" w:eastAsia="仿宋" w:cs="仿宋"/>
          <w:sz w:val="24"/>
          <w:highlight w:val="none"/>
        </w:rPr>
        <w:t>010-81168489</w:t>
      </w:r>
    </w:p>
    <w:p w14:paraId="0737E418">
      <w:pPr>
        <w:jc w:val="center"/>
        <w:rPr>
          <w:rFonts w:hint="default" w:ascii="仿宋" w:hAnsi="仿宋" w:eastAsia="仿宋" w:cs="仿宋"/>
          <w:spacing w:val="-17"/>
          <w:sz w:val="36"/>
          <w:szCs w:val="36"/>
          <w:lang w:val="en-US" w:eastAsia="zh-CN"/>
        </w:rPr>
      </w:pPr>
    </w:p>
    <w:sectPr>
      <w:pgSz w:w="11900" w:h="16838"/>
      <w:pgMar w:top="1440" w:right="1800" w:bottom="1440" w:left="1800" w:header="0" w:footer="879" w:gutter="0"/>
      <w:pgNumType w:fmt="decimal"/>
      <w:cols w:space="0" w:num="1"/>
      <w:rtlGutter w:val="0"/>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03507C"/>
    <w:rsid w:val="0DA63897"/>
    <w:rsid w:val="128E1E81"/>
    <w:rsid w:val="3F03507C"/>
    <w:rsid w:val="5C197D51"/>
    <w:rsid w:val="64442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qFormat/>
    <w:uiPriority w:val="99"/>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1543</Words>
  <Characters>1831</Characters>
  <Lines>0</Lines>
  <Paragraphs>0</Paragraphs>
  <TotalTime>5</TotalTime>
  <ScaleCrop>false</ScaleCrop>
  <LinksUpToDate>false</LinksUpToDate>
  <CharactersWithSpaces>1874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2026-08-03T03:48:00Z</dcterms:created>
  <dc:creator>博妹儿</dc:creator>
  <cp:lastModifiedBy>a1983</cp:lastModifiedBy>
  <dcterms:modified xsi:type="dcterms:W3CDTF">2026-08-03T03:59:59Z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D5AC9B354D4C4EBF8947CB09C7022516_13</vt:lpwstr>
  </property>
  <property fmtid="{D5CDD505-2E9C-101B-9397-08002B2CF9AE}" pid="4" name="KSOTemplateDocerSaveRecord">
    <vt:lpwstr>eyJoZGlkIjoiZWJmMDc0OWUzNGMzMWUzMzIzNjliY2Q3OTIyMzQ2MGMiLCJ1c2VySWQiOiI3MjA0MzczMDQifQ==</vt:lpwstr>
  </property>
</Properties>
</file>