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C38381">
      <w:pPr>
        <w:snapToGrid w:val="0"/>
        <w:spacing w:line="360" w:lineRule="auto"/>
        <w:jc w:val="center"/>
        <w:outlineLvl w:val="0"/>
        <w:rPr>
          <w:rFonts w:ascii="仿宋" w:hAnsi="仿宋" w:eastAsia="仿宋" w:cs="仿宋"/>
          <w:b/>
          <w:sz w:val="40"/>
          <w:szCs w:val="40"/>
        </w:rPr>
      </w:pPr>
      <w:r>
        <w:rPr>
          <w:rFonts w:hint="eastAsia" w:ascii="仿宋" w:hAnsi="仿宋" w:eastAsia="仿宋" w:cs="仿宋"/>
          <w:b/>
          <w:sz w:val="40"/>
          <w:szCs w:val="40"/>
        </w:rPr>
        <w:t xml:space="preserve"> 采购需求</w:t>
      </w:r>
    </w:p>
    <w:p w14:paraId="5A280F37">
      <w:pPr>
        <w:snapToGrid w:val="0"/>
        <w:spacing w:line="360" w:lineRule="auto"/>
        <w:contextualSpacing/>
        <w:jc w:val="left"/>
        <w:rPr>
          <w:rFonts w:ascii="仿宋" w:hAnsi="仿宋" w:eastAsia="仿宋" w:cs="仿宋"/>
          <w:sz w:val="28"/>
          <w:szCs w:val="28"/>
        </w:rPr>
      </w:pPr>
      <w:r>
        <w:rPr>
          <w:rFonts w:hint="eastAsia" w:ascii="仿宋" w:hAnsi="仿宋" w:eastAsia="仿宋" w:cs="仿宋"/>
          <w:sz w:val="28"/>
          <w:szCs w:val="28"/>
        </w:rPr>
        <w:t>说明：</w:t>
      </w:r>
    </w:p>
    <w:p w14:paraId="6C29B810">
      <w:pPr>
        <w:snapToGrid w:val="0"/>
        <w:spacing w:line="360" w:lineRule="auto"/>
        <w:contextualSpacing/>
        <w:jc w:val="left"/>
        <w:rPr>
          <w:rFonts w:ascii="仿宋" w:hAnsi="仿宋" w:eastAsia="仿宋" w:cs="仿宋"/>
          <w:sz w:val="28"/>
          <w:szCs w:val="28"/>
        </w:rPr>
      </w:pPr>
      <w:bookmarkStart w:id="0" w:name="_Hlk167284587"/>
      <w:r>
        <w:rPr>
          <w:rFonts w:hint="eastAsia" w:ascii="仿宋" w:hAnsi="仿宋" w:eastAsia="仿宋" w:cs="仿宋"/>
          <w:sz w:val="28"/>
          <w:szCs w:val="28"/>
        </w:rPr>
        <w:t>1. 当采购项目涉及政务信息系统时，采购需求应当符合《政务信息系统政府采购管理暂行办法》（财库〔2017〕210号）的相关要求。</w:t>
      </w:r>
    </w:p>
    <w:p w14:paraId="3CC1D296">
      <w:pPr>
        <w:snapToGrid w:val="0"/>
        <w:spacing w:line="360" w:lineRule="auto"/>
        <w:contextualSpacing/>
        <w:jc w:val="left"/>
        <w:rPr>
          <w:rFonts w:ascii="仿宋" w:hAnsi="仿宋" w:eastAsia="仿宋" w:cs="仿宋"/>
          <w:sz w:val="28"/>
          <w:szCs w:val="28"/>
        </w:rPr>
      </w:pPr>
      <w:bookmarkStart w:id="1" w:name="_Hlk168431603"/>
      <w:r>
        <w:rPr>
          <w:rFonts w:hint="eastAsia" w:ascii="仿宋" w:hAnsi="仿宋" w:eastAsia="仿宋" w:cs="仿宋"/>
          <w:sz w:val="28"/>
          <w:szCs w:val="28"/>
        </w:rPr>
        <w:t>2. 采购人及采购代理机构应关注财政部门会同有关部门制定发布的需求标准，结合具体应用场景，根据对应《需求标准》确定采购需求。</w:t>
      </w:r>
    </w:p>
    <w:p w14:paraId="1BB80A60">
      <w:pPr>
        <w:snapToGrid w:val="0"/>
        <w:spacing w:line="360" w:lineRule="auto"/>
        <w:contextualSpacing/>
        <w:jc w:val="left"/>
        <w:rPr>
          <w:rFonts w:ascii="仿宋" w:hAnsi="仿宋" w:eastAsia="仿宋" w:cs="仿宋"/>
          <w:sz w:val="28"/>
          <w:szCs w:val="28"/>
        </w:rPr>
      </w:pPr>
      <w:r>
        <w:rPr>
          <w:rFonts w:hint="eastAsia" w:ascii="仿宋" w:hAnsi="仿宋" w:eastAsia="仿宋" w:cs="仿宋"/>
          <w:sz w:val="28"/>
          <w:szCs w:val="28"/>
        </w:rPr>
        <w:t>已发布的需求标准如下：</w:t>
      </w:r>
    </w:p>
    <w:p w14:paraId="092BF3A5">
      <w:pPr>
        <w:snapToGrid w:val="0"/>
        <w:spacing w:line="360" w:lineRule="auto"/>
        <w:contextualSpacing/>
        <w:jc w:val="left"/>
        <w:rPr>
          <w:rFonts w:ascii="仿宋" w:hAnsi="仿宋" w:eastAsia="仿宋" w:cs="仿宋"/>
          <w:sz w:val="28"/>
          <w:szCs w:val="28"/>
        </w:rPr>
      </w:pPr>
      <w:r>
        <w:rPr>
          <w:rFonts w:hint="eastAsia" w:ascii="仿宋" w:hAnsi="仿宋" w:eastAsia="仿宋" w:cs="仿宋"/>
          <w:sz w:val="28"/>
          <w:szCs w:val="28"/>
        </w:rPr>
        <w:t>《关于印发〈商品包装政府采购需求标准（试行）〉、〈快递包装政府采购需求标准（试行）〉的通知》（财办库﹝2020﹞123号））</w:t>
      </w:r>
    </w:p>
    <w:p w14:paraId="4F0D8196">
      <w:pPr>
        <w:pStyle w:val="13"/>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《绿色数据中心政府采购需求标准（试行）》（财库〔2023〕7号）</w:t>
      </w:r>
    </w:p>
    <w:p w14:paraId="28B804E0">
      <w:pPr>
        <w:pStyle w:val="13"/>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《台式计算机政府采购需求标准（2023年版）》（财库〔2023〕29号）</w:t>
      </w:r>
    </w:p>
    <w:p w14:paraId="7D91AEB6">
      <w:pPr>
        <w:pStyle w:val="13"/>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《便携式计算机政府采购需求标准（2023年版）》（财库〔2023〕30号）</w:t>
      </w:r>
    </w:p>
    <w:p w14:paraId="5947A56C">
      <w:pPr>
        <w:pStyle w:val="13"/>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《一体式计算机政府采购需求标准（2023年版）》（财库〔2023〕31号）</w:t>
      </w:r>
    </w:p>
    <w:p w14:paraId="7B988CF3">
      <w:pPr>
        <w:pStyle w:val="13"/>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《工作站政府采购需求标准（2023年版）》（财库〔2023〕32号）</w:t>
      </w:r>
    </w:p>
    <w:p w14:paraId="00F029E8">
      <w:pPr>
        <w:pStyle w:val="13"/>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《通用服务器政府采购需求标准（2023年版）》（财库〔2023〕33号）</w:t>
      </w:r>
    </w:p>
    <w:p w14:paraId="0FF33136">
      <w:pPr>
        <w:pStyle w:val="13"/>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《操作系统政府采购需求标准（2023年版）》（财库〔2023〕34号）</w:t>
      </w:r>
    </w:p>
    <w:p w14:paraId="6676044A">
      <w:pPr>
        <w:pStyle w:val="13"/>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《数据库政府采购需求标准（2023年版）》（财库〔2023〕35号）</w:t>
      </w:r>
    </w:p>
    <w:p w14:paraId="16C842C9">
      <w:pPr>
        <w:pStyle w:val="13"/>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《物业管理服务政府采购需求标准（办公场所类）（试行）》（财办库〔2024〕113号）</w:t>
      </w:r>
    </w:p>
    <w:p w14:paraId="3BB18D6E">
      <w:pPr>
        <w:snapToGrid w:val="0"/>
        <w:spacing w:line="360" w:lineRule="auto"/>
        <w:contextualSpacing/>
        <w:jc w:val="left"/>
        <w:rPr>
          <w:rFonts w:ascii="仿宋" w:hAnsi="仿宋" w:eastAsia="仿宋" w:cs="仿宋"/>
          <w:sz w:val="28"/>
          <w:szCs w:val="28"/>
        </w:rPr>
      </w:pPr>
      <w:r>
        <w:rPr>
          <w:rFonts w:hint="eastAsia" w:ascii="仿宋" w:hAnsi="仿宋" w:eastAsia="仿宋" w:cs="仿宋"/>
          <w:sz w:val="28"/>
          <w:szCs w:val="28"/>
        </w:rPr>
        <w:t>如有更新或增加，以财政部门发布为准。</w:t>
      </w:r>
      <w:bookmarkEnd w:id="0"/>
      <w:bookmarkEnd w:id="1"/>
    </w:p>
    <w:p w14:paraId="7AAF8A86">
      <w:pPr>
        <w:widowControl/>
        <w:snapToGrid w:val="0"/>
        <w:spacing w:line="360" w:lineRule="auto"/>
        <w:jc w:val="left"/>
        <w:rPr>
          <w:rFonts w:ascii="仿宋" w:hAnsi="仿宋" w:eastAsia="仿宋" w:cs="仿宋"/>
          <w:b/>
          <w:sz w:val="28"/>
          <w:szCs w:val="28"/>
        </w:rPr>
      </w:pPr>
      <w:r>
        <w:rPr>
          <w:rFonts w:ascii="仿宋" w:hAnsi="仿宋" w:eastAsia="仿宋" w:cs="仿宋"/>
          <w:b/>
          <w:sz w:val="28"/>
          <w:szCs w:val="28"/>
        </w:rPr>
        <w:br w:type="page"/>
      </w:r>
    </w:p>
    <w:p w14:paraId="0DDCBCA2">
      <w:pPr>
        <w:snapToGrid w:val="0"/>
        <w:spacing w:line="360" w:lineRule="auto"/>
        <w:jc w:val="left"/>
        <w:rPr>
          <w:rFonts w:ascii="仿宋" w:hAnsi="仿宋" w:eastAsia="仿宋" w:cs="仿宋"/>
          <w:b/>
          <w:sz w:val="24"/>
        </w:rPr>
      </w:pPr>
      <w:r>
        <w:rPr>
          <w:rFonts w:hint="eastAsia" w:ascii="仿宋" w:hAnsi="仿宋" w:eastAsia="仿宋" w:cs="仿宋"/>
          <w:b/>
          <w:sz w:val="24"/>
        </w:rPr>
        <w:t>一、采购标的</w:t>
      </w:r>
    </w:p>
    <w:p w14:paraId="57322C72">
      <w:pPr>
        <w:snapToGrid w:val="0"/>
        <w:spacing w:line="360" w:lineRule="auto"/>
        <w:jc w:val="left"/>
        <w:rPr>
          <w:rFonts w:hint="eastAsia" w:ascii="仿宋" w:hAnsi="仿宋" w:eastAsia="仿宋" w:cs="仿宋"/>
          <w:bCs/>
          <w:sz w:val="24"/>
        </w:rPr>
      </w:pPr>
      <w:r>
        <w:rPr>
          <w:rFonts w:hint="eastAsia" w:ascii="仿宋" w:hAnsi="仿宋" w:eastAsia="仿宋" w:cs="仿宋"/>
          <w:bCs/>
          <w:sz w:val="24"/>
        </w:rPr>
        <w:t>（一）采购标的（货物需求一览表或简要服务内容及数量）</w:t>
      </w:r>
    </w:p>
    <w:tbl>
      <w:tblPr>
        <w:tblStyle w:val="7"/>
        <w:tblW w:w="51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837"/>
        <w:gridCol w:w="1640"/>
        <w:gridCol w:w="1358"/>
        <w:gridCol w:w="1902"/>
        <w:gridCol w:w="1713"/>
        <w:gridCol w:w="1300"/>
      </w:tblGrid>
      <w:tr w14:paraId="6189A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853" w:hRule="atLeast"/>
        </w:trPr>
        <w:tc>
          <w:tcPr>
            <w:tcW w:w="478" w:type="pct"/>
            <w:shd w:val="clear" w:color="auto" w:fill="FFFFFF" w:themeFill="background1"/>
            <w:vAlign w:val="center"/>
          </w:tcPr>
          <w:p w14:paraId="13D231F6">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包号</w:t>
            </w:r>
          </w:p>
        </w:tc>
        <w:tc>
          <w:tcPr>
            <w:tcW w:w="937" w:type="pct"/>
            <w:shd w:val="clear" w:color="auto" w:fill="FFFFFF" w:themeFill="background1"/>
            <w:vAlign w:val="center"/>
          </w:tcPr>
          <w:p w14:paraId="7F84F133">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包名称</w:t>
            </w:r>
          </w:p>
        </w:tc>
        <w:tc>
          <w:tcPr>
            <w:tcW w:w="776" w:type="pct"/>
            <w:shd w:val="clear" w:color="auto" w:fill="FFFFFF" w:themeFill="background1"/>
            <w:vAlign w:val="center"/>
          </w:tcPr>
          <w:p w14:paraId="771D07E8">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品目号</w:t>
            </w:r>
          </w:p>
        </w:tc>
        <w:tc>
          <w:tcPr>
            <w:tcW w:w="1086" w:type="pct"/>
            <w:tcBorders>
              <w:bottom w:val="single" w:color="auto" w:sz="4" w:space="0"/>
            </w:tcBorders>
            <w:shd w:val="clear" w:color="auto" w:fill="FFFFFF" w:themeFill="background1"/>
            <w:vAlign w:val="center"/>
          </w:tcPr>
          <w:p w14:paraId="04752566">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标的名称</w:t>
            </w:r>
          </w:p>
        </w:tc>
        <w:tc>
          <w:tcPr>
            <w:tcW w:w="978" w:type="pct"/>
            <w:shd w:val="clear" w:color="auto" w:fill="FFFFFF" w:themeFill="background1"/>
            <w:vAlign w:val="center"/>
          </w:tcPr>
          <w:p w14:paraId="69119936">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rPr>
              <w:t>数量</w:t>
            </w: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台/套</w:t>
            </w:r>
            <w:r>
              <w:rPr>
                <w:rFonts w:hint="eastAsia" w:ascii="仿宋" w:hAnsi="仿宋" w:eastAsia="仿宋" w:cs="仿宋"/>
                <w:color w:val="auto"/>
                <w:kern w:val="0"/>
                <w:sz w:val="24"/>
                <w:szCs w:val="24"/>
                <w:lang w:eastAsia="zh-CN"/>
              </w:rPr>
              <w:t>）</w:t>
            </w:r>
          </w:p>
        </w:tc>
        <w:tc>
          <w:tcPr>
            <w:tcW w:w="742" w:type="pct"/>
            <w:shd w:val="clear" w:color="auto" w:fill="FFFFFF" w:themeFill="background1"/>
            <w:vAlign w:val="center"/>
          </w:tcPr>
          <w:p w14:paraId="1EEF63E0">
            <w:pPr>
              <w:keepNext w:val="0"/>
              <w:keepLines w:val="0"/>
              <w:widowControl/>
              <w:suppressLineNumbers w:val="0"/>
              <w:spacing w:before="0" w:beforeAutospacing="0" w:after="0" w:afterAutospacing="0"/>
              <w:ind w:left="0" w:right="0"/>
              <w:contextualSpacing/>
              <w:jc w:val="center"/>
              <w:rPr>
                <w:rFonts w:hint="default"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是否接受进口产品</w:t>
            </w:r>
          </w:p>
        </w:tc>
      </w:tr>
      <w:tr w14:paraId="30B1F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93" w:hRule="atLeast"/>
        </w:trPr>
        <w:tc>
          <w:tcPr>
            <w:tcW w:w="478" w:type="pct"/>
            <w:vMerge w:val="restart"/>
            <w:shd w:val="clear" w:color="auto" w:fill="FFFFFF" w:themeFill="background1"/>
            <w:noWrap/>
            <w:vAlign w:val="center"/>
          </w:tcPr>
          <w:p w14:paraId="5982A992">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p>
        </w:tc>
        <w:tc>
          <w:tcPr>
            <w:tcW w:w="937" w:type="pct"/>
            <w:vMerge w:val="restart"/>
            <w:shd w:val="clear" w:color="auto" w:fill="FFFFFF" w:themeFill="background1"/>
            <w:vAlign w:val="center"/>
          </w:tcPr>
          <w:p w14:paraId="22C14C97">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rPr>
            </w:pPr>
            <w:r>
              <w:rPr>
                <w:rFonts w:hint="eastAsia" w:ascii="仿宋" w:hAnsi="仿宋" w:eastAsia="仿宋" w:cs="仿宋"/>
                <w:i w:val="0"/>
                <w:iCs w:val="0"/>
                <w:color w:val="auto"/>
                <w:kern w:val="0"/>
                <w:sz w:val="24"/>
                <w:szCs w:val="24"/>
                <w:u w:val="none"/>
                <w:lang w:val="en-US" w:eastAsia="zh-CN" w:bidi="ar"/>
              </w:rPr>
              <w:t>Hess屏等</w:t>
            </w:r>
          </w:p>
        </w:tc>
        <w:tc>
          <w:tcPr>
            <w:tcW w:w="776" w:type="pct"/>
            <w:shd w:val="clear" w:color="auto" w:fill="FFFFFF" w:themeFill="background1"/>
            <w:vAlign w:val="center"/>
          </w:tcPr>
          <w:p w14:paraId="19D01C5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lang w:val="en-US"/>
              </w:rPr>
            </w:pPr>
            <w:r>
              <w:rPr>
                <w:rFonts w:hint="eastAsia" w:ascii="仿宋" w:hAnsi="仿宋" w:eastAsia="仿宋" w:cs="仿宋"/>
                <w:i w:val="0"/>
                <w:iCs w:val="0"/>
                <w:color w:val="auto"/>
                <w:kern w:val="0"/>
                <w:sz w:val="24"/>
                <w:szCs w:val="24"/>
                <w:u w:val="none"/>
                <w:lang w:val="en-US" w:eastAsia="zh-CN" w:bidi="ar"/>
              </w:rPr>
              <w:t>1-1</w:t>
            </w:r>
          </w:p>
        </w:tc>
        <w:tc>
          <w:tcPr>
            <w:tcW w:w="1086" w:type="pct"/>
            <w:shd w:val="clear" w:color="auto" w:fill="FFFFFF" w:themeFill="background1"/>
            <w:vAlign w:val="center"/>
          </w:tcPr>
          <w:p w14:paraId="577E49D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Hess屏</w:t>
            </w:r>
          </w:p>
        </w:tc>
        <w:tc>
          <w:tcPr>
            <w:tcW w:w="978" w:type="pct"/>
            <w:shd w:val="clear" w:color="auto" w:fill="FFFFFF" w:themeFill="background1"/>
            <w:vAlign w:val="center"/>
          </w:tcPr>
          <w:p w14:paraId="736676C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w:t>
            </w:r>
          </w:p>
        </w:tc>
        <w:tc>
          <w:tcPr>
            <w:tcW w:w="742" w:type="pct"/>
            <w:shd w:val="clear" w:color="auto" w:fill="FFFFFF" w:themeFill="background1"/>
            <w:vAlign w:val="center"/>
          </w:tcPr>
          <w:p w14:paraId="6B3F5FE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6C73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93" w:hRule="atLeast"/>
        </w:trPr>
        <w:tc>
          <w:tcPr>
            <w:tcW w:w="478" w:type="pct"/>
            <w:vMerge w:val="continue"/>
            <w:shd w:val="clear" w:color="auto" w:fill="FFFFFF" w:themeFill="background1"/>
            <w:noWrap/>
            <w:vAlign w:val="center"/>
          </w:tcPr>
          <w:p w14:paraId="10601E41">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937" w:type="pct"/>
            <w:vMerge w:val="continue"/>
            <w:shd w:val="clear" w:color="auto" w:fill="FFFFFF" w:themeFill="background1"/>
            <w:vAlign w:val="center"/>
          </w:tcPr>
          <w:p w14:paraId="1ACD9672">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776" w:type="pct"/>
            <w:shd w:val="clear" w:color="auto" w:fill="FFFFFF" w:themeFill="background1"/>
            <w:vAlign w:val="center"/>
          </w:tcPr>
          <w:p w14:paraId="65915B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lang w:val="en-US"/>
              </w:rPr>
            </w:pPr>
            <w:r>
              <w:rPr>
                <w:rFonts w:hint="eastAsia" w:ascii="仿宋" w:hAnsi="仿宋" w:eastAsia="仿宋" w:cs="仿宋"/>
                <w:i w:val="0"/>
                <w:iCs w:val="0"/>
                <w:color w:val="auto"/>
                <w:kern w:val="0"/>
                <w:sz w:val="24"/>
                <w:szCs w:val="24"/>
                <w:u w:val="none"/>
                <w:lang w:val="en-US" w:eastAsia="zh-CN" w:bidi="ar"/>
              </w:rPr>
              <w:t>1-2</w:t>
            </w:r>
          </w:p>
        </w:tc>
        <w:tc>
          <w:tcPr>
            <w:tcW w:w="1086" w:type="pct"/>
            <w:shd w:val="clear" w:color="auto" w:fill="FFFFFF" w:themeFill="background1"/>
            <w:vAlign w:val="center"/>
          </w:tcPr>
          <w:p w14:paraId="7A0E3DC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同视机</w:t>
            </w:r>
          </w:p>
        </w:tc>
        <w:tc>
          <w:tcPr>
            <w:tcW w:w="978" w:type="pct"/>
            <w:shd w:val="clear" w:color="auto" w:fill="FFFFFF" w:themeFill="background1"/>
            <w:vAlign w:val="center"/>
          </w:tcPr>
          <w:p w14:paraId="161A8E3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w:t>
            </w:r>
          </w:p>
        </w:tc>
        <w:tc>
          <w:tcPr>
            <w:tcW w:w="742" w:type="pct"/>
            <w:shd w:val="clear" w:color="auto" w:fill="FFFFFF" w:themeFill="background1"/>
            <w:vAlign w:val="center"/>
          </w:tcPr>
          <w:p w14:paraId="6CA7098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2C41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93" w:hRule="atLeast"/>
        </w:trPr>
        <w:tc>
          <w:tcPr>
            <w:tcW w:w="478" w:type="pct"/>
            <w:vMerge w:val="continue"/>
            <w:shd w:val="clear" w:color="auto" w:fill="FFFFFF" w:themeFill="background1"/>
            <w:noWrap/>
            <w:vAlign w:val="center"/>
          </w:tcPr>
          <w:p w14:paraId="33BD105F">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937" w:type="pct"/>
            <w:vMerge w:val="continue"/>
            <w:shd w:val="clear" w:color="auto" w:fill="FFFFFF" w:themeFill="background1"/>
            <w:vAlign w:val="center"/>
          </w:tcPr>
          <w:p w14:paraId="585A5000">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776" w:type="pct"/>
            <w:shd w:val="clear" w:color="auto" w:fill="FFFFFF" w:themeFill="background1"/>
            <w:vAlign w:val="center"/>
          </w:tcPr>
          <w:p w14:paraId="46FFC4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lang w:val="en-US"/>
              </w:rPr>
            </w:pPr>
            <w:r>
              <w:rPr>
                <w:rFonts w:hint="eastAsia" w:ascii="仿宋" w:hAnsi="仿宋" w:eastAsia="仿宋" w:cs="仿宋"/>
                <w:i w:val="0"/>
                <w:iCs w:val="0"/>
                <w:color w:val="auto"/>
                <w:kern w:val="0"/>
                <w:sz w:val="24"/>
                <w:szCs w:val="24"/>
                <w:u w:val="none"/>
                <w:lang w:val="en-US" w:eastAsia="zh-CN" w:bidi="ar"/>
              </w:rPr>
              <w:t>1-3</w:t>
            </w:r>
          </w:p>
        </w:tc>
        <w:tc>
          <w:tcPr>
            <w:tcW w:w="1086" w:type="pct"/>
            <w:shd w:val="clear" w:color="auto" w:fill="FFFFFF" w:themeFill="background1"/>
            <w:vAlign w:val="center"/>
          </w:tcPr>
          <w:p w14:paraId="778379E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眼科光学相干断层扫描仪</w:t>
            </w:r>
          </w:p>
        </w:tc>
        <w:tc>
          <w:tcPr>
            <w:tcW w:w="978" w:type="pct"/>
            <w:shd w:val="clear" w:color="auto" w:fill="FFFFFF" w:themeFill="background1"/>
            <w:vAlign w:val="center"/>
          </w:tcPr>
          <w:p w14:paraId="70E05CD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w:t>
            </w:r>
          </w:p>
        </w:tc>
        <w:tc>
          <w:tcPr>
            <w:tcW w:w="742" w:type="pct"/>
            <w:shd w:val="clear" w:color="auto" w:fill="FFFFFF" w:themeFill="background1"/>
            <w:vAlign w:val="center"/>
          </w:tcPr>
          <w:p w14:paraId="005FD71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24288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478" w:type="pct"/>
            <w:vMerge w:val="continue"/>
            <w:shd w:val="clear" w:color="auto" w:fill="FFFFFF" w:themeFill="background1"/>
            <w:noWrap/>
            <w:vAlign w:val="center"/>
          </w:tcPr>
          <w:p w14:paraId="52495E19">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937" w:type="pct"/>
            <w:vMerge w:val="continue"/>
            <w:shd w:val="clear" w:color="auto" w:fill="FFFFFF" w:themeFill="background1"/>
            <w:vAlign w:val="center"/>
          </w:tcPr>
          <w:p w14:paraId="27E67F82">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776" w:type="pct"/>
            <w:shd w:val="clear" w:color="auto" w:fill="FFFFFF" w:themeFill="background1"/>
            <w:vAlign w:val="center"/>
          </w:tcPr>
          <w:p w14:paraId="4B872E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lang w:val="en-US"/>
              </w:rPr>
            </w:pPr>
            <w:r>
              <w:rPr>
                <w:rFonts w:hint="eastAsia" w:ascii="仿宋" w:hAnsi="仿宋" w:eastAsia="仿宋" w:cs="仿宋"/>
                <w:i w:val="0"/>
                <w:iCs w:val="0"/>
                <w:color w:val="auto"/>
                <w:kern w:val="0"/>
                <w:sz w:val="24"/>
                <w:szCs w:val="24"/>
                <w:u w:val="none"/>
                <w:lang w:val="en-US" w:eastAsia="zh-CN" w:bidi="ar"/>
              </w:rPr>
              <w:t>1-4</w:t>
            </w:r>
          </w:p>
        </w:tc>
        <w:tc>
          <w:tcPr>
            <w:tcW w:w="1086" w:type="pct"/>
            <w:shd w:val="clear" w:color="auto" w:fill="FFFFFF" w:themeFill="background1"/>
            <w:vAlign w:val="center"/>
          </w:tcPr>
          <w:p w14:paraId="5CE5EB2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裂隙灯显微镜</w:t>
            </w:r>
          </w:p>
        </w:tc>
        <w:tc>
          <w:tcPr>
            <w:tcW w:w="978" w:type="pct"/>
            <w:shd w:val="clear" w:color="auto" w:fill="FFFFFF" w:themeFill="background1"/>
            <w:vAlign w:val="center"/>
          </w:tcPr>
          <w:p w14:paraId="1D5555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w:t>
            </w:r>
          </w:p>
        </w:tc>
        <w:tc>
          <w:tcPr>
            <w:tcW w:w="742" w:type="pct"/>
            <w:shd w:val="clear" w:color="auto" w:fill="FFFFFF" w:themeFill="background1"/>
            <w:vAlign w:val="center"/>
          </w:tcPr>
          <w:p w14:paraId="6BA1909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6994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93" w:hRule="atLeast"/>
        </w:trPr>
        <w:tc>
          <w:tcPr>
            <w:tcW w:w="478" w:type="pct"/>
            <w:vMerge w:val="restart"/>
            <w:shd w:val="clear" w:color="auto" w:fill="FFFFFF" w:themeFill="background1"/>
            <w:noWrap/>
            <w:vAlign w:val="center"/>
          </w:tcPr>
          <w:p w14:paraId="2B98702A">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2</w:t>
            </w:r>
          </w:p>
        </w:tc>
        <w:tc>
          <w:tcPr>
            <w:tcW w:w="937" w:type="pct"/>
            <w:vMerge w:val="restart"/>
            <w:shd w:val="clear" w:color="auto" w:fill="FFFFFF" w:themeFill="background1"/>
            <w:vAlign w:val="center"/>
          </w:tcPr>
          <w:p w14:paraId="52F3CBC1">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auto"/>
                <w:kern w:val="0"/>
                <w:sz w:val="24"/>
                <w:szCs w:val="24"/>
                <w:u w:val="none"/>
                <w:lang w:val="en-US" w:eastAsia="zh-CN" w:bidi="ar"/>
              </w:rPr>
              <w:t>超声多普勒胎心率仪等</w:t>
            </w:r>
          </w:p>
        </w:tc>
        <w:tc>
          <w:tcPr>
            <w:tcW w:w="776" w:type="pct"/>
            <w:shd w:val="clear" w:color="auto" w:fill="FFFFFF" w:themeFill="background1"/>
            <w:vAlign w:val="center"/>
          </w:tcPr>
          <w:p w14:paraId="57D012EE">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2-1</w:t>
            </w:r>
          </w:p>
        </w:tc>
        <w:tc>
          <w:tcPr>
            <w:tcW w:w="1086" w:type="pct"/>
            <w:shd w:val="clear" w:color="auto" w:fill="FFFFFF" w:themeFill="background1"/>
            <w:vAlign w:val="center"/>
          </w:tcPr>
          <w:p w14:paraId="2F3CCD5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超声多普勒胎心率仪</w:t>
            </w:r>
          </w:p>
        </w:tc>
        <w:tc>
          <w:tcPr>
            <w:tcW w:w="978" w:type="pct"/>
            <w:shd w:val="clear" w:color="auto" w:fill="FFFFFF" w:themeFill="background1"/>
            <w:vAlign w:val="center"/>
          </w:tcPr>
          <w:p w14:paraId="21520D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4</w:t>
            </w:r>
          </w:p>
        </w:tc>
        <w:tc>
          <w:tcPr>
            <w:tcW w:w="742" w:type="pct"/>
            <w:shd w:val="clear" w:color="auto" w:fill="FFFFFF" w:themeFill="background1"/>
            <w:vAlign w:val="center"/>
          </w:tcPr>
          <w:p w14:paraId="1D4B78C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2AA01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478" w:type="pct"/>
            <w:vMerge w:val="continue"/>
            <w:shd w:val="clear" w:color="auto" w:fill="FFFFFF" w:themeFill="background1"/>
            <w:noWrap/>
            <w:vAlign w:val="center"/>
          </w:tcPr>
          <w:p w14:paraId="512E1D53">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937" w:type="pct"/>
            <w:vMerge w:val="continue"/>
            <w:shd w:val="clear" w:color="auto" w:fill="FFFFFF" w:themeFill="background1"/>
            <w:vAlign w:val="center"/>
          </w:tcPr>
          <w:p w14:paraId="18B1C725">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eastAsia="zh-CN"/>
              </w:rPr>
            </w:pPr>
          </w:p>
        </w:tc>
        <w:tc>
          <w:tcPr>
            <w:tcW w:w="776" w:type="pct"/>
            <w:shd w:val="clear" w:color="auto" w:fill="FFFFFF" w:themeFill="background1"/>
            <w:vAlign w:val="center"/>
          </w:tcPr>
          <w:p w14:paraId="3D7874F1">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2-2</w:t>
            </w:r>
          </w:p>
        </w:tc>
        <w:tc>
          <w:tcPr>
            <w:tcW w:w="1086" w:type="pct"/>
            <w:shd w:val="clear" w:color="auto" w:fill="FFFFFF" w:themeFill="background1"/>
            <w:vAlign w:val="center"/>
          </w:tcPr>
          <w:p w14:paraId="605D0DF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妇科射频治疗仪</w:t>
            </w:r>
          </w:p>
        </w:tc>
        <w:tc>
          <w:tcPr>
            <w:tcW w:w="978" w:type="pct"/>
            <w:shd w:val="clear" w:color="auto" w:fill="FFFFFF" w:themeFill="background1"/>
            <w:vAlign w:val="center"/>
          </w:tcPr>
          <w:p w14:paraId="231CC1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w:t>
            </w:r>
          </w:p>
        </w:tc>
        <w:tc>
          <w:tcPr>
            <w:tcW w:w="742" w:type="pct"/>
            <w:shd w:val="clear" w:color="auto" w:fill="FFFFFF" w:themeFill="background1"/>
            <w:vAlign w:val="center"/>
          </w:tcPr>
          <w:p w14:paraId="68D9D5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2E7BD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478" w:type="pct"/>
            <w:shd w:val="clear" w:color="auto" w:fill="FFFFFF" w:themeFill="background1"/>
            <w:noWrap/>
            <w:vAlign w:val="center"/>
          </w:tcPr>
          <w:p w14:paraId="54FB6379">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8</w:t>
            </w:r>
          </w:p>
        </w:tc>
        <w:tc>
          <w:tcPr>
            <w:tcW w:w="937" w:type="pct"/>
            <w:shd w:val="clear" w:color="auto" w:fill="FFFFFF" w:themeFill="background1"/>
            <w:vAlign w:val="center"/>
          </w:tcPr>
          <w:p w14:paraId="784DCB98">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超声内镜微探头</w:t>
            </w:r>
          </w:p>
        </w:tc>
        <w:tc>
          <w:tcPr>
            <w:tcW w:w="776" w:type="pct"/>
            <w:shd w:val="clear" w:color="auto" w:fill="FFFFFF" w:themeFill="background1"/>
            <w:vAlign w:val="center"/>
          </w:tcPr>
          <w:p w14:paraId="4A1E5B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lang w:val="en-US"/>
              </w:rPr>
            </w:pPr>
            <w:r>
              <w:rPr>
                <w:rFonts w:hint="eastAsia" w:ascii="仿宋" w:hAnsi="仿宋" w:eastAsia="仿宋" w:cs="仿宋"/>
                <w:i w:val="0"/>
                <w:iCs w:val="0"/>
                <w:color w:val="auto"/>
                <w:kern w:val="0"/>
                <w:sz w:val="24"/>
                <w:szCs w:val="24"/>
                <w:u w:val="none"/>
                <w:lang w:val="en-US" w:eastAsia="zh-CN" w:bidi="ar"/>
              </w:rPr>
              <w:t>8-1</w:t>
            </w:r>
          </w:p>
        </w:tc>
        <w:tc>
          <w:tcPr>
            <w:tcW w:w="1086" w:type="pct"/>
            <w:shd w:val="clear" w:color="auto" w:fill="FFFFFF" w:themeFill="background1"/>
            <w:vAlign w:val="center"/>
          </w:tcPr>
          <w:p w14:paraId="5FDB47F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超声内镜微探头</w:t>
            </w:r>
          </w:p>
        </w:tc>
        <w:tc>
          <w:tcPr>
            <w:tcW w:w="978" w:type="pct"/>
            <w:shd w:val="clear" w:color="auto" w:fill="FFFFFF" w:themeFill="background1"/>
            <w:vAlign w:val="center"/>
          </w:tcPr>
          <w:p w14:paraId="70E873A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w:t>
            </w:r>
          </w:p>
        </w:tc>
        <w:tc>
          <w:tcPr>
            <w:tcW w:w="742" w:type="pct"/>
            <w:shd w:val="clear" w:color="auto" w:fill="FFFFFF" w:themeFill="background1"/>
            <w:vAlign w:val="center"/>
          </w:tcPr>
          <w:p w14:paraId="7211D06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23981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478" w:type="pct"/>
            <w:vMerge w:val="restart"/>
            <w:shd w:val="clear" w:color="auto" w:fill="FFFFFF" w:themeFill="background1"/>
            <w:noWrap/>
            <w:vAlign w:val="center"/>
          </w:tcPr>
          <w:p w14:paraId="3FC3036D">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15</w:t>
            </w:r>
          </w:p>
        </w:tc>
        <w:tc>
          <w:tcPr>
            <w:tcW w:w="937" w:type="pct"/>
            <w:vMerge w:val="restart"/>
            <w:shd w:val="clear" w:color="auto" w:fill="FFFFFF" w:themeFill="background1"/>
            <w:vAlign w:val="center"/>
          </w:tcPr>
          <w:p w14:paraId="6317CFC4">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auto"/>
                <w:kern w:val="0"/>
                <w:sz w:val="24"/>
                <w:szCs w:val="24"/>
                <w:u w:val="none"/>
                <w:lang w:val="en-US" w:eastAsia="zh-CN" w:bidi="ar"/>
              </w:rPr>
              <w:t>冲洗液加温加压装置等</w:t>
            </w:r>
          </w:p>
        </w:tc>
        <w:tc>
          <w:tcPr>
            <w:tcW w:w="776" w:type="pct"/>
            <w:shd w:val="clear" w:color="auto" w:fill="FFFFFF" w:themeFill="background1"/>
            <w:vAlign w:val="center"/>
          </w:tcPr>
          <w:p w14:paraId="66B79722">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15-1</w:t>
            </w:r>
          </w:p>
        </w:tc>
        <w:tc>
          <w:tcPr>
            <w:tcW w:w="1086" w:type="pct"/>
            <w:shd w:val="clear" w:color="auto" w:fill="FFFFFF" w:themeFill="background1"/>
            <w:vAlign w:val="center"/>
          </w:tcPr>
          <w:p w14:paraId="26B2733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冲洗液加温加压装置　</w:t>
            </w:r>
          </w:p>
        </w:tc>
        <w:tc>
          <w:tcPr>
            <w:tcW w:w="978" w:type="pct"/>
            <w:shd w:val="clear" w:color="auto" w:fill="FFFFFF" w:themeFill="background1"/>
            <w:vAlign w:val="center"/>
          </w:tcPr>
          <w:p w14:paraId="043B77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2</w:t>
            </w:r>
          </w:p>
        </w:tc>
        <w:tc>
          <w:tcPr>
            <w:tcW w:w="742" w:type="pct"/>
            <w:shd w:val="clear" w:color="auto" w:fill="FFFFFF" w:themeFill="background1"/>
            <w:vAlign w:val="center"/>
          </w:tcPr>
          <w:p w14:paraId="2D6CE7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64A4B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478" w:type="pct"/>
            <w:vMerge w:val="continue"/>
            <w:shd w:val="clear" w:color="auto" w:fill="FFFFFF" w:themeFill="background1"/>
            <w:noWrap/>
            <w:vAlign w:val="center"/>
          </w:tcPr>
          <w:p w14:paraId="32EFD1C1">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937" w:type="pct"/>
            <w:vMerge w:val="continue"/>
            <w:shd w:val="clear" w:color="auto" w:fill="FFFFFF" w:themeFill="background1"/>
            <w:vAlign w:val="center"/>
          </w:tcPr>
          <w:p w14:paraId="121CB39A">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eastAsia="zh-CN"/>
              </w:rPr>
            </w:pPr>
          </w:p>
        </w:tc>
        <w:tc>
          <w:tcPr>
            <w:tcW w:w="776" w:type="pct"/>
            <w:shd w:val="clear" w:color="auto" w:fill="FFFFFF" w:themeFill="background1"/>
            <w:vAlign w:val="center"/>
          </w:tcPr>
          <w:p w14:paraId="57666A31">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15-2</w:t>
            </w:r>
          </w:p>
        </w:tc>
        <w:tc>
          <w:tcPr>
            <w:tcW w:w="1086" w:type="pct"/>
            <w:shd w:val="clear" w:color="auto" w:fill="FFFFFF" w:themeFill="background1"/>
            <w:vAlign w:val="center"/>
          </w:tcPr>
          <w:p w14:paraId="399A174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医用冷藏冷冻箱</w:t>
            </w:r>
          </w:p>
        </w:tc>
        <w:tc>
          <w:tcPr>
            <w:tcW w:w="978" w:type="pct"/>
            <w:shd w:val="clear" w:color="auto" w:fill="FFFFFF" w:themeFill="background1"/>
            <w:vAlign w:val="center"/>
          </w:tcPr>
          <w:p w14:paraId="63C73A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w:t>
            </w:r>
          </w:p>
        </w:tc>
        <w:tc>
          <w:tcPr>
            <w:tcW w:w="742" w:type="pct"/>
            <w:shd w:val="clear" w:color="auto" w:fill="FFFFFF" w:themeFill="background1"/>
            <w:vAlign w:val="center"/>
          </w:tcPr>
          <w:p w14:paraId="4035ED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bl>
    <w:p w14:paraId="716509F9">
      <w:pPr>
        <w:snapToGrid w:val="0"/>
        <w:spacing w:line="360" w:lineRule="auto"/>
        <w:jc w:val="left"/>
        <w:rPr>
          <w:rFonts w:hint="eastAsia" w:ascii="仿宋" w:hAnsi="仿宋" w:eastAsia="仿宋" w:cs="仿宋"/>
          <w:bCs/>
          <w:sz w:val="24"/>
        </w:rPr>
      </w:pPr>
    </w:p>
    <w:p w14:paraId="71CBD960">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（二）项目背景/项目概述</w:t>
      </w:r>
    </w:p>
    <w:p w14:paraId="788A79F5">
      <w:pPr>
        <w:spacing w:line="360" w:lineRule="auto"/>
        <w:ind w:firstLine="480" w:firstLineChars="200"/>
        <w:jc w:val="left"/>
        <w:rPr>
          <w:rFonts w:ascii="仿宋" w:hAnsi="仿宋" w:eastAsia="仿宋"/>
          <w:sz w:val="24"/>
        </w:rPr>
      </w:pPr>
      <w:bookmarkStart w:id="2" w:name="OLE_LINK179"/>
      <w:bookmarkStart w:id="3" w:name="OLE_LINK178"/>
      <w:r>
        <w:rPr>
          <w:rFonts w:hint="eastAsia" w:ascii="仿宋" w:hAnsi="仿宋" w:eastAsia="仿宋"/>
          <w:sz w:val="24"/>
        </w:rPr>
        <w:t>本次招标采购项目为</w:t>
      </w:r>
      <w:r>
        <w:rPr>
          <w:rFonts w:hint="eastAsia" w:ascii="仿宋" w:hAnsi="仿宋" w:eastAsia="仿宋"/>
          <w:sz w:val="24"/>
          <w:lang w:eastAsia="zh-CN"/>
        </w:rPr>
        <w:t>2025年自有资金医用设备购置（第三批）</w:t>
      </w:r>
      <w:r>
        <w:rPr>
          <w:rFonts w:hint="eastAsia" w:ascii="仿宋" w:hAnsi="仿宋" w:eastAsia="仿宋"/>
          <w:sz w:val="24"/>
        </w:rPr>
        <w:t>，投标人应根据招标文件所提出的设备技术规格和服务要求，综合考虑设备的适用性，选择需要最佳性能价格比的设备前来投标。投标人应以技术先进的设备、优良的服务和优惠的价格，充分显示自己的竞争实力。</w:t>
      </w:r>
      <w:bookmarkEnd w:id="2"/>
      <w:bookmarkEnd w:id="3"/>
    </w:p>
    <w:p w14:paraId="47AE1C5C">
      <w:pPr>
        <w:tabs>
          <w:tab w:val="left" w:pos="5456"/>
        </w:tabs>
        <w:snapToGrid w:val="0"/>
        <w:spacing w:line="360" w:lineRule="auto"/>
        <w:ind w:firstLine="482" w:firstLineChars="200"/>
        <w:jc w:val="left"/>
        <w:rPr>
          <w:rFonts w:ascii="仿宋" w:hAnsi="仿宋" w:eastAsia="仿宋" w:cs="仿宋"/>
          <w:b/>
          <w:bCs/>
          <w:sz w:val="24"/>
        </w:rPr>
      </w:pPr>
      <w:bookmarkStart w:id="4" w:name="OLE_LINK368"/>
      <w:r>
        <w:rPr>
          <w:rFonts w:hint="eastAsia" w:ascii="仿宋" w:hAnsi="仿宋" w:eastAsia="仿宋" w:cs="仿宋"/>
          <w:b/>
          <w:bCs/>
          <w:sz w:val="24"/>
        </w:rPr>
        <w:t>二、商务要求</w:t>
      </w:r>
      <w:bookmarkEnd w:id="4"/>
      <w:r>
        <w:rPr>
          <w:rFonts w:ascii="仿宋" w:hAnsi="仿宋" w:eastAsia="仿宋" w:cs="仿宋"/>
          <w:b/>
          <w:bCs/>
          <w:sz w:val="24"/>
        </w:rPr>
        <w:tab/>
      </w:r>
    </w:p>
    <w:p w14:paraId="401CEE4B">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（一）交付（实施）的时间（期限）和地点（范围）</w:t>
      </w:r>
    </w:p>
    <w:p w14:paraId="3BF3B1EF">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1、交付时间：</w:t>
      </w:r>
      <w:r>
        <w:rPr>
          <w:rFonts w:hint="eastAsia" w:ascii="仿宋" w:hAnsi="仿宋" w:eastAsia="仿宋" w:cs="宋体"/>
          <w:sz w:val="24"/>
        </w:rPr>
        <w:t>自合同签订后</w:t>
      </w:r>
      <w:r>
        <w:rPr>
          <w:rFonts w:hint="eastAsia" w:ascii="仿宋" w:hAnsi="仿宋" w:eastAsia="仿宋" w:cs="宋体"/>
          <w:sz w:val="24"/>
          <w:lang w:val="en-US" w:eastAsia="zh-CN"/>
        </w:rPr>
        <w:t>30天</w:t>
      </w:r>
      <w:r>
        <w:rPr>
          <w:rFonts w:hint="eastAsia" w:ascii="仿宋" w:hAnsi="仿宋" w:eastAsia="仿宋" w:cs="宋体"/>
          <w:sz w:val="24"/>
        </w:rPr>
        <w:t>内</w:t>
      </w:r>
      <w:r>
        <w:rPr>
          <w:rFonts w:hint="eastAsia" w:ascii="仿宋" w:hAnsi="仿宋" w:eastAsia="仿宋"/>
          <w:sz w:val="24"/>
        </w:rPr>
        <w:t>。</w:t>
      </w:r>
    </w:p>
    <w:p w14:paraId="61F73939">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2、交付地点：</w:t>
      </w:r>
      <w:r>
        <w:rPr>
          <w:rFonts w:hint="eastAsia" w:ascii="仿宋" w:hAnsi="仿宋" w:eastAsia="仿宋" w:cs="宋体"/>
          <w:sz w:val="24"/>
        </w:rPr>
        <w:t>首都医科大学附属北京天坛医院指定地点。</w:t>
      </w:r>
    </w:p>
    <w:p w14:paraId="22C61A6C">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（二）付款条件（进度和方式）</w:t>
      </w:r>
    </w:p>
    <w:p w14:paraId="1481325E">
      <w:pPr>
        <w:snapToGrid w:val="0"/>
        <w:spacing w:line="360" w:lineRule="auto"/>
        <w:ind w:firstLine="480" w:firstLineChars="200"/>
        <w:jc w:val="left"/>
        <w:rPr>
          <w:rFonts w:ascii="仿宋" w:hAnsi="仿宋" w:eastAsia="仿宋" w:cs="宋体"/>
          <w:sz w:val="24"/>
        </w:rPr>
      </w:pPr>
      <w:r>
        <w:rPr>
          <w:rFonts w:hint="eastAsia" w:ascii="仿宋" w:hAnsi="仿宋" w:eastAsia="仿宋" w:cs="宋体"/>
          <w:sz w:val="24"/>
        </w:rPr>
        <w:t>详见第六章拟签订的合同文本</w:t>
      </w:r>
    </w:p>
    <w:p w14:paraId="32D055FA">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（三）包装和运输</w:t>
      </w:r>
    </w:p>
    <w:p w14:paraId="0020D141">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投标产品的包装应符合《财政部等三部门联合印发商品包装和快递包装政府采购需求标准（试行）》（财办库〔2020〕123号）的规定。</w:t>
      </w:r>
    </w:p>
    <w:p w14:paraId="4CC4B52F">
      <w:pPr>
        <w:snapToGrid w:val="0"/>
        <w:spacing w:line="360" w:lineRule="auto"/>
        <w:ind w:firstLine="480" w:firstLineChars="200"/>
        <w:jc w:val="left"/>
        <w:rPr>
          <w:rFonts w:ascii="仿宋" w:hAnsi="仿宋" w:eastAsia="仿宋" w:cs="仿宋"/>
          <w:bCs/>
          <w:sz w:val="24"/>
        </w:rPr>
      </w:pPr>
      <w:bookmarkStart w:id="5" w:name="OLE_LINK370"/>
      <w:bookmarkStart w:id="6" w:name="OLE_LINK369"/>
      <w:r>
        <w:rPr>
          <w:rFonts w:hint="eastAsia" w:ascii="仿宋" w:hAnsi="仿宋" w:eastAsia="仿宋" w:cs="仿宋"/>
          <w:bCs/>
          <w:sz w:val="24"/>
        </w:rPr>
        <w:t>（四）</w:t>
      </w:r>
      <w:bookmarkEnd w:id="5"/>
      <w:bookmarkEnd w:id="6"/>
      <w:bookmarkStart w:id="7" w:name="OLE_LINK26"/>
      <w:bookmarkStart w:id="8" w:name="OLE_LINK367"/>
      <w:bookmarkStart w:id="9" w:name="OLE_LINK27"/>
      <w:r>
        <w:rPr>
          <w:rFonts w:hint="eastAsia" w:ascii="仿宋" w:hAnsi="仿宋" w:eastAsia="仿宋" w:cs="仿宋"/>
          <w:bCs/>
          <w:sz w:val="24"/>
        </w:rPr>
        <w:t>售后服务（质保期）</w:t>
      </w:r>
      <w:bookmarkEnd w:id="7"/>
      <w:bookmarkEnd w:id="8"/>
      <w:bookmarkEnd w:id="9"/>
    </w:p>
    <w:p w14:paraId="35F23EC7">
      <w:pPr>
        <w:numPr>
          <w:ilvl w:val="0"/>
          <w:numId w:val="1"/>
        </w:numPr>
        <w:spacing w:before="50" w:line="360" w:lineRule="auto"/>
        <w:rPr>
          <w:rFonts w:ascii="仿宋" w:hAnsi="仿宋" w:eastAsia="仿宋"/>
          <w:sz w:val="24"/>
        </w:rPr>
      </w:pPr>
      <w:bookmarkStart w:id="10" w:name="OLE_LINK72"/>
      <w:bookmarkStart w:id="11" w:name="OLE_LINK71"/>
      <w:r>
        <w:rPr>
          <w:rFonts w:ascii="仿宋" w:hAnsi="仿宋" w:eastAsia="仿宋"/>
          <w:sz w:val="24"/>
        </w:rPr>
        <w:t>质量保证期（保修期）及服务要求：为自设备安装、调试、验收合格之日起</w:t>
      </w:r>
      <w:r>
        <w:rPr>
          <w:rFonts w:hint="eastAsia" w:ascii="仿宋" w:hAnsi="仿宋" w:eastAsia="仿宋"/>
          <w:sz w:val="24"/>
        </w:rPr>
        <w:t>36</w:t>
      </w:r>
      <w:r>
        <w:rPr>
          <w:rFonts w:ascii="仿宋" w:hAnsi="仿宋" w:eastAsia="仿宋"/>
          <w:sz w:val="24"/>
        </w:rPr>
        <w:t>个月</w:t>
      </w:r>
      <w:r>
        <w:rPr>
          <w:rFonts w:hint="eastAsia" w:ascii="仿宋" w:hAnsi="仿宋" w:eastAsia="仿宋"/>
          <w:sz w:val="24"/>
          <w:lang w:eastAsia="zh-CN"/>
        </w:rPr>
        <w:t>（</w:t>
      </w:r>
      <w:r>
        <w:rPr>
          <w:rFonts w:hint="eastAsia" w:ascii="仿宋" w:hAnsi="仿宋" w:eastAsia="仿宋"/>
          <w:sz w:val="24"/>
          <w:lang w:val="en-US" w:eastAsia="zh-CN"/>
        </w:rPr>
        <w:t>品目15-2</w:t>
      </w:r>
      <w:r>
        <w:rPr>
          <w:rFonts w:hint="eastAsia" w:ascii="仿宋" w:hAnsi="仿宋" w:eastAsia="仿宋" w:cs="仿宋"/>
          <w:i w:val="0"/>
          <w:iCs w:val="0"/>
          <w:color w:val="auto"/>
          <w:kern w:val="0"/>
          <w:sz w:val="24"/>
          <w:szCs w:val="24"/>
          <w:u w:val="none"/>
          <w:lang w:val="en-US" w:eastAsia="zh-CN" w:bidi="ar"/>
        </w:rPr>
        <w:t>医用冷藏冷冻箱</w:t>
      </w:r>
      <w:r>
        <w:rPr>
          <w:rFonts w:hint="eastAsia" w:ascii="仿宋" w:hAnsi="仿宋" w:eastAsia="仿宋"/>
          <w:sz w:val="24"/>
          <w:lang w:val="en-US" w:eastAsia="zh-CN"/>
        </w:rPr>
        <w:t>为60个月</w:t>
      </w:r>
      <w:r>
        <w:rPr>
          <w:rFonts w:hint="eastAsia" w:ascii="仿宋" w:hAnsi="仿宋" w:eastAsia="仿宋"/>
          <w:sz w:val="24"/>
          <w:lang w:eastAsia="zh-CN"/>
        </w:rPr>
        <w:t>）</w:t>
      </w:r>
      <w:r>
        <w:rPr>
          <w:rFonts w:ascii="仿宋" w:hAnsi="仿宋" w:eastAsia="仿宋"/>
          <w:sz w:val="24"/>
        </w:rPr>
        <w:t>，保修范围应包括提供的所有设备（含第三方设备或配件）和安装调试服务。在保修期内应提供维修和技术咨询服务，矫正和免费更换有缺陷的设备或部件、排除系统出现的故障。质量保证期内，投标人应对由于设计、工艺或材料的缺陷而发生的任何不足或故障负责，费用由投标人负担。质量保证期满，投标人为采购人提供终身保修有偿服务。</w:t>
      </w:r>
    </w:p>
    <w:p w14:paraId="71FEAB7E">
      <w:pPr>
        <w:numPr>
          <w:ilvl w:val="0"/>
          <w:numId w:val="1"/>
        </w:numPr>
        <w:spacing w:before="50" w:line="360" w:lineRule="auto"/>
        <w:rPr>
          <w:rFonts w:ascii="仿宋" w:hAnsi="仿宋" w:eastAsia="仿宋"/>
          <w:sz w:val="24"/>
        </w:rPr>
      </w:pPr>
      <w:r>
        <w:rPr>
          <w:rFonts w:ascii="仿宋" w:hAnsi="仿宋" w:eastAsia="仿宋"/>
          <w:sz w:val="24"/>
        </w:rPr>
        <w:t>投标人应在质保期满前三个月对设备做全面保养及性能检测，并出具相应的报告。</w:t>
      </w:r>
    </w:p>
    <w:p w14:paraId="7318D04C">
      <w:pPr>
        <w:numPr>
          <w:ilvl w:val="0"/>
          <w:numId w:val="1"/>
        </w:numPr>
        <w:spacing w:before="50" w:line="360" w:lineRule="auto"/>
        <w:rPr>
          <w:rFonts w:ascii="仿宋" w:hAnsi="仿宋" w:eastAsia="仿宋"/>
          <w:sz w:val="24"/>
        </w:rPr>
      </w:pPr>
      <w:r>
        <w:rPr>
          <w:rFonts w:ascii="仿宋" w:hAnsi="仿宋" w:eastAsia="仿宋"/>
          <w:sz w:val="24"/>
        </w:rPr>
        <w:t>投标人和制造商需要同时提供包含上述质量保证期（保修期）及服务要求的承诺函并加盖单位公章。</w:t>
      </w:r>
    </w:p>
    <w:p w14:paraId="71BBA7ED">
      <w:pPr>
        <w:numPr>
          <w:ilvl w:val="0"/>
          <w:numId w:val="1"/>
        </w:numPr>
        <w:spacing w:before="50" w:line="360" w:lineRule="auto"/>
        <w:rPr>
          <w:rFonts w:ascii="仿宋" w:hAnsi="仿宋" w:eastAsia="仿宋"/>
          <w:sz w:val="24"/>
        </w:rPr>
      </w:pPr>
      <w:r>
        <w:rPr>
          <w:rFonts w:ascii="仿宋" w:hAnsi="仿宋" w:eastAsia="仿宋"/>
          <w:sz w:val="24"/>
        </w:rPr>
        <w:t>投标人和制造商还需要提供质量保证期（保修期）结束后，年度维保费用最高不超过合同金额5%的承诺函并加盖单位公章。保修费用应含维保工时费、零配件费用和软件维护、升级费用，服务内容和细则与免费维保期相同。</w:t>
      </w:r>
    </w:p>
    <w:p w14:paraId="5A6BB305">
      <w:pPr>
        <w:numPr>
          <w:ilvl w:val="0"/>
          <w:numId w:val="1"/>
        </w:numPr>
        <w:spacing w:before="50" w:line="360" w:lineRule="auto"/>
        <w:rPr>
          <w:rFonts w:ascii="仿宋" w:hAnsi="仿宋" w:eastAsia="仿宋"/>
          <w:sz w:val="24"/>
        </w:rPr>
      </w:pPr>
      <w:r>
        <w:rPr>
          <w:rFonts w:ascii="仿宋" w:hAnsi="仿宋" w:eastAsia="仿宋"/>
          <w:sz w:val="24"/>
        </w:rPr>
        <w:t>在合同执行期和质量保证期内，投标人应保证在收到要求提供维修服务的通知后2小时内给予反馈，24小时内派合格的技术人员赴现场提供免费服务，解决问题。如不能按采购人要求的时间予以修复，投标人应保证免费提供同类备用设备，供采购人使用。</w:t>
      </w:r>
    </w:p>
    <w:p w14:paraId="737EEF0E">
      <w:pPr>
        <w:snapToGrid w:val="0"/>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三、技术要求</w:t>
      </w:r>
    </w:p>
    <w:bookmarkEnd w:id="10"/>
    <w:bookmarkEnd w:id="11"/>
    <w:p w14:paraId="35731B25">
      <w:pPr>
        <w:snapToGrid w:val="0"/>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（一）基本要求</w:t>
      </w:r>
    </w:p>
    <w:p w14:paraId="07526583">
      <w:pPr>
        <w:spacing w:line="360" w:lineRule="auto"/>
        <w:jc w:val="left"/>
        <w:rPr>
          <w:rFonts w:ascii="仿宋" w:hAnsi="仿宋" w:eastAsia="仿宋" w:cs="仿宋"/>
          <w:bCs/>
          <w:sz w:val="24"/>
        </w:rPr>
      </w:pPr>
      <w:r>
        <w:rPr>
          <w:rFonts w:hint="eastAsia" w:ascii="仿宋" w:hAnsi="仿宋" w:eastAsia="仿宋" w:cs="仿宋"/>
          <w:bCs/>
          <w:sz w:val="24"/>
        </w:rPr>
        <w:t>1、需执行的国家相关标准、行业标准、地方标准或者其他标准、规范</w:t>
      </w:r>
    </w:p>
    <w:p w14:paraId="502FD29B">
      <w:pPr>
        <w:spacing w:line="360" w:lineRule="auto"/>
        <w:rPr>
          <w:rFonts w:ascii="仿宋" w:hAnsi="仿宋" w:eastAsia="仿宋"/>
          <w:sz w:val="24"/>
        </w:rPr>
      </w:pPr>
      <w:bookmarkStart w:id="12" w:name="OLE_LINK64"/>
      <w:bookmarkStart w:id="13" w:name="OLE_LINK73"/>
      <w:r>
        <w:rPr>
          <w:rFonts w:hint="eastAsia" w:ascii="仿宋" w:hAnsi="仿宋" w:eastAsia="仿宋"/>
          <w:kern w:val="0"/>
          <w:sz w:val="24"/>
        </w:rPr>
        <w:t>★</w:t>
      </w:r>
      <w:r>
        <w:rPr>
          <w:rFonts w:hint="eastAsia" w:ascii="仿宋" w:hAnsi="仿宋" w:eastAsia="仿宋"/>
          <w:sz w:val="24"/>
        </w:rPr>
        <w:t>1.</w:t>
      </w:r>
      <w:r>
        <w:rPr>
          <w:rFonts w:hint="eastAsia" w:ascii="仿宋" w:hAnsi="仿宋" w:eastAsia="仿宋"/>
          <w:sz w:val="24"/>
          <w:lang w:val="en-US" w:eastAsia="zh-CN"/>
        </w:rPr>
        <w:t>1</w:t>
      </w:r>
      <w:r>
        <w:rPr>
          <w:rFonts w:hint="eastAsia" w:ascii="仿宋" w:hAnsi="仿宋" w:eastAsia="仿宋"/>
          <w:sz w:val="24"/>
        </w:rPr>
        <w:t xml:space="preserve"> 投标产品属于医疗器械的，</w:t>
      </w:r>
      <w:r>
        <w:rPr>
          <w:rFonts w:hint="eastAsia" w:ascii="仿宋" w:hAnsi="仿宋" w:eastAsia="仿宋"/>
          <w:bCs/>
          <w:sz w:val="24"/>
        </w:rPr>
        <w:t>应按原国家食品药品监督管理总局颁发的《医疗器械注册管理办法》，办理医疗器械注册证</w:t>
      </w:r>
      <w:r>
        <w:rPr>
          <w:rFonts w:hint="eastAsia" w:ascii="仿宋" w:hAnsi="仿宋" w:eastAsia="仿宋" w:cs="Arial"/>
          <w:sz w:val="24"/>
        </w:rPr>
        <w:t>或者办理备案</w:t>
      </w:r>
      <w:r>
        <w:rPr>
          <w:rFonts w:hint="eastAsia" w:ascii="仿宋" w:hAnsi="仿宋" w:eastAsia="仿宋"/>
          <w:bCs/>
          <w:sz w:val="24"/>
        </w:rPr>
        <w:t>，投标人须提供医疗器械注册证</w:t>
      </w:r>
      <w:r>
        <w:rPr>
          <w:rFonts w:hint="eastAsia" w:ascii="仿宋" w:hAnsi="仿宋" w:eastAsia="仿宋"/>
          <w:sz w:val="24"/>
        </w:rPr>
        <w:t>复印件或备案凭证。</w:t>
      </w:r>
    </w:p>
    <w:p w14:paraId="413F7EA9">
      <w:pPr>
        <w:spacing w:line="360" w:lineRule="auto"/>
        <w:rPr>
          <w:rFonts w:ascii="仿宋" w:hAnsi="仿宋" w:eastAsia="仿宋"/>
          <w:sz w:val="24"/>
        </w:rPr>
      </w:pPr>
      <w:r>
        <w:rPr>
          <w:rFonts w:hint="eastAsia" w:ascii="仿宋" w:hAnsi="仿宋" w:eastAsia="仿宋"/>
          <w:kern w:val="0"/>
          <w:sz w:val="24"/>
        </w:rPr>
        <w:t>★</w:t>
      </w:r>
      <w:r>
        <w:rPr>
          <w:rFonts w:hint="eastAsia" w:ascii="仿宋" w:hAnsi="仿宋" w:eastAsia="仿宋"/>
          <w:kern w:val="0"/>
          <w:sz w:val="24"/>
          <w:lang w:val="en-US" w:eastAsia="zh-CN"/>
        </w:rPr>
        <w:t>1.</w:t>
      </w:r>
      <w:r>
        <w:rPr>
          <w:rFonts w:hint="eastAsia" w:ascii="仿宋" w:hAnsi="仿宋" w:eastAsia="仿宋"/>
          <w:sz w:val="24"/>
        </w:rPr>
        <w:t>2</w:t>
      </w:r>
      <w:r>
        <w:rPr>
          <w:rFonts w:hint="eastAsia" w:ascii="仿宋" w:hAnsi="仿宋" w:eastAsia="仿宋"/>
          <w:sz w:val="24"/>
          <w:lang w:val="en-US" w:eastAsia="zh-CN"/>
        </w:rPr>
        <w:t xml:space="preserve"> </w:t>
      </w:r>
      <w:r>
        <w:rPr>
          <w:rFonts w:hint="eastAsia" w:ascii="仿宋" w:hAnsi="仿宋" w:eastAsia="仿宋"/>
          <w:sz w:val="24"/>
        </w:rPr>
        <w:t>投标产品属于医疗器械的，中华人民共和国境内制造商</w:t>
      </w:r>
      <w:r>
        <w:rPr>
          <w:rFonts w:hint="eastAsia" w:ascii="仿宋" w:hAnsi="仿宋" w:eastAsia="仿宋"/>
          <w:bCs/>
          <w:sz w:val="24"/>
        </w:rPr>
        <w:t>应按原国家食品药品监督管理总局颁发的《医疗器械生产监督管理办法》，办理医疗器械生产许可证</w:t>
      </w:r>
      <w:r>
        <w:rPr>
          <w:rFonts w:hint="eastAsia" w:ascii="仿宋" w:hAnsi="仿宋" w:eastAsia="仿宋" w:cs="Arial"/>
          <w:sz w:val="24"/>
        </w:rPr>
        <w:t>或者办理备案</w:t>
      </w:r>
      <w:r>
        <w:rPr>
          <w:rFonts w:hint="eastAsia" w:ascii="仿宋" w:hAnsi="仿宋" w:eastAsia="仿宋"/>
          <w:bCs/>
          <w:sz w:val="24"/>
        </w:rPr>
        <w:t>，投标人须提供医疗器械生产许可证</w:t>
      </w:r>
      <w:r>
        <w:rPr>
          <w:rFonts w:hint="eastAsia" w:ascii="仿宋" w:hAnsi="仿宋" w:eastAsia="仿宋"/>
          <w:sz w:val="24"/>
        </w:rPr>
        <w:t>复印件或备案凭证。</w:t>
      </w:r>
    </w:p>
    <w:p w14:paraId="373C65AF">
      <w:pPr>
        <w:spacing w:line="360" w:lineRule="auto"/>
        <w:rPr>
          <w:rFonts w:ascii="仿宋" w:hAnsi="仿宋" w:eastAsia="仿宋"/>
          <w:bCs/>
          <w:sz w:val="24"/>
        </w:rPr>
      </w:pPr>
      <w:r>
        <w:rPr>
          <w:rFonts w:hint="eastAsia" w:ascii="仿宋" w:hAnsi="仿宋" w:eastAsia="仿宋"/>
          <w:kern w:val="0"/>
          <w:sz w:val="24"/>
        </w:rPr>
        <w:t>★</w:t>
      </w:r>
      <w:r>
        <w:rPr>
          <w:rFonts w:hint="eastAsia" w:ascii="仿宋" w:hAnsi="仿宋" w:eastAsia="仿宋"/>
          <w:kern w:val="0"/>
          <w:sz w:val="24"/>
          <w:lang w:val="en-US" w:eastAsia="zh-CN"/>
        </w:rPr>
        <w:t>1.</w:t>
      </w:r>
      <w:r>
        <w:rPr>
          <w:rFonts w:hint="eastAsia" w:ascii="仿宋" w:hAnsi="仿宋" w:eastAsia="仿宋"/>
          <w:kern w:val="0"/>
          <w:sz w:val="24"/>
        </w:rPr>
        <w:t>3</w:t>
      </w:r>
      <w:r>
        <w:rPr>
          <w:rFonts w:hint="eastAsia" w:ascii="仿宋" w:hAnsi="仿宋" w:eastAsia="仿宋"/>
          <w:kern w:val="0"/>
          <w:sz w:val="24"/>
          <w:lang w:val="en-US" w:eastAsia="zh-CN"/>
        </w:rPr>
        <w:t xml:space="preserve"> </w:t>
      </w:r>
      <w:r>
        <w:rPr>
          <w:rFonts w:hint="eastAsia" w:ascii="仿宋" w:hAnsi="仿宋" w:eastAsia="仿宋"/>
          <w:sz w:val="24"/>
        </w:rPr>
        <w:t>投标产品属于辐射或射线类的设备或材料的，需提供</w:t>
      </w:r>
      <w:r>
        <w:rPr>
          <w:rFonts w:hint="eastAsia" w:ascii="仿宋" w:hAnsi="仿宋" w:eastAsia="仿宋"/>
          <w:b/>
          <w:sz w:val="24"/>
        </w:rPr>
        <w:t>投标人和制造商</w:t>
      </w:r>
      <w:r>
        <w:rPr>
          <w:rFonts w:hint="eastAsia" w:ascii="仿宋" w:hAnsi="仿宋" w:eastAsia="仿宋"/>
          <w:sz w:val="24"/>
        </w:rPr>
        <w:t>的辐射安全许可证复印件（不适用的情况除外）。</w:t>
      </w:r>
      <w:r>
        <w:rPr>
          <w:rFonts w:hint="eastAsia" w:ascii="仿宋" w:hAnsi="仿宋" w:eastAsia="仿宋"/>
          <w:bCs/>
          <w:sz w:val="24"/>
        </w:rPr>
        <w:t>投标产品属于压力容器的，投标人需要根据国家特种设备制造相关管理规定，提供投标产品制造商的特种设备制造许可证（压力容器）。</w:t>
      </w:r>
    </w:p>
    <w:p w14:paraId="6073C7A2">
      <w:pPr>
        <w:tabs>
          <w:tab w:val="left" w:pos="420"/>
        </w:tabs>
        <w:spacing w:line="360" w:lineRule="auto"/>
        <w:rPr>
          <w:rFonts w:ascii="仿宋" w:hAnsi="仿宋" w:eastAsia="仿宋"/>
          <w:sz w:val="24"/>
        </w:rPr>
      </w:pPr>
      <w:r>
        <w:rPr>
          <w:rFonts w:hint="eastAsia" w:ascii="仿宋" w:hAnsi="仿宋" w:eastAsia="仿宋"/>
          <w:kern w:val="0"/>
          <w:sz w:val="24"/>
        </w:rPr>
        <w:t>★</w:t>
      </w:r>
      <w:r>
        <w:rPr>
          <w:rFonts w:hint="eastAsia" w:ascii="仿宋" w:hAnsi="仿宋" w:eastAsia="仿宋"/>
          <w:kern w:val="0"/>
          <w:sz w:val="24"/>
          <w:lang w:val="en-US" w:eastAsia="zh-CN"/>
        </w:rPr>
        <w:t>1.</w:t>
      </w:r>
      <w:r>
        <w:rPr>
          <w:rFonts w:hint="eastAsia" w:ascii="仿宋" w:hAnsi="仿宋" w:eastAsia="仿宋"/>
          <w:sz w:val="24"/>
        </w:rPr>
        <w:t>4</w:t>
      </w:r>
      <w:r>
        <w:rPr>
          <w:rFonts w:hint="eastAsia" w:ascii="仿宋" w:hAnsi="仿宋" w:eastAsia="仿宋"/>
          <w:sz w:val="24"/>
          <w:lang w:val="en-US" w:eastAsia="zh-CN"/>
        </w:rPr>
        <w:t xml:space="preserve"> </w:t>
      </w:r>
      <w:r>
        <w:rPr>
          <w:rFonts w:hint="eastAsia" w:ascii="仿宋" w:hAnsi="仿宋" w:eastAsia="仿宋"/>
          <w:sz w:val="24"/>
        </w:rPr>
        <w:t>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352392A2">
      <w:pPr>
        <w:tabs>
          <w:tab w:val="left" w:pos="420"/>
        </w:tabs>
        <w:spacing w:line="360" w:lineRule="auto"/>
        <w:rPr>
          <w:rFonts w:ascii="仿宋" w:hAnsi="仿宋" w:eastAsia="仿宋"/>
          <w:bCs/>
          <w:sz w:val="24"/>
        </w:rPr>
      </w:pPr>
      <w:r>
        <w:rPr>
          <w:rFonts w:hint="eastAsia" w:ascii="仿宋" w:hAnsi="仿宋" w:eastAsia="仿宋"/>
          <w:sz w:val="24"/>
          <w:lang w:val="en-US" w:eastAsia="zh-CN"/>
        </w:rPr>
        <w:t>1.</w:t>
      </w:r>
      <w:r>
        <w:rPr>
          <w:rFonts w:hint="eastAsia" w:ascii="仿宋" w:hAnsi="仿宋" w:eastAsia="仿宋"/>
          <w:sz w:val="24"/>
        </w:rPr>
        <w:t>5</w:t>
      </w:r>
      <w:r>
        <w:rPr>
          <w:rFonts w:hint="eastAsia" w:ascii="仿宋" w:hAnsi="仿宋" w:eastAsia="仿宋"/>
          <w:bCs/>
          <w:sz w:val="24"/>
        </w:rPr>
        <w:t>投标产品的包装应符合《</w:t>
      </w:r>
      <w:r>
        <w:rPr>
          <w:rFonts w:hint="eastAsia" w:ascii="仿宋" w:hAnsi="仿宋" w:eastAsia="仿宋"/>
          <w:sz w:val="24"/>
        </w:rPr>
        <w:t>财政部等三部门联合印发商品包装和快递包装政府采购需求标准（试行）</w:t>
      </w:r>
      <w:r>
        <w:rPr>
          <w:rFonts w:hint="eastAsia" w:ascii="仿宋" w:hAnsi="仿宋" w:eastAsia="仿宋"/>
          <w:bCs/>
          <w:sz w:val="24"/>
        </w:rPr>
        <w:t>》</w:t>
      </w:r>
      <w:r>
        <w:rPr>
          <w:rFonts w:hint="eastAsia" w:ascii="仿宋" w:hAnsi="仿宋" w:eastAsia="仿宋"/>
          <w:sz w:val="24"/>
        </w:rPr>
        <w:t>（财办库〔2020〕123号）的规定。</w:t>
      </w:r>
    </w:p>
    <w:p w14:paraId="5EE9D4DD">
      <w:pPr>
        <w:snapToGrid w:val="0"/>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（二）服务内容及要求/货物技术要求</w:t>
      </w:r>
    </w:p>
    <w:bookmarkEnd w:id="12"/>
    <w:bookmarkEnd w:id="13"/>
    <w:p w14:paraId="6413B966">
      <w:pPr>
        <w:snapToGrid w:val="0"/>
        <w:spacing w:line="360" w:lineRule="auto"/>
        <w:jc w:val="left"/>
        <w:rPr>
          <w:rFonts w:hint="eastAsia" w:ascii="仿宋" w:hAnsi="仿宋" w:eastAsia="仿宋" w:cs="仿宋"/>
          <w:bCs/>
          <w:sz w:val="24"/>
        </w:rPr>
      </w:pPr>
      <w:r>
        <w:rPr>
          <w:rFonts w:hint="eastAsia" w:ascii="仿宋" w:hAnsi="仿宋" w:eastAsia="仿宋" w:cs="仿宋"/>
          <w:bCs/>
          <w:sz w:val="24"/>
        </w:rPr>
        <w:t>1、采购标的需满足的性能、材料、结构、外观、质量、安全、技术规格、物理特性等要求：</w:t>
      </w:r>
    </w:p>
    <w:p w14:paraId="22152855">
      <w:pPr>
        <w:rPr>
          <w:rFonts w:hint="eastAsia" w:ascii="仿宋" w:hAnsi="仿宋" w:eastAsia="仿宋" w:cs="仿宋"/>
          <w:bCs/>
          <w:sz w:val="24"/>
        </w:rPr>
      </w:pPr>
      <w:r>
        <w:rPr>
          <w:rFonts w:hint="eastAsia" w:ascii="仿宋" w:hAnsi="仿宋" w:eastAsia="仿宋" w:cs="仿宋"/>
          <w:bCs/>
          <w:sz w:val="24"/>
        </w:rPr>
        <w:br w:type="page"/>
      </w:r>
    </w:p>
    <w:p w14:paraId="35459E9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第1包品目1-1 Hess屏</w:t>
      </w:r>
    </w:p>
    <w:p w14:paraId="3DAAB74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数量1套，技术参数如下：</w:t>
      </w:r>
    </w:p>
    <w:p w14:paraId="4CAEC7AD">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一</w:t>
      </w:r>
      <w:r>
        <w:rPr>
          <w:rFonts w:hint="eastAsia" w:ascii="仿宋" w:hAnsi="仿宋" w:eastAsia="仿宋" w:cs="仿宋"/>
          <w:sz w:val="24"/>
          <w:szCs w:val="24"/>
        </w:rPr>
        <w:t>、主要用途：用于诊断麻痹性斜视</w:t>
      </w:r>
    </w:p>
    <w:p w14:paraId="0389DA0B">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二</w:t>
      </w:r>
      <w:r>
        <w:rPr>
          <w:rFonts w:hint="eastAsia" w:ascii="仿宋" w:hAnsi="仿宋" w:eastAsia="仿宋" w:cs="仿宋"/>
          <w:sz w:val="24"/>
          <w:szCs w:val="24"/>
        </w:rPr>
        <w:t>、技术参数：</w:t>
      </w:r>
    </w:p>
    <w:p w14:paraId="7C5EC671">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1、面部支架、数据自动记录系统、红绿分视眼镜、操作台、视功能检查箱等。</w:t>
      </w:r>
    </w:p>
    <w:p w14:paraId="698BB9A9">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2、彩色液晶显示屏≥50英寸；分辨率≥3840×2160。</w:t>
      </w:r>
    </w:p>
    <w:p w14:paraId="0F909EE8">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 xml:space="preserve">3、面部支架: </w:t>
      </w:r>
    </w:p>
    <w:p w14:paraId="304AD325">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3.1、适应成人及儿童，可控制被检查者头位在测试过程中始终保持在正位并与检查点平齐。</w:t>
      </w:r>
    </w:p>
    <w:p w14:paraId="5BE4E48D">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3.2、具有颏托高低调节装置，调节行程≥800mm。</w:t>
      </w:r>
    </w:p>
    <w:p w14:paraId="00FF1A30">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4、红绿分视眼镜:</w:t>
      </w:r>
    </w:p>
    <w:p w14:paraId="20D76757">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4.1、具有限位固定装置，可控制受检者眼部与检查点间距500mm±10mm；</w:t>
      </w:r>
    </w:p>
    <w:p w14:paraId="6FBDB4D9">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4.2、具有瞳距调节装置，可适应40-80mm瞳距的成人及儿童检查。</w:t>
      </w:r>
    </w:p>
    <w:p w14:paraId="7E2B1EBA">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5、检查注视野范围: ≥30°视角，可记录视角范围≥30°。</w:t>
      </w:r>
    </w:p>
    <w:p w14:paraId="13B8C7A4">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6、工作站：</w:t>
      </w:r>
    </w:p>
    <w:p w14:paraId="4725D02C">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6.1、CPU：I5或以上性能；主频≥3.0GHz；内存：≥4GB；硬盘：≥1T；打印机：彩色喷墨打印机。</w:t>
      </w:r>
    </w:p>
    <w:p w14:paraId="7E8AC704">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6.2、具备眼外肌功能检查、眼肌力检查、双眼视觉检查、诊断眼位斜视度测定、复视检查、隐斜视检查、HESS检查、LANCASTER检查功能。可进行原在位、实用注视野、正常注视野眼外肌运动功能检查。</w:t>
      </w:r>
    </w:p>
    <w:p w14:paraId="32B48D13">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6.3、复视像诊断眼位系统：可检查突发眼外肌功能障碍对双眼视觉破坏程度，定量进行原在位及实用注视野范围双眼视觉检查，鉴别双眼注视时是否有自觉复视。</w:t>
      </w:r>
    </w:p>
    <w:p w14:paraId="4DF41497">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6.4、具有眼外肌旋转功能诊断功能，双眼视觉检查可定性及定量。</w:t>
      </w:r>
    </w:p>
    <w:p w14:paraId="2F7B0870">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6.5、通用功能：可自动记录检查报告需要的信息、受检者基本信息；可识别注视眼与受检眼检查获得的受检眼测试眼位详细信息等。</w:t>
      </w:r>
    </w:p>
    <w:p w14:paraId="0B12CCB0">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6.6、检查报告：由设备自动绘制成国际通用格式，可存储电子报告，可自动建立数据库；可通过打印机打印纸质报告，被检查者既往数据可随时在数据库查询。</w:t>
      </w:r>
    </w:p>
    <w:p w14:paraId="00E020C2">
      <w:pPr>
        <w:spacing w:line="360" w:lineRule="auto"/>
        <w:contextualSpacing/>
        <w:rPr>
          <w:rFonts w:hint="eastAsia" w:ascii="仿宋" w:hAnsi="仿宋" w:eastAsia="仿宋" w:cs="仿宋"/>
          <w:sz w:val="24"/>
          <w:szCs w:val="24"/>
        </w:rPr>
      </w:pPr>
      <w:r>
        <w:rPr>
          <w:rFonts w:hint="eastAsia" w:ascii="仿宋" w:hAnsi="仿宋" w:eastAsia="仿宋" w:cs="仿宋"/>
          <w:sz w:val="24"/>
          <w:szCs w:val="24"/>
          <w:lang w:val="en-US" w:eastAsia="zh-CN"/>
        </w:rPr>
        <w:t>三</w:t>
      </w:r>
      <w:r>
        <w:rPr>
          <w:rFonts w:hint="eastAsia" w:ascii="仿宋" w:hAnsi="仿宋" w:eastAsia="仿宋" w:cs="仿宋"/>
          <w:sz w:val="24"/>
          <w:szCs w:val="24"/>
        </w:rPr>
        <w:t>、主要配置：</w:t>
      </w:r>
    </w:p>
    <w:p w14:paraId="7BFD3893">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1、操作台：1张。</w:t>
      </w:r>
    </w:p>
    <w:p w14:paraId="1F6BAAAF">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2、红绿分视眼镜：1副。</w:t>
      </w:r>
    </w:p>
    <w:p w14:paraId="24C76D4F">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3、面部支架：1个。</w:t>
      </w:r>
    </w:p>
    <w:p w14:paraId="608F8369">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4、工作站（含软件）：1套。</w:t>
      </w:r>
    </w:p>
    <w:p w14:paraId="61E5BA2F">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5、显示器：1台。</w:t>
      </w:r>
    </w:p>
    <w:p w14:paraId="4F2DF0C8">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6、数据输入器：1个。</w:t>
      </w:r>
    </w:p>
    <w:p w14:paraId="5B06D896">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7、数据输出器：1个。</w:t>
      </w:r>
    </w:p>
    <w:p w14:paraId="0C65AE64">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8、视功能检查箱：1组。</w:t>
      </w:r>
    </w:p>
    <w:p w14:paraId="1A763F7A">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9、视动性眼震仪：1组。</w:t>
      </w:r>
    </w:p>
    <w:p w14:paraId="2F00A68A">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10、线状镜：1组。</w:t>
      </w:r>
    </w:p>
    <w:p w14:paraId="250B1C4E">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11、视标：1组。</w:t>
      </w:r>
    </w:p>
    <w:p w14:paraId="48A0624E">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12、马氏杆：1组。</w:t>
      </w:r>
    </w:p>
    <w:p w14:paraId="6DFE500B">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13、遮眼板：1组。</w:t>
      </w:r>
    </w:p>
    <w:p w14:paraId="6F9BF2D6">
      <w:pPr>
        <w:spacing w:line="360" w:lineRule="auto"/>
        <w:contextualSpacing/>
        <w:rPr>
          <w:rFonts w:hint="eastAsia" w:ascii="仿宋" w:hAnsi="仿宋" w:eastAsia="仿宋" w:cs="仿宋"/>
          <w:sz w:val="24"/>
          <w:szCs w:val="24"/>
        </w:rPr>
      </w:pPr>
      <w:r>
        <w:rPr>
          <w:rFonts w:hint="eastAsia" w:ascii="仿宋" w:hAnsi="仿宋" w:eastAsia="仿宋" w:cs="仿宋"/>
          <w:sz w:val="24"/>
          <w:szCs w:val="24"/>
        </w:rPr>
        <w:t>14、试镜架：1组。</w:t>
      </w:r>
    </w:p>
    <w:p w14:paraId="46C77722">
      <w:pPr>
        <w:spacing w:line="360" w:lineRule="auto"/>
        <w:contextualSpacing/>
        <w:rPr>
          <w:rFonts w:ascii="宋体" w:hAnsi="宋体" w:eastAsia="宋体" w:cs="宋体"/>
          <w:sz w:val="24"/>
        </w:rPr>
      </w:pPr>
    </w:p>
    <w:p w14:paraId="0F43F895">
      <w:pP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br w:type="page"/>
      </w:r>
    </w:p>
    <w:p w14:paraId="451BC09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第1包品目1-2 同视机</w:t>
      </w:r>
    </w:p>
    <w:p w14:paraId="469D67C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数量1台，技术参数如下：</w:t>
      </w:r>
    </w:p>
    <w:p w14:paraId="78293C2A">
      <w:pPr>
        <w:spacing w:line="360" w:lineRule="auto"/>
        <w:rPr>
          <w:rFonts w:hint="eastAsia" w:ascii="仿宋" w:hAnsi="仿宋" w:eastAsia="仿宋" w:cs="仿宋"/>
          <w:sz w:val="24"/>
        </w:rPr>
      </w:pPr>
      <w:r>
        <w:rPr>
          <w:rFonts w:hint="eastAsia" w:ascii="仿宋" w:hAnsi="仿宋" w:eastAsia="仿宋" w:cs="仿宋"/>
          <w:sz w:val="24"/>
          <w:lang w:val="en-US" w:eastAsia="zh-CN"/>
        </w:rPr>
        <w:t>一</w:t>
      </w:r>
      <w:r>
        <w:rPr>
          <w:rFonts w:hint="eastAsia" w:ascii="仿宋" w:hAnsi="仿宋" w:eastAsia="仿宋" w:cs="仿宋"/>
          <w:sz w:val="24"/>
        </w:rPr>
        <w:t>、主要用途：</w:t>
      </w:r>
      <w:r>
        <w:rPr>
          <w:rFonts w:hint="eastAsia" w:ascii="仿宋" w:hAnsi="仿宋" w:eastAsia="仿宋" w:cs="仿宋"/>
          <w:color w:val="333333"/>
          <w:kern w:val="0"/>
          <w:sz w:val="24"/>
          <w:shd w:val="clear" w:color="auto" w:fill="FFFFFF"/>
        </w:rPr>
        <w:t>利用多功能协调性互补原理，全方位诊断和治疗患者的双眼视功能。</w:t>
      </w:r>
    </w:p>
    <w:p w14:paraId="7E27C0A8">
      <w:pPr>
        <w:spacing w:line="360" w:lineRule="auto"/>
        <w:rPr>
          <w:rFonts w:hint="eastAsia" w:ascii="仿宋" w:hAnsi="仿宋" w:eastAsia="仿宋" w:cs="仿宋"/>
          <w:sz w:val="24"/>
        </w:rPr>
      </w:pPr>
      <w:r>
        <w:rPr>
          <w:rFonts w:hint="eastAsia" w:ascii="仿宋" w:hAnsi="仿宋" w:eastAsia="仿宋" w:cs="仿宋"/>
          <w:sz w:val="24"/>
          <w:lang w:val="en-US" w:eastAsia="zh-CN"/>
        </w:rPr>
        <w:t>二</w:t>
      </w:r>
      <w:r>
        <w:rPr>
          <w:rFonts w:hint="eastAsia" w:ascii="仿宋" w:hAnsi="仿宋" w:eastAsia="仿宋" w:cs="仿宋"/>
          <w:sz w:val="24"/>
        </w:rPr>
        <w:t>、技术参数：</w:t>
      </w:r>
    </w:p>
    <w:p w14:paraId="6C3575D1">
      <w:pPr>
        <w:spacing w:line="360" w:lineRule="auto"/>
        <w:rPr>
          <w:rFonts w:hint="eastAsia" w:ascii="仿宋" w:hAnsi="仿宋" w:eastAsia="仿宋" w:cs="仿宋"/>
          <w:sz w:val="24"/>
        </w:rPr>
      </w:pPr>
      <w:r>
        <w:rPr>
          <w:rFonts w:hint="eastAsia" w:ascii="仿宋" w:hAnsi="仿宋" w:eastAsia="仿宋" w:cs="仿宋"/>
          <w:sz w:val="24"/>
        </w:rPr>
        <w:t xml:space="preserve">1、光学性能：倍率≥1.5×，视场≥55mm </w:t>
      </w:r>
    </w:p>
    <w:p w14:paraId="4B47A8DF">
      <w:pPr>
        <w:spacing w:line="360" w:lineRule="auto"/>
        <w:rPr>
          <w:rFonts w:hint="eastAsia" w:ascii="仿宋" w:hAnsi="仿宋" w:eastAsia="仿宋" w:cs="仿宋"/>
          <w:sz w:val="24"/>
        </w:rPr>
      </w:pPr>
      <w:r>
        <w:rPr>
          <w:rFonts w:hint="eastAsia" w:ascii="仿宋" w:hAnsi="仿宋" w:eastAsia="仿宋" w:cs="仿宋"/>
          <w:sz w:val="24"/>
        </w:rPr>
        <w:t>2、闪烁装置：</w:t>
      </w:r>
    </w:p>
    <w:p w14:paraId="698A0016">
      <w:pPr>
        <w:spacing w:line="360" w:lineRule="auto"/>
        <w:rPr>
          <w:rFonts w:hint="eastAsia" w:ascii="仿宋" w:hAnsi="仿宋" w:eastAsia="仿宋" w:cs="仿宋"/>
          <w:sz w:val="24"/>
        </w:rPr>
      </w:pPr>
      <w:r>
        <w:rPr>
          <w:rFonts w:hint="eastAsia" w:ascii="仿宋" w:hAnsi="仿宋" w:eastAsia="仿宋" w:cs="仿宋"/>
          <w:sz w:val="24"/>
        </w:rPr>
        <w:t>2.1、具备红光闪烁装置，波长：640nm±10nm，可矫正旁中心注视测量、训练和矫正患者双眼视觉功能（弱视、斜视、立体纵向和旋向偏差）。</w:t>
      </w:r>
    </w:p>
    <w:p w14:paraId="4F5B232A">
      <w:pPr>
        <w:spacing w:line="360" w:lineRule="auto"/>
        <w:rPr>
          <w:rFonts w:hint="eastAsia" w:ascii="仿宋" w:hAnsi="仿宋" w:eastAsia="仿宋" w:cs="仿宋"/>
          <w:sz w:val="24"/>
        </w:rPr>
      </w:pPr>
      <w:r>
        <w:rPr>
          <w:rFonts w:hint="eastAsia" w:ascii="仿宋" w:hAnsi="仿宋" w:eastAsia="仿宋" w:cs="仿宋"/>
          <w:sz w:val="24"/>
        </w:rPr>
        <w:t>2.2、自动闪烁</w:t>
      </w:r>
      <w:bookmarkStart w:id="14" w:name="OLE_LINK15"/>
      <w:bookmarkStart w:id="15" w:name="OLE_LINK14"/>
      <w:r>
        <w:rPr>
          <w:rFonts w:hint="eastAsia" w:ascii="仿宋" w:hAnsi="仿宋" w:eastAsia="仿宋" w:cs="仿宋"/>
          <w:sz w:val="24"/>
        </w:rPr>
        <w:t>频率</w:t>
      </w:r>
      <w:bookmarkEnd w:id="14"/>
      <w:bookmarkEnd w:id="15"/>
      <w:r>
        <w:rPr>
          <w:rFonts w:hint="eastAsia" w:ascii="仿宋" w:hAnsi="仿宋" w:eastAsia="仿宋" w:cs="仿宋"/>
          <w:sz w:val="24"/>
        </w:rPr>
        <w:t>调节范围：最低≤30次/min，最高≥300次/min，频率≥10档可调。</w:t>
      </w:r>
    </w:p>
    <w:p w14:paraId="0A712FE5">
      <w:pPr>
        <w:spacing w:line="360" w:lineRule="auto"/>
        <w:rPr>
          <w:rFonts w:hint="eastAsia" w:ascii="仿宋" w:hAnsi="仿宋" w:eastAsia="仿宋" w:cs="仿宋"/>
          <w:sz w:val="24"/>
        </w:rPr>
      </w:pPr>
      <w:r>
        <w:rPr>
          <w:rFonts w:hint="eastAsia" w:ascii="仿宋" w:hAnsi="仿宋" w:eastAsia="仿宋" w:cs="仿宋"/>
          <w:sz w:val="24"/>
        </w:rPr>
        <w:t>2.3、明暗交替周期：1/4点3/4灭，1/2点1/2灭，3/4点1/4灭。</w:t>
      </w:r>
    </w:p>
    <w:p w14:paraId="5DDBCF8F">
      <w:pPr>
        <w:spacing w:line="360" w:lineRule="auto"/>
        <w:rPr>
          <w:rFonts w:hint="eastAsia" w:ascii="仿宋" w:hAnsi="仿宋" w:eastAsia="仿宋" w:cs="仿宋"/>
          <w:sz w:val="24"/>
        </w:rPr>
      </w:pPr>
      <w:r>
        <w:rPr>
          <w:rFonts w:hint="eastAsia" w:ascii="仿宋" w:hAnsi="仿宋" w:eastAsia="仿宋" w:cs="仿宋"/>
          <w:sz w:val="24"/>
        </w:rPr>
        <w:t>2.4、可左右同时点灭、左右交替点灭、左右一方常点、另一方常灭；左右一方点灭，另一方常点或常灭。</w:t>
      </w:r>
    </w:p>
    <w:p w14:paraId="7E70F2F3">
      <w:pPr>
        <w:spacing w:line="360" w:lineRule="auto"/>
        <w:rPr>
          <w:rFonts w:hint="eastAsia" w:ascii="仿宋" w:hAnsi="仿宋" w:eastAsia="仿宋" w:cs="仿宋"/>
          <w:sz w:val="24"/>
        </w:rPr>
      </w:pPr>
      <w:r>
        <w:rPr>
          <w:rFonts w:hint="eastAsia" w:ascii="仿宋" w:hAnsi="仿宋" w:eastAsia="仿宋" w:cs="仿宋"/>
          <w:sz w:val="24"/>
        </w:rPr>
        <w:t>3、镜筒运动：</w:t>
      </w:r>
    </w:p>
    <w:p w14:paraId="778749A3">
      <w:pPr>
        <w:spacing w:line="360" w:lineRule="auto"/>
        <w:rPr>
          <w:rFonts w:hint="eastAsia" w:ascii="仿宋" w:hAnsi="仿宋" w:eastAsia="仿宋" w:cs="仿宋"/>
          <w:sz w:val="24"/>
        </w:rPr>
      </w:pPr>
      <w:r>
        <w:rPr>
          <w:rFonts w:hint="eastAsia" w:ascii="仿宋" w:hAnsi="仿宋" w:eastAsia="仿宋" w:cs="仿宋"/>
          <w:sz w:val="24"/>
          <w:szCs w:val="24"/>
          <w:highlight w:val="none"/>
        </w:rPr>
        <w:t>▲</w:t>
      </w:r>
      <w:r>
        <w:rPr>
          <w:rFonts w:hint="eastAsia" w:ascii="仿宋" w:hAnsi="仿宋" w:eastAsia="仿宋" w:cs="仿宋"/>
          <w:sz w:val="24"/>
        </w:rPr>
        <w:t>3.1、左右</w:t>
      </w:r>
      <w:bookmarkStart w:id="16" w:name="OLE_LINK3"/>
      <w:r>
        <w:rPr>
          <w:rFonts w:hint="eastAsia" w:ascii="仿宋" w:hAnsi="仿宋" w:eastAsia="仿宋" w:cs="仿宋"/>
          <w:sz w:val="24"/>
        </w:rPr>
        <w:t>镜筒</w:t>
      </w:r>
      <w:bookmarkEnd w:id="16"/>
      <w:r>
        <w:rPr>
          <w:rFonts w:hint="eastAsia" w:ascii="仿宋" w:hAnsi="仿宋" w:eastAsia="仿宋" w:cs="仿宋"/>
          <w:sz w:val="24"/>
        </w:rPr>
        <w:t>可绕竖轴转动，集合≥50°，开散≥40°。</w:t>
      </w:r>
    </w:p>
    <w:p w14:paraId="566D2FCF">
      <w:pPr>
        <w:spacing w:line="360" w:lineRule="auto"/>
        <w:rPr>
          <w:rFonts w:hint="eastAsia" w:ascii="仿宋" w:hAnsi="仿宋" w:eastAsia="仿宋" w:cs="仿宋"/>
          <w:sz w:val="24"/>
        </w:rPr>
      </w:pPr>
      <w:r>
        <w:rPr>
          <w:rFonts w:hint="eastAsia" w:ascii="仿宋" w:hAnsi="仿宋" w:eastAsia="仿宋" w:cs="仿宋"/>
          <w:sz w:val="24"/>
        </w:rPr>
        <w:t>3.2、镜筒可绕横轴转动，转动范围：不少于±30°。</w:t>
      </w:r>
    </w:p>
    <w:p w14:paraId="71FAC0C5">
      <w:pPr>
        <w:spacing w:line="360" w:lineRule="auto"/>
        <w:rPr>
          <w:rFonts w:hint="eastAsia" w:ascii="仿宋" w:hAnsi="仿宋" w:eastAsia="仿宋" w:cs="仿宋"/>
          <w:sz w:val="24"/>
        </w:rPr>
      </w:pPr>
      <w:r>
        <w:rPr>
          <w:rFonts w:hint="eastAsia" w:ascii="仿宋" w:hAnsi="仿宋" w:eastAsia="仿宋" w:cs="仿宋"/>
          <w:sz w:val="24"/>
        </w:rPr>
        <w:t>3.3、画片可对光轴上下移动，移动范围：不少于±10△；可绕光轴转动，转动范围：不少于±20°。</w:t>
      </w:r>
    </w:p>
    <w:p w14:paraId="7D9E6763">
      <w:pPr>
        <w:spacing w:line="360" w:lineRule="auto"/>
        <w:rPr>
          <w:rFonts w:hint="eastAsia" w:ascii="仿宋" w:hAnsi="仿宋" w:eastAsia="仿宋" w:cs="仿宋"/>
          <w:sz w:val="24"/>
        </w:rPr>
      </w:pPr>
      <w:r>
        <w:rPr>
          <w:rFonts w:hint="eastAsia" w:ascii="仿宋" w:hAnsi="仿宋" w:eastAsia="仿宋" w:cs="仿宋"/>
          <w:sz w:val="24"/>
        </w:rPr>
        <w:t>4、瞳距调节范围：45</w:t>
      </w:r>
      <w:bookmarkStart w:id="17" w:name="OLE_LINK6"/>
      <w:bookmarkStart w:id="18" w:name="OLE_LINK7"/>
      <w:r>
        <w:rPr>
          <w:rFonts w:hint="eastAsia" w:ascii="仿宋" w:hAnsi="仿宋" w:eastAsia="仿宋" w:cs="仿宋"/>
          <w:sz w:val="24"/>
        </w:rPr>
        <w:t>～</w:t>
      </w:r>
      <w:bookmarkEnd w:id="17"/>
      <w:bookmarkEnd w:id="18"/>
      <w:r>
        <w:rPr>
          <w:rFonts w:hint="eastAsia" w:ascii="仿宋" w:hAnsi="仿宋" w:eastAsia="仿宋" w:cs="仿宋"/>
          <w:sz w:val="24"/>
        </w:rPr>
        <w:t>75m。</w:t>
      </w:r>
    </w:p>
    <w:p w14:paraId="51AA54D5">
      <w:pPr>
        <w:spacing w:line="360" w:lineRule="auto"/>
        <w:rPr>
          <w:rFonts w:hint="eastAsia" w:ascii="仿宋" w:hAnsi="仿宋" w:eastAsia="仿宋" w:cs="仿宋"/>
          <w:sz w:val="24"/>
        </w:rPr>
      </w:pPr>
      <w:r>
        <w:rPr>
          <w:rFonts w:hint="eastAsia" w:ascii="仿宋" w:hAnsi="仿宋" w:eastAsia="仿宋" w:cs="仿宋"/>
          <w:sz w:val="24"/>
        </w:rPr>
        <w:t>5、颚托距镜筒光轴距离调节范围：75～125mm。</w:t>
      </w:r>
    </w:p>
    <w:p w14:paraId="7F67C341">
      <w:pPr>
        <w:spacing w:line="360" w:lineRule="auto"/>
        <w:rPr>
          <w:rFonts w:hint="eastAsia" w:ascii="仿宋" w:hAnsi="仿宋" w:eastAsia="仿宋" w:cs="仿宋"/>
          <w:sz w:val="24"/>
        </w:rPr>
      </w:pPr>
      <w:r>
        <w:rPr>
          <w:rFonts w:hint="eastAsia" w:ascii="仿宋" w:hAnsi="仿宋" w:eastAsia="仿宋" w:cs="仿宋"/>
          <w:sz w:val="24"/>
        </w:rPr>
        <w:t>6、额架上下调节行程</w:t>
      </w:r>
      <w:bookmarkStart w:id="19" w:name="OLE_LINK8"/>
      <w:r>
        <w:rPr>
          <w:rFonts w:hint="eastAsia" w:ascii="仿宋" w:hAnsi="仿宋" w:eastAsia="仿宋" w:cs="仿宋"/>
          <w:sz w:val="24"/>
        </w:rPr>
        <w:t>≥</w:t>
      </w:r>
      <w:bookmarkEnd w:id="19"/>
      <w:r>
        <w:rPr>
          <w:rFonts w:hint="eastAsia" w:ascii="仿宋" w:hAnsi="仿宋" w:eastAsia="仿宋" w:cs="仿宋"/>
          <w:sz w:val="24"/>
        </w:rPr>
        <w:t>25mm，前后调节行程≥40mm</w:t>
      </w:r>
    </w:p>
    <w:p w14:paraId="0EC2F8B4">
      <w:pPr>
        <w:spacing w:line="360" w:lineRule="auto"/>
        <w:rPr>
          <w:rFonts w:hint="eastAsia" w:ascii="仿宋" w:hAnsi="仿宋" w:eastAsia="仿宋" w:cs="仿宋"/>
          <w:sz w:val="24"/>
        </w:rPr>
      </w:pPr>
      <w:r>
        <w:rPr>
          <w:rFonts w:hint="eastAsia" w:ascii="仿宋" w:hAnsi="仿宋" w:eastAsia="仿宋" w:cs="仿宋"/>
          <w:sz w:val="24"/>
        </w:rPr>
        <w:t>7、显示：数字显示</w:t>
      </w:r>
    </w:p>
    <w:p w14:paraId="6AE99FA9">
      <w:pPr>
        <w:spacing w:line="360" w:lineRule="auto"/>
        <w:rPr>
          <w:rFonts w:hint="eastAsia" w:ascii="仿宋" w:hAnsi="仿宋" w:eastAsia="仿宋" w:cs="仿宋"/>
          <w:color w:val="333333"/>
          <w:kern w:val="0"/>
          <w:sz w:val="24"/>
          <w:shd w:val="clear" w:color="auto" w:fill="FFFFFF"/>
        </w:rPr>
      </w:pPr>
      <w:r>
        <w:rPr>
          <w:rFonts w:hint="eastAsia" w:ascii="仿宋" w:hAnsi="仿宋" w:eastAsia="仿宋" w:cs="仿宋"/>
          <w:color w:val="333333"/>
          <w:kern w:val="0"/>
          <w:sz w:val="24"/>
          <w:shd w:val="clear" w:color="auto" w:fill="FFFFFF"/>
        </w:rPr>
        <w:t>8、具备全套的活动视标组件套包。</w:t>
      </w:r>
    </w:p>
    <w:p w14:paraId="27521961">
      <w:pPr>
        <w:spacing w:line="360" w:lineRule="auto"/>
        <w:rPr>
          <w:rFonts w:hint="eastAsia" w:ascii="仿宋" w:hAnsi="仿宋" w:eastAsia="仿宋" w:cs="仿宋"/>
          <w:sz w:val="24"/>
        </w:rPr>
      </w:pPr>
      <w:r>
        <w:rPr>
          <w:rFonts w:hint="eastAsia" w:ascii="仿宋" w:hAnsi="仿宋" w:eastAsia="仿宋" w:cs="仿宋"/>
          <w:color w:val="auto"/>
          <w:kern w:val="2"/>
          <w:sz w:val="24"/>
          <w:shd w:val="clear" w:color="auto" w:fill="auto"/>
          <w:lang w:val="en-US" w:eastAsia="zh-CN"/>
        </w:rPr>
        <w:t>三</w:t>
      </w:r>
      <w:r>
        <w:rPr>
          <w:rFonts w:hint="eastAsia" w:ascii="仿宋" w:hAnsi="仿宋" w:eastAsia="仿宋" w:cs="仿宋"/>
          <w:sz w:val="24"/>
        </w:rPr>
        <w:t>、主要配置：</w:t>
      </w:r>
    </w:p>
    <w:p w14:paraId="75D1ECD9">
      <w:pPr>
        <w:spacing w:line="360" w:lineRule="auto"/>
        <w:ind w:left="0"/>
        <w:rPr>
          <w:rFonts w:hint="eastAsia" w:ascii="仿宋" w:hAnsi="仿宋" w:eastAsia="仿宋" w:cs="仿宋"/>
          <w:sz w:val="24"/>
        </w:rPr>
      </w:pPr>
      <w:r>
        <w:rPr>
          <w:rFonts w:hint="eastAsia" w:ascii="仿宋" w:hAnsi="仿宋" w:eastAsia="仿宋" w:cs="仿宋"/>
          <w:sz w:val="24"/>
        </w:rPr>
        <w:t>1、主机 ：1台。</w:t>
      </w:r>
    </w:p>
    <w:p w14:paraId="37C175B6">
      <w:pPr>
        <w:spacing w:line="360" w:lineRule="auto"/>
        <w:ind w:left="0"/>
        <w:rPr>
          <w:rFonts w:hint="eastAsia" w:ascii="仿宋" w:hAnsi="仿宋" w:eastAsia="仿宋" w:cs="仿宋"/>
          <w:sz w:val="24"/>
        </w:rPr>
      </w:pPr>
      <w:r>
        <w:rPr>
          <w:rFonts w:hint="eastAsia" w:ascii="仿宋" w:hAnsi="仿宋" w:eastAsia="仿宋" w:cs="仿宋"/>
          <w:sz w:val="24"/>
        </w:rPr>
        <w:t>2、电动升降台 ：1个。</w:t>
      </w:r>
    </w:p>
    <w:p w14:paraId="003190D9">
      <w:pPr>
        <w:spacing w:line="360" w:lineRule="auto"/>
        <w:ind w:left="0"/>
        <w:rPr>
          <w:rFonts w:hint="eastAsia" w:ascii="仿宋" w:hAnsi="仿宋" w:eastAsia="仿宋" w:cs="仿宋"/>
          <w:sz w:val="24"/>
        </w:rPr>
      </w:pPr>
      <w:r>
        <w:rPr>
          <w:rFonts w:hint="eastAsia" w:ascii="仿宋" w:hAnsi="仿宋" w:eastAsia="仿宋" w:cs="仿宋"/>
          <w:sz w:val="24"/>
        </w:rPr>
        <w:t>3、标准功能画片：1套。</w:t>
      </w:r>
    </w:p>
    <w:p w14:paraId="1260051D">
      <w:pPr>
        <w:spacing w:line="360" w:lineRule="auto"/>
        <w:ind w:left="0"/>
        <w:rPr>
          <w:rFonts w:hint="eastAsia" w:ascii="仿宋" w:hAnsi="仿宋" w:eastAsia="仿宋" w:cs="仿宋"/>
          <w:sz w:val="24"/>
        </w:rPr>
      </w:pPr>
      <w:r>
        <w:rPr>
          <w:rFonts w:hint="eastAsia" w:ascii="仿宋" w:hAnsi="仿宋" w:eastAsia="仿宋" w:cs="仿宋"/>
          <w:sz w:val="24"/>
        </w:rPr>
        <w:t>4、特殊功能画片：1套</w:t>
      </w:r>
    </w:p>
    <w:p w14:paraId="60A54101">
      <w:pPr>
        <w:spacing w:line="360" w:lineRule="auto"/>
        <w:ind w:left="0"/>
        <w:rPr>
          <w:rFonts w:hint="eastAsia" w:ascii="仿宋" w:hAnsi="仿宋" w:eastAsia="仿宋" w:cs="仿宋"/>
          <w:sz w:val="24"/>
        </w:rPr>
      </w:pPr>
      <w:r>
        <w:rPr>
          <w:rFonts w:hint="eastAsia" w:ascii="仿宋" w:hAnsi="仿宋" w:eastAsia="仿宋" w:cs="仿宋"/>
          <w:sz w:val="24"/>
        </w:rPr>
        <w:t>5、随机点功能画片：1套</w:t>
      </w:r>
    </w:p>
    <w:p w14:paraId="7211ED40">
      <w:pPr>
        <w:spacing w:line="360" w:lineRule="auto"/>
        <w:ind w:left="0"/>
        <w:rPr>
          <w:rFonts w:hint="eastAsia" w:ascii="仿宋" w:hAnsi="仿宋" w:eastAsia="仿宋" w:cs="仿宋"/>
          <w:sz w:val="24"/>
        </w:rPr>
      </w:pPr>
      <w:r>
        <w:rPr>
          <w:rFonts w:hint="eastAsia" w:ascii="仿宋" w:hAnsi="仿宋" w:eastAsia="仿宋" w:cs="仿宋"/>
          <w:sz w:val="24"/>
        </w:rPr>
        <w:t>6、海丁格式刷 ：1对</w:t>
      </w:r>
    </w:p>
    <w:p w14:paraId="2F878FBE">
      <w:pPr>
        <w:spacing w:line="360" w:lineRule="auto"/>
        <w:ind w:left="0"/>
        <w:rPr>
          <w:rFonts w:hint="eastAsia" w:ascii="仿宋" w:hAnsi="仿宋" w:eastAsia="仿宋" w:cs="仿宋"/>
          <w:sz w:val="24"/>
        </w:rPr>
      </w:pPr>
      <w:r>
        <w:rPr>
          <w:rFonts w:hint="eastAsia" w:ascii="仿宋" w:hAnsi="仿宋" w:eastAsia="仿宋" w:cs="仿宋"/>
          <w:sz w:val="24"/>
        </w:rPr>
        <w:t>7、检查组件套包 ：1套</w:t>
      </w:r>
    </w:p>
    <w:p w14:paraId="2C92B242">
      <w:pPr>
        <w:spacing w:line="360" w:lineRule="auto"/>
        <w:ind w:firstLine="0" w:firstLineChars="0"/>
        <w:rPr>
          <w:rFonts w:hint="eastAsia" w:ascii="仿宋" w:hAnsi="仿宋" w:eastAsia="仿宋" w:cs="仿宋"/>
          <w:sz w:val="24"/>
        </w:rPr>
      </w:pPr>
      <w:r>
        <w:rPr>
          <w:rFonts w:hint="eastAsia" w:ascii="仿宋" w:hAnsi="仿宋" w:eastAsia="仿宋" w:cs="仿宋"/>
          <w:sz w:val="24"/>
        </w:rPr>
        <w:t>8、训练组件套包：1套</w:t>
      </w:r>
    </w:p>
    <w:p w14:paraId="4205D40A"/>
    <w:p w14:paraId="1B9DB78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仿宋" w:hAnsi="仿宋" w:eastAsia="仿宋" w:cs="仿宋"/>
          <w:b/>
          <w:bCs/>
          <w:i w:val="0"/>
          <w:iCs w:val="0"/>
          <w:color w:val="000000"/>
          <w:kern w:val="0"/>
          <w:sz w:val="24"/>
          <w:szCs w:val="24"/>
          <w:u w:val="none"/>
          <w:lang w:val="en-US" w:eastAsia="zh-CN" w:bidi="ar"/>
        </w:rPr>
      </w:pPr>
    </w:p>
    <w:p w14:paraId="26532167">
      <w:pPr>
        <w:rPr>
          <w:rFonts w:ascii="仿宋" w:hAnsi="仿宋" w:eastAsia="仿宋"/>
          <w:b/>
          <w:bCs/>
          <w:sz w:val="24"/>
        </w:rPr>
      </w:pPr>
      <w:bookmarkStart w:id="20" w:name="OLE_LINK53"/>
      <w:r>
        <w:rPr>
          <w:rFonts w:ascii="仿宋" w:hAnsi="仿宋" w:eastAsia="仿宋"/>
          <w:b/>
          <w:bCs/>
          <w:sz w:val="24"/>
        </w:rPr>
        <w:br w:type="page"/>
      </w:r>
    </w:p>
    <w:p w14:paraId="078A2BF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第1包品目1-3 眼科光学相干断层扫描仪</w:t>
      </w:r>
    </w:p>
    <w:p w14:paraId="77EEA3F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数量1套，技术参数如下：</w:t>
      </w:r>
    </w:p>
    <w:p w14:paraId="16A23053">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一</w:t>
      </w:r>
      <w:r>
        <w:rPr>
          <w:rFonts w:hint="eastAsia" w:ascii="仿宋" w:hAnsi="仿宋" w:eastAsia="仿宋" w:cs="仿宋"/>
          <w:sz w:val="24"/>
          <w:szCs w:val="24"/>
          <w:highlight w:val="none"/>
        </w:rPr>
        <w:t>、技术参数：</w:t>
      </w:r>
    </w:p>
    <w:p w14:paraId="51EB4786">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（一）、主机：</w:t>
      </w:r>
    </w:p>
    <w:p w14:paraId="4D1F53EC">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1、OCT扫描光源：扫频激光光源。</w:t>
      </w:r>
    </w:p>
    <w:p w14:paraId="525CFEA9">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▲2、扫描速度</w:t>
      </w:r>
      <w:r>
        <w:rPr>
          <w:rFonts w:hint="eastAsia" w:ascii="仿宋" w:hAnsi="仿宋" w:eastAsia="仿宋" w:cs="仿宋"/>
          <w:sz w:val="24"/>
          <w:szCs w:val="24"/>
          <w:highlight w:val="none"/>
        </w:rPr>
        <w:tab/>
      </w:r>
      <w:r>
        <w:rPr>
          <w:rFonts w:hint="eastAsia" w:ascii="仿宋" w:hAnsi="仿宋" w:eastAsia="仿宋" w:cs="仿宋"/>
          <w:sz w:val="24"/>
          <w:szCs w:val="24"/>
          <w:highlight w:val="none"/>
        </w:rPr>
        <w:t>≥250000次A-Scan/s。</w:t>
      </w:r>
    </w:p>
    <w:p w14:paraId="4B7B4744">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3、轴向分辨率（光学）：≤5μm。</w:t>
      </w:r>
    </w:p>
    <w:p w14:paraId="289E8F5D">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4、横向分辨率（光学）：≤10μm。</w:t>
      </w:r>
    </w:p>
    <w:p w14:paraId="43D8169B">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5、眼底扫描深度：≥12mm</w:t>
      </w:r>
    </w:p>
    <w:p w14:paraId="4EAB8886">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6、前节扫描长度：≥24mm</w:t>
      </w:r>
    </w:p>
    <w:p w14:paraId="2B0B5211">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7、眼底图成像水平及垂直视场角：≥45°×45°</w:t>
      </w:r>
    </w:p>
    <w:p w14:paraId="00FF4616">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▲8、眼底成像SLO/SLD光源波长：≥840nm。</w:t>
      </w:r>
    </w:p>
    <w:p w14:paraId="6218AD85">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9、OCTA成像功能：≥24mm×20mm。</w:t>
      </w:r>
    </w:p>
    <w:p w14:paraId="7F760F42">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10、血流成像拼图范围：≥42mm×40mm。</w:t>
      </w:r>
    </w:p>
    <w:p w14:paraId="0DB4CCFD">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11、扫描方式：单线、十字、辐射、网格、栅格、ONH、黄斑容积、3D黄斑、3D黄斑15x9、3D视盘、黄斑OCTA、视盘OCTA、前节单线、前节辐射、高清辐射、前节3D、前节OCTA。</w:t>
      </w:r>
    </w:p>
    <w:p w14:paraId="2DA9FC2F">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12、前节成像：单次成像含角膜、前房、双侧房角、部分巩膜，晶体、前部玻璃体。</w:t>
      </w:r>
    </w:p>
    <w:p w14:paraId="44AC5A90">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13、前节OCTA成像范围：≥18mm×18mm。</w:t>
      </w:r>
    </w:p>
    <w:p w14:paraId="196CCD16">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14、屈光补偿范围：-20D～+25D。</w:t>
      </w:r>
    </w:p>
    <w:p w14:paraId="6484341F">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（二）、图像采集分析工作站： </w:t>
      </w:r>
    </w:p>
    <w:p w14:paraId="1D98E845">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1、CPU：i7或以上性能；内存≥32G；硬盘≥8TB；彩色液晶显示器≥21英寸；打印机：彩色喷墨打印机。</w:t>
      </w:r>
    </w:p>
    <w:p w14:paraId="3BC40976">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2、全中文操作系统及界面。</w:t>
      </w:r>
    </w:p>
    <w:p w14:paraId="19B7C2B0">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3、神经节细胞复合体分析功能：具备黄斑区神经节细胞厚度分析功能。</w:t>
      </w:r>
    </w:p>
    <w:p w14:paraId="144BB556">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4、视网膜厚度地形图：可以手动测量指定区域视网膜厚度，也可自定义任意两层厚度进行自动分析；可生成厚度地形图及偏差图，可在眼底图叠加热力图。</w:t>
      </w:r>
    </w:p>
    <w:p w14:paraId="78C33360">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5、青光眼综合分析：具备视盘结构分析与视盘OCTA量化分析的功能组合报告和黄斑区节细胞复合体、视盘结构、视盘周围神经纤维层厚度综合分析组合报告</w:t>
      </w:r>
    </w:p>
    <w:p w14:paraId="7C1238F0">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6、眼前节分析软件：</w:t>
      </w:r>
    </w:p>
    <w:p w14:paraId="6597856D">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6.1、可自动、手动测量ICL拱高、前房深度、前房体积、房角隐窝距离、巩膜突距离。</w:t>
      </w:r>
    </w:p>
    <w:p w14:paraId="4EE45F14">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6.2、可3D重建房角，自动测量房角角度、巩膜突角度、房角开放面积、小梁网虹膜间面积，半自动测量角膜瓣厚度及位置；具备360全景房角自动量化功能。</w:t>
      </w:r>
    </w:p>
    <w:p w14:paraId="3380E45B">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7、血流量化：</w:t>
      </w:r>
    </w:p>
    <w:p w14:paraId="120F663B">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7.1、可自定义边界、自定义ETDRS工具、自定义网格，可测量环形边界血流面积。</w:t>
      </w:r>
    </w:p>
    <w:p w14:paraId="78346FCC">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7.2、可测量任意扫描尺寸的血流密度、自动识别FAZ、自动测量面积、周长、近圆比例、环周密度。</w:t>
      </w:r>
    </w:p>
    <w:p w14:paraId="6D82E583">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7.3、可自定义网格并分析ETDRS的血管线密度，支持无灌注面积自动量化。</w:t>
      </w:r>
    </w:p>
    <w:p w14:paraId="0F2AD1C3">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8、脉络膜分析软件：</w:t>
      </w:r>
    </w:p>
    <w:p w14:paraId="3AAC777D">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8.1、可显示任意扫描范围脉络膜中大血管影像。</w:t>
      </w:r>
    </w:p>
    <w:p w14:paraId="65A7F073">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8.2、可自动、手动测量脉络膜厚度，自动量化脉络膜体积，支持任意扫描尺寸。8.3、具备脉络膜中大血管层血流量化功能，量化参数包括CVI、CSI、CVV/a、CSV/a以及2D平面的血管密度量化。</w:t>
      </w:r>
    </w:p>
    <w:p w14:paraId="684CC5DC">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9、具备灌注区与激光斑的影像智能复合功能。</w:t>
      </w:r>
    </w:p>
    <w:p w14:paraId="4ED4E539">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二</w:t>
      </w:r>
      <w:r>
        <w:rPr>
          <w:rFonts w:hint="eastAsia" w:ascii="仿宋" w:hAnsi="仿宋" w:eastAsia="仿宋" w:cs="仿宋"/>
          <w:sz w:val="24"/>
          <w:szCs w:val="24"/>
          <w:highlight w:val="none"/>
        </w:rPr>
        <w:t>、主要配置</w:t>
      </w:r>
    </w:p>
    <w:p w14:paraId="30D450A6">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1、眼科光学相干断层扫描仪主机：1台。</w:t>
      </w:r>
    </w:p>
    <w:p w14:paraId="35215B43">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2、图像采集分析工作站：1套。</w:t>
      </w:r>
    </w:p>
    <w:p w14:paraId="51871D71">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3、升降台：1台。</w:t>
      </w:r>
    </w:p>
    <w:p w14:paraId="188A71E9">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4、眼前节镜头：1个。</w:t>
      </w:r>
    </w:p>
    <w:p w14:paraId="7BC97A06">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5、外固视灯：1个。</w:t>
      </w:r>
    </w:p>
    <w:p w14:paraId="048B7FAC">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6、防尘罩：1个。</w:t>
      </w:r>
    </w:p>
    <w:p w14:paraId="407DA777">
      <w:pPr>
        <w:rPr>
          <w:rFonts w:ascii="仿宋" w:hAnsi="仿宋" w:eastAsia="仿宋"/>
          <w:b/>
          <w:bCs/>
          <w:sz w:val="24"/>
        </w:rPr>
      </w:pPr>
      <w:r>
        <w:rPr>
          <w:rFonts w:ascii="仿宋" w:hAnsi="仿宋" w:eastAsia="仿宋"/>
          <w:b/>
          <w:bCs/>
          <w:sz w:val="24"/>
        </w:rPr>
        <w:br w:type="page"/>
      </w:r>
      <w:bookmarkStart w:id="21" w:name="OLE_LINK297"/>
      <w:bookmarkStart w:id="22" w:name="OLE_LINK298"/>
    </w:p>
    <w:p w14:paraId="2AF5DAF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第1包品目1-4 裂隙灯显微镜</w:t>
      </w:r>
    </w:p>
    <w:p w14:paraId="5ABFF87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数量1台，技术参数如下：</w:t>
      </w:r>
    </w:p>
    <w:p w14:paraId="5C4194F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一、技术参数</w:t>
      </w:r>
    </w:p>
    <w:p w14:paraId="5976EABF">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1、</w:t>
      </w:r>
      <w:r>
        <w:rPr>
          <w:rFonts w:hint="eastAsia" w:ascii="仿宋" w:hAnsi="仿宋" w:eastAsia="仿宋" w:cs="仿宋"/>
          <w:color w:val="000000"/>
          <w:kern w:val="2"/>
          <w:sz w:val="24"/>
          <w:szCs w:val="24"/>
          <w:lang w:val="en-US" w:eastAsia="zh-CN" w:bidi="ar"/>
        </w:rPr>
        <w:t>裂隙灯主机:</w:t>
      </w:r>
    </w:p>
    <w:p w14:paraId="59CB13C8">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1.1、显微镜类型：伽俐略平行式。</w:t>
      </w:r>
    </w:p>
    <w:p w14:paraId="13B1750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bCs/>
          <w:sz w:val="24"/>
          <w:szCs w:val="24"/>
          <w:lang w:val="en-US"/>
        </w:rPr>
      </w:pPr>
      <w:r>
        <w:rPr>
          <w:rFonts w:hint="eastAsia" w:ascii="仿宋" w:hAnsi="仿宋" w:eastAsia="仿宋" w:cs="仿宋"/>
          <w:sz w:val="24"/>
          <w:szCs w:val="24"/>
          <w:highlight w:val="none"/>
        </w:rPr>
        <w:t>▲</w:t>
      </w:r>
      <w:r>
        <w:rPr>
          <w:rFonts w:hint="eastAsia" w:ascii="仿宋" w:hAnsi="仿宋" w:eastAsia="仿宋" w:cs="仿宋"/>
          <w:bCs/>
          <w:kern w:val="2"/>
          <w:sz w:val="24"/>
          <w:szCs w:val="24"/>
          <w:lang w:val="en-US" w:eastAsia="zh-CN" w:bidi="ar"/>
        </w:rPr>
        <w:t>1.2、变倍方式：≥5档转鼓变倍</w:t>
      </w:r>
    </w:p>
    <w:p w14:paraId="29CE7841">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bCs/>
          <w:sz w:val="24"/>
          <w:szCs w:val="24"/>
          <w:lang w:val="en-US"/>
        </w:rPr>
      </w:pPr>
      <w:r>
        <w:rPr>
          <w:rFonts w:hint="eastAsia" w:ascii="仿宋" w:hAnsi="仿宋" w:eastAsia="仿宋" w:cs="仿宋"/>
          <w:sz w:val="24"/>
          <w:szCs w:val="24"/>
          <w:highlight w:val="none"/>
        </w:rPr>
        <w:t>▲</w:t>
      </w:r>
      <w:r>
        <w:rPr>
          <w:rFonts w:hint="eastAsia" w:ascii="仿宋" w:hAnsi="仿宋" w:eastAsia="仿宋" w:cs="仿宋"/>
          <w:bCs/>
          <w:kern w:val="2"/>
          <w:sz w:val="24"/>
          <w:szCs w:val="24"/>
          <w:lang w:val="en-US" w:eastAsia="zh-CN" w:bidi="ar"/>
        </w:rPr>
        <w:t>1.3、放大倍率：最低≤6×，最高≥40×；放大倍率≥5档可调。</w:t>
      </w:r>
    </w:p>
    <w:p w14:paraId="4E1A5FC2">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1.4、目镜倍率：12.5×</w:t>
      </w:r>
    </w:p>
    <w:p w14:paraId="2E97C77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1.5、裂隙宽度：0mm～14mm，连续可调。</w:t>
      </w:r>
    </w:p>
    <w:p w14:paraId="576144B1">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1.6、裂隙长度：1mm～14mm，连续可调。</w:t>
      </w:r>
    </w:p>
    <w:p w14:paraId="5698E06C">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1.7、光源：</w:t>
      </w:r>
    </w:p>
    <w:p w14:paraId="620DAE9A">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1.7.1、LED，背景光源与LED同轴。</w:t>
      </w:r>
    </w:p>
    <w:p w14:paraId="2AF9C973">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1.7.2、光源照度无极可调。</w:t>
      </w:r>
    </w:p>
    <w:p w14:paraId="3FBB389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1.8、裂隙角度：0°～180°，连续可调。</w:t>
      </w:r>
    </w:p>
    <w:p w14:paraId="55C77751">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1.9、裂隙倾斜调节范围：5°～20°；调节步长≤5°。</w:t>
      </w:r>
    </w:p>
    <w:p w14:paraId="30511DC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1.10、</w:t>
      </w:r>
      <w:bookmarkStart w:id="23" w:name="OLE_LINK10"/>
      <w:r>
        <w:rPr>
          <w:rFonts w:hint="eastAsia" w:ascii="仿宋" w:hAnsi="仿宋" w:eastAsia="仿宋" w:cs="仿宋"/>
          <w:bCs/>
          <w:kern w:val="2"/>
          <w:sz w:val="24"/>
          <w:szCs w:val="24"/>
          <w:lang w:val="en-US" w:eastAsia="zh-CN" w:bidi="ar"/>
        </w:rPr>
        <w:t>光阑直径调节</w:t>
      </w:r>
      <w:bookmarkEnd w:id="23"/>
      <w:r>
        <w:rPr>
          <w:rFonts w:hint="eastAsia" w:ascii="仿宋" w:hAnsi="仿宋" w:eastAsia="仿宋" w:cs="仿宋"/>
          <w:bCs/>
          <w:kern w:val="2"/>
          <w:sz w:val="24"/>
          <w:szCs w:val="24"/>
          <w:lang w:val="en-US" w:eastAsia="zh-CN" w:bidi="ar"/>
        </w:rPr>
        <w:t>：最小直径≤0.2mm；最大直径：≥14 mm。光阑直径调节≥5档可调。</w:t>
      </w:r>
    </w:p>
    <w:p w14:paraId="41BEFB2A">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 xml:space="preserve">2、相机：单反相机，采集像素≥2400万 </w:t>
      </w:r>
    </w:p>
    <w:p w14:paraId="392A0944">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3、数据采集及处理工作站：</w:t>
      </w:r>
    </w:p>
    <w:p w14:paraId="389D574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3.1、CPU：i7或以上性能；内存≥4G；硬盘≥1T；彩色液晶显示器≥23英寸；打印机：彩色喷墨打印机。</w:t>
      </w:r>
    </w:p>
    <w:p w14:paraId="6DEAD51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3.2、软件功能：病例管理，影像采集及处理分析，数据存储及输出</w:t>
      </w:r>
    </w:p>
    <w:p w14:paraId="551EEC0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三、主要配置：</w:t>
      </w:r>
    </w:p>
    <w:p w14:paraId="52E02623">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1、裂隙灯主机：1台。</w:t>
      </w:r>
    </w:p>
    <w:p w14:paraId="644E42BF">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2、相机：1台。</w:t>
      </w:r>
    </w:p>
    <w:p w14:paraId="1B554C93">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3、工作站（含数据采集及处理软件）：1套。</w:t>
      </w:r>
    </w:p>
    <w:p w14:paraId="7D26BEC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000000"/>
          <w:sz w:val="24"/>
          <w:szCs w:val="24"/>
          <w:lang w:val="en-US"/>
        </w:rPr>
      </w:pPr>
      <w:bookmarkStart w:id="24" w:name="OLE_LINK12"/>
      <w:r>
        <w:rPr>
          <w:rFonts w:hint="eastAsia" w:ascii="仿宋" w:hAnsi="仿宋" w:eastAsia="仿宋" w:cs="仿宋"/>
          <w:color w:val="000000"/>
          <w:kern w:val="2"/>
          <w:sz w:val="24"/>
          <w:szCs w:val="24"/>
          <w:lang w:val="en-US" w:eastAsia="zh-CN" w:bidi="ar"/>
        </w:rPr>
        <w:t>4、</w:t>
      </w:r>
      <w:bookmarkEnd w:id="24"/>
      <w:r>
        <w:rPr>
          <w:rFonts w:hint="eastAsia" w:ascii="仿宋" w:hAnsi="仿宋" w:eastAsia="仿宋" w:cs="仿宋"/>
          <w:color w:val="000000"/>
          <w:kern w:val="2"/>
          <w:sz w:val="24"/>
          <w:szCs w:val="24"/>
          <w:lang w:val="en-US" w:eastAsia="zh-CN" w:bidi="ar"/>
        </w:rPr>
        <w:t>电动升降台：1张。</w:t>
      </w:r>
    </w:p>
    <w:p w14:paraId="53C32199">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5、组合指示棒：1套。</w:t>
      </w:r>
    </w:p>
    <w:p w14:paraId="1FBB84C4">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000000"/>
          <w:sz w:val="24"/>
          <w:szCs w:val="24"/>
          <w:lang w:val="en-US"/>
        </w:rPr>
      </w:pPr>
    </w:p>
    <w:p w14:paraId="513A82D6">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000000"/>
          <w:sz w:val="24"/>
          <w:szCs w:val="24"/>
          <w:lang w:val="en-US"/>
        </w:rPr>
      </w:pPr>
    </w:p>
    <w:bookmarkEnd w:id="21"/>
    <w:bookmarkEnd w:id="22"/>
    <w:p w14:paraId="6DB56FE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第2包品目2-1 超声多普勒胎心率仪</w:t>
      </w:r>
    </w:p>
    <w:p w14:paraId="07D08F8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数量4台，每台技术参数如下：</w:t>
      </w:r>
    </w:p>
    <w:p w14:paraId="5A333710">
      <w:pPr>
        <w:keepNext w:val="0"/>
        <w:keepLines w:val="0"/>
        <w:pageBreakBefore w:val="0"/>
        <w:widowControl w:val="0"/>
        <w:suppressLineNumbers w:val="0"/>
        <w:tabs>
          <w:tab w:val="left" w:pos="1998"/>
        </w:tabs>
        <w:kinsoku/>
        <w:wordWrap/>
        <w:overflowPunct/>
        <w:topLinePunct w:val="0"/>
        <w:autoSpaceDE/>
        <w:autoSpaceDN/>
        <w:bidi w:val="0"/>
        <w:adjustRightInd/>
        <w:snapToGrid w:val="0"/>
        <w:spacing w:before="0" w:beforeAutospacing="0" w:after="0" w:afterAutospacing="0" w:line="360" w:lineRule="auto"/>
        <w:ind w:left="0" w:right="0"/>
        <w:jc w:val="both"/>
        <w:textAlignment w:val="auto"/>
        <w:rPr>
          <w:rFonts w:hint="eastAsia" w:ascii="仿宋" w:hAnsi="仿宋" w:eastAsia="仿宋" w:cs="仿宋"/>
          <w:sz w:val="24"/>
          <w:szCs w:val="24"/>
          <w:lang w:val="en-US"/>
        </w:rPr>
      </w:pPr>
      <w:r>
        <w:rPr>
          <w:rFonts w:hint="eastAsia" w:ascii="仿宋" w:hAnsi="仿宋" w:eastAsia="仿宋" w:cs="仿宋"/>
          <w:sz w:val="24"/>
          <w:szCs w:val="24"/>
          <w:highlight w:val="none"/>
        </w:rPr>
        <w:t>▲</w:t>
      </w:r>
      <w:r>
        <w:rPr>
          <w:rFonts w:hint="eastAsia" w:ascii="仿宋" w:hAnsi="仿宋" w:eastAsia="仿宋" w:cs="仿宋"/>
          <w:kern w:val="2"/>
          <w:sz w:val="24"/>
          <w:szCs w:val="24"/>
          <w:lang w:val="en-US" w:eastAsia="zh-CN" w:bidi="ar"/>
        </w:rPr>
        <w:t>1、胎心率测量范围：50～200BPM；测量误差：不超过±2bpm。</w:t>
      </w:r>
    </w:p>
    <w:p w14:paraId="5FEAABB2">
      <w:pPr>
        <w:keepNext w:val="0"/>
        <w:keepLines w:val="0"/>
        <w:pageBreakBefore w:val="0"/>
        <w:widowControl w:val="0"/>
        <w:suppressLineNumbers w:val="0"/>
        <w:tabs>
          <w:tab w:val="left" w:pos="1998"/>
        </w:tabs>
        <w:kinsoku/>
        <w:wordWrap/>
        <w:overflowPunct/>
        <w:topLinePunct w:val="0"/>
        <w:autoSpaceDE/>
        <w:autoSpaceDN/>
        <w:bidi w:val="0"/>
        <w:adjustRightInd/>
        <w:snapToGrid w:val="0"/>
        <w:spacing w:before="0" w:beforeAutospacing="0" w:after="0" w:afterAutospacing="0" w:line="360" w:lineRule="auto"/>
        <w:ind w:left="0" w:right="0"/>
        <w:jc w:val="both"/>
        <w:textAlignment w:val="auto"/>
        <w:rPr>
          <w:rFonts w:hint="eastAsia" w:ascii="仿宋" w:hAnsi="仿宋" w:eastAsia="仿宋" w:cs="仿宋"/>
          <w:sz w:val="24"/>
          <w:szCs w:val="24"/>
          <w:lang w:val="en-US"/>
        </w:rPr>
      </w:pPr>
      <w:r>
        <w:rPr>
          <w:rFonts w:hint="eastAsia" w:ascii="仿宋" w:hAnsi="仿宋" w:eastAsia="仿宋" w:cs="仿宋"/>
          <w:sz w:val="24"/>
          <w:szCs w:val="24"/>
          <w:highlight w:val="none"/>
        </w:rPr>
        <w:t>▲</w:t>
      </w:r>
      <w:r>
        <w:rPr>
          <w:rFonts w:hint="eastAsia" w:ascii="仿宋" w:hAnsi="仿宋" w:eastAsia="仿宋" w:cs="仿宋"/>
          <w:kern w:val="2"/>
          <w:sz w:val="24"/>
          <w:szCs w:val="24"/>
          <w:lang w:val="en-US" w:eastAsia="zh-CN" w:bidi="ar"/>
        </w:rPr>
        <w:t>2、综合灵敏度: ≥90dB。</w:t>
      </w:r>
    </w:p>
    <w:p w14:paraId="1D5EEB79">
      <w:pPr>
        <w:keepNext w:val="0"/>
        <w:keepLines w:val="0"/>
        <w:pageBreakBefore w:val="0"/>
        <w:widowControl w:val="0"/>
        <w:suppressLineNumbers w:val="0"/>
        <w:tabs>
          <w:tab w:val="left" w:pos="1998"/>
        </w:tabs>
        <w:kinsoku/>
        <w:wordWrap/>
        <w:overflowPunct/>
        <w:topLinePunct w:val="0"/>
        <w:autoSpaceDE/>
        <w:autoSpaceDN/>
        <w:bidi w:val="0"/>
        <w:adjustRightInd/>
        <w:snapToGrid w:val="0"/>
        <w:spacing w:before="0" w:beforeAutospacing="0" w:after="0" w:afterAutospacing="0" w:line="360" w:lineRule="auto"/>
        <w:ind w:left="0" w:right="0"/>
        <w:jc w:val="both"/>
        <w:textAlignment w:val="auto"/>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3、工作频率：2.5MHz±10%。</w:t>
      </w:r>
    </w:p>
    <w:p w14:paraId="0D5AE4EA">
      <w:pPr>
        <w:keepNext w:val="0"/>
        <w:keepLines w:val="0"/>
        <w:pageBreakBefore w:val="0"/>
        <w:widowControl w:val="0"/>
        <w:suppressLineNumbers w:val="0"/>
        <w:tabs>
          <w:tab w:val="left" w:pos="1998"/>
        </w:tabs>
        <w:kinsoku/>
        <w:wordWrap/>
        <w:overflowPunct/>
        <w:topLinePunct w:val="0"/>
        <w:autoSpaceDE/>
        <w:autoSpaceDN/>
        <w:bidi w:val="0"/>
        <w:adjustRightInd/>
        <w:snapToGrid w:val="0"/>
        <w:spacing w:before="0" w:beforeAutospacing="0" w:after="0" w:afterAutospacing="0" w:line="360" w:lineRule="auto"/>
        <w:ind w:left="0" w:right="0"/>
        <w:jc w:val="both"/>
        <w:textAlignment w:val="auto"/>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4、超声强度：≤5mW/cm</w:t>
      </w:r>
      <w:r>
        <w:rPr>
          <w:rFonts w:hint="eastAsia" w:ascii="仿宋" w:hAnsi="仿宋" w:eastAsia="仿宋" w:cs="仿宋"/>
          <w:kern w:val="2"/>
          <w:sz w:val="24"/>
          <w:szCs w:val="24"/>
          <w:vertAlign w:val="superscript"/>
          <w:lang w:val="en-US" w:eastAsia="zh-CN" w:bidi="ar"/>
        </w:rPr>
        <w:t>2</w:t>
      </w:r>
      <w:r>
        <w:rPr>
          <w:rFonts w:hint="eastAsia" w:ascii="仿宋" w:hAnsi="仿宋" w:eastAsia="仿宋" w:cs="仿宋"/>
          <w:kern w:val="2"/>
          <w:sz w:val="24"/>
          <w:szCs w:val="24"/>
          <w:lang w:val="en-US" w:eastAsia="zh-CN" w:bidi="ar"/>
        </w:rPr>
        <w:t>。</w:t>
      </w:r>
    </w:p>
    <w:p w14:paraId="68EF476D">
      <w:pPr>
        <w:keepNext w:val="0"/>
        <w:keepLines w:val="0"/>
        <w:pageBreakBefore w:val="0"/>
        <w:widowControl w:val="0"/>
        <w:suppressLineNumbers w:val="0"/>
        <w:tabs>
          <w:tab w:val="left" w:pos="1998"/>
        </w:tabs>
        <w:kinsoku/>
        <w:wordWrap/>
        <w:overflowPunct/>
        <w:topLinePunct w:val="0"/>
        <w:autoSpaceDE/>
        <w:autoSpaceDN/>
        <w:bidi w:val="0"/>
        <w:adjustRightInd/>
        <w:snapToGrid w:val="0"/>
        <w:spacing w:before="0" w:beforeAutospacing="0" w:after="0" w:afterAutospacing="0" w:line="360" w:lineRule="auto"/>
        <w:ind w:left="0" w:right="0"/>
        <w:jc w:val="both"/>
        <w:textAlignment w:val="auto"/>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5、液晶显示屏 ≥2英寸，可显示心率值、电池电量、工作频率、时间日期、音量等信息</w:t>
      </w:r>
    </w:p>
    <w:p w14:paraId="13DAA007">
      <w:pPr>
        <w:keepNext w:val="0"/>
        <w:keepLines w:val="0"/>
        <w:pageBreakBefore w:val="0"/>
        <w:widowControl w:val="0"/>
        <w:suppressLineNumbers w:val="0"/>
        <w:tabs>
          <w:tab w:val="left" w:pos="1998"/>
        </w:tabs>
        <w:kinsoku/>
        <w:wordWrap/>
        <w:overflowPunct/>
        <w:topLinePunct w:val="0"/>
        <w:autoSpaceDE/>
        <w:autoSpaceDN/>
        <w:bidi w:val="0"/>
        <w:adjustRightInd/>
        <w:snapToGrid w:val="0"/>
        <w:spacing w:before="0" w:beforeAutospacing="0" w:after="0" w:afterAutospacing="0" w:line="360" w:lineRule="auto"/>
        <w:ind w:left="0" w:right="0"/>
        <w:jc w:val="both"/>
        <w:textAlignment w:val="auto"/>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6、具备胎心率正常和异常提示功能。</w:t>
      </w:r>
    </w:p>
    <w:p w14:paraId="1252301D">
      <w:pPr>
        <w:keepNext w:val="0"/>
        <w:keepLines w:val="0"/>
        <w:pageBreakBefore w:val="0"/>
        <w:widowControl w:val="0"/>
        <w:suppressLineNumbers w:val="0"/>
        <w:tabs>
          <w:tab w:val="left" w:pos="1998"/>
        </w:tabs>
        <w:kinsoku/>
        <w:wordWrap/>
        <w:overflowPunct/>
        <w:topLinePunct w:val="0"/>
        <w:autoSpaceDE/>
        <w:autoSpaceDN/>
        <w:bidi w:val="0"/>
        <w:adjustRightInd/>
        <w:snapToGrid w:val="0"/>
        <w:spacing w:before="0" w:beforeAutospacing="0" w:after="0" w:afterAutospacing="0" w:line="360" w:lineRule="auto"/>
        <w:ind w:left="0" w:right="0"/>
        <w:jc w:val="both"/>
        <w:textAlignment w:val="auto"/>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7、具备自动关机保护功能，无信号一段时间后可自动关机。</w:t>
      </w:r>
    </w:p>
    <w:p w14:paraId="443016F4">
      <w:pPr>
        <w:keepNext w:val="0"/>
        <w:keepLines w:val="0"/>
        <w:pageBreakBefore w:val="0"/>
        <w:widowControl w:val="0"/>
        <w:suppressLineNumbers w:val="0"/>
        <w:tabs>
          <w:tab w:val="left" w:pos="1998"/>
        </w:tabs>
        <w:kinsoku/>
        <w:wordWrap/>
        <w:overflowPunct/>
        <w:topLinePunct w:val="0"/>
        <w:autoSpaceDE/>
        <w:autoSpaceDN/>
        <w:bidi w:val="0"/>
        <w:adjustRightInd/>
        <w:snapToGrid w:val="0"/>
        <w:spacing w:before="0" w:beforeAutospacing="0" w:after="0" w:afterAutospacing="0" w:line="360" w:lineRule="auto"/>
        <w:ind w:left="0" w:right="0"/>
        <w:jc w:val="both"/>
        <w:textAlignment w:val="auto"/>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8、内置可充电电池,容量≥2000mAh，支持主机连续工作≥10h。</w:t>
      </w:r>
    </w:p>
    <w:p w14:paraId="0EDC3B0D">
      <w:pP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br w:type="page"/>
      </w:r>
    </w:p>
    <w:p w14:paraId="6917D77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第2包品目2-2 妇科射频治疗仪</w:t>
      </w:r>
    </w:p>
    <w:p w14:paraId="3E16E15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数量1套，技术参数如下：</w:t>
      </w:r>
    </w:p>
    <w:p w14:paraId="01D0FC9C">
      <w:pPr>
        <w:keepNext w:val="0"/>
        <w:keepLines w:val="0"/>
        <w:widowControl w:val="0"/>
        <w:suppressLineNumbers w:val="0"/>
        <w:spacing w:before="0" w:beforeAutospacing="0" w:after="0" w:afterAutospacing="0" w:line="360" w:lineRule="auto"/>
        <w:ind w:left="-1" w:leftChars="0" w:right="0" w:firstLine="0" w:firstLineChars="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一、主要用途：用于宫颈糜烂、宫颈息肉、宫颈肥大、尖锐湿疣、前庭大腺囊肿的治疗。</w:t>
      </w:r>
    </w:p>
    <w:p w14:paraId="5BDD0C15">
      <w:pPr>
        <w:keepNext w:val="0"/>
        <w:keepLines w:val="0"/>
        <w:widowControl w:val="0"/>
        <w:suppressLineNumbers w:val="0"/>
        <w:spacing w:before="0" w:beforeAutospacing="0" w:after="0" w:afterAutospacing="0" w:line="360" w:lineRule="auto"/>
        <w:ind w:left="720" w:right="0" w:hanging="72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二、技术参数：</w:t>
      </w:r>
    </w:p>
    <w:p w14:paraId="7428CBA7">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1、主机</w:t>
      </w:r>
    </w:p>
    <w:p w14:paraId="1052A25A">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1.1、工作频率：550KHz±40KHz。</w:t>
      </w:r>
      <w:r>
        <w:rPr>
          <w:rFonts w:hint="eastAsia" w:ascii="仿宋" w:hAnsi="仿宋" w:eastAsia="仿宋" w:cs="仿宋"/>
          <w:bCs/>
          <w:kern w:val="2"/>
          <w:sz w:val="24"/>
          <w:szCs w:val="24"/>
          <w:lang w:val="en-US" w:eastAsia="zh-CN" w:bidi="ar"/>
        </w:rPr>
        <w:tab/>
      </w:r>
    </w:p>
    <w:p w14:paraId="284D41FD">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1.2、输出功率调节范围：15～50W，调节步长≤1W。</w:t>
      </w:r>
      <w:r>
        <w:rPr>
          <w:rFonts w:hint="eastAsia" w:ascii="仿宋" w:hAnsi="仿宋" w:eastAsia="仿宋" w:cs="仿宋"/>
          <w:bCs/>
          <w:kern w:val="2"/>
          <w:sz w:val="24"/>
          <w:szCs w:val="24"/>
          <w:lang w:val="en-US" w:eastAsia="zh-CN" w:bidi="ar"/>
        </w:rPr>
        <w:tab/>
      </w:r>
    </w:p>
    <w:p w14:paraId="75D8157D">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1.3、阻抗百分比显示：100～999%。</w:t>
      </w:r>
    </w:p>
    <w:p w14:paraId="45F816DE">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2、净化装置</w:t>
      </w:r>
      <w:r>
        <w:rPr>
          <w:rFonts w:hint="eastAsia" w:ascii="仿宋" w:hAnsi="仿宋" w:eastAsia="仿宋" w:cs="仿宋"/>
          <w:bCs/>
          <w:kern w:val="2"/>
          <w:sz w:val="24"/>
          <w:szCs w:val="24"/>
          <w:lang w:val="en-US" w:eastAsia="zh-CN" w:bidi="ar"/>
        </w:rPr>
        <w:tab/>
      </w:r>
    </w:p>
    <w:p w14:paraId="42DC5B43">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2.1、负压≤-700mmHg</w:t>
      </w:r>
      <w:r>
        <w:rPr>
          <w:rFonts w:hint="eastAsia" w:ascii="仿宋" w:hAnsi="仿宋" w:eastAsia="仿宋" w:cs="仿宋"/>
          <w:bCs/>
          <w:kern w:val="2"/>
          <w:sz w:val="24"/>
          <w:szCs w:val="24"/>
          <w:lang w:val="en-US" w:eastAsia="zh-CN" w:bidi="ar"/>
        </w:rPr>
        <w:tab/>
      </w:r>
      <w:r>
        <w:rPr>
          <w:rFonts w:hint="eastAsia" w:ascii="仿宋" w:hAnsi="仿宋" w:eastAsia="仿宋" w:cs="仿宋"/>
          <w:bCs/>
          <w:kern w:val="2"/>
          <w:sz w:val="24"/>
          <w:szCs w:val="24"/>
          <w:lang w:val="en-US" w:eastAsia="zh-CN" w:bidi="ar"/>
        </w:rPr>
        <w:t>。</w:t>
      </w:r>
    </w:p>
    <w:p w14:paraId="6FD3F93A">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2.2、抽吸流速≥140L/min</w:t>
      </w:r>
      <w:r>
        <w:rPr>
          <w:rFonts w:hint="eastAsia" w:ascii="仿宋" w:hAnsi="仿宋" w:eastAsia="仿宋" w:cs="仿宋"/>
          <w:bCs/>
          <w:kern w:val="2"/>
          <w:sz w:val="24"/>
          <w:szCs w:val="24"/>
          <w:lang w:val="en-US" w:eastAsia="zh-CN" w:bidi="ar"/>
        </w:rPr>
        <w:tab/>
      </w:r>
      <w:r>
        <w:rPr>
          <w:rFonts w:hint="eastAsia" w:ascii="仿宋" w:hAnsi="仿宋" w:eastAsia="仿宋" w:cs="仿宋"/>
          <w:bCs/>
          <w:kern w:val="2"/>
          <w:sz w:val="24"/>
          <w:szCs w:val="24"/>
          <w:lang w:val="en-US" w:eastAsia="zh-CN" w:bidi="ar"/>
        </w:rPr>
        <w:t>。</w:t>
      </w:r>
    </w:p>
    <w:p w14:paraId="05A833C1">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2.3、烟尘净化≥4层，吸烟率≥95.5%</w:t>
      </w:r>
      <w:r>
        <w:rPr>
          <w:rFonts w:hint="eastAsia" w:ascii="仿宋" w:hAnsi="仿宋" w:eastAsia="仿宋" w:cs="仿宋"/>
          <w:bCs/>
          <w:kern w:val="2"/>
          <w:sz w:val="24"/>
          <w:szCs w:val="24"/>
          <w:lang w:val="en-US" w:eastAsia="zh-CN" w:bidi="ar"/>
        </w:rPr>
        <w:tab/>
      </w:r>
    </w:p>
    <w:p w14:paraId="74DF3F13">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2.4、手术刀头具备吸风口。</w:t>
      </w:r>
    </w:p>
    <w:p w14:paraId="7D86168C">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2.5、气管管路具备防折皱装置。</w:t>
      </w:r>
    </w:p>
    <w:p w14:paraId="6C2793C4">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3、leep手柄</w:t>
      </w:r>
    </w:p>
    <w:p w14:paraId="20C2F603">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3.1、操作手柄管径≥5mm。</w:t>
      </w:r>
    </w:p>
    <w:p w14:paraId="67F79207">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3.2、手术电极可拔插。</w:t>
      </w:r>
    </w:p>
    <w:p w14:paraId="732E4FD4">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3.3、可控制凝、切；可自动旋切病变组织。</w:t>
      </w:r>
    </w:p>
    <w:p w14:paraId="421CFBAF">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3.4、可提供锥形电极、环形电极、B形电极等。</w:t>
      </w:r>
    </w:p>
    <w:p w14:paraId="069DE0B1">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4、宫颈刀：具备宫颈凝固刀、宫颈肥大刀、宫颈息肉刀、尖锐湿疣刀、前庭大腺囊肿刀。</w:t>
      </w:r>
    </w:p>
    <w:p w14:paraId="3C0897DD">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5、宫颈冷刀</w:t>
      </w:r>
      <w:r>
        <w:rPr>
          <w:rFonts w:hint="eastAsia" w:ascii="仿宋" w:hAnsi="仿宋" w:eastAsia="仿宋" w:cs="仿宋"/>
          <w:bCs/>
          <w:kern w:val="2"/>
          <w:sz w:val="24"/>
          <w:szCs w:val="24"/>
          <w:lang w:val="en-US" w:eastAsia="zh-CN" w:bidi="ar"/>
        </w:rPr>
        <w:tab/>
      </w:r>
    </w:p>
    <w:p w14:paraId="1158A40A">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5.1、冷刀锥切范围可控，可根据宫颈坏死组织大小，控制深入的深浅从而控制切割的范围。</w:t>
      </w:r>
    </w:p>
    <w:p w14:paraId="24DA4F78">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▲5.2、自动锥切通过电机控制，完全冷锥切。</w:t>
      </w:r>
    </w:p>
    <w:p w14:paraId="149F15A3">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三、主要配置：</w:t>
      </w:r>
    </w:p>
    <w:p w14:paraId="5BC66A17">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1、主机：1台。</w:t>
      </w:r>
    </w:p>
    <w:p w14:paraId="1425732C">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2、leep手柄：2把。</w:t>
      </w:r>
    </w:p>
    <w:p w14:paraId="23A4D1E9">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3、射频连接线：2根。</w:t>
      </w:r>
    </w:p>
    <w:p w14:paraId="382B3E6B">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4、冷锥切刀手柄：1把。</w:t>
      </w:r>
    </w:p>
    <w:p w14:paraId="7A42E351">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5、刀具：≥30把（型号可任选）。</w:t>
      </w:r>
    </w:p>
    <w:p w14:paraId="130958B6">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6、台车（带净化装置）：1辆。</w:t>
      </w:r>
    </w:p>
    <w:p w14:paraId="2F6C291B">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bCs/>
          <w:sz w:val="24"/>
          <w:szCs w:val="24"/>
          <w:lang w:val="en-US"/>
        </w:rPr>
      </w:pPr>
      <w:r>
        <w:rPr>
          <w:rFonts w:hint="eastAsia" w:ascii="仿宋" w:hAnsi="仿宋" w:eastAsia="仿宋" w:cs="仿宋"/>
          <w:bCs/>
          <w:kern w:val="2"/>
          <w:sz w:val="24"/>
          <w:szCs w:val="24"/>
          <w:lang w:val="en-US" w:eastAsia="zh-CN" w:bidi="ar"/>
        </w:rPr>
        <w:t>7、一次性使用中性电极：20片。</w:t>
      </w:r>
    </w:p>
    <w:p w14:paraId="23D7DD83">
      <w:pPr>
        <w:rPr>
          <w:rFonts w:hint="default" w:ascii="仿宋" w:hAnsi="仿宋" w:eastAsia="仿宋" w:cs="仿宋"/>
          <w:b/>
          <w:bCs/>
          <w:i w:val="0"/>
          <w:iCs w:val="0"/>
          <w:color w:val="000000"/>
          <w:kern w:val="0"/>
          <w:sz w:val="24"/>
          <w:szCs w:val="24"/>
          <w:u w:val="none"/>
          <w:lang w:val="en-US" w:eastAsia="zh-CN" w:bidi="ar"/>
        </w:rPr>
      </w:pPr>
      <w:r>
        <w:rPr>
          <w:rFonts w:hint="default" w:ascii="仿宋" w:hAnsi="仿宋" w:eastAsia="仿宋" w:cs="仿宋"/>
          <w:b/>
          <w:bCs/>
          <w:i w:val="0"/>
          <w:iCs w:val="0"/>
          <w:color w:val="000000"/>
          <w:kern w:val="0"/>
          <w:sz w:val="24"/>
          <w:szCs w:val="24"/>
          <w:u w:val="none"/>
          <w:lang w:val="en-US" w:eastAsia="zh-CN" w:bidi="ar"/>
        </w:rPr>
        <w:br w:type="page"/>
      </w:r>
    </w:p>
    <w:bookmarkEnd w:id="20"/>
    <w:p w14:paraId="024DE4D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第8包品目8-1超声内镜微探头</w:t>
      </w:r>
    </w:p>
    <w:p w14:paraId="4849937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数量1套，技术参数如下：</w:t>
      </w:r>
    </w:p>
    <w:p w14:paraId="1820CA69">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一</w:t>
      </w:r>
      <w:r>
        <w:rPr>
          <w:rFonts w:hint="eastAsia" w:ascii="仿宋" w:hAnsi="仿宋" w:eastAsia="仿宋" w:cs="仿宋"/>
          <w:kern w:val="0"/>
          <w:sz w:val="24"/>
          <w:szCs w:val="24"/>
        </w:rPr>
        <w:t>、技术参数：</w:t>
      </w:r>
    </w:p>
    <w:p w14:paraId="153C20F2">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（一）、超声主机：</w:t>
      </w:r>
    </w:p>
    <w:p w14:paraId="14A76968">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1、扫描模式：B模式；</w:t>
      </w:r>
    </w:p>
    <w:p w14:paraId="39E9A210">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2、扫查方式：360°机械环扫，转速：每分钟转速≥900rpm。</w:t>
      </w:r>
    </w:p>
    <w:p w14:paraId="0B8B7D8D">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sz w:val="24"/>
          <w:szCs w:val="24"/>
          <w:highlight w:val="none"/>
        </w:rPr>
        <w:t>▲</w:t>
      </w:r>
      <w:r>
        <w:rPr>
          <w:rFonts w:hint="eastAsia" w:ascii="仿宋" w:hAnsi="仿宋" w:eastAsia="仿宋" w:cs="仿宋"/>
          <w:kern w:val="0"/>
          <w:sz w:val="24"/>
          <w:szCs w:val="24"/>
        </w:rPr>
        <w:t>3、TGC：≥8段可调，支持手势滑动调节。</w:t>
      </w:r>
    </w:p>
    <w:p w14:paraId="49882560">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4、动态范围可调。</w:t>
      </w:r>
    </w:p>
    <w:p w14:paraId="09E19762">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5、主机内存：≥1TB。</w:t>
      </w:r>
    </w:p>
    <w:p w14:paraId="4D1E0D5C">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sz w:val="24"/>
          <w:szCs w:val="24"/>
          <w:highlight w:val="none"/>
        </w:rPr>
        <w:t>▲</w:t>
      </w:r>
      <w:r>
        <w:rPr>
          <w:rFonts w:hint="eastAsia" w:ascii="仿宋" w:hAnsi="仿宋" w:eastAsia="仿宋" w:cs="仿宋"/>
          <w:kern w:val="0"/>
          <w:sz w:val="24"/>
          <w:szCs w:val="24"/>
        </w:rPr>
        <w:t>6、具备USB3.0，可导出图像文件；文件格式：JPG、BMP、TIF、AVI、WMV、DICOMDIR。</w:t>
      </w:r>
    </w:p>
    <w:p w14:paraId="31E76B69">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7、控制系统：</w:t>
      </w:r>
    </w:p>
    <w:p w14:paraId="1D059427">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7.1、液晶触摸显示屏≥13英寸，中文操作界面。</w:t>
      </w:r>
    </w:p>
    <w:p w14:paraId="1EE649B3">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7.2、具备基于垂直中线的镜像显示。</w:t>
      </w:r>
    </w:p>
    <w:p w14:paraId="370640B8">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sz w:val="24"/>
          <w:szCs w:val="24"/>
          <w:highlight w:val="none"/>
        </w:rPr>
        <w:t>▲</w:t>
      </w:r>
      <w:r>
        <w:rPr>
          <w:rFonts w:hint="eastAsia" w:ascii="仿宋" w:hAnsi="仿宋" w:eastAsia="仿宋" w:cs="仿宋"/>
          <w:kern w:val="0"/>
          <w:sz w:val="24"/>
          <w:szCs w:val="24"/>
        </w:rPr>
        <w:t>7.3、具备伪彩功能，≥10种可选。</w:t>
      </w:r>
    </w:p>
    <w:p w14:paraId="7E0581FE">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7.4、可冻结、回放≥750帧图像，支持自动回放和手动回放，自动回放速度的调节范围：5帧/s～30帧/s。</w:t>
      </w:r>
    </w:p>
    <w:p w14:paraId="0AF710BD">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7.5、实时动态画面和冻结图像可360°任意角度旋转。</w:t>
      </w:r>
    </w:p>
    <w:p w14:paraId="3865A64F">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7.6、图像测量及标注：支持同一画面距离、面积及周长测量，测量完成可修改和再编辑，支持图像的注释信息保存与导出。</w:t>
      </w:r>
    </w:p>
    <w:p w14:paraId="6155550E">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7.7、显示深度：最小值≤2cm，最大值≥12cm，显示深度≥5档可调.</w:t>
      </w:r>
    </w:p>
    <w:p w14:paraId="67D7D0D2">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sz w:val="24"/>
          <w:szCs w:val="24"/>
          <w:highlight w:val="none"/>
        </w:rPr>
        <w:t>▲</w:t>
      </w:r>
      <w:r>
        <w:rPr>
          <w:rFonts w:hint="eastAsia" w:ascii="仿宋" w:hAnsi="仿宋" w:eastAsia="仿宋" w:cs="仿宋"/>
          <w:kern w:val="0"/>
          <w:sz w:val="24"/>
          <w:szCs w:val="24"/>
        </w:rPr>
        <w:t>7.8、可对同一病人历史采集超声图像和回访图像进行双幅或四幅图像比对。</w:t>
      </w:r>
    </w:p>
    <w:p w14:paraId="2F7A4F05">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7.9、患者数据管理：可对患者病例检索查询，支持新建病例、结束病例，支持对历史病例再测量，进行检索、查看、编辑、保存、预览。</w:t>
      </w:r>
    </w:p>
    <w:p w14:paraId="1C34AD0B">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7.10、患者数据导出：支持历史病例导出，支持图像、电影文件选择性导出，支持测量、注释信息选择性导出，支持数据USB存储、DICOM服务器及匿名导出。</w:t>
      </w:r>
    </w:p>
    <w:p w14:paraId="7ED73AD5">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7.11、具备DICOM标准协议。</w:t>
      </w:r>
    </w:p>
    <w:p w14:paraId="3EE6E836">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（二）、探头1：</w:t>
      </w:r>
    </w:p>
    <w:p w14:paraId="594342C7">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1、频率：12MHz±5%。</w:t>
      </w:r>
    </w:p>
    <w:p w14:paraId="5C61CD58">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2、探头直径：≤2.5mm。</w:t>
      </w:r>
    </w:p>
    <w:p w14:paraId="0A308957">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3、工作长度：≥2050mm 。</w:t>
      </w:r>
    </w:p>
    <w:p w14:paraId="22E9FFD5">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4、探测深度：≥20mm。</w:t>
      </w:r>
    </w:p>
    <w:p w14:paraId="22900191">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5、扫描角度：≥360°。</w:t>
      </w:r>
    </w:p>
    <w:p w14:paraId="3E3F6BDD">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（三）探头2：</w:t>
      </w:r>
    </w:p>
    <w:p w14:paraId="4B39E088">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1、频率：20MHz±5%。</w:t>
      </w:r>
    </w:p>
    <w:p w14:paraId="1AC19E99">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2、探头直径：≤2.5mm</w:t>
      </w:r>
    </w:p>
    <w:p w14:paraId="031FBBDC">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 xml:space="preserve">3、工作长度：≥2050mm </w:t>
      </w:r>
    </w:p>
    <w:p w14:paraId="05A27C54">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4、探测深度：≥10mm</w:t>
      </w:r>
    </w:p>
    <w:p w14:paraId="614FF36E">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5、扫描角度：≥360°</w:t>
      </w:r>
    </w:p>
    <w:p w14:paraId="16001F29">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二</w:t>
      </w:r>
      <w:r>
        <w:rPr>
          <w:rFonts w:hint="eastAsia" w:ascii="仿宋" w:hAnsi="仿宋" w:eastAsia="仿宋" w:cs="仿宋"/>
          <w:kern w:val="0"/>
          <w:sz w:val="24"/>
          <w:szCs w:val="24"/>
        </w:rPr>
        <w:t>、主要配置：</w:t>
      </w:r>
    </w:p>
    <w:p w14:paraId="41C5C593">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1、超声主机：1台。</w:t>
      </w:r>
    </w:p>
    <w:p w14:paraId="6D67FFFA">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2、探头1：1把。</w:t>
      </w:r>
    </w:p>
    <w:p w14:paraId="5D61DC77">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3、探头2：1把。</w:t>
      </w:r>
    </w:p>
    <w:p w14:paraId="322C8024">
      <w:pPr>
        <w:autoSpaceDE w:val="0"/>
        <w:autoSpaceDN w:val="0"/>
        <w:adjustRightInd w:val="0"/>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4、台车：1辆。</w:t>
      </w:r>
    </w:p>
    <w:p w14:paraId="72E838A6">
      <w:pP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br w:type="page"/>
      </w:r>
    </w:p>
    <w:p w14:paraId="498D838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第15包品目15-1冲洗液加温加压装置</w:t>
      </w:r>
    </w:p>
    <w:p w14:paraId="6A132D5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数量2台，每套技术参数如下：</w:t>
      </w:r>
    </w:p>
    <w:p w14:paraId="5D39AFEF">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一</w:t>
      </w:r>
      <w:r>
        <w:rPr>
          <w:rFonts w:hint="eastAsia" w:ascii="仿宋" w:hAnsi="仿宋" w:eastAsia="仿宋" w:cs="仿宋"/>
          <w:sz w:val="24"/>
        </w:rPr>
        <w:t>、主要用途：用于床旁移动使用，手术过程中或术后可随时加温和冲洗。</w:t>
      </w:r>
    </w:p>
    <w:p w14:paraId="4BC4486C">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二</w:t>
      </w:r>
      <w:r>
        <w:rPr>
          <w:rFonts w:hint="eastAsia" w:ascii="仿宋" w:hAnsi="仿宋" w:eastAsia="仿宋" w:cs="仿宋"/>
          <w:sz w:val="24"/>
        </w:rPr>
        <w:t>、技术参数：</w:t>
      </w:r>
    </w:p>
    <w:p w14:paraId="579F004E">
      <w:pPr>
        <w:spacing w:line="360" w:lineRule="auto"/>
        <w:jc w:val="left"/>
        <w:rPr>
          <w:rFonts w:hint="eastAsia" w:ascii="仿宋" w:hAnsi="仿宋" w:eastAsia="仿宋" w:cs="仿宋"/>
          <w:sz w:val="24"/>
        </w:rPr>
      </w:pPr>
      <w:r>
        <w:rPr>
          <w:rFonts w:hint="eastAsia" w:ascii="仿宋" w:hAnsi="仿宋" w:eastAsia="仿宋" w:cs="仿宋"/>
          <w:sz w:val="24"/>
        </w:rPr>
        <w:t>1、加温仪主机：</w:t>
      </w:r>
    </w:p>
    <w:p w14:paraId="1B9E1420">
      <w:pPr>
        <w:spacing w:line="360" w:lineRule="auto"/>
        <w:jc w:val="left"/>
        <w:rPr>
          <w:rFonts w:hint="eastAsia" w:ascii="仿宋" w:hAnsi="仿宋" w:eastAsia="仿宋" w:cs="仿宋"/>
          <w:sz w:val="24"/>
        </w:rPr>
      </w:pPr>
      <w:r>
        <w:rPr>
          <w:rFonts w:hint="eastAsia" w:ascii="仿宋" w:hAnsi="仿宋" w:eastAsia="仿宋" w:cs="仿宋"/>
          <w:sz w:val="24"/>
        </w:rPr>
        <w:t>1.1、加温方式：直接对冲洗液袋进行加温和保温，无需专用耗材；</w:t>
      </w:r>
    </w:p>
    <w:p w14:paraId="0DE5FF81">
      <w:pPr>
        <w:spacing w:line="360" w:lineRule="auto"/>
        <w:jc w:val="left"/>
        <w:rPr>
          <w:rFonts w:hint="eastAsia" w:ascii="仿宋" w:hAnsi="仿宋" w:eastAsia="仿宋" w:cs="仿宋"/>
          <w:sz w:val="24"/>
        </w:rPr>
      </w:pPr>
      <w:r>
        <w:rPr>
          <w:rFonts w:hint="eastAsia" w:ascii="仿宋" w:hAnsi="仿宋" w:eastAsia="仿宋" w:cs="仿宋"/>
          <w:sz w:val="24"/>
        </w:rPr>
        <w:t>1.2、温度调节范围：37℃～41℃；调节步长≤2℃；误差：≤0.5℃；</w:t>
      </w:r>
    </w:p>
    <w:p w14:paraId="3AD101B4">
      <w:pPr>
        <w:numPr>
          <w:ilvl w:val="255"/>
          <w:numId w:val="0"/>
        </w:numPr>
        <w:spacing w:line="360" w:lineRule="auto"/>
        <w:jc w:val="left"/>
        <w:rPr>
          <w:rFonts w:hint="eastAsia" w:ascii="仿宋" w:hAnsi="仿宋" w:eastAsia="仿宋" w:cs="仿宋"/>
          <w:sz w:val="24"/>
        </w:rPr>
      </w:pPr>
      <w:r>
        <w:rPr>
          <w:rFonts w:hint="eastAsia" w:ascii="仿宋" w:hAnsi="仿宋" w:eastAsia="仿宋" w:cs="仿宋"/>
          <w:sz w:val="24"/>
        </w:rPr>
        <w:t>1.3、加温袋容量：≥3000mL,一次可加温冲洗液量≥6000mL。</w:t>
      </w:r>
    </w:p>
    <w:p w14:paraId="1A300837">
      <w:pPr>
        <w:numPr>
          <w:ilvl w:val="255"/>
          <w:numId w:val="0"/>
        </w:numPr>
        <w:spacing w:line="360" w:lineRule="auto"/>
        <w:jc w:val="left"/>
        <w:rPr>
          <w:rFonts w:hint="eastAsia" w:ascii="仿宋" w:hAnsi="仿宋" w:eastAsia="仿宋" w:cs="仿宋"/>
          <w:sz w:val="24"/>
        </w:rPr>
      </w:pPr>
      <w:r>
        <w:rPr>
          <w:rFonts w:hint="eastAsia" w:ascii="仿宋" w:hAnsi="仿宋" w:eastAsia="仿宋" w:cs="仿宋"/>
          <w:sz w:val="24"/>
        </w:rPr>
        <w:t>1.4、可实时监控冲洗液实际温度。</w:t>
      </w:r>
    </w:p>
    <w:p w14:paraId="26B38515">
      <w:pPr>
        <w:numPr>
          <w:ilvl w:val="255"/>
          <w:numId w:val="0"/>
        </w:numPr>
        <w:spacing w:line="360" w:lineRule="auto"/>
        <w:jc w:val="left"/>
        <w:rPr>
          <w:rFonts w:hint="eastAsia" w:ascii="仿宋" w:hAnsi="仿宋" w:eastAsia="仿宋" w:cs="仿宋"/>
          <w:sz w:val="24"/>
        </w:rPr>
      </w:pPr>
      <w:r>
        <w:rPr>
          <w:rFonts w:hint="eastAsia" w:ascii="仿宋" w:hAnsi="仿宋" w:eastAsia="仿宋" w:cs="仿宋"/>
          <w:sz w:val="24"/>
        </w:rPr>
        <w:t>1.5、加温完成后自动进行保温。</w:t>
      </w:r>
    </w:p>
    <w:p w14:paraId="404167FE">
      <w:pPr>
        <w:numPr>
          <w:ilvl w:val="255"/>
          <w:numId w:val="0"/>
        </w:numPr>
        <w:spacing w:line="360" w:lineRule="auto"/>
        <w:jc w:val="left"/>
        <w:rPr>
          <w:rFonts w:hint="eastAsia" w:ascii="仿宋" w:hAnsi="仿宋" w:eastAsia="仿宋" w:cs="仿宋"/>
          <w:sz w:val="24"/>
        </w:rPr>
      </w:pPr>
      <w:r>
        <w:rPr>
          <w:rFonts w:hint="eastAsia" w:ascii="仿宋" w:hAnsi="仿宋" w:eastAsia="仿宋" w:cs="仿宋"/>
          <w:sz w:val="24"/>
        </w:rPr>
        <w:t>1.6、具有防干烧保护功能。</w:t>
      </w:r>
    </w:p>
    <w:p w14:paraId="6EE04C9E">
      <w:pPr>
        <w:numPr>
          <w:ilvl w:val="255"/>
          <w:numId w:val="0"/>
        </w:numPr>
        <w:spacing w:line="360" w:lineRule="auto"/>
        <w:jc w:val="left"/>
        <w:rPr>
          <w:rFonts w:hint="eastAsia" w:ascii="仿宋" w:hAnsi="仿宋" w:eastAsia="仿宋" w:cs="仿宋"/>
          <w:sz w:val="24"/>
        </w:rPr>
      </w:pPr>
      <w:r>
        <w:rPr>
          <w:rFonts w:hint="eastAsia" w:ascii="仿宋" w:hAnsi="仿宋" w:eastAsia="仿宋" w:cs="仿宋"/>
          <w:sz w:val="24"/>
          <w:szCs w:val="24"/>
          <w:highlight w:val="none"/>
        </w:rPr>
        <w:t>▲</w:t>
      </w:r>
      <w:r>
        <w:rPr>
          <w:rFonts w:hint="eastAsia" w:ascii="仿宋" w:hAnsi="仿宋" w:eastAsia="仿宋" w:cs="仿宋"/>
          <w:sz w:val="24"/>
        </w:rPr>
        <w:t>1.7、具备超温、加温回路断路和温度传感器断路报警保护功能。</w:t>
      </w:r>
    </w:p>
    <w:p w14:paraId="42DC2BFB">
      <w:pPr>
        <w:numPr>
          <w:ilvl w:val="255"/>
          <w:numId w:val="0"/>
        </w:numPr>
        <w:spacing w:line="360" w:lineRule="auto"/>
        <w:jc w:val="left"/>
        <w:rPr>
          <w:rFonts w:hint="eastAsia" w:ascii="仿宋" w:hAnsi="仿宋" w:eastAsia="仿宋" w:cs="仿宋"/>
          <w:sz w:val="24"/>
        </w:rPr>
      </w:pPr>
      <w:r>
        <w:rPr>
          <w:rFonts w:hint="eastAsia" w:ascii="仿宋" w:hAnsi="仿宋" w:eastAsia="仿宋" w:cs="仿宋"/>
          <w:sz w:val="24"/>
        </w:rPr>
        <w:t>2、冲洗塔</w:t>
      </w:r>
      <w:r>
        <w:rPr>
          <w:rFonts w:hint="eastAsia" w:ascii="仿宋" w:hAnsi="仿宋" w:eastAsia="仿宋" w:cs="仿宋"/>
          <w:sz w:val="24"/>
        </w:rPr>
        <w:tab/>
      </w:r>
    </w:p>
    <w:p w14:paraId="20D1C5A7">
      <w:pPr>
        <w:numPr>
          <w:ilvl w:val="255"/>
          <w:numId w:val="0"/>
        </w:numPr>
        <w:spacing w:line="360" w:lineRule="auto"/>
        <w:jc w:val="left"/>
        <w:rPr>
          <w:rFonts w:hint="eastAsia" w:ascii="仿宋" w:hAnsi="仿宋" w:eastAsia="仿宋" w:cs="仿宋"/>
          <w:sz w:val="24"/>
        </w:rPr>
      </w:pPr>
      <w:r>
        <w:rPr>
          <w:rFonts w:hint="eastAsia" w:ascii="仿宋" w:hAnsi="仿宋" w:eastAsia="仿宋" w:cs="仿宋"/>
          <w:sz w:val="24"/>
          <w:szCs w:val="24"/>
          <w:highlight w:val="none"/>
        </w:rPr>
        <w:t>▲</w:t>
      </w:r>
      <w:r>
        <w:rPr>
          <w:rFonts w:hint="eastAsia" w:ascii="仿宋" w:hAnsi="仿宋" w:eastAsia="仿宋" w:cs="仿宋"/>
          <w:sz w:val="24"/>
        </w:rPr>
        <w:t>2.1、通过提升液袋高度产生压力；具备按压助力把手，可自由升降。</w:t>
      </w:r>
    </w:p>
    <w:p w14:paraId="5D78496A">
      <w:pPr>
        <w:numPr>
          <w:ilvl w:val="255"/>
          <w:numId w:val="0"/>
        </w:numPr>
        <w:spacing w:line="360" w:lineRule="auto"/>
        <w:jc w:val="left"/>
        <w:rPr>
          <w:rFonts w:hint="eastAsia" w:ascii="仿宋" w:hAnsi="仿宋" w:eastAsia="仿宋" w:cs="仿宋"/>
          <w:sz w:val="24"/>
        </w:rPr>
      </w:pPr>
      <w:r>
        <w:rPr>
          <w:rFonts w:hint="eastAsia" w:ascii="仿宋" w:hAnsi="仿宋" w:eastAsia="仿宋" w:cs="仿宋"/>
          <w:sz w:val="24"/>
        </w:rPr>
        <w:t>2.2、挂钩≥4个，可挂载4-8袋冲洗液。</w:t>
      </w:r>
    </w:p>
    <w:p w14:paraId="5D067E74">
      <w:pPr>
        <w:spacing w:line="360" w:lineRule="auto"/>
        <w:jc w:val="left"/>
        <w:rPr>
          <w:rFonts w:hint="eastAsia" w:ascii="仿宋" w:hAnsi="仿宋" w:eastAsia="仿宋" w:cs="仿宋"/>
          <w:sz w:val="24"/>
        </w:rPr>
      </w:pPr>
      <w:r>
        <w:rPr>
          <w:rFonts w:hint="eastAsia" w:ascii="仿宋" w:hAnsi="仿宋" w:eastAsia="仿宋" w:cs="仿宋"/>
          <w:sz w:val="24"/>
        </w:rPr>
        <w:t>2.3、每个挂钩可独立升降，单个挂钩负载：3000mL～6000mL液体。</w:t>
      </w:r>
    </w:p>
    <w:p w14:paraId="799E2C1B">
      <w:pPr>
        <w:spacing w:line="360" w:lineRule="auto"/>
        <w:jc w:val="left"/>
        <w:rPr>
          <w:rFonts w:hint="eastAsia" w:ascii="仿宋" w:hAnsi="仿宋" w:eastAsia="仿宋" w:cs="仿宋"/>
          <w:sz w:val="24"/>
        </w:rPr>
      </w:pPr>
      <w:r>
        <w:rPr>
          <w:rFonts w:hint="eastAsia" w:ascii="仿宋" w:hAnsi="仿宋" w:eastAsia="仿宋" w:cs="仿宋"/>
          <w:sz w:val="24"/>
        </w:rPr>
        <w:t>2.4、液袋最低挂载高度≤1.5m；最大提升行程：≥900mm。</w:t>
      </w:r>
    </w:p>
    <w:p w14:paraId="2E86D3A6">
      <w:pPr>
        <w:spacing w:line="360" w:lineRule="auto"/>
        <w:jc w:val="left"/>
        <w:rPr>
          <w:rFonts w:hint="eastAsia" w:ascii="仿宋" w:hAnsi="仿宋" w:eastAsia="仿宋" w:cs="仿宋"/>
          <w:sz w:val="24"/>
        </w:rPr>
      </w:pPr>
      <w:r>
        <w:rPr>
          <w:rFonts w:hint="eastAsia" w:ascii="仿宋" w:hAnsi="仿宋" w:eastAsia="仿宋" w:cs="仿宋"/>
          <w:sz w:val="24"/>
        </w:rPr>
        <w:t>2.5、加压冲洗流速：≥1400mL/min</w:t>
      </w:r>
    </w:p>
    <w:p w14:paraId="31FF9471">
      <w:pPr>
        <w:spacing w:line="360" w:lineRule="auto"/>
        <w:jc w:val="left"/>
        <w:rPr>
          <w:rFonts w:hint="eastAsia" w:ascii="仿宋" w:hAnsi="仿宋" w:eastAsia="仿宋" w:cs="仿宋"/>
          <w:sz w:val="24"/>
        </w:rPr>
      </w:pPr>
      <w:r>
        <w:rPr>
          <w:rFonts w:hint="eastAsia" w:ascii="仿宋" w:hAnsi="仿宋" w:eastAsia="仿宋" w:cs="仿宋"/>
          <w:sz w:val="24"/>
        </w:rPr>
        <w:t>2.6、升降杆无需使用润滑油。</w:t>
      </w:r>
    </w:p>
    <w:p w14:paraId="2E59F204">
      <w:pPr>
        <w:spacing w:line="360" w:lineRule="auto"/>
        <w:jc w:val="left"/>
        <w:rPr>
          <w:rFonts w:hint="eastAsia" w:ascii="仿宋" w:hAnsi="仿宋" w:eastAsia="仿宋" w:cs="仿宋"/>
          <w:sz w:val="24"/>
        </w:rPr>
      </w:pPr>
      <w:r>
        <w:rPr>
          <w:rFonts w:hint="eastAsia" w:ascii="仿宋" w:hAnsi="仿宋" w:eastAsia="仿宋" w:cs="仿宋"/>
          <w:sz w:val="24"/>
        </w:rPr>
        <w:t>2.7、塔身配固定杆，长度≥1100mm。</w:t>
      </w:r>
    </w:p>
    <w:p w14:paraId="22CBC7E3">
      <w:pPr>
        <w:spacing w:line="360" w:lineRule="auto"/>
        <w:jc w:val="left"/>
        <w:rPr>
          <w:rFonts w:hint="eastAsia" w:ascii="仿宋" w:hAnsi="仿宋" w:eastAsia="仿宋" w:cs="仿宋"/>
          <w:sz w:val="24"/>
        </w:rPr>
      </w:pPr>
      <w:r>
        <w:rPr>
          <w:rFonts w:hint="eastAsia" w:ascii="仿宋" w:hAnsi="仿宋" w:eastAsia="仿宋" w:cs="仿宋"/>
          <w:sz w:val="24"/>
        </w:rPr>
        <w:t>2.8、冲洗塔配静音脚轮，可移动。</w:t>
      </w:r>
    </w:p>
    <w:p w14:paraId="6C386B07">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三</w:t>
      </w:r>
      <w:r>
        <w:rPr>
          <w:rFonts w:hint="eastAsia" w:ascii="仿宋" w:hAnsi="仿宋" w:eastAsia="仿宋" w:cs="仿宋"/>
          <w:sz w:val="24"/>
        </w:rPr>
        <w:t>、主要配置（单</w:t>
      </w:r>
      <w:r>
        <w:rPr>
          <w:rFonts w:hint="eastAsia" w:ascii="仿宋" w:hAnsi="仿宋" w:eastAsia="仿宋" w:cs="仿宋"/>
          <w:sz w:val="24"/>
          <w:lang w:val="en-US" w:eastAsia="zh-CN"/>
        </w:rPr>
        <w:t>台</w:t>
      </w:r>
      <w:r>
        <w:rPr>
          <w:rFonts w:hint="eastAsia" w:ascii="仿宋" w:hAnsi="仿宋" w:eastAsia="仿宋" w:cs="仿宋"/>
          <w:sz w:val="24"/>
        </w:rPr>
        <w:t>）：</w:t>
      </w:r>
    </w:p>
    <w:p w14:paraId="0DDC3361">
      <w:pPr>
        <w:spacing w:line="360" w:lineRule="auto"/>
        <w:jc w:val="left"/>
        <w:rPr>
          <w:rFonts w:hint="eastAsia" w:ascii="仿宋" w:hAnsi="仿宋" w:eastAsia="仿宋" w:cs="仿宋"/>
          <w:sz w:val="24"/>
        </w:rPr>
      </w:pPr>
      <w:r>
        <w:rPr>
          <w:rFonts w:hint="eastAsia" w:ascii="仿宋" w:hAnsi="仿宋" w:eastAsia="仿宋" w:cs="仿宋"/>
          <w:sz w:val="24"/>
        </w:rPr>
        <w:t>1、加温仪主机：1台。</w:t>
      </w:r>
    </w:p>
    <w:p w14:paraId="2A1774D1">
      <w:pPr>
        <w:spacing w:line="360" w:lineRule="auto"/>
        <w:jc w:val="left"/>
        <w:rPr>
          <w:rFonts w:hint="eastAsia" w:ascii="仿宋" w:hAnsi="仿宋" w:eastAsia="仿宋" w:cs="仿宋"/>
          <w:sz w:val="24"/>
        </w:rPr>
      </w:pPr>
      <w:r>
        <w:rPr>
          <w:rFonts w:hint="eastAsia" w:ascii="仿宋" w:hAnsi="仿宋" w:eastAsia="仿宋" w:cs="仿宋"/>
          <w:sz w:val="24"/>
        </w:rPr>
        <w:t>2、加温袋： 2个。</w:t>
      </w:r>
    </w:p>
    <w:p w14:paraId="1AFC7377">
      <w:pPr>
        <w:spacing w:line="360" w:lineRule="auto"/>
        <w:jc w:val="left"/>
        <w:rPr>
          <w:rFonts w:hint="eastAsia" w:ascii="仿宋" w:hAnsi="仿宋" w:eastAsia="仿宋" w:cs="仿宋"/>
          <w:sz w:val="24"/>
        </w:rPr>
      </w:pPr>
      <w:r>
        <w:rPr>
          <w:rFonts w:hint="eastAsia" w:ascii="仿宋" w:hAnsi="仿宋" w:eastAsia="仿宋" w:cs="仿宋"/>
          <w:sz w:val="24"/>
        </w:rPr>
        <w:t>3、冲洗塔：1台。</w:t>
      </w:r>
    </w:p>
    <w:p w14:paraId="48160E1F">
      <w:pPr>
        <w:spacing w:line="360" w:lineRule="auto"/>
        <w:jc w:val="left"/>
        <w:rPr>
          <w:rFonts w:asciiTheme="minorEastAsia" w:hAnsiTheme="minorEastAsia"/>
          <w:sz w:val="24"/>
        </w:rPr>
      </w:pPr>
    </w:p>
    <w:p w14:paraId="4D1A12F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br w:type="page"/>
      </w:r>
    </w:p>
    <w:p w14:paraId="6BD6898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第15包品目15-2医用冷藏冷冻箱</w:t>
      </w:r>
    </w:p>
    <w:p w14:paraId="2E7E871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数量1台，技术参数如下：</w:t>
      </w:r>
    </w:p>
    <w:p w14:paraId="44D62327">
      <w:pPr>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一</w:t>
      </w:r>
      <w:r>
        <w:rPr>
          <w:rFonts w:hint="eastAsia" w:ascii="仿宋" w:hAnsi="仿宋" w:eastAsia="仿宋" w:cs="仿宋"/>
          <w:kern w:val="0"/>
          <w:sz w:val="24"/>
          <w:szCs w:val="24"/>
        </w:rPr>
        <w:t>、技术参数：</w:t>
      </w:r>
    </w:p>
    <w:p w14:paraId="02831200">
      <w:pPr>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1、结构、材质</w:t>
      </w:r>
    </w:p>
    <w:p w14:paraId="66F771DE">
      <w:pPr>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1.1、双门，有效容积：冷藏室≥215L，冷冻室≥225L。</w:t>
      </w:r>
    </w:p>
    <w:p w14:paraId="64037026">
      <w:pPr>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1.2、外箱尺寸（W×D×H）：≤800×800×1850mm。</w:t>
      </w:r>
    </w:p>
    <w:p w14:paraId="52B5CD0C">
      <w:pPr>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1.3、隔板高度可调节。</w:t>
      </w:r>
    </w:p>
    <w:p w14:paraId="22D98D47">
      <w:pPr>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1.4、检测孔≥2个。</w:t>
      </w:r>
    </w:p>
    <w:p w14:paraId="2EE97297">
      <w:pPr>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1.5、门可加挂锁。</w:t>
      </w:r>
    </w:p>
    <w:p w14:paraId="5B6942E2">
      <w:pPr>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1.6、内胆材质：</w:t>
      </w:r>
      <w:r>
        <w:rPr>
          <w:rFonts w:hint="eastAsia" w:ascii="仿宋" w:hAnsi="仿宋" w:eastAsia="仿宋" w:cs="仿宋"/>
          <w:sz w:val="24"/>
        </w:rPr>
        <w:t>电镀锌钢板</w:t>
      </w:r>
      <w:r>
        <w:rPr>
          <w:rFonts w:hint="eastAsia" w:ascii="仿宋" w:hAnsi="仿宋" w:eastAsia="仿宋" w:cs="仿宋"/>
          <w:kern w:val="0"/>
          <w:sz w:val="24"/>
          <w:szCs w:val="24"/>
        </w:rPr>
        <w:t>；外壳材质：</w:t>
      </w:r>
      <w:r>
        <w:rPr>
          <w:rFonts w:hint="eastAsia" w:ascii="仿宋" w:hAnsi="仿宋" w:eastAsia="仿宋" w:cs="仿宋"/>
          <w:sz w:val="24"/>
        </w:rPr>
        <w:t>电镀锌钢板</w:t>
      </w:r>
      <w:r>
        <w:rPr>
          <w:rFonts w:hint="eastAsia" w:ascii="仿宋" w:hAnsi="仿宋" w:eastAsia="仿宋" w:cs="仿宋"/>
          <w:kern w:val="0"/>
          <w:sz w:val="24"/>
          <w:szCs w:val="24"/>
        </w:rPr>
        <w:t>。</w:t>
      </w:r>
    </w:p>
    <w:p w14:paraId="37461763">
      <w:pPr>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2、制冷系统：</w:t>
      </w:r>
    </w:p>
    <w:p w14:paraId="5CE03511">
      <w:pPr>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2.1、双变频压缩机独立控制，可以单独控制上下室温度</w:t>
      </w:r>
    </w:p>
    <w:p w14:paraId="68FD38EB">
      <w:pPr>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2.2、</w:t>
      </w:r>
      <w:r>
        <w:rPr>
          <w:rFonts w:hint="eastAsia" w:ascii="仿宋" w:hAnsi="仿宋" w:eastAsia="仿宋" w:cs="仿宋"/>
          <w:bCs/>
          <w:kern w:val="0"/>
          <w:sz w:val="24"/>
          <w:szCs w:val="24"/>
        </w:rPr>
        <w:t>冷藏室</w:t>
      </w:r>
      <w:r>
        <w:rPr>
          <w:rFonts w:hint="eastAsia" w:ascii="仿宋" w:hAnsi="仿宋" w:eastAsia="仿宋" w:cs="仿宋"/>
          <w:kern w:val="0"/>
          <w:sz w:val="24"/>
          <w:szCs w:val="24"/>
        </w:rPr>
        <w:t>制冷方式：风冷。</w:t>
      </w:r>
    </w:p>
    <w:p w14:paraId="3A6381D9">
      <w:pPr>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2.3、制冷剂：环保制冷剂</w:t>
      </w:r>
    </w:p>
    <w:p w14:paraId="043302B3">
      <w:pPr>
        <w:spacing w:line="360" w:lineRule="auto"/>
        <w:jc w:val="left"/>
        <w:rPr>
          <w:rFonts w:hint="eastAsia" w:ascii="仿宋" w:hAnsi="仿宋" w:eastAsia="仿宋" w:cs="仿宋"/>
          <w:kern w:val="0"/>
          <w:sz w:val="24"/>
          <w:szCs w:val="24"/>
        </w:rPr>
      </w:pPr>
      <w:bookmarkStart w:id="25" w:name="_Hlk77689719"/>
      <w:r>
        <w:rPr>
          <w:rFonts w:hint="eastAsia" w:ascii="仿宋" w:hAnsi="仿宋" w:eastAsia="仿宋" w:cs="仿宋"/>
          <w:kern w:val="0"/>
          <w:sz w:val="24"/>
          <w:szCs w:val="24"/>
        </w:rPr>
        <w:t>3、控制系统：</w:t>
      </w:r>
    </w:p>
    <w:p w14:paraId="12D5B970">
      <w:pPr>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3.1、</w:t>
      </w:r>
      <w:bookmarkEnd w:id="25"/>
      <w:r>
        <w:rPr>
          <w:rFonts w:hint="eastAsia" w:ascii="仿宋" w:hAnsi="仿宋" w:eastAsia="仿宋" w:cs="仿宋"/>
          <w:kern w:val="0"/>
          <w:sz w:val="24"/>
          <w:szCs w:val="24"/>
        </w:rPr>
        <w:t>微处理器控制，温度数字显示，可同时显示冷藏室、冷冻室温度。</w:t>
      </w:r>
    </w:p>
    <w:p w14:paraId="1AC680C9">
      <w:pPr>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3.2、温度设置范围：冷藏室，2℃～8℃；冷冻室：-20℃～-40℃；调节步长 ≤1℃</w:t>
      </w:r>
    </w:p>
    <w:p w14:paraId="628BB707">
      <w:pPr>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3.3、具备独立循环除霜功能。</w:t>
      </w:r>
    </w:p>
    <w:p w14:paraId="048E2082">
      <w:pPr>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3.4、具有开机延迟保护、压缩机保护、显示屏密码保护功能。</w:t>
      </w:r>
    </w:p>
    <w:p w14:paraId="2DD889C8">
      <w:pPr>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3.5、具备高低温报警、门开报警、传感器异常报警、断电报警、远程报警输出等功能。</w:t>
      </w:r>
    </w:p>
    <w:p w14:paraId="06FC02DF">
      <w:pPr>
        <w:spacing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4、宽气候带设计，适合10～30℃环境使用。</w:t>
      </w:r>
    </w:p>
    <w:p w14:paraId="17EB75B7">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2、采购标的需满足的服务标准、期限、效率等要求；</w:t>
      </w:r>
    </w:p>
    <w:p w14:paraId="4CFC679B">
      <w:pPr>
        <w:numPr>
          <w:ilvl w:val="0"/>
          <w:numId w:val="0"/>
        </w:numPr>
        <w:spacing w:before="50" w:line="360" w:lineRule="auto"/>
        <w:ind w:left="0" w:leftChars="0" w:firstLine="420" w:firstLineChars="175"/>
        <w:rPr>
          <w:rFonts w:ascii="仿宋" w:hAnsi="仿宋" w:eastAsia="仿宋"/>
          <w:bCs/>
          <w:color w:val="auto"/>
          <w:sz w:val="24"/>
        </w:rPr>
      </w:pPr>
      <w:r>
        <w:rPr>
          <w:rFonts w:hint="eastAsia" w:ascii="仿宋" w:hAnsi="仿宋" w:eastAsia="仿宋"/>
          <w:bCs/>
          <w:color w:val="auto"/>
          <w:sz w:val="24"/>
          <w:lang w:val="en-US" w:eastAsia="zh-CN"/>
        </w:rPr>
        <w:t>2.1</w:t>
      </w:r>
      <w:r>
        <w:rPr>
          <w:rFonts w:ascii="仿宋" w:hAnsi="仿宋" w:eastAsia="仿宋"/>
          <w:bCs/>
          <w:color w:val="auto"/>
          <w:sz w:val="24"/>
        </w:rPr>
        <w:t>投标人应有能力做好售后服务工作和提供技术保障。投标人或投标产品制造商应设有专业的售后服务维修机构，有充足的零件储备和能力相当的技术服务人员</w:t>
      </w:r>
      <w:r>
        <w:rPr>
          <w:rFonts w:hint="eastAsia" w:ascii="仿宋" w:hAnsi="仿宋" w:eastAsia="仿宋"/>
          <w:bCs/>
          <w:color w:val="auto"/>
          <w:sz w:val="24"/>
        </w:rPr>
        <w:t>，</w:t>
      </w:r>
      <w:r>
        <w:rPr>
          <w:rFonts w:hint="eastAsia" w:ascii="仿宋" w:hAnsi="仿宋" w:eastAsia="仿宋"/>
          <w:color w:val="auto"/>
          <w:sz w:val="24"/>
        </w:rPr>
        <w:t>并保证投标产品停产后10年的备件供应</w:t>
      </w:r>
      <w:r>
        <w:rPr>
          <w:rFonts w:ascii="仿宋" w:hAnsi="仿宋" w:eastAsia="仿宋"/>
          <w:bCs/>
          <w:color w:val="auto"/>
          <w:sz w:val="24"/>
        </w:rPr>
        <w:t>。投标</w:t>
      </w:r>
      <w:r>
        <w:rPr>
          <w:rFonts w:hint="eastAsia" w:ascii="仿宋" w:hAnsi="仿宋" w:eastAsia="仿宋"/>
          <w:bCs/>
          <w:color w:val="auto"/>
          <w:sz w:val="24"/>
        </w:rPr>
        <w:t>时须</w:t>
      </w:r>
      <w:r>
        <w:rPr>
          <w:rFonts w:ascii="仿宋" w:hAnsi="仿宋" w:eastAsia="仿宋"/>
          <w:bCs/>
          <w:color w:val="auto"/>
          <w:sz w:val="24"/>
        </w:rPr>
        <w:t>提供有关其投标产品专业的售后服务（维修站）的信息，包括售后服务机构名称、</w:t>
      </w:r>
      <w:r>
        <w:rPr>
          <w:rFonts w:hint="eastAsia" w:ascii="仿宋" w:hAnsi="仿宋" w:eastAsia="仿宋"/>
          <w:bCs/>
          <w:color w:val="auto"/>
          <w:sz w:val="24"/>
        </w:rPr>
        <w:t>服务人员</w:t>
      </w:r>
      <w:r>
        <w:rPr>
          <w:rFonts w:ascii="仿宋" w:hAnsi="仿宋" w:eastAsia="仿宋"/>
          <w:bCs/>
          <w:color w:val="auto"/>
          <w:sz w:val="24"/>
        </w:rPr>
        <w:t>的数量</w:t>
      </w:r>
      <w:r>
        <w:rPr>
          <w:rFonts w:hint="eastAsia" w:ascii="仿宋" w:hAnsi="仿宋" w:eastAsia="仿宋"/>
          <w:bCs/>
          <w:color w:val="auto"/>
          <w:sz w:val="24"/>
        </w:rPr>
        <w:t>和水平</w:t>
      </w:r>
      <w:r>
        <w:rPr>
          <w:rFonts w:ascii="仿宋" w:hAnsi="仿宋" w:eastAsia="仿宋"/>
          <w:bCs/>
          <w:color w:val="auto"/>
          <w:sz w:val="24"/>
        </w:rPr>
        <w:t>、联系人和联系方式</w:t>
      </w:r>
      <w:r>
        <w:rPr>
          <w:rFonts w:hint="eastAsia" w:ascii="仿宋" w:hAnsi="仿宋" w:eastAsia="仿宋"/>
          <w:bCs/>
          <w:color w:val="auto"/>
          <w:sz w:val="24"/>
        </w:rPr>
        <w:t>、零备件的储备等</w:t>
      </w:r>
      <w:r>
        <w:rPr>
          <w:rFonts w:ascii="仿宋" w:hAnsi="仿宋" w:eastAsia="仿宋"/>
          <w:bCs/>
          <w:color w:val="auto"/>
          <w:sz w:val="24"/>
        </w:rPr>
        <w:t>，说明投标人与该售后服务（维修站）的关系并附上相关的证明文件，如合作协议等</w:t>
      </w:r>
      <w:r>
        <w:rPr>
          <w:rFonts w:hint="eastAsia" w:ascii="仿宋" w:hAnsi="仿宋" w:eastAsia="仿宋"/>
          <w:bCs/>
          <w:color w:val="auto"/>
          <w:sz w:val="24"/>
        </w:rPr>
        <w:t>。质量保证期内的免费售后维修及服务包括所有投标产品及配件，并含第三方产品，同时投标人应定期对所有投标产品提供维护保养服务。</w:t>
      </w:r>
    </w:p>
    <w:p w14:paraId="3EC9DF14">
      <w:pPr>
        <w:numPr>
          <w:ilvl w:val="0"/>
          <w:numId w:val="0"/>
        </w:numPr>
        <w:spacing w:before="50" w:line="360" w:lineRule="auto"/>
        <w:ind w:left="0" w:leftChars="0" w:firstLine="420" w:firstLineChars="175"/>
        <w:rPr>
          <w:rFonts w:ascii="仿宋" w:hAnsi="仿宋" w:eastAsia="仿宋"/>
          <w:bCs/>
          <w:color w:val="auto"/>
          <w:sz w:val="24"/>
        </w:rPr>
      </w:pPr>
      <w:r>
        <w:rPr>
          <w:rFonts w:hint="eastAsia" w:ascii="仿宋" w:hAnsi="仿宋" w:eastAsia="仿宋"/>
          <w:color w:val="auto"/>
          <w:sz w:val="24"/>
          <w:lang w:val="en-US" w:eastAsia="zh-CN"/>
        </w:rPr>
        <w:t>2.2</w:t>
      </w:r>
      <w:r>
        <w:rPr>
          <w:rFonts w:ascii="仿宋" w:hAnsi="仿宋" w:eastAsia="仿宋"/>
          <w:color w:val="auto"/>
          <w:sz w:val="24"/>
        </w:rPr>
        <w:t>投标人发运货物时，</w:t>
      </w:r>
      <w:bookmarkStart w:id="26" w:name="OLE_LINK165"/>
      <w:r>
        <w:rPr>
          <w:rFonts w:ascii="仿宋" w:hAnsi="仿宋" w:eastAsia="仿宋"/>
          <w:color w:val="auto"/>
          <w:sz w:val="24"/>
        </w:rPr>
        <w:t>每台设备要提供</w:t>
      </w:r>
      <w:r>
        <w:rPr>
          <w:rFonts w:hint="eastAsia" w:ascii="仿宋" w:hAnsi="仿宋" w:eastAsia="仿宋"/>
          <w:color w:val="auto"/>
          <w:sz w:val="24"/>
        </w:rPr>
        <w:t>一</w:t>
      </w:r>
      <w:r>
        <w:rPr>
          <w:rFonts w:ascii="仿宋" w:hAnsi="仿宋" w:eastAsia="仿宋"/>
          <w:color w:val="auto"/>
          <w:sz w:val="24"/>
        </w:rPr>
        <w:t>整套中文的技术资料</w:t>
      </w:r>
      <w:bookmarkEnd w:id="26"/>
      <w:r>
        <w:rPr>
          <w:rFonts w:ascii="仿宋" w:hAnsi="仿宋" w:eastAsia="仿宋"/>
          <w:color w:val="auto"/>
          <w:sz w:val="24"/>
        </w:rPr>
        <w:t>，包括安装、操作手册、使用说明、维修保养手册、电路图、零配件清单等，这些资料费应包括在投标报价内。如果</w:t>
      </w:r>
      <w:r>
        <w:rPr>
          <w:rFonts w:hint="eastAsia" w:ascii="仿宋" w:hAnsi="仿宋" w:eastAsia="仿宋"/>
          <w:color w:val="auto"/>
          <w:sz w:val="24"/>
        </w:rPr>
        <w:t>采购人</w:t>
      </w:r>
      <w:r>
        <w:rPr>
          <w:rFonts w:ascii="仿宋" w:hAnsi="仿宋" w:eastAsia="仿宋"/>
          <w:color w:val="auto"/>
          <w:sz w:val="24"/>
        </w:rPr>
        <w:t>确认投标人提供的技术资料不完整或在运输过程中丢失，投标人</w:t>
      </w:r>
      <w:r>
        <w:rPr>
          <w:rFonts w:hint="eastAsia" w:ascii="仿宋" w:hAnsi="仿宋" w:eastAsia="仿宋"/>
          <w:color w:val="auto"/>
          <w:sz w:val="24"/>
        </w:rPr>
        <w:t>需保证</w:t>
      </w:r>
      <w:r>
        <w:rPr>
          <w:rFonts w:ascii="仿宋" w:hAnsi="仿宋" w:eastAsia="仿宋"/>
          <w:color w:val="auto"/>
          <w:sz w:val="24"/>
        </w:rPr>
        <w:t>在收到</w:t>
      </w:r>
      <w:r>
        <w:rPr>
          <w:rFonts w:hint="eastAsia" w:ascii="仿宋" w:hAnsi="仿宋" w:eastAsia="仿宋"/>
          <w:color w:val="auto"/>
          <w:sz w:val="24"/>
        </w:rPr>
        <w:t>采购人</w:t>
      </w:r>
      <w:r>
        <w:rPr>
          <w:rFonts w:ascii="仿宋" w:hAnsi="仿宋" w:eastAsia="仿宋"/>
          <w:color w:val="auto"/>
          <w:sz w:val="24"/>
        </w:rPr>
        <w:t>通知后3天内将这些资料免费寄给</w:t>
      </w:r>
      <w:r>
        <w:rPr>
          <w:rFonts w:hint="eastAsia" w:ascii="仿宋" w:hAnsi="仿宋" w:eastAsia="仿宋"/>
          <w:color w:val="auto"/>
          <w:sz w:val="24"/>
        </w:rPr>
        <w:t>采购人</w:t>
      </w:r>
      <w:r>
        <w:rPr>
          <w:rFonts w:ascii="仿宋" w:hAnsi="仿宋" w:eastAsia="仿宋"/>
          <w:color w:val="auto"/>
          <w:sz w:val="24"/>
        </w:rPr>
        <w:t>。</w:t>
      </w:r>
    </w:p>
    <w:p w14:paraId="513CA048">
      <w:pPr>
        <w:numPr>
          <w:ilvl w:val="0"/>
          <w:numId w:val="0"/>
        </w:numPr>
        <w:spacing w:before="50" w:line="360" w:lineRule="auto"/>
        <w:ind w:left="0" w:leftChars="0" w:firstLine="420" w:firstLineChars="175"/>
        <w:rPr>
          <w:rFonts w:ascii="仿宋" w:hAnsi="仿宋" w:eastAsia="仿宋"/>
          <w:bCs/>
          <w:color w:val="auto"/>
          <w:sz w:val="24"/>
        </w:rPr>
      </w:pPr>
      <w:r>
        <w:rPr>
          <w:rFonts w:hint="eastAsia" w:ascii="仿宋" w:hAnsi="仿宋" w:eastAsia="仿宋"/>
          <w:color w:val="auto"/>
          <w:sz w:val="24"/>
          <w:lang w:val="en-US" w:eastAsia="zh-CN"/>
        </w:rPr>
        <w:t>2.3</w:t>
      </w:r>
      <w:r>
        <w:rPr>
          <w:rFonts w:ascii="仿宋" w:hAnsi="仿宋" w:eastAsia="仿宋"/>
          <w:color w:val="auto"/>
          <w:sz w:val="24"/>
        </w:rPr>
        <w:t>投标人应在</w:t>
      </w:r>
      <w:r>
        <w:rPr>
          <w:rFonts w:hint="eastAsia" w:ascii="仿宋" w:hAnsi="仿宋" w:eastAsia="仿宋"/>
          <w:color w:val="auto"/>
          <w:sz w:val="24"/>
        </w:rPr>
        <w:t>保证在</w:t>
      </w:r>
      <w:r>
        <w:rPr>
          <w:rFonts w:ascii="仿宋" w:hAnsi="仿宋" w:eastAsia="仿宋"/>
          <w:color w:val="auto"/>
          <w:sz w:val="24"/>
        </w:rPr>
        <w:t>接到</w:t>
      </w:r>
      <w:r>
        <w:rPr>
          <w:rFonts w:hint="eastAsia" w:ascii="仿宋" w:hAnsi="仿宋" w:eastAsia="仿宋"/>
          <w:color w:val="auto"/>
          <w:sz w:val="24"/>
        </w:rPr>
        <w:t>采购人</w:t>
      </w:r>
      <w:r>
        <w:rPr>
          <w:rFonts w:ascii="仿宋" w:hAnsi="仿宋" w:eastAsia="仿宋"/>
          <w:color w:val="auto"/>
          <w:sz w:val="24"/>
        </w:rPr>
        <w:t>通知的一周内，</w:t>
      </w:r>
      <w:bookmarkStart w:id="27" w:name="OLE_LINK166"/>
      <w:bookmarkStart w:id="28" w:name="OLE_LINK167"/>
      <w:r>
        <w:rPr>
          <w:rFonts w:ascii="仿宋" w:hAnsi="仿宋" w:eastAsia="仿宋"/>
          <w:color w:val="auto"/>
          <w:sz w:val="24"/>
        </w:rPr>
        <w:t>自付费用在</w:t>
      </w:r>
      <w:r>
        <w:rPr>
          <w:rFonts w:hint="eastAsia" w:ascii="仿宋" w:hAnsi="仿宋" w:eastAsia="仿宋"/>
          <w:color w:val="auto"/>
          <w:sz w:val="24"/>
        </w:rPr>
        <w:t>采购人</w:t>
      </w:r>
      <w:r>
        <w:rPr>
          <w:rFonts w:ascii="仿宋" w:hAnsi="仿宋" w:eastAsia="仿宋"/>
          <w:color w:val="auto"/>
          <w:sz w:val="24"/>
        </w:rPr>
        <w:t>指定所在地对设</w:t>
      </w:r>
      <w:bookmarkEnd w:id="27"/>
      <w:bookmarkEnd w:id="28"/>
      <w:r>
        <w:rPr>
          <w:rFonts w:ascii="仿宋" w:hAnsi="仿宋" w:eastAsia="仿宋"/>
          <w:color w:val="auto"/>
          <w:sz w:val="24"/>
        </w:rPr>
        <w:t>备进行安装、调试和试运行，直到该产品的技术指标完全符合合同要求为止。投标人技术人员的费用，如：差旅费、住宿费等应计入投标报价。投标人安装人员应自备必要的专用工具、量具及调试用的材料等。</w:t>
      </w:r>
    </w:p>
    <w:p w14:paraId="4289E4D8">
      <w:pPr>
        <w:numPr>
          <w:ilvl w:val="0"/>
          <w:numId w:val="0"/>
        </w:numPr>
        <w:spacing w:before="50" w:line="360" w:lineRule="auto"/>
        <w:ind w:left="0" w:leftChars="0" w:firstLine="420" w:firstLineChars="175"/>
        <w:rPr>
          <w:rFonts w:ascii="仿宋" w:hAnsi="仿宋" w:eastAsia="仿宋"/>
          <w:color w:val="auto"/>
          <w:sz w:val="24"/>
        </w:rPr>
      </w:pPr>
      <w:r>
        <w:rPr>
          <w:rFonts w:hint="eastAsia" w:ascii="仿宋" w:hAnsi="仿宋" w:eastAsia="仿宋"/>
          <w:color w:val="auto"/>
          <w:sz w:val="24"/>
          <w:lang w:val="en-US" w:eastAsia="zh-CN"/>
        </w:rPr>
        <w:t>2.4</w:t>
      </w:r>
      <w:r>
        <w:rPr>
          <w:rFonts w:ascii="仿宋" w:hAnsi="仿宋" w:eastAsia="仿宋"/>
          <w:color w:val="auto"/>
          <w:sz w:val="24"/>
        </w:rPr>
        <w:t>投</w:t>
      </w:r>
      <w:bookmarkStart w:id="29" w:name="OLE_LINK168"/>
      <w:bookmarkStart w:id="30" w:name="OLE_LINK169"/>
      <w:r>
        <w:rPr>
          <w:rFonts w:ascii="仿宋" w:hAnsi="仿宋" w:eastAsia="仿宋"/>
          <w:color w:val="auto"/>
          <w:sz w:val="24"/>
        </w:rPr>
        <w:t>标人应负责投标货物质量保证期内的免费维修和配件供应，投标人售后服务维修机构应备有所购货物及时维修所需的关键零部件。</w:t>
      </w:r>
      <w:bookmarkEnd w:id="29"/>
      <w:bookmarkEnd w:id="30"/>
    </w:p>
    <w:p w14:paraId="6C00895F">
      <w:pPr>
        <w:numPr>
          <w:ilvl w:val="0"/>
          <w:numId w:val="0"/>
        </w:numPr>
        <w:spacing w:before="50" w:line="360" w:lineRule="auto"/>
        <w:ind w:left="0" w:leftChars="0" w:firstLine="420" w:firstLineChars="175"/>
        <w:rPr>
          <w:rFonts w:ascii="仿宋" w:hAnsi="仿宋" w:eastAsia="仿宋"/>
          <w:color w:val="auto"/>
          <w:sz w:val="24"/>
        </w:rPr>
      </w:pPr>
      <w:r>
        <w:rPr>
          <w:rFonts w:hint="eastAsia" w:ascii="仿宋" w:hAnsi="仿宋" w:eastAsia="仿宋"/>
          <w:color w:val="auto"/>
          <w:sz w:val="24"/>
          <w:lang w:val="en-US" w:eastAsia="zh-CN"/>
        </w:rPr>
        <w:t>2.5</w:t>
      </w:r>
      <w:r>
        <w:rPr>
          <w:rFonts w:ascii="仿宋" w:hAnsi="仿宋" w:eastAsia="仿宋"/>
          <w:color w:val="auto"/>
          <w:sz w:val="24"/>
        </w:rPr>
        <w:t>投标人应保证在质量保证期内提供投标货物专用的软件和相应数据库资料的免费升级服务（</w:t>
      </w:r>
      <w:r>
        <w:rPr>
          <w:rFonts w:hint="eastAsia" w:ascii="仿宋" w:hAnsi="仿宋" w:eastAsia="仿宋"/>
          <w:color w:val="auto"/>
          <w:sz w:val="24"/>
        </w:rPr>
        <w:t>详见各包技术参数的相关要求</w:t>
      </w:r>
      <w:r>
        <w:rPr>
          <w:rFonts w:ascii="仿宋" w:hAnsi="仿宋" w:eastAsia="仿宋"/>
          <w:color w:val="auto"/>
          <w:sz w:val="24"/>
        </w:rPr>
        <w:t>）。</w:t>
      </w:r>
    </w:p>
    <w:p w14:paraId="567973D9">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3、为落实政府采购政策需满足的要求；</w:t>
      </w:r>
    </w:p>
    <w:p w14:paraId="6063CEAB">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3.1、促进中小企业发展政策：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14:paraId="35B75BDF">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14:paraId="385E48C0">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14:paraId="7B6A5105">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14:paraId="2B45B021">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14:paraId="068CB7F3">
      <w:pPr>
        <w:snapToGrid w:val="0"/>
        <w:spacing w:line="360" w:lineRule="auto"/>
        <w:ind w:firstLine="480" w:firstLineChars="200"/>
        <w:jc w:val="left"/>
        <w:rPr>
          <w:rFonts w:ascii="仿宋" w:hAnsi="仿宋" w:eastAsia="仿宋" w:cs="仿宋"/>
          <w:bCs/>
          <w:color w:val="auto"/>
          <w:sz w:val="24"/>
        </w:rPr>
      </w:pPr>
      <w:bookmarkStart w:id="31" w:name="OLE_LINK113"/>
      <w:r>
        <w:rPr>
          <w:rFonts w:hint="eastAsia" w:ascii="仿宋" w:hAnsi="仿宋" w:eastAsia="仿宋" w:cs="仿宋"/>
          <w:bCs/>
          <w:color w:val="auto"/>
          <w:sz w:val="24"/>
        </w:rPr>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bookmarkStart w:id="32" w:name="OLE_LINK55"/>
      <w:bookmarkStart w:id="33" w:name="OLE_LINK56"/>
      <w:r>
        <w:rPr>
          <w:rFonts w:hint="eastAsia" w:ascii="仿宋" w:hAnsi="仿宋" w:eastAsia="仿宋" w:cs="仿宋"/>
          <w:b/>
          <w:bCs/>
          <w:color w:val="auto"/>
          <w:sz w:val="24"/>
        </w:rPr>
        <w:t>投标人</w:t>
      </w:r>
      <w:bookmarkEnd w:id="32"/>
      <w:bookmarkEnd w:id="33"/>
      <w:r>
        <w:rPr>
          <w:rFonts w:hint="eastAsia" w:ascii="仿宋" w:hAnsi="仿宋" w:eastAsia="仿宋" w:cs="仿宋"/>
          <w:b/>
          <w:bCs/>
          <w:color w:val="auto"/>
          <w:sz w:val="24"/>
        </w:rPr>
        <w:t>应出具招标文件要求的证明材料给予证明，否则评标时不予认可。投标人应对提交的证明材料真实性负责，</w:t>
      </w:r>
      <w:r>
        <w:rPr>
          <w:rFonts w:hint="eastAsia" w:ascii="仿宋" w:hAnsi="仿宋" w:eastAsia="仿宋" w:cs="仿宋"/>
          <w:bCs/>
          <w:color w:val="auto"/>
          <w:sz w:val="24"/>
        </w:rPr>
        <w:t>提交证明材料不真实的，应承担相应的法律责任。</w:t>
      </w:r>
      <w:bookmarkEnd w:id="31"/>
    </w:p>
    <w:p w14:paraId="703A5171">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4、采购标的的其他技术、服务等要求；</w:t>
      </w:r>
    </w:p>
    <w:p w14:paraId="2E948AB4">
      <w:pPr>
        <w:numPr>
          <w:ilvl w:val="0"/>
          <w:numId w:val="0"/>
        </w:numPr>
        <w:spacing w:line="360" w:lineRule="auto"/>
        <w:ind w:left="0" w:leftChars="0" w:firstLine="422" w:firstLineChars="175"/>
        <w:rPr>
          <w:rFonts w:ascii="仿宋" w:hAnsi="仿宋" w:eastAsia="仿宋"/>
          <w:b/>
          <w:color w:val="auto"/>
          <w:sz w:val="24"/>
        </w:rPr>
      </w:pPr>
      <w:r>
        <w:rPr>
          <w:rFonts w:hint="eastAsia" w:ascii="仿宋" w:hAnsi="仿宋" w:eastAsia="仿宋"/>
          <w:b/>
          <w:color w:val="auto"/>
          <w:sz w:val="24"/>
          <w:lang w:val="en-US" w:eastAsia="zh-CN"/>
        </w:rPr>
        <w:t>4.1</w:t>
      </w:r>
      <w:r>
        <w:rPr>
          <w:rFonts w:hint="eastAsia" w:ascii="仿宋" w:hAnsi="仿宋" w:eastAsia="仿宋"/>
          <w:b/>
          <w:color w:val="auto"/>
          <w:sz w:val="24"/>
        </w:rPr>
        <w:t>对于技术规格中标注“★”号的技术参数代表实质性指标，不满足该指标项将直接导致投标被拒绝。</w:t>
      </w:r>
    </w:p>
    <w:p w14:paraId="235AE029">
      <w:pPr>
        <w:numPr>
          <w:ilvl w:val="0"/>
          <w:numId w:val="0"/>
        </w:numPr>
        <w:spacing w:line="360" w:lineRule="auto"/>
        <w:ind w:left="0" w:leftChars="0" w:firstLine="422" w:firstLineChars="175"/>
        <w:rPr>
          <w:rFonts w:ascii="仿宋" w:hAnsi="仿宋" w:eastAsia="仿宋"/>
          <w:b/>
          <w:color w:val="auto"/>
          <w:sz w:val="24"/>
        </w:rPr>
      </w:pPr>
      <w:r>
        <w:rPr>
          <w:rFonts w:hint="eastAsia" w:ascii="仿宋" w:hAnsi="仿宋" w:eastAsia="仿宋"/>
          <w:b/>
          <w:color w:val="auto"/>
          <w:sz w:val="24"/>
          <w:lang w:val="en-US" w:eastAsia="zh-CN"/>
        </w:rPr>
        <w:t>4.2</w:t>
      </w:r>
      <w:r>
        <w:rPr>
          <w:rFonts w:hint="eastAsia" w:ascii="仿宋" w:hAnsi="仿宋" w:eastAsia="仿宋"/>
          <w:b/>
          <w:color w:val="auto"/>
          <w:sz w:val="24"/>
        </w:rPr>
        <w:t>投标人需要提供投标产品技术支持资料（或证明材料），并需要同时加盖投标人和生产厂家（或境内总代理、独家代理）公章。其中技术支持资料指生产厂家公开发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号的技术参数，投标人须在投标文件中按照招标文件技术规格的要求提供技术应答的证明材料，如技术规格中无特殊要求则应提交本条款规定的技术支持资料。</w:t>
      </w:r>
    </w:p>
    <w:p w14:paraId="787329D0">
      <w:pPr>
        <w:tabs>
          <w:tab w:val="left" w:pos="420"/>
        </w:tabs>
        <w:spacing w:line="360" w:lineRule="auto"/>
        <w:ind w:left="0" w:leftChars="0" w:firstLine="422" w:firstLineChars="175"/>
        <w:rPr>
          <w:rFonts w:ascii="仿宋" w:hAnsi="仿宋" w:eastAsia="仿宋"/>
          <w:b/>
          <w:color w:val="auto"/>
          <w:sz w:val="24"/>
        </w:rPr>
      </w:pPr>
      <w:r>
        <w:rPr>
          <w:rFonts w:hint="eastAsia" w:ascii="仿宋" w:hAnsi="仿宋" w:eastAsia="仿宋"/>
          <w:b/>
          <w:color w:val="auto"/>
          <w:sz w:val="24"/>
        </w:rPr>
        <w:t>对于投标人提供的投标文件技术应答未按本条款要求提供投标产品技术支持资料（或证明材料）的，或提供的投标产品技术支持资料（或证明材料）未按本条款要求同时加盖投标人和生产厂家（或境内总代理、独家代理）公章的，评标委员会可不予承认，并可认为该技术应答不符合招标文件要求。由此产生的评标风险，由投标人承担。</w:t>
      </w:r>
    </w:p>
    <w:p w14:paraId="6DA9C456">
      <w:pPr>
        <w:numPr>
          <w:ilvl w:val="0"/>
          <w:numId w:val="0"/>
        </w:numPr>
        <w:tabs>
          <w:tab w:val="left" w:pos="900"/>
        </w:tabs>
        <w:spacing w:before="120" w:beforeLines="50" w:line="360" w:lineRule="auto"/>
        <w:ind w:leftChars="0"/>
        <w:rPr>
          <w:rFonts w:ascii="仿宋" w:hAnsi="仿宋" w:eastAsia="仿宋"/>
          <w:color w:val="auto"/>
          <w:sz w:val="24"/>
        </w:rPr>
      </w:pPr>
      <w:r>
        <w:rPr>
          <w:rFonts w:hint="eastAsia" w:ascii="仿宋" w:hAnsi="仿宋" w:eastAsia="仿宋"/>
          <w:color w:val="auto"/>
          <w:sz w:val="24"/>
          <w:lang w:val="en-US" w:eastAsia="zh-CN"/>
        </w:rPr>
        <w:t>4.3</w:t>
      </w:r>
      <w:r>
        <w:rPr>
          <w:rFonts w:hint="eastAsia" w:ascii="仿宋" w:hAnsi="仿宋" w:eastAsia="仿宋"/>
          <w:color w:val="auto"/>
          <w:sz w:val="24"/>
        </w:rPr>
        <w:t>投标人所提供的部件之间及设备之间的连线或接插件均视为设备内部部件，应包含在相应的配置中。</w:t>
      </w:r>
    </w:p>
    <w:p w14:paraId="56405938">
      <w:pPr>
        <w:numPr>
          <w:ilvl w:val="0"/>
          <w:numId w:val="0"/>
        </w:numPr>
        <w:tabs>
          <w:tab w:val="left" w:pos="900"/>
        </w:tabs>
        <w:spacing w:before="120" w:beforeLines="50" w:line="360" w:lineRule="auto"/>
        <w:ind w:leftChars="0"/>
        <w:rPr>
          <w:rFonts w:ascii="仿宋" w:hAnsi="仿宋" w:eastAsia="仿宋"/>
          <w:color w:val="auto"/>
          <w:sz w:val="24"/>
        </w:rPr>
      </w:pPr>
      <w:r>
        <w:rPr>
          <w:rFonts w:hint="eastAsia" w:ascii="仿宋" w:hAnsi="仿宋" w:eastAsia="仿宋"/>
          <w:color w:val="auto"/>
          <w:sz w:val="24"/>
          <w:lang w:val="en-US" w:eastAsia="zh-CN"/>
        </w:rPr>
        <w:t>4.4</w:t>
      </w:r>
      <w:r>
        <w:rPr>
          <w:rFonts w:hint="eastAsia" w:ascii="仿宋" w:hAnsi="仿宋" w:eastAsia="仿宋"/>
          <w:color w:val="auto"/>
          <w:sz w:val="24"/>
        </w:rPr>
        <w:t>工作条件：</w:t>
      </w:r>
      <w:r>
        <w:rPr>
          <w:rFonts w:hint="eastAsia" w:ascii="仿宋" w:hAnsi="仿宋" w:eastAsia="仿宋"/>
          <w:bCs/>
          <w:color w:val="auto"/>
          <w:kern w:val="0"/>
          <w:sz w:val="24"/>
        </w:rPr>
        <w:t>除了在技术规格中另有规定外，投标人提供的一切仪器、设备和系统，应符合下列条件：</w:t>
      </w:r>
    </w:p>
    <w:p w14:paraId="7A6167D0">
      <w:pPr>
        <w:numPr>
          <w:ilvl w:val="0"/>
          <w:numId w:val="2"/>
        </w:numPr>
        <w:tabs>
          <w:tab w:val="left" w:pos="735"/>
          <w:tab w:val="clear" w:pos="1140"/>
        </w:tabs>
        <w:spacing w:before="120" w:beforeLines="50" w:line="360" w:lineRule="auto"/>
        <w:ind w:left="735" w:hanging="315"/>
        <w:rPr>
          <w:rFonts w:ascii="仿宋" w:hAnsi="仿宋" w:eastAsia="仿宋"/>
          <w:bCs/>
          <w:color w:val="auto"/>
          <w:kern w:val="0"/>
          <w:sz w:val="24"/>
        </w:rPr>
      </w:pPr>
      <w:r>
        <w:rPr>
          <w:rFonts w:hint="eastAsia" w:ascii="仿宋" w:hAnsi="仿宋" w:eastAsia="仿宋"/>
          <w:color w:val="auto"/>
          <w:sz w:val="24"/>
        </w:rPr>
        <w:t>仪器设备的插头要符合中国电工标准。如不符合，则应提供适合仪器插头的插座，必须要有接地。</w:t>
      </w:r>
    </w:p>
    <w:p w14:paraId="777B4E08">
      <w:pPr>
        <w:numPr>
          <w:ilvl w:val="0"/>
          <w:numId w:val="2"/>
        </w:numPr>
        <w:tabs>
          <w:tab w:val="left" w:pos="735"/>
          <w:tab w:val="clear" w:pos="1140"/>
        </w:tabs>
        <w:spacing w:before="120" w:beforeLines="50" w:line="360" w:lineRule="auto"/>
        <w:ind w:left="735" w:hanging="315"/>
        <w:rPr>
          <w:rFonts w:ascii="仿宋" w:hAnsi="仿宋" w:eastAsia="仿宋"/>
          <w:bCs/>
          <w:color w:val="auto"/>
          <w:kern w:val="0"/>
          <w:sz w:val="24"/>
        </w:rPr>
      </w:pPr>
      <w:r>
        <w:rPr>
          <w:rFonts w:hint="eastAsia" w:ascii="仿宋" w:hAnsi="仿宋" w:eastAsia="仿宋"/>
          <w:color w:val="auto"/>
          <w:kern w:val="0"/>
          <w:sz w:val="24"/>
        </w:rPr>
        <w:t>如果仪器设备需特殊的工作条件（如：水、电源、磁场强度、特殊温度、湿度、震动强度等），投标人应在有关投标文件中加以说明。</w:t>
      </w:r>
    </w:p>
    <w:p w14:paraId="1D5D758D">
      <w:pPr>
        <w:widowControl/>
        <w:spacing w:line="360" w:lineRule="auto"/>
        <w:ind w:firstLine="480" w:firstLineChars="200"/>
        <w:jc w:val="left"/>
        <w:rPr>
          <w:rFonts w:ascii="宋体"/>
          <w:color w:val="auto"/>
          <w:sz w:val="24"/>
        </w:rPr>
      </w:pPr>
      <w:r>
        <w:rPr>
          <w:rFonts w:hint="eastAsia" w:ascii="仿宋" w:hAnsi="仿宋" w:eastAsia="仿宋"/>
          <w:color w:val="auto"/>
          <w:sz w:val="24"/>
          <w:lang w:val="en-US" w:eastAsia="zh-CN"/>
        </w:rPr>
        <w:t>4.5</w:t>
      </w:r>
      <w:r>
        <w:rPr>
          <w:rFonts w:hint="eastAsia" w:ascii="仿宋" w:hAnsi="仿宋" w:eastAsia="仿宋"/>
          <w:color w:val="auto"/>
          <w:sz w:val="24"/>
        </w:rPr>
        <w:t>培训要求：培训是指涉及产品基本原理、安装、调试、操作使用和保养维修等有关内容的学习</w:t>
      </w:r>
      <w:r>
        <w:rPr>
          <w:rFonts w:hint="eastAsia" w:ascii="仿宋" w:hAnsi="仿宋" w:eastAsia="仿宋"/>
          <w:b/>
          <w:color w:val="auto"/>
          <w:sz w:val="24"/>
        </w:rPr>
        <w:t>。</w:t>
      </w:r>
      <w:r>
        <w:rPr>
          <w:rFonts w:hint="eastAsia" w:ascii="仿宋" w:hAnsi="仿宋" w:eastAsia="仿宋"/>
          <w:color w:val="auto"/>
          <w:sz w:val="24"/>
        </w:rPr>
        <w:t>投标人应保证在采购人指定交货地点对每包（品目）最终用户设备操作人员提供不少于1天的免费培训。投标人投标时应提供详细的培训方案（</w:t>
      </w:r>
      <w:r>
        <w:rPr>
          <w:rFonts w:hint="eastAsia" w:ascii="仿宋" w:hAnsi="仿宋" w:eastAsia="仿宋"/>
          <w:b/>
          <w:color w:val="auto"/>
          <w:sz w:val="24"/>
        </w:rPr>
        <w:t>应包括对培训内容、培训对象、培训时间做出计划，包括培训时间、地点、人次、方式、预计培训结果等</w:t>
      </w:r>
      <w:r>
        <w:rPr>
          <w:rFonts w:hint="eastAsia" w:ascii="仿宋" w:hAnsi="仿宋" w:eastAsia="仿宋"/>
          <w:color w:val="auto"/>
          <w:sz w:val="24"/>
        </w:rPr>
        <w:t>）。培训教员的差旅费、食宿费、培训教材等费用，应计入投标报价。</w:t>
      </w:r>
    </w:p>
    <w:p w14:paraId="00FBF2E9">
      <w:pPr>
        <w:pStyle w:val="2"/>
        <w:rPr>
          <w:color w:val="auto"/>
        </w:rPr>
      </w:pPr>
    </w:p>
    <w:p w14:paraId="3544E4D6">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color w:val="auto"/>
          <w:sz w:val="24"/>
        </w:rPr>
        <w:t>5、需由投标人提供设计方案、解决方案或者组织方案的</w:t>
      </w:r>
      <w:r>
        <w:rPr>
          <w:rFonts w:hint="eastAsia" w:ascii="仿宋" w:hAnsi="仿宋" w:eastAsia="仿宋" w:cs="仿宋"/>
          <w:bCs/>
          <w:sz w:val="24"/>
        </w:rPr>
        <w:t>采购项目，应当说明采购标的的功能、应用场景、目标等基本要求</w:t>
      </w:r>
    </w:p>
    <w:p w14:paraId="164FEAF8">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无</w:t>
      </w:r>
    </w:p>
    <w:p w14:paraId="392F22D5">
      <w:pPr>
        <w:snapToGrid w:val="0"/>
        <w:ind w:firstLine="482" w:firstLineChars="200"/>
        <w:jc w:val="left"/>
        <w:rPr>
          <w:rFonts w:ascii="仿宋" w:hAnsi="仿宋" w:eastAsia="仿宋" w:cs="仿宋"/>
          <w:b/>
          <w:bCs/>
          <w:sz w:val="24"/>
        </w:rPr>
      </w:pPr>
      <w:r>
        <w:rPr>
          <w:rFonts w:hint="eastAsia" w:ascii="仿宋" w:hAnsi="仿宋" w:eastAsia="仿宋" w:cs="仿宋"/>
          <w:b/>
          <w:bCs/>
          <w:sz w:val="24"/>
        </w:rPr>
        <w:t>（三）验收标准</w:t>
      </w:r>
    </w:p>
    <w:p w14:paraId="3DA5D238">
      <w:pPr>
        <w:numPr>
          <w:ilvl w:val="0"/>
          <w:numId w:val="0"/>
        </w:numPr>
        <w:tabs>
          <w:tab w:val="left" w:pos="900"/>
        </w:tabs>
        <w:spacing w:before="120" w:beforeLines="50" w:line="360" w:lineRule="auto"/>
        <w:ind w:leftChars="0" w:firstLine="480" w:firstLineChars="200"/>
        <w:rPr>
          <w:rFonts w:hint="eastAsia" w:ascii="仿宋" w:hAnsi="仿宋" w:eastAsia="仿宋"/>
          <w:color w:val="auto"/>
          <w:sz w:val="24"/>
          <w:lang w:val="en-US" w:eastAsia="zh-CN"/>
        </w:rPr>
      </w:pPr>
      <w:r>
        <w:rPr>
          <w:rFonts w:hint="eastAsia" w:ascii="仿宋" w:hAnsi="仿宋" w:eastAsia="仿宋"/>
          <w:color w:val="auto"/>
          <w:sz w:val="24"/>
          <w:lang w:val="en-US" w:eastAsia="zh-CN"/>
        </w:rPr>
        <w:t>1、投标人应保证在发货前对货物的质量、规格、性能、数量和重量等进行准确而全面的检验，并出具一份证明货物符合合同规定的证书。该证书将作为提交付款单据的一部分，但有关质量、规格、性能、数量或重要的检验不应视为最终检验。投标人检验的结果和详细要求应在质量证书中加以说明。</w:t>
      </w:r>
    </w:p>
    <w:p w14:paraId="7938BB08">
      <w:pPr>
        <w:numPr>
          <w:ilvl w:val="0"/>
          <w:numId w:val="0"/>
        </w:numPr>
        <w:tabs>
          <w:tab w:val="left" w:pos="900"/>
        </w:tabs>
        <w:spacing w:before="120" w:beforeLines="50" w:line="360" w:lineRule="auto"/>
        <w:ind w:leftChars="0" w:firstLine="480" w:firstLineChars="200"/>
        <w:rPr>
          <w:rFonts w:hint="eastAsia" w:ascii="仿宋" w:hAnsi="仿宋" w:eastAsia="仿宋"/>
          <w:color w:val="auto"/>
          <w:sz w:val="24"/>
          <w:lang w:val="en-US" w:eastAsia="zh-CN"/>
        </w:rPr>
      </w:pPr>
      <w:r>
        <w:rPr>
          <w:rFonts w:hint="eastAsia" w:ascii="仿宋" w:hAnsi="仿宋" w:eastAsia="仿宋"/>
          <w:color w:val="auto"/>
          <w:sz w:val="24"/>
          <w:lang w:val="en-US" w:eastAsia="zh-CN"/>
        </w:rPr>
        <w:t>2、货物运抵采购项目（标的）交付的地点后，采购人将在7个工作日内组织验收，由采购人组织验收小组，对货物的数量、外观、包装、质量、安全、功能及性能等进行验收，项目验收依据为采购合同、招标文件和投标文件。验收小组将根据验收情况制作验收备忘录并签署验收意见。</w:t>
      </w:r>
    </w:p>
    <w:p w14:paraId="15C5829A">
      <w:pPr>
        <w:numPr>
          <w:ilvl w:val="0"/>
          <w:numId w:val="0"/>
        </w:numPr>
        <w:tabs>
          <w:tab w:val="left" w:pos="900"/>
        </w:tabs>
        <w:spacing w:before="120" w:beforeLines="50" w:line="360" w:lineRule="auto"/>
        <w:ind w:leftChars="0" w:firstLine="480" w:firstLineChars="200"/>
        <w:rPr>
          <w:rFonts w:hint="eastAsia" w:ascii="仿宋" w:hAnsi="仿宋" w:eastAsia="仿宋"/>
          <w:color w:val="auto"/>
          <w:sz w:val="24"/>
          <w:lang w:val="en-US" w:eastAsia="zh-CN"/>
        </w:rPr>
      </w:pPr>
      <w:r>
        <w:rPr>
          <w:rFonts w:hint="eastAsia" w:ascii="仿宋" w:hAnsi="仿宋" w:eastAsia="仿宋"/>
          <w:color w:val="auto"/>
          <w:sz w:val="24"/>
          <w:lang w:val="en-US" w:eastAsia="zh-CN"/>
        </w:rPr>
        <w:t>3、投标人应负责使所供计量仪器通过计量部门的验收，并承担相关费用（包括运费）。若需要，应在检测期间提供备用仪器，以便不影响采购人的使用。</w:t>
      </w:r>
    </w:p>
    <w:p w14:paraId="1A6CE6C0">
      <w:pPr>
        <w:pStyle w:val="2"/>
        <w:rPr>
          <w:rFonts w:ascii="仿宋" w:hAnsi="仿宋" w:eastAsia="仿宋" w:cs="仿宋"/>
          <w:bCs/>
          <w:color w:val="auto"/>
        </w:rPr>
      </w:pPr>
    </w:p>
    <w:p w14:paraId="7B1D87CB">
      <w:pPr>
        <w:numPr>
          <w:ilvl w:val="255"/>
          <w:numId w:val="0"/>
        </w:numPr>
        <w:snapToGrid w:val="0"/>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（四）其他要求</w:t>
      </w:r>
    </w:p>
    <w:p w14:paraId="54ED48CB">
      <w:pPr>
        <w:ind w:firstLine="720" w:firstLineChars="300"/>
        <w:jc w:val="left"/>
        <w:rPr>
          <w:rFonts w:hint="eastAsia" w:ascii="仿宋" w:hAnsi="仿宋" w:eastAsia="仿宋" w:cs="仿宋"/>
          <w:bCs/>
          <w:sz w:val="24"/>
          <w:lang w:eastAsia="zh-CN"/>
        </w:rPr>
      </w:pPr>
      <w:r>
        <w:rPr>
          <w:rFonts w:hint="eastAsia" w:ascii="仿宋" w:hAnsi="仿宋" w:eastAsia="仿宋" w:cs="仿宋"/>
          <w:bCs/>
          <w:sz w:val="24"/>
        </w:rPr>
        <w:t>无</w:t>
      </w:r>
    </w:p>
    <w:p w14:paraId="76E28BC9">
      <w:pPr>
        <w:pStyle w:val="2"/>
        <w:spacing w:line="360" w:lineRule="auto"/>
        <w:rPr>
          <w:rFonts w:hint="eastAsia" w:eastAsia="宋体"/>
          <w:lang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lang w:eastAsia="zh-CN"/>
        </w:rPr>
        <w:t>。</w:t>
      </w:r>
    </w:p>
    <w:p w14:paraId="254C6572">
      <w:bookmarkStart w:id="34" w:name="_GoBack"/>
      <w:bookmarkEnd w:id="3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5157C2"/>
    <w:multiLevelType w:val="multilevel"/>
    <w:tmpl w:val="1A5157C2"/>
    <w:lvl w:ilvl="0" w:tentative="0">
      <w:start w:val="1"/>
      <w:numFmt w:val="decimal"/>
      <w:lvlText w:val="%1."/>
      <w:lvlJc w:val="left"/>
      <w:pPr>
        <w:tabs>
          <w:tab w:val="left" w:pos="420"/>
        </w:tabs>
        <w:ind w:left="420" w:hanging="420"/>
      </w:pPr>
      <w:rPr>
        <w:rFonts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
    <w:nsid w:val="6EED514E"/>
    <w:multiLevelType w:val="multilevel"/>
    <w:tmpl w:val="6EED514E"/>
    <w:lvl w:ilvl="0" w:tentative="0">
      <w:start w:val="1"/>
      <w:numFmt w:val="decimal"/>
      <w:lvlText w:val="%1）"/>
      <w:lvlJc w:val="left"/>
      <w:pPr>
        <w:tabs>
          <w:tab w:val="left" w:pos="1140"/>
        </w:tabs>
        <w:ind w:left="1140" w:hanging="720"/>
      </w:pPr>
      <w:rPr>
        <w:rFonts w:hint="default"/>
      </w:rPr>
    </w:lvl>
    <w:lvl w:ilvl="1" w:tentative="0">
      <w:start w:val="7"/>
      <w:numFmt w:val="japaneseCounting"/>
      <w:lvlText w:val="%2、"/>
      <w:lvlJc w:val="left"/>
      <w:pPr>
        <w:ind w:left="1140" w:hanging="720"/>
      </w:pPr>
      <w:rPr>
        <w:rFonts w:hint="default"/>
      </w:rPr>
    </w:lvl>
    <w:lvl w:ilvl="2" w:tentative="0">
      <w:start w:val="15"/>
      <w:numFmt w:val="bullet"/>
      <w:lvlText w:val="▲"/>
      <w:lvlJc w:val="left"/>
      <w:pPr>
        <w:ind w:left="1200" w:hanging="360"/>
      </w:pPr>
      <w:rPr>
        <w:rFonts w:hint="eastAsia" w:ascii="宋体" w:hAnsi="宋体" w:eastAsia="宋体" w:cs="Times New Roman"/>
      </w:rPr>
    </w:lvl>
    <w:lvl w:ilvl="3" w:tentative="0">
      <w:start w:val="1"/>
      <w:numFmt w:val="decimal"/>
      <w:lvlText w:val="%4、"/>
      <w:lvlJc w:val="left"/>
      <w:pPr>
        <w:ind w:left="1680" w:hanging="420"/>
      </w:pPr>
      <w:rPr>
        <w:rFonts w:hint="default"/>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1BE"/>
    <w:rsid w:val="00192931"/>
    <w:rsid w:val="007251BE"/>
    <w:rsid w:val="00876916"/>
    <w:rsid w:val="009F1CBF"/>
    <w:rsid w:val="00D84CF9"/>
    <w:rsid w:val="00E85246"/>
    <w:rsid w:val="17704516"/>
    <w:rsid w:val="54B36A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autoSpaceDE w:val="0"/>
      <w:autoSpaceDN w:val="0"/>
      <w:adjustRightInd w:val="0"/>
      <w:ind w:firstLine="420"/>
      <w:jc w:val="left"/>
    </w:pPr>
    <w:rPr>
      <w:rFonts w:ascii="宋体"/>
      <w:sz w:val="24"/>
    </w:rPr>
  </w:style>
  <w:style w:type="paragraph" w:styleId="3">
    <w:name w:val="Body Text"/>
    <w:basedOn w:val="1"/>
    <w:next w:val="1"/>
    <w:link w:val="12"/>
    <w:semiHidden/>
    <w:unhideWhenUsed/>
    <w:qFormat/>
    <w:uiPriority w:val="99"/>
    <w:pPr>
      <w:spacing w:after="120"/>
    </w:pPr>
  </w:style>
  <w:style w:type="paragraph" w:styleId="4">
    <w:name w:val="footer"/>
    <w:basedOn w:val="1"/>
    <w:link w:val="11"/>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9">
    <w:name w:val="annotation reference"/>
    <w:qFormat/>
    <w:uiPriority w:val="99"/>
    <w:rPr>
      <w:sz w:val="21"/>
      <w:szCs w:val="21"/>
    </w:rPr>
  </w:style>
  <w:style w:type="character" w:customStyle="1" w:styleId="10">
    <w:name w:val="页眉 Char"/>
    <w:basedOn w:val="8"/>
    <w:link w:val="5"/>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正文文本 Char"/>
    <w:basedOn w:val="8"/>
    <w:link w:val="3"/>
    <w:semiHidden/>
    <w:uiPriority w:val="99"/>
    <w:rPr>
      <w:rFonts w:ascii="Calibri" w:hAnsi="Calibri" w:eastAsia="宋体" w:cs="Times New Roman"/>
      <w:szCs w:val="24"/>
    </w:rPr>
  </w:style>
  <w:style w:type="paragraph" w:customStyle="1" w:styleId="13">
    <w:name w:val="pf0"/>
    <w:basedOn w:val="1"/>
    <w:qFormat/>
    <w:uiPriority w:val="0"/>
    <w:pPr>
      <w:widowControl/>
      <w:spacing w:before="100" w:beforeAutospacing="1" w:after="100" w:afterAutospacing="1"/>
      <w:jc w:val="left"/>
    </w:pPr>
    <w:rPr>
      <w:rFonts w:ascii="宋体" w:hAnsi="宋体" w:cs="宋体"/>
      <w:kern w:val="0"/>
      <w:sz w:val="24"/>
    </w:rPr>
  </w:style>
  <w:style w:type="paragraph" w:styleId="14">
    <w:name w:val="List Paragraph"/>
    <w:basedOn w:val="1"/>
    <w:qFormat/>
    <w:uiPriority w:val="34"/>
    <w:pPr>
      <w:ind w:firstLine="420" w:firstLineChars="200"/>
    </w:pPr>
    <w:rPr>
      <w:rFonts w:ascii="Calibri" w:hAnsi="Calibri"/>
      <w:szCs w:val="22"/>
    </w:rPr>
  </w:style>
  <w:style w:type="paragraph" w:customStyle="1" w:styleId="15">
    <w:name w:val="List Paragraph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15554</Words>
  <Characters>18121</Characters>
  <Lines>40</Lines>
  <Paragraphs>11</Paragraphs>
  <TotalTime>0</TotalTime>
  <ScaleCrop>false</ScaleCrop>
  <LinksUpToDate>false</LinksUpToDate>
  <CharactersWithSpaces>18216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2026-01-14T02:10:00Z</dcterms:created>
  <dc:creator>Lenovo</dc:creator>
  <cp:lastModifiedBy>赵雨辰</cp:lastModifiedBy>
  <dcterms:modified xsi:type="dcterms:W3CDTF">2026-08-12T06:50:46Z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eyJoZGlkIjoiMTJlMmE1ZmVlMGMzNDY5NTEwMjNlZTBmYzc4M2ZiN2YiLCJ1c2VySWQiOiIxMTc2MjU1NDAwIn0=</vt:lpwstr>
  </property>
  <property fmtid="{D5CDD505-2E9C-101B-9397-08002B2CF9AE}" pid="3" name="KSOProductBuildVer">
    <vt:lpwstr>2052-12.1.0.28043</vt:lpwstr>
  </property>
  <property fmtid="{D5CDD505-2E9C-101B-9397-08002B2CF9AE}" pid="4" name="ICV">
    <vt:lpwstr>8FBD1EEE7283418F9FED6E2829E46AEB_12</vt:lpwstr>
  </property>
</Properties>
</file>