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6C618">
      <w:pPr>
        <w:rPr>
          <w:rFonts w:hint="eastAsia" w:ascii="仿宋" w:hAnsi="仿宋" w:eastAsia="仿宋" w:cs="仿宋"/>
          <w:b/>
          <w:sz w:val="40"/>
          <w:szCs w:val="40"/>
        </w:rPr>
      </w:pPr>
    </w:p>
    <w:p w14:paraId="6E0AD4D3">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 xml:space="preserve">第五章   </w:t>
      </w:r>
      <w:bookmarkStart w:id="0" w:name="OLE_LINK61"/>
      <w:bookmarkStart w:id="1" w:name="OLE_LINK33"/>
      <w:bookmarkStart w:id="2" w:name="OLE_LINK34"/>
      <w:r>
        <w:rPr>
          <w:rFonts w:hint="eastAsia" w:ascii="仿宋" w:hAnsi="仿宋" w:eastAsia="仿宋" w:cs="仿宋"/>
          <w:b/>
          <w:sz w:val="40"/>
          <w:szCs w:val="40"/>
        </w:rPr>
        <w:t>采购需求</w:t>
      </w:r>
    </w:p>
    <w:p w14:paraId="63A293A9">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说明：</w:t>
      </w:r>
    </w:p>
    <w:p w14:paraId="6AE64D9A">
      <w:pPr>
        <w:snapToGrid w:val="0"/>
        <w:spacing w:line="360" w:lineRule="auto"/>
        <w:contextualSpacing/>
        <w:jc w:val="left"/>
        <w:rPr>
          <w:rFonts w:ascii="仿宋" w:hAnsi="仿宋" w:eastAsia="仿宋" w:cs="仿宋"/>
          <w:sz w:val="28"/>
          <w:szCs w:val="28"/>
        </w:rPr>
      </w:pPr>
      <w:bookmarkStart w:id="3"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5044A002">
      <w:pPr>
        <w:snapToGrid w:val="0"/>
        <w:spacing w:line="360" w:lineRule="auto"/>
        <w:contextualSpacing/>
        <w:jc w:val="left"/>
        <w:rPr>
          <w:rFonts w:ascii="仿宋" w:hAnsi="仿宋" w:eastAsia="仿宋" w:cs="仿宋"/>
          <w:sz w:val="28"/>
          <w:szCs w:val="28"/>
        </w:rPr>
      </w:pPr>
      <w:bookmarkStart w:id="4"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09A75EE4">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已发布的需求标准如下：</w:t>
      </w:r>
    </w:p>
    <w:p w14:paraId="75E36917">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3D42B7A3">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272F820D">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4591090A">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2BBA9876">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7057BD86">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3A922998">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75A81E87">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6656CC42">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0B6F7352">
      <w:pPr>
        <w:pStyle w:val="13"/>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7948469F">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3"/>
      <w:bookmarkEnd w:id="4"/>
    </w:p>
    <w:p w14:paraId="79754E94">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6AA4259D">
      <w:pPr>
        <w:snapToGrid w:val="0"/>
        <w:spacing w:line="360" w:lineRule="auto"/>
        <w:jc w:val="left"/>
        <w:rPr>
          <w:rFonts w:ascii="仿宋" w:hAnsi="仿宋" w:eastAsia="仿宋" w:cs="仿宋"/>
          <w:b/>
          <w:sz w:val="24"/>
        </w:rPr>
      </w:pPr>
      <w:r>
        <w:rPr>
          <w:rFonts w:hint="eastAsia" w:ascii="仿宋" w:hAnsi="仿宋" w:eastAsia="仿宋" w:cs="仿宋"/>
          <w:b/>
          <w:sz w:val="24"/>
        </w:rPr>
        <w:t>一、采购标的</w:t>
      </w:r>
    </w:p>
    <w:p w14:paraId="6B266EC5">
      <w:pPr>
        <w:snapToGrid w:val="0"/>
        <w:spacing w:line="360" w:lineRule="auto"/>
        <w:jc w:val="left"/>
        <w:rPr>
          <w:rFonts w:hint="eastAsia"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7"/>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837"/>
        <w:gridCol w:w="1640"/>
        <w:gridCol w:w="1358"/>
        <w:gridCol w:w="1902"/>
        <w:gridCol w:w="1713"/>
        <w:gridCol w:w="1300"/>
      </w:tblGrid>
      <w:tr w14:paraId="69AD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3" w:hRule="atLeast"/>
        </w:trPr>
        <w:tc>
          <w:tcPr>
            <w:tcW w:w="478" w:type="pct"/>
            <w:shd w:val="clear" w:color="auto" w:fill="FFFFFF" w:themeFill="background1"/>
            <w:vAlign w:val="center"/>
          </w:tcPr>
          <w:p w14:paraId="051DB5DF">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包号</w:t>
            </w:r>
          </w:p>
        </w:tc>
        <w:tc>
          <w:tcPr>
            <w:tcW w:w="937" w:type="pct"/>
            <w:shd w:val="clear" w:color="auto" w:fill="FFFFFF" w:themeFill="background1"/>
            <w:vAlign w:val="center"/>
          </w:tcPr>
          <w:p w14:paraId="418CEB75">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包名称</w:t>
            </w:r>
          </w:p>
        </w:tc>
        <w:tc>
          <w:tcPr>
            <w:tcW w:w="776" w:type="pct"/>
            <w:shd w:val="clear" w:color="auto" w:fill="FFFFFF" w:themeFill="background1"/>
            <w:vAlign w:val="center"/>
          </w:tcPr>
          <w:p w14:paraId="0558D3A3">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品目号</w:t>
            </w:r>
          </w:p>
        </w:tc>
        <w:tc>
          <w:tcPr>
            <w:tcW w:w="1086" w:type="pct"/>
            <w:tcBorders>
              <w:bottom w:val="single" w:color="auto" w:sz="4" w:space="0"/>
            </w:tcBorders>
            <w:shd w:val="clear" w:color="auto" w:fill="FFFFFF" w:themeFill="background1"/>
            <w:vAlign w:val="center"/>
          </w:tcPr>
          <w:p w14:paraId="6DEB794E">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标的名称</w:t>
            </w:r>
          </w:p>
        </w:tc>
        <w:tc>
          <w:tcPr>
            <w:tcW w:w="978" w:type="pct"/>
            <w:shd w:val="clear" w:color="auto" w:fill="FFFFFF" w:themeFill="background1"/>
            <w:vAlign w:val="center"/>
          </w:tcPr>
          <w:p w14:paraId="394B1314">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数量</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lang w:val="en-US" w:eastAsia="zh-CN"/>
              </w:rPr>
              <w:t>台/套</w:t>
            </w:r>
            <w:r>
              <w:rPr>
                <w:rFonts w:hint="eastAsia" w:ascii="仿宋" w:hAnsi="仿宋" w:eastAsia="仿宋" w:cs="仿宋"/>
                <w:color w:val="auto"/>
                <w:kern w:val="0"/>
                <w:sz w:val="24"/>
                <w:szCs w:val="24"/>
                <w:lang w:eastAsia="zh-CN"/>
              </w:rPr>
              <w:t>）</w:t>
            </w:r>
          </w:p>
        </w:tc>
        <w:tc>
          <w:tcPr>
            <w:tcW w:w="742" w:type="pct"/>
            <w:shd w:val="clear" w:color="auto" w:fill="FFFFFF" w:themeFill="background1"/>
            <w:vAlign w:val="center"/>
          </w:tcPr>
          <w:p w14:paraId="1A043C42">
            <w:pPr>
              <w:keepNext w:val="0"/>
              <w:keepLines w:val="0"/>
              <w:widowControl/>
              <w:suppressLineNumbers w:val="0"/>
              <w:spacing w:before="0" w:beforeAutospacing="0" w:after="0" w:afterAutospacing="0"/>
              <w:ind w:left="0" w:right="0"/>
              <w:contextualSpacing/>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是否接受进口产品</w:t>
            </w:r>
          </w:p>
        </w:tc>
      </w:tr>
      <w:tr w14:paraId="1147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478" w:type="pct"/>
            <w:vMerge w:val="restart"/>
            <w:shd w:val="clear" w:color="auto" w:fill="FFFFFF" w:themeFill="background1"/>
            <w:noWrap/>
            <w:vAlign w:val="center"/>
          </w:tcPr>
          <w:p w14:paraId="50A546E3">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w:t>
            </w:r>
          </w:p>
        </w:tc>
        <w:tc>
          <w:tcPr>
            <w:tcW w:w="937" w:type="pct"/>
            <w:vMerge w:val="restart"/>
            <w:shd w:val="clear" w:color="auto" w:fill="FFFFFF" w:themeFill="background1"/>
            <w:vAlign w:val="center"/>
          </w:tcPr>
          <w:p w14:paraId="045AE45F">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i w:val="0"/>
                <w:iCs w:val="0"/>
                <w:color w:val="auto"/>
                <w:kern w:val="0"/>
                <w:sz w:val="24"/>
                <w:szCs w:val="24"/>
                <w:u w:val="none"/>
                <w:lang w:val="en-US" w:eastAsia="zh-CN" w:bidi="ar"/>
              </w:rPr>
              <w:t>经颅电刺激仪等</w:t>
            </w:r>
          </w:p>
        </w:tc>
        <w:tc>
          <w:tcPr>
            <w:tcW w:w="776" w:type="pct"/>
            <w:shd w:val="clear" w:color="auto" w:fill="FFFFFF" w:themeFill="background1"/>
            <w:vAlign w:val="center"/>
          </w:tcPr>
          <w:p w14:paraId="5D193706">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4-1</w:t>
            </w:r>
          </w:p>
        </w:tc>
        <w:tc>
          <w:tcPr>
            <w:tcW w:w="1086" w:type="pct"/>
            <w:shd w:val="clear" w:color="auto" w:fill="FFFFFF" w:themeFill="background1"/>
            <w:vAlign w:val="center"/>
          </w:tcPr>
          <w:p w14:paraId="7CD554E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经颅电刺激仪</w:t>
            </w:r>
          </w:p>
        </w:tc>
        <w:tc>
          <w:tcPr>
            <w:tcW w:w="978" w:type="pct"/>
            <w:shd w:val="clear" w:color="auto" w:fill="FFFFFF" w:themeFill="background1"/>
            <w:vAlign w:val="center"/>
          </w:tcPr>
          <w:p w14:paraId="25E816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08F127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36E9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0" w:hRule="atLeast"/>
        </w:trPr>
        <w:tc>
          <w:tcPr>
            <w:tcW w:w="478" w:type="pct"/>
            <w:vMerge w:val="continue"/>
            <w:shd w:val="clear" w:color="auto" w:fill="FFFFFF" w:themeFill="background1"/>
            <w:noWrap/>
            <w:vAlign w:val="center"/>
          </w:tcPr>
          <w:p w14:paraId="492FB0F2">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937" w:type="pct"/>
            <w:vMerge w:val="continue"/>
            <w:shd w:val="clear" w:color="auto" w:fill="FFFFFF" w:themeFill="background1"/>
            <w:vAlign w:val="center"/>
          </w:tcPr>
          <w:p w14:paraId="13596B1C">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p>
        </w:tc>
        <w:tc>
          <w:tcPr>
            <w:tcW w:w="776" w:type="pct"/>
            <w:shd w:val="clear" w:color="auto" w:fill="FFFFFF" w:themeFill="background1"/>
            <w:vAlign w:val="center"/>
          </w:tcPr>
          <w:p w14:paraId="709E0CEA">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4-2</w:t>
            </w:r>
          </w:p>
        </w:tc>
        <w:tc>
          <w:tcPr>
            <w:tcW w:w="1086" w:type="pct"/>
            <w:shd w:val="clear" w:color="auto" w:fill="FFFFFF" w:themeFill="background1"/>
            <w:vAlign w:val="center"/>
          </w:tcPr>
          <w:p w14:paraId="3BDB623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脉冲磁场刺激仪</w:t>
            </w:r>
          </w:p>
        </w:tc>
        <w:tc>
          <w:tcPr>
            <w:tcW w:w="978" w:type="pct"/>
            <w:shd w:val="clear" w:color="auto" w:fill="FFFFFF" w:themeFill="background1"/>
            <w:vAlign w:val="center"/>
          </w:tcPr>
          <w:p w14:paraId="753517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795F46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52ED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478" w:type="pct"/>
            <w:vMerge w:val="restart"/>
            <w:shd w:val="clear" w:color="auto" w:fill="FFFFFF" w:themeFill="background1"/>
            <w:noWrap/>
            <w:vAlign w:val="center"/>
          </w:tcPr>
          <w:p w14:paraId="20A6047A">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9</w:t>
            </w:r>
          </w:p>
        </w:tc>
        <w:tc>
          <w:tcPr>
            <w:tcW w:w="937" w:type="pct"/>
            <w:vMerge w:val="restart"/>
            <w:shd w:val="clear" w:color="auto" w:fill="FFFFFF" w:themeFill="background1"/>
            <w:vAlign w:val="center"/>
          </w:tcPr>
          <w:p w14:paraId="2FCF9C49">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rPr>
            </w:pPr>
            <w:r>
              <w:rPr>
                <w:rFonts w:hint="eastAsia" w:ascii="仿宋" w:hAnsi="仿宋" w:eastAsia="仿宋" w:cs="仿宋"/>
                <w:i w:val="0"/>
                <w:iCs w:val="0"/>
                <w:color w:val="auto"/>
                <w:kern w:val="0"/>
                <w:sz w:val="24"/>
                <w:szCs w:val="24"/>
                <w:u w:val="none"/>
                <w:lang w:val="en-US" w:eastAsia="zh-CN" w:bidi="ar"/>
              </w:rPr>
              <w:t>尿动力学分析仪等</w:t>
            </w:r>
          </w:p>
        </w:tc>
        <w:tc>
          <w:tcPr>
            <w:tcW w:w="776" w:type="pct"/>
            <w:shd w:val="clear" w:color="auto" w:fill="FFFFFF" w:themeFill="background1"/>
            <w:vAlign w:val="center"/>
          </w:tcPr>
          <w:p w14:paraId="348746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lang w:val="en-US"/>
              </w:rPr>
            </w:pPr>
            <w:r>
              <w:rPr>
                <w:rFonts w:hint="eastAsia" w:ascii="仿宋" w:hAnsi="仿宋" w:eastAsia="仿宋" w:cs="仿宋"/>
                <w:i w:val="0"/>
                <w:iCs w:val="0"/>
                <w:color w:val="auto"/>
                <w:kern w:val="0"/>
                <w:sz w:val="24"/>
                <w:szCs w:val="24"/>
                <w:u w:val="none"/>
                <w:lang w:val="en-US" w:eastAsia="zh-CN" w:bidi="ar"/>
              </w:rPr>
              <w:t>9-1</w:t>
            </w:r>
          </w:p>
        </w:tc>
        <w:tc>
          <w:tcPr>
            <w:tcW w:w="1086" w:type="pct"/>
            <w:shd w:val="clear" w:color="auto" w:fill="FFFFFF" w:themeFill="background1"/>
            <w:vAlign w:val="center"/>
          </w:tcPr>
          <w:p w14:paraId="3C07295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尿动力学分析仪</w:t>
            </w:r>
          </w:p>
        </w:tc>
        <w:tc>
          <w:tcPr>
            <w:tcW w:w="978" w:type="pct"/>
            <w:shd w:val="clear" w:color="auto" w:fill="FFFFFF" w:themeFill="background1"/>
            <w:vAlign w:val="center"/>
          </w:tcPr>
          <w:p w14:paraId="23DAE8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30D826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41027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478" w:type="pct"/>
            <w:vMerge w:val="continue"/>
            <w:shd w:val="clear" w:color="auto" w:fill="FFFFFF" w:themeFill="background1"/>
            <w:noWrap/>
            <w:vAlign w:val="center"/>
          </w:tcPr>
          <w:p w14:paraId="4D3B132E">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937" w:type="pct"/>
            <w:vMerge w:val="continue"/>
            <w:shd w:val="clear" w:color="auto" w:fill="FFFFFF" w:themeFill="background1"/>
            <w:vAlign w:val="center"/>
          </w:tcPr>
          <w:p w14:paraId="7DD4DDF5">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776" w:type="pct"/>
            <w:shd w:val="clear" w:color="auto" w:fill="FFFFFF" w:themeFill="background1"/>
            <w:vAlign w:val="center"/>
          </w:tcPr>
          <w:p w14:paraId="71A184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lang w:val="en-US"/>
              </w:rPr>
            </w:pPr>
            <w:r>
              <w:rPr>
                <w:rFonts w:hint="eastAsia" w:ascii="仿宋" w:hAnsi="仿宋" w:eastAsia="仿宋" w:cs="仿宋"/>
                <w:i w:val="0"/>
                <w:iCs w:val="0"/>
                <w:color w:val="auto"/>
                <w:kern w:val="0"/>
                <w:sz w:val="24"/>
                <w:szCs w:val="24"/>
                <w:u w:val="none"/>
                <w:lang w:val="en-US" w:eastAsia="zh-CN" w:bidi="ar"/>
              </w:rPr>
              <w:t>9-2</w:t>
            </w:r>
          </w:p>
        </w:tc>
        <w:tc>
          <w:tcPr>
            <w:tcW w:w="1086" w:type="pct"/>
            <w:shd w:val="clear" w:color="auto" w:fill="FFFFFF" w:themeFill="background1"/>
            <w:vAlign w:val="center"/>
          </w:tcPr>
          <w:p w14:paraId="7FB0BCF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超短波电疗机（五官）</w:t>
            </w:r>
          </w:p>
        </w:tc>
        <w:tc>
          <w:tcPr>
            <w:tcW w:w="978" w:type="pct"/>
            <w:shd w:val="clear" w:color="auto" w:fill="FFFFFF" w:themeFill="background1"/>
            <w:vAlign w:val="center"/>
          </w:tcPr>
          <w:p w14:paraId="136252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367E22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6377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478" w:type="pct"/>
            <w:vMerge w:val="continue"/>
            <w:shd w:val="clear" w:color="auto" w:fill="FFFFFF" w:themeFill="background1"/>
            <w:noWrap/>
            <w:vAlign w:val="center"/>
          </w:tcPr>
          <w:p w14:paraId="462C9BBF">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937" w:type="pct"/>
            <w:vMerge w:val="continue"/>
            <w:shd w:val="clear" w:color="auto" w:fill="FFFFFF" w:themeFill="background1"/>
            <w:vAlign w:val="center"/>
          </w:tcPr>
          <w:p w14:paraId="67CEA358">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776" w:type="pct"/>
            <w:shd w:val="clear" w:color="auto" w:fill="FFFFFF" w:themeFill="background1"/>
            <w:vAlign w:val="center"/>
          </w:tcPr>
          <w:p w14:paraId="7712FB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lang w:val="en-US"/>
              </w:rPr>
            </w:pPr>
            <w:r>
              <w:rPr>
                <w:rFonts w:hint="eastAsia" w:ascii="仿宋" w:hAnsi="仿宋" w:eastAsia="仿宋" w:cs="仿宋"/>
                <w:i w:val="0"/>
                <w:iCs w:val="0"/>
                <w:color w:val="auto"/>
                <w:kern w:val="0"/>
                <w:sz w:val="24"/>
                <w:szCs w:val="24"/>
                <w:u w:val="none"/>
                <w:lang w:val="en-US" w:eastAsia="zh-CN" w:bidi="ar"/>
              </w:rPr>
              <w:t>9-3</w:t>
            </w:r>
          </w:p>
        </w:tc>
        <w:tc>
          <w:tcPr>
            <w:tcW w:w="1086" w:type="pct"/>
            <w:shd w:val="clear" w:color="auto" w:fill="FFFFFF" w:themeFill="background1"/>
            <w:vAlign w:val="center"/>
          </w:tcPr>
          <w:p w14:paraId="6569E5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医用离心机</w:t>
            </w:r>
          </w:p>
        </w:tc>
        <w:tc>
          <w:tcPr>
            <w:tcW w:w="978" w:type="pct"/>
            <w:shd w:val="clear" w:color="auto" w:fill="FFFFFF" w:themeFill="background1"/>
            <w:vAlign w:val="center"/>
          </w:tcPr>
          <w:p w14:paraId="272515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2</w:t>
            </w:r>
          </w:p>
        </w:tc>
        <w:tc>
          <w:tcPr>
            <w:tcW w:w="742" w:type="pct"/>
            <w:shd w:val="clear" w:color="auto" w:fill="FFFFFF" w:themeFill="background1"/>
            <w:vAlign w:val="center"/>
          </w:tcPr>
          <w:p w14:paraId="1C90D1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5F9F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478" w:type="pct"/>
            <w:vMerge w:val="continue"/>
            <w:shd w:val="clear" w:color="auto" w:fill="FFFFFF" w:themeFill="background1"/>
            <w:noWrap/>
            <w:vAlign w:val="center"/>
          </w:tcPr>
          <w:p w14:paraId="68FDAE98">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937" w:type="pct"/>
            <w:vMerge w:val="continue"/>
            <w:shd w:val="clear" w:color="auto" w:fill="FFFFFF" w:themeFill="background1"/>
            <w:vAlign w:val="center"/>
          </w:tcPr>
          <w:p w14:paraId="1C086E39">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p>
        </w:tc>
        <w:tc>
          <w:tcPr>
            <w:tcW w:w="776" w:type="pct"/>
            <w:shd w:val="clear" w:color="auto" w:fill="FFFFFF" w:themeFill="background1"/>
            <w:vAlign w:val="center"/>
          </w:tcPr>
          <w:p w14:paraId="69F07A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lang w:val="en-US"/>
              </w:rPr>
            </w:pPr>
            <w:r>
              <w:rPr>
                <w:rFonts w:hint="eastAsia" w:ascii="仿宋" w:hAnsi="仿宋" w:eastAsia="仿宋" w:cs="仿宋"/>
                <w:i w:val="0"/>
                <w:iCs w:val="0"/>
                <w:color w:val="auto"/>
                <w:kern w:val="0"/>
                <w:sz w:val="24"/>
                <w:szCs w:val="24"/>
                <w:u w:val="none"/>
                <w:lang w:val="en-US" w:eastAsia="zh-CN" w:bidi="ar"/>
              </w:rPr>
              <w:t>9-4</w:t>
            </w:r>
          </w:p>
        </w:tc>
        <w:tc>
          <w:tcPr>
            <w:tcW w:w="1086" w:type="pct"/>
            <w:shd w:val="clear" w:color="auto" w:fill="FFFFFF" w:themeFill="background1"/>
            <w:vAlign w:val="center"/>
          </w:tcPr>
          <w:p w14:paraId="16A08B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外周神经丛刺激器</w:t>
            </w:r>
          </w:p>
        </w:tc>
        <w:tc>
          <w:tcPr>
            <w:tcW w:w="978" w:type="pct"/>
            <w:shd w:val="clear" w:color="auto" w:fill="FFFFFF" w:themeFill="background1"/>
            <w:vAlign w:val="center"/>
          </w:tcPr>
          <w:p w14:paraId="29FB64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502DF9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r w14:paraId="18AD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478" w:type="pct"/>
            <w:shd w:val="clear" w:color="auto" w:fill="FFFFFF" w:themeFill="background1"/>
            <w:noWrap/>
            <w:vAlign w:val="center"/>
          </w:tcPr>
          <w:p w14:paraId="547DAABB">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37" w:type="pct"/>
            <w:shd w:val="clear" w:color="auto" w:fill="FFFFFF" w:themeFill="background1"/>
            <w:vAlign w:val="center"/>
          </w:tcPr>
          <w:p w14:paraId="17ED41B3">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lang w:val="en-US" w:eastAsia="zh-CN"/>
              </w:rPr>
            </w:pPr>
            <w:r>
              <w:rPr>
                <w:rFonts w:hint="eastAsia" w:ascii="仿宋" w:hAnsi="仿宋" w:eastAsia="仿宋" w:cs="仿宋"/>
                <w:i w:val="0"/>
                <w:iCs w:val="0"/>
                <w:color w:val="auto"/>
                <w:kern w:val="0"/>
                <w:sz w:val="24"/>
                <w:szCs w:val="24"/>
                <w:u w:val="none"/>
                <w:lang w:val="en-US" w:eastAsia="zh-CN" w:bidi="ar"/>
              </w:rPr>
              <w:t>脑电测量系统</w:t>
            </w:r>
          </w:p>
        </w:tc>
        <w:tc>
          <w:tcPr>
            <w:tcW w:w="776" w:type="pct"/>
            <w:shd w:val="clear" w:color="auto" w:fill="FFFFFF" w:themeFill="background1"/>
            <w:vAlign w:val="center"/>
          </w:tcPr>
          <w:p w14:paraId="00BE3391">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14-1</w:t>
            </w:r>
          </w:p>
        </w:tc>
        <w:tc>
          <w:tcPr>
            <w:tcW w:w="1086" w:type="pct"/>
            <w:shd w:val="clear" w:color="auto" w:fill="FFFFFF" w:themeFill="background1"/>
            <w:vAlign w:val="center"/>
          </w:tcPr>
          <w:p w14:paraId="5FA6E3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脑电测量系统</w:t>
            </w:r>
          </w:p>
        </w:tc>
        <w:tc>
          <w:tcPr>
            <w:tcW w:w="978" w:type="pct"/>
            <w:shd w:val="clear" w:color="auto" w:fill="FFFFFF" w:themeFill="background1"/>
            <w:vAlign w:val="center"/>
          </w:tcPr>
          <w:p w14:paraId="6BD97F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rPr>
            </w:pPr>
            <w:r>
              <w:rPr>
                <w:rFonts w:hint="eastAsia" w:ascii="仿宋" w:hAnsi="仿宋" w:eastAsia="仿宋" w:cs="仿宋"/>
                <w:i w:val="0"/>
                <w:iCs w:val="0"/>
                <w:color w:val="auto"/>
                <w:kern w:val="0"/>
                <w:sz w:val="24"/>
                <w:szCs w:val="24"/>
                <w:u w:val="none"/>
                <w:lang w:val="en-US" w:eastAsia="zh-CN" w:bidi="ar"/>
              </w:rPr>
              <w:t>1</w:t>
            </w:r>
          </w:p>
        </w:tc>
        <w:tc>
          <w:tcPr>
            <w:tcW w:w="742" w:type="pct"/>
            <w:shd w:val="clear" w:color="auto" w:fill="FFFFFF" w:themeFill="background1"/>
            <w:vAlign w:val="center"/>
          </w:tcPr>
          <w:p w14:paraId="61B8EE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否</w:t>
            </w:r>
          </w:p>
        </w:tc>
      </w:tr>
    </w:tbl>
    <w:p w14:paraId="2D0143B0">
      <w:pPr>
        <w:snapToGrid w:val="0"/>
        <w:spacing w:line="360" w:lineRule="auto"/>
        <w:jc w:val="left"/>
        <w:rPr>
          <w:rFonts w:hint="eastAsia" w:ascii="仿宋" w:hAnsi="仿宋" w:eastAsia="仿宋" w:cs="仿宋"/>
          <w:bCs/>
          <w:sz w:val="24"/>
        </w:rPr>
      </w:pPr>
    </w:p>
    <w:p w14:paraId="671F7209">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（二）项目背景/项目概述</w:t>
      </w:r>
    </w:p>
    <w:p w14:paraId="39DC0233">
      <w:pPr>
        <w:spacing w:line="360" w:lineRule="auto"/>
        <w:ind w:firstLine="480" w:firstLineChars="200"/>
        <w:jc w:val="left"/>
        <w:rPr>
          <w:rFonts w:ascii="仿宋" w:hAnsi="仿宋" w:eastAsia="仿宋"/>
          <w:sz w:val="24"/>
        </w:rPr>
      </w:pPr>
      <w:bookmarkStart w:id="5" w:name="OLE_LINK179"/>
      <w:bookmarkStart w:id="6" w:name="OLE_LINK178"/>
      <w:r>
        <w:rPr>
          <w:rFonts w:hint="eastAsia" w:ascii="仿宋" w:hAnsi="仿宋" w:eastAsia="仿宋"/>
          <w:sz w:val="24"/>
        </w:rPr>
        <w:t>本次招标采购项目为</w:t>
      </w:r>
      <w:r>
        <w:rPr>
          <w:rFonts w:hint="eastAsia" w:ascii="仿宋" w:hAnsi="仿宋" w:eastAsia="仿宋"/>
          <w:sz w:val="24"/>
          <w:lang w:eastAsia="zh-CN"/>
        </w:rPr>
        <w:t>2025年自有资金医用设备购置（第三批）</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bookmarkEnd w:id="6"/>
    </w:p>
    <w:p w14:paraId="03DC0FF4">
      <w:pPr>
        <w:tabs>
          <w:tab w:val="left" w:pos="5456"/>
        </w:tabs>
        <w:snapToGrid w:val="0"/>
        <w:spacing w:line="360" w:lineRule="auto"/>
        <w:ind w:firstLine="482" w:firstLineChars="200"/>
        <w:jc w:val="left"/>
        <w:rPr>
          <w:rFonts w:ascii="仿宋" w:hAnsi="仿宋" w:eastAsia="仿宋" w:cs="仿宋"/>
          <w:b/>
          <w:bCs/>
          <w:sz w:val="24"/>
        </w:rPr>
      </w:pPr>
      <w:bookmarkStart w:id="7" w:name="OLE_LINK368"/>
      <w:r>
        <w:rPr>
          <w:rFonts w:hint="eastAsia" w:ascii="仿宋" w:hAnsi="仿宋" w:eastAsia="仿宋" w:cs="仿宋"/>
          <w:b/>
          <w:bCs/>
          <w:sz w:val="24"/>
        </w:rPr>
        <w:t>二、商务要求</w:t>
      </w:r>
      <w:bookmarkEnd w:id="7"/>
      <w:r>
        <w:rPr>
          <w:rFonts w:ascii="仿宋" w:hAnsi="仿宋" w:eastAsia="仿宋" w:cs="仿宋"/>
          <w:b/>
          <w:bCs/>
          <w:sz w:val="24"/>
        </w:rPr>
        <w:tab/>
      </w:r>
    </w:p>
    <w:p w14:paraId="273D2839">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（一）交付（实施）的时间（期限）和地点（范围）</w:t>
      </w:r>
    </w:p>
    <w:p w14:paraId="6AE22761">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自合同签订后</w:t>
      </w:r>
      <w:r>
        <w:rPr>
          <w:rFonts w:hint="eastAsia" w:ascii="仿宋" w:hAnsi="仿宋" w:eastAsia="仿宋" w:cs="宋体"/>
          <w:sz w:val="24"/>
          <w:lang w:val="en-US" w:eastAsia="zh-CN"/>
        </w:rPr>
        <w:t>30天</w:t>
      </w:r>
      <w:r>
        <w:rPr>
          <w:rFonts w:hint="eastAsia" w:ascii="仿宋" w:hAnsi="仿宋" w:eastAsia="仿宋" w:cs="宋体"/>
          <w:sz w:val="24"/>
        </w:rPr>
        <w:t>内</w:t>
      </w:r>
      <w:r>
        <w:rPr>
          <w:rFonts w:hint="eastAsia" w:ascii="仿宋" w:hAnsi="仿宋" w:eastAsia="仿宋"/>
          <w:sz w:val="24"/>
        </w:rPr>
        <w:t>。</w:t>
      </w:r>
    </w:p>
    <w:p w14:paraId="33202051">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首都医科大学附属北京天坛医院指定地点。</w:t>
      </w:r>
    </w:p>
    <w:p w14:paraId="75A369F6">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（二）付款条件（进度和方式）</w:t>
      </w:r>
    </w:p>
    <w:p w14:paraId="64F97CB5">
      <w:pPr>
        <w:snapToGrid w:val="0"/>
        <w:spacing w:line="360" w:lineRule="auto"/>
        <w:ind w:firstLine="480" w:firstLineChars="200"/>
        <w:jc w:val="left"/>
        <w:rPr>
          <w:rFonts w:ascii="仿宋" w:hAnsi="仿宋" w:eastAsia="仿宋" w:cs="宋体"/>
          <w:sz w:val="24"/>
        </w:rPr>
      </w:pPr>
      <w:r>
        <w:rPr>
          <w:rFonts w:hint="eastAsia" w:ascii="仿宋" w:hAnsi="仿宋" w:eastAsia="仿宋" w:cs="宋体"/>
          <w:sz w:val="24"/>
        </w:rPr>
        <w:t>详见第六章拟签订的合同文本</w:t>
      </w:r>
    </w:p>
    <w:p w14:paraId="4EC262CE">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（三）包装和运输</w:t>
      </w:r>
    </w:p>
    <w:p w14:paraId="0B114F53">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41244CAF">
      <w:pPr>
        <w:snapToGrid w:val="0"/>
        <w:spacing w:line="360" w:lineRule="auto"/>
        <w:ind w:firstLine="480" w:firstLineChars="200"/>
        <w:jc w:val="left"/>
        <w:rPr>
          <w:rFonts w:ascii="仿宋" w:hAnsi="仿宋" w:eastAsia="仿宋" w:cs="仿宋"/>
          <w:bCs/>
          <w:sz w:val="24"/>
        </w:rPr>
      </w:pPr>
      <w:bookmarkStart w:id="8" w:name="OLE_LINK370"/>
      <w:bookmarkStart w:id="9" w:name="OLE_LINK369"/>
      <w:r>
        <w:rPr>
          <w:rFonts w:hint="eastAsia" w:ascii="仿宋" w:hAnsi="仿宋" w:eastAsia="仿宋" w:cs="仿宋"/>
          <w:bCs/>
          <w:sz w:val="24"/>
        </w:rPr>
        <w:t>（四）</w:t>
      </w:r>
      <w:bookmarkEnd w:id="8"/>
      <w:bookmarkEnd w:id="9"/>
      <w:bookmarkStart w:id="10" w:name="OLE_LINK27"/>
      <w:bookmarkStart w:id="11" w:name="OLE_LINK26"/>
      <w:bookmarkStart w:id="12" w:name="OLE_LINK367"/>
      <w:r>
        <w:rPr>
          <w:rFonts w:hint="eastAsia" w:ascii="仿宋" w:hAnsi="仿宋" w:eastAsia="仿宋" w:cs="仿宋"/>
          <w:bCs/>
          <w:sz w:val="24"/>
        </w:rPr>
        <w:t>售后服务（质保期）</w:t>
      </w:r>
      <w:bookmarkEnd w:id="10"/>
      <w:bookmarkEnd w:id="11"/>
      <w:bookmarkEnd w:id="12"/>
    </w:p>
    <w:p w14:paraId="5F633E73">
      <w:pPr>
        <w:numPr>
          <w:ilvl w:val="0"/>
          <w:numId w:val="1"/>
        </w:numPr>
        <w:spacing w:before="50" w:line="360" w:lineRule="auto"/>
        <w:rPr>
          <w:rFonts w:ascii="仿宋" w:hAnsi="仿宋" w:eastAsia="仿宋"/>
          <w:sz w:val="24"/>
        </w:rPr>
      </w:pPr>
      <w:bookmarkStart w:id="13" w:name="OLE_LINK72"/>
      <w:bookmarkStart w:id="14" w:name="OLE_LINK71"/>
      <w:r>
        <w:rPr>
          <w:rFonts w:ascii="仿宋" w:hAnsi="仿宋" w:eastAsia="仿宋"/>
          <w:sz w:val="24"/>
        </w:rPr>
        <w:t>质量保证期（保修期）及服务要求：为自设备安装、调试、验收合格之日起</w:t>
      </w:r>
      <w:r>
        <w:rPr>
          <w:rFonts w:hint="eastAsia" w:ascii="仿宋" w:hAnsi="仿宋" w:eastAsia="仿宋"/>
          <w:sz w:val="24"/>
        </w:rPr>
        <w:t>36</w:t>
      </w:r>
      <w:r>
        <w:rPr>
          <w:rFonts w:ascii="仿宋" w:hAnsi="仿宋" w:eastAsia="仿宋"/>
          <w:sz w:val="24"/>
        </w:rPr>
        <w:t>个月，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4DDBADD2">
      <w:pPr>
        <w:numPr>
          <w:ilvl w:val="0"/>
          <w:numId w:val="1"/>
        </w:numPr>
        <w:spacing w:before="50" w:line="360" w:lineRule="auto"/>
        <w:rPr>
          <w:rFonts w:ascii="仿宋" w:hAnsi="仿宋" w:eastAsia="仿宋"/>
          <w:sz w:val="24"/>
        </w:rPr>
      </w:pPr>
      <w:r>
        <w:rPr>
          <w:rFonts w:ascii="仿宋" w:hAnsi="仿宋" w:eastAsia="仿宋"/>
          <w:sz w:val="24"/>
        </w:rPr>
        <w:t>投标人应在质保期满前三个月对设备做全面保养及性能检测，并出具相应的报告。</w:t>
      </w:r>
    </w:p>
    <w:p w14:paraId="39E38B7D">
      <w:pPr>
        <w:numPr>
          <w:ilvl w:val="0"/>
          <w:numId w:val="1"/>
        </w:numPr>
        <w:spacing w:before="50" w:line="360" w:lineRule="auto"/>
        <w:rPr>
          <w:rFonts w:ascii="仿宋" w:hAnsi="仿宋" w:eastAsia="仿宋"/>
          <w:sz w:val="24"/>
        </w:rPr>
      </w:pPr>
      <w:r>
        <w:rPr>
          <w:rFonts w:ascii="仿宋" w:hAnsi="仿宋" w:eastAsia="仿宋"/>
          <w:sz w:val="24"/>
        </w:rPr>
        <w:t>投标人和制造商需要同时提供包含上述质量保证期（保修期）及服务要求的承诺函并加盖单位公章。</w:t>
      </w:r>
    </w:p>
    <w:p w14:paraId="3D7EEF50">
      <w:pPr>
        <w:numPr>
          <w:ilvl w:val="0"/>
          <w:numId w:val="1"/>
        </w:numPr>
        <w:spacing w:before="50" w:line="360" w:lineRule="auto"/>
        <w:rPr>
          <w:rFonts w:ascii="仿宋" w:hAnsi="仿宋" w:eastAsia="仿宋"/>
          <w:sz w:val="24"/>
        </w:rPr>
      </w:pPr>
      <w:r>
        <w:rPr>
          <w:rFonts w:ascii="仿宋" w:hAnsi="仿宋" w:eastAsia="仿宋"/>
          <w:sz w:val="24"/>
        </w:rPr>
        <w:t>投标人和制造商还需要提供质量保证期（保修期）结束后，年度维保费用最高不超过合同金额5%的承诺函并加盖单位公章。保修费用应含维保工时费、零配件费用和软件维护、升级费用，服务内容和细则与免费维保期相同。</w:t>
      </w:r>
    </w:p>
    <w:p w14:paraId="1BEA5917">
      <w:pPr>
        <w:numPr>
          <w:ilvl w:val="0"/>
          <w:numId w:val="1"/>
        </w:numPr>
        <w:spacing w:before="50" w:line="360" w:lineRule="auto"/>
        <w:rPr>
          <w:rFonts w:ascii="仿宋" w:hAnsi="仿宋" w:eastAsia="仿宋"/>
          <w:sz w:val="24"/>
        </w:rPr>
      </w:pPr>
      <w:r>
        <w:rPr>
          <w:rFonts w:ascii="仿宋" w:hAnsi="仿宋" w:eastAsia="仿宋"/>
          <w:sz w:val="24"/>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7D76EBF2">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三、技术要求</w:t>
      </w:r>
    </w:p>
    <w:bookmarkEnd w:id="13"/>
    <w:bookmarkEnd w:id="14"/>
    <w:p w14:paraId="22A2B3E6">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（一）基本要求</w:t>
      </w:r>
    </w:p>
    <w:p w14:paraId="498FABCD">
      <w:pPr>
        <w:spacing w:line="360" w:lineRule="auto"/>
        <w:jc w:val="left"/>
        <w:rPr>
          <w:rFonts w:ascii="仿宋" w:hAnsi="仿宋" w:eastAsia="仿宋" w:cs="仿宋"/>
          <w:bCs/>
          <w:sz w:val="24"/>
        </w:rPr>
      </w:pPr>
      <w:r>
        <w:rPr>
          <w:rFonts w:hint="eastAsia" w:ascii="仿宋" w:hAnsi="仿宋" w:eastAsia="仿宋" w:cs="仿宋"/>
          <w:bCs/>
          <w:sz w:val="24"/>
        </w:rPr>
        <w:t>1、需执行的国家相关标准、行业标准、地方标准或者其他标准、规范</w:t>
      </w:r>
    </w:p>
    <w:p w14:paraId="433B9EAD">
      <w:pPr>
        <w:spacing w:line="360" w:lineRule="auto"/>
        <w:rPr>
          <w:rFonts w:ascii="仿宋" w:hAnsi="仿宋" w:eastAsia="仿宋"/>
          <w:sz w:val="24"/>
        </w:rPr>
      </w:pPr>
      <w:bookmarkStart w:id="15" w:name="OLE_LINK73"/>
      <w:bookmarkStart w:id="16" w:name="OLE_LINK64"/>
      <w:r>
        <w:rPr>
          <w:rFonts w:hint="eastAsia" w:ascii="仿宋" w:hAnsi="仿宋" w:eastAsia="仿宋"/>
          <w:kern w:val="0"/>
          <w:sz w:val="24"/>
        </w:rPr>
        <w:t>★</w:t>
      </w:r>
      <w:r>
        <w:rPr>
          <w:rFonts w:hint="eastAsia" w:ascii="仿宋" w:hAnsi="仿宋" w:eastAsia="仿宋"/>
          <w:sz w:val="24"/>
        </w:rPr>
        <w:t>1.</w:t>
      </w:r>
      <w:r>
        <w:rPr>
          <w:rFonts w:hint="eastAsia" w:ascii="仿宋" w:hAnsi="仿宋" w:eastAsia="仿宋"/>
          <w:sz w:val="24"/>
          <w:lang w:val="en-US" w:eastAsia="zh-CN"/>
        </w:rPr>
        <w:t>1</w:t>
      </w:r>
      <w:r>
        <w:rPr>
          <w:rFonts w:hint="eastAsia" w:ascii="仿宋" w:hAnsi="仿宋" w:eastAsia="仿宋"/>
          <w:sz w:val="24"/>
        </w:rPr>
        <w:t xml:space="preserve"> 投标产品属于医疗器械的，</w:t>
      </w:r>
      <w:r>
        <w:rPr>
          <w:rFonts w:hint="eastAsia" w:ascii="仿宋" w:hAnsi="仿宋" w:eastAsia="仿宋"/>
          <w:bCs/>
          <w:sz w:val="24"/>
        </w:rPr>
        <w:t>应按原国家食品药品监督管理总局颁发的《医疗器械注册管理办法》，办理医疗器械注册证</w:t>
      </w:r>
      <w:r>
        <w:rPr>
          <w:rFonts w:hint="eastAsia" w:ascii="仿宋" w:hAnsi="仿宋" w:eastAsia="仿宋" w:cs="Arial"/>
          <w:sz w:val="24"/>
        </w:rPr>
        <w:t>或者办理备案</w:t>
      </w:r>
      <w:r>
        <w:rPr>
          <w:rFonts w:hint="eastAsia" w:ascii="仿宋" w:hAnsi="仿宋" w:eastAsia="仿宋"/>
          <w:bCs/>
          <w:sz w:val="24"/>
        </w:rPr>
        <w:t>，投标人须提供医疗器械注册证</w:t>
      </w:r>
      <w:r>
        <w:rPr>
          <w:rFonts w:hint="eastAsia" w:ascii="仿宋" w:hAnsi="仿宋" w:eastAsia="仿宋"/>
          <w:sz w:val="24"/>
        </w:rPr>
        <w:t>复印件或备案凭证。</w:t>
      </w:r>
    </w:p>
    <w:p w14:paraId="303E3BE3">
      <w:pPr>
        <w:spacing w:line="360" w:lineRule="auto"/>
        <w:rPr>
          <w:rFonts w:ascii="仿宋" w:hAnsi="仿宋" w:eastAsia="仿宋"/>
          <w:sz w:val="24"/>
        </w:rPr>
      </w:pPr>
      <w:r>
        <w:rPr>
          <w:rFonts w:hint="eastAsia" w:ascii="仿宋" w:hAnsi="仿宋" w:eastAsia="仿宋"/>
          <w:kern w:val="0"/>
          <w:sz w:val="24"/>
        </w:rPr>
        <w:t>★</w:t>
      </w:r>
      <w:r>
        <w:rPr>
          <w:rFonts w:hint="eastAsia" w:ascii="仿宋" w:hAnsi="仿宋" w:eastAsia="仿宋"/>
          <w:kern w:val="0"/>
          <w:sz w:val="24"/>
          <w:lang w:val="en-US" w:eastAsia="zh-CN"/>
        </w:rPr>
        <w:t>1.</w:t>
      </w:r>
      <w:r>
        <w:rPr>
          <w:rFonts w:hint="eastAsia" w:ascii="仿宋" w:hAnsi="仿宋" w:eastAsia="仿宋"/>
          <w:sz w:val="24"/>
        </w:rPr>
        <w:t>2</w:t>
      </w:r>
      <w:r>
        <w:rPr>
          <w:rFonts w:hint="eastAsia" w:ascii="仿宋" w:hAnsi="仿宋" w:eastAsia="仿宋"/>
          <w:sz w:val="24"/>
          <w:lang w:val="en-US" w:eastAsia="zh-CN"/>
        </w:rPr>
        <w:t xml:space="preserve"> </w:t>
      </w:r>
      <w:r>
        <w:rPr>
          <w:rFonts w:hint="eastAsia" w:ascii="仿宋" w:hAnsi="仿宋" w:eastAsia="仿宋"/>
          <w:sz w:val="24"/>
        </w:rPr>
        <w:t>投标产品属于医疗器械的，中华人民共和国境内制造商</w:t>
      </w:r>
      <w:r>
        <w:rPr>
          <w:rFonts w:hint="eastAsia" w:ascii="仿宋" w:hAnsi="仿宋" w:eastAsia="仿宋"/>
          <w:bCs/>
          <w:sz w:val="24"/>
        </w:rPr>
        <w:t>应按原国家食品药品监督管理总局颁发的《医疗器械生产监督管理办法》，办理医疗器械生产许可证</w:t>
      </w:r>
      <w:r>
        <w:rPr>
          <w:rFonts w:hint="eastAsia" w:ascii="仿宋" w:hAnsi="仿宋" w:eastAsia="仿宋" w:cs="Arial"/>
          <w:sz w:val="24"/>
        </w:rPr>
        <w:t>或者办理备案</w:t>
      </w:r>
      <w:r>
        <w:rPr>
          <w:rFonts w:hint="eastAsia" w:ascii="仿宋" w:hAnsi="仿宋" w:eastAsia="仿宋"/>
          <w:bCs/>
          <w:sz w:val="24"/>
        </w:rPr>
        <w:t>，投标人须提供医疗器械生产许可证</w:t>
      </w:r>
      <w:r>
        <w:rPr>
          <w:rFonts w:hint="eastAsia" w:ascii="仿宋" w:hAnsi="仿宋" w:eastAsia="仿宋"/>
          <w:sz w:val="24"/>
        </w:rPr>
        <w:t>复印件或备案凭证。</w:t>
      </w:r>
    </w:p>
    <w:p w14:paraId="0A75CA78">
      <w:pPr>
        <w:spacing w:line="360" w:lineRule="auto"/>
        <w:rPr>
          <w:rFonts w:ascii="仿宋" w:hAnsi="仿宋" w:eastAsia="仿宋"/>
          <w:bCs/>
          <w:sz w:val="24"/>
        </w:rPr>
      </w:pPr>
      <w:r>
        <w:rPr>
          <w:rFonts w:hint="eastAsia" w:ascii="仿宋" w:hAnsi="仿宋" w:eastAsia="仿宋"/>
          <w:kern w:val="0"/>
          <w:sz w:val="24"/>
        </w:rPr>
        <w:t>★</w:t>
      </w:r>
      <w:r>
        <w:rPr>
          <w:rFonts w:hint="eastAsia" w:ascii="仿宋" w:hAnsi="仿宋" w:eastAsia="仿宋"/>
          <w:kern w:val="0"/>
          <w:sz w:val="24"/>
          <w:lang w:val="en-US" w:eastAsia="zh-CN"/>
        </w:rPr>
        <w:t>1.</w:t>
      </w:r>
      <w:r>
        <w:rPr>
          <w:rFonts w:hint="eastAsia" w:ascii="仿宋" w:hAnsi="仿宋" w:eastAsia="仿宋"/>
          <w:kern w:val="0"/>
          <w:sz w:val="24"/>
        </w:rPr>
        <w:t>3</w:t>
      </w:r>
      <w:r>
        <w:rPr>
          <w:rFonts w:hint="eastAsia" w:ascii="仿宋" w:hAnsi="仿宋" w:eastAsia="仿宋"/>
          <w:kern w:val="0"/>
          <w:sz w:val="24"/>
          <w:lang w:val="en-US" w:eastAsia="zh-CN"/>
        </w:rPr>
        <w:t xml:space="preserve"> </w:t>
      </w:r>
      <w:r>
        <w:rPr>
          <w:rFonts w:hint="eastAsia" w:ascii="仿宋" w:hAnsi="仿宋" w:eastAsia="仿宋"/>
          <w:sz w:val="24"/>
        </w:rPr>
        <w:t>投标产品属于辐射或射线类的设备或材料的，需提供</w:t>
      </w:r>
      <w:r>
        <w:rPr>
          <w:rFonts w:hint="eastAsia" w:ascii="仿宋" w:hAnsi="仿宋" w:eastAsia="仿宋"/>
          <w:b/>
          <w:sz w:val="24"/>
        </w:rPr>
        <w:t>投标人和制造商</w:t>
      </w:r>
      <w:r>
        <w:rPr>
          <w:rFonts w:hint="eastAsia" w:ascii="仿宋" w:hAnsi="仿宋" w:eastAsia="仿宋"/>
          <w:sz w:val="24"/>
        </w:rPr>
        <w:t>的辐射安全许可证复印件（不适用的情况除外）。</w:t>
      </w:r>
      <w:r>
        <w:rPr>
          <w:rFonts w:hint="eastAsia" w:ascii="仿宋" w:hAnsi="仿宋" w:eastAsia="仿宋"/>
          <w:bCs/>
          <w:sz w:val="24"/>
        </w:rPr>
        <w:t>投标产品属于压力容器的，投标人需要根据国家特种设备制造相关管理规定，提供投标产品制造商的特种设备制造许可证（压力容器）。</w:t>
      </w:r>
    </w:p>
    <w:p w14:paraId="6503197D">
      <w:pPr>
        <w:tabs>
          <w:tab w:val="left" w:pos="420"/>
        </w:tabs>
        <w:spacing w:line="360" w:lineRule="auto"/>
        <w:rPr>
          <w:rFonts w:ascii="仿宋" w:hAnsi="仿宋" w:eastAsia="仿宋"/>
          <w:sz w:val="24"/>
        </w:rPr>
      </w:pPr>
      <w:r>
        <w:rPr>
          <w:rFonts w:hint="eastAsia" w:ascii="仿宋" w:hAnsi="仿宋" w:eastAsia="仿宋"/>
          <w:kern w:val="0"/>
          <w:sz w:val="24"/>
        </w:rPr>
        <w:t>★</w:t>
      </w:r>
      <w:r>
        <w:rPr>
          <w:rFonts w:hint="eastAsia" w:ascii="仿宋" w:hAnsi="仿宋" w:eastAsia="仿宋"/>
          <w:kern w:val="0"/>
          <w:sz w:val="24"/>
          <w:lang w:val="en-US" w:eastAsia="zh-CN"/>
        </w:rPr>
        <w:t>1.</w:t>
      </w:r>
      <w:r>
        <w:rPr>
          <w:rFonts w:hint="eastAsia" w:ascii="仿宋" w:hAnsi="仿宋" w:eastAsia="仿宋"/>
          <w:sz w:val="24"/>
        </w:rPr>
        <w:t>4</w:t>
      </w:r>
      <w:r>
        <w:rPr>
          <w:rFonts w:hint="eastAsia" w:ascii="仿宋" w:hAnsi="仿宋" w:eastAsia="仿宋"/>
          <w:sz w:val="24"/>
          <w:lang w:val="en-US" w:eastAsia="zh-CN"/>
        </w:rPr>
        <w:t xml:space="preserve"> </w:t>
      </w:r>
      <w:r>
        <w:rPr>
          <w:rFonts w:hint="eastAsia" w:ascii="仿宋" w:hAnsi="仿宋" w:eastAsia="仿宋"/>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2D1550A">
      <w:pPr>
        <w:tabs>
          <w:tab w:val="left" w:pos="420"/>
        </w:tabs>
        <w:spacing w:line="360" w:lineRule="auto"/>
        <w:rPr>
          <w:rFonts w:ascii="仿宋" w:hAnsi="仿宋" w:eastAsia="仿宋"/>
          <w:bCs/>
          <w:sz w:val="24"/>
        </w:rPr>
      </w:pPr>
      <w:r>
        <w:rPr>
          <w:rFonts w:hint="eastAsia" w:ascii="仿宋" w:hAnsi="仿宋" w:eastAsia="仿宋"/>
          <w:sz w:val="24"/>
          <w:lang w:val="en-US" w:eastAsia="zh-CN"/>
        </w:rPr>
        <w:t>1.</w:t>
      </w:r>
      <w:r>
        <w:rPr>
          <w:rFonts w:hint="eastAsia" w:ascii="仿宋" w:hAnsi="仿宋" w:eastAsia="仿宋"/>
          <w:sz w:val="24"/>
        </w:rPr>
        <w:t>5</w:t>
      </w:r>
      <w:r>
        <w:rPr>
          <w:rFonts w:hint="eastAsia" w:ascii="仿宋" w:hAnsi="仿宋" w:eastAsia="仿宋"/>
          <w:bCs/>
          <w:sz w:val="24"/>
        </w:rPr>
        <w:t>投标产品的包装应符合《</w:t>
      </w:r>
      <w:r>
        <w:rPr>
          <w:rFonts w:hint="eastAsia" w:ascii="仿宋" w:hAnsi="仿宋" w:eastAsia="仿宋"/>
          <w:sz w:val="24"/>
        </w:rPr>
        <w:t>财政部等三部门联合印发商品包装和快递包装政府采购需求标准（试行）</w:t>
      </w:r>
      <w:r>
        <w:rPr>
          <w:rFonts w:hint="eastAsia" w:ascii="仿宋" w:hAnsi="仿宋" w:eastAsia="仿宋"/>
          <w:bCs/>
          <w:sz w:val="24"/>
        </w:rPr>
        <w:t>》</w:t>
      </w:r>
      <w:r>
        <w:rPr>
          <w:rFonts w:hint="eastAsia" w:ascii="仿宋" w:hAnsi="仿宋" w:eastAsia="仿宋"/>
          <w:sz w:val="24"/>
        </w:rPr>
        <w:t>（财办库〔2020〕123号）的规定。</w:t>
      </w:r>
    </w:p>
    <w:p w14:paraId="48AD1F48">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（二）服务内容及要求/货物技术要求</w:t>
      </w:r>
    </w:p>
    <w:bookmarkEnd w:id="15"/>
    <w:bookmarkEnd w:id="16"/>
    <w:p w14:paraId="48893DBF">
      <w:pPr>
        <w:snapToGrid w:val="0"/>
        <w:spacing w:line="360" w:lineRule="auto"/>
        <w:jc w:val="left"/>
        <w:rPr>
          <w:rFonts w:hint="eastAsia"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53300635">
      <w:pPr>
        <w:rPr>
          <w:rFonts w:hint="eastAsia" w:ascii="仿宋" w:hAnsi="仿宋" w:eastAsia="仿宋" w:cs="仿宋"/>
          <w:bCs/>
          <w:sz w:val="24"/>
        </w:rPr>
      </w:pPr>
      <w:r>
        <w:rPr>
          <w:rFonts w:hint="eastAsia" w:ascii="仿宋" w:hAnsi="仿宋" w:eastAsia="仿宋" w:cs="仿宋"/>
          <w:bCs/>
          <w:sz w:val="24"/>
        </w:rPr>
        <w:br w:type="page"/>
      </w:r>
    </w:p>
    <w:p w14:paraId="2CFB7FA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仿宋" w:hAnsi="仿宋" w:eastAsia="仿宋" w:cs="仿宋"/>
          <w:b/>
          <w:bCs/>
          <w:i w:val="0"/>
          <w:iCs w:val="0"/>
          <w:color w:val="000000"/>
          <w:kern w:val="0"/>
          <w:sz w:val="24"/>
          <w:szCs w:val="24"/>
          <w:u w:val="none"/>
          <w:lang w:val="en-US" w:eastAsia="zh-CN" w:bidi="ar"/>
        </w:rPr>
      </w:pPr>
      <w:bookmarkStart w:id="17" w:name="OLE_LINK53"/>
    </w:p>
    <w:p w14:paraId="71F6426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第4包品目4-1 经颅电刺激仪</w:t>
      </w:r>
    </w:p>
    <w:p w14:paraId="57FA6D5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数量1套，技术参数如下：</w:t>
      </w:r>
    </w:p>
    <w:bookmarkEnd w:id="17"/>
    <w:p w14:paraId="7FEAC285">
      <w:pPr>
        <w:spacing w:line="360" w:lineRule="auto"/>
        <w:rPr>
          <w:rFonts w:hint="eastAsia" w:ascii="仿宋" w:hAnsi="仿宋" w:eastAsia="仿宋" w:cs="仿宋"/>
          <w:sz w:val="24"/>
        </w:rPr>
      </w:pPr>
      <w:bookmarkStart w:id="18" w:name="OLE_LINK371"/>
      <w:bookmarkStart w:id="19" w:name="OLE_LINK372"/>
      <w:r>
        <w:rPr>
          <w:rFonts w:hint="eastAsia" w:ascii="仿宋" w:hAnsi="仿宋" w:eastAsia="仿宋" w:cs="仿宋"/>
          <w:sz w:val="24"/>
          <w:lang w:val="en-US" w:eastAsia="zh-CN"/>
        </w:rPr>
        <w:t>一</w:t>
      </w:r>
      <w:r>
        <w:rPr>
          <w:rFonts w:hint="eastAsia" w:ascii="仿宋" w:hAnsi="仿宋" w:eastAsia="仿宋" w:cs="仿宋"/>
          <w:sz w:val="24"/>
        </w:rPr>
        <w:t>、技术参数：</w:t>
      </w:r>
      <w:bookmarkStart w:id="20" w:name="_Toc9288"/>
    </w:p>
    <w:p w14:paraId="7C2DE0C0">
      <w:pPr>
        <w:spacing w:line="360" w:lineRule="auto"/>
        <w:rPr>
          <w:rFonts w:hint="eastAsia" w:ascii="仿宋" w:hAnsi="仿宋" w:eastAsia="仿宋" w:cs="仿宋"/>
          <w:sz w:val="24"/>
        </w:rPr>
      </w:pPr>
      <w:r>
        <w:rPr>
          <w:rFonts w:hint="eastAsia" w:ascii="仿宋" w:hAnsi="仿宋" w:eastAsia="仿宋" w:cs="仿宋"/>
          <w:sz w:val="24"/>
        </w:rPr>
        <w:t>（一）、电刺激器：</w:t>
      </w:r>
    </w:p>
    <w:p w14:paraId="3160D0A5">
      <w:pPr>
        <w:spacing w:line="360" w:lineRule="auto"/>
        <w:rPr>
          <w:rFonts w:hint="eastAsia" w:ascii="仿宋" w:hAnsi="仿宋" w:eastAsia="仿宋" w:cs="仿宋"/>
          <w:sz w:val="24"/>
        </w:rPr>
      </w:pPr>
      <w:r>
        <w:rPr>
          <w:rFonts w:hint="eastAsia" w:ascii="仿宋" w:hAnsi="仿宋" w:eastAsia="仿宋" w:cs="仿宋"/>
          <w:sz w:val="24"/>
        </w:rPr>
        <w:t>1、可以通过工作站控制软件统一设置治疗处方并下传刺激器，也可以在刺激器终端设定个性化方案；</w:t>
      </w:r>
    </w:p>
    <w:p w14:paraId="4461FFC0">
      <w:pPr>
        <w:spacing w:line="360" w:lineRule="auto"/>
        <w:rPr>
          <w:rFonts w:hint="eastAsia" w:ascii="仿宋" w:hAnsi="仿宋" w:eastAsia="仿宋" w:cs="仿宋"/>
          <w:sz w:val="24"/>
        </w:rPr>
      </w:pPr>
      <w:r>
        <w:rPr>
          <w:rFonts w:hint="eastAsia" w:ascii="仿宋" w:hAnsi="仿宋" w:eastAsia="仿宋" w:cs="仿宋"/>
          <w:sz w:val="24"/>
        </w:rPr>
        <w:t>2、充电方式：能给多个刺激器同时充电。</w:t>
      </w:r>
    </w:p>
    <w:p w14:paraId="6B547A66">
      <w:pPr>
        <w:spacing w:line="360" w:lineRule="auto"/>
        <w:rPr>
          <w:rFonts w:hint="eastAsia" w:ascii="仿宋" w:hAnsi="仿宋" w:eastAsia="仿宋" w:cs="仿宋"/>
          <w:sz w:val="24"/>
        </w:rPr>
      </w:pPr>
      <w:r>
        <w:rPr>
          <w:rFonts w:hint="eastAsia" w:ascii="仿宋" w:hAnsi="仿宋" w:eastAsia="仿宋" w:cs="仿宋"/>
          <w:sz w:val="24"/>
        </w:rPr>
        <w:t>3、数据传输：蓝牙有效传输距离≥10M。</w:t>
      </w:r>
    </w:p>
    <w:p w14:paraId="324A779F">
      <w:pPr>
        <w:spacing w:line="360" w:lineRule="auto"/>
        <w:rPr>
          <w:rFonts w:hint="eastAsia" w:ascii="仿宋" w:hAnsi="仿宋" w:eastAsia="仿宋" w:cs="仿宋"/>
          <w:sz w:val="24"/>
        </w:rPr>
      </w:pPr>
      <w:r>
        <w:rPr>
          <w:rFonts w:hint="eastAsia" w:ascii="仿宋" w:hAnsi="仿宋" w:eastAsia="仿宋" w:cs="仿宋"/>
          <w:sz w:val="24"/>
        </w:rPr>
        <w:t>▲4、刺激模式：具备tDCS直流、tACS正弦、tPCS脉冲、tRNS随机波、三角波、方波等≥6种刺激波形。每种刺激模式均可设置伪刺激。</w:t>
      </w:r>
    </w:p>
    <w:p w14:paraId="0AB8A038">
      <w:pPr>
        <w:spacing w:line="360" w:lineRule="auto"/>
        <w:rPr>
          <w:rFonts w:hint="eastAsia" w:ascii="仿宋" w:hAnsi="仿宋" w:eastAsia="仿宋" w:cs="仿宋"/>
          <w:sz w:val="24"/>
        </w:rPr>
      </w:pPr>
      <w:r>
        <w:rPr>
          <w:rFonts w:hint="eastAsia" w:ascii="仿宋" w:hAnsi="仿宋" w:eastAsia="仿宋" w:cs="仿宋"/>
          <w:sz w:val="24"/>
        </w:rPr>
        <w:t>5、tDCS模式</w:t>
      </w:r>
    </w:p>
    <w:p w14:paraId="7988CC34">
      <w:pPr>
        <w:spacing w:line="360" w:lineRule="auto"/>
        <w:rPr>
          <w:rFonts w:hint="eastAsia" w:ascii="仿宋" w:hAnsi="仿宋" w:eastAsia="仿宋" w:cs="仿宋"/>
          <w:sz w:val="24"/>
        </w:rPr>
      </w:pPr>
      <w:r>
        <w:rPr>
          <w:rFonts w:hint="eastAsia" w:ascii="仿宋" w:hAnsi="仿宋" w:eastAsia="仿宋" w:cs="仿宋"/>
          <w:sz w:val="24"/>
        </w:rPr>
        <w:t>5.1、输出调节范围：0uA-2500uA，误差不超过：±5uA；</w:t>
      </w:r>
    </w:p>
    <w:p w14:paraId="0CFD0617">
      <w:pPr>
        <w:spacing w:line="360" w:lineRule="auto"/>
        <w:rPr>
          <w:rFonts w:hint="eastAsia" w:ascii="仿宋" w:hAnsi="仿宋" w:eastAsia="仿宋" w:cs="仿宋"/>
          <w:sz w:val="24"/>
        </w:rPr>
      </w:pPr>
      <w:r>
        <w:rPr>
          <w:rFonts w:hint="eastAsia" w:ascii="仿宋" w:hAnsi="仿宋" w:eastAsia="仿宋" w:cs="仿宋"/>
          <w:sz w:val="24"/>
        </w:rPr>
        <w:t>5.2、实时显示阻抗值范围：5kΩ～40kΩ，误差≤10%。</w:t>
      </w:r>
    </w:p>
    <w:p w14:paraId="2E307FC0">
      <w:pPr>
        <w:spacing w:line="360" w:lineRule="auto"/>
        <w:rPr>
          <w:rFonts w:hint="eastAsia" w:ascii="仿宋" w:hAnsi="仿宋" w:eastAsia="仿宋" w:cs="仿宋"/>
          <w:sz w:val="24"/>
        </w:rPr>
      </w:pPr>
      <w:r>
        <w:rPr>
          <w:rFonts w:hint="eastAsia" w:ascii="仿宋" w:hAnsi="仿宋" w:eastAsia="仿宋" w:cs="仿宋"/>
          <w:sz w:val="24"/>
        </w:rPr>
        <w:t>5.3、阻抗超过50KΩ无法输出，治疗期间超过50KΩ自动切断输出。</w:t>
      </w:r>
    </w:p>
    <w:p w14:paraId="4DB112C7">
      <w:pPr>
        <w:spacing w:line="360" w:lineRule="auto"/>
        <w:rPr>
          <w:rFonts w:hint="eastAsia" w:ascii="仿宋" w:hAnsi="仿宋" w:eastAsia="仿宋" w:cs="仿宋"/>
          <w:sz w:val="24"/>
        </w:rPr>
      </w:pPr>
      <w:r>
        <w:rPr>
          <w:rFonts w:hint="eastAsia" w:ascii="仿宋" w:hAnsi="仿宋" w:eastAsia="仿宋" w:cs="仿宋"/>
          <w:sz w:val="24"/>
        </w:rPr>
        <w:t>6、 tACS模式：</w:t>
      </w:r>
    </w:p>
    <w:p w14:paraId="62023347">
      <w:pPr>
        <w:spacing w:line="360" w:lineRule="auto"/>
        <w:rPr>
          <w:rFonts w:hint="eastAsia" w:ascii="仿宋" w:hAnsi="仿宋" w:eastAsia="仿宋" w:cs="仿宋"/>
          <w:sz w:val="24"/>
        </w:rPr>
      </w:pPr>
      <w:r>
        <w:rPr>
          <w:rFonts w:hint="eastAsia" w:ascii="仿宋" w:hAnsi="仿宋" w:eastAsia="仿宋" w:cs="仿宋"/>
          <w:sz w:val="24"/>
        </w:rPr>
        <w:t>6.1、输出调节范围：0uA～2500uA，误差不超过：±5uA；电流颅直流电刺激仪主机设置相应参数,电刺激器具有单独刺激功能。误差：±5%。</w:t>
      </w:r>
    </w:p>
    <w:p w14:paraId="517290B7">
      <w:pPr>
        <w:spacing w:line="360" w:lineRule="auto"/>
        <w:rPr>
          <w:rFonts w:hint="eastAsia" w:ascii="仿宋" w:hAnsi="仿宋" w:eastAsia="仿宋" w:cs="仿宋"/>
          <w:sz w:val="24"/>
        </w:rPr>
      </w:pPr>
      <w:r>
        <w:rPr>
          <w:rFonts w:hint="eastAsia" w:ascii="仿宋" w:hAnsi="仿宋" w:eastAsia="仿宋" w:cs="仿宋"/>
          <w:sz w:val="24"/>
        </w:rPr>
        <w:t>6.2、频率范围：0.1-250Hz范围内可调，频率误差：±1%。</w:t>
      </w:r>
    </w:p>
    <w:p w14:paraId="48E05319">
      <w:pPr>
        <w:pStyle w:val="14"/>
        <w:spacing w:line="360" w:lineRule="auto"/>
        <w:ind w:firstLine="0" w:firstLineChars="0"/>
        <w:rPr>
          <w:rFonts w:hint="eastAsia" w:ascii="仿宋" w:hAnsi="仿宋" w:eastAsia="仿宋" w:cs="仿宋"/>
          <w:sz w:val="24"/>
        </w:rPr>
      </w:pPr>
      <w:r>
        <w:rPr>
          <w:rFonts w:hint="eastAsia" w:ascii="仿宋" w:hAnsi="仿宋" w:eastAsia="仿宋" w:cs="仿宋"/>
          <w:sz w:val="24"/>
        </w:rPr>
        <w:t>6.3、电流控制：电流全程淡入、淡出时间15s。</w:t>
      </w:r>
    </w:p>
    <w:p w14:paraId="5DC6A61F">
      <w:pPr>
        <w:spacing w:line="360" w:lineRule="auto"/>
        <w:rPr>
          <w:rFonts w:hint="eastAsia" w:ascii="仿宋" w:hAnsi="仿宋" w:eastAsia="仿宋" w:cs="仿宋"/>
          <w:sz w:val="24"/>
        </w:rPr>
      </w:pPr>
      <w:r>
        <w:rPr>
          <w:rFonts w:hint="eastAsia" w:ascii="仿宋" w:hAnsi="仿宋" w:eastAsia="仿宋" w:cs="仿宋"/>
          <w:sz w:val="24"/>
        </w:rPr>
        <w:t>7、具备双向触发功能，可联机脑电、TMS等其他设备。</w:t>
      </w:r>
    </w:p>
    <w:p w14:paraId="50FB5CB5">
      <w:pPr>
        <w:pStyle w:val="14"/>
        <w:spacing w:line="360" w:lineRule="auto"/>
        <w:ind w:firstLine="0" w:firstLineChars="0"/>
        <w:rPr>
          <w:rFonts w:hint="eastAsia" w:ascii="仿宋" w:hAnsi="仿宋" w:eastAsia="仿宋" w:cs="仿宋"/>
          <w:sz w:val="24"/>
        </w:rPr>
      </w:pPr>
      <w:r>
        <w:rPr>
          <w:rFonts w:hint="eastAsia" w:ascii="仿宋" w:hAnsi="仿宋" w:eastAsia="仿宋" w:cs="仿宋"/>
          <w:sz w:val="24"/>
        </w:rPr>
        <w:t>8、电极片：配备专用盐水电极片（可供生物相容性检测报告）。</w:t>
      </w:r>
    </w:p>
    <w:p w14:paraId="04ADC82E">
      <w:pPr>
        <w:pStyle w:val="14"/>
        <w:tabs>
          <w:tab w:val="left" w:pos="737"/>
        </w:tabs>
        <w:spacing w:line="360" w:lineRule="auto"/>
        <w:ind w:firstLine="0" w:firstLineChars="0"/>
        <w:rPr>
          <w:rFonts w:hint="eastAsia" w:ascii="仿宋" w:hAnsi="仿宋" w:eastAsia="仿宋" w:cs="仿宋"/>
          <w:kern w:val="0"/>
          <w:sz w:val="24"/>
        </w:rPr>
      </w:pPr>
      <w:r>
        <w:rPr>
          <w:rFonts w:hint="eastAsia" w:ascii="仿宋" w:hAnsi="仿宋" w:eastAsia="仿宋" w:cs="仿宋"/>
          <w:kern w:val="0"/>
          <w:sz w:val="24"/>
        </w:rPr>
        <w:t>（二）、工作站</w:t>
      </w:r>
    </w:p>
    <w:p w14:paraId="28977685">
      <w:pPr>
        <w:spacing w:line="360" w:lineRule="auto"/>
        <w:rPr>
          <w:rFonts w:hint="eastAsia" w:ascii="仿宋" w:hAnsi="仿宋" w:eastAsia="仿宋" w:cs="仿宋"/>
          <w:sz w:val="24"/>
        </w:rPr>
      </w:pPr>
      <w:r>
        <w:rPr>
          <w:rFonts w:hint="eastAsia" w:ascii="仿宋" w:hAnsi="仿宋" w:eastAsia="仿宋" w:cs="仿宋"/>
          <w:sz w:val="24"/>
        </w:rPr>
        <w:t>1、CPU：I5以上性能；内存≥8G；硬盘≥256G；液晶显示屏≥23英寸。</w:t>
      </w:r>
    </w:p>
    <w:p w14:paraId="220951F8">
      <w:pPr>
        <w:spacing w:line="360" w:lineRule="auto"/>
        <w:rPr>
          <w:rFonts w:hint="eastAsia" w:ascii="仿宋" w:hAnsi="仿宋" w:eastAsia="仿宋" w:cs="仿宋"/>
          <w:sz w:val="24"/>
        </w:rPr>
      </w:pPr>
      <w:r>
        <w:rPr>
          <w:rFonts w:hint="eastAsia" w:ascii="仿宋" w:hAnsi="仿宋" w:eastAsia="仿宋" w:cs="仿宋"/>
          <w:sz w:val="24"/>
        </w:rPr>
        <w:t>▲2、控制软件分别能够同时连接≥16台，后期可直接增加刺激器升级成为32台经颅电刺激仪电刺激器。</w:t>
      </w:r>
    </w:p>
    <w:p w14:paraId="5E271C16">
      <w:pPr>
        <w:spacing w:line="360" w:lineRule="auto"/>
        <w:rPr>
          <w:rFonts w:hint="eastAsia" w:ascii="仿宋" w:hAnsi="仿宋" w:eastAsia="仿宋" w:cs="仿宋"/>
          <w:sz w:val="24"/>
        </w:rPr>
      </w:pPr>
      <w:r>
        <w:rPr>
          <w:rFonts w:hint="eastAsia" w:ascii="仿宋" w:hAnsi="仿宋" w:eastAsia="仿宋" w:cs="仿宋"/>
          <w:sz w:val="24"/>
        </w:rPr>
        <w:t>3、具有病人病历数据库管理系统：可添加、修改、查询病人信息，能查看患者的治疗记录</w:t>
      </w:r>
    </w:p>
    <w:p w14:paraId="14E48251">
      <w:pPr>
        <w:spacing w:line="360" w:lineRule="auto"/>
        <w:rPr>
          <w:rFonts w:hint="eastAsia" w:ascii="仿宋" w:hAnsi="仿宋" w:eastAsia="仿宋" w:cs="仿宋"/>
          <w:sz w:val="24"/>
        </w:rPr>
      </w:pPr>
      <w:r>
        <w:rPr>
          <w:rFonts w:hint="eastAsia" w:ascii="仿宋" w:hAnsi="仿宋" w:eastAsia="仿宋" w:cs="仿宋"/>
          <w:sz w:val="24"/>
        </w:rPr>
        <w:t>4、具有用户类型及权限管理功能；</w:t>
      </w:r>
    </w:p>
    <w:p w14:paraId="192ED362">
      <w:pPr>
        <w:spacing w:line="360" w:lineRule="auto"/>
        <w:rPr>
          <w:rFonts w:hint="eastAsia" w:ascii="仿宋" w:hAnsi="仿宋" w:eastAsia="仿宋" w:cs="仿宋"/>
          <w:sz w:val="24"/>
        </w:rPr>
      </w:pPr>
      <w:r>
        <w:rPr>
          <w:rFonts w:hint="eastAsia" w:ascii="仿宋" w:hAnsi="仿宋" w:eastAsia="仿宋" w:cs="仿宋"/>
          <w:sz w:val="24"/>
        </w:rPr>
        <w:t>5、电刺激器可以通过蓝牙向软件传输数据，软件可通过蓝牙发送控制信息实时控制电刺激器。</w:t>
      </w:r>
    </w:p>
    <w:p w14:paraId="6E68ACE9">
      <w:pPr>
        <w:spacing w:line="360" w:lineRule="auto"/>
        <w:rPr>
          <w:rFonts w:hint="eastAsia" w:ascii="仿宋" w:hAnsi="仿宋" w:eastAsia="仿宋" w:cs="仿宋"/>
          <w:sz w:val="24"/>
        </w:rPr>
      </w:pPr>
      <w:r>
        <w:rPr>
          <w:rFonts w:hint="eastAsia" w:ascii="仿宋" w:hAnsi="仿宋" w:eastAsia="仿宋" w:cs="仿宋"/>
          <w:sz w:val="24"/>
        </w:rPr>
        <w:t>6、能实时显示电刺激仪主机输出参数、设置功能、电池电量等功能。</w:t>
      </w:r>
    </w:p>
    <w:p w14:paraId="3DDF402C">
      <w:pPr>
        <w:spacing w:line="360" w:lineRule="auto"/>
        <w:rPr>
          <w:rFonts w:hint="eastAsia" w:ascii="仿宋" w:hAnsi="仿宋" w:eastAsia="仿宋" w:cs="仿宋"/>
          <w:sz w:val="24"/>
        </w:rPr>
      </w:pPr>
      <w:r>
        <w:rPr>
          <w:rFonts w:hint="eastAsia" w:ascii="仿宋" w:hAnsi="仿宋" w:eastAsia="仿宋" w:cs="仿宋"/>
          <w:sz w:val="24"/>
        </w:rPr>
        <w:t>7、通过中心控制器控制电刺激器，响应延时≤1s。</w:t>
      </w:r>
    </w:p>
    <w:bookmarkEnd w:id="20"/>
    <w:p w14:paraId="75E0C688">
      <w:pPr>
        <w:spacing w:line="360" w:lineRule="auto"/>
        <w:rPr>
          <w:rFonts w:hint="eastAsia" w:ascii="仿宋" w:hAnsi="仿宋" w:eastAsia="仿宋" w:cs="仿宋"/>
          <w:sz w:val="24"/>
        </w:rPr>
      </w:pPr>
      <w:r>
        <w:rPr>
          <w:rFonts w:hint="eastAsia" w:ascii="仿宋" w:hAnsi="仿宋" w:eastAsia="仿宋" w:cs="仿宋"/>
          <w:sz w:val="24"/>
          <w:lang w:val="en-US" w:eastAsia="zh-CN"/>
        </w:rPr>
        <w:t>二</w:t>
      </w:r>
      <w:r>
        <w:rPr>
          <w:rFonts w:hint="eastAsia" w:ascii="仿宋" w:hAnsi="仿宋" w:eastAsia="仿宋" w:cs="仿宋"/>
          <w:sz w:val="24"/>
        </w:rPr>
        <w:t>、主要配置：</w:t>
      </w:r>
    </w:p>
    <w:p w14:paraId="1CBD71BB">
      <w:pPr>
        <w:spacing w:line="360" w:lineRule="auto"/>
        <w:rPr>
          <w:rFonts w:hint="eastAsia" w:ascii="仿宋" w:hAnsi="仿宋" w:eastAsia="仿宋" w:cs="仿宋"/>
          <w:sz w:val="24"/>
        </w:rPr>
      </w:pPr>
      <w:r>
        <w:rPr>
          <w:rFonts w:hint="eastAsia" w:ascii="仿宋" w:hAnsi="仿宋" w:eastAsia="仿宋" w:cs="仿宋"/>
          <w:sz w:val="24"/>
        </w:rPr>
        <w:t>1、电刺激器：≥16个。</w:t>
      </w:r>
    </w:p>
    <w:p w14:paraId="7B4DC215">
      <w:pPr>
        <w:spacing w:line="360" w:lineRule="auto"/>
        <w:rPr>
          <w:rFonts w:hint="eastAsia" w:ascii="仿宋" w:hAnsi="仿宋" w:eastAsia="仿宋" w:cs="仿宋"/>
          <w:sz w:val="24"/>
        </w:rPr>
      </w:pPr>
      <w:r>
        <w:rPr>
          <w:rFonts w:hint="eastAsia" w:ascii="仿宋" w:hAnsi="仿宋" w:eastAsia="仿宋" w:cs="仿宋"/>
          <w:sz w:val="24"/>
        </w:rPr>
        <w:t>2、刺激电极：16对。</w:t>
      </w:r>
    </w:p>
    <w:p w14:paraId="5D59E7AE">
      <w:pPr>
        <w:spacing w:line="360" w:lineRule="auto"/>
        <w:rPr>
          <w:rFonts w:hint="eastAsia" w:ascii="仿宋" w:hAnsi="仿宋" w:eastAsia="仿宋" w:cs="仿宋"/>
          <w:sz w:val="24"/>
        </w:rPr>
      </w:pPr>
      <w:r>
        <w:rPr>
          <w:rFonts w:hint="eastAsia" w:ascii="仿宋" w:hAnsi="仿宋" w:eastAsia="仿宋" w:cs="仿宋"/>
          <w:sz w:val="24"/>
        </w:rPr>
        <w:t>3、电极导联线：16对。</w:t>
      </w:r>
    </w:p>
    <w:p w14:paraId="39B0C61F">
      <w:pPr>
        <w:spacing w:line="360" w:lineRule="auto"/>
        <w:rPr>
          <w:rFonts w:hint="eastAsia" w:ascii="仿宋" w:hAnsi="仿宋" w:eastAsia="仿宋" w:cs="仿宋"/>
          <w:sz w:val="24"/>
        </w:rPr>
      </w:pPr>
      <w:r>
        <w:rPr>
          <w:rFonts w:hint="eastAsia" w:ascii="仿宋" w:hAnsi="仿宋" w:eastAsia="仿宋" w:cs="仿宋"/>
          <w:sz w:val="24"/>
        </w:rPr>
        <w:t>4、定位帽：16对。</w:t>
      </w:r>
    </w:p>
    <w:p w14:paraId="513019A8">
      <w:pPr>
        <w:spacing w:line="360" w:lineRule="auto"/>
        <w:rPr>
          <w:rFonts w:hint="eastAsia" w:ascii="仿宋" w:hAnsi="仿宋" w:eastAsia="仿宋" w:cs="仿宋"/>
          <w:sz w:val="24"/>
          <w:highlight w:val="yellow"/>
        </w:rPr>
      </w:pPr>
      <w:r>
        <w:rPr>
          <w:rFonts w:hint="eastAsia" w:ascii="仿宋" w:hAnsi="仿宋" w:eastAsia="仿宋" w:cs="仿宋"/>
          <w:sz w:val="24"/>
        </w:rPr>
        <w:t>5、中心控制器：1个。</w:t>
      </w:r>
    </w:p>
    <w:p w14:paraId="05A24394">
      <w:pPr>
        <w:spacing w:line="360" w:lineRule="auto"/>
        <w:rPr>
          <w:rFonts w:hint="eastAsia" w:ascii="仿宋" w:hAnsi="仿宋" w:eastAsia="仿宋" w:cs="仿宋"/>
          <w:sz w:val="24"/>
        </w:rPr>
      </w:pPr>
      <w:r>
        <w:rPr>
          <w:rFonts w:hint="eastAsia" w:ascii="仿宋" w:hAnsi="仿宋" w:eastAsia="仿宋" w:cs="仿宋"/>
          <w:sz w:val="24"/>
        </w:rPr>
        <w:t>6、推车：1台。</w:t>
      </w:r>
    </w:p>
    <w:p w14:paraId="099FA4FC">
      <w:pPr>
        <w:spacing w:line="360" w:lineRule="auto"/>
        <w:rPr>
          <w:rFonts w:hint="eastAsia" w:ascii="仿宋" w:hAnsi="仿宋" w:eastAsia="仿宋" w:cs="仿宋"/>
          <w:sz w:val="24"/>
        </w:rPr>
      </w:pPr>
      <w:r>
        <w:rPr>
          <w:rFonts w:hint="eastAsia" w:ascii="仿宋" w:hAnsi="仿宋" w:eastAsia="仿宋" w:cs="仿宋"/>
          <w:sz w:val="24"/>
        </w:rPr>
        <w:t>7、工作站（含软件）：1套。</w:t>
      </w:r>
    </w:p>
    <w:p w14:paraId="6BA0B09F">
      <w:pPr>
        <w:rPr>
          <w:rFonts w:hint="eastAsia" w:ascii="仿宋" w:hAnsi="仿宋" w:eastAsia="仿宋" w:cs="仿宋"/>
          <w:bCs/>
          <w:sz w:val="24"/>
        </w:rPr>
      </w:pPr>
      <w:r>
        <w:rPr>
          <w:rFonts w:hint="eastAsia" w:ascii="仿宋" w:hAnsi="仿宋" w:eastAsia="仿宋" w:cs="仿宋"/>
          <w:bCs/>
          <w:sz w:val="24"/>
        </w:rPr>
        <w:br w:type="page"/>
      </w:r>
    </w:p>
    <w:p w14:paraId="087F9AD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第4包品目4-2脉冲磁场刺激仪</w:t>
      </w:r>
    </w:p>
    <w:p w14:paraId="0E4A1A5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数量1套，技术参数如下：</w:t>
      </w:r>
    </w:p>
    <w:p w14:paraId="2ECB9045">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一、主要用途：用于人体中枢神经和外周神经功能的检测、评定及治疗。</w:t>
      </w:r>
    </w:p>
    <w:p w14:paraId="50A176B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二、技术参数：</w:t>
      </w:r>
    </w:p>
    <w:p w14:paraId="236A58CA">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1、刺激发生器：</w:t>
      </w:r>
    </w:p>
    <w:p w14:paraId="5FA6AAE1">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▲1.1、主机内置彩色液晶显示屏≥7寸，可实时显示主机状态及刺激方案参数信息，可脱离电脑端独立操作。</w:t>
      </w:r>
    </w:p>
    <w:p w14:paraId="54C8A14E">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1.2、具备预置治疗处方，可调节刺激强度、刺激频率、刺激时间、间歇时间、治疗时间等参数。</w:t>
      </w:r>
    </w:p>
    <w:p w14:paraId="71A5F71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1.3、刺激频率调节范围：0Hz～100Hz；调节步长≤0.1Hz@脉冲频率≤1Hz；</w:t>
      </w:r>
    </w:p>
    <w:p w14:paraId="3CEF7E68">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当脉冲频率在1Hz以下时，步长为 0. 1Hz, 超过1Hz时步长为1Hz。</w:t>
      </w:r>
    </w:p>
    <w:p w14:paraId="31657939">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1.4、主机可兼容液冷线圈、自然冷线圈、风冷线圈，与主机可实现热插拔。</w:t>
      </w:r>
    </w:p>
    <w:p w14:paraId="3D927008">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1.5、主机内置USB接口，可连接存储设备。</w:t>
      </w:r>
    </w:p>
    <w:p w14:paraId="623E95F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1.6、具备TTL触发接口，可兼容EMG、EEG等设备。</w:t>
      </w:r>
    </w:p>
    <w:p w14:paraId="6DD5CE7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2、独立冷却系统：</w:t>
      </w:r>
    </w:p>
    <w:p w14:paraId="77CBB817">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2.1、独立智能液态循环冷却技术</w:t>
      </w:r>
    </w:p>
    <w:p w14:paraId="25EE5E5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2.2、 液冷主机独立彩色液晶屏，可显示温度、循环量和循环状态。</w:t>
      </w:r>
    </w:p>
    <w:p w14:paraId="78CAF2C4">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3、刺激线圈：</w:t>
      </w:r>
    </w:p>
    <w:p w14:paraId="4DAF2669">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3.1、最大磁感应强度：≥7T。</w:t>
      </w:r>
    </w:p>
    <w:p w14:paraId="03E6D896">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3.2、磁感应强度最大变化率范围：10～50KT/s。</w:t>
      </w:r>
    </w:p>
    <w:p w14:paraId="663212FA">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3.3、脉冲上升时间范围：40～120μs。</w:t>
      </w:r>
    </w:p>
    <w:p w14:paraId="7420CB75">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3.4、双向波单边脉冲宽度调节范围：100～200μs</w:t>
      </w:r>
    </w:p>
    <w:p w14:paraId="0B7DBBB8">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▲3.5、刺激线圈表面温度≤39℃，当线圈表面温度达到39°时系统将会自动停机并过热报警。</w:t>
      </w:r>
    </w:p>
    <w:p w14:paraId="2EEC667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3.6、线圈内置液晶显示屏，可实时呈现温度和强度，同时可通过线圈上的按键单手调节强度大小。</w:t>
      </w:r>
    </w:p>
    <w:p w14:paraId="1DED2CE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▲3.7、线圈与主机插口位置内置液晶显示屏，脉冲输出自动计数功能，客观评估线圈使用寿命。</w:t>
      </w:r>
    </w:p>
    <w:p w14:paraId="03D9279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4、运动诱发电位监测（MEP）模块：</w:t>
      </w:r>
    </w:p>
    <w:p w14:paraId="3239258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4.1、通道数：≥2通道。</w:t>
      </w:r>
    </w:p>
    <w:p w14:paraId="71ACC0E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4.2、采样率：≥110KHz/通道。</w:t>
      </w:r>
    </w:p>
    <w:p w14:paraId="23CD0EB6">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4.3、A/D：≥24位。</w:t>
      </w:r>
    </w:p>
    <w:p w14:paraId="2FCC6BB6">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4.4、共模抑制比：≥110dB。</w:t>
      </w:r>
    </w:p>
    <w:p w14:paraId="2ABF53F7">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4.5、输入阻抗：≥105MΩ。</w:t>
      </w:r>
    </w:p>
    <w:p w14:paraId="63AA8254">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5、刺激工作站</w:t>
      </w:r>
    </w:p>
    <w:p w14:paraId="6F8E76C2">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5.1、刺激模式：具备单脉冲刺激模式，重复脉冲刺激模式，爆发刺激模式、成对脉冲刺激模式，各模式可自由调整。</w:t>
      </w:r>
    </w:p>
    <w:p w14:paraId="72CA4264">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5.2、可设置刺激模式、刺激频率、刺激强度、刺激时间、串间歇时间等。</w:t>
      </w:r>
    </w:p>
    <w:p w14:paraId="68CB1BCF">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5.3、刺激延时调节范围：0～10s。</w:t>
      </w:r>
    </w:p>
    <w:p w14:paraId="26CD2D4E">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5.4、可设置强度递增式释放，强度从运动阈值(MT)的0-200%可调。</w:t>
      </w:r>
    </w:p>
    <w:p w14:paraId="651D5A41">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5.5、可根据需要设置串刺激间隔时间提醒，调节范围：0～10s@下一组脉冲释放前；</w:t>
      </w:r>
    </w:p>
    <w:p w14:paraId="23C7EECF">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5.6、系统集成的方案自带人体大脑解剖定位图及详细文字描述，辅助操作人员精准定位。</w:t>
      </w:r>
    </w:p>
    <w:p w14:paraId="40681A5A">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具备HIS系统，负责相关接口费用，可直接调用HIS的患者信息。</w:t>
      </w:r>
    </w:p>
    <w:p w14:paraId="0458B39A">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5.7、可根据需要设置串刺激间隔时间提醒，在下一组脉冲释放前0-10s可调，并声音提醒病人和医生，准备好下一组治疗。</w:t>
      </w:r>
    </w:p>
    <w:p w14:paraId="42C829B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5.8、系统集成的方案自带人体大脑解剖定位图及详细文字描述，辅助操作人员精准定位。</w:t>
      </w:r>
    </w:p>
    <w:p w14:paraId="748F56C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报告输出方式：自动化输出报告，也可根据需求自定义编辑报告模板。</w:t>
      </w:r>
    </w:p>
    <w:p w14:paraId="61F9BD84">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5.9、具备HIS接入功能，直接调用HIS的患者信息；便于医生工作和保留完整的数据。</w:t>
      </w:r>
    </w:p>
    <w:p w14:paraId="72B34E4E">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6、推车：具备线圈固定支臂，长度≥1m，可360度旋转调节，高度可调。</w:t>
      </w:r>
    </w:p>
    <w:p w14:paraId="704868EF">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三、主要配置：</w:t>
      </w:r>
    </w:p>
    <w:p w14:paraId="6DCC8D4E">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1、刺激发生器（主机）：1台。</w:t>
      </w:r>
    </w:p>
    <w:p w14:paraId="02D126B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2、液冷冷却系统：1套。</w:t>
      </w:r>
    </w:p>
    <w:p w14:paraId="453EB87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3、8字型刺激线圈：1个。</w:t>
      </w:r>
    </w:p>
    <w:p w14:paraId="7EE950F5">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4、刺激工作站：1套。</w:t>
      </w:r>
    </w:p>
    <w:p w14:paraId="233AD145">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5、MEP模块：1套。</w:t>
      </w:r>
    </w:p>
    <w:p w14:paraId="11BFF1E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6、推车：1辆。</w:t>
      </w:r>
    </w:p>
    <w:p w14:paraId="5959A751">
      <w:pPr>
        <w:keepNext w:val="0"/>
        <w:keepLines w:val="0"/>
        <w:widowControl w:val="0"/>
        <w:suppressLineNumbers w:val="0"/>
        <w:tabs>
          <w:tab w:val="left" w:pos="4924"/>
        </w:tabs>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7、定位帽：10个。</w:t>
      </w:r>
      <w:r>
        <w:rPr>
          <w:rFonts w:hint="eastAsia" w:ascii="仿宋" w:hAnsi="仿宋" w:eastAsia="仿宋" w:cs="仿宋"/>
          <w:kern w:val="2"/>
          <w:sz w:val="24"/>
          <w:szCs w:val="24"/>
          <w:lang w:val="en-US" w:eastAsia="zh-CN" w:bidi="ar"/>
        </w:rPr>
        <w:tab/>
      </w:r>
    </w:p>
    <w:p w14:paraId="22CE2118">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8、耳塞：10套。</w:t>
      </w:r>
    </w:p>
    <w:p w14:paraId="23D4EE86">
      <w:pPr>
        <w:rPr>
          <w:rFonts w:hint="eastAsia" w:ascii="仿宋" w:hAnsi="仿宋" w:eastAsia="仿宋" w:cs="仿宋"/>
          <w:bCs/>
          <w:sz w:val="28"/>
          <w:szCs w:val="28"/>
        </w:rPr>
      </w:pPr>
      <w:r>
        <w:rPr>
          <w:rFonts w:hint="eastAsia" w:ascii="仿宋" w:hAnsi="仿宋" w:eastAsia="仿宋" w:cs="仿宋"/>
          <w:bCs/>
          <w:sz w:val="28"/>
          <w:szCs w:val="28"/>
        </w:rPr>
        <w:br w:type="page"/>
      </w:r>
    </w:p>
    <w:p w14:paraId="3120927C">
      <w:pPr>
        <w:rPr>
          <w:rFonts w:hint="eastAsia" w:ascii="仿宋" w:hAnsi="仿宋" w:eastAsia="仿宋" w:cs="仿宋"/>
          <w:b/>
          <w:bCs/>
          <w:i w:val="0"/>
          <w:iCs w:val="0"/>
          <w:color w:val="000000"/>
          <w:kern w:val="0"/>
          <w:sz w:val="24"/>
          <w:szCs w:val="24"/>
          <w:u w:val="none"/>
          <w:lang w:val="en-US" w:eastAsia="zh-CN" w:bidi="ar"/>
        </w:rPr>
      </w:pPr>
    </w:p>
    <w:p w14:paraId="1DCAB91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第9包品目9-1尿动力学分析仪</w:t>
      </w:r>
    </w:p>
    <w:p w14:paraId="153FA3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数量1台，技术参数如下：</w:t>
      </w:r>
    </w:p>
    <w:p w14:paraId="3B06E7C7">
      <w:pPr>
        <w:widowControl/>
        <w:spacing w:after="0" w:line="360" w:lineRule="auto"/>
        <w:jc w:val="left"/>
        <w:rPr>
          <w:rFonts w:hint="eastAsia" w:ascii="仿宋" w:hAnsi="仿宋" w:eastAsia="仿宋" w:cs="仿宋"/>
          <w:sz w:val="24"/>
          <w:szCs w:val="24"/>
        </w:rPr>
      </w:pPr>
      <w:r>
        <w:rPr>
          <w:rFonts w:hint="eastAsia" w:ascii="仿宋" w:hAnsi="仿宋" w:eastAsia="仿宋" w:cs="仿宋"/>
          <w:sz w:val="24"/>
          <w:szCs w:val="24"/>
          <w:lang w:val="en-US" w:eastAsia="zh-CN"/>
        </w:rPr>
        <w:t>一</w:t>
      </w:r>
      <w:r>
        <w:rPr>
          <w:rFonts w:hint="eastAsia" w:ascii="仿宋" w:hAnsi="仿宋" w:eastAsia="仿宋" w:cs="仿宋"/>
          <w:sz w:val="24"/>
          <w:szCs w:val="24"/>
        </w:rPr>
        <w:t>、技术参数</w:t>
      </w:r>
    </w:p>
    <w:p w14:paraId="2686688F">
      <w:pPr>
        <w:widowControl/>
        <w:spacing w:after="0" w:line="360" w:lineRule="auto"/>
        <w:jc w:val="left"/>
        <w:rPr>
          <w:rFonts w:hint="eastAsia" w:ascii="仿宋" w:hAnsi="仿宋" w:eastAsia="仿宋" w:cs="仿宋"/>
          <w:sz w:val="24"/>
          <w:szCs w:val="24"/>
        </w:rPr>
      </w:pPr>
      <w:r>
        <w:rPr>
          <w:rFonts w:hint="eastAsia" w:ascii="仿宋" w:hAnsi="仿宋" w:eastAsia="仿宋" w:cs="仿宋"/>
          <w:sz w:val="24"/>
          <w:szCs w:val="24"/>
        </w:rPr>
        <w:t>1、中央集线器主机：具备无线蓝牙模块、灌注泵接口、重力传感器接口、尿道牵引接口。</w:t>
      </w:r>
    </w:p>
    <w:p w14:paraId="78EFBC14">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sz w:val="24"/>
          <w:szCs w:val="24"/>
        </w:rPr>
        <w:t>2、</w:t>
      </w:r>
      <w:r>
        <w:rPr>
          <w:rFonts w:hint="eastAsia" w:ascii="仿宋" w:hAnsi="仿宋" w:eastAsia="仿宋" w:cs="仿宋"/>
          <w:kern w:val="0"/>
          <w:sz w:val="24"/>
          <w:szCs w:val="24"/>
        </w:rPr>
        <w:t>压力传感器：</w:t>
      </w:r>
    </w:p>
    <w:p w14:paraId="17578767">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▲2.1、数量：≥4个。</w:t>
      </w:r>
    </w:p>
    <w:p w14:paraId="5F669C1F">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2.2、测量范围：-50～+200cmH</w:t>
      </w:r>
      <w:r>
        <w:rPr>
          <w:rFonts w:hint="eastAsia" w:ascii="仿宋" w:hAnsi="仿宋" w:eastAsia="仿宋" w:cs="仿宋"/>
          <w:kern w:val="0"/>
          <w:sz w:val="24"/>
          <w:szCs w:val="24"/>
          <w:vertAlign w:val="subscript"/>
        </w:rPr>
        <w:t>2</w:t>
      </w:r>
      <w:r>
        <w:rPr>
          <w:rFonts w:hint="eastAsia" w:ascii="仿宋" w:hAnsi="仿宋" w:eastAsia="仿宋" w:cs="仿宋"/>
          <w:kern w:val="0"/>
          <w:sz w:val="24"/>
          <w:szCs w:val="24"/>
        </w:rPr>
        <w:t>O。</w:t>
      </w:r>
    </w:p>
    <w:p w14:paraId="42EEAD59">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2.3、误差：不超过±2%。</w:t>
      </w:r>
    </w:p>
    <w:p w14:paraId="23CC15E7">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2.4、通过</w:t>
      </w:r>
      <w:r>
        <w:rPr>
          <w:rFonts w:hint="eastAsia" w:ascii="仿宋" w:hAnsi="仿宋" w:eastAsia="仿宋" w:cs="仿宋"/>
          <w:sz w:val="24"/>
          <w:szCs w:val="24"/>
        </w:rPr>
        <w:t>中央集线器主机，</w:t>
      </w:r>
      <w:r>
        <w:rPr>
          <w:rFonts w:hint="eastAsia" w:ascii="仿宋" w:hAnsi="仿宋" w:eastAsia="仿宋" w:cs="仿宋"/>
          <w:kern w:val="0"/>
          <w:sz w:val="24"/>
          <w:szCs w:val="24"/>
        </w:rPr>
        <w:t>压力传感器与工作站之间无线蓝牙传输数据。</w:t>
      </w:r>
    </w:p>
    <w:p w14:paraId="7C81525F">
      <w:pPr>
        <w:widowControl/>
        <w:tabs>
          <w:tab w:val="left" w:pos="315"/>
        </w:tabs>
        <w:spacing w:after="0" w:line="360" w:lineRule="auto"/>
        <w:jc w:val="left"/>
        <w:rPr>
          <w:rFonts w:hint="eastAsia" w:ascii="仿宋" w:hAnsi="仿宋" w:eastAsia="仿宋" w:cs="仿宋"/>
          <w:kern w:val="0"/>
          <w:sz w:val="24"/>
          <w:szCs w:val="24"/>
        </w:rPr>
      </w:pPr>
      <w:r>
        <w:rPr>
          <w:rFonts w:hint="eastAsia" w:ascii="仿宋" w:hAnsi="仿宋" w:eastAsia="仿宋" w:cs="仿宋"/>
          <w:sz w:val="24"/>
          <w:szCs w:val="24"/>
        </w:rPr>
        <w:t>3、灌注泵</w:t>
      </w:r>
    </w:p>
    <w:p w14:paraId="41AA1358">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▲3.1、数字式灌注泵，可以实时调节灌注速度，灌注速度调节范围：5～140ml/min</w:t>
      </w:r>
    </w:p>
    <w:p w14:paraId="27ED97D9">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3.2、灌注量设置范围：0～1000 mL。</w:t>
      </w:r>
    </w:p>
    <w:p w14:paraId="3C6A953D">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3.3、当压力及容量超过预设值时，泵停止运转。</w:t>
      </w:r>
    </w:p>
    <w:p w14:paraId="140674E0">
      <w:pPr>
        <w:widowControl/>
        <w:spacing w:after="0" w:line="360" w:lineRule="auto"/>
        <w:jc w:val="left"/>
        <w:rPr>
          <w:rFonts w:hint="eastAsia" w:ascii="仿宋" w:hAnsi="仿宋" w:eastAsia="仿宋" w:cs="仿宋"/>
          <w:kern w:val="0"/>
          <w:sz w:val="24"/>
          <w:szCs w:val="24"/>
          <w:u w:val="single"/>
        </w:rPr>
      </w:pPr>
      <w:r>
        <w:rPr>
          <w:rFonts w:hint="eastAsia" w:ascii="仿宋" w:hAnsi="仿宋" w:eastAsia="仿宋" w:cs="仿宋"/>
          <w:kern w:val="0"/>
          <w:sz w:val="24"/>
          <w:szCs w:val="24"/>
        </w:rPr>
        <w:t>3.4、灌注泵通过</w:t>
      </w:r>
      <w:r>
        <w:rPr>
          <w:rFonts w:hint="eastAsia" w:ascii="仿宋" w:hAnsi="仿宋" w:eastAsia="仿宋" w:cs="仿宋"/>
          <w:sz w:val="24"/>
          <w:szCs w:val="24"/>
        </w:rPr>
        <w:t>中央集线器</w:t>
      </w:r>
      <w:r>
        <w:rPr>
          <w:rFonts w:hint="eastAsia" w:ascii="仿宋" w:hAnsi="仿宋" w:eastAsia="仿宋" w:cs="仿宋"/>
          <w:kern w:val="0"/>
          <w:sz w:val="24"/>
          <w:szCs w:val="24"/>
        </w:rPr>
        <w:t>与工作站蓝牙无线通讯。</w:t>
      </w:r>
    </w:p>
    <w:p w14:paraId="53A8D816">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4、尿道测压牵引器系统</w:t>
      </w:r>
    </w:p>
    <w:p w14:paraId="281AE391">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4.1、工作站控制，无级变速，多次牵拉可计算出平均值。</w:t>
      </w:r>
    </w:p>
    <w:p w14:paraId="3F0411BC">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4.2、牵引速度调节范围：0.5 ～ 3 mm/s，到达顶端自动停止。</w:t>
      </w:r>
    </w:p>
    <w:p w14:paraId="2DBD7E3C">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4.3、尿道测压：具有恒压灌注装置及限流灌注系统。</w:t>
      </w:r>
    </w:p>
    <w:p w14:paraId="51BA42D1">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4.4、通过</w:t>
      </w:r>
      <w:r>
        <w:rPr>
          <w:rFonts w:hint="eastAsia" w:ascii="仿宋" w:hAnsi="仿宋" w:eastAsia="仿宋" w:cs="仿宋"/>
          <w:sz w:val="24"/>
          <w:szCs w:val="24"/>
        </w:rPr>
        <w:t>中央集线器主机，</w:t>
      </w:r>
      <w:r>
        <w:rPr>
          <w:rFonts w:hint="eastAsia" w:ascii="仿宋" w:hAnsi="仿宋" w:eastAsia="仿宋" w:cs="仿宋"/>
          <w:kern w:val="0"/>
          <w:sz w:val="24"/>
          <w:szCs w:val="24"/>
        </w:rPr>
        <w:t>工作站蓝牙无线控制尿道测压牵引器。</w:t>
      </w:r>
    </w:p>
    <w:p w14:paraId="1DA6165F">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5、工作站：</w:t>
      </w:r>
    </w:p>
    <w:p w14:paraId="13B4F5BC">
      <w:pPr>
        <w:widowControl/>
        <w:spacing w:after="0" w:line="360" w:lineRule="auto"/>
        <w:jc w:val="left"/>
        <w:rPr>
          <w:rFonts w:hint="eastAsia" w:ascii="仿宋" w:hAnsi="仿宋" w:eastAsia="仿宋" w:cs="仿宋"/>
          <w:kern w:val="0"/>
          <w:sz w:val="24"/>
          <w:szCs w:val="24"/>
        </w:rPr>
      </w:pPr>
      <w:r>
        <w:rPr>
          <w:rFonts w:hint="eastAsia" w:ascii="仿宋" w:hAnsi="仿宋" w:eastAsia="仿宋" w:cs="仿宋"/>
          <w:kern w:val="0"/>
          <w:sz w:val="24"/>
          <w:szCs w:val="24"/>
        </w:rPr>
        <w:t>5.1、CPU:i5 或以上性能；内存≥8G；固态硬盘≥250G，机械便盘≥4TB；彩色液晶显示器≥24英寸；打印机：黑白激光打印机</w:t>
      </w:r>
    </w:p>
    <w:p w14:paraId="5ACA60C6">
      <w:pPr>
        <w:widowControl/>
        <w:spacing w:after="0" w:line="360" w:lineRule="auto"/>
        <w:ind w:left="240" w:hanging="240" w:hangingChars="100"/>
        <w:jc w:val="left"/>
        <w:rPr>
          <w:rFonts w:hint="eastAsia" w:ascii="仿宋" w:hAnsi="仿宋" w:eastAsia="仿宋" w:cs="仿宋"/>
          <w:kern w:val="0"/>
          <w:sz w:val="24"/>
          <w:szCs w:val="24"/>
        </w:rPr>
      </w:pPr>
      <w:r>
        <w:rPr>
          <w:rFonts w:hint="eastAsia" w:ascii="仿宋" w:hAnsi="仿宋" w:eastAsia="仿宋" w:cs="仿宋"/>
          <w:sz w:val="24"/>
          <w:szCs w:val="24"/>
        </w:rPr>
        <w:t>5.2、</w:t>
      </w:r>
      <w:r>
        <w:rPr>
          <w:rFonts w:hint="eastAsia" w:ascii="仿宋" w:hAnsi="仿宋" w:eastAsia="仿宋" w:cs="仿宋"/>
          <w:kern w:val="0"/>
          <w:sz w:val="24"/>
          <w:szCs w:val="24"/>
        </w:rPr>
        <w:t>中文尿动力分析软件，开放式设计。</w:t>
      </w:r>
    </w:p>
    <w:p w14:paraId="689F77E6">
      <w:pPr>
        <w:widowControl/>
        <w:spacing w:after="0" w:line="360" w:lineRule="auto"/>
        <w:ind w:left="120" w:hanging="120" w:hangingChars="50"/>
        <w:jc w:val="left"/>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sz w:val="24"/>
          <w:szCs w:val="24"/>
        </w:rPr>
        <w:t>5.</w:t>
      </w:r>
      <w:r>
        <w:rPr>
          <w:rFonts w:hint="eastAsia" w:ascii="仿宋" w:hAnsi="仿宋" w:eastAsia="仿宋" w:cs="仿宋"/>
          <w:sz w:val="24"/>
          <w:szCs w:val="24"/>
          <w:lang w:val="en-US" w:eastAsia="zh-CN"/>
        </w:rPr>
        <w:t>3</w:t>
      </w:r>
      <w:r>
        <w:rPr>
          <w:rFonts w:hint="eastAsia" w:ascii="仿宋" w:hAnsi="仿宋" w:eastAsia="仿宋" w:cs="仿宋"/>
          <w:sz w:val="24"/>
          <w:szCs w:val="24"/>
        </w:rPr>
        <w:t>、可同步检测膀胱压、腹腔压、逼尿肌压、尿道压、尿道闭合压、肌电图，尿流量、尿流率、膀胱灌注量、膀胱灌注速度。</w:t>
      </w:r>
    </w:p>
    <w:p w14:paraId="48CECB00">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4</w:t>
      </w:r>
      <w:r>
        <w:rPr>
          <w:rFonts w:hint="eastAsia" w:ascii="仿宋" w:hAnsi="仿宋" w:eastAsia="仿宋" w:cs="仿宋"/>
          <w:sz w:val="24"/>
          <w:szCs w:val="24"/>
        </w:rPr>
        <w:t xml:space="preserve">、中文报告，可打印各项检查内容，也可选择片段打印。 </w:t>
      </w:r>
    </w:p>
    <w:p w14:paraId="0CB60031">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5</w:t>
      </w:r>
      <w:r>
        <w:rPr>
          <w:rFonts w:hint="eastAsia" w:ascii="仿宋" w:hAnsi="仿宋" w:eastAsia="仿宋" w:cs="仿宋"/>
          <w:sz w:val="24"/>
          <w:szCs w:val="24"/>
        </w:rPr>
        <w:t>、检测参数自定义，可自动启动、自动储存和自动备份。</w:t>
      </w:r>
    </w:p>
    <w:p w14:paraId="02BF76BC">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6</w:t>
      </w:r>
      <w:r>
        <w:rPr>
          <w:rFonts w:hint="eastAsia" w:ascii="仿宋" w:hAnsi="仿宋" w:eastAsia="仿宋" w:cs="仿宋"/>
          <w:sz w:val="24"/>
          <w:szCs w:val="24"/>
        </w:rPr>
        <w:t>、可一键式全通道置零，各个通道也可分项置零，可自定义单个通道的数值。</w:t>
      </w:r>
    </w:p>
    <w:p w14:paraId="2233DA06">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7</w:t>
      </w:r>
      <w:r>
        <w:rPr>
          <w:rFonts w:hint="eastAsia" w:ascii="仿宋" w:hAnsi="仿宋" w:eastAsia="仿宋" w:cs="仿宋"/>
          <w:sz w:val="24"/>
          <w:szCs w:val="24"/>
        </w:rPr>
        <w:t>、尿流率分析系统：</w:t>
      </w:r>
    </w:p>
    <w:p w14:paraId="5DFEAADF">
      <w:pPr>
        <w:widowControl/>
        <w:spacing w:after="0" w:line="360" w:lineRule="auto"/>
        <w:ind w:left="-197" w:leftChars="-94" w:firstLine="196" w:firstLineChars="82"/>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7</w:t>
      </w:r>
      <w:r>
        <w:rPr>
          <w:rFonts w:hint="eastAsia" w:ascii="仿宋" w:hAnsi="仿宋" w:eastAsia="仿宋" w:cs="仿宋"/>
          <w:sz w:val="24"/>
          <w:szCs w:val="24"/>
        </w:rPr>
        <w:t>.1、可根据病人排尿后数据，自动生成该病人生理条件下的正常尿流曲线与实际排尿曲线，可叠加比较。</w:t>
      </w:r>
    </w:p>
    <w:p w14:paraId="2399A416">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7</w:t>
      </w:r>
      <w:r>
        <w:rPr>
          <w:rFonts w:hint="eastAsia" w:ascii="仿宋" w:hAnsi="仿宋" w:eastAsia="仿宋" w:cs="仿宋"/>
          <w:sz w:val="24"/>
          <w:szCs w:val="24"/>
        </w:rPr>
        <w:t>.2、病人检查的尿流率数据与正常参考值可实时对比显示。</w:t>
      </w:r>
    </w:p>
    <w:p w14:paraId="3D1FF9DF">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7</w:t>
      </w:r>
      <w:r>
        <w:rPr>
          <w:rFonts w:hint="eastAsia" w:ascii="仿宋" w:hAnsi="仿宋" w:eastAsia="仿宋" w:cs="仿宋"/>
          <w:sz w:val="24"/>
          <w:szCs w:val="24"/>
        </w:rPr>
        <w:t>.3、可自动计算膀胱顺应性。</w:t>
      </w:r>
    </w:p>
    <w:p w14:paraId="1EE9CA2C">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7</w:t>
      </w:r>
      <w:r>
        <w:rPr>
          <w:rFonts w:hint="eastAsia" w:ascii="仿宋" w:hAnsi="仿宋" w:eastAsia="仿宋" w:cs="仿宋"/>
          <w:sz w:val="24"/>
          <w:szCs w:val="24"/>
        </w:rPr>
        <w:t>.4、具备片段误差分析功能，如果有误差或者假象，可以自动辨别。</w:t>
      </w:r>
    </w:p>
    <w:p w14:paraId="1B2B391D">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7</w:t>
      </w:r>
      <w:r>
        <w:rPr>
          <w:rFonts w:hint="eastAsia" w:ascii="仿宋" w:hAnsi="仿宋" w:eastAsia="仿宋" w:cs="仿宋"/>
          <w:sz w:val="24"/>
          <w:szCs w:val="24"/>
        </w:rPr>
        <w:t>.5、具备压力—流率分析功能，可提供梗阻、膀胱作功图、尿道阻力因子图。</w:t>
      </w:r>
    </w:p>
    <w:p w14:paraId="175C3C69">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7</w:t>
      </w:r>
      <w:r>
        <w:rPr>
          <w:rFonts w:hint="eastAsia" w:ascii="仿宋" w:hAnsi="仿宋" w:eastAsia="仿宋" w:cs="仿宋"/>
          <w:sz w:val="24"/>
          <w:szCs w:val="24"/>
        </w:rPr>
        <w:t>.6、具有自动分析功能。</w:t>
      </w:r>
    </w:p>
    <w:p w14:paraId="569B68DA">
      <w:pPr>
        <w:widowControl/>
        <w:spacing w:after="0" w:line="360" w:lineRule="auto"/>
        <w:ind w:left="240" w:hanging="240" w:hangingChars="100"/>
        <w:jc w:val="left"/>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7</w:t>
      </w:r>
      <w:r>
        <w:rPr>
          <w:rFonts w:hint="eastAsia" w:ascii="仿宋" w:hAnsi="仿宋" w:eastAsia="仿宋" w:cs="仿宋"/>
          <w:sz w:val="24"/>
          <w:szCs w:val="24"/>
        </w:rPr>
        <w:t>.7、具备漏尿点压力分析及尿道压力描计分析功能。</w:t>
      </w:r>
    </w:p>
    <w:p w14:paraId="2D9B5375">
      <w:pPr>
        <w:spacing w:line="360" w:lineRule="auto"/>
        <w:rPr>
          <w:rFonts w:ascii="宋体" w:hAnsi="宋体" w:eastAsia="宋体"/>
          <w:sz w:val="24"/>
          <w:szCs w:val="24"/>
        </w:rPr>
      </w:pPr>
    </w:p>
    <w:p w14:paraId="39F199C1">
      <w:pP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br w:type="page"/>
      </w:r>
    </w:p>
    <w:p w14:paraId="6BFC5F6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第9包品目9-2超短波电疗机（五官）</w:t>
      </w:r>
    </w:p>
    <w:p w14:paraId="31FAD1B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数量1台，技术参数如下：</w:t>
      </w:r>
    </w:p>
    <w:p w14:paraId="12993642">
      <w:pPr>
        <w:spacing w:line="360" w:lineRule="auto"/>
        <w:rPr>
          <w:rFonts w:hint="eastAsia" w:ascii="仿宋" w:hAnsi="仿宋" w:eastAsia="仿宋" w:cs="仿宋"/>
          <w:sz w:val="24"/>
        </w:rPr>
      </w:pPr>
      <w:r>
        <w:rPr>
          <w:rFonts w:hint="eastAsia" w:ascii="仿宋" w:hAnsi="仿宋" w:eastAsia="仿宋" w:cs="仿宋"/>
          <w:sz w:val="24"/>
          <w:lang w:val="en-US" w:eastAsia="zh-CN"/>
        </w:rPr>
        <w:t>一</w:t>
      </w:r>
      <w:r>
        <w:rPr>
          <w:rFonts w:hint="eastAsia" w:ascii="仿宋" w:hAnsi="仿宋" w:eastAsia="仿宋" w:cs="仿宋"/>
          <w:sz w:val="24"/>
        </w:rPr>
        <w:t>、主要用途：用于对人体五官各部位进行止痛、解痉、消炎的辅助治疗</w:t>
      </w:r>
    </w:p>
    <w:p w14:paraId="70A3C766">
      <w:pPr>
        <w:spacing w:line="360" w:lineRule="auto"/>
        <w:rPr>
          <w:rFonts w:hint="eastAsia" w:ascii="仿宋" w:hAnsi="仿宋" w:eastAsia="仿宋" w:cs="仿宋"/>
          <w:sz w:val="24"/>
        </w:rPr>
      </w:pPr>
      <w:r>
        <w:rPr>
          <w:rFonts w:hint="eastAsia" w:ascii="仿宋" w:hAnsi="仿宋" w:eastAsia="仿宋" w:cs="仿宋"/>
          <w:sz w:val="24"/>
          <w:lang w:val="en-US" w:eastAsia="zh-CN"/>
        </w:rPr>
        <w:t>二</w:t>
      </w:r>
      <w:r>
        <w:rPr>
          <w:rFonts w:hint="eastAsia" w:ascii="仿宋" w:hAnsi="仿宋" w:eastAsia="仿宋" w:cs="仿宋"/>
          <w:sz w:val="24"/>
        </w:rPr>
        <w:t>、技术参数</w:t>
      </w:r>
    </w:p>
    <w:p w14:paraId="46C6534D">
      <w:pPr>
        <w:spacing w:line="360" w:lineRule="auto"/>
        <w:rPr>
          <w:rFonts w:hint="eastAsia" w:ascii="仿宋" w:hAnsi="仿宋" w:eastAsia="仿宋" w:cs="仿宋"/>
          <w:sz w:val="24"/>
        </w:rPr>
      </w:pPr>
      <w:r>
        <w:rPr>
          <w:rFonts w:hint="eastAsia" w:ascii="仿宋" w:hAnsi="仿宋" w:eastAsia="仿宋" w:cs="仿宋"/>
          <w:sz w:val="24"/>
        </w:rPr>
        <w:t>1、输出通道：≥2通道。</w:t>
      </w:r>
    </w:p>
    <w:p w14:paraId="0E487C17">
      <w:pPr>
        <w:spacing w:line="360" w:lineRule="auto"/>
        <w:rPr>
          <w:rFonts w:hint="eastAsia" w:ascii="仿宋" w:hAnsi="仿宋" w:eastAsia="仿宋" w:cs="仿宋"/>
          <w:sz w:val="24"/>
        </w:rPr>
      </w:pPr>
      <w:r>
        <w:rPr>
          <w:rFonts w:hint="eastAsia" w:ascii="仿宋" w:hAnsi="仿宋" w:eastAsia="仿宋" w:cs="仿宋"/>
          <w:sz w:val="24"/>
        </w:rPr>
        <w:t>2、单通道输出功率：≥50W，误差：不超过±10%。</w:t>
      </w:r>
    </w:p>
    <w:p w14:paraId="764407F6">
      <w:pPr>
        <w:spacing w:line="360" w:lineRule="auto"/>
        <w:rPr>
          <w:rFonts w:hint="eastAsia" w:ascii="仿宋" w:hAnsi="仿宋" w:eastAsia="仿宋" w:cs="仿宋"/>
          <w:sz w:val="24"/>
        </w:rPr>
      </w:pPr>
      <w:r>
        <w:rPr>
          <w:rFonts w:hint="eastAsia" w:ascii="仿宋" w:hAnsi="仿宋" w:eastAsia="仿宋" w:cs="仿宋"/>
          <w:sz w:val="24"/>
        </w:rPr>
        <w:t>3、工作频率：27.12MHz±10%</w:t>
      </w:r>
    </w:p>
    <w:p w14:paraId="63F214BC">
      <w:pPr>
        <w:spacing w:line="360" w:lineRule="auto"/>
        <w:rPr>
          <w:rFonts w:hint="eastAsia" w:ascii="仿宋" w:hAnsi="仿宋" w:eastAsia="仿宋" w:cs="仿宋"/>
          <w:sz w:val="24"/>
        </w:rPr>
      </w:pPr>
      <w:r>
        <w:rPr>
          <w:rFonts w:hint="eastAsia" w:ascii="仿宋" w:hAnsi="仿宋" w:eastAsia="仿宋" w:cs="仿宋"/>
          <w:sz w:val="24"/>
        </w:rPr>
        <w:t>4、治疗时间设置范围：10～30min；调节步长≤5min；误差：不超过±10%。</w:t>
      </w:r>
    </w:p>
    <w:p w14:paraId="050400E5">
      <w:pPr>
        <w:spacing w:line="360" w:lineRule="auto"/>
        <w:rPr>
          <w:rFonts w:hint="eastAsia" w:ascii="仿宋" w:hAnsi="仿宋" w:eastAsia="仿宋" w:cs="仿宋"/>
          <w:sz w:val="24"/>
        </w:rPr>
      </w:pPr>
      <w:r>
        <w:rPr>
          <w:rFonts w:hint="eastAsia" w:ascii="仿宋" w:hAnsi="仿宋" w:eastAsia="仿宋" w:cs="仿宋"/>
          <w:sz w:val="24"/>
        </w:rPr>
        <w:t>5、连续工作时间：≥4h。</w:t>
      </w:r>
    </w:p>
    <w:p w14:paraId="7C622E0B">
      <w:pPr>
        <w:spacing w:line="360" w:lineRule="auto"/>
        <w:rPr>
          <w:rFonts w:hint="eastAsia" w:ascii="仿宋" w:hAnsi="仿宋" w:eastAsia="仿宋" w:cs="仿宋"/>
          <w:sz w:val="24"/>
        </w:rPr>
      </w:pPr>
      <w:r>
        <w:rPr>
          <w:rFonts w:hint="eastAsia" w:ascii="仿宋" w:hAnsi="仿宋" w:eastAsia="仿宋" w:cs="仿宋"/>
          <w:sz w:val="24"/>
          <w:lang w:val="en-US" w:eastAsia="zh-CN"/>
        </w:rPr>
        <w:t>三</w:t>
      </w:r>
      <w:r>
        <w:rPr>
          <w:rFonts w:hint="eastAsia" w:ascii="仿宋" w:hAnsi="仿宋" w:eastAsia="仿宋" w:cs="仿宋"/>
          <w:sz w:val="24"/>
        </w:rPr>
        <w:t>、主要配置：</w:t>
      </w:r>
    </w:p>
    <w:p w14:paraId="1FAFCE0C">
      <w:pPr>
        <w:spacing w:line="360" w:lineRule="auto"/>
        <w:rPr>
          <w:rFonts w:hint="eastAsia" w:ascii="仿宋" w:hAnsi="仿宋" w:eastAsia="仿宋" w:cs="仿宋"/>
          <w:sz w:val="24"/>
        </w:rPr>
      </w:pPr>
      <w:r>
        <w:rPr>
          <w:rFonts w:hint="eastAsia" w:ascii="仿宋" w:hAnsi="仿宋" w:eastAsia="仿宋" w:cs="仿宋"/>
          <w:sz w:val="24"/>
        </w:rPr>
        <w:t>1、主机：1台</w:t>
      </w:r>
    </w:p>
    <w:p w14:paraId="759E4BF2">
      <w:pPr>
        <w:spacing w:line="360" w:lineRule="auto"/>
        <w:rPr>
          <w:rFonts w:hint="eastAsia" w:ascii="仿宋" w:hAnsi="仿宋" w:eastAsia="仿宋" w:cs="仿宋"/>
          <w:sz w:val="24"/>
        </w:rPr>
      </w:pPr>
      <w:r>
        <w:rPr>
          <w:rFonts w:hint="eastAsia" w:ascii="仿宋" w:hAnsi="仿宋" w:eastAsia="仿宋" w:cs="仿宋"/>
          <w:sz w:val="24"/>
        </w:rPr>
        <w:t>2、大、中、小号硅橡胶圆电极：各1对</w:t>
      </w:r>
    </w:p>
    <w:p w14:paraId="36612C83">
      <w:pPr>
        <w:spacing w:line="360" w:lineRule="auto"/>
        <w:rPr>
          <w:rFonts w:hint="eastAsia" w:ascii="仿宋" w:hAnsi="仿宋" w:eastAsia="仿宋" w:cs="仿宋"/>
          <w:sz w:val="24"/>
        </w:rPr>
      </w:pPr>
      <w:r>
        <w:rPr>
          <w:rFonts w:hint="eastAsia" w:ascii="仿宋" w:hAnsi="仿宋" w:eastAsia="仿宋" w:cs="仿宋"/>
          <w:sz w:val="24"/>
        </w:rPr>
        <w:t xml:space="preserve">3、治疗臂：2支。 </w:t>
      </w:r>
    </w:p>
    <w:p w14:paraId="394990CA">
      <w:pPr>
        <w:spacing w:line="360" w:lineRule="auto"/>
        <w:rPr>
          <w:rFonts w:hint="eastAsia" w:ascii="仿宋" w:hAnsi="仿宋" w:eastAsia="仿宋" w:cs="仿宋"/>
          <w:sz w:val="24"/>
        </w:rPr>
      </w:pPr>
      <w:r>
        <w:rPr>
          <w:rFonts w:hint="eastAsia" w:ascii="仿宋" w:hAnsi="仿宋" w:eastAsia="仿宋" w:cs="仿宋"/>
          <w:sz w:val="24"/>
        </w:rPr>
        <w:t xml:space="preserve">4、测试用日光灯管：1支。 </w:t>
      </w:r>
    </w:p>
    <w:p w14:paraId="3B47BADE">
      <w:pPr>
        <w:spacing w:line="360" w:lineRule="auto"/>
        <w:rPr>
          <w:rFonts w:hint="eastAsia" w:ascii="仿宋" w:hAnsi="仿宋" w:eastAsia="仿宋" w:cs="仿宋"/>
          <w:sz w:val="24"/>
        </w:rPr>
      </w:pPr>
      <w:r>
        <w:rPr>
          <w:rFonts w:hint="eastAsia" w:ascii="仿宋" w:hAnsi="仿宋" w:eastAsia="仿宋" w:cs="仿宋"/>
          <w:sz w:val="24"/>
        </w:rPr>
        <w:t xml:space="preserve">5、硅胶输出线：2条。 </w:t>
      </w:r>
    </w:p>
    <w:p w14:paraId="19C02368">
      <w:pP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br w:type="page"/>
      </w:r>
    </w:p>
    <w:p w14:paraId="4859D4C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第9包品目9-3医用离心机</w:t>
      </w:r>
    </w:p>
    <w:p w14:paraId="34F6A0C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数量2台，技术参数如下：</w:t>
      </w:r>
    </w:p>
    <w:p w14:paraId="30926BCB">
      <w:pPr>
        <w:spacing w:line="360" w:lineRule="auto"/>
        <w:rPr>
          <w:rFonts w:hint="default" w:ascii="仿宋" w:hAnsi="仿宋" w:eastAsia="仿宋" w:cs="仿宋"/>
          <w:sz w:val="24"/>
          <w:lang w:val="en-US" w:eastAsia="zh-CN"/>
        </w:rPr>
      </w:pPr>
      <w:r>
        <w:rPr>
          <w:rFonts w:hint="eastAsia" w:ascii="仿宋" w:hAnsi="仿宋" w:eastAsia="仿宋" w:cs="仿宋"/>
          <w:sz w:val="24"/>
          <w:lang w:val="en-US" w:eastAsia="zh-CN"/>
        </w:rPr>
        <w:t>一、技术参数</w:t>
      </w:r>
    </w:p>
    <w:p w14:paraId="48C92E55">
      <w:pPr>
        <w:spacing w:line="360" w:lineRule="auto"/>
        <w:jc w:val="both"/>
        <w:rPr>
          <w:rFonts w:hint="eastAsia" w:ascii="仿宋" w:hAnsi="仿宋" w:eastAsia="仿宋" w:cs="仿宋"/>
          <w:bCs/>
          <w:sz w:val="24"/>
        </w:rPr>
      </w:pPr>
      <w:r>
        <w:rPr>
          <w:rFonts w:hint="eastAsia" w:ascii="仿宋" w:hAnsi="仿宋" w:eastAsia="仿宋" w:cs="仿宋"/>
          <w:bCs/>
          <w:sz w:val="24"/>
        </w:rPr>
        <w:t>1、制备模式：具备</w:t>
      </w:r>
      <w:r>
        <w:rPr>
          <w:rFonts w:hint="eastAsia" w:ascii="仿宋" w:hAnsi="仿宋" w:eastAsia="仿宋" w:cs="仿宋"/>
          <w:bCs/>
          <w:color w:val="auto"/>
          <w:sz w:val="24"/>
          <w:shd w:val="clear" w:color="auto" w:fill="auto"/>
        </w:rPr>
        <w:t>贫白细胞富血小板血浆</w:t>
      </w:r>
      <w:r>
        <w:rPr>
          <w:rFonts w:hint="eastAsia" w:ascii="仿宋" w:hAnsi="仿宋" w:eastAsia="仿宋" w:cs="仿宋"/>
          <w:bCs/>
          <w:sz w:val="24"/>
        </w:rPr>
        <w:t>（L-PRP）制备模式和</w:t>
      </w:r>
      <w:r>
        <w:rPr>
          <w:rFonts w:hint="eastAsia" w:ascii="仿宋" w:hAnsi="仿宋" w:eastAsia="仿宋" w:cs="仿宋"/>
          <w:bCs/>
          <w:color w:val="auto"/>
          <w:sz w:val="24"/>
          <w:shd w:val="clear" w:color="auto" w:fill="auto"/>
        </w:rPr>
        <w:t>贫白细胞富血小板血浆(</w:t>
      </w:r>
      <w:r>
        <w:rPr>
          <w:rFonts w:hint="eastAsia" w:ascii="仿宋" w:hAnsi="仿宋" w:eastAsia="仿宋" w:cs="仿宋"/>
          <w:bCs/>
          <w:sz w:val="24"/>
        </w:rPr>
        <w:t>P-PRP</w:t>
      </w:r>
      <w:r>
        <w:rPr>
          <w:rFonts w:hint="eastAsia" w:ascii="仿宋" w:hAnsi="仿宋" w:eastAsia="仿宋" w:cs="仿宋"/>
          <w:bCs/>
          <w:color w:val="auto"/>
          <w:sz w:val="24"/>
          <w:shd w:val="clear" w:color="auto" w:fill="auto"/>
        </w:rPr>
        <w:t>)</w:t>
      </w:r>
      <w:r>
        <w:rPr>
          <w:rFonts w:hint="eastAsia" w:ascii="仿宋" w:hAnsi="仿宋" w:eastAsia="仿宋" w:cs="仿宋"/>
          <w:bCs/>
          <w:sz w:val="24"/>
        </w:rPr>
        <w:t xml:space="preserve"> 制备模式。</w:t>
      </w:r>
    </w:p>
    <w:p w14:paraId="72AD1029">
      <w:pPr>
        <w:spacing w:line="360" w:lineRule="auto"/>
        <w:rPr>
          <w:rFonts w:hint="eastAsia" w:ascii="仿宋" w:hAnsi="仿宋" w:eastAsia="仿宋" w:cs="仿宋"/>
          <w:sz w:val="24"/>
        </w:rPr>
      </w:pPr>
      <w:r>
        <w:rPr>
          <w:rFonts w:hint="eastAsia" w:ascii="仿宋" w:hAnsi="仿宋" w:eastAsia="仿宋" w:cs="仿宋"/>
          <w:sz w:val="24"/>
        </w:rPr>
        <w:t>2、最高转速：≥4000r/min。</w:t>
      </w:r>
    </w:p>
    <w:p w14:paraId="6B8C38F6">
      <w:pPr>
        <w:spacing w:line="360" w:lineRule="auto"/>
        <w:rPr>
          <w:rFonts w:hint="eastAsia" w:ascii="仿宋" w:hAnsi="仿宋" w:eastAsia="仿宋" w:cs="仿宋"/>
          <w:sz w:val="24"/>
        </w:rPr>
      </w:pPr>
      <w:r>
        <w:rPr>
          <w:rFonts w:hint="eastAsia" w:ascii="仿宋" w:hAnsi="仿宋" w:eastAsia="仿宋" w:cs="仿宋"/>
          <w:sz w:val="24"/>
        </w:rPr>
        <w:t>3、最大相对离心力：≥3200×g。</w:t>
      </w:r>
    </w:p>
    <w:p w14:paraId="441F182E">
      <w:pPr>
        <w:spacing w:line="360" w:lineRule="auto"/>
        <w:rPr>
          <w:rFonts w:hint="eastAsia" w:ascii="仿宋" w:hAnsi="仿宋" w:eastAsia="仿宋" w:cs="仿宋"/>
          <w:sz w:val="24"/>
        </w:rPr>
      </w:pPr>
      <w:r>
        <w:rPr>
          <w:rFonts w:hint="eastAsia" w:ascii="仿宋" w:hAnsi="仿宋" w:eastAsia="仿宋" w:cs="仿宋"/>
          <w:sz w:val="24"/>
        </w:rPr>
        <w:t>4、最大容量：4×60mL.</w:t>
      </w:r>
    </w:p>
    <w:p w14:paraId="73E2FDDF">
      <w:pPr>
        <w:spacing w:line="360" w:lineRule="auto"/>
        <w:rPr>
          <w:rFonts w:hint="eastAsia" w:ascii="仿宋" w:hAnsi="仿宋" w:eastAsia="仿宋" w:cs="仿宋"/>
          <w:sz w:val="24"/>
        </w:rPr>
      </w:pPr>
      <w:r>
        <w:rPr>
          <w:rFonts w:hint="eastAsia" w:ascii="仿宋" w:hAnsi="仿宋" w:eastAsia="仿宋" w:cs="仿宋"/>
          <w:sz w:val="24"/>
          <w:lang w:val="en-US" w:eastAsia="zh-CN"/>
        </w:rPr>
        <w:t>二</w:t>
      </w:r>
      <w:r>
        <w:rPr>
          <w:rFonts w:hint="eastAsia" w:ascii="仿宋" w:hAnsi="仿宋" w:eastAsia="仿宋" w:cs="仿宋"/>
          <w:sz w:val="24"/>
        </w:rPr>
        <w:t>、主要配置</w:t>
      </w:r>
      <w:r>
        <w:rPr>
          <w:rFonts w:hint="eastAsia" w:ascii="仿宋" w:hAnsi="仿宋" w:eastAsia="仿宋" w:cs="仿宋"/>
          <w:sz w:val="24"/>
          <w:lang w:eastAsia="zh-CN"/>
        </w:rPr>
        <w:t>（</w:t>
      </w:r>
      <w:r>
        <w:rPr>
          <w:rFonts w:hint="eastAsia" w:ascii="仿宋" w:hAnsi="仿宋" w:eastAsia="仿宋" w:cs="仿宋"/>
          <w:sz w:val="24"/>
          <w:lang w:val="en-US" w:eastAsia="zh-CN"/>
        </w:rPr>
        <w:t>单台</w:t>
      </w:r>
      <w:r>
        <w:rPr>
          <w:rFonts w:hint="eastAsia" w:ascii="仿宋" w:hAnsi="仿宋" w:eastAsia="仿宋" w:cs="仿宋"/>
          <w:sz w:val="24"/>
          <w:lang w:eastAsia="zh-CN"/>
        </w:rPr>
        <w:t>）</w:t>
      </w:r>
      <w:r>
        <w:rPr>
          <w:rFonts w:hint="eastAsia" w:ascii="仿宋" w:hAnsi="仿宋" w:eastAsia="仿宋" w:cs="仿宋"/>
          <w:sz w:val="24"/>
        </w:rPr>
        <w:t>：</w:t>
      </w:r>
    </w:p>
    <w:p w14:paraId="0590BE49">
      <w:pPr>
        <w:spacing w:line="360" w:lineRule="auto"/>
        <w:rPr>
          <w:rFonts w:hint="eastAsia" w:ascii="仿宋" w:hAnsi="仿宋" w:eastAsia="仿宋" w:cs="仿宋"/>
          <w:sz w:val="24"/>
        </w:rPr>
      </w:pPr>
      <w:r>
        <w:rPr>
          <w:rFonts w:hint="eastAsia" w:ascii="仿宋" w:hAnsi="仿宋" w:eastAsia="仿宋" w:cs="仿宋"/>
          <w:sz w:val="24"/>
        </w:rPr>
        <w:t>1、主机：1台。</w:t>
      </w:r>
    </w:p>
    <w:p w14:paraId="252B8E20">
      <w:pPr>
        <w:spacing w:line="360" w:lineRule="auto"/>
        <w:rPr>
          <w:rFonts w:hint="eastAsia" w:ascii="仿宋" w:hAnsi="仿宋" w:eastAsia="仿宋" w:cs="仿宋"/>
          <w:sz w:val="24"/>
        </w:rPr>
      </w:pPr>
      <w:r>
        <w:rPr>
          <w:rFonts w:hint="eastAsia" w:ascii="仿宋" w:hAnsi="仿宋" w:eastAsia="仿宋" w:cs="仿宋"/>
          <w:sz w:val="24"/>
        </w:rPr>
        <w:t>2、转子：1个。</w:t>
      </w:r>
    </w:p>
    <w:p w14:paraId="4951DA02">
      <w:pPr>
        <w:spacing w:line="360" w:lineRule="auto"/>
        <w:rPr>
          <w:rFonts w:hint="eastAsia" w:ascii="仿宋" w:hAnsi="仿宋" w:eastAsia="仿宋" w:cs="仿宋"/>
          <w:sz w:val="24"/>
        </w:rPr>
      </w:pPr>
      <w:r>
        <w:rPr>
          <w:rFonts w:hint="eastAsia" w:ascii="仿宋" w:hAnsi="仿宋" w:eastAsia="仿宋" w:cs="仿宋"/>
          <w:sz w:val="24"/>
        </w:rPr>
        <w:t>3、金属杯托：4个。</w:t>
      </w:r>
    </w:p>
    <w:p w14:paraId="5DF69FFE">
      <w:pP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br w:type="page"/>
      </w:r>
    </w:p>
    <w:p w14:paraId="686355F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第9包品目9-4外周神经丛刺激器</w:t>
      </w:r>
    </w:p>
    <w:p w14:paraId="1560E58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数量1台，技术参数如下：</w:t>
      </w:r>
    </w:p>
    <w:p w14:paraId="386D565A">
      <w:pPr>
        <w:spacing w:line="360" w:lineRule="auto"/>
        <w:jc w:val="left"/>
        <w:rPr>
          <w:rFonts w:hint="eastAsia" w:ascii="仿宋" w:hAnsi="仿宋" w:eastAsia="仿宋" w:cs="仿宋"/>
          <w:sz w:val="24"/>
        </w:rPr>
      </w:pPr>
      <w:r>
        <w:rPr>
          <w:rFonts w:hint="eastAsia" w:ascii="仿宋" w:hAnsi="仿宋" w:eastAsia="仿宋" w:cs="仿宋"/>
          <w:sz w:val="24"/>
          <w:lang w:val="en-US" w:eastAsia="zh-CN"/>
        </w:rPr>
        <w:t>一</w:t>
      </w:r>
      <w:r>
        <w:rPr>
          <w:rFonts w:hint="eastAsia" w:ascii="仿宋" w:hAnsi="仿宋" w:eastAsia="仿宋" w:cs="仿宋"/>
          <w:sz w:val="24"/>
        </w:rPr>
        <w:t>、技术参数</w:t>
      </w:r>
    </w:p>
    <w:p w14:paraId="7DB5ED10">
      <w:pPr>
        <w:spacing w:line="360" w:lineRule="auto"/>
        <w:rPr>
          <w:rFonts w:hint="eastAsia" w:ascii="仿宋" w:hAnsi="仿宋" w:eastAsia="仿宋" w:cs="仿宋"/>
          <w:sz w:val="24"/>
        </w:rPr>
      </w:pPr>
      <w:r>
        <w:rPr>
          <w:rFonts w:hint="eastAsia" w:ascii="仿宋" w:hAnsi="仿宋" w:eastAsia="仿宋" w:cs="仿宋"/>
          <w:sz w:val="24"/>
        </w:rPr>
        <w:t>1、刺激电流调节范围：0～5 mA。</w:t>
      </w:r>
    </w:p>
    <w:p w14:paraId="78BC1B39">
      <w:pPr>
        <w:spacing w:line="360" w:lineRule="auto"/>
        <w:rPr>
          <w:rFonts w:hint="eastAsia" w:ascii="仿宋" w:hAnsi="仿宋" w:eastAsia="仿宋" w:cs="仿宋"/>
          <w:sz w:val="24"/>
        </w:rPr>
      </w:pPr>
      <w:r>
        <w:rPr>
          <w:rFonts w:hint="eastAsia" w:ascii="仿宋" w:hAnsi="仿宋" w:eastAsia="仿宋" w:cs="仿宋"/>
          <w:sz w:val="24"/>
        </w:rPr>
        <w:t>2、刺激电压调节范围：0～95 V。</w:t>
      </w:r>
    </w:p>
    <w:p w14:paraId="579D9754">
      <w:pPr>
        <w:spacing w:line="360" w:lineRule="auto"/>
        <w:rPr>
          <w:rFonts w:hint="eastAsia" w:ascii="仿宋" w:hAnsi="仿宋" w:eastAsia="仿宋" w:cs="仿宋"/>
          <w:sz w:val="24"/>
        </w:rPr>
      </w:pPr>
      <w:r>
        <w:rPr>
          <w:rFonts w:hint="eastAsia" w:ascii="仿宋" w:hAnsi="仿宋" w:eastAsia="仿宋" w:cs="仿宋"/>
          <w:sz w:val="24"/>
        </w:rPr>
        <w:t>3、刺激频率：1Hz±1%、2Hz±1%。</w:t>
      </w:r>
    </w:p>
    <w:p w14:paraId="6734E88E">
      <w:pPr>
        <w:spacing w:line="360" w:lineRule="auto"/>
        <w:rPr>
          <w:rFonts w:hint="eastAsia" w:ascii="仿宋" w:hAnsi="仿宋" w:eastAsia="仿宋" w:cs="仿宋"/>
          <w:sz w:val="24"/>
        </w:rPr>
      </w:pPr>
      <w:r>
        <w:rPr>
          <w:rFonts w:hint="eastAsia" w:ascii="仿宋" w:hAnsi="仿宋" w:eastAsia="仿宋" w:cs="仿宋"/>
          <w:sz w:val="24"/>
        </w:rPr>
        <w:t>4、刺激持续时间：最低≤0.05 ms，最高≥1.00ms；刺激持续时间≥5档可调；误差：不超过±1%。</w:t>
      </w:r>
    </w:p>
    <w:p w14:paraId="4CB184D1">
      <w:pPr>
        <w:spacing w:line="360" w:lineRule="auto"/>
        <w:rPr>
          <w:rFonts w:hint="eastAsia" w:ascii="仿宋" w:hAnsi="仿宋" w:eastAsia="仿宋" w:cs="仿宋"/>
          <w:sz w:val="24"/>
        </w:rPr>
      </w:pPr>
      <w:r>
        <w:rPr>
          <w:rFonts w:hint="eastAsia" w:ascii="仿宋" w:hAnsi="仿宋" w:eastAsia="仿宋" w:cs="仿宋"/>
          <w:sz w:val="24"/>
        </w:rPr>
        <w:t>5、负载电阻范围：0Ω～12Ω。</w:t>
      </w:r>
    </w:p>
    <w:p w14:paraId="01C62019">
      <w:pPr>
        <w:spacing w:line="360" w:lineRule="auto"/>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、电流测量误差：不超过±0.02 mA。</w:t>
      </w:r>
    </w:p>
    <w:p w14:paraId="73C62EFE">
      <w:pPr>
        <w:spacing w:line="360" w:lineRule="auto"/>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、电阻测量范围：1kΩ～90 kΩ@目标刺激电流＞0.5 mA。</w:t>
      </w:r>
    </w:p>
    <w:p w14:paraId="6AC44594">
      <w:pPr>
        <w:spacing w:line="360" w:lineRule="auto"/>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、电阻测量误差：不超过±10%@目标刺激电流＞1mA ；不超过±20%@目标刺激电流≤1mA。</w:t>
      </w:r>
    </w:p>
    <w:p w14:paraId="7C7B6787">
      <w:pPr>
        <w:spacing w:line="360" w:lineRule="auto"/>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、具有刺激、报警、错误信息提示功能。</w:t>
      </w:r>
    </w:p>
    <w:p w14:paraId="641F144B">
      <w:pPr>
        <w:spacing w:line="360" w:lineRule="auto"/>
        <w:rPr>
          <w:rFonts w:hint="eastAsia" w:ascii="仿宋" w:hAnsi="仿宋" w:eastAsia="仿宋" w:cs="仿宋"/>
          <w:sz w:val="24"/>
          <w:highlight w:val="none"/>
        </w:rPr>
      </w:pPr>
      <w:r>
        <w:rPr>
          <w:rFonts w:hint="eastAsia" w:ascii="仿宋" w:hAnsi="仿宋" w:eastAsia="仿宋" w:cs="仿宋"/>
          <w:sz w:val="24"/>
          <w:highlight w:val="none"/>
        </w:rPr>
        <w:t>1</w:t>
      </w:r>
      <w:r>
        <w:rPr>
          <w:rFonts w:hint="eastAsia" w:ascii="仿宋" w:hAnsi="仿宋" w:eastAsia="仿宋" w:cs="仿宋"/>
          <w:sz w:val="24"/>
          <w:highlight w:val="none"/>
          <w:lang w:val="en-US" w:eastAsia="zh-CN"/>
        </w:rPr>
        <w:t>0</w:t>
      </w:r>
      <w:r>
        <w:rPr>
          <w:rFonts w:hint="eastAsia" w:ascii="仿宋" w:hAnsi="仿宋" w:eastAsia="仿宋" w:cs="仿宋"/>
          <w:sz w:val="24"/>
          <w:highlight w:val="none"/>
        </w:rPr>
        <w:t>、电源：可充电电池，支持主机连续工作≥720h。</w:t>
      </w:r>
    </w:p>
    <w:p w14:paraId="2B6244C5">
      <w:pPr>
        <w:spacing w:line="360" w:lineRule="auto"/>
        <w:rPr>
          <w:rFonts w:hint="eastAsia" w:ascii="仿宋" w:hAnsi="仿宋" w:eastAsia="仿宋" w:cs="仿宋"/>
          <w:sz w:val="24"/>
        </w:rPr>
      </w:pPr>
      <w:r>
        <w:rPr>
          <w:rFonts w:hint="eastAsia" w:ascii="仿宋" w:hAnsi="仿宋" w:eastAsia="仿宋" w:cs="仿宋"/>
          <w:sz w:val="24"/>
          <w:lang w:val="en-US" w:eastAsia="zh-CN"/>
        </w:rPr>
        <w:t>二</w:t>
      </w:r>
      <w:r>
        <w:rPr>
          <w:rFonts w:hint="eastAsia" w:ascii="仿宋" w:hAnsi="仿宋" w:eastAsia="仿宋" w:cs="仿宋"/>
          <w:sz w:val="24"/>
        </w:rPr>
        <w:t>、主要配置：</w:t>
      </w:r>
    </w:p>
    <w:p w14:paraId="57785A0E">
      <w:pPr>
        <w:spacing w:line="360" w:lineRule="auto"/>
        <w:rPr>
          <w:rFonts w:hint="eastAsia" w:ascii="仿宋" w:hAnsi="仿宋" w:eastAsia="仿宋" w:cs="仿宋"/>
          <w:sz w:val="24"/>
        </w:rPr>
      </w:pPr>
      <w:r>
        <w:rPr>
          <w:rFonts w:hint="eastAsia" w:ascii="仿宋" w:hAnsi="仿宋" w:eastAsia="仿宋" w:cs="仿宋"/>
          <w:sz w:val="24"/>
        </w:rPr>
        <w:t>1、外周神经丛刺激器：1台。</w:t>
      </w:r>
    </w:p>
    <w:p w14:paraId="6766D5D6">
      <w:pPr>
        <w:spacing w:line="360" w:lineRule="auto"/>
        <w:rPr>
          <w:rFonts w:hint="eastAsia" w:ascii="仿宋" w:hAnsi="仿宋" w:eastAsia="仿宋" w:cs="仿宋"/>
          <w:sz w:val="24"/>
        </w:rPr>
      </w:pPr>
      <w:r>
        <w:rPr>
          <w:rFonts w:hint="eastAsia" w:ascii="仿宋" w:hAnsi="仿宋" w:eastAsia="仿宋" w:cs="仿宋"/>
          <w:sz w:val="24"/>
        </w:rPr>
        <w:t>2、外周神经丛刺激器电极线：1条。</w:t>
      </w:r>
    </w:p>
    <w:p w14:paraId="3FA27E7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p>
    <w:p w14:paraId="0B018258">
      <w:pPr>
        <w:rPr>
          <w:rFonts w:hint="eastAsia" w:ascii="仿宋" w:hAnsi="仿宋" w:eastAsia="仿宋" w:cs="仿宋"/>
          <w:bCs/>
          <w:sz w:val="24"/>
        </w:rPr>
      </w:pPr>
      <w:r>
        <w:rPr>
          <w:rFonts w:hint="eastAsia" w:ascii="仿宋" w:hAnsi="仿宋" w:eastAsia="仿宋" w:cs="仿宋"/>
          <w:bCs/>
          <w:sz w:val="24"/>
        </w:rPr>
        <w:br w:type="page"/>
      </w:r>
    </w:p>
    <w:p w14:paraId="761368F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bookmarkStart w:id="39" w:name="_GoBack"/>
      <w:bookmarkEnd w:id="39"/>
      <w:r>
        <w:rPr>
          <w:rFonts w:hint="eastAsia" w:ascii="仿宋" w:hAnsi="仿宋" w:eastAsia="仿宋" w:cs="仿宋"/>
          <w:b/>
          <w:bCs/>
          <w:i w:val="0"/>
          <w:iCs w:val="0"/>
          <w:color w:val="000000"/>
          <w:kern w:val="0"/>
          <w:sz w:val="24"/>
          <w:szCs w:val="24"/>
          <w:u w:val="none"/>
          <w:lang w:val="en-US" w:eastAsia="zh-CN" w:bidi="ar"/>
        </w:rPr>
        <w:t>第14包品目14-1脑电测量系统</w:t>
      </w:r>
    </w:p>
    <w:p w14:paraId="0A5C843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数量1台，技术参数如下：</w:t>
      </w:r>
    </w:p>
    <w:p w14:paraId="784CF4B8">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一、技术参数：</w:t>
      </w:r>
    </w:p>
    <w:p w14:paraId="728757C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1、脑电采集放大器:</w:t>
      </w:r>
    </w:p>
    <w:p w14:paraId="18B5C29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▲1.1、通道数：≥32导，其中多功能双极通道≥4对、心电专用通道≥3个、直流通道≥4个、地线通道≥2个、参考通道≥2个、血氧通道≥1个、事件标记通道≥1个</w:t>
      </w:r>
    </w:p>
    <w:p w14:paraId="74549CE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1.2、放大器与主机传输方式：网线或无线。</w:t>
      </w:r>
    </w:p>
    <w:p w14:paraId="6688971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1.3、输入阻抗：≥150M</w:t>
      </w:r>
      <w:r>
        <w:rPr>
          <w:rFonts w:hint="eastAsia" w:ascii="仿宋" w:hAnsi="仿宋" w:eastAsia="仿宋" w:cs="仿宋"/>
          <w:kern w:val="0"/>
          <w:sz w:val="24"/>
          <w:szCs w:val="24"/>
          <w:lang w:val="en-US" w:eastAsia="zh-CN" w:bidi="ar"/>
        </w:rPr>
        <w:sym w:font="Symbol" w:char="0057"/>
      </w:r>
    </w:p>
    <w:p w14:paraId="033A288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1.4、共模抑制比：≥120dB</w:t>
      </w:r>
    </w:p>
    <w:p w14:paraId="1667C1A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1.5、噪音：≤1.0</w:t>
      </w:r>
      <w:r>
        <w:rPr>
          <w:rFonts w:hint="eastAsia" w:ascii="仿宋" w:hAnsi="仿宋" w:eastAsia="仿宋" w:cs="仿宋"/>
          <w:kern w:val="0"/>
          <w:sz w:val="24"/>
          <w:szCs w:val="24"/>
          <w:lang w:val="en-US" w:eastAsia="zh-CN" w:bidi="ar"/>
        </w:rPr>
        <w:sym w:font="Symbol" w:char="006D"/>
      </w:r>
      <w:r>
        <w:rPr>
          <w:rFonts w:hint="eastAsia" w:ascii="仿宋" w:hAnsi="仿宋" w:eastAsia="仿宋" w:cs="仿宋"/>
          <w:kern w:val="0"/>
          <w:sz w:val="24"/>
          <w:szCs w:val="24"/>
          <w:lang w:val="en-US" w:eastAsia="zh-CN" w:bidi="ar"/>
        </w:rPr>
        <w:t>V pk-pk</w:t>
      </w:r>
    </w:p>
    <w:p w14:paraId="2CDCC695">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 xml:space="preserve">1.6、采样率：最低≤256Hz，最高≥16384Hz，采样率≥5档可选（提供第三方检测报告证明） </w:t>
      </w:r>
    </w:p>
    <w:p w14:paraId="7CDC2EC7">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1.7、灵敏度：最低≤1μV/mm，最高≥500μV/mm，灵敏度≥15档可选。</w:t>
      </w:r>
    </w:p>
    <w:p w14:paraId="6521BEE2">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1.8、高频滤波截止频率：最低≤10Hz，最高≥5000Hz，截止频率≥25档可选。</w:t>
      </w:r>
    </w:p>
    <w:p w14:paraId="4F73459F">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1.9、低频截止频率：最低≤0.01Hz</w:t>
      </w:r>
      <w:bookmarkStart w:id="21" w:name="OLE_LINK30"/>
      <w:r>
        <w:rPr>
          <w:rFonts w:hint="eastAsia" w:ascii="仿宋" w:hAnsi="仿宋" w:eastAsia="仿宋" w:cs="仿宋"/>
          <w:kern w:val="0"/>
          <w:sz w:val="24"/>
          <w:szCs w:val="24"/>
          <w:lang w:val="en-US" w:eastAsia="zh-CN" w:bidi="ar"/>
        </w:rPr>
        <w:t>，最高≥</w:t>
      </w:r>
      <w:bookmarkEnd w:id="21"/>
      <w:r>
        <w:rPr>
          <w:rFonts w:hint="eastAsia" w:ascii="仿宋" w:hAnsi="仿宋" w:eastAsia="仿宋" w:cs="仿宋"/>
          <w:kern w:val="0"/>
          <w:sz w:val="24"/>
          <w:szCs w:val="24"/>
          <w:lang w:val="en-US" w:eastAsia="zh-CN" w:bidi="ar"/>
        </w:rPr>
        <w:t>530Hz，截止频率≥25档可选。</w:t>
      </w:r>
    </w:p>
    <w:p w14:paraId="53F6DE4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1.10、陷波滤波器：开关、50/60Hz</w:t>
      </w:r>
    </w:p>
    <w:p w14:paraId="2E596BE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1.11、</w:t>
      </w:r>
      <w:bookmarkStart w:id="22" w:name="OLE_LINK31"/>
      <w:bookmarkStart w:id="23" w:name="OLE_LINK32"/>
      <w:r>
        <w:rPr>
          <w:rFonts w:hint="eastAsia" w:ascii="仿宋" w:hAnsi="仿宋" w:eastAsia="仿宋" w:cs="仿宋"/>
          <w:kern w:val="0"/>
          <w:sz w:val="24"/>
          <w:szCs w:val="24"/>
          <w:lang w:val="en-US" w:eastAsia="zh-CN" w:bidi="ar"/>
        </w:rPr>
        <w:t>扫描速度</w:t>
      </w:r>
      <w:bookmarkEnd w:id="22"/>
      <w:bookmarkEnd w:id="23"/>
      <w:r>
        <w:rPr>
          <w:rFonts w:hint="eastAsia" w:ascii="仿宋" w:hAnsi="仿宋" w:eastAsia="仿宋" w:cs="仿宋"/>
          <w:kern w:val="0"/>
          <w:sz w:val="24"/>
          <w:szCs w:val="24"/>
          <w:lang w:val="en-US" w:eastAsia="zh-CN" w:bidi="ar"/>
        </w:rPr>
        <w:t>：最低</w:t>
      </w:r>
      <w:bookmarkStart w:id="24" w:name="OLE_LINK38"/>
      <w:bookmarkStart w:id="25" w:name="OLE_LINK37"/>
      <w:r>
        <w:rPr>
          <w:rFonts w:hint="eastAsia" w:ascii="仿宋" w:hAnsi="仿宋" w:eastAsia="仿宋" w:cs="仿宋"/>
          <w:kern w:val="0"/>
          <w:sz w:val="24"/>
          <w:szCs w:val="24"/>
          <w:lang w:val="en-US" w:eastAsia="zh-CN" w:bidi="ar"/>
        </w:rPr>
        <w:t>≤</w:t>
      </w:r>
      <w:bookmarkEnd w:id="24"/>
      <w:bookmarkEnd w:id="25"/>
      <w:r>
        <w:rPr>
          <w:rFonts w:hint="eastAsia" w:ascii="仿宋" w:hAnsi="仿宋" w:eastAsia="仿宋" w:cs="仿宋"/>
          <w:kern w:val="0"/>
          <w:sz w:val="24"/>
          <w:szCs w:val="24"/>
          <w:lang w:val="en-US" w:eastAsia="zh-CN" w:bidi="ar"/>
        </w:rPr>
        <w:t>0.5mm/s</w:t>
      </w:r>
      <w:bookmarkStart w:id="26" w:name="OLE_LINK40"/>
      <w:r>
        <w:rPr>
          <w:rFonts w:hint="eastAsia" w:ascii="仿宋" w:hAnsi="仿宋" w:eastAsia="仿宋" w:cs="仿宋"/>
          <w:kern w:val="0"/>
          <w:sz w:val="24"/>
          <w:szCs w:val="24"/>
          <w:lang w:val="en-US" w:eastAsia="zh-CN" w:bidi="ar"/>
        </w:rPr>
        <w:t>，最高≥</w:t>
      </w:r>
      <w:bookmarkEnd w:id="26"/>
      <w:r>
        <w:rPr>
          <w:rFonts w:hint="eastAsia" w:ascii="仿宋" w:hAnsi="仿宋" w:eastAsia="仿宋" w:cs="仿宋"/>
          <w:kern w:val="0"/>
          <w:sz w:val="24"/>
          <w:szCs w:val="24"/>
          <w:lang w:val="en-US" w:eastAsia="zh-CN" w:bidi="ar"/>
        </w:rPr>
        <w:t>240mm/s</w:t>
      </w:r>
      <w:bookmarkStart w:id="27" w:name="OLE_LINK41"/>
      <w:bookmarkStart w:id="28" w:name="OLE_LINK42"/>
      <w:r>
        <w:rPr>
          <w:rFonts w:hint="eastAsia" w:ascii="仿宋" w:hAnsi="仿宋" w:eastAsia="仿宋" w:cs="仿宋"/>
          <w:kern w:val="0"/>
          <w:sz w:val="24"/>
          <w:szCs w:val="24"/>
          <w:lang w:val="en-US" w:eastAsia="zh-CN" w:bidi="ar"/>
        </w:rPr>
        <w:t>，扫描速度≥25档可选</w:t>
      </w:r>
      <w:bookmarkEnd w:id="27"/>
      <w:bookmarkEnd w:id="28"/>
      <w:r>
        <w:rPr>
          <w:rFonts w:hint="eastAsia" w:ascii="仿宋" w:hAnsi="仿宋" w:eastAsia="仿宋" w:cs="仿宋"/>
          <w:kern w:val="0"/>
          <w:sz w:val="24"/>
          <w:szCs w:val="24"/>
          <w:lang w:val="en-US" w:eastAsia="zh-CN" w:bidi="ar"/>
        </w:rPr>
        <w:t>；或最低≤0.5秒/屏，最高≥100秒/屏，扫描速度≥10档可选。</w:t>
      </w:r>
    </w:p>
    <w:p w14:paraId="23352B21">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1.12、具备数据自动上传功能，放大器断开后，数据可继续存储在放大器中，恢复连接后，放大器内部数据可自动上传到软件中。</w:t>
      </w:r>
    </w:p>
    <w:p w14:paraId="46B8B38E">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2、闪光刺激器</w:t>
      </w:r>
    </w:p>
    <w:p w14:paraId="386EEB1C">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2.1、光源：LED，光功率：≤20mW</w:t>
      </w:r>
    </w:p>
    <w:p w14:paraId="6FFF3F89">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2.2、最大照度：≥1500lx</w:t>
      </w:r>
    </w:p>
    <w:p w14:paraId="1D9AEE7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2.3、刺激频率设置范围：1～60Hz。</w:t>
      </w:r>
    </w:p>
    <w:p w14:paraId="6060F428">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 xml:space="preserve">3、视频系统： </w:t>
      </w:r>
    </w:p>
    <w:p w14:paraId="0674306C">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3.1、摄像头：网络高清摄像头，最高分辨率≥1920×1080。</w:t>
      </w:r>
    </w:p>
    <w:p w14:paraId="428FDDE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3.2、可实现全景和局部放大的双视频监测，双视频均为独立窗口显示。</w:t>
      </w:r>
    </w:p>
    <w:p w14:paraId="49917209">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3.3、旋转范围：≥360°。</w:t>
      </w:r>
    </w:p>
    <w:p w14:paraId="4A1D212C">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w:t>
      </w:r>
      <w:bookmarkStart w:id="29" w:name="OLE_LINK45"/>
      <w:r>
        <w:rPr>
          <w:rFonts w:hint="eastAsia" w:ascii="仿宋" w:hAnsi="仿宋" w:eastAsia="仿宋" w:cs="仿宋"/>
          <w:kern w:val="0"/>
          <w:sz w:val="24"/>
          <w:szCs w:val="24"/>
          <w:lang w:val="en-US" w:eastAsia="zh-CN" w:bidi="ar"/>
        </w:rPr>
        <w:t>一体式数据采集分析工作站：</w:t>
      </w:r>
      <w:bookmarkEnd w:id="29"/>
    </w:p>
    <w:p w14:paraId="1BCF0B24">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4.1、CPU：≥4核；内存：≥8G；固态硬盘：≥1T；彩色液晶显示器：≥21英寸，分辨率≥1920×1080；打印机：黑白激光打印机。</w:t>
      </w:r>
    </w:p>
    <w:p w14:paraId="5ED4136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4.2、具备正版操作系统和中文办公软件，中文操作界面</w:t>
      </w:r>
    </w:p>
    <w:p w14:paraId="22ED4F26">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4.3、具有阻抗实时监测功能，可对病人阻抗进行实时监测和记录，阻抗过高时系统自动标记并报警</w:t>
      </w:r>
    </w:p>
    <w:p w14:paraId="13CED79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4.4、具备事件列表，可对各事件发生的时间，持续时间及次数进行列表统计，阅图时可直接跳转到该事件的数据位置。</w:t>
      </w:r>
    </w:p>
    <w:p w14:paraId="495035E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4.5、具备屏幕拷贝、趋势图拷贝、区域拷贝功能，可将拷贝的内容换到其他文档内。</w:t>
      </w:r>
    </w:p>
    <w:p w14:paraId="15D9F960">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4.6、具备自动测量、手动测量、选择测量、EEG测量功能。</w:t>
      </w:r>
    </w:p>
    <w:p w14:paraId="03CF7B7A">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4.7、脑电自动测量功能：</w:t>
      </w:r>
    </w:p>
    <w:p w14:paraId="2BC3A71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▲4.7.1、可框选任意一通道或多通道的脑电，自动测量各波形的波幅和频率。</w:t>
      </w:r>
    </w:p>
    <w:p w14:paraId="3B0E13C6">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4.7.2、可将波幅数值直接导出至txt或excel文档。</w:t>
      </w:r>
    </w:p>
    <w:p w14:paraId="745E8E6C">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 xml:space="preserve">▲4.8、可实时显示患者抑制率、爆发间隔、每分钟爆发次数、发作次数、棘波指数、血氧、脉率等数值，可设置数值提示的上下限范围。 </w:t>
      </w:r>
    </w:p>
    <w:p w14:paraId="6EAAF78E">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4.9、回放速度≥5挡可调。</w:t>
      </w:r>
    </w:p>
    <w:p w14:paraId="03E839C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4.10、脑电地形图：</w:t>
      </w:r>
    </w:p>
    <w:p w14:paraId="4777616D">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▲4.10.1、具备绝对/相对功率地形图及幅度地形图，可显示为图谱模式、等位线模式和数值模式。</w:t>
      </w:r>
    </w:p>
    <w:p w14:paraId="3E99786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4.10.2、图谱模式下颜色图谱≥10种可选。</w:t>
      </w:r>
    </w:p>
    <w:p w14:paraId="561E9BC2">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4.11、具备一键锁屏功能。</w:t>
      </w:r>
    </w:p>
    <w:p w14:paraId="1DC1C025">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4.12、可一键生成报告，报告模板可编辑。</w:t>
      </w:r>
    </w:p>
    <w:p w14:paraId="7E27DA1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4,13、软件系统终身免费升级。</w:t>
      </w:r>
    </w:p>
    <w:p w14:paraId="43E0BC57">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bookmarkStart w:id="30" w:name="OLE_LINK92"/>
      <w:r>
        <w:rPr>
          <w:rFonts w:hint="eastAsia" w:ascii="仿宋" w:hAnsi="仿宋" w:eastAsia="仿宋" w:cs="仿宋"/>
          <w:kern w:val="0"/>
          <w:sz w:val="24"/>
          <w:szCs w:val="24"/>
          <w:lang w:val="en-US" w:eastAsia="zh-CN" w:bidi="ar"/>
        </w:rPr>
        <w:t>二、主要配置：</w:t>
      </w:r>
    </w:p>
    <w:p w14:paraId="2799827F">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1、32导放大器： 1套</w:t>
      </w:r>
    </w:p>
    <w:p w14:paraId="73154E2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2、全景高清摄像头： 2套</w:t>
      </w:r>
    </w:p>
    <w:p w14:paraId="69DC87D2">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3、闪光刺激器：1套。</w:t>
      </w:r>
    </w:p>
    <w:p w14:paraId="732DFB4B">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4、一体式数据采集分析工作站：1台(含脑电采集回放软件、脑电视频同步软件)</w:t>
      </w:r>
    </w:p>
    <w:p w14:paraId="06F84E83">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5、事件标记按钮：1套。</w:t>
      </w:r>
    </w:p>
    <w:p w14:paraId="728C5FE9">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6、电极帽：2套。</w:t>
      </w:r>
    </w:p>
    <w:p w14:paraId="45155677">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7、台车：1辆。</w:t>
      </w:r>
    </w:p>
    <w:p w14:paraId="78B56DF9">
      <w:pPr>
        <w:keepNext w:val="0"/>
        <w:keepLines w:val="0"/>
        <w:widowControl w:val="0"/>
        <w:suppressLineNumbers w:val="0"/>
        <w:spacing w:before="0" w:beforeAutospacing="0" w:after="0" w:afterAutospacing="0" w:line="360" w:lineRule="auto"/>
        <w:ind w:left="0" w:right="0"/>
        <w:jc w:val="both"/>
        <w:rPr>
          <w:rFonts w:hint="eastAsia" w:ascii="仿宋" w:hAnsi="仿宋" w:eastAsia="仿宋" w:cs="仿宋"/>
          <w:sz w:val="24"/>
          <w:szCs w:val="24"/>
          <w:lang w:val="en-US"/>
        </w:rPr>
      </w:pPr>
      <w:r>
        <w:rPr>
          <w:rFonts w:hint="eastAsia" w:ascii="仿宋" w:hAnsi="仿宋" w:eastAsia="仿宋" w:cs="仿宋"/>
          <w:kern w:val="0"/>
          <w:sz w:val="24"/>
          <w:szCs w:val="24"/>
          <w:lang w:val="en-US" w:eastAsia="zh-CN" w:bidi="ar"/>
        </w:rPr>
        <w:t>8、高压氧舱电极线延长接头：2个。</w:t>
      </w:r>
      <w:bookmarkEnd w:id="30"/>
    </w:p>
    <w:p w14:paraId="57915C0B">
      <w:pP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br w:type="page"/>
      </w:r>
    </w:p>
    <w:p w14:paraId="48BD59BC">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2、采购标的需满足的服务标准、期限、效率等要求；</w:t>
      </w:r>
    </w:p>
    <w:bookmarkEnd w:id="18"/>
    <w:bookmarkEnd w:id="19"/>
    <w:p w14:paraId="78A84D83">
      <w:pPr>
        <w:numPr>
          <w:ilvl w:val="0"/>
          <w:numId w:val="0"/>
        </w:numPr>
        <w:spacing w:before="50" w:line="360" w:lineRule="auto"/>
        <w:ind w:left="0" w:leftChars="0" w:firstLine="420" w:firstLineChars="175"/>
        <w:rPr>
          <w:rFonts w:ascii="仿宋" w:hAnsi="仿宋" w:eastAsia="仿宋"/>
          <w:bCs/>
          <w:color w:val="auto"/>
          <w:sz w:val="24"/>
        </w:rPr>
      </w:pPr>
      <w:r>
        <w:rPr>
          <w:rFonts w:hint="eastAsia" w:ascii="仿宋" w:hAnsi="仿宋" w:eastAsia="仿宋"/>
          <w:bCs/>
          <w:color w:val="auto"/>
          <w:sz w:val="24"/>
          <w:lang w:val="en-US" w:eastAsia="zh-CN"/>
        </w:rPr>
        <w:t>2.1</w:t>
      </w:r>
      <w:r>
        <w:rPr>
          <w:rFonts w:ascii="仿宋" w:hAnsi="仿宋" w:eastAsia="仿宋"/>
          <w:bCs/>
          <w:color w:val="auto"/>
          <w:sz w:val="24"/>
        </w:rPr>
        <w:t>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bCs/>
          <w:color w:val="auto"/>
          <w:sz w:val="24"/>
        </w:rPr>
        <w:t>，</w:t>
      </w:r>
      <w:r>
        <w:rPr>
          <w:rFonts w:hint="eastAsia" w:ascii="仿宋" w:hAnsi="仿宋" w:eastAsia="仿宋"/>
          <w:color w:val="auto"/>
          <w:sz w:val="24"/>
        </w:rPr>
        <w:t>并保证投标产品停产后10年的备件供应</w:t>
      </w:r>
      <w:r>
        <w:rPr>
          <w:rFonts w:ascii="仿宋" w:hAnsi="仿宋" w:eastAsia="仿宋"/>
          <w:bCs/>
          <w:color w:val="auto"/>
          <w:sz w:val="24"/>
        </w:rPr>
        <w:t>。投标</w:t>
      </w:r>
      <w:r>
        <w:rPr>
          <w:rFonts w:hint="eastAsia" w:ascii="仿宋" w:hAnsi="仿宋" w:eastAsia="仿宋"/>
          <w:bCs/>
          <w:color w:val="auto"/>
          <w:sz w:val="24"/>
        </w:rPr>
        <w:t>时须</w:t>
      </w:r>
      <w:r>
        <w:rPr>
          <w:rFonts w:ascii="仿宋" w:hAnsi="仿宋" w:eastAsia="仿宋"/>
          <w:bCs/>
          <w:color w:val="auto"/>
          <w:sz w:val="24"/>
        </w:rPr>
        <w:t>提供有关其投标产品专业的售后服务（维修站）的信息，包括售后服务机构名称、</w:t>
      </w:r>
      <w:r>
        <w:rPr>
          <w:rFonts w:hint="eastAsia" w:ascii="仿宋" w:hAnsi="仿宋" w:eastAsia="仿宋"/>
          <w:bCs/>
          <w:color w:val="auto"/>
          <w:sz w:val="24"/>
        </w:rPr>
        <w:t>服务人员</w:t>
      </w:r>
      <w:r>
        <w:rPr>
          <w:rFonts w:ascii="仿宋" w:hAnsi="仿宋" w:eastAsia="仿宋"/>
          <w:bCs/>
          <w:color w:val="auto"/>
          <w:sz w:val="24"/>
        </w:rPr>
        <w:t>的数量</w:t>
      </w:r>
      <w:r>
        <w:rPr>
          <w:rFonts w:hint="eastAsia" w:ascii="仿宋" w:hAnsi="仿宋" w:eastAsia="仿宋"/>
          <w:bCs/>
          <w:color w:val="auto"/>
          <w:sz w:val="24"/>
        </w:rPr>
        <w:t>和水平</w:t>
      </w:r>
      <w:r>
        <w:rPr>
          <w:rFonts w:ascii="仿宋" w:hAnsi="仿宋" w:eastAsia="仿宋"/>
          <w:bCs/>
          <w:color w:val="auto"/>
          <w:sz w:val="24"/>
        </w:rPr>
        <w:t>、联系人和联系方式</w:t>
      </w:r>
      <w:r>
        <w:rPr>
          <w:rFonts w:hint="eastAsia" w:ascii="仿宋" w:hAnsi="仿宋" w:eastAsia="仿宋"/>
          <w:bCs/>
          <w:color w:val="auto"/>
          <w:sz w:val="24"/>
        </w:rPr>
        <w:t>、零备件的储备等</w:t>
      </w:r>
      <w:r>
        <w:rPr>
          <w:rFonts w:ascii="仿宋" w:hAnsi="仿宋" w:eastAsia="仿宋"/>
          <w:bCs/>
          <w:color w:val="auto"/>
          <w:sz w:val="24"/>
        </w:rPr>
        <w:t>，说明投标人与该售后服务（维修站）的关系并附上相关的证明文件，如合作协议等</w:t>
      </w:r>
      <w:r>
        <w:rPr>
          <w:rFonts w:hint="eastAsia" w:ascii="仿宋" w:hAnsi="仿宋" w:eastAsia="仿宋"/>
          <w:bCs/>
          <w:color w:val="auto"/>
          <w:sz w:val="24"/>
        </w:rPr>
        <w:t>。质量保证期内的免费售后维修及服务包括所有投标产品及配件，并含第三方产品，同时投标人应定期对所有投标产品提供维护保养服务。</w:t>
      </w:r>
    </w:p>
    <w:p w14:paraId="2D9257A5">
      <w:pPr>
        <w:numPr>
          <w:ilvl w:val="0"/>
          <w:numId w:val="0"/>
        </w:numPr>
        <w:spacing w:before="50" w:line="360" w:lineRule="auto"/>
        <w:ind w:left="0" w:leftChars="0" w:firstLine="420" w:firstLineChars="175"/>
        <w:rPr>
          <w:rFonts w:ascii="仿宋" w:hAnsi="仿宋" w:eastAsia="仿宋"/>
          <w:bCs/>
          <w:color w:val="auto"/>
          <w:sz w:val="24"/>
        </w:rPr>
      </w:pPr>
      <w:r>
        <w:rPr>
          <w:rFonts w:hint="eastAsia" w:ascii="仿宋" w:hAnsi="仿宋" w:eastAsia="仿宋"/>
          <w:color w:val="auto"/>
          <w:sz w:val="24"/>
          <w:lang w:val="en-US" w:eastAsia="zh-CN"/>
        </w:rPr>
        <w:t>2.2</w:t>
      </w:r>
      <w:r>
        <w:rPr>
          <w:rFonts w:ascii="仿宋" w:hAnsi="仿宋" w:eastAsia="仿宋"/>
          <w:color w:val="auto"/>
          <w:sz w:val="24"/>
        </w:rPr>
        <w:t>投标人发运货物时，</w:t>
      </w:r>
      <w:bookmarkStart w:id="31" w:name="OLE_LINK165"/>
      <w:r>
        <w:rPr>
          <w:rFonts w:ascii="仿宋" w:hAnsi="仿宋" w:eastAsia="仿宋"/>
          <w:color w:val="auto"/>
          <w:sz w:val="24"/>
        </w:rPr>
        <w:t>每台设备要提供</w:t>
      </w:r>
      <w:r>
        <w:rPr>
          <w:rFonts w:hint="eastAsia" w:ascii="仿宋" w:hAnsi="仿宋" w:eastAsia="仿宋"/>
          <w:color w:val="auto"/>
          <w:sz w:val="24"/>
        </w:rPr>
        <w:t>一</w:t>
      </w:r>
      <w:r>
        <w:rPr>
          <w:rFonts w:ascii="仿宋" w:hAnsi="仿宋" w:eastAsia="仿宋"/>
          <w:color w:val="auto"/>
          <w:sz w:val="24"/>
        </w:rPr>
        <w:t>整套中文的技术资料</w:t>
      </w:r>
      <w:bookmarkEnd w:id="31"/>
      <w:r>
        <w:rPr>
          <w:rFonts w:ascii="仿宋" w:hAnsi="仿宋" w:eastAsia="仿宋"/>
          <w:color w:val="auto"/>
          <w:sz w:val="24"/>
        </w:rPr>
        <w:t>，包括安装、操作手册、使用说明、维修保养手册、电路图、零配件清单等，这些资料费应包括在投标报价内。如果</w:t>
      </w:r>
      <w:r>
        <w:rPr>
          <w:rFonts w:hint="eastAsia" w:ascii="仿宋" w:hAnsi="仿宋" w:eastAsia="仿宋"/>
          <w:color w:val="auto"/>
          <w:sz w:val="24"/>
        </w:rPr>
        <w:t>采购人</w:t>
      </w:r>
      <w:r>
        <w:rPr>
          <w:rFonts w:ascii="仿宋" w:hAnsi="仿宋" w:eastAsia="仿宋"/>
          <w:color w:val="auto"/>
          <w:sz w:val="24"/>
        </w:rPr>
        <w:t>确认投标人提供的技术资料不完整或在运输过程中丢失，投标人</w:t>
      </w:r>
      <w:r>
        <w:rPr>
          <w:rFonts w:hint="eastAsia" w:ascii="仿宋" w:hAnsi="仿宋" w:eastAsia="仿宋"/>
          <w:color w:val="auto"/>
          <w:sz w:val="24"/>
        </w:rPr>
        <w:t>需保证</w:t>
      </w:r>
      <w:r>
        <w:rPr>
          <w:rFonts w:ascii="仿宋" w:hAnsi="仿宋" w:eastAsia="仿宋"/>
          <w:color w:val="auto"/>
          <w:sz w:val="24"/>
        </w:rPr>
        <w:t>在收到</w:t>
      </w:r>
      <w:r>
        <w:rPr>
          <w:rFonts w:hint="eastAsia" w:ascii="仿宋" w:hAnsi="仿宋" w:eastAsia="仿宋"/>
          <w:color w:val="auto"/>
          <w:sz w:val="24"/>
        </w:rPr>
        <w:t>采购人</w:t>
      </w:r>
      <w:r>
        <w:rPr>
          <w:rFonts w:ascii="仿宋" w:hAnsi="仿宋" w:eastAsia="仿宋"/>
          <w:color w:val="auto"/>
          <w:sz w:val="24"/>
        </w:rPr>
        <w:t>通知后3天内将这些资料免费寄给</w:t>
      </w:r>
      <w:r>
        <w:rPr>
          <w:rFonts w:hint="eastAsia" w:ascii="仿宋" w:hAnsi="仿宋" w:eastAsia="仿宋"/>
          <w:color w:val="auto"/>
          <w:sz w:val="24"/>
        </w:rPr>
        <w:t>采购人</w:t>
      </w:r>
      <w:r>
        <w:rPr>
          <w:rFonts w:ascii="仿宋" w:hAnsi="仿宋" w:eastAsia="仿宋"/>
          <w:color w:val="auto"/>
          <w:sz w:val="24"/>
        </w:rPr>
        <w:t>。</w:t>
      </w:r>
    </w:p>
    <w:p w14:paraId="565AC543">
      <w:pPr>
        <w:numPr>
          <w:ilvl w:val="0"/>
          <w:numId w:val="0"/>
        </w:numPr>
        <w:spacing w:before="50" w:line="360" w:lineRule="auto"/>
        <w:ind w:left="0" w:leftChars="0" w:firstLine="420" w:firstLineChars="175"/>
        <w:rPr>
          <w:rFonts w:ascii="仿宋" w:hAnsi="仿宋" w:eastAsia="仿宋"/>
          <w:bCs/>
          <w:color w:val="auto"/>
          <w:sz w:val="24"/>
        </w:rPr>
      </w:pPr>
      <w:r>
        <w:rPr>
          <w:rFonts w:hint="eastAsia" w:ascii="仿宋" w:hAnsi="仿宋" w:eastAsia="仿宋"/>
          <w:color w:val="auto"/>
          <w:sz w:val="24"/>
          <w:lang w:val="en-US" w:eastAsia="zh-CN"/>
        </w:rPr>
        <w:t>2.3</w:t>
      </w:r>
      <w:r>
        <w:rPr>
          <w:rFonts w:ascii="仿宋" w:hAnsi="仿宋" w:eastAsia="仿宋"/>
          <w:color w:val="auto"/>
          <w:sz w:val="24"/>
        </w:rPr>
        <w:t>投标人应在</w:t>
      </w:r>
      <w:r>
        <w:rPr>
          <w:rFonts w:hint="eastAsia" w:ascii="仿宋" w:hAnsi="仿宋" w:eastAsia="仿宋"/>
          <w:color w:val="auto"/>
          <w:sz w:val="24"/>
        </w:rPr>
        <w:t>保证在</w:t>
      </w:r>
      <w:r>
        <w:rPr>
          <w:rFonts w:ascii="仿宋" w:hAnsi="仿宋" w:eastAsia="仿宋"/>
          <w:color w:val="auto"/>
          <w:sz w:val="24"/>
        </w:rPr>
        <w:t>接到</w:t>
      </w:r>
      <w:r>
        <w:rPr>
          <w:rFonts w:hint="eastAsia" w:ascii="仿宋" w:hAnsi="仿宋" w:eastAsia="仿宋"/>
          <w:color w:val="auto"/>
          <w:sz w:val="24"/>
        </w:rPr>
        <w:t>采购人</w:t>
      </w:r>
      <w:r>
        <w:rPr>
          <w:rFonts w:ascii="仿宋" w:hAnsi="仿宋" w:eastAsia="仿宋"/>
          <w:color w:val="auto"/>
          <w:sz w:val="24"/>
        </w:rPr>
        <w:t>通知的一周内，</w:t>
      </w:r>
      <w:bookmarkStart w:id="32" w:name="OLE_LINK166"/>
      <w:bookmarkStart w:id="33" w:name="OLE_LINK167"/>
      <w:r>
        <w:rPr>
          <w:rFonts w:ascii="仿宋" w:hAnsi="仿宋" w:eastAsia="仿宋"/>
          <w:color w:val="auto"/>
          <w:sz w:val="24"/>
        </w:rPr>
        <w:t>自付费用在</w:t>
      </w:r>
      <w:r>
        <w:rPr>
          <w:rFonts w:hint="eastAsia" w:ascii="仿宋" w:hAnsi="仿宋" w:eastAsia="仿宋"/>
          <w:color w:val="auto"/>
          <w:sz w:val="24"/>
        </w:rPr>
        <w:t>采购人</w:t>
      </w:r>
      <w:r>
        <w:rPr>
          <w:rFonts w:ascii="仿宋" w:hAnsi="仿宋" w:eastAsia="仿宋"/>
          <w:color w:val="auto"/>
          <w:sz w:val="24"/>
        </w:rPr>
        <w:t>指定所在地对设</w:t>
      </w:r>
      <w:bookmarkEnd w:id="32"/>
      <w:bookmarkEnd w:id="33"/>
      <w:r>
        <w:rPr>
          <w:rFonts w:ascii="仿宋" w:hAnsi="仿宋" w:eastAsia="仿宋"/>
          <w:color w:val="auto"/>
          <w:sz w:val="24"/>
        </w:rPr>
        <w:t>备进行安装、调试和试运行，直到该产品的技术指标完全符合合同要求为止。投标人技术人员的费用，如：差旅费、住宿费等应计入投标报价。投标人安装人员应自备必要的专用工具、量具及调试用的材料等。</w:t>
      </w:r>
    </w:p>
    <w:p w14:paraId="71761A3B">
      <w:pPr>
        <w:numPr>
          <w:ilvl w:val="0"/>
          <w:numId w:val="0"/>
        </w:numPr>
        <w:spacing w:before="50" w:line="360" w:lineRule="auto"/>
        <w:ind w:left="0" w:leftChars="0" w:firstLine="420" w:firstLineChars="175"/>
        <w:rPr>
          <w:rFonts w:ascii="仿宋" w:hAnsi="仿宋" w:eastAsia="仿宋"/>
          <w:color w:val="auto"/>
          <w:sz w:val="24"/>
        </w:rPr>
      </w:pPr>
      <w:r>
        <w:rPr>
          <w:rFonts w:hint="eastAsia" w:ascii="仿宋" w:hAnsi="仿宋" w:eastAsia="仿宋"/>
          <w:color w:val="auto"/>
          <w:sz w:val="24"/>
          <w:lang w:val="en-US" w:eastAsia="zh-CN"/>
        </w:rPr>
        <w:t>2.4</w:t>
      </w:r>
      <w:r>
        <w:rPr>
          <w:rFonts w:ascii="仿宋" w:hAnsi="仿宋" w:eastAsia="仿宋"/>
          <w:color w:val="auto"/>
          <w:sz w:val="24"/>
        </w:rPr>
        <w:t>投</w:t>
      </w:r>
      <w:bookmarkStart w:id="34" w:name="OLE_LINK169"/>
      <w:bookmarkStart w:id="35" w:name="OLE_LINK168"/>
      <w:r>
        <w:rPr>
          <w:rFonts w:ascii="仿宋" w:hAnsi="仿宋" w:eastAsia="仿宋"/>
          <w:color w:val="auto"/>
          <w:sz w:val="24"/>
        </w:rPr>
        <w:t>标人应负责投标货物质量保证期内的免费维修和配件供应，投标人售后服务维修机构应备有所购货物及时维修所需的关键零部件。</w:t>
      </w:r>
      <w:bookmarkEnd w:id="34"/>
      <w:bookmarkEnd w:id="35"/>
    </w:p>
    <w:p w14:paraId="02EF1DA6">
      <w:pPr>
        <w:numPr>
          <w:ilvl w:val="0"/>
          <w:numId w:val="0"/>
        </w:numPr>
        <w:spacing w:before="50" w:line="360" w:lineRule="auto"/>
        <w:ind w:left="0" w:leftChars="0" w:firstLine="420" w:firstLineChars="175"/>
        <w:rPr>
          <w:rFonts w:ascii="仿宋" w:hAnsi="仿宋" w:eastAsia="仿宋"/>
          <w:color w:val="auto"/>
          <w:sz w:val="24"/>
        </w:rPr>
      </w:pPr>
      <w:r>
        <w:rPr>
          <w:rFonts w:hint="eastAsia" w:ascii="仿宋" w:hAnsi="仿宋" w:eastAsia="仿宋"/>
          <w:color w:val="auto"/>
          <w:sz w:val="24"/>
          <w:lang w:val="en-US" w:eastAsia="zh-CN"/>
        </w:rPr>
        <w:t>2.5</w:t>
      </w:r>
      <w:r>
        <w:rPr>
          <w:rFonts w:ascii="仿宋" w:hAnsi="仿宋" w:eastAsia="仿宋"/>
          <w:color w:val="auto"/>
          <w:sz w:val="24"/>
        </w:rPr>
        <w:t>投标人应保证在质量保证期内提供投标货物专用的软件和相应数据库资料的免费升级服务（</w:t>
      </w:r>
      <w:r>
        <w:rPr>
          <w:rFonts w:hint="eastAsia" w:ascii="仿宋" w:hAnsi="仿宋" w:eastAsia="仿宋"/>
          <w:color w:val="auto"/>
          <w:sz w:val="24"/>
        </w:rPr>
        <w:t>详见各包技术参数的相关要求</w:t>
      </w:r>
      <w:r>
        <w:rPr>
          <w:rFonts w:ascii="仿宋" w:hAnsi="仿宋" w:eastAsia="仿宋"/>
          <w:color w:val="auto"/>
          <w:sz w:val="24"/>
        </w:rPr>
        <w:t>）。</w:t>
      </w:r>
    </w:p>
    <w:p w14:paraId="5769198B">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3、为落实政府采购政策需满足的要求；</w:t>
      </w:r>
    </w:p>
    <w:p w14:paraId="334CC134">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63CED0B">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118C672">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A2759C9">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1E8C2D9">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680412">
      <w:pPr>
        <w:snapToGrid w:val="0"/>
        <w:spacing w:line="360" w:lineRule="auto"/>
        <w:ind w:firstLine="480" w:firstLineChars="200"/>
        <w:jc w:val="left"/>
        <w:rPr>
          <w:rFonts w:ascii="仿宋" w:hAnsi="仿宋" w:eastAsia="仿宋" w:cs="仿宋"/>
          <w:bCs/>
          <w:color w:val="auto"/>
          <w:sz w:val="24"/>
        </w:rPr>
      </w:pPr>
      <w:bookmarkStart w:id="36" w:name="OLE_LINK113"/>
      <w:r>
        <w:rPr>
          <w:rFonts w:hint="eastAsia" w:ascii="仿宋" w:hAnsi="仿宋" w:eastAsia="仿宋" w:cs="仿宋"/>
          <w:bCs/>
          <w:color w:val="auto"/>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7" w:name="OLE_LINK55"/>
      <w:bookmarkStart w:id="38" w:name="OLE_LINK56"/>
      <w:r>
        <w:rPr>
          <w:rFonts w:hint="eastAsia" w:ascii="仿宋" w:hAnsi="仿宋" w:eastAsia="仿宋" w:cs="仿宋"/>
          <w:b/>
          <w:bCs/>
          <w:color w:val="auto"/>
          <w:sz w:val="24"/>
        </w:rPr>
        <w:t>投标人</w:t>
      </w:r>
      <w:bookmarkEnd w:id="37"/>
      <w:bookmarkEnd w:id="38"/>
      <w:r>
        <w:rPr>
          <w:rFonts w:hint="eastAsia" w:ascii="仿宋" w:hAnsi="仿宋" w:eastAsia="仿宋" w:cs="仿宋"/>
          <w:b/>
          <w:bCs/>
          <w:color w:val="auto"/>
          <w:sz w:val="24"/>
        </w:rPr>
        <w:t>应出具招标文件要求的证明材料给予证明，否则评标时不予认可。投标人应对提交的证明材料真实性负责，</w:t>
      </w:r>
      <w:r>
        <w:rPr>
          <w:rFonts w:hint="eastAsia" w:ascii="仿宋" w:hAnsi="仿宋" w:eastAsia="仿宋" w:cs="仿宋"/>
          <w:bCs/>
          <w:color w:val="auto"/>
          <w:sz w:val="24"/>
        </w:rPr>
        <w:t>提交证明材料不真实的，应承担相应的法律责任。</w:t>
      </w:r>
      <w:bookmarkEnd w:id="36"/>
    </w:p>
    <w:p w14:paraId="6AD216BE">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4、采购标的的其他技术、服务等要求；</w:t>
      </w:r>
    </w:p>
    <w:p w14:paraId="6F8081A2">
      <w:pPr>
        <w:numPr>
          <w:ilvl w:val="0"/>
          <w:numId w:val="0"/>
        </w:numPr>
        <w:spacing w:line="360" w:lineRule="auto"/>
        <w:ind w:left="0" w:leftChars="0" w:firstLine="422" w:firstLineChars="175"/>
        <w:rPr>
          <w:rFonts w:ascii="仿宋" w:hAnsi="仿宋" w:eastAsia="仿宋"/>
          <w:b/>
          <w:color w:val="auto"/>
          <w:sz w:val="24"/>
        </w:rPr>
      </w:pPr>
      <w:r>
        <w:rPr>
          <w:rFonts w:hint="eastAsia" w:ascii="仿宋" w:hAnsi="仿宋" w:eastAsia="仿宋"/>
          <w:b/>
          <w:color w:val="auto"/>
          <w:sz w:val="24"/>
          <w:lang w:val="en-US" w:eastAsia="zh-CN"/>
        </w:rPr>
        <w:t>4.1</w:t>
      </w:r>
      <w:r>
        <w:rPr>
          <w:rFonts w:hint="eastAsia" w:ascii="仿宋" w:hAnsi="仿宋" w:eastAsia="仿宋"/>
          <w:b/>
          <w:color w:val="auto"/>
          <w:sz w:val="24"/>
        </w:rPr>
        <w:t>对于技术规格中标注“★”号的技术参数代表实质性指标，不满足该指标项将直接导致投标被拒绝。</w:t>
      </w:r>
    </w:p>
    <w:p w14:paraId="7D9EED1C">
      <w:pPr>
        <w:numPr>
          <w:ilvl w:val="0"/>
          <w:numId w:val="0"/>
        </w:numPr>
        <w:spacing w:line="360" w:lineRule="auto"/>
        <w:ind w:left="0" w:leftChars="0" w:firstLine="422" w:firstLineChars="175"/>
        <w:rPr>
          <w:rFonts w:ascii="仿宋" w:hAnsi="仿宋" w:eastAsia="仿宋"/>
          <w:b/>
          <w:color w:val="auto"/>
          <w:sz w:val="24"/>
        </w:rPr>
      </w:pPr>
      <w:r>
        <w:rPr>
          <w:rFonts w:hint="eastAsia" w:ascii="仿宋" w:hAnsi="仿宋" w:eastAsia="仿宋"/>
          <w:b/>
          <w:color w:val="auto"/>
          <w:sz w:val="24"/>
          <w:lang w:val="en-US" w:eastAsia="zh-CN"/>
        </w:rPr>
        <w:t>4.2</w:t>
      </w:r>
      <w:r>
        <w:rPr>
          <w:rFonts w:hint="eastAsia" w:ascii="仿宋" w:hAnsi="仿宋" w:eastAsia="仿宋"/>
          <w:b/>
          <w:color w:val="auto"/>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CF8582F">
      <w:pPr>
        <w:tabs>
          <w:tab w:val="left" w:pos="420"/>
        </w:tabs>
        <w:spacing w:line="360" w:lineRule="auto"/>
        <w:ind w:left="0" w:leftChars="0" w:firstLine="422" w:firstLineChars="175"/>
        <w:rPr>
          <w:rFonts w:ascii="仿宋" w:hAnsi="仿宋" w:eastAsia="仿宋"/>
          <w:b/>
          <w:color w:val="auto"/>
          <w:sz w:val="24"/>
        </w:rPr>
      </w:pPr>
      <w:r>
        <w:rPr>
          <w:rFonts w:hint="eastAsia" w:ascii="仿宋" w:hAnsi="仿宋" w:eastAsia="仿宋"/>
          <w:b/>
          <w:color w:val="auto"/>
          <w:sz w:val="24"/>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49D9E6CC">
      <w:pPr>
        <w:numPr>
          <w:ilvl w:val="0"/>
          <w:numId w:val="0"/>
        </w:numPr>
        <w:tabs>
          <w:tab w:val="left" w:pos="900"/>
        </w:tabs>
        <w:spacing w:before="120" w:beforeLines="50" w:line="360" w:lineRule="auto"/>
        <w:ind w:leftChars="0"/>
        <w:rPr>
          <w:rFonts w:ascii="仿宋" w:hAnsi="仿宋" w:eastAsia="仿宋"/>
          <w:color w:val="auto"/>
          <w:sz w:val="24"/>
        </w:rPr>
      </w:pPr>
      <w:r>
        <w:rPr>
          <w:rFonts w:hint="eastAsia" w:ascii="仿宋" w:hAnsi="仿宋" w:eastAsia="仿宋"/>
          <w:color w:val="auto"/>
          <w:sz w:val="24"/>
          <w:lang w:val="en-US" w:eastAsia="zh-CN"/>
        </w:rPr>
        <w:t>4.3</w:t>
      </w:r>
      <w:r>
        <w:rPr>
          <w:rFonts w:hint="eastAsia" w:ascii="仿宋" w:hAnsi="仿宋" w:eastAsia="仿宋"/>
          <w:color w:val="auto"/>
          <w:sz w:val="24"/>
        </w:rPr>
        <w:t>投标人所提供的部件之间及设备之间的连线或接插件均视为设备内部部件，应包含在相应的配置中。</w:t>
      </w:r>
    </w:p>
    <w:p w14:paraId="5C4107E6">
      <w:pPr>
        <w:numPr>
          <w:ilvl w:val="0"/>
          <w:numId w:val="0"/>
        </w:numPr>
        <w:tabs>
          <w:tab w:val="left" w:pos="900"/>
        </w:tabs>
        <w:spacing w:before="120" w:beforeLines="50" w:line="360" w:lineRule="auto"/>
        <w:ind w:leftChars="0"/>
        <w:rPr>
          <w:rFonts w:ascii="仿宋" w:hAnsi="仿宋" w:eastAsia="仿宋"/>
          <w:color w:val="auto"/>
          <w:sz w:val="24"/>
        </w:rPr>
      </w:pPr>
      <w:r>
        <w:rPr>
          <w:rFonts w:hint="eastAsia" w:ascii="仿宋" w:hAnsi="仿宋" w:eastAsia="仿宋"/>
          <w:color w:val="auto"/>
          <w:sz w:val="24"/>
          <w:lang w:val="en-US" w:eastAsia="zh-CN"/>
        </w:rPr>
        <w:t>4.4</w:t>
      </w:r>
      <w:r>
        <w:rPr>
          <w:rFonts w:hint="eastAsia" w:ascii="仿宋" w:hAnsi="仿宋" w:eastAsia="仿宋"/>
          <w:color w:val="auto"/>
          <w:sz w:val="24"/>
        </w:rPr>
        <w:t>工作条件：</w:t>
      </w:r>
      <w:r>
        <w:rPr>
          <w:rFonts w:hint="eastAsia" w:ascii="仿宋" w:hAnsi="仿宋" w:eastAsia="仿宋"/>
          <w:bCs/>
          <w:color w:val="auto"/>
          <w:kern w:val="0"/>
          <w:sz w:val="24"/>
        </w:rPr>
        <w:t>除了在技术规格中另有规定外，投标人提供的一切仪器、设备和系统，应符合下列条件：</w:t>
      </w:r>
    </w:p>
    <w:p w14:paraId="5F9C272F">
      <w:pPr>
        <w:numPr>
          <w:ilvl w:val="0"/>
          <w:numId w:val="2"/>
        </w:numPr>
        <w:tabs>
          <w:tab w:val="left" w:pos="735"/>
          <w:tab w:val="clear" w:pos="1140"/>
        </w:tabs>
        <w:spacing w:before="120" w:beforeLines="50" w:line="360" w:lineRule="auto"/>
        <w:ind w:left="735" w:hanging="315"/>
        <w:rPr>
          <w:rFonts w:ascii="仿宋" w:hAnsi="仿宋" w:eastAsia="仿宋"/>
          <w:bCs/>
          <w:color w:val="auto"/>
          <w:kern w:val="0"/>
          <w:sz w:val="24"/>
        </w:rPr>
      </w:pPr>
      <w:r>
        <w:rPr>
          <w:rFonts w:hint="eastAsia" w:ascii="仿宋" w:hAnsi="仿宋" w:eastAsia="仿宋"/>
          <w:color w:val="auto"/>
          <w:sz w:val="24"/>
        </w:rPr>
        <w:t>仪器设备的插头要符合中国电工标准。如不符合，则应提供适合仪器插头的插座，必须要有接地。</w:t>
      </w:r>
    </w:p>
    <w:p w14:paraId="3D8BC4C4">
      <w:pPr>
        <w:numPr>
          <w:ilvl w:val="0"/>
          <w:numId w:val="2"/>
        </w:numPr>
        <w:tabs>
          <w:tab w:val="left" w:pos="735"/>
          <w:tab w:val="clear" w:pos="1140"/>
        </w:tabs>
        <w:spacing w:before="120" w:beforeLines="50" w:line="360" w:lineRule="auto"/>
        <w:ind w:left="735" w:hanging="315"/>
        <w:rPr>
          <w:rFonts w:ascii="仿宋" w:hAnsi="仿宋" w:eastAsia="仿宋"/>
          <w:bCs/>
          <w:color w:val="auto"/>
          <w:kern w:val="0"/>
          <w:sz w:val="24"/>
        </w:rPr>
      </w:pPr>
      <w:r>
        <w:rPr>
          <w:rFonts w:hint="eastAsia" w:ascii="仿宋" w:hAnsi="仿宋" w:eastAsia="仿宋"/>
          <w:color w:val="auto"/>
          <w:kern w:val="0"/>
          <w:sz w:val="24"/>
        </w:rPr>
        <w:t>如果仪器设备需特殊的工作条件（如：水、电源、磁场强度、特殊温度、湿度、震动强度等），投标人应在有关投标文件中加以说明。</w:t>
      </w:r>
    </w:p>
    <w:p w14:paraId="200951C5">
      <w:pPr>
        <w:widowControl/>
        <w:spacing w:line="360" w:lineRule="auto"/>
        <w:ind w:firstLine="480" w:firstLineChars="200"/>
        <w:jc w:val="left"/>
        <w:rPr>
          <w:rFonts w:ascii="宋体"/>
          <w:color w:val="auto"/>
          <w:sz w:val="24"/>
        </w:rPr>
      </w:pPr>
      <w:r>
        <w:rPr>
          <w:rFonts w:hint="eastAsia" w:ascii="仿宋" w:hAnsi="仿宋" w:eastAsia="仿宋"/>
          <w:color w:val="auto"/>
          <w:sz w:val="24"/>
          <w:lang w:val="en-US" w:eastAsia="zh-CN"/>
        </w:rPr>
        <w:t>4.5</w:t>
      </w:r>
      <w:r>
        <w:rPr>
          <w:rFonts w:hint="eastAsia" w:ascii="仿宋" w:hAnsi="仿宋" w:eastAsia="仿宋"/>
          <w:color w:val="auto"/>
          <w:sz w:val="24"/>
        </w:rPr>
        <w:t>培训要求：培训是指涉及产品基本原理、安装、调试、操作使用和保养维修等有关内容的学习</w:t>
      </w:r>
      <w:r>
        <w:rPr>
          <w:rFonts w:hint="eastAsia" w:ascii="仿宋" w:hAnsi="仿宋" w:eastAsia="仿宋"/>
          <w:b/>
          <w:color w:val="auto"/>
          <w:sz w:val="24"/>
        </w:rPr>
        <w:t>。</w:t>
      </w:r>
      <w:r>
        <w:rPr>
          <w:rFonts w:hint="eastAsia" w:ascii="仿宋" w:hAnsi="仿宋" w:eastAsia="仿宋"/>
          <w:color w:val="auto"/>
          <w:sz w:val="24"/>
        </w:rPr>
        <w:t>投标人应保证在采购人指定交货地点对每包（品目）最终用户设备操作人员提供不少于1天的免费培训。投标人投标时应提供详细的培训方案（</w:t>
      </w:r>
      <w:r>
        <w:rPr>
          <w:rFonts w:hint="eastAsia" w:ascii="仿宋" w:hAnsi="仿宋" w:eastAsia="仿宋"/>
          <w:b/>
          <w:color w:val="auto"/>
          <w:sz w:val="24"/>
        </w:rPr>
        <w:t>应包括对培训内容、培训对象、培训时间做出计划，包括培训时间、地点、人次、方式、预计培训结果等</w:t>
      </w:r>
      <w:r>
        <w:rPr>
          <w:rFonts w:hint="eastAsia" w:ascii="仿宋" w:hAnsi="仿宋" w:eastAsia="仿宋"/>
          <w:color w:val="auto"/>
          <w:sz w:val="24"/>
        </w:rPr>
        <w:t>）。培训教员的差旅费、食宿费、培训教材等费用，应计入投标报价。</w:t>
      </w:r>
    </w:p>
    <w:p w14:paraId="13A267C7">
      <w:pPr>
        <w:pStyle w:val="2"/>
        <w:rPr>
          <w:color w:val="auto"/>
        </w:rPr>
      </w:pPr>
    </w:p>
    <w:p w14:paraId="7A700B70">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color w:val="auto"/>
          <w:sz w:val="24"/>
        </w:rPr>
        <w:t>5、需由投标人提供设计方案、解决方案或者组织方案的</w:t>
      </w:r>
      <w:r>
        <w:rPr>
          <w:rFonts w:hint="eastAsia" w:ascii="仿宋" w:hAnsi="仿宋" w:eastAsia="仿宋" w:cs="仿宋"/>
          <w:bCs/>
          <w:sz w:val="24"/>
        </w:rPr>
        <w:t>采购项目，应当说明采购标的的功能、应用场景、目标等基本要求</w:t>
      </w:r>
    </w:p>
    <w:p w14:paraId="575F3319">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无</w:t>
      </w:r>
    </w:p>
    <w:p w14:paraId="32E4A06F">
      <w:pPr>
        <w:snapToGrid w:val="0"/>
        <w:ind w:firstLine="482" w:firstLineChars="200"/>
        <w:jc w:val="left"/>
        <w:rPr>
          <w:rFonts w:ascii="仿宋" w:hAnsi="仿宋" w:eastAsia="仿宋" w:cs="仿宋"/>
          <w:b/>
          <w:bCs/>
          <w:sz w:val="24"/>
        </w:rPr>
      </w:pPr>
      <w:r>
        <w:rPr>
          <w:rFonts w:hint="eastAsia" w:ascii="仿宋" w:hAnsi="仿宋" w:eastAsia="仿宋" w:cs="仿宋"/>
          <w:b/>
          <w:bCs/>
          <w:sz w:val="24"/>
        </w:rPr>
        <w:t>（三）验收标准</w:t>
      </w:r>
    </w:p>
    <w:p w14:paraId="54099C4E">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lang w:val="en-US" w:eastAsia="zh-CN"/>
        </w:rPr>
      </w:pPr>
      <w:r>
        <w:rPr>
          <w:rFonts w:hint="eastAsia" w:ascii="仿宋" w:hAnsi="仿宋" w:eastAsia="仿宋"/>
          <w:color w:val="auto"/>
          <w:sz w:val="24"/>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14E7466">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lang w:val="en-US" w:eastAsia="zh-CN"/>
        </w:rPr>
      </w:pPr>
      <w:r>
        <w:rPr>
          <w:rFonts w:hint="eastAsia" w:ascii="仿宋" w:hAnsi="仿宋" w:eastAsia="仿宋"/>
          <w:color w:val="auto"/>
          <w:sz w:val="24"/>
          <w:lang w:val="en-US" w:eastAsia="zh-CN"/>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014D54B5">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lang w:val="en-US" w:eastAsia="zh-CN"/>
        </w:rPr>
      </w:pPr>
      <w:r>
        <w:rPr>
          <w:rFonts w:hint="eastAsia" w:ascii="仿宋" w:hAnsi="仿宋" w:eastAsia="仿宋"/>
          <w:color w:val="auto"/>
          <w:sz w:val="24"/>
          <w:lang w:val="en-US" w:eastAsia="zh-CN"/>
        </w:rPr>
        <w:t>3、投标人应负责使所供计量仪器通过计量部门的验收，并承担相关费用（包括运费）。若需要，应在检测期间提供备用仪器，以便不影响采购人的使用。</w:t>
      </w:r>
    </w:p>
    <w:p w14:paraId="30C499F6">
      <w:pPr>
        <w:pStyle w:val="2"/>
        <w:rPr>
          <w:rFonts w:ascii="仿宋" w:hAnsi="仿宋" w:eastAsia="仿宋" w:cs="仿宋"/>
          <w:bCs/>
          <w:color w:val="auto"/>
        </w:rPr>
      </w:pPr>
    </w:p>
    <w:p w14:paraId="70E5A1D8">
      <w:pPr>
        <w:numPr>
          <w:ilvl w:val="255"/>
          <w:numId w:val="0"/>
        </w:numPr>
        <w:snapToGrid w:val="0"/>
        <w:spacing w:line="360" w:lineRule="auto"/>
        <w:ind w:firstLine="482" w:firstLineChars="200"/>
        <w:jc w:val="left"/>
        <w:rPr>
          <w:rFonts w:ascii="仿宋" w:hAnsi="仿宋" w:eastAsia="仿宋" w:cs="仿宋"/>
          <w:b/>
          <w:bCs/>
          <w:color w:val="auto"/>
          <w:sz w:val="24"/>
        </w:rPr>
      </w:pPr>
      <w:r>
        <w:rPr>
          <w:rFonts w:hint="eastAsia" w:ascii="仿宋" w:hAnsi="仿宋" w:eastAsia="仿宋" w:cs="仿宋"/>
          <w:b/>
          <w:bCs/>
          <w:color w:val="auto"/>
          <w:sz w:val="24"/>
        </w:rPr>
        <w:t>（四）其他要求</w:t>
      </w:r>
    </w:p>
    <w:p w14:paraId="7DD73E66">
      <w:pPr>
        <w:ind w:firstLine="720" w:firstLineChars="300"/>
        <w:jc w:val="left"/>
        <w:rPr>
          <w:rFonts w:hint="eastAsia" w:ascii="仿宋" w:hAnsi="仿宋" w:eastAsia="仿宋" w:cs="仿宋"/>
          <w:bCs/>
          <w:sz w:val="24"/>
          <w:lang w:eastAsia="zh-CN"/>
        </w:rPr>
      </w:pPr>
      <w:r>
        <w:rPr>
          <w:rFonts w:hint="eastAsia" w:ascii="仿宋" w:hAnsi="仿宋" w:eastAsia="仿宋" w:cs="仿宋"/>
          <w:bCs/>
          <w:sz w:val="24"/>
        </w:rPr>
        <w:t>无</w:t>
      </w:r>
    </w:p>
    <w:bookmarkEnd w:id="0"/>
    <w:bookmarkEnd w:id="1"/>
    <w:bookmarkEnd w:id="2"/>
    <w:p w14:paraId="102FEB97">
      <w:pPr>
        <w:pStyle w:val="2"/>
        <w:spacing w:line="360" w:lineRule="auto"/>
        <w:rPr>
          <w:rFonts w:hint="default" w:eastAsia="宋体"/>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C053F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157C2"/>
    <w:multiLevelType w:val="multilevel"/>
    <w:tmpl w:val="1A5157C2"/>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6EED514E"/>
    <w:multiLevelType w:val="multilevel"/>
    <w:tmpl w:val="6EED514E"/>
    <w:lvl w:ilvl="0" w:tentative="0">
      <w:start w:val="1"/>
      <w:numFmt w:val="decimal"/>
      <w:lvlText w:val="%1）"/>
      <w:lvlJc w:val="left"/>
      <w:pPr>
        <w:tabs>
          <w:tab w:val="left" w:pos="1140"/>
        </w:tabs>
        <w:ind w:left="1140" w:hanging="720"/>
      </w:pPr>
      <w:rPr>
        <w:rFonts w:hint="default"/>
      </w:rPr>
    </w:lvl>
    <w:lvl w:ilvl="1" w:tentative="0">
      <w:start w:val="7"/>
      <w:numFmt w:val="japaneseCounting"/>
      <w:lvlText w:val="%2、"/>
      <w:lvlJc w:val="left"/>
      <w:pPr>
        <w:ind w:left="1140" w:hanging="720"/>
      </w:pPr>
      <w:rPr>
        <w:rFonts w:hint="default"/>
      </w:rPr>
    </w:lvl>
    <w:lvl w:ilvl="2" w:tentative="0">
      <w:start w:val="15"/>
      <w:numFmt w:val="bullet"/>
      <w:lvlText w:val="▲"/>
      <w:lvlJc w:val="left"/>
      <w:pPr>
        <w:ind w:left="1200" w:hanging="360"/>
      </w:pPr>
      <w:rPr>
        <w:rFonts w:hint="eastAsia" w:ascii="宋体" w:hAnsi="宋体" w:eastAsia="宋体" w:cs="Times New Roman"/>
      </w:rPr>
    </w:lvl>
    <w:lvl w:ilvl="3" w:tentative="0">
      <w:start w:val="1"/>
      <w:numFmt w:val="decimal"/>
      <w:lvlText w:val="%4、"/>
      <w:lvlJc w:val="left"/>
      <w:pPr>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192931"/>
    <w:rsid w:val="007251BE"/>
    <w:rsid w:val="00876916"/>
    <w:rsid w:val="009F1CBF"/>
    <w:rsid w:val="00D84CF9"/>
    <w:rsid w:val="00E85246"/>
    <w:rsid w:val="17704516"/>
    <w:rsid w:val="78E92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next w:val="1"/>
    <w:link w:val="12"/>
    <w:semiHidden/>
    <w:unhideWhenUsed/>
    <w:qFormat/>
    <w:uiPriority w:val="99"/>
    <w:pPr>
      <w:spacing w:after="120"/>
    </w:p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annotation reference"/>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正文文本 Char"/>
    <w:basedOn w:val="8"/>
    <w:link w:val="3"/>
    <w:semiHidden/>
    <w:qFormat/>
    <w:uiPriority w:val="99"/>
    <w:rPr>
      <w:rFonts w:ascii="Calibri" w:hAnsi="Calibri" w:eastAsia="宋体" w:cs="Times New Roman"/>
      <w:szCs w:val="24"/>
    </w:rPr>
  </w:style>
  <w:style w:type="paragraph" w:customStyle="1" w:styleId="13">
    <w:name w:val="pf0"/>
    <w:basedOn w:val="1"/>
    <w:qFormat/>
    <w:uiPriority w:val="0"/>
    <w:pPr>
      <w:widowControl/>
      <w:spacing w:before="100" w:beforeAutospacing="1" w:after="100" w:afterAutospacing="1"/>
      <w:jc w:val="left"/>
    </w:pPr>
    <w:rPr>
      <w:rFonts w:ascii="宋体" w:hAnsi="宋体" w:cs="宋体"/>
      <w:kern w:val="0"/>
      <w:sz w:val="24"/>
    </w:rPr>
  </w:style>
  <w:style w:type="paragraph" w:styleId="14">
    <w:name w:val="List Paragraph"/>
    <w:basedOn w:val="1"/>
    <w:qFormat/>
    <w:uiPriority w:val="34"/>
    <w:pPr>
      <w:ind w:firstLine="420" w:firstLineChars="200"/>
    </w:pPr>
    <w:rPr>
      <w:rFonts w:ascii="Calibri" w:hAnsi="Calibri"/>
      <w:szCs w:val="22"/>
    </w:rPr>
  </w:style>
  <w:style w:type="paragraph" w:customStyle="1" w:styleId="15">
    <w:name w:val="List Paragraph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19003</Words>
  <Characters>21684</Characters>
  <Lines>40</Lines>
  <Paragraphs>11</Paragraphs>
  <TotalTime>2</TotalTime>
  <ScaleCrop>false</ScaleCrop>
  <LinksUpToDate>false</LinksUpToDate>
  <CharactersWithSpaces>21782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2026-08-27T08:31:19Z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8FBD1EEE7283418F9FED6E2829E46AEB_12</vt:lpwstr>
  </property>
</Properties>
</file>