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5A00E9">
      <w:pPr>
        <w:spacing w:line="360" w:lineRule="auto"/>
        <w:jc w:val="center"/>
        <w:outlineLvl w:val="0"/>
        <w:rPr>
          <w:rFonts w:asciiTheme="minorEastAsia" w:hAnsiTheme="minorEastAsia" w:eastAsiaTheme="minorEastAsia"/>
          <w:b/>
          <w:sz w:val="36"/>
          <w:szCs w:val="36"/>
        </w:rPr>
      </w:pPr>
      <w:r>
        <w:rPr>
          <w:rFonts w:asciiTheme="minorEastAsia" w:hAnsiTheme="minorEastAsia" w:eastAsiaTheme="minorEastAsia"/>
          <w:b/>
          <w:sz w:val="36"/>
          <w:szCs w:val="36"/>
        </w:rPr>
        <w:t>采购需求</w:t>
      </w:r>
    </w:p>
    <w:p w14:paraId="0C701984">
      <w:pPr>
        <w:pStyle w:val="13"/>
        <w:numPr>
          <w:ilvl w:val="0"/>
          <w:numId w:val="1"/>
        </w:numPr>
        <w:spacing w:line="360" w:lineRule="auto"/>
        <w:ind w:firstLineChars="0"/>
        <w:contextualSpacing/>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采购标的</w:t>
      </w:r>
    </w:p>
    <w:tbl>
      <w:tblPr>
        <w:tblStyle w:val="9"/>
        <w:tblW w:w="84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0"/>
        <w:gridCol w:w="3685"/>
        <w:gridCol w:w="567"/>
        <w:gridCol w:w="709"/>
        <w:gridCol w:w="1073"/>
        <w:gridCol w:w="1056"/>
        <w:gridCol w:w="865"/>
      </w:tblGrid>
      <w:tr w14:paraId="0C545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 w:type="dxa"/>
            <w:vAlign w:val="center"/>
          </w:tcPr>
          <w:p w14:paraId="2C87FEC8">
            <w:pPr>
              <w:widowControl/>
              <w:jc w:val="center"/>
              <w:rPr>
                <w:rFonts w:ascii="宋体" w:hAnsi="宋体" w:cs="宋体"/>
                <w:b/>
                <w:bCs/>
                <w:color w:val="0F1115"/>
                <w:kern w:val="0"/>
                <w:szCs w:val="21"/>
              </w:rPr>
            </w:pPr>
            <w:r>
              <w:rPr>
                <w:rFonts w:ascii="宋体" w:hAnsi="宋体" w:cs="宋体"/>
                <w:b/>
                <w:bCs/>
                <w:color w:val="0F1115"/>
                <w:kern w:val="0"/>
                <w:szCs w:val="21"/>
              </w:rPr>
              <w:t>序号</w:t>
            </w:r>
          </w:p>
        </w:tc>
        <w:tc>
          <w:tcPr>
            <w:tcW w:w="3685" w:type="dxa"/>
            <w:vAlign w:val="center"/>
          </w:tcPr>
          <w:p w14:paraId="123A8A9E">
            <w:pPr>
              <w:widowControl/>
              <w:jc w:val="center"/>
              <w:rPr>
                <w:rFonts w:ascii="宋体" w:hAnsi="宋体" w:cs="宋体"/>
                <w:b/>
                <w:bCs/>
                <w:color w:val="0F1115"/>
                <w:kern w:val="0"/>
                <w:szCs w:val="21"/>
              </w:rPr>
            </w:pPr>
            <w:r>
              <w:rPr>
                <w:rFonts w:ascii="宋体" w:hAnsi="宋体" w:cs="宋体"/>
                <w:b/>
                <w:bCs/>
                <w:color w:val="0F1115"/>
                <w:kern w:val="0"/>
                <w:szCs w:val="21"/>
              </w:rPr>
              <w:t>标的名称</w:t>
            </w:r>
          </w:p>
        </w:tc>
        <w:tc>
          <w:tcPr>
            <w:tcW w:w="567" w:type="dxa"/>
            <w:vAlign w:val="center"/>
          </w:tcPr>
          <w:p w14:paraId="53CEBA65">
            <w:pPr>
              <w:widowControl/>
              <w:jc w:val="center"/>
              <w:rPr>
                <w:rFonts w:ascii="宋体" w:hAnsi="宋体" w:cs="宋体"/>
                <w:b/>
                <w:bCs/>
                <w:color w:val="0F1115"/>
                <w:kern w:val="0"/>
                <w:szCs w:val="21"/>
              </w:rPr>
            </w:pPr>
            <w:r>
              <w:rPr>
                <w:rFonts w:ascii="宋体" w:hAnsi="宋体" w:cs="宋体"/>
                <w:b/>
                <w:bCs/>
                <w:color w:val="0F1115"/>
                <w:kern w:val="0"/>
                <w:szCs w:val="21"/>
              </w:rPr>
              <w:t>单位</w:t>
            </w:r>
          </w:p>
        </w:tc>
        <w:tc>
          <w:tcPr>
            <w:tcW w:w="709" w:type="dxa"/>
            <w:vAlign w:val="center"/>
          </w:tcPr>
          <w:p w14:paraId="66A7EF57">
            <w:pPr>
              <w:widowControl/>
              <w:jc w:val="center"/>
              <w:rPr>
                <w:rFonts w:ascii="宋体" w:hAnsi="宋体" w:cs="宋体"/>
                <w:b/>
                <w:bCs/>
                <w:color w:val="0F1115"/>
                <w:kern w:val="0"/>
                <w:szCs w:val="21"/>
              </w:rPr>
            </w:pPr>
            <w:r>
              <w:rPr>
                <w:rFonts w:ascii="宋体" w:hAnsi="宋体" w:cs="宋体"/>
                <w:b/>
                <w:bCs/>
                <w:color w:val="0F1115"/>
                <w:kern w:val="0"/>
                <w:szCs w:val="21"/>
              </w:rPr>
              <w:t>数量</w:t>
            </w:r>
          </w:p>
        </w:tc>
        <w:tc>
          <w:tcPr>
            <w:tcW w:w="1073" w:type="dxa"/>
            <w:vAlign w:val="center"/>
          </w:tcPr>
          <w:p w14:paraId="3F0D6F84">
            <w:pPr>
              <w:widowControl/>
              <w:jc w:val="center"/>
              <w:rPr>
                <w:rFonts w:ascii="宋体" w:hAnsi="宋体" w:cs="宋体"/>
                <w:b/>
                <w:bCs/>
                <w:color w:val="0F1115"/>
                <w:kern w:val="0"/>
                <w:szCs w:val="21"/>
              </w:rPr>
            </w:pPr>
            <w:r>
              <w:rPr>
                <w:rFonts w:ascii="宋体" w:hAnsi="宋体" w:cs="宋体"/>
                <w:b/>
                <w:bCs/>
                <w:color w:val="0F1115"/>
                <w:kern w:val="0"/>
                <w:szCs w:val="21"/>
              </w:rPr>
              <w:t>单价最高限价（元）</w:t>
            </w:r>
          </w:p>
        </w:tc>
        <w:tc>
          <w:tcPr>
            <w:tcW w:w="1056" w:type="dxa"/>
            <w:vAlign w:val="center"/>
          </w:tcPr>
          <w:p w14:paraId="077BE96B">
            <w:pPr>
              <w:widowControl/>
              <w:jc w:val="center"/>
              <w:rPr>
                <w:rFonts w:ascii="宋体" w:hAnsi="宋体" w:cs="宋体"/>
                <w:b/>
                <w:bCs/>
                <w:color w:val="0F1115"/>
                <w:kern w:val="0"/>
                <w:szCs w:val="21"/>
              </w:rPr>
            </w:pPr>
            <w:r>
              <w:rPr>
                <w:rFonts w:ascii="宋体" w:hAnsi="宋体" w:cs="宋体"/>
                <w:b/>
                <w:bCs/>
                <w:color w:val="0F1115"/>
                <w:kern w:val="0"/>
                <w:szCs w:val="21"/>
              </w:rPr>
              <w:t>分项最高限价（元）</w:t>
            </w:r>
          </w:p>
        </w:tc>
        <w:tc>
          <w:tcPr>
            <w:tcW w:w="865" w:type="dxa"/>
            <w:vAlign w:val="center"/>
          </w:tcPr>
          <w:p w14:paraId="274578FE">
            <w:pPr>
              <w:widowControl/>
              <w:jc w:val="center"/>
              <w:rPr>
                <w:rFonts w:ascii="宋体" w:hAnsi="宋体" w:cs="宋体"/>
                <w:b/>
                <w:bCs/>
                <w:color w:val="0F1115"/>
                <w:kern w:val="0"/>
                <w:szCs w:val="21"/>
              </w:rPr>
            </w:pPr>
            <w:r>
              <w:rPr>
                <w:rFonts w:ascii="宋体" w:hAnsi="宋体" w:cs="宋体"/>
                <w:b/>
                <w:bCs/>
                <w:color w:val="0F1115"/>
                <w:kern w:val="0"/>
                <w:szCs w:val="21"/>
              </w:rPr>
              <w:t>是否为核心产品</w:t>
            </w:r>
          </w:p>
        </w:tc>
      </w:tr>
      <w:tr w14:paraId="25711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500" w:type="dxa"/>
            <w:vAlign w:val="center"/>
          </w:tcPr>
          <w:p w14:paraId="4531BF26">
            <w:pPr>
              <w:widowControl/>
              <w:jc w:val="center"/>
              <w:rPr>
                <w:rFonts w:ascii="宋体" w:hAnsi="宋体" w:cs="宋体"/>
                <w:color w:val="0F1115"/>
                <w:kern w:val="0"/>
                <w:szCs w:val="21"/>
              </w:rPr>
            </w:pPr>
            <w:r>
              <w:rPr>
                <w:rFonts w:hint="eastAsia" w:ascii="宋体" w:hAnsi="宋体" w:cs="宋体"/>
                <w:color w:val="0F1115"/>
                <w:kern w:val="0"/>
                <w:szCs w:val="21"/>
              </w:rPr>
              <w:t>1</w:t>
            </w:r>
          </w:p>
        </w:tc>
        <w:tc>
          <w:tcPr>
            <w:tcW w:w="3685" w:type="dxa"/>
            <w:vAlign w:val="center"/>
          </w:tcPr>
          <w:p w14:paraId="6B07E098">
            <w:pPr>
              <w:widowControl/>
              <w:jc w:val="center"/>
              <w:rPr>
                <w:rFonts w:ascii="宋体" w:hAnsi="宋体" w:cs="宋体"/>
                <w:color w:val="0F1115"/>
                <w:kern w:val="0"/>
                <w:szCs w:val="21"/>
              </w:rPr>
            </w:pPr>
            <w:r>
              <w:rPr>
                <w:rFonts w:ascii="宋体" w:hAnsi="宋体" w:cs="宋体"/>
                <w:color w:val="0F1115"/>
                <w:kern w:val="0"/>
                <w:szCs w:val="21"/>
              </w:rPr>
              <w:t>AED除颤仪（教学用）</w:t>
            </w:r>
          </w:p>
        </w:tc>
        <w:tc>
          <w:tcPr>
            <w:tcW w:w="567" w:type="dxa"/>
            <w:vAlign w:val="center"/>
          </w:tcPr>
          <w:p w14:paraId="67023BF9">
            <w:pPr>
              <w:widowControl/>
              <w:jc w:val="center"/>
              <w:rPr>
                <w:rFonts w:ascii="宋体" w:hAnsi="宋体" w:cs="宋体"/>
                <w:color w:val="0F1115"/>
                <w:kern w:val="0"/>
                <w:szCs w:val="21"/>
              </w:rPr>
            </w:pPr>
            <w:r>
              <w:rPr>
                <w:rFonts w:ascii="宋体" w:hAnsi="宋体" w:cs="宋体"/>
                <w:color w:val="0F1115"/>
                <w:kern w:val="0"/>
                <w:szCs w:val="21"/>
              </w:rPr>
              <w:t>台</w:t>
            </w:r>
          </w:p>
        </w:tc>
        <w:tc>
          <w:tcPr>
            <w:tcW w:w="709" w:type="dxa"/>
            <w:vAlign w:val="center"/>
          </w:tcPr>
          <w:p w14:paraId="6186D78C">
            <w:pPr>
              <w:widowControl/>
              <w:jc w:val="center"/>
              <w:rPr>
                <w:rFonts w:ascii="宋体" w:hAnsi="宋体" w:cs="宋体"/>
                <w:color w:val="0F1115"/>
                <w:kern w:val="0"/>
                <w:szCs w:val="21"/>
              </w:rPr>
            </w:pPr>
            <w:r>
              <w:rPr>
                <w:rFonts w:ascii="宋体" w:hAnsi="宋体" w:cs="宋体"/>
                <w:color w:val="0F1115"/>
                <w:kern w:val="0"/>
                <w:szCs w:val="21"/>
              </w:rPr>
              <w:t>4</w:t>
            </w:r>
          </w:p>
        </w:tc>
        <w:tc>
          <w:tcPr>
            <w:tcW w:w="1073" w:type="dxa"/>
            <w:vAlign w:val="center"/>
          </w:tcPr>
          <w:p w14:paraId="56A58B0E">
            <w:pPr>
              <w:widowControl/>
              <w:jc w:val="center"/>
              <w:rPr>
                <w:rFonts w:ascii="宋体" w:hAnsi="宋体" w:cs="宋体"/>
                <w:color w:val="0F1115"/>
                <w:kern w:val="0"/>
                <w:szCs w:val="21"/>
              </w:rPr>
            </w:pPr>
            <w:r>
              <w:rPr>
                <w:rFonts w:ascii="宋体" w:hAnsi="宋体" w:cs="宋体"/>
                <w:color w:val="0F1115"/>
                <w:kern w:val="0"/>
                <w:szCs w:val="21"/>
              </w:rPr>
              <w:t>1580</w:t>
            </w:r>
          </w:p>
        </w:tc>
        <w:tc>
          <w:tcPr>
            <w:tcW w:w="1056" w:type="dxa"/>
            <w:vAlign w:val="center"/>
          </w:tcPr>
          <w:p w14:paraId="735D8BD8">
            <w:pPr>
              <w:widowControl/>
              <w:jc w:val="center"/>
              <w:rPr>
                <w:rFonts w:ascii="宋体" w:hAnsi="宋体" w:cs="宋体"/>
                <w:color w:val="0F1115"/>
                <w:kern w:val="0"/>
                <w:szCs w:val="21"/>
              </w:rPr>
            </w:pPr>
            <w:r>
              <w:rPr>
                <w:rFonts w:ascii="宋体" w:hAnsi="宋体" w:cs="宋体"/>
                <w:color w:val="0F1115"/>
                <w:kern w:val="0"/>
                <w:szCs w:val="21"/>
              </w:rPr>
              <w:t>6320</w:t>
            </w:r>
          </w:p>
        </w:tc>
        <w:tc>
          <w:tcPr>
            <w:tcW w:w="865" w:type="dxa"/>
            <w:vAlign w:val="center"/>
          </w:tcPr>
          <w:p w14:paraId="0C7A13FD">
            <w:pPr>
              <w:widowControl/>
              <w:jc w:val="center"/>
              <w:rPr>
                <w:rFonts w:ascii="宋体" w:hAnsi="宋体" w:cs="宋体"/>
                <w:color w:val="000000"/>
                <w:kern w:val="0"/>
                <w:szCs w:val="21"/>
              </w:rPr>
            </w:pPr>
            <w:r>
              <w:rPr>
                <w:rFonts w:ascii="宋体" w:hAnsi="宋体" w:cs="宋体"/>
                <w:color w:val="000000"/>
                <w:kern w:val="0"/>
                <w:szCs w:val="21"/>
              </w:rPr>
              <w:t>否</w:t>
            </w:r>
          </w:p>
        </w:tc>
      </w:tr>
      <w:tr w14:paraId="64C57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 w:type="dxa"/>
            <w:vAlign w:val="center"/>
          </w:tcPr>
          <w:p w14:paraId="7839EB66">
            <w:pPr>
              <w:widowControl/>
              <w:jc w:val="center"/>
              <w:rPr>
                <w:rFonts w:ascii="宋体" w:hAnsi="宋体" w:cs="宋体"/>
                <w:color w:val="0F1115"/>
                <w:kern w:val="0"/>
                <w:szCs w:val="21"/>
              </w:rPr>
            </w:pPr>
            <w:r>
              <w:rPr>
                <w:rFonts w:hint="eastAsia" w:ascii="宋体" w:hAnsi="宋体" w:cs="宋体"/>
                <w:color w:val="0F1115"/>
                <w:kern w:val="0"/>
                <w:szCs w:val="21"/>
              </w:rPr>
              <w:t>2</w:t>
            </w:r>
          </w:p>
        </w:tc>
        <w:tc>
          <w:tcPr>
            <w:tcW w:w="3685" w:type="dxa"/>
            <w:vAlign w:val="center"/>
          </w:tcPr>
          <w:p w14:paraId="0EF8A80E">
            <w:pPr>
              <w:widowControl/>
              <w:jc w:val="center"/>
              <w:rPr>
                <w:rFonts w:ascii="宋体" w:hAnsi="宋体" w:cs="宋体"/>
                <w:color w:val="0F1115"/>
                <w:kern w:val="0"/>
                <w:szCs w:val="21"/>
              </w:rPr>
            </w:pPr>
            <w:r>
              <w:rPr>
                <w:rFonts w:ascii="宋体" w:hAnsi="宋体" w:cs="宋体"/>
                <w:color w:val="0F1115"/>
                <w:kern w:val="0"/>
                <w:szCs w:val="21"/>
              </w:rPr>
              <w:t>CPR训练模拟假人（半身）</w:t>
            </w:r>
          </w:p>
        </w:tc>
        <w:tc>
          <w:tcPr>
            <w:tcW w:w="567" w:type="dxa"/>
            <w:vAlign w:val="center"/>
          </w:tcPr>
          <w:p w14:paraId="56310A74">
            <w:pPr>
              <w:widowControl/>
              <w:jc w:val="center"/>
              <w:rPr>
                <w:rFonts w:ascii="宋体" w:hAnsi="宋体" w:cs="宋体"/>
                <w:color w:val="0F1115"/>
                <w:kern w:val="0"/>
                <w:szCs w:val="21"/>
              </w:rPr>
            </w:pPr>
            <w:r>
              <w:rPr>
                <w:rFonts w:ascii="宋体" w:hAnsi="宋体" w:cs="宋体"/>
                <w:color w:val="0F1115"/>
                <w:kern w:val="0"/>
                <w:szCs w:val="21"/>
              </w:rPr>
              <w:t>个</w:t>
            </w:r>
          </w:p>
        </w:tc>
        <w:tc>
          <w:tcPr>
            <w:tcW w:w="709" w:type="dxa"/>
            <w:vAlign w:val="center"/>
          </w:tcPr>
          <w:p w14:paraId="0CD7BE34">
            <w:pPr>
              <w:widowControl/>
              <w:jc w:val="center"/>
              <w:rPr>
                <w:rFonts w:ascii="宋体" w:hAnsi="宋体" w:cs="宋体"/>
                <w:color w:val="0F1115"/>
                <w:kern w:val="0"/>
                <w:szCs w:val="21"/>
              </w:rPr>
            </w:pPr>
            <w:r>
              <w:rPr>
                <w:rFonts w:ascii="宋体" w:hAnsi="宋体" w:cs="宋体"/>
                <w:color w:val="0F1115"/>
                <w:kern w:val="0"/>
                <w:szCs w:val="21"/>
              </w:rPr>
              <w:t>30</w:t>
            </w:r>
          </w:p>
        </w:tc>
        <w:tc>
          <w:tcPr>
            <w:tcW w:w="1073" w:type="dxa"/>
            <w:vAlign w:val="center"/>
          </w:tcPr>
          <w:p w14:paraId="4279B6E7">
            <w:pPr>
              <w:widowControl/>
              <w:jc w:val="center"/>
              <w:rPr>
                <w:rFonts w:ascii="宋体" w:hAnsi="宋体" w:cs="宋体"/>
                <w:color w:val="0F1115"/>
                <w:kern w:val="0"/>
                <w:szCs w:val="21"/>
              </w:rPr>
            </w:pPr>
            <w:r>
              <w:rPr>
                <w:rFonts w:ascii="宋体" w:hAnsi="宋体" w:cs="宋体"/>
                <w:color w:val="0F1115"/>
                <w:kern w:val="0"/>
                <w:szCs w:val="21"/>
              </w:rPr>
              <w:t>850</w:t>
            </w:r>
          </w:p>
        </w:tc>
        <w:tc>
          <w:tcPr>
            <w:tcW w:w="1056" w:type="dxa"/>
            <w:vAlign w:val="center"/>
          </w:tcPr>
          <w:p w14:paraId="53C18F4B">
            <w:pPr>
              <w:widowControl/>
              <w:jc w:val="center"/>
              <w:rPr>
                <w:rFonts w:ascii="宋体" w:hAnsi="宋体" w:cs="宋体"/>
                <w:color w:val="0F1115"/>
                <w:kern w:val="0"/>
                <w:szCs w:val="21"/>
              </w:rPr>
            </w:pPr>
            <w:r>
              <w:rPr>
                <w:rFonts w:ascii="宋体" w:hAnsi="宋体" w:cs="宋体"/>
                <w:color w:val="0F1115"/>
                <w:kern w:val="0"/>
                <w:szCs w:val="21"/>
              </w:rPr>
              <w:t>25500</w:t>
            </w:r>
          </w:p>
        </w:tc>
        <w:tc>
          <w:tcPr>
            <w:tcW w:w="865" w:type="dxa"/>
            <w:vAlign w:val="center"/>
          </w:tcPr>
          <w:p w14:paraId="111FC806">
            <w:pPr>
              <w:widowControl/>
              <w:jc w:val="center"/>
              <w:rPr>
                <w:rFonts w:ascii="宋体" w:hAnsi="宋体" w:cs="宋体"/>
                <w:color w:val="000000"/>
                <w:kern w:val="0"/>
                <w:szCs w:val="21"/>
              </w:rPr>
            </w:pPr>
            <w:r>
              <w:rPr>
                <w:rFonts w:ascii="宋体" w:hAnsi="宋体" w:cs="宋体"/>
                <w:color w:val="000000"/>
                <w:kern w:val="0"/>
                <w:szCs w:val="21"/>
              </w:rPr>
              <w:t>否</w:t>
            </w:r>
          </w:p>
        </w:tc>
      </w:tr>
      <w:tr w14:paraId="2D14A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 w:type="dxa"/>
            <w:vAlign w:val="center"/>
          </w:tcPr>
          <w:p w14:paraId="02D37977">
            <w:pPr>
              <w:widowControl/>
              <w:jc w:val="center"/>
              <w:rPr>
                <w:rFonts w:ascii="宋体" w:hAnsi="宋体" w:cs="宋体"/>
                <w:color w:val="0F1115"/>
                <w:kern w:val="0"/>
                <w:szCs w:val="21"/>
              </w:rPr>
            </w:pPr>
            <w:r>
              <w:rPr>
                <w:rFonts w:hint="eastAsia" w:ascii="宋体" w:hAnsi="宋体" w:cs="宋体"/>
                <w:color w:val="0F1115"/>
                <w:kern w:val="0"/>
                <w:szCs w:val="21"/>
              </w:rPr>
              <w:t>3</w:t>
            </w:r>
          </w:p>
        </w:tc>
        <w:tc>
          <w:tcPr>
            <w:tcW w:w="3685" w:type="dxa"/>
            <w:vAlign w:val="center"/>
          </w:tcPr>
          <w:p w14:paraId="51BECD79">
            <w:pPr>
              <w:widowControl/>
              <w:jc w:val="center"/>
              <w:rPr>
                <w:rFonts w:ascii="宋体" w:hAnsi="宋体" w:cs="宋体"/>
                <w:color w:val="0F1115"/>
                <w:kern w:val="0"/>
                <w:szCs w:val="21"/>
              </w:rPr>
            </w:pPr>
            <w:r>
              <w:rPr>
                <w:rFonts w:ascii="宋体" w:hAnsi="宋体" w:cs="宋体"/>
                <w:color w:val="0F1115"/>
                <w:kern w:val="0"/>
                <w:szCs w:val="21"/>
              </w:rPr>
              <w:t>CPR训练模拟假人（全身）</w:t>
            </w:r>
          </w:p>
        </w:tc>
        <w:tc>
          <w:tcPr>
            <w:tcW w:w="567" w:type="dxa"/>
            <w:vAlign w:val="center"/>
          </w:tcPr>
          <w:p w14:paraId="4D16E23B">
            <w:pPr>
              <w:widowControl/>
              <w:jc w:val="center"/>
              <w:rPr>
                <w:rFonts w:ascii="宋体" w:hAnsi="宋体" w:cs="宋体"/>
                <w:color w:val="0F1115"/>
                <w:kern w:val="0"/>
                <w:szCs w:val="21"/>
              </w:rPr>
            </w:pPr>
            <w:r>
              <w:rPr>
                <w:rFonts w:ascii="宋体" w:hAnsi="宋体" w:cs="宋体"/>
                <w:color w:val="0F1115"/>
                <w:kern w:val="0"/>
                <w:szCs w:val="21"/>
              </w:rPr>
              <w:t>个</w:t>
            </w:r>
          </w:p>
        </w:tc>
        <w:tc>
          <w:tcPr>
            <w:tcW w:w="709" w:type="dxa"/>
            <w:vAlign w:val="center"/>
          </w:tcPr>
          <w:p w14:paraId="477FAB41">
            <w:pPr>
              <w:widowControl/>
              <w:jc w:val="center"/>
              <w:rPr>
                <w:rFonts w:ascii="宋体" w:hAnsi="宋体" w:cs="宋体"/>
                <w:color w:val="0F1115"/>
                <w:kern w:val="0"/>
                <w:szCs w:val="21"/>
              </w:rPr>
            </w:pPr>
            <w:r>
              <w:rPr>
                <w:rFonts w:ascii="宋体" w:hAnsi="宋体" w:cs="宋体"/>
                <w:color w:val="0F1115"/>
                <w:kern w:val="0"/>
                <w:szCs w:val="21"/>
              </w:rPr>
              <w:t>4</w:t>
            </w:r>
          </w:p>
        </w:tc>
        <w:tc>
          <w:tcPr>
            <w:tcW w:w="1073" w:type="dxa"/>
            <w:vAlign w:val="center"/>
          </w:tcPr>
          <w:p w14:paraId="391C84F4">
            <w:pPr>
              <w:widowControl/>
              <w:jc w:val="center"/>
              <w:rPr>
                <w:rFonts w:ascii="宋体" w:hAnsi="宋体" w:cs="宋体"/>
                <w:color w:val="0F1115"/>
                <w:kern w:val="0"/>
                <w:szCs w:val="21"/>
              </w:rPr>
            </w:pPr>
            <w:r>
              <w:rPr>
                <w:rFonts w:ascii="宋体" w:hAnsi="宋体" w:cs="宋体"/>
                <w:color w:val="0F1115"/>
                <w:kern w:val="0"/>
                <w:szCs w:val="21"/>
              </w:rPr>
              <w:t>9580</w:t>
            </w:r>
          </w:p>
        </w:tc>
        <w:tc>
          <w:tcPr>
            <w:tcW w:w="1056" w:type="dxa"/>
            <w:vAlign w:val="center"/>
          </w:tcPr>
          <w:p w14:paraId="2102805C">
            <w:pPr>
              <w:widowControl/>
              <w:jc w:val="center"/>
              <w:rPr>
                <w:rFonts w:ascii="宋体" w:hAnsi="宋体" w:cs="宋体"/>
                <w:color w:val="0F1115"/>
                <w:kern w:val="0"/>
                <w:szCs w:val="21"/>
              </w:rPr>
            </w:pPr>
            <w:r>
              <w:rPr>
                <w:rFonts w:ascii="宋体" w:hAnsi="宋体" w:cs="宋体"/>
                <w:color w:val="0F1115"/>
                <w:kern w:val="0"/>
                <w:szCs w:val="21"/>
              </w:rPr>
              <w:t>38320</w:t>
            </w:r>
          </w:p>
        </w:tc>
        <w:tc>
          <w:tcPr>
            <w:tcW w:w="865" w:type="dxa"/>
            <w:vAlign w:val="center"/>
          </w:tcPr>
          <w:p w14:paraId="458113E2">
            <w:pPr>
              <w:widowControl/>
              <w:jc w:val="center"/>
              <w:rPr>
                <w:rFonts w:ascii="宋体" w:hAnsi="宋体" w:cs="宋体"/>
                <w:color w:val="000000"/>
                <w:kern w:val="0"/>
                <w:szCs w:val="21"/>
              </w:rPr>
            </w:pPr>
            <w:r>
              <w:rPr>
                <w:rFonts w:ascii="宋体" w:hAnsi="宋体" w:cs="宋体"/>
                <w:color w:val="000000"/>
                <w:kern w:val="0"/>
                <w:szCs w:val="21"/>
              </w:rPr>
              <w:t>否</w:t>
            </w:r>
          </w:p>
        </w:tc>
      </w:tr>
      <w:tr w14:paraId="42264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500" w:type="dxa"/>
            <w:vAlign w:val="center"/>
          </w:tcPr>
          <w:p w14:paraId="2A88BB96">
            <w:pPr>
              <w:widowControl/>
              <w:jc w:val="center"/>
              <w:rPr>
                <w:rFonts w:ascii="宋体" w:hAnsi="宋体" w:cs="宋体"/>
                <w:color w:val="0F1115"/>
                <w:kern w:val="0"/>
                <w:szCs w:val="21"/>
              </w:rPr>
            </w:pPr>
            <w:r>
              <w:rPr>
                <w:rFonts w:hint="eastAsia" w:ascii="宋体" w:hAnsi="宋体" w:cs="宋体"/>
                <w:color w:val="0F1115"/>
                <w:kern w:val="0"/>
                <w:szCs w:val="21"/>
              </w:rPr>
              <w:t>4</w:t>
            </w:r>
          </w:p>
        </w:tc>
        <w:tc>
          <w:tcPr>
            <w:tcW w:w="3685" w:type="dxa"/>
            <w:vAlign w:val="center"/>
          </w:tcPr>
          <w:p w14:paraId="435313F7">
            <w:pPr>
              <w:widowControl/>
              <w:jc w:val="center"/>
              <w:rPr>
                <w:rFonts w:ascii="宋体" w:hAnsi="宋体" w:cs="宋体"/>
                <w:color w:val="0F1115"/>
                <w:kern w:val="0"/>
                <w:szCs w:val="21"/>
              </w:rPr>
            </w:pPr>
            <w:r>
              <w:rPr>
                <w:rFonts w:ascii="宋体" w:hAnsi="宋体" w:cs="宋体"/>
                <w:color w:val="0F1115"/>
                <w:kern w:val="0"/>
                <w:szCs w:val="21"/>
              </w:rPr>
              <w:t>保护卡</w:t>
            </w:r>
          </w:p>
        </w:tc>
        <w:tc>
          <w:tcPr>
            <w:tcW w:w="567" w:type="dxa"/>
            <w:vAlign w:val="center"/>
          </w:tcPr>
          <w:p w14:paraId="73458C88">
            <w:pPr>
              <w:widowControl/>
              <w:jc w:val="center"/>
              <w:rPr>
                <w:rFonts w:ascii="宋体" w:hAnsi="宋体" w:cs="宋体"/>
                <w:kern w:val="0"/>
                <w:szCs w:val="21"/>
              </w:rPr>
            </w:pPr>
            <w:r>
              <w:rPr>
                <w:rFonts w:ascii="宋体" w:hAnsi="宋体" w:cs="宋体"/>
                <w:kern w:val="0"/>
                <w:szCs w:val="21"/>
              </w:rPr>
              <w:t>点</w:t>
            </w:r>
          </w:p>
        </w:tc>
        <w:tc>
          <w:tcPr>
            <w:tcW w:w="709" w:type="dxa"/>
            <w:vAlign w:val="center"/>
          </w:tcPr>
          <w:p w14:paraId="15E8E3DB">
            <w:pPr>
              <w:widowControl/>
              <w:jc w:val="center"/>
              <w:rPr>
                <w:rFonts w:ascii="宋体" w:hAnsi="宋体" w:cs="宋体"/>
                <w:color w:val="0F1115"/>
                <w:kern w:val="0"/>
                <w:szCs w:val="21"/>
              </w:rPr>
            </w:pPr>
            <w:r>
              <w:rPr>
                <w:rFonts w:ascii="宋体" w:hAnsi="宋体" w:cs="宋体"/>
                <w:color w:val="0F1115"/>
                <w:kern w:val="0"/>
                <w:szCs w:val="21"/>
              </w:rPr>
              <w:t>41</w:t>
            </w:r>
          </w:p>
        </w:tc>
        <w:tc>
          <w:tcPr>
            <w:tcW w:w="1073" w:type="dxa"/>
            <w:vAlign w:val="center"/>
          </w:tcPr>
          <w:p w14:paraId="783C73C5">
            <w:pPr>
              <w:widowControl/>
              <w:jc w:val="center"/>
              <w:rPr>
                <w:rFonts w:ascii="宋体" w:hAnsi="宋体" w:cs="宋体"/>
                <w:color w:val="0F1115"/>
                <w:kern w:val="0"/>
                <w:szCs w:val="21"/>
              </w:rPr>
            </w:pPr>
            <w:r>
              <w:rPr>
                <w:rFonts w:ascii="宋体" w:hAnsi="宋体" w:cs="宋体"/>
                <w:color w:val="0F1115"/>
                <w:kern w:val="0"/>
                <w:szCs w:val="21"/>
              </w:rPr>
              <w:t>580</w:t>
            </w:r>
          </w:p>
        </w:tc>
        <w:tc>
          <w:tcPr>
            <w:tcW w:w="1056" w:type="dxa"/>
            <w:vAlign w:val="center"/>
          </w:tcPr>
          <w:p w14:paraId="1371E7C7">
            <w:pPr>
              <w:widowControl/>
              <w:jc w:val="center"/>
              <w:rPr>
                <w:rFonts w:ascii="宋体" w:hAnsi="宋体" w:cs="宋体"/>
                <w:color w:val="0F1115"/>
                <w:kern w:val="0"/>
                <w:szCs w:val="21"/>
              </w:rPr>
            </w:pPr>
            <w:r>
              <w:rPr>
                <w:rFonts w:ascii="宋体" w:hAnsi="宋体" w:cs="宋体"/>
                <w:color w:val="0F1115"/>
                <w:kern w:val="0"/>
                <w:szCs w:val="21"/>
              </w:rPr>
              <w:t>23780</w:t>
            </w:r>
          </w:p>
        </w:tc>
        <w:tc>
          <w:tcPr>
            <w:tcW w:w="865" w:type="dxa"/>
            <w:vAlign w:val="center"/>
          </w:tcPr>
          <w:p w14:paraId="2B995EAB">
            <w:pPr>
              <w:widowControl/>
              <w:jc w:val="center"/>
              <w:rPr>
                <w:rFonts w:ascii="宋体" w:hAnsi="宋体" w:cs="宋体"/>
                <w:color w:val="000000"/>
                <w:kern w:val="0"/>
                <w:szCs w:val="21"/>
              </w:rPr>
            </w:pPr>
            <w:r>
              <w:rPr>
                <w:rFonts w:ascii="宋体" w:hAnsi="宋体" w:cs="宋体"/>
                <w:color w:val="000000"/>
                <w:kern w:val="0"/>
                <w:szCs w:val="21"/>
              </w:rPr>
              <w:t>否</w:t>
            </w:r>
          </w:p>
        </w:tc>
      </w:tr>
      <w:tr w14:paraId="67357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500" w:type="dxa"/>
            <w:vAlign w:val="center"/>
          </w:tcPr>
          <w:p w14:paraId="616E31D4">
            <w:pPr>
              <w:widowControl/>
              <w:jc w:val="center"/>
              <w:rPr>
                <w:rFonts w:ascii="宋体" w:hAnsi="宋体" w:cs="宋体"/>
                <w:color w:val="0F1115"/>
                <w:kern w:val="0"/>
                <w:szCs w:val="21"/>
              </w:rPr>
            </w:pPr>
            <w:r>
              <w:rPr>
                <w:rFonts w:hint="eastAsia" w:ascii="宋体" w:hAnsi="宋体" w:cs="宋体"/>
                <w:color w:val="0F1115"/>
                <w:kern w:val="0"/>
                <w:szCs w:val="21"/>
              </w:rPr>
              <w:t>5</w:t>
            </w:r>
          </w:p>
        </w:tc>
        <w:tc>
          <w:tcPr>
            <w:tcW w:w="3685" w:type="dxa"/>
            <w:vAlign w:val="center"/>
          </w:tcPr>
          <w:p w14:paraId="405A1508">
            <w:pPr>
              <w:widowControl/>
              <w:jc w:val="center"/>
              <w:rPr>
                <w:rFonts w:ascii="宋体" w:hAnsi="宋体" w:cs="宋体"/>
                <w:color w:val="0F1115"/>
                <w:kern w:val="0"/>
                <w:szCs w:val="21"/>
              </w:rPr>
            </w:pPr>
            <w:r>
              <w:rPr>
                <w:rFonts w:ascii="宋体" w:hAnsi="宋体" w:cs="宋体"/>
                <w:color w:val="0F1115"/>
                <w:kern w:val="0"/>
                <w:szCs w:val="21"/>
              </w:rPr>
              <w:t>机柜</w:t>
            </w:r>
          </w:p>
        </w:tc>
        <w:tc>
          <w:tcPr>
            <w:tcW w:w="567" w:type="dxa"/>
            <w:vAlign w:val="center"/>
          </w:tcPr>
          <w:p w14:paraId="770F71A4">
            <w:pPr>
              <w:widowControl/>
              <w:jc w:val="center"/>
              <w:rPr>
                <w:rFonts w:ascii="宋体" w:hAnsi="宋体" w:cs="宋体"/>
                <w:kern w:val="0"/>
                <w:szCs w:val="21"/>
              </w:rPr>
            </w:pPr>
            <w:r>
              <w:rPr>
                <w:rFonts w:ascii="宋体" w:hAnsi="宋体" w:cs="宋体"/>
                <w:kern w:val="0"/>
                <w:szCs w:val="21"/>
              </w:rPr>
              <w:t>个</w:t>
            </w:r>
          </w:p>
        </w:tc>
        <w:tc>
          <w:tcPr>
            <w:tcW w:w="709" w:type="dxa"/>
            <w:vAlign w:val="center"/>
          </w:tcPr>
          <w:p w14:paraId="02CC32A9">
            <w:pPr>
              <w:widowControl/>
              <w:jc w:val="center"/>
              <w:rPr>
                <w:rFonts w:ascii="宋体" w:hAnsi="宋体" w:cs="宋体"/>
                <w:color w:val="0F1115"/>
                <w:kern w:val="0"/>
                <w:szCs w:val="21"/>
              </w:rPr>
            </w:pPr>
            <w:r>
              <w:rPr>
                <w:rFonts w:ascii="宋体" w:hAnsi="宋体" w:cs="宋体"/>
                <w:color w:val="0F1115"/>
                <w:kern w:val="0"/>
                <w:szCs w:val="21"/>
              </w:rPr>
              <w:t>2</w:t>
            </w:r>
          </w:p>
        </w:tc>
        <w:tc>
          <w:tcPr>
            <w:tcW w:w="1073" w:type="dxa"/>
            <w:vAlign w:val="center"/>
          </w:tcPr>
          <w:p w14:paraId="79833118">
            <w:pPr>
              <w:widowControl/>
              <w:jc w:val="center"/>
              <w:rPr>
                <w:rFonts w:ascii="宋体" w:hAnsi="宋体" w:cs="宋体"/>
                <w:color w:val="0F1115"/>
                <w:kern w:val="0"/>
                <w:szCs w:val="21"/>
              </w:rPr>
            </w:pPr>
            <w:r>
              <w:rPr>
                <w:rFonts w:ascii="宋体" w:hAnsi="宋体" w:cs="宋体"/>
                <w:color w:val="0F1115"/>
                <w:kern w:val="0"/>
                <w:szCs w:val="21"/>
              </w:rPr>
              <w:t>2800</w:t>
            </w:r>
          </w:p>
        </w:tc>
        <w:tc>
          <w:tcPr>
            <w:tcW w:w="1056" w:type="dxa"/>
            <w:vAlign w:val="center"/>
          </w:tcPr>
          <w:p w14:paraId="4E740DE6">
            <w:pPr>
              <w:widowControl/>
              <w:jc w:val="center"/>
              <w:rPr>
                <w:rFonts w:ascii="宋体" w:hAnsi="宋体" w:cs="宋体"/>
                <w:color w:val="0F1115"/>
                <w:kern w:val="0"/>
                <w:szCs w:val="21"/>
              </w:rPr>
            </w:pPr>
            <w:r>
              <w:rPr>
                <w:rFonts w:ascii="宋体" w:hAnsi="宋体" w:cs="宋体"/>
                <w:color w:val="0F1115"/>
                <w:kern w:val="0"/>
                <w:szCs w:val="21"/>
              </w:rPr>
              <w:t>5600</w:t>
            </w:r>
          </w:p>
        </w:tc>
        <w:tc>
          <w:tcPr>
            <w:tcW w:w="865" w:type="dxa"/>
            <w:vAlign w:val="center"/>
          </w:tcPr>
          <w:p w14:paraId="50ACC4F7">
            <w:pPr>
              <w:widowControl/>
              <w:jc w:val="center"/>
              <w:rPr>
                <w:rFonts w:ascii="宋体" w:hAnsi="宋体" w:cs="宋体"/>
                <w:color w:val="000000"/>
                <w:kern w:val="0"/>
                <w:szCs w:val="21"/>
              </w:rPr>
            </w:pPr>
            <w:r>
              <w:rPr>
                <w:rFonts w:ascii="宋体" w:hAnsi="宋体" w:cs="宋体"/>
                <w:color w:val="000000"/>
                <w:kern w:val="0"/>
                <w:szCs w:val="21"/>
              </w:rPr>
              <w:t>否</w:t>
            </w:r>
          </w:p>
        </w:tc>
      </w:tr>
      <w:tr w14:paraId="20C25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500" w:type="dxa"/>
            <w:vAlign w:val="center"/>
          </w:tcPr>
          <w:p w14:paraId="7399D771">
            <w:pPr>
              <w:widowControl/>
              <w:jc w:val="center"/>
              <w:rPr>
                <w:rFonts w:ascii="宋体" w:hAnsi="宋体" w:cs="宋体"/>
                <w:color w:val="0F1115"/>
                <w:kern w:val="0"/>
                <w:szCs w:val="21"/>
              </w:rPr>
            </w:pPr>
            <w:r>
              <w:rPr>
                <w:rFonts w:hint="eastAsia" w:ascii="宋体" w:hAnsi="宋体" w:cs="宋体"/>
                <w:color w:val="0F1115"/>
                <w:kern w:val="0"/>
                <w:szCs w:val="21"/>
              </w:rPr>
              <w:t>6</w:t>
            </w:r>
          </w:p>
        </w:tc>
        <w:tc>
          <w:tcPr>
            <w:tcW w:w="3685" w:type="dxa"/>
            <w:vAlign w:val="center"/>
          </w:tcPr>
          <w:p w14:paraId="6F4BE313">
            <w:pPr>
              <w:widowControl/>
              <w:jc w:val="center"/>
              <w:rPr>
                <w:rFonts w:ascii="宋体" w:hAnsi="宋体" w:cs="宋体"/>
                <w:color w:val="0F1115"/>
                <w:kern w:val="0"/>
                <w:szCs w:val="21"/>
              </w:rPr>
            </w:pPr>
            <w:r>
              <w:rPr>
                <w:rFonts w:ascii="宋体" w:hAnsi="宋体" w:cs="宋体"/>
                <w:color w:val="0F1115"/>
                <w:kern w:val="0"/>
                <w:szCs w:val="21"/>
              </w:rPr>
              <w:t>交换机24口</w:t>
            </w:r>
          </w:p>
        </w:tc>
        <w:tc>
          <w:tcPr>
            <w:tcW w:w="567" w:type="dxa"/>
            <w:vAlign w:val="center"/>
          </w:tcPr>
          <w:p w14:paraId="14B7EBE6">
            <w:pPr>
              <w:widowControl/>
              <w:jc w:val="center"/>
              <w:rPr>
                <w:rFonts w:ascii="宋体" w:hAnsi="宋体" w:cs="宋体"/>
                <w:kern w:val="0"/>
                <w:szCs w:val="21"/>
              </w:rPr>
            </w:pPr>
            <w:r>
              <w:rPr>
                <w:rFonts w:ascii="宋体" w:hAnsi="宋体" w:cs="宋体"/>
                <w:kern w:val="0"/>
                <w:szCs w:val="21"/>
              </w:rPr>
              <w:t>台</w:t>
            </w:r>
          </w:p>
        </w:tc>
        <w:tc>
          <w:tcPr>
            <w:tcW w:w="709" w:type="dxa"/>
            <w:vAlign w:val="center"/>
          </w:tcPr>
          <w:p w14:paraId="28DDA44D">
            <w:pPr>
              <w:widowControl/>
              <w:jc w:val="center"/>
              <w:rPr>
                <w:rFonts w:ascii="宋体" w:hAnsi="宋体" w:cs="宋体"/>
                <w:color w:val="0F1115"/>
                <w:kern w:val="0"/>
                <w:szCs w:val="21"/>
              </w:rPr>
            </w:pPr>
            <w:r>
              <w:rPr>
                <w:rFonts w:ascii="宋体" w:hAnsi="宋体" w:cs="宋体"/>
                <w:color w:val="0F1115"/>
                <w:kern w:val="0"/>
                <w:szCs w:val="21"/>
              </w:rPr>
              <w:t>1</w:t>
            </w:r>
          </w:p>
        </w:tc>
        <w:tc>
          <w:tcPr>
            <w:tcW w:w="1073" w:type="dxa"/>
            <w:vAlign w:val="center"/>
          </w:tcPr>
          <w:p w14:paraId="6580B5A8">
            <w:pPr>
              <w:widowControl/>
              <w:jc w:val="center"/>
              <w:rPr>
                <w:rFonts w:ascii="宋体" w:hAnsi="宋体" w:cs="宋体"/>
                <w:color w:val="0F1115"/>
                <w:kern w:val="0"/>
                <w:szCs w:val="21"/>
              </w:rPr>
            </w:pPr>
            <w:r>
              <w:rPr>
                <w:rFonts w:ascii="宋体" w:hAnsi="宋体" w:cs="宋体"/>
                <w:color w:val="0F1115"/>
                <w:kern w:val="0"/>
                <w:szCs w:val="21"/>
              </w:rPr>
              <w:t>4200</w:t>
            </w:r>
          </w:p>
        </w:tc>
        <w:tc>
          <w:tcPr>
            <w:tcW w:w="1056" w:type="dxa"/>
            <w:vAlign w:val="center"/>
          </w:tcPr>
          <w:p w14:paraId="39F9E4DF">
            <w:pPr>
              <w:widowControl/>
              <w:jc w:val="center"/>
              <w:rPr>
                <w:rFonts w:ascii="宋体" w:hAnsi="宋体" w:cs="宋体"/>
                <w:color w:val="0F1115"/>
                <w:kern w:val="0"/>
                <w:szCs w:val="21"/>
              </w:rPr>
            </w:pPr>
            <w:r>
              <w:rPr>
                <w:rFonts w:ascii="宋体" w:hAnsi="宋体" w:cs="宋体"/>
                <w:color w:val="0F1115"/>
                <w:kern w:val="0"/>
                <w:szCs w:val="21"/>
              </w:rPr>
              <w:t>4200</w:t>
            </w:r>
          </w:p>
        </w:tc>
        <w:tc>
          <w:tcPr>
            <w:tcW w:w="865" w:type="dxa"/>
            <w:vAlign w:val="center"/>
          </w:tcPr>
          <w:p w14:paraId="594D02AF">
            <w:pPr>
              <w:widowControl/>
              <w:jc w:val="center"/>
              <w:rPr>
                <w:rFonts w:ascii="宋体" w:hAnsi="宋体" w:cs="宋体"/>
                <w:color w:val="000000"/>
                <w:kern w:val="0"/>
                <w:szCs w:val="21"/>
              </w:rPr>
            </w:pPr>
            <w:r>
              <w:rPr>
                <w:rFonts w:ascii="宋体" w:hAnsi="宋体" w:cs="宋体"/>
                <w:color w:val="000000"/>
                <w:kern w:val="0"/>
                <w:szCs w:val="21"/>
              </w:rPr>
              <w:t>否</w:t>
            </w:r>
          </w:p>
        </w:tc>
      </w:tr>
      <w:tr w14:paraId="09D8B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500" w:type="dxa"/>
            <w:vAlign w:val="center"/>
          </w:tcPr>
          <w:p w14:paraId="0A28F60C">
            <w:pPr>
              <w:widowControl/>
              <w:jc w:val="center"/>
              <w:rPr>
                <w:rFonts w:ascii="宋体" w:hAnsi="宋体" w:cs="宋体"/>
                <w:color w:val="0F1115"/>
                <w:kern w:val="0"/>
                <w:szCs w:val="21"/>
              </w:rPr>
            </w:pPr>
            <w:r>
              <w:rPr>
                <w:rFonts w:hint="eastAsia" w:ascii="宋体" w:hAnsi="宋体" w:cs="宋体"/>
                <w:color w:val="0F1115"/>
                <w:kern w:val="0"/>
                <w:szCs w:val="21"/>
              </w:rPr>
              <w:t>7</w:t>
            </w:r>
          </w:p>
        </w:tc>
        <w:tc>
          <w:tcPr>
            <w:tcW w:w="3685" w:type="dxa"/>
            <w:vAlign w:val="center"/>
          </w:tcPr>
          <w:p w14:paraId="4C124EB1">
            <w:pPr>
              <w:widowControl/>
              <w:jc w:val="center"/>
              <w:rPr>
                <w:rFonts w:ascii="宋体" w:hAnsi="宋体" w:cs="宋体"/>
                <w:color w:val="0F1115"/>
                <w:kern w:val="0"/>
                <w:szCs w:val="21"/>
              </w:rPr>
            </w:pPr>
            <w:r>
              <w:rPr>
                <w:rFonts w:ascii="宋体" w:hAnsi="宋体" w:cs="宋体"/>
                <w:color w:val="0F1115"/>
                <w:kern w:val="0"/>
                <w:szCs w:val="21"/>
              </w:rPr>
              <w:t>交换机48口</w:t>
            </w:r>
          </w:p>
        </w:tc>
        <w:tc>
          <w:tcPr>
            <w:tcW w:w="567" w:type="dxa"/>
            <w:vAlign w:val="center"/>
          </w:tcPr>
          <w:p w14:paraId="428DE60C">
            <w:pPr>
              <w:widowControl/>
              <w:jc w:val="center"/>
              <w:rPr>
                <w:rFonts w:ascii="宋体" w:hAnsi="宋体" w:cs="宋体"/>
                <w:kern w:val="0"/>
                <w:szCs w:val="21"/>
              </w:rPr>
            </w:pPr>
            <w:r>
              <w:rPr>
                <w:rFonts w:ascii="宋体" w:hAnsi="宋体" w:cs="宋体"/>
                <w:kern w:val="0"/>
                <w:szCs w:val="21"/>
              </w:rPr>
              <w:t>台</w:t>
            </w:r>
          </w:p>
        </w:tc>
        <w:tc>
          <w:tcPr>
            <w:tcW w:w="709" w:type="dxa"/>
            <w:vAlign w:val="center"/>
          </w:tcPr>
          <w:p w14:paraId="615E1C5B">
            <w:pPr>
              <w:widowControl/>
              <w:jc w:val="center"/>
              <w:rPr>
                <w:rFonts w:ascii="宋体" w:hAnsi="宋体" w:cs="宋体"/>
                <w:color w:val="0F1115"/>
                <w:kern w:val="0"/>
                <w:szCs w:val="21"/>
              </w:rPr>
            </w:pPr>
            <w:r>
              <w:rPr>
                <w:rFonts w:ascii="宋体" w:hAnsi="宋体" w:cs="宋体"/>
                <w:color w:val="0F1115"/>
                <w:kern w:val="0"/>
                <w:szCs w:val="21"/>
              </w:rPr>
              <w:t>1</w:t>
            </w:r>
          </w:p>
        </w:tc>
        <w:tc>
          <w:tcPr>
            <w:tcW w:w="1073" w:type="dxa"/>
            <w:vAlign w:val="center"/>
          </w:tcPr>
          <w:p w14:paraId="2685E992">
            <w:pPr>
              <w:widowControl/>
              <w:jc w:val="center"/>
              <w:rPr>
                <w:rFonts w:ascii="宋体" w:hAnsi="宋体" w:cs="宋体"/>
                <w:color w:val="0F1115"/>
                <w:kern w:val="0"/>
                <w:szCs w:val="21"/>
              </w:rPr>
            </w:pPr>
            <w:r>
              <w:rPr>
                <w:rFonts w:ascii="宋体" w:hAnsi="宋体" w:cs="宋体"/>
                <w:color w:val="0F1115"/>
                <w:kern w:val="0"/>
                <w:szCs w:val="21"/>
              </w:rPr>
              <w:t>5133</w:t>
            </w:r>
          </w:p>
        </w:tc>
        <w:tc>
          <w:tcPr>
            <w:tcW w:w="1056" w:type="dxa"/>
            <w:vAlign w:val="center"/>
          </w:tcPr>
          <w:p w14:paraId="5FEAF406">
            <w:pPr>
              <w:widowControl/>
              <w:jc w:val="center"/>
              <w:rPr>
                <w:rFonts w:ascii="宋体" w:hAnsi="宋体" w:cs="宋体"/>
                <w:color w:val="0F1115"/>
                <w:kern w:val="0"/>
                <w:szCs w:val="21"/>
              </w:rPr>
            </w:pPr>
            <w:r>
              <w:rPr>
                <w:rFonts w:ascii="宋体" w:hAnsi="宋体" w:cs="宋体"/>
                <w:color w:val="0F1115"/>
                <w:kern w:val="0"/>
                <w:szCs w:val="21"/>
              </w:rPr>
              <w:t>5133</w:t>
            </w:r>
          </w:p>
        </w:tc>
        <w:tc>
          <w:tcPr>
            <w:tcW w:w="865" w:type="dxa"/>
            <w:vAlign w:val="center"/>
          </w:tcPr>
          <w:p w14:paraId="7F84D1FB">
            <w:pPr>
              <w:widowControl/>
              <w:jc w:val="center"/>
              <w:rPr>
                <w:rFonts w:ascii="宋体" w:hAnsi="宋体" w:cs="宋体"/>
                <w:color w:val="000000"/>
                <w:kern w:val="0"/>
                <w:szCs w:val="21"/>
              </w:rPr>
            </w:pPr>
            <w:r>
              <w:rPr>
                <w:rFonts w:ascii="宋体" w:hAnsi="宋体" w:cs="宋体"/>
                <w:color w:val="000000"/>
                <w:kern w:val="0"/>
                <w:szCs w:val="21"/>
              </w:rPr>
              <w:t>否</w:t>
            </w:r>
          </w:p>
        </w:tc>
      </w:tr>
      <w:tr w14:paraId="361A5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500" w:type="dxa"/>
            <w:vAlign w:val="center"/>
          </w:tcPr>
          <w:p w14:paraId="7C0DCE55">
            <w:pPr>
              <w:widowControl/>
              <w:jc w:val="center"/>
              <w:rPr>
                <w:rFonts w:ascii="宋体" w:hAnsi="宋体" w:cs="宋体"/>
                <w:color w:val="0F1115"/>
                <w:kern w:val="0"/>
                <w:szCs w:val="21"/>
              </w:rPr>
            </w:pPr>
            <w:r>
              <w:rPr>
                <w:rFonts w:hint="eastAsia" w:ascii="宋体" w:hAnsi="宋体" w:cs="宋体"/>
                <w:color w:val="0F1115"/>
                <w:kern w:val="0"/>
                <w:szCs w:val="21"/>
              </w:rPr>
              <w:t>8</w:t>
            </w:r>
          </w:p>
        </w:tc>
        <w:tc>
          <w:tcPr>
            <w:tcW w:w="3685" w:type="dxa"/>
            <w:vAlign w:val="center"/>
          </w:tcPr>
          <w:p w14:paraId="4B3219F5">
            <w:pPr>
              <w:widowControl/>
              <w:jc w:val="center"/>
              <w:rPr>
                <w:rFonts w:ascii="宋体" w:hAnsi="宋体" w:cs="宋体"/>
                <w:color w:val="0F1115"/>
                <w:kern w:val="0"/>
                <w:szCs w:val="21"/>
              </w:rPr>
            </w:pPr>
            <w:r>
              <w:rPr>
                <w:rFonts w:ascii="宋体" w:hAnsi="宋体" w:cs="宋体"/>
                <w:color w:val="0F1115"/>
                <w:kern w:val="0"/>
                <w:szCs w:val="21"/>
              </w:rPr>
              <w:t>扩声设备-时序电源</w:t>
            </w:r>
          </w:p>
        </w:tc>
        <w:tc>
          <w:tcPr>
            <w:tcW w:w="567" w:type="dxa"/>
            <w:vAlign w:val="center"/>
          </w:tcPr>
          <w:p w14:paraId="39D868E2">
            <w:pPr>
              <w:widowControl/>
              <w:jc w:val="center"/>
              <w:rPr>
                <w:rFonts w:ascii="宋体" w:hAnsi="宋体" w:cs="宋体"/>
                <w:kern w:val="0"/>
                <w:szCs w:val="21"/>
              </w:rPr>
            </w:pPr>
            <w:r>
              <w:rPr>
                <w:rFonts w:ascii="宋体" w:hAnsi="宋体" w:cs="宋体"/>
                <w:kern w:val="0"/>
                <w:szCs w:val="21"/>
              </w:rPr>
              <w:t>台</w:t>
            </w:r>
          </w:p>
        </w:tc>
        <w:tc>
          <w:tcPr>
            <w:tcW w:w="709" w:type="dxa"/>
            <w:vAlign w:val="center"/>
          </w:tcPr>
          <w:p w14:paraId="3A7D8F37">
            <w:pPr>
              <w:widowControl/>
              <w:jc w:val="center"/>
              <w:rPr>
                <w:rFonts w:ascii="宋体" w:hAnsi="宋体" w:cs="宋体"/>
                <w:color w:val="0F1115"/>
                <w:kern w:val="0"/>
                <w:szCs w:val="21"/>
              </w:rPr>
            </w:pPr>
            <w:r>
              <w:rPr>
                <w:rFonts w:ascii="宋体" w:hAnsi="宋体" w:cs="宋体"/>
                <w:color w:val="0F1115"/>
                <w:kern w:val="0"/>
                <w:szCs w:val="21"/>
              </w:rPr>
              <w:t>3</w:t>
            </w:r>
          </w:p>
        </w:tc>
        <w:tc>
          <w:tcPr>
            <w:tcW w:w="1073" w:type="dxa"/>
            <w:vAlign w:val="center"/>
          </w:tcPr>
          <w:p w14:paraId="6450D96D">
            <w:pPr>
              <w:widowControl/>
              <w:jc w:val="center"/>
              <w:rPr>
                <w:rFonts w:ascii="宋体" w:hAnsi="宋体" w:cs="宋体"/>
                <w:color w:val="0F1115"/>
                <w:kern w:val="0"/>
                <w:szCs w:val="21"/>
              </w:rPr>
            </w:pPr>
            <w:r>
              <w:rPr>
                <w:rFonts w:ascii="宋体" w:hAnsi="宋体" w:cs="宋体"/>
                <w:color w:val="0F1115"/>
                <w:kern w:val="0"/>
                <w:szCs w:val="21"/>
              </w:rPr>
              <w:t>1500</w:t>
            </w:r>
          </w:p>
        </w:tc>
        <w:tc>
          <w:tcPr>
            <w:tcW w:w="1056" w:type="dxa"/>
            <w:vAlign w:val="center"/>
          </w:tcPr>
          <w:p w14:paraId="07803EE0">
            <w:pPr>
              <w:widowControl/>
              <w:jc w:val="center"/>
              <w:rPr>
                <w:rFonts w:ascii="宋体" w:hAnsi="宋体" w:cs="宋体"/>
                <w:color w:val="0F1115"/>
                <w:kern w:val="0"/>
                <w:szCs w:val="21"/>
              </w:rPr>
            </w:pPr>
            <w:r>
              <w:rPr>
                <w:rFonts w:ascii="宋体" w:hAnsi="宋体" w:cs="宋体"/>
                <w:color w:val="0F1115"/>
                <w:kern w:val="0"/>
                <w:szCs w:val="21"/>
              </w:rPr>
              <w:t>4500</w:t>
            </w:r>
          </w:p>
        </w:tc>
        <w:tc>
          <w:tcPr>
            <w:tcW w:w="865" w:type="dxa"/>
            <w:vAlign w:val="center"/>
          </w:tcPr>
          <w:p w14:paraId="07DBAB1E">
            <w:pPr>
              <w:widowControl/>
              <w:jc w:val="center"/>
              <w:rPr>
                <w:rFonts w:ascii="宋体" w:hAnsi="宋体" w:cs="宋体"/>
                <w:color w:val="000000"/>
                <w:kern w:val="0"/>
                <w:szCs w:val="21"/>
              </w:rPr>
            </w:pPr>
            <w:r>
              <w:rPr>
                <w:rFonts w:ascii="宋体" w:hAnsi="宋体" w:cs="宋体"/>
                <w:color w:val="000000"/>
                <w:kern w:val="0"/>
                <w:szCs w:val="21"/>
              </w:rPr>
              <w:t>否</w:t>
            </w:r>
          </w:p>
        </w:tc>
      </w:tr>
      <w:tr w14:paraId="331F5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500" w:type="dxa"/>
            <w:vAlign w:val="center"/>
          </w:tcPr>
          <w:p w14:paraId="5F407BD8">
            <w:pPr>
              <w:widowControl/>
              <w:jc w:val="center"/>
              <w:rPr>
                <w:rFonts w:ascii="宋体" w:hAnsi="宋体" w:cs="宋体"/>
                <w:color w:val="0F1115"/>
                <w:kern w:val="0"/>
                <w:szCs w:val="21"/>
              </w:rPr>
            </w:pPr>
            <w:r>
              <w:rPr>
                <w:rFonts w:hint="eastAsia" w:ascii="宋体" w:hAnsi="宋体" w:cs="宋体"/>
                <w:color w:val="0F1115"/>
                <w:kern w:val="0"/>
                <w:szCs w:val="21"/>
              </w:rPr>
              <w:t>9</w:t>
            </w:r>
          </w:p>
        </w:tc>
        <w:tc>
          <w:tcPr>
            <w:tcW w:w="3685" w:type="dxa"/>
            <w:vAlign w:val="center"/>
          </w:tcPr>
          <w:p w14:paraId="244DD090">
            <w:pPr>
              <w:widowControl/>
              <w:jc w:val="center"/>
              <w:rPr>
                <w:rFonts w:ascii="宋体" w:hAnsi="宋体" w:cs="宋体"/>
                <w:color w:val="0F1115"/>
                <w:kern w:val="0"/>
                <w:szCs w:val="21"/>
              </w:rPr>
            </w:pPr>
            <w:r>
              <w:rPr>
                <w:rFonts w:ascii="宋体" w:hAnsi="宋体" w:cs="宋体"/>
                <w:color w:val="0F1115"/>
                <w:kern w:val="0"/>
                <w:szCs w:val="21"/>
              </w:rPr>
              <w:t>扩声设备-无源音箱</w:t>
            </w:r>
          </w:p>
        </w:tc>
        <w:tc>
          <w:tcPr>
            <w:tcW w:w="567" w:type="dxa"/>
            <w:vAlign w:val="center"/>
          </w:tcPr>
          <w:p w14:paraId="4333C464">
            <w:pPr>
              <w:widowControl/>
              <w:jc w:val="center"/>
              <w:rPr>
                <w:rFonts w:ascii="宋体" w:hAnsi="宋体" w:cs="宋体"/>
                <w:kern w:val="0"/>
                <w:szCs w:val="21"/>
              </w:rPr>
            </w:pPr>
            <w:r>
              <w:rPr>
                <w:rFonts w:ascii="宋体" w:hAnsi="宋体" w:cs="宋体"/>
                <w:kern w:val="0"/>
                <w:szCs w:val="21"/>
              </w:rPr>
              <w:t>个</w:t>
            </w:r>
          </w:p>
        </w:tc>
        <w:tc>
          <w:tcPr>
            <w:tcW w:w="709" w:type="dxa"/>
            <w:vAlign w:val="center"/>
          </w:tcPr>
          <w:p w14:paraId="10874CF7">
            <w:pPr>
              <w:widowControl/>
              <w:jc w:val="center"/>
              <w:rPr>
                <w:rFonts w:ascii="宋体" w:hAnsi="宋体" w:cs="宋体"/>
                <w:color w:val="0F1115"/>
                <w:kern w:val="0"/>
                <w:szCs w:val="21"/>
              </w:rPr>
            </w:pPr>
            <w:r>
              <w:rPr>
                <w:rFonts w:ascii="宋体" w:hAnsi="宋体" w:cs="宋体"/>
                <w:color w:val="0F1115"/>
                <w:kern w:val="0"/>
                <w:szCs w:val="21"/>
              </w:rPr>
              <w:t>12</w:t>
            </w:r>
          </w:p>
        </w:tc>
        <w:tc>
          <w:tcPr>
            <w:tcW w:w="1073" w:type="dxa"/>
            <w:vAlign w:val="center"/>
          </w:tcPr>
          <w:p w14:paraId="7BFB79BF">
            <w:pPr>
              <w:widowControl/>
              <w:jc w:val="center"/>
              <w:rPr>
                <w:rFonts w:ascii="宋体" w:hAnsi="宋体" w:cs="宋体"/>
                <w:color w:val="0F1115"/>
                <w:kern w:val="0"/>
                <w:szCs w:val="21"/>
              </w:rPr>
            </w:pPr>
            <w:r>
              <w:rPr>
                <w:rFonts w:ascii="宋体" w:hAnsi="宋体" w:cs="宋体"/>
                <w:color w:val="0F1115"/>
                <w:kern w:val="0"/>
                <w:szCs w:val="21"/>
              </w:rPr>
              <w:t>2700</w:t>
            </w:r>
          </w:p>
        </w:tc>
        <w:tc>
          <w:tcPr>
            <w:tcW w:w="1056" w:type="dxa"/>
            <w:vAlign w:val="center"/>
          </w:tcPr>
          <w:p w14:paraId="577FFE4D">
            <w:pPr>
              <w:widowControl/>
              <w:jc w:val="center"/>
              <w:rPr>
                <w:rFonts w:ascii="宋体" w:hAnsi="宋体" w:cs="宋体"/>
                <w:color w:val="0F1115"/>
                <w:kern w:val="0"/>
                <w:szCs w:val="21"/>
              </w:rPr>
            </w:pPr>
            <w:r>
              <w:rPr>
                <w:rFonts w:ascii="宋体" w:hAnsi="宋体" w:cs="宋体"/>
                <w:color w:val="0F1115"/>
                <w:kern w:val="0"/>
                <w:szCs w:val="21"/>
              </w:rPr>
              <w:t>32400</w:t>
            </w:r>
          </w:p>
        </w:tc>
        <w:tc>
          <w:tcPr>
            <w:tcW w:w="865" w:type="dxa"/>
            <w:vAlign w:val="center"/>
          </w:tcPr>
          <w:p w14:paraId="32933C9A">
            <w:pPr>
              <w:widowControl/>
              <w:jc w:val="center"/>
              <w:rPr>
                <w:rFonts w:ascii="宋体" w:hAnsi="宋体" w:cs="宋体"/>
                <w:color w:val="000000"/>
                <w:kern w:val="0"/>
                <w:szCs w:val="21"/>
              </w:rPr>
            </w:pPr>
            <w:r>
              <w:rPr>
                <w:rFonts w:ascii="宋体" w:hAnsi="宋体" w:cs="宋体"/>
                <w:color w:val="000000"/>
                <w:kern w:val="0"/>
                <w:szCs w:val="21"/>
              </w:rPr>
              <w:t>否</w:t>
            </w:r>
          </w:p>
        </w:tc>
      </w:tr>
      <w:tr w14:paraId="132B0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500" w:type="dxa"/>
            <w:vAlign w:val="center"/>
          </w:tcPr>
          <w:p w14:paraId="3CEA850C">
            <w:pPr>
              <w:widowControl/>
              <w:jc w:val="center"/>
              <w:rPr>
                <w:rFonts w:ascii="宋体" w:hAnsi="宋体" w:cs="宋体"/>
                <w:color w:val="0F1115"/>
                <w:kern w:val="0"/>
                <w:szCs w:val="21"/>
              </w:rPr>
            </w:pPr>
            <w:r>
              <w:rPr>
                <w:rFonts w:hint="eastAsia" w:ascii="宋体" w:hAnsi="宋体" w:cs="宋体"/>
                <w:color w:val="0F1115"/>
                <w:kern w:val="0"/>
                <w:szCs w:val="21"/>
              </w:rPr>
              <w:t>10</w:t>
            </w:r>
          </w:p>
        </w:tc>
        <w:tc>
          <w:tcPr>
            <w:tcW w:w="3685" w:type="dxa"/>
            <w:vAlign w:val="center"/>
          </w:tcPr>
          <w:p w14:paraId="314AE372">
            <w:pPr>
              <w:widowControl/>
              <w:jc w:val="center"/>
              <w:rPr>
                <w:rFonts w:ascii="宋体" w:hAnsi="宋体" w:cs="宋体"/>
                <w:color w:val="0F1115"/>
                <w:kern w:val="0"/>
                <w:szCs w:val="21"/>
              </w:rPr>
            </w:pPr>
            <w:r>
              <w:rPr>
                <w:rFonts w:ascii="宋体" w:hAnsi="宋体" w:cs="宋体"/>
                <w:color w:val="0F1115"/>
                <w:kern w:val="0"/>
                <w:szCs w:val="21"/>
              </w:rPr>
              <w:t>扩声设备-处理器</w:t>
            </w:r>
          </w:p>
        </w:tc>
        <w:tc>
          <w:tcPr>
            <w:tcW w:w="567" w:type="dxa"/>
            <w:vAlign w:val="center"/>
          </w:tcPr>
          <w:p w14:paraId="719E7CE9">
            <w:pPr>
              <w:widowControl/>
              <w:jc w:val="center"/>
              <w:rPr>
                <w:rFonts w:ascii="宋体" w:hAnsi="宋体" w:cs="宋体"/>
                <w:kern w:val="0"/>
                <w:szCs w:val="21"/>
              </w:rPr>
            </w:pPr>
            <w:r>
              <w:rPr>
                <w:rFonts w:ascii="宋体" w:hAnsi="宋体" w:cs="宋体"/>
                <w:kern w:val="0"/>
                <w:szCs w:val="21"/>
              </w:rPr>
              <w:t>台</w:t>
            </w:r>
          </w:p>
        </w:tc>
        <w:tc>
          <w:tcPr>
            <w:tcW w:w="709" w:type="dxa"/>
            <w:vAlign w:val="center"/>
          </w:tcPr>
          <w:p w14:paraId="62C3C87C">
            <w:pPr>
              <w:widowControl/>
              <w:jc w:val="center"/>
              <w:rPr>
                <w:rFonts w:ascii="宋体" w:hAnsi="宋体" w:cs="宋体"/>
                <w:color w:val="0F1115"/>
                <w:kern w:val="0"/>
                <w:szCs w:val="21"/>
              </w:rPr>
            </w:pPr>
            <w:r>
              <w:rPr>
                <w:rFonts w:ascii="宋体" w:hAnsi="宋体" w:cs="宋体"/>
                <w:color w:val="0F1115"/>
                <w:kern w:val="0"/>
                <w:szCs w:val="21"/>
              </w:rPr>
              <w:t>3</w:t>
            </w:r>
          </w:p>
        </w:tc>
        <w:tc>
          <w:tcPr>
            <w:tcW w:w="1073" w:type="dxa"/>
            <w:vAlign w:val="center"/>
          </w:tcPr>
          <w:p w14:paraId="7BA57C82">
            <w:pPr>
              <w:widowControl/>
              <w:jc w:val="center"/>
              <w:rPr>
                <w:rFonts w:ascii="宋体" w:hAnsi="宋体" w:cs="宋体"/>
                <w:color w:val="0F1115"/>
                <w:kern w:val="0"/>
                <w:szCs w:val="21"/>
              </w:rPr>
            </w:pPr>
            <w:r>
              <w:rPr>
                <w:rFonts w:ascii="宋体" w:hAnsi="宋体" w:cs="宋体"/>
                <w:color w:val="0F1115"/>
                <w:kern w:val="0"/>
                <w:szCs w:val="21"/>
              </w:rPr>
              <w:t>3802</w:t>
            </w:r>
          </w:p>
        </w:tc>
        <w:tc>
          <w:tcPr>
            <w:tcW w:w="1056" w:type="dxa"/>
            <w:vAlign w:val="center"/>
          </w:tcPr>
          <w:p w14:paraId="2DDC7EE9">
            <w:pPr>
              <w:widowControl/>
              <w:jc w:val="center"/>
              <w:rPr>
                <w:rFonts w:ascii="宋体" w:hAnsi="宋体" w:cs="宋体"/>
                <w:color w:val="0F1115"/>
                <w:kern w:val="0"/>
                <w:szCs w:val="21"/>
              </w:rPr>
            </w:pPr>
            <w:r>
              <w:rPr>
                <w:rFonts w:ascii="宋体" w:hAnsi="宋体" w:cs="宋体"/>
                <w:color w:val="0F1115"/>
                <w:kern w:val="0"/>
                <w:szCs w:val="21"/>
              </w:rPr>
              <w:t>11406</w:t>
            </w:r>
          </w:p>
        </w:tc>
        <w:tc>
          <w:tcPr>
            <w:tcW w:w="865" w:type="dxa"/>
            <w:vAlign w:val="center"/>
          </w:tcPr>
          <w:p w14:paraId="763C5FD9">
            <w:pPr>
              <w:widowControl/>
              <w:jc w:val="center"/>
              <w:rPr>
                <w:rFonts w:ascii="宋体" w:hAnsi="宋体" w:cs="宋体"/>
                <w:color w:val="000000"/>
                <w:kern w:val="0"/>
                <w:szCs w:val="21"/>
              </w:rPr>
            </w:pPr>
            <w:r>
              <w:rPr>
                <w:rFonts w:ascii="宋体" w:hAnsi="宋体" w:cs="宋体"/>
                <w:color w:val="000000"/>
                <w:kern w:val="0"/>
                <w:szCs w:val="21"/>
              </w:rPr>
              <w:t>否</w:t>
            </w:r>
          </w:p>
        </w:tc>
      </w:tr>
      <w:tr w14:paraId="1FFEA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500" w:type="dxa"/>
            <w:vAlign w:val="center"/>
          </w:tcPr>
          <w:p w14:paraId="7EFE0E8C">
            <w:pPr>
              <w:widowControl/>
              <w:jc w:val="center"/>
              <w:rPr>
                <w:rFonts w:ascii="宋体" w:hAnsi="宋体" w:cs="宋体"/>
                <w:color w:val="0F1115"/>
                <w:kern w:val="0"/>
                <w:szCs w:val="21"/>
              </w:rPr>
            </w:pPr>
            <w:r>
              <w:rPr>
                <w:rFonts w:hint="eastAsia" w:ascii="宋体" w:hAnsi="宋体" w:cs="宋体"/>
                <w:color w:val="0F1115"/>
                <w:kern w:val="0"/>
                <w:szCs w:val="21"/>
              </w:rPr>
              <w:t>11</w:t>
            </w:r>
          </w:p>
        </w:tc>
        <w:tc>
          <w:tcPr>
            <w:tcW w:w="3685" w:type="dxa"/>
            <w:vAlign w:val="center"/>
          </w:tcPr>
          <w:p w14:paraId="6F9EF3F0">
            <w:pPr>
              <w:widowControl/>
              <w:jc w:val="center"/>
              <w:rPr>
                <w:rFonts w:ascii="宋体" w:hAnsi="宋体" w:cs="宋体"/>
                <w:color w:val="0F1115"/>
                <w:kern w:val="0"/>
                <w:szCs w:val="21"/>
              </w:rPr>
            </w:pPr>
            <w:r>
              <w:rPr>
                <w:rFonts w:ascii="宋体" w:hAnsi="宋体" w:cs="宋体"/>
                <w:color w:val="0F1115"/>
                <w:kern w:val="0"/>
                <w:szCs w:val="21"/>
              </w:rPr>
              <w:t>扩声设备-专业级功放</w:t>
            </w:r>
          </w:p>
        </w:tc>
        <w:tc>
          <w:tcPr>
            <w:tcW w:w="567" w:type="dxa"/>
            <w:vAlign w:val="center"/>
          </w:tcPr>
          <w:p w14:paraId="106D9AB8">
            <w:pPr>
              <w:widowControl/>
              <w:jc w:val="center"/>
              <w:rPr>
                <w:rFonts w:ascii="宋体" w:hAnsi="宋体" w:cs="宋体"/>
                <w:kern w:val="0"/>
                <w:szCs w:val="21"/>
              </w:rPr>
            </w:pPr>
            <w:r>
              <w:rPr>
                <w:rFonts w:ascii="宋体" w:hAnsi="宋体" w:cs="宋体"/>
                <w:kern w:val="0"/>
                <w:szCs w:val="21"/>
              </w:rPr>
              <w:t>台</w:t>
            </w:r>
          </w:p>
        </w:tc>
        <w:tc>
          <w:tcPr>
            <w:tcW w:w="709" w:type="dxa"/>
            <w:vAlign w:val="center"/>
          </w:tcPr>
          <w:p w14:paraId="47A9C4FD">
            <w:pPr>
              <w:widowControl/>
              <w:jc w:val="center"/>
              <w:rPr>
                <w:rFonts w:ascii="宋体" w:hAnsi="宋体" w:cs="宋体"/>
                <w:color w:val="0F1115"/>
                <w:kern w:val="0"/>
                <w:szCs w:val="21"/>
              </w:rPr>
            </w:pPr>
            <w:r>
              <w:rPr>
                <w:rFonts w:ascii="宋体" w:hAnsi="宋体" w:cs="宋体"/>
                <w:color w:val="0F1115"/>
                <w:kern w:val="0"/>
                <w:szCs w:val="21"/>
              </w:rPr>
              <w:t>3</w:t>
            </w:r>
          </w:p>
        </w:tc>
        <w:tc>
          <w:tcPr>
            <w:tcW w:w="1073" w:type="dxa"/>
            <w:vAlign w:val="center"/>
          </w:tcPr>
          <w:p w14:paraId="4BE8179C">
            <w:pPr>
              <w:widowControl/>
              <w:jc w:val="center"/>
              <w:rPr>
                <w:rFonts w:ascii="宋体" w:hAnsi="宋体" w:cs="宋体"/>
                <w:color w:val="0F1115"/>
                <w:kern w:val="0"/>
                <w:szCs w:val="21"/>
              </w:rPr>
            </w:pPr>
            <w:r>
              <w:rPr>
                <w:rFonts w:ascii="宋体" w:hAnsi="宋体" w:cs="宋体"/>
                <w:color w:val="0F1115"/>
                <w:kern w:val="0"/>
                <w:szCs w:val="21"/>
              </w:rPr>
              <w:t>4112</w:t>
            </w:r>
          </w:p>
        </w:tc>
        <w:tc>
          <w:tcPr>
            <w:tcW w:w="1056" w:type="dxa"/>
            <w:vAlign w:val="center"/>
          </w:tcPr>
          <w:p w14:paraId="7D79AF73">
            <w:pPr>
              <w:widowControl/>
              <w:jc w:val="center"/>
              <w:rPr>
                <w:rFonts w:ascii="宋体" w:hAnsi="宋体" w:cs="宋体"/>
                <w:color w:val="0F1115"/>
                <w:kern w:val="0"/>
                <w:szCs w:val="21"/>
              </w:rPr>
            </w:pPr>
            <w:r>
              <w:rPr>
                <w:rFonts w:ascii="宋体" w:hAnsi="宋体" w:cs="宋体"/>
                <w:color w:val="0F1115"/>
                <w:kern w:val="0"/>
                <w:szCs w:val="21"/>
              </w:rPr>
              <w:t>12336</w:t>
            </w:r>
          </w:p>
        </w:tc>
        <w:tc>
          <w:tcPr>
            <w:tcW w:w="865" w:type="dxa"/>
            <w:vAlign w:val="center"/>
          </w:tcPr>
          <w:p w14:paraId="2176F6E1">
            <w:pPr>
              <w:widowControl/>
              <w:jc w:val="center"/>
              <w:rPr>
                <w:rFonts w:ascii="宋体" w:hAnsi="宋体" w:cs="宋体"/>
                <w:color w:val="000000"/>
                <w:kern w:val="0"/>
                <w:szCs w:val="21"/>
              </w:rPr>
            </w:pPr>
            <w:r>
              <w:rPr>
                <w:rFonts w:ascii="宋体" w:hAnsi="宋体" w:cs="宋体"/>
                <w:color w:val="000000"/>
                <w:kern w:val="0"/>
                <w:szCs w:val="21"/>
              </w:rPr>
              <w:t>否</w:t>
            </w:r>
          </w:p>
        </w:tc>
      </w:tr>
      <w:tr w14:paraId="51410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500" w:type="dxa"/>
            <w:vAlign w:val="center"/>
          </w:tcPr>
          <w:p w14:paraId="36D86145">
            <w:pPr>
              <w:widowControl/>
              <w:jc w:val="center"/>
              <w:rPr>
                <w:rFonts w:ascii="宋体" w:hAnsi="宋体" w:cs="宋体"/>
                <w:color w:val="0F1115"/>
                <w:kern w:val="0"/>
                <w:szCs w:val="21"/>
              </w:rPr>
            </w:pPr>
            <w:r>
              <w:rPr>
                <w:rFonts w:hint="eastAsia" w:ascii="宋体" w:hAnsi="宋体" w:cs="宋体"/>
                <w:color w:val="0F1115"/>
                <w:kern w:val="0"/>
                <w:szCs w:val="21"/>
              </w:rPr>
              <w:t>12</w:t>
            </w:r>
          </w:p>
        </w:tc>
        <w:tc>
          <w:tcPr>
            <w:tcW w:w="3685" w:type="dxa"/>
            <w:vAlign w:val="center"/>
          </w:tcPr>
          <w:p w14:paraId="5D74A273">
            <w:pPr>
              <w:widowControl/>
              <w:jc w:val="center"/>
              <w:rPr>
                <w:rFonts w:ascii="宋体" w:hAnsi="宋体" w:cs="宋体"/>
                <w:color w:val="0F1115"/>
                <w:kern w:val="0"/>
                <w:szCs w:val="21"/>
              </w:rPr>
            </w:pPr>
            <w:r>
              <w:rPr>
                <w:rFonts w:ascii="宋体" w:hAnsi="宋体" w:cs="宋体"/>
                <w:color w:val="0F1115"/>
                <w:kern w:val="0"/>
                <w:szCs w:val="21"/>
              </w:rPr>
              <w:t>扩声设备-无线话筒</w:t>
            </w:r>
          </w:p>
        </w:tc>
        <w:tc>
          <w:tcPr>
            <w:tcW w:w="567" w:type="dxa"/>
            <w:vAlign w:val="center"/>
          </w:tcPr>
          <w:p w14:paraId="099A82F4">
            <w:pPr>
              <w:widowControl/>
              <w:jc w:val="center"/>
              <w:rPr>
                <w:rFonts w:ascii="宋体" w:hAnsi="宋体" w:cs="宋体"/>
                <w:kern w:val="0"/>
                <w:szCs w:val="21"/>
              </w:rPr>
            </w:pPr>
            <w:r>
              <w:rPr>
                <w:rFonts w:ascii="宋体" w:hAnsi="宋体" w:cs="宋体"/>
                <w:kern w:val="0"/>
                <w:szCs w:val="21"/>
              </w:rPr>
              <w:t>个</w:t>
            </w:r>
          </w:p>
        </w:tc>
        <w:tc>
          <w:tcPr>
            <w:tcW w:w="709" w:type="dxa"/>
            <w:vAlign w:val="center"/>
          </w:tcPr>
          <w:p w14:paraId="22E162A7">
            <w:pPr>
              <w:widowControl/>
              <w:jc w:val="center"/>
              <w:rPr>
                <w:rFonts w:ascii="宋体" w:hAnsi="宋体" w:cs="宋体"/>
                <w:color w:val="0F1115"/>
                <w:kern w:val="0"/>
                <w:szCs w:val="21"/>
              </w:rPr>
            </w:pPr>
            <w:r>
              <w:rPr>
                <w:rFonts w:ascii="宋体" w:hAnsi="宋体" w:cs="宋体"/>
                <w:color w:val="0F1115"/>
                <w:kern w:val="0"/>
                <w:szCs w:val="21"/>
              </w:rPr>
              <w:t>3</w:t>
            </w:r>
          </w:p>
        </w:tc>
        <w:tc>
          <w:tcPr>
            <w:tcW w:w="1073" w:type="dxa"/>
            <w:vAlign w:val="center"/>
          </w:tcPr>
          <w:p w14:paraId="22D772D8">
            <w:pPr>
              <w:widowControl/>
              <w:jc w:val="center"/>
              <w:rPr>
                <w:rFonts w:ascii="宋体" w:hAnsi="宋体" w:cs="宋体"/>
                <w:color w:val="0F1115"/>
                <w:kern w:val="0"/>
                <w:szCs w:val="21"/>
              </w:rPr>
            </w:pPr>
            <w:r>
              <w:rPr>
                <w:rFonts w:ascii="宋体" w:hAnsi="宋体" w:cs="宋体"/>
                <w:color w:val="0F1115"/>
                <w:kern w:val="0"/>
                <w:szCs w:val="21"/>
              </w:rPr>
              <w:t>5000</w:t>
            </w:r>
          </w:p>
        </w:tc>
        <w:tc>
          <w:tcPr>
            <w:tcW w:w="1056" w:type="dxa"/>
            <w:vAlign w:val="center"/>
          </w:tcPr>
          <w:p w14:paraId="7945B802">
            <w:pPr>
              <w:widowControl/>
              <w:jc w:val="center"/>
              <w:rPr>
                <w:rFonts w:ascii="宋体" w:hAnsi="宋体" w:cs="宋体"/>
                <w:color w:val="0F1115"/>
                <w:kern w:val="0"/>
                <w:szCs w:val="21"/>
              </w:rPr>
            </w:pPr>
            <w:r>
              <w:rPr>
                <w:rFonts w:ascii="宋体" w:hAnsi="宋体" w:cs="宋体"/>
                <w:color w:val="0F1115"/>
                <w:kern w:val="0"/>
                <w:szCs w:val="21"/>
              </w:rPr>
              <w:t>15000</w:t>
            </w:r>
          </w:p>
        </w:tc>
        <w:tc>
          <w:tcPr>
            <w:tcW w:w="865" w:type="dxa"/>
            <w:vAlign w:val="center"/>
          </w:tcPr>
          <w:p w14:paraId="4F6516BA">
            <w:pPr>
              <w:widowControl/>
              <w:jc w:val="center"/>
              <w:rPr>
                <w:rFonts w:ascii="宋体" w:hAnsi="宋体" w:cs="宋体"/>
                <w:color w:val="000000"/>
                <w:kern w:val="0"/>
                <w:szCs w:val="21"/>
              </w:rPr>
            </w:pPr>
            <w:r>
              <w:rPr>
                <w:rFonts w:ascii="宋体" w:hAnsi="宋体" w:cs="宋体"/>
                <w:color w:val="000000"/>
                <w:kern w:val="0"/>
                <w:szCs w:val="21"/>
              </w:rPr>
              <w:t>否</w:t>
            </w:r>
          </w:p>
        </w:tc>
      </w:tr>
      <w:tr w14:paraId="43F0E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500" w:type="dxa"/>
            <w:vAlign w:val="center"/>
          </w:tcPr>
          <w:p w14:paraId="16617C85">
            <w:pPr>
              <w:widowControl/>
              <w:jc w:val="center"/>
              <w:rPr>
                <w:rFonts w:ascii="宋体" w:hAnsi="宋体" w:cs="宋体"/>
                <w:color w:val="0F1115"/>
                <w:kern w:val="0"/>
                <w:szCs w:val="21"/>
              </w:rPr>
            </w:pPr>
            <w:r>
              <w:rPr>
                <w:rFonts w:hint="eastAsia" w:ascii="宋体" w:hAnsi="宋体" w:cs="宋体"/>
                <w:color w:val="0F1115"/>
                <w:kern w:val="0"/>
                <w:szCs w:val="21"/>
              </w:rPr>
              <w:t>13</w:t>
            </w:r>
          </w:p>
        </w:tc>
        <w:tc>
          <w:tcPr>
            <w:tcW w:w="3685" w:type="dxa"/>
            <w:vAlign w:val="center"/>
          </w:tcPr>
          <w:p w14:paraId="6C93C9C6">
            <w:pPr>
              <w:widowControl/>
              <w:jc w:val="center"/>
              <w:rPr>
                <w:rFonts w:ascii="宋体" w:hAnsi="宋体" w:cs="宋体"/>
                <w:color w:val="0F1115"/>
                <w:kern w:val="0"/>
                <w:szCs w:val="21"/>
              </w:rPr>
            </w:pPr>
            <w:r>
              <w:rPr>
                <w:rFonts w:ascii="宋体" w:hAnsi="宋体" w:cs="宋体"/>
                <w:color w:val="0F1115"/>
                <w:kern w:val="0"/>
                <w:szCs w:val="21"/>
              </w:rPr>
              <w:t>扩声设备-12路调音台</w:t>
            </w:r>
          </w:p>
        </w:tc>
        <w:tc>
          <w:tcPr>
            <w:tcW w:w="567" w:type="dxa"/>
            <w:vAlign w:val="center"/>
          </w:tcPr>
          <w:p w14:paraId="7DAEC29E">
            <w:pPr>
              <w:widowControl/>
              <w:jc w:val="center"/>
              <w:rPr>
                <w:rFonts w:ascii="宋体" w:hAnsi="宋体" w:cs="宋体"/>
                <w:kern w:val="0"/>
                <w:szCs w:val="21"/>
              </w:rPr>
            </w:pPr>
            <w:r>
              <w:rPr>
                <w:rFonts w:ascii="宋体" w:hAnsi="宋体" w:cs="宋体"/>
                <w:kern w:val="0"/>
                <w:szCs w:val="21"/>
              </w:rPr>
              <w:t>台</w:t>
            </w:r>
          </w:p>
        </w:tc>
        <w:tc>
          <w:tcPr>
            <w:tcW w:w="709" w:type="dxa"/>
            <w:vAlign w:val="center"/>
          </w:tcPr>
          <w:p w14:paraId="0494B861">
            <w:pPr>
              <w:widowControl/>
              <w:jc w:val="center"/>
              <w:rPr>
                <w:rFonts w:ascii="宋体" w:hAnsi="宋体" w:cs="宋体"/>
                <w:color w:val="0F1115"/>
                <w:kern w:val="0"/>
                <w:szCs w:val="21"/>
              </w:rPr>
            </w:pPr>
            <w:r>
              <w:rPr>
                <w:rFonts w:ascii="宋体" w:hAnsi="宋体" w:cs="宋体"/>
                <w:color w:val="0F1115"/>
                <w:kern w:val="0"/>
                <w:szCs w:val="21"/>
              </w:rPr>
              <w:t>3</w:t>
            </w:r>
          </w:p>
        </w:tc>
        <w:tc>
          <w:tcPr>
            <w:tcW w:w="1073" w:type="dxa"/>
            <w:vAlign w:val="center"/>
          </w:tcPr>
          <w:p w14:paraId="73D3C1DC">
            <w:pPr>
              <w:widowControl/>
              <w:jc w:val="center"/>
              <w:rPr>
                <w:rFonts w:ascii="宋体" w:hAnsi="宋体" w:cs="宋体"/>
                <w:color w:val="0F1115"/>
                <w:kern w:val="0"/>
                <w:szCs w:val="21"/>
              </w:rPr>
            </w:pPr>
            <w:r>
              <w:rPr>
                <w:rFonts w:ascii="宋体" w:hAnsi="宋体" w:cs="宋体"/>
                <w:color w:val="0F1115"/>
                <w:kern w:val="0"/>
                <w:szCs w:val="21"/>
              </w:rPr>
              <w:t>5130</w:t>
            </w:r>
          </w:p>
        </w:tc>
        <w:tc>
          <w:tcPr>
            <w:tcW w:w="1056" w:type="dxa"/>
            <w:vAlign w:val="center"/>
          </w:tcPr>
          <w:p w14:paraId="5719533A">
            <w:pPr>
              <w:widowControl/>
              <w:jc w:val="center"/>
              <w:rPr>
                <w:rFonts w:ascii="宋体" w:hAnsi="宋体" w:cs="宋体"/>
                <w:color w:val="0F1115"/>
                <w:kern w:val="0"/>
                <w:szCs w:val="21"/>
              </w:rPr>
            </w:pPr>
            <w:r>
              <w:rPr>
                <w:rFonts w:ascii="宋体" w:hAnsi="宋体" w:cs="宋体"/>
                <w:color w:val="0F1115"/>
                <w:kern w:val="0"/>
                <w:szCs w:val="21"/>
              </w:rPr>
              <w:t>15390</w:t>
            </w:r>
          </w:p>
        </w:tc>
        <w:tc>
          <w:tcPr>
            <w:tcW w:w="865" w:type="dxa"/>
            <w:vAlign w:val="center"/>
          </w:tcPr>
          <w:p w14:paraId="1A8B607C">
            <w:pPr>
              <w:widowControl/>
              <w:jc w:val="center"/>
              <w:rPr>
                <w:rFonts w:ascii="宋体" w:hAnsi="宋体" w:cs="宋体"/>
                <w:color w:val="000000"/>
                <w:kern w:val="0"/>
                <w:szCs w:val="21"/>
              </w:rPr>
            </w:pPr>
            <w:r>
              <w:rPr>
                <w:rFonts w:ascii="宋体" w:hAnsi="宋体" w:cs="宋体"/>
                <w:color w:val="000000"/>
                <w:kern w:val="0"/>
                <w:szCs w:val="21"/>
              </w:rPr>
              <w:t>否</w:t>
            </w:r>
          </w:p>
        </w:tc>
      </w:tr>
      <w:tr w14:paraId="46345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500" w:type="dxa"/>
            <w:vAlign w:val="center"/>
          </w:tcPr>
          <w:p w14:paraId="461E6D09">
            <w:pPr>
              <w:widowControl/>
              <w:jc w:val="center"/>
              <w:rPr>
                <w:rFonts w:ascii="宋体" w:hAnsi="宋体" w:cs="宋体"/>
                <w:color w:val="0F1115"/>
                <w:kern w:val="0"/>
                <w:szCs w:val="21"/>
              </w:rPr>
            </w:pPr>
            <w:r>
              <w:rPr>
                <w:rFonts w:hint="eastAsia" w:ascii="宋体" w:hAnsi="宋体" w:cs="宋体"/>
                <w:color w:val="0F1115"/>
                <w:kern w:val="0"/>
                <w:szCs w:val="21"/>
              </w:rPr>
              <w:t>14</w:t>
            </w:r>
          </w:p>
        </w:tc>
        <w:tc>
          <w:tcPr>
            <w:tcW w:w="3685" w:type="dxa"/>
            <w:vAlign w:val="center"/>
          </w:tcPr>
          <w:p w14:paraId="21B4EDA7">
            <w:pPr>
              <w:widowControl/>
              <w:jc w:val="center"/>
              <w:rPr>
                <w:rFonts w:ascii="宋体" w:hAnsi="宋体" w:cs="宋体"/>
                <w:color w:val="0F1115"/>
                <w:kern w:val="0"/>
                <w:szCs w:val="21"/>
              </w:rPr>
            </w:pPr>
            <w:r>
              <w:rPr>
                <w:rFonts w:ascii="宋体" w:hAnsi="宋体" w:cs="宋体"/>
                <w:color w:val="0F1115"/>
                <w:kern w:val="0"/>
                <w:szCs w:val="21"/>
              </w:rPr>
              <w:t>录播教师摄像机</w:t>
            </w:r>
          </w:p>
        </w:tc>
        <w:tc>
          <w:tcPr>
            <w:tcW w:w="567" w:type="dxa"/>
            <w:vAlign w:val="center"/>
          </w:tcPr>
          <w:p w14:paraId="02557579">
            <w:pPr>
              <w:widowControl/>
              <w:jc w:val="center"/>
              <w:rPr>
                <w:rFonts w:ascii="宋体" w:hAnsi="宋体" w:cs="宋体"/>
                <w:kern w:val="0"/>
                <w:szCs w:val="21"/>
              </w:rPr>
            </w:pPr>
            <w:r>
              <w:rPr>
                <w:rFonts w:ascii="宋体" w:hAnsi="宋体" w:cs="宋体"/>
                <w:kern w:val="0"/>
                <w:szCs w:val="21"/>
              </w:rPr>
              <w:t>台</w:t>
            </w:r>
          </w:p>
        </w:tc>
        <w:tc>
          <w:tcPr>
            <w:tcW w:w="709" w:type="dxa"/>
            <w:vAlign w:val="center"/>
          </w:tcPr>
          <w:p w14:paraId="76C01F39">
            <w:pPr>
              <w:widowControl/>
              <w:jc w:val="center"/>
              <w:rPr>
                <w:rFonts w:ascii="宋体" w:hAnsi="宋体" w:cs="宋体"/>
                <w:color w:val="0F1115"/>
                <w:kern w:val="0"/>
                <w:szCs w:val="21"/>
              </w:rPr>
            </w:pPr>
            <w:r>
              <w:rPr>
                <w:rFonts w:ascii="宋体" w:hAnsi="宋体" w:cs="宋体"/>
                <w:color w:val="0F1115"/>
                <w:kern w:val="0"/>
                <w:szCs w:val="21"/>
              </w:rPr>
              <w:t>3</w:t>
            </w:r>
          </w:p>
        </w:tc>
        <w:tc>
          <w:tcPr>
            <w:tcW w:w="1073" w:type="dxa"/>
            <w:vAlign w:val="center"/>
          </w:tcPr>
          <w:p w14:paraId="08C541CF">
            <w:pPr>
              <w:widowControl/>
              <w:jc w:val="center"/>
              <w:rPr>
                <w:rFonts w:ascii="宋体" w:hAnsi="宋体" w:cs="宋体"/>
                <w:color w:val="0F1115"/>
                <w:kern w:val="0"/>
                <w:szCs w:val="21"/>
              </w:rPr>
            </w:pPr>
            <w:r>
              <w:rPr>
                <w:rFonts w:ascii="宋体" w:hAnsi="宋体" w:cs="宋体"/>
                <w:color w:val="0F1115"/>
                <w:kern w:val="0"/>
                <w:szCs w:val="21"/>
              </w:rPr>
              <w:t>13000</w:t>
            </w:r>
          </w:p>
        </w:tc>
        <w:tc>
          <w:tcPr>
            <w:tcW w:w="1056" w:type="dxa"/>
            <w:vAlign w:val="center"/>
          </w:tcPr>
          <w:p w14:paraId="71D669AF">
            <w:pPr>
              <w:widowControl/>
              <w:jc w:val="center"/>
              <w:rPr>
                <w:rFonts w:ascii="宋体" w:hAnsi="宋体" w:cs="宋体"/>
                <w:color w:val="0F1115"/>
                <w:kern w:val="0"/>
                <w:szCs w:val="21"/>
              </w:rPr>
            </w:pPr>
            <w:r>
              <w:rPr>
                <w:rFonts w:ascii="宋体" w:hAnsi="宋体" w:cs="宋体"/>
                <w:color w:val="0F1115"/>
                <w:kern w:val="0"/>
                <w:szCs w:val="21"/>
              </w:rPr>
              <w:t>39000</w:t>
            </w:r>
          </w:p>
        </w:tc>
        <w:tc>
          <w:tcPr>
            <w:tcW w:w="865" w:type="dxa"/>
            <w:vAlign w:val="center"/>
          </w:tcPr>
          <w:p w14:paraId="5633C267">
            <w:pPr>
              <w:widowControl/>
              <w:jc w:val="center"/>
              <w:rPr>
                <w:rFonts w:ascii="宋体" w:hAnsi="宋体" w:cs="宋体"/>
                <w:color w:val="000000"/>
                <w:kern w:val="0"/>
                <w:szCs w:val="21"/>
              </w:rPr>
            </w:pPr>
            <w:r>
              <w:rPr>
                <w:rFonts w:ascii="宋体" w:hAnsi="宋体" w:cs="宋体"/>
                <w:color w:val="000000"/>
                <w:kern w:val="0"/>
                <w:szCs w:val="21"/>
              </w:rPr>
              <w:t>否</w:t>
            </w:r>
          </w:p>
        </w:tc>
      </w:tr>
      <w:tr w14:paraId="441CA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500" w:type="dxa"/>
            <w:vAlign w:val="center"/>
          </w:tcPr>
          <w:p w14:paraId="05C18C55">
            <w:pPr>
              <w:widowControl/>
              <w:jc w:val="center"/>
              <w:rPr>
                <w:rFonts w:ascii="宋体" w:hAnsi="宋体" w:cs="宋体"/>
                <w:color w:val="0F1115"/>
                <w:kern w:val="0"/>
                <w:szCs w:val="21"/>
              </w:rPr>
            </w:pPr>
            <w:r>
              <w:rPr>
                <w:rFonts w:hint="eastAsia" w:ascii="宋体" w:hAnsi="宋体" w:cs="宋体"/>
                <w:color w:val="0F1115"/>
                <w:kern w:val="0"/>
                <w:szCs w:val="21"/>
              </w:rPr>
              <w:t>15</w:t>
            </w:r>
          </w:p>
        </w:tc>
        <w:tc>
          <w:tcPr>
            <w:tcW w:w="3685" w:type="dxa"/>
            <w:vAlign w:val="center"/>
          </w:tcPr>
          <w:p w14:paraId="0DF1460D">
            <w:pPr>
              <w:widowControl/>
              <w:jc w:val="center"/>
              <w:rPr>
                <w:rFonts w:ascii="宋体" w:hAnsi="宋体" w:cs="宋体"/>
                <w:color w:val="0F1115"/>
                <w:kern w:val="0"/>
                <w:szCs w:val="21"/>
              </w:rPr>
            </w:pPr>
            <w:r>
              <w:rPr>
                <w:rFonts w:ascii="宋体" w:hAnsi="宋体" w:cs="宋体"/>
                <w:color w:val="0F1115"/>
                <w:kern w:val="0"/>
                <w:szCs w:val="21"/>
              </w:rPr>
              <w:t>录播控制面板</w:t>
            </w:r>
          </w:p>
        </w:tc>
        <w:tc>
          <w:tcPr>
            <w:tcW w:w="567" w:type="dxa"/>
            <w:vAlign w:val="center"/>
          </w:tcPr>
          <w:p w14:paraId="1D95ED1D">
            <w:pPr>
              <w:widowControl/>
              <w:jc w:val="center"/>
              <w:rPr>
                <w:rFonts w:ascii="宋体" w:hAnsi="宋体" w:cs="宋体"/>
                <w:color w:val="0F1115"/>
                <w:kern w:val="0"/>
                <w:szCs w:val="21"/>
              </w:rPr>
            </w:pPr>
            <w:r>
              <w:rPr>
                <w:rFonts w:ascii="宋体" w:hAnsi="宋体" w:cs="宋体"/>
                <w:color w:val="0F1115"/>
                <w:kern w:val="0"/>
                <w:szCs w:val="21"/>
              </w:rPr>
              <w:t>台</w:t>
            </w:r>
          </w:p>
        </w:tc>
        <w:tc>
          <w:tcPr>
            <w:tcW w:w="709" w:type="dxa"/>
            <w:vAlign w:val="center"/>
          </w:tcPr>
          <w:p w14:paraId="528C2B31">
            <w:pPr>
              <w:widowControl/>
              <w:jc w:val="center"/>
              <w:rPr>
                <w:rFonts w:ascii="宋体" w:hAnsi="宋体" w:cs="宋体"/>
                <w:color w:val="0F1115"/>
                <w:kern w:val="0"/>
                <w:szCs w:val="21"/>
              </w:rPr>
            </w:pPr>
            <w:r>
              <w:rPr>
                <w:rFonts w:ascii="宋体" w:hAnsi="宋体" w:cs="宋体"/>
                <w:color w:val="0F1115"/>
                <w:kern w:val="0"/>
                <w:szCs w:val="21"/>
              </w:rPr>
              <w:t>1</w:t>
            </w:r>
          </w:p>
        </w:tc>
        <w:tc>
          <w:tcPr>
            <w:tcW w:w="1073" w:type="dxa"/>
            <w:vAlign w:val="center"/>
          </w:tcPr>
          <w:p w14:paraId="6B1275AE">
            <w:pPr>
              <w:widowControl/>
              <w:jc w:val="center"/>
              <w:rPr>
                <w:rFonts w:ascii="宋体" w:hAnsi="宋体" w:cs="宋体"/>
                <w:color w:val="0F1115"/>
                <w:kern w:val="0"/>
                <w:szCs w:val="21"/>
              </w:rPr>
            </w:pPr>
            <w:r>
              <w:rPr>
                <w:rFonts w:ascii="宋体" w:hAnsi="宋体" w:cs="宋体"/>
                <w:color w:val="0F1115"/>
                <w:kern w:val="0"/>
                <w:szCs w:val="21"/>
              </w:rPr>
              <w:t>850</w:t>
            </w:r>
          </w:p>
        </w:tc>
        <w:tc>
          <w:tcPr>
            <w:tcW w:w="1056" w:type="dxa"/>
            <w:vAlign w:val="center"/>
          </w:tcPr>
          <w:p w14:paraId="5DB0A918">
            <w:pPr>
              <w:widowControl/>
              <w:jc w:val="center"/>
              <w:rPr>
                <w:rFonts w:ascii="宋体" w:hAnsi="宋体" w:cs="宋体"/>
                <w:color w:val="0F1115"/>
                <w:kern w:val="0"/>
                <w:szCs w:val="21"/>
              </w:rPr>
            </w:pPr>
            <w:r>
              <w:rPr>
                <w:rFonts w:ascii="宋体" w:hAnsi="宋体" w:cs="宋体"/>
                <w:color w:val="0F1115"/>
                <w:kern w:val="0"/>
                <w:szCs w:val="21"/>
              </w:rPr>
              <w:t>850</w:t>
            </w:r>
          </w:p>
        </w:tc>
        <w:tc>
          <w:tcPr>
            <w:tcW w:w="865" w:type="dxa"/>
            <w:vAlign w:val="center"/>
          </w:tcPr>
          <w:p w14:paraId="2D664794">
            <w:pPr>
              <w:widowControl/>
              <w:jc w:val="center"/>
              <w:rPr>
                <w:rFonts w:ascii="宋体" w:hAnsi="宋体" w:cs="宋体"/>
                <w:color w:val="000000"/>
                <w:kern w:val="0"/>
                <w:szCs w:val="21"/>
              </w:rPr>
            </w:pPr>
            <w:r>
              <w:rPr>
                <w:rFonts w:ascii="宋体" w:hAnsi="宋体" w:cs="宋体"/>
                <w:color w:val="000000"/>
                <w:kern w:val="0"/>
                <w:szCs w:val="21"/>
              </w:rPr>
              <w:t>否</w:t>
            </w:r>
          </w:p>
        </w:tc>
      </w:tr>
      <w:tr w14:paraId="44FF1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500" w:type="dxa"/>
            <w:vAlign w:val="center"/>
          </w:tcPr>
          <w:p w14:paraId="067C2548">
            <w:pPr>
              <w:widowControl/>
              <w:jc w:val="center"/>
              <w:rPr>
                <w:rFonts w:ascii="宋体" w:hAnsi="宋体" w:cs="宋体"/>
                <w:color w:val="0F1115"/>
                <w:kern w:val="0"/>
                <w:szCs w:val="21"/>
              </w:rPr>
            </w:pPr>
            <w:r>
              <w:rPr>
                <w:rFonts w:hint="eastAsia" w:ascii="宋体" w:hAnsi="宋体" w:cs="宋体"/>
                <w:color w:val="0F1115"/>
                <w:kern w:val="0"/>
                <w:szCs w:val="21"/>
              </w:rPr>
              <w:t>16</w:t>
            </w:r>
          </w:p>
        </w:tc>
        <w:tc>
          <w:tcPr>
            <w:tcW w:w="3685" w:type="dxa"/>
            <w:vAlign w:val="center"/>
          </w:tcPr>
          <w:p w14:paraId="1F850B1C">
            <w:pPr>
              <w:widowControl/>
              <w:jc w:val="center"/>
              <w:rPr>
                <w:rFonts w:ascii="宋体" w:hAnsi="宋体" w:cs="宋体"/>
                <w:color w:val="0F1115"/>
                <w:kern w:val="0"/>
                <w:szCs w:val="21"/>
              </w:rPr>
            </w:pPr>
            <w:r>
              <w:rPr>
                <w:rFonts w:ascii="宋体" w:hAnsi="宋体" w:cs="宋体"/>
                <w:color w:val="0F1115"/>
                <w:kern w:val="0"/>
                <w:szCs w:val="21"/>
              </w:rPr>
              <w:t>录播嵌入式导播控制系统</w:t>
            </w:r>
          </w:p>
        </w:tc>
        <w:tc>
          <w:tcPr>
            <w:tcW w:w="567" w:type="dxa"/>
            <w:vAlign w:val="center"/>
          </w:tcPr>
          <w:p w14:paraId="7F077D21">
            <w:pPr>
              <w:widowControl/>
              <w:jc w:val="center"/>
              <w:rPr>
                <w:rFonts w:ascii="宋体" w:hAnsi="宋体" w:cs="宋体"/>
                <w:color w:val="0F1115"/>
                <w:kern w:val="0"/>
                <w:szCs w:val="21"/>
              </w:rPr>
            </w:pPr>
            <w:r>
              <w:rPr>
                <w:rFonts w:ascii="宋体" w:hAnsi="宋体" w:cs="宋体"/>
                <w:color w:val="0F1115"/>
                <w:kern w:val="0"/>
                <w:szCs w:val="21"/>
              </w:rPr>
              <w:t>套</w:t>
            </w:r>
          </w:p>
        </w:tc>
        <w:tc>
          <w:tcPr>
            <w:tcW w:w="709" w:type="dxa"/>
            <w:vAlign w:val="center"/>
          </w:tcPr>
          <w:p w14:paraId="5B77B93B">
            <w:pPr>
              <w:widowControl/>
              <w:jc w:val="center"/>
              <w:rPr>
                <w:rFonts w:ascii="宋体" w:hAnsi="宋体" w:cs="宋体"/>
                <w:color w:val="0F1115"/>
                <w:kern w:val="0"/>
                <w:szCs w:val="21"/>
              </w:rPr>
            </w:pPr>
            <w:r>
              <w:rPr>
                <w:rFonts w:ascii="宋体" w:hAnsi="宋体" w:cs="宋体"/>
                <w:color w:val="0F1115"/>
                <w:kern w:val="0"/>
                <w:szCs w:val="21"/>
              </w:rPr>
              <w:t>1</w:t>
            </w:r>
          </w:p>
        </w:tc>
        <w:tc>
          <w:tcPr>
            <w:tcW w:w="1073" w:type="dxa"/>
            <w:vAlign w:val="center"/>
          </w:tcPr>
          <w:p w14:paraId="30BCBEE8">
            <w:pPr>
              <w:widowControl/>
              <w:jc w:val="center"/>
              <w:rPr>
                <w:rFonts w:ascii="宋体" w:hAnsi="宋体" w:cs="宋体"/>
                <w:color w:val="0F1115"/>
                <w:kern w:val="0"/>
                <w:szCs w:val="21"/>
              </w:rPr>
            </w:pPr>
            <w:r>
              <w:rPr>
                <w:rFonts w:ascii="宋体" w:hAnsi="宋体" w:cs="宋体"/>
                <w:color w:val="0F1115"/>
                <w:kern w:val="0"/>
                <w:szCs w:val="21"/>
              </w:rPr>
              <w:t>9800</w:t>
            </w:r>
          </w:p>
        </w:tc>
        <w:tc>
          <w:tcPr>
            <w:tcW w:w="1056" w:type="dxa"/>
            <w:vAlign w:val="center"/>
          </w:tcPr>
          <w:p w14:paraId="4065B81F">
            <w:pPr>
              <w:widowControl/>
              <w:jc w:val="center"/>
              <w:rPr>
                <w:rFonts w:ascii="宋体" w:hAnsi="宋体" w:cs="宋体"/>
                <w:color w:val="0F1115"/>
                <w:kern w:val="0"/>
                <w:szCs w:val="21"/>
              </w:rPr>
            </w:pPr>
            <w:r>
              <w:rPr>
                <w:rFonts w:ascii="宋体" w:hAnsi="宋体" w:cs="宋体"/>
                <w:color w:val="0F1115"/>
                <w:kern w:val="0"/>
                <w:szCs w:val="21"/>
              </w:rPr>
              <w:t>9800</w:t>
            </w:r>
          </w:p>
        </w:tc>
        <w:tc>
          <w:tcPr>
            <w:tcW w:w="865" w:type="dxa"/>
            <w:vAlign w:val="center"/>
          </w:tcPr>
          <w:p w14:paraId="305F9E9D">
            <w:pPr>
              <w:widowControl/>
              <w:jc w:val="center"/>
              <w:rPr>
                <w:rFonts w:ascii="宋体" w:hAnsi="宋体" w:cs="宋体"/>
                <w:color w:val="000000"/>
                <w:kern w:val="0"/>
                <w:szCs w:val="21"/>
              </w:rPr>
            </w:pPr>
            <w:r>
              <w:rPr>
                <w:rFonts w:ascii="宋体" w:hAnsi="宋体" w:cs="宋体"/>
                <w:color w:val="000000"/>
                <w:kern w:val="0"/>
                <w:szCs w:val="21"/>
              </w:rPr>
              <w:t>否</w:t>
            </w:r>
          </w:p>
        </w:tc>
      </w:tr>
      <w:tr w14:paraId="1312D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 w:type="dxa"/>
            <w:vAlign w:val="center"/>
          </w:tcPr>
          <w:p w14:paraId="2A53BCEE">
            <w:pPr>
              <w:widowControl/>
              <w:jc w:val="center"/>
              <w:rPr>
                <w:rFonts w:ascii="宋体" w:hAnsi="宋体" w:cs="宋体"/>
                <w:color w:val="0F1115"/>
                <w:kern w:val="0"/>
                <w:szCs w:val="21"/>
              </w:rPr>
            </w:pPr>
            <w:r>
              <w:rPr>
                <w:rFonts w:hint="eastAsia" w:ascii="宋体" w:hAnsi="宋体" w:cs="宋体"/>
                <w:color w:val="0F1115"/>
                <w:kern w:val="0"/>
                <w:szCs w:val="21"/>
              </w:rPr>
              <w:t>17</w:t>
            </w:r>
          </w:p>
        </w:tc>
        <w:tc>
          <w:tcPr>
            <w:tcW w:w="3685" w:type="dxa"/>
            <w:vAlign w:val="center"/>
          </w:tcPr>
          <w:p w14:paraId="212285B0">
            <w:pPr>
              <w:widowControl/>
              <w:jc w:val="center"/>
              <w:rPr>
                <w:rFonts w:ascii="宋体" w:hAnsi="宋体" w:cs="宋体"/>
                <w:color w:val="0F1115"/>
                <w:kern w:val="0"/>
                <w:szCs w:val="21"/>
              </w:rPr>
            </w:pPr>
            <w:r>
              <w:rPr>
                <w:rFonts w:ascii="宋体" w:hAnsi="宋体" w:cs="宋体"/>
                <w:color w:val="0F1115"/>
                <w:kern w:val="0"/>
                <w:szCs w:val="21"/>
              </w:rPr>
              <w:t>录播嵌入式教师摄像机图像处理系统</w:t>
            </w:r>
          </w:p>
        </w:tc>
        <w:tc>
          <w:tcPr>
            <w:tcW w:w="567" w:type="dxa"/>
            <w:vAlign w:val="center"/>
          </w:tcPr>
          <w:p w14:paraId="230C3100">
            <w:pPr>
              <w:widowControl/>
              <w:jc w:val="center"/>
              <w:rPr>
                <w:rFonts w:ascii="宋体" w:hAnsi="宋体" w:cs="宋体"/>
                <w:color w:val="0F1115"/>
                <w:kern w:val="0"/>
                <w:szCs w:val="21"/>
              </w:rPr>
            </w:pPr>
            <w:r>
              <w:rPr>
                <w:rFonts w:ascii="宋体" w:hAnsi="宋体" w:cs="宋体"/>
                <w:color w:val="0F1115"/>
                <w:kern w:val="0"/>
                <w:szCs w:val="21"/>
              </w:rPr>
              <w:t>套</w:t>
            </w:r>
          </w:p>
        </w:tc>
        <w:tc>
          <w:tcPr>
            <w:tcW w:w="709" w:type="dxa"/>
            <w:vAlign w:val="center"/>
          </w:tcPr>
          <w:p w14:paraId="0DE82B2D">
            <w:pPr>
              <w:widowControl/>
              <w:jc w:val="center"/>
              <w:rPr>
                <w:rFonts w:ascii="宋体" w:hAnsi="宋体" w:cs="宋体"/>
                <w:color w:val="0F1115"/>
                <w:kern w:val="0"/>
                <w:szCs w:val="21"/>
              </w:rPr>
            </w:pPr>
            <w:r>
              <w:rPr>
                <w:rFonts w:ascii="宋体" w:hAnsi="宋体" w:cs="宋体"/>
                <w:color w:val="0F1115"/>
                <w:kern w:val="0"/>
                <w:szCs w:val="21"/>
              </w:rPr>
              <w:t>3</w:t>
            </w:r>
          </w:p>
        </w:tc>
        <w:tc>
          <w:tcPr>
            <w:tcW w:w="1073" w:type="dxa"/>
            <w:vAlign w:val="center"/>
          </w:tcPr>
          <w:p w14:paraId="011FC1D8">
            <w:pPr>
              <w:widowControl/>
              <w:jc w:val="center"/>
              <w:rPr>
                <w:rFonts w:ascii="宋体" w:hAnsi="宋体" w:cs="宋体"/>
                <w:color w:val="0F1115"/>
                <w:kern w:val="0"/>
                <w:szCs w:val="21"/>
              </w:rPr>
            </w:pPr>
            <w:r>
              <w:rPr>
                <w:rFonts w:ascii="宋体" w:hAnsi="宋体" w:cs="宋体"/>
                <w:color w:val="0F1115"/>
                <w:kern w:val="0"/>
                <w:szCs w:val="21"/>
              </w:rPr>
              <w:t>6200</w:t>
            </w:r>
          </w:p>
        </w:tc>
        <w:tc>
          <w:tcPr>
            <w:tcW w:w="1056" w:type="dxa"/>
            <w:vAlign w:val="center"/>
          </w:tcPr>
          <w:p w14:paraId="43522D0E">
            <w:pPr>
              <w:widowControl/>
              <w:jc w:val="center"/>
              <w:rPr>
                <w:rFonts w:ascii="宋体" w:hAnsi="宋体" w:cs="宋体"/>
                <w:color w:val="0F1115"/>
                <w:kern w:val="0"/>
                <w:szCs w:val="21"/>
              </w:rPr>
            </w:pPr>
            <w:r>
              <w:rPr>
                <w:rFonts w:ascii="宋体" w:hAnsi="宋体" w:cs="宋体"/>
                <w:color w:val="0F1115"/>
                <w:kern w:val="0"/>
                <w:szCs w:val="21"/>
              </w:rPr>
              <w:t>18600</w:t>
            </w:r>
          </w:p>
        </w:tc>
        <w:tc>
          <w:tcPr>
            <w:tcW w:w="865" w:type="dxa"/>
            <w:vAlign w:val="center"/>
          </w:tcPr>
          <w:p w14:paraId="0DF72321">
            <w:pPr>
              <w:widowControl/>
              <w:jc w:val="center"/>
              <w:rPr>
                <w:rFonts w:ascii="宋体" w:hAnsi="宋体" w:cs="宋体"/>
                <w:color w:val="000000"/>
                <w:kern w:val="0"/>
                <w:szCs w:val="21"/>
              </w:rPr>
            </w:pPr>
            <w:r>
              <w:rPr>
                <w:rFonts w:ascii="宋体" w:hAnsi="宋体" w:cs="宋体"/>
                <w:color w:val="000000"/>
                <w:kern w:val="0"/>
                <w:szCs w:val="21"/>
              </w:rPr>
              <w:t>否</w:t>
            </w:r>
          </w:p>
        </w:tc>
      </w:tr>
      <w:tr w14:paraId="52606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500" w:type="dxa"/>
            <w:vAlign w:val="center"/>
          </w:tcPr>
          <w:p w14:paraId="0D02E1C5">
            <w:pPr>
              <w:widowControl/>
              <w:jc w:val="center"/>
              <w:rPr>
                <w:rFonts w:ascii="宋体" w:hAnsi="宋体" w:cs="宋体"/>
                <w:color w:val="0F1115"/>
                <w:kern w:val="0"/>
                <w:szCs w:val="21"/>
              </w:rPr>
            </w:pPr>
            <w:r>
              <w:rPr>
                <w:rFonts w:hint="eastAsia" w:ascii="宋体" w:hAnsi="宋体" w:cs="宋体"/>
                <w:color w:val="0F1115"/>
                <w:kern w:val="0"/>
                <w:szCs w:val="21"/>
              </w:rPr>
              <w:t>18</w:t>
            </w:r>
          </w:p>
        </w:tc>
        <w:tc>
          <w:tcPr>
            <w:tcW w:w="3685" w:type="dxa"/>
            <w:vAlign w:val="center"/>
          </w:tcPr>
          <w:p w14:paraId="724F4DE7">
            <w:pPr>
              <w:widowControl/>
              <w:jc w:val="center"/>
              <w:rPr>
                <w:rFonts w:ascii="宋体" w:hAnsi="宋体" w:cs="宋体"/>
                <w:color w:val="0F1115"/>
                <w:kern w:val="0"/>
                <w:szCs w:val="21"/>
              </w:rPr>
            </w:pPr>
            <w:r>
              <w:rPr>
                <w:rFonts w:ascii="宋体" w:hAnsi="宋体" w:cs="宋体"/>
                <w:color w:val="0F1115"/>
                <w:kern w:val="0"/>
                <w:szCs w:val="21"/>
              </w:rPr>
              <w:t>录播嵌入式流媒体处理系统</w:t>
            </w:r>
          </w:p>
        </w:tc>
        <w:tc>
          <w:tcPr>
            <w:tcW w:w="567" w:type="dxa"/>
            <w:vAlign w:val="center"/>
          </w:tcPr>
          <w:p w14:paraId="3DD5498B">
            <w:pPr>
              <w:widowControl/>
              <w:jc w:val="center"/>
              <w:rPr>
                <w:rFonts w:ascii="宋体" w:hAnsi="宋体" w:cs="宋体"/>
                <w:color w:val="0F1115"/>
                <w:kern w:val="0"/>
                <w:szCs w:val="21"/>
              </w:rPr>
            </w:pPr>
            <w:r>
              <w:rPr>
                <w:rFonts w:ascii="宋体" w:hAnsi="宋体" w:cs="宋体"/>
                <w:color w:val="0F1115"/>
                <w:kern w:val="0"/>
                <w:szCs w:val="21"/>
              </w:rPr>
              <w:t>套</w:t>
            </w:r>
          </w:p>
        </w:tc>
        <w:tc>
          <w:tcPr>
            <w:tcW w:w="709" w:type="dxa"/>
            <w:vAlign w:val="center"/>
          </w:tcPr>
          <w:p w14:paraId="619ABF44">
            <w:pPr>
              <w:widowControl/>
              <w:jc w:val="center"/>
              <w:rPr>
                <w:rFonts w:ascii="宋体" w:hAnsi="宋体" w:cs="宋体"/>
                <w:color w:val="0F1115"/>
                <w:kern w:val="0"/>
                <w:szCs w:val="21"/>
              </w:rPr>
            </w:pPr>
            <w:r>
              <w:rPr>
                <w:rFonts w:ascii="宋体" w:hAnsi="宋体" w:cs="宋体"/>
                <w:color w:val="0F1115"/>
                <w:kern w:val="0"/>
                <w:szCs w:val="21"/>
              </w:rPr>
              <w:t>1</w:t>
            </w:r>
          </w:p>
        </w:tc>
        <w:tc>
          <w:tcPr>
            <w:tcW w:w="1073" w:type="dxa"/>
            <w:vAlign w:val="center"/>
          </w:tcPr>
          <w:p w14:paraId="477C1F25">
            <w:pPr>
              <w:widowControl/>
              <w:jc w:val="center"/>
              <w:rPr>
                <w:rFonts w:ascii="宋体" w:hAnsi="宋体" w:cs="宋体"/>
                <w:color w:val="0F1115"/>
                <w:kern w:val="0"/>
                <w:szCs w:val="21"/>
              </w:rPr>
            </w:pPr>
            <w:r>
              <w:rPr>
                <w:rFonts w:ascii="宋体" w:hAnsi="宋体" w:cs="宋体"/>
                <w:color w:val="0F1115"/>
                <w:kern w:val="0"/>
                <w:szCs w:val="21"/>
              </w:rPr>
              <w:t>9800</w:t>
            </w:r>
          </w:p>
        </w:tc>
        <w:tc>
          <w:tcPr>
            <w:tcW w:w="1056" w:type="dxa"/>
            <w:vAlign w:val="center"/>
          </w:tcPr>
          <w:p w14:paraId="2BA8C403">
            <w:pPr>
              <w:widowControl/>
              <w:jc w:val="center"/>
              <w:rPr>
                <w:rFonts w:ascii="宋体" w:hAnsi="宋体" w:cs="宋体"/>
                <w:color w:val="0F1115"/>
                <w:kern w:val="0"/>
                <w:szCs w:val="21"/>
              </w:rPr>
            </w:pPr>
            <w:r>
              <w:rPr>
                <w:rFonts w:ascii="宋体" w:hAnsi="宋体" w:cs="宋体"/>
                <w:color w:val="0F1115"/>
                <w:kern w:val="0"/>
                <w:szCs w:val="21"/>
              </w:rPr>
              <w:t>9800</w:t>
            </w:r>
          </w:p>
        </w:tc>
        <w:tc>
          <w:tcPr>
            <w:tcW w:w="865" w:type="dxa"/>
            <w:vAlign w:val="center"/>
          </w:tcPr>
          <w:p w14:paraId="711F3C3F">
            <w:pPr>
              <w:widowControl/>
              <w:jc w:val="center"/>
              <w:rPr>
                <w:rFonts w:ascii="宋体" w:hAnsi="宋体" w:cs="宋体"/>
                <w:color w:val="000000"/>
                <w:kern w:val="0"/>
                <w:szCs w:val="21"/>
              </w:rPr>
            </w:pPr>
            <w:r>
              <w:rPr>
                <w:rFonts w:ascii="宋体" w:hAnsi="宋体" w:cs="宋体"/>
                <w:color w:val="000000"/>
                <w:kern w:val="0"/>
                <w:szCs w:val="21"/>
              </w:rPr>
              <w:t>否</w:t>
            </w:r>
          </w:p>
        </w:tc>
      </w:tr>
      <w:tr w14:paraId="6F058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 w:type="dxa"/>
            <w:vAlign w:val="center"/>
          </w:tcPr>
          <w:p w14:paraId="15B1CD8C">
            <w:pPr>
              <w:widowControl/>
              <w:jc w:val="center"/>
              <w:rPr>
                <w:rFonts w:ascii="宋体" w:hAnsi="宋体" w:cs="宋体"/>
                <w:color w:val="0F1115"/>
                <w:kern w:val="0"/>
                <w:szCs w:val="21"/>
              </w:rPr>
            </w:pPr>
            <w:r>
              <w:rPr>
                <w:rFonts w:hint="eastAsia" w:ascii="宋体" w:hAnsi="宋体" w:cs="宋体"/>
                <w:color w:val="0F1115"/>
                <w:kern w:val="0"/>
                <w:szCs w:val="21"/>
              </w:rPr>
              <w:t>19</w:t>
            </w:r>
          </w:p>
        </w:tc>
        <w:tc>
          <w:tcPr>
            <w:tcW w:w="3685" w:type="dxa"/>
            <w:vAlign w:val="center"/>
          </w:tcPr>
          <w:p w14:paraId="50EF64E7">
            <w:pPr>
              <w:widowControl/>
              <w:jc w:val="center"/>
              <w:rPr>
                <w:rFonts w:ascii="宋体" w:hAnsi="宋体" w:cs="宋体"/>
                <w:color w:val="0F1115"/>
                <w:kern w:val="0"/>
                <w:szCs w:val="21"/>
              </w:rPr>
            </w:pPr>
            <w:r>
              <w:rPr>
                <w:rFonts w:ascii="宋体" w:hAnsi="宋体" w:cs="宋体"/>
                <w:color w:val="0F1115"/>
                <w:kern w:val="0"/>
                <w:szCs w:val="21"/>
              </w:rPr>
              <w:t>录播嵌入式学生摄像机图像处理系统</w:t>
            </w:r>
          </w:p>
        </w:tc>
        <w:tc>
          <w:tcPr>
            <w:tcW w:w="567" w:type="dxa"/>
            <w:vAlign w:val="center"/>
          </w:tcPr>
          <w:p w14:paraId="1309013C">
            <w:pPr>
              <w:widowControl/>
              <w:jc w:val="center"/>
              <w:rPr>
                <w:rFonts w:ascii="宋体" w:hAnsi="宋体" w:cs="宋体"/>
                <w:kern w:val="0"/>
                <w:szCs w:val="21"/>
              </w:rPr>
            </w:pPr>
            <w:r>
              <w:rPr>
                <w:rFonts w:ascii="宋体" w:hAnsi="宋体" w:cs="宋体"/>
                <w:kern w:val="0"/>
                <w:szCs w:val="21"/>
              </w:rPr>
              <w:t>套</w:t>
            </w:r>
          </w:p>
        </w:tc>
        <w:tc>
          <w:tcPr>
            <w:tcW w:w="709" w:type="dxa"/>
            <w:vAlign w:val="center"/>
          </w:tcPr>
          <w:p w14:paraId="69DF2ADB">
            <w:pPr>
              <w:widowControl/>
              <w:jc w:val="center"/>
              <w:rPr>
                <w:rFonts w:ascii="宋体" w:hAnsi="宋体" w:cs="宋体"/>
                <w:color w:val="0F1115"/>
                <w:kern w:val="0"/>
                <w:szCs w:val="21"/>
              </w:rPr>
            </w:pPr>
            <w:r>
              <w:rPr>
                <w:rFonts w:ascii="宋体" w:hAnsi="宋体" w:cs="宋体"/>
                <w:color w:val="0F1115"/>
                <w:kern w:val="0"/>
                <w:szCs w:val="21"/>
              </w:rPr>
              <w:t>3</w:t>
            </w:r>
          </w:p>
        </w:tc>
        <w:tc>
          <w:tcPr>
            <w:tcW w:w="1073" w:type="dxa"/>
            <w:vAlign w:val="center"/>
          </w:tcPr>
          <w:p w14:paraId="07189B97">
            <w:pPr>
              <w:widowControl/>
              <w:jc w:val="center"/>
              <w:rPr>
                <w:rFonts w:ascii="宋体" w:hAnsi="宋体" w:cs="宋体"/>
                <w:color w:val="0F1115"/>
                <w:kern w:val="0"/>
                <w:szCs w:val="21"/>
              </w:rPr>
            </w:pPr>
            <w:r>
              <w:rPr>
                <w:rFonts w:ascii="宋体" w:hAnsi="宋体" w:cs="宋体"/>
                <w:color w:val="0F1115"/>
                <w:kern w:val="0"/>
                <w:szCs w:val="21"/>
              </w:rPr>
              <w:t>6200</w:t>
            </w:r>
          </w:p>
        </w:tc>
        <w:tc>
          <w:tcPr>
            <w:tcW w:w="1056" w:type="dxa"/>
            <w:vAlign w:val="center"/>
          </w:tcPr>
          <w:p w14:paraId="4365ADEE">
            <w:pPr>
              <w:widowControl/>
              <w:jc w:val="center"/>
              <w:rPr>
                <w:rFonts w:ascii="宋体" w:hAnsi="宋体" w:cs="宋体"/>
                <w:color w:val="0F1115"/>
                <w:kern w:val="0"/>
                <w:szCs w:val="21"/>
              </w:rPr>
            </w:pPr>
            <w:r>
              <w:rPr>
                <w:rFonts w:ascii="宋体" w:hAnsi="宋体" w:cs="宋体"/>
                <w:color w:val="0F1115"/>
                <w:kern w:val="0"/>
                <w:szCs w:val="21"/>
              </w:rPr>
              <w:t>18600</w:t>
            </w:r>
          </w:p>
        </w:tc>
        <w:tc>
          <w:tcPr>
            <w:tcW w:w="865" w:type="dxa"/>
            <w:vAlign w:val="center"/>
          </w:tcPr>
          <w:p w14:paraId="26671CB6">
            <w:pPr>
              <w:widowControl/>
              <w:jc w:val="center"/>
              <w:rPr>
                <w:rFonts w:ascii="宋体" w:hAnsi="宋体" w:cs="宋体"/>
                <w:color w:val="000000"/>
                <w:kern w:val="0"/>
                <w:szCs w:val="21"/>
              </w:rPr>
            </w:pPr>
            <w:r>
              <w:rPr>
                <w:rFonts w:ascii="宋体" w:hAnsi="宋体" w:cs="宋体"/>
                <w:color w:val="000000"/>
                <w:kern w:val="0"/>
                <w:szCs w:val="21"/>
              </w:rPr>
              <w:t>否</w:t>
            </w:r>
          </w:p>
        </w:tc>
      </w:tr>
      <w:tr w14:paraId="186DC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500" w:type="dxa"/>
            <w:vAlign w:val="center"/>
          </w:tcPr>
          <w:p w14:paraId="4FA63AB9">
            <w:pPr>
              <w:widowControl/>
              <w:jc w:val="center"/>
              <w:rPr>
                <w:rFonts w:ascii="宋体" w:hAnsi="宋体" w:cs="宋体"/>
                <w:color w:val="0F1115"/>
                <w:kern w:val="0"/>
                <w:szCs w:val="21"/>
              </w:rPr>
            </w:pPr>
            <w:r>
              <w:rPr>
                <w:rFonts w:hint="eastAsia" w:ascii="宋体" w:hAnsi="宋体" w:cs="宋体"/>
                <w:color w:val="0F1115"/>
                <w:kern w:val="0"/>
                <w:szCs w:val="21"/>
              </w:rPr>
              <w:t>20</w:t>
            </w:r>
          </w:p>
        </w:tc>
        <w:tc>
          <w:tcPr>
            <w:tcW w:w="3685" w:type="dxa"/>
            <w:vAlign w:val="center"/>
          </w:tcPr>
          <w:p w14:paraId="668160B5">
            <w:pPr>
              <w:widowControl/>
              <w:jc w:val="center"/>
              <w:rPr>
                <w:rFonts w:ascii="宋体" w:hAnsi="宋体" w:cs="宋体"/>
                <w:color w:val="0F1115"/>
                <w:kern w:val="0"/>
                <w:szCs w:val="21"/>
              </w:rPr>
            </w:pPr>
            <w:r>
              <w:rPr>
                <w:rFonts w:ascii="宋体" w:hAnsi="宋体" w:cs="宋体"/>
                <w:color w:val="0F1115"/>
                <w:kern w:val="0"/>
                <w:szCs w:val="21"/>
              </w:rPr>
              <w:t>录播拾音麦克风</w:t>
            </w:r>
          </w:p>
        </w:tc>
        <w:tc>
          <w:tcPr>
            <w:tcW w:w="567" w:type="dxa"/>
            <w:vAlign w:val="center"/>
          </w:tcPr>
          <w:p w14:paraId="06D1C49C">
            <w:pPr>
              <w:widowControl/>
              <w:jc w:val="center"/>
              <w:rPr>
                <w:rFonts w:ascii="宋体" w:hAnsi="宋体" w:cs="宋体"/>
                <w:kern w:val="0"/>
                <w:szCs w:val="21"/>
              </w:rPr>
            </w:pPr>
            <w:r>
              <w:rPr>
                <w:rFonts w:ascii="宋体" w:hAnsi="宋体" w:cs="宋体"/>
                <w:kern w:val="0"/>
                <w:szCs w:val="21"/>
              </w:rPr>
              <w:t>个</w:t>
            </w:r>
          </w:p>
        </w:tc>
        <w:tc>
          <w:tcPr>
            <w:tcW w:w="709" w:type="dxa"/>
            <w:vAlign w:val="center"/>
          </w:tcPr>
          <w:p w14:paraId="2568DA4B">
            <w:pPr>
              <w:widowControl/>
              <w:jc w:val="center"/>
              <w:rPr>
                <w:rFonts w:ascii="宋体" w:hAnsi="宋体" w:cs="宋体"/>
                <w:color w:val="0F1115"/>
                <w:kern w:val="0"/>
                <w:szCs w:val="21"/>
              </w:rPr>
            </w:pPr>
            <w:r>
              <w:rPr>
                <w:rFonts w:ascii="宋体" w:hAnsi="宋体" w:cs="宋体"/>
                <w:color w:val="0F1115"/>
                <w:kern w:val="0"/>
                <w:szCs w:val="21"/>
              </w:rPr>
              <w:t>6</w:t>
            </w:r>
          </w:p>
        </w:tc>
        <w:tc>
          <w:tcPr>
            <w:tcW w:w="1073" w:type="dxa"/>
            <w:vAlign w:val="center"/>
          </w:tcPr>
          <w:p w14:paraId="5FEEB9AA">
            <w:pPr>
              <w:widowControl/>
              <w:jc w:val="center"/>
              <w:rPr>
                <w:rFonts w:ascii="宋体" w:hAnsi="宋体" w:cs="宋体"/>
                <w:color w:val="0F1115"/>
                <w:kern w:val="0"/>
                <w:szCs w:val="21"/>
              </w:rPr>
            </w:pPr>
            <w:r>
              <w:rPr>
                <w:rFonts w:ascii="宋体" w:hAnsi="宋体" w:cs="宋体"/>
                <w:color w:val="0F1115"/>
                <w:kern w:val="0"/>
                <w:szCs w:val="21"/>
              </w:rPr>
              <w:t>800</w:t>
            </w:r>
          </w:p>
        </w:tc>
        <w:tc>
          <w:tcPr>
            <w:tcW w:w="1056" w:type="dxa"/>
            <w:vAlign w:val="center"/>
          </w:tcPr>
          <w:p w14:paraId="41BAAC06">
            <w:pPr>
              <w:widowControl/>
              <w:jc w:val="center"/>
              <w:rPr>
                <w:rFonts w:ascii="宋体" w:hAnsi="宋体" w:cs="宋体"/>
                <w:color w:val="0F1115"/>
                <w:kern w:val="0"/>
                <w:szCs w:val="21"/>
              </w:rPr>
            </w:pPr>
            <w:r>
              <w:rPr>
                <w:rFonts w:ascii="宋体" w:hAnsi="宋体" w:cs="宋体"/>
                <w:color w:val="0F1115"/>
                <w:kern w:val="0"/>
                <w:szCs w:val="21"/>
              </w:rPr>
              <w:t>4800</w:t>
            </w:r>
          </w:p>
        </w:tc>
        <w:tc>
          <w:tcPr>
            <w:tcW w:w="865" w:type="dxa"/>
            <w:vAlign w:val="center"/>
          </w:tcPr>
          <w:p w14:paraId="56DE95E8">
            <w:pPr>
              <w:widowControl/>
              <w:jc w:val="center"/>
              <w:rPr>
                <w:rFonts w:ascii="宋体" w:hAnsi="宋体" w:cs="宋体"/>
                <w:color w:val="000000"/>
                <w:kern w:val="0"/>
                <w:szCs w:val="21"/>
              </w:rPr>
            </w:pPr>
            <w:r>
              <w:rPr>
                <w:rFonts w:ascii="宋体" w:hAnsi="宋体" w:cs="宋体"/>
                <w:color w:val="000000"/>
                <w:kern w:val="0"/>
                <w:szCs w:val="21"/>
              </w:rPr>
              <w:t>否</w:t>
            </w:r>
          </w:p>
        </w:tc>
      </w:tr>
      <w:tr w14:paraId="72966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500" w:type="dxa"/>
            <w:vAlign w:val="center"/>
          </w:tcPr>
          <w:p w14:paraId="484FAC29">
            <w:pPr>
              <w:widowControl/>
              <w:jc w:val="center"/>
              <w:rPr>
                <w:rFonts w:ascii="宋体" w:hAnsi="宋体" w:cs="宋体"/>
                <w:color w:val="0F1115"/>
                <w:kern w:val="0"/>
                <w:szCs w:val="21"/>
              </w:rPr>
            </w:pPr>
            <w:r>
              <w:rPr>
                <w:rFonts w:hint="eastAsia" w:ascii="宋体" w:hAnsi="宋体" w:cs="宋体"/>
                <w:color w:val="0F1115"/>
                <w:kern w:val="0"/>
                <w:szCs w:val="21"/>
              </w:rPr>
              <w:t>21</w:t>
            </w:r>
          </w:p>
        </w:tc>
        <w:tc>
          <w:tcPr>
            <w:tcW w:w="3685" w:type="dxa"/>
            <w:vAlign w:val="center"/>
          </w:tcPr>
          <w:p w14:paraId="0D223BD5">
            <w:pPr>
              <w:widowControl/>
              <w:jc w:val="center"/>
              <w:rPr>
                <w:rFonts w:ascii="宋体" w:hAnsi="宋体" w:cs="宋体"/>
                <w:color w:val="0F1115"/>
                <w:kern w:val="0"/>
                <w:szCs w:val="21"/>
              </w:rPr>
            </w:pPr>
            <w:r>
              <w:rPr>
                <w:rFonts w:ascii="宋体" w:hAnsi="宋体" w:cs="宋体"/>
                <w:color w:val="0F1115"/>
                <w:kern w:val="0"/>
                <w:szCs w:val="21"/>
              </w:rPr>
              <w:t>录播学生摄像机</w:t>
            </w:r>
          </w:p>
        </w:tc>
        <w:tc>
          <w:tcPr>
            <w:tcW w:w="567" w:type="dxa"/>
            <w:vAlign w:val="center"/>
          </w:tcPr>
          <w:p w14:paraId="2A37A630">
            <w:pPr>
              <w:widowControl/>
              <w:jc w:val="center"/>
              <w:rPr>
                <w:rFonts w:ascii="宋体" w:hAnsi="宋体" w:cs="宋体"/>
                <w:kern w:val="0"/>
                <w:szCs w:val="21"/>
              </w:rPr>
            </w:pPr>
            <w:r>
              <w:rPr>
                <w:rFonts w:ascii="宋体" w:hAnsi="宋体" w:cs="宋体"/>
                <w:kern w:val="0"/>
                <w:szCs w:val="21"/>
              </w:rPr>
              <w:t>台</w:t>
            </w:r>
          </w:p>
        </w:tc>
        <w:tc>
          <w:tcPr>
            <w:tcW w:w="709" w:type="dxa"/>
            <w:vAlign w:val="center"/>
          </w:tcPr>
          <w:p w14:paraId="15387C5A">
            <w:pPr>
              <w:widowControl/>
              <w:jc w:val="center"/>
              <w:rPr>
                <w:rFonts w:ascii="宋体" w:hAnsi="宋体" w:cs="宋体"/>
                <w:color w:val="0F1115"/>
                <w:kern w:val="0"/>
                <w:szCs w:val="21"/>
              </w:rPr>
            </w:pPr>
            <w:r>
              <w:rPr>
                <w:rFonts w:ascii="宋体" w:hAnsi="宋体" w:cs="宋体"/>
                <w:color w:val="0F1115"/>
                <w:kern w:val="0"/>
                <w:szCs w:val="21"/>
              </w:rPr>
              <w:t>3</w:t>
            </w:r>
          </w:p>
        </w:tc>
        <w:tc>
          <w:tcPr>
            <w:tcW w:w="1073" w:type="dxa"/>
            <w:vAlign w:val="center"/>
          </w:tcPr>
          <w:p w14:paraId="0A0C3CB7">
            <w:pPr>
              <w:widowControl/>
              <w:jc w:val="center"/>
              <w:rPr>
                <w:rFonts w:ascii="宋体" w:hAnsi="宋体" w:cs="宋体"/>
                <w:color w:val="0F1115"/>
                <w:kern w:val="0"/>
                <w:szCs w:val="21"/>
              </w:rPr>
            </w:pPr>
            <w:r>
              <w:rPr>
                <w:rFonts w:ascii="宋体" w:hAnsi="宋体" w:cs="宋体"/>
                <w:color w:val="0F1115"/>
                <w:kern w:val="0"/>
                <w:szCs w:val="21"/>
              </w:rPr>
              <w:t>8000</w:t>
            </w:r>
          </w:p>
        </w:tc>
        <w:tc>
          <w:tcPr>
            <w:tcW w:w="1056" w:type="dxa"/>
            <w:vAlign w:val="center"/>
          </w:tcPr>
          <w:p w14:paraId="5A1B315A">
            <w:pPr>
              <w:widowControl/>
              <w:jc w:val="center"/>
              <w:rPr>
                <w:rFonts w:ascii="宋体" w:hAnsi="宋体" w:cs="宋体"/>
                <w:color w:val="0F1115"/>
                <w:kern w:val="0"/>
                <w:szCs w:val="21"/>
              </w:rPr>
            </w:pPr>
            <w:r>
              <w:rPr>
                <w:rFonts w:ascii="宋体" w:hAnsi="宋体" w:cs="宋体"/>
                <w:color w:val="0F1115"/>
                <w:kern w:val="0"/>
                <w:szCs w:val="21"/>
              </w:rPr>
              <w:t>24000</w:t>
            </w:r>
          </w:p>
        </w:tc>
        <w:tc>
          <w:tcPr>
            <w:tcW w:w="865" w:type="dxa"/>
            <w:vAlign w:val="center"/>
          </w:tcPr>
          <w:p w14:paraId="36D65508">
            <w:pPr>
              <w:widowControl/>
              <w:jc w:val="center"/>
              <w:rPr>
                <w:rFonts w:ascii="宋体" w:hAnsi="宋体" w:cs="宋体"/>
                <w:color w:val="000000"/>
                <w:kern w:val="0"/>
                <w:szCs w:val="21"/>
              </w:rPr>
            </w:pPr>
            <w:r>
              <w:rPr>
                <w:rFonts w:ascii="宋体" w:hAnsi="宋体" w:cs="宋体"/>
                <w:color w:val="000000"/>
                <w:kern w:val="0"/>
                <w:szCs w:val="21"/>
              </w:rPr>
              <w:t>否</w:t>
            </w:r>
          </w:p>
        </w:tc>
      </w:tr>
      <w:tr w14:paraId="7B5BC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500" w:type="dxa"/>
            <w:vAlign w:val="center"/>
          </w:tcPr>
          <w:p w14:paraId="13909298">
            <w:pPr>
              <w:widowControl/>
              <w:jc w:val="center"/>
              <w:rPr>
                <w:rFonts w:ascii="宋体" w:hAnsi="宋体" w:cs="宋体"/>
                <w:color w:val="0F1115"/>
                <w:kern w:val="0"/>
                <w:szCs w:val="21"/>
              </w:rPr>
            </w:pPr>
            <w:r>
              <w:rPr>
                <w:rFonts w:hint="eastAsia" w:ascii="宋体" w:hAnsi="宋体" w:cs="宋体"/>
                <w:color w:val="0F1115"/>
                <w:kern w:val="0"/>
                <w:szCs w:val="21"/>
              </w:rPr>
              <w:t>22</w:t>
            </w:r>
          </w:p>
        </w:tc>
        <w:tc>
          <w:tcPr>
            <w:tcW w:w="3685" w:type="dxa"/>
            <w:vAlign w:val="center"/>
          </w:tcPr>
          <w:p w14:paraId="1726B5FB">
            <w:pPr>
              <w:widowControl/>
              <w:jc w:val="center"/>
              <w:rPr>
                <w:rFonts w:ascii="宋体" w:hAnsi="宋体" w:cs="宋体"/>
                <w:color w:val="0F1115"/>
                <w:kern w:val="0"/>
                <w:szCs w:val="21"/>
              </w:rPr>
            </w:pPr>
            <w:r>
              <w:rPr>
                <w:rFonts w:ascii="宋体" w:hAnsi="宋体" w:cs="宋体"/>
                <w:color w:val="0F1115"/>
                <w:kern w:val="0"/>
                <w:szCs w:val="21"/>
              </w:rPr>
              <w:t>录播一体机</w:t>
            </w:r>
          </w:p>
        </w:tc>
        <w:tc>
          <w:tcPr>
            <w:tcW w:w="567" w:type="dxa"/>
            <w:vAlign w:val="center"/>
          </w:tcPr>
          <w:p w14:paraId="11D20F4C">
            <w:pPr>
              <w:widowControl/>
              <w:jc w:val="center"/>
              <w:rPr>
                <w:rFonts w:ascii="宋体" w:hAnsi="宋体" w:cs="宋体"/>
                <w:kern w:val="0"/>
                <w:szCs w:val="21"/>
              </w:rPr>
            </w:pPr>
            <w:r>
              <w:rPr>
                <w:rFonts w:ascii="宋体" w:hAnsi="宋体" w:cs="宋体"/>
                <w:kern w:val="0"/>
                <w:szCs w:val="21"/>
              </w:rPr>
              <w:t>台</w:t>
            </w:r>
          </w:p>
        </w:tc>
        <w:tc>
          <w:tcPr>
            <w:tcW w:w="709" w:type="dxa"/>
            <w:vAlign w:val="center"/>
          </w:tcPr>
          <w:p w14:paraId="2EB5C3AB">
            <w:pPr>
              <w:widowControl/>
              <w:jc w:val="center"/>
              <w:rPr>
                <w:rFonts w:ascii="宋体" w:hAnsi="宋体" w:cs="宋体"/>
                <w:color w:val="0F1115"/>
                <w:kern w:val="0"/>
                <w:szCs w:val="21"/>
              </w:rPr>
            </w:pPr>
            <w:r>
              <w:rPr>
                <w:rFonts w:ascii="宋体" w:hAnsi="宋体" w:cs="宋体"/>
                <w:color w:val="0F1115"/>
                <w:kern w:val="0"/>
                <w:szCs w:val="21"/>
              </w:rPr>
              <w:t>1</w:t>
            </w:r>
          </w:p>
        </w:tc>
        <w:tc>
          <w:tcPr>
            <w:tcW w:w="1073" w:type="dxa"/>
            <w:vAlign w:val="center"/>
          </w:tcPr>
          <w:p w14:paraId="285F2E3C">
            <w:pPr>
              <w:widowControl/>
              <w:jc w:val="center"/>
              <w:rPr>
                <w:rFonts w:ascii="宋体" w:hAnsi="宋体" w:cs="宋体"/>
                <w:color w:val="0F1115"/>
                <w:kern w:val="0"/>
                <w:szCs w:val="21"/>
              </w:rPr>
            </w:pPr>
            <w:r>
              <w:rPr>
                <w:rFonts w:ascii="宋体" w:hAnsi="宋体" w:cs="宋体"/>
                <w:color w:val="0F1115"/>
                <w:kern w:val="0"/>
                <w:szCs w:val="21"/>
              </w:rPr>
              <w:t>25550</w:t>
            </w:r>
          </w:p>
        </w:tc>
        <w:tc>
          <w:tcPr>
            <w:tcW w:w="1056" w:type="dxa"/>
            <w:vAlign w:val="center"/>
          </w:tcPr>
          <w:p w14:paraId="113EACC6">
            <w:pPr>
              <w:widowControl/>
              <w:jc w:val="center"/>
              <w:rPr>
                <w:rFonts w:ascii="宋体" w:hAnsi="宋体" w:cs="宋体"/>
                <w:color w:val="0F1115"/>
                <w:kern w:val="0"/>
                <w:szCs w:val="21"/>
              </w:rPr>
            </w:pPr>
            <w:r>
              <w:rPr>
                <w:rFonts w:ascii="宋体" w:hAnsi="宋体" w:cs="宋体"/>
                <w:color w:val="0F1115"/>
                <w:kern w:val="0"/>
                <w:szCs w:val="21"/>
              </w:rPr>
              <w:t>25550</w:t>
            </w:r>
          </w:p>
        </w:tc>
        <w:tc>
          <w:tcPr>
            <w:tcW w:w="865" w:type="dxa"/>
            <w:vAlign w:val="center"/>
          </w:tcPr>
          <w:p w14:paraId="7749B325">
            <w:pPr>
              <w:widowControl/>
              <w:jc w:val="center"/>
              <w:rPr>
                <w:rFonts w:ascii="宋体" w:hAnsi="宋体" w:cs="宋体"/>
                <w:color w:val="000000"/>
                <w:kern w:val="0"/>
                <w:szCs w:val="21"/>
              </w:rPr>
            </w:pPr>
            <w:r>
              <w:rPr>
                <w:rFonts w:ascii="宋体" w:hAnsi="宋体" w:cs="宋体"/>
                <w:color w:val="000000"/>
                <w:kern w:val="0"/>
                <w:szCs w:val="21"/>
              </w:rPr>
              <w:t>否</w:t>
            </w:r>
          </w:p>
        </w:tc>
      </w:tr>
      <w:tr w14:paraId="1254B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500" w:type="dxa"/>
            <w:vAlign w:val="center"/>
          </w:tcPr>
          <w:p w14:paraId="38DB4BE2">
            <w:pPr>
              <w:widowControl/>
              <w:jc w:val="center"/>
              <w:rPr>
                <w:rFonts w:ascii="宋体" w:hAnsi="宋体" w:cs="宋体"/>
                <w:color w:val="0F1115"/>
                <w:kern w:val="0"/>
                <w:szCs w:val="21"/>
              </w:rPr>
            </w:pPr>
            <w:r>
              <w:rPr>
                <w:rFonts w:hint="eastAsia" w:ascii="宋体" w:hAnsi="宋体" w:cs="宋体"/>
                <w:color w:val="0F1115"/>
                <w:kern w:val="0"/>
                <w:szCs w:val="21"/>
              </w:rPr>
              <w:t>23</w:t>
            </w:r>
          </w:p>
        </w:tc>
        <w:tc>
          <w:tcPr>
            <w:tcW w:w="3685" w:type="dxa"/>
            <w:vAlign w:val="center"/>
          </w:tcPr>
          <w:p w14:paraId="034CB5E4">
            <w:pPr>
              <w:widowControl/>
              <w:jc w:val="center"/>
              <w:rPr>
                <w:rFonts w:ascii="宋体" w:hAnsi="宋体" w:cs="宋体"/>
                <w:color w:val="0F1115"/>
                <w:kern w:val="0"/>
                <w:szCs w:val="21"/>
              </w:rPr>
            </w:pPr>
            <w:r>
              <w:rPr>
                <w:rFonts w:ascii="宋体" w:hAnsi="宋体" w:cs="宋体"/>
                <w:color w:val="0F1115"/>
                <w:kern w:val="0"/>
                <w:szCs w:val="21"/>
              </w:rPr>
              <w:t>录播有源音箱</w:t>
            </w:r>
          </w:p>
        </w:tc>
        <w:tc>
          <w:tcPr>
            <w:tcW w:w="567" w:type="dxa"/>
            <w:vAlign w:val="center"/>
          </w:tcPr>
          <w:p w14:paraId="1B79FDCE">
            <w:pPr>
              <w:widowControl/>
              <w:jc w:val="center"/>
              <w:rPr>
                <w:rFonts w:ascii="宋体" w:hAnsi="宋体" w:cs="宋体"/>
                <w:kern w:val="0"/>
                <w:szCs w:val="21"/>
              </w:rPr>
            </w:pPr>
            <w:r>
              <w:rPr>
                <w:rFonts w:ascii="宋体" w:hAnsi="宋体" w:cs="宋体"/>
                <w:kern w:val="0"/>
                <w:szCs w:val="21"/>
              </w:rPr>
              <w:t>对</w:t>
            </w:r>
          </w:p>
        </w:tc>
        <w:tc>
          <w:tcPr>
            <w:tcW w:w="709" w:type="dxa"/>
            <w:vAlign w:val="center"/>
          </w:tcPr>
          <w:p w14:paraId="2137F30B">
            <w:pPr>
              <w:widowControl/>
              <w:jc w:val="center"/>
              <w:rPr>
                <w:rFonts w:ascii="宋体" w:hAnsi="宋体" w:cs="宋体"/>
                <w:color w:val="0F1115"/>
                <w:kern w:val="0"/>
                <w:szCs w:val="21"/>
              </w:rPr>
            </w:pPr>
            <w:r>
              <w:rPr>
                <w:rFonts w:ascii="宋体" w:hAnsi="宋体" w:cs="宋体"/>
                <w:color w:val="0F1115"/>
                <w:kern w:val="0"/>
                <w:szCs w:val="21"/>
              </w:rPr>
              <w:t>1</w:t>
            </w:r>
          </w:p>
        </w:tc>
        <w:tc>
          <w:tcPr>
            <w:tcW w:w="1073" w:type="dxa"/>
            <w:vAlign w:val="center"/>
          </w:tcPr>
          <w:p w14:paraId="3E8A678C">
            <w:pPr>
              <w:widowControl/>
              <w:jc w:val="center"/>
              <w:rPr>
                <w:rFonts w:ascii="宋体" w:hAnsi="宋体" w:cs="宋体"/>
                <w:color w:val="0F1115"/>
                <w:kern w:val="0"/>
                <w:szCs w:val="21"/>
              </w:rPr>
            </w:pPr>
            <w:r>
              <w:rPr>
                <w:rFonts w:ascii="宋体" w:hAnsi="宋体" w:cs="宋体"/>
                <w:color w:val="0F1115"/>
                <w:kern w:val="0"/>
                <w:szCs w:val="21"/>
              </w:rPr>
              <w:t>600</w:t>
            </w:r>
          </w:p>
        </w:tc>
        <w:tc>
          <w:tcPr>
            <w:tcW w:w="1056" w:type="dxa"/>
            <w:vAlign w:val="center"/>
          </w:tcPr>
          <w:p w14:paraId="6B3373F0">
            <w:pPr>
              <w:widowControl/>
              <w:jc w:val="center"/>
              <w:rPr>
                <w:rFonts w:ascii="宋体" w:hAnsi="宋体" w:cs="宋体"/>
                <w:color w:val="0F1115"/>
                <w:kern w:val="0"/>
                <w:szCs w:val="21"/>
              </w:rPr>
            </w:pPr>
            <w:r>
              <w:rPr>
                <w:rFonts w:ascii="宋体" w:hAnsi="宋体" w:cs="宋体"/>
                <w:color w:val="0F1115"/>
                <w:kern w:val="0"/>
                <w:szCs w:val="21"/>
              </w:rPr>
              <w:t>600</w:t>
            </w:r>
          </w:p>
        </w:tc>
        <w:tc>
          <w:tcPr>
            <w:tcW w:w="865" w:type="dxa"/>
            <w:vAlign w:val="center"/>
          </w:tcPr>
          <w:p w14:paraId="46CB50D7">
            <w:pPr>
              <w:widowControl/>
              <w:jc w:val="center"/>
              <w:rPr>
                <w:rFonts w:ascii="宋体" w:hAnsi="宋体" w:cs="宋体"/>
                <w:color w:val="000000"/>
                <w:kern w:val="0"/>
                <w:szCs w:val="21"/>
              </w:rPr>
            </w:pPr>
            <w:r>
              <w:rPr>
                <w:rFonts w:ascii="宋体" w:hAnsi="宋体" w:cs="宋体"/>
                <w:color w:val="000000"/>
                <w:kern w:val="0"/>
                <w:szCs w:val="21"/>
              </w:rPr>
              <w:t>否</w:t>
            </w:r>
          </w:p>
        </w:tc>
      </w:tr>
      <w:tr w14:paraId="69D43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500" w:type="dxa"/>
            <w:vAlign w:val="center"/>
          </w:tcPr>
          <w:p w14:paraId="77927028">
            <w:pPr>
              <w:widowControl/>
              <w:jc w:val="center"/>
              <w:rPr>
                <w:rFonts w:ascii="宋体" w:hAnsi="宋体" w:cs="宋体"/>
                <w:color w:val="0F1115"/>
                <w:kern w:val="0"/>
                <w:szCs w:val="21"/>
              </w:rPr>
            </w:pPr>
            <w:r>
              <w:rPr>
                <w:rFonts w:hint="eastAsia" w:ascii="宋体" w:hAnsi="宋体" w:cs="宋体"/>
                <w:color w:val="0F1115"/>
                <w:kern w:val="0"/>
                <w:szCs w:val="21"/>
              </w:rPr>
              <w:t>24</w:t>
            </w:r>
          </w:p>
        </w:tc>
        <w:tc>
          <w:tcPr>
            <w:tcW w:w="3685" w:type="dxa"/>
            <w:vAlign w:val="center"/>
          </w:tcPr>
          <w:p w14:paraId="021617E5">
            <w:pPr>
              <w:widowControl/>
              <w:jc w:val="center"/>
              <w:rPr>
                <w:rFonts w:ascii="宋体" w:hAnsi="宋体" w:cs="宋体"/>
                <w:color w:val="0F1115"/>
                <w:kern w:val="0"/>
                <w:szCs w:val="21"/>
              </w:rPr>
            </w:pPr>
            <w:r>
              <w:rPr>
                <w:rFonts w:ascii="宋体" w:hAnsi="宋体" w:cs="宋体"/>
                <w:color w:val="0F1115"/>
                <w:kern w:val="0"/>
                <w:szCs w:val="21"/>
              </w:rPr>
              <w:t>切屏器</w:t>
            </w:r>
          </w:p>
        </w:tc>
        <w:tc>
          <w:tcPr>
            <w:tcW w:w="567" w:type="dxa"/>
            <w:vAlign w:val="center"/>
          </w:tcPr>
          <w:p w14:paraId="1FF0F5EB">
            <w:pPr>
              <w:widowControl/>
              <w:jc w:val="center"/>
              <w:rPr>
                <w:rFonts w:ascii="宋体" w:hAnsi="宋体" w:cs="宋体"/>
                <w:kern w:val="0"/>
                <w:szCs w:val="21"/>
              </w:rPr>
            </w:pPr>
            <w:r>
              <w:rPr>
                <w:rFonts w:ascii="宋体" w:hAnsi="宋体" w:cs="宋体"/>
                <w:kern w:val="0"/>
                <w:szCs w:val="21"/>
              </w:rPr>
              <w:t>个</w:t>
            </w:r>
          </w:p>
        </w:tc>
        <w:tc>
          <w:tcPr>
            <w:tcW w:w="709" w:type="dxa"/>
            <w:vAlign w:val="center"/>
          </w:tcPr>
          <w:p w14:paraId="0A84A283">
            <w:pPr>
              <w:widowControl/>
              <w:jc w:val="center"/>
              <w:rPr>
                <w:rFonts w:ascii="宋体" w:hAnsi="宋体" w:cs="宋体"/>
                <w:color w:val="0F1115"/>
                <w:kern w:val="0"/>
                <w:szCs w:val="21"/>
              </w:rPr>
            </w:pPr>
            <w:r>
              <w:rPr>
                <w:rFonts w:ascii="宋体" w:hAnsi="宋体" w:cs="宋体"/>
                <w:color w:val="0F1115"/>
                <w:kern w:val="0"/>
                <w:szCs w:val="21"/>
              </w:rPr>
              <w:t>5</w:t>
            </w:r>
          </w:p>
        </w:tc>
        <w:tc>
          <w:tcPr>
            <w:tcW w:w="1073" w:type="dxa"/>
            <w:vAlign w:val="center"/>
          </w:tcPr>
          <w:p w14:paraId="2CE09946">
            <w:pPr>
              <w:widowControl/>
              <w:jc w:val="center"/>
              <w:rPr>
                <w:rFonts w:ascii="宋体" w:hAnsi="宋体" w:cs="宋体"/>
                <w:color w:val="0F1115"/>
                <w:kern w:val="0"/>
                <w:szCs w:val="21"/>
              </w:rPr>
            </w:pPr>
            <w:r>
              <w:rPr>
                <w:rFonts w:ascii="宋体" w:hAnsi="宋体" w:cs="宋体"/>
                <w:color w:val="0F1115"/>
                <w:kern w:val="0"/>
                <w:szCs w:val="21"/>
              </w:rPr>
              <w:t>899</w:t>
            </w:r>
          </w:p>
        </w:tc>
        <w:tc>
          <w:tcPr>
            <w:tcW w:w="1056" w:type="dxa"/>
            <w:vAlign w:val="center"/>
          </w:tcPr>
          <w:p w14:paraId="112FFF9B">
            <w:pPr>
              <w:widowControl/>
              <w:jc w:val="center"/>
              <w:rPr>
                <w:rFonts w:ascii="宋体" w:hAnsi="宋体" w:cs="宋体"/>
                <w:color w:val="0F1115"/>
                <w:kern w:val="0"/>
                <w:szCs w:val="21"/>
              </w:rPr>
            </w:pPr>
            <w:r>
              <w:rPr>
                <w:rFonts w:ascii="宋体" w:hAnsi="宋体" w:cs="宋体"/>
                <w:color w:val="0F1115"/>
                <w:kern w:val="0"/>
                <w:szCs w:val="21"/>
              </w:rPr>
              <w:t>4495</w:t>
            </w:r>
          </w:p>
        </w:tc>
        <w:tc>
          <w:tcPr>
            <w:tcW w:w="865" w:type="dxa"/>
            <w:vAlign w:val="center"/>
          </w:tcPr>
          <w:p w14:paraId="5E010BD5">
            <w:pPr>
              <w:widowControl/>
              <w:jc w:val="center"/>
              <w:rPr>
                <w:rFonts w:ascii="宋体" w:hAnsi="宋体" w:cs="宋体"/>
                <w:color w:val="000000"/>
                <w:kern w:val="0"/>
                <w:szCs w:val="21"/>
              </w:rPr>
            </w:pPr>
            <w:r>
              <w:rPr>
                <w:rFonts w:ascii="宋体" w:hAnsi="宋体" w:cs="宋体"/>
                <w:color w:val="000000"/>
                <w:kern w:val="0"/>
                <w:szCs w:val="21"/>
              </w:rPr>
              <w:t>否</w:t>
            </w:r>
          </w:p>
        </w:tc>
      </w:tr>
      <w:tr w14:paraId="52785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500" w:type="dxa"/>
            <w:vAlign w:val="center"/>
          </w:tcPr>
          <w:p w14:paraId="2425B9E1">
            <w:pPr>
              <w:widowControl/>
              <w:jc w:val="center"/>
              <w:rPr>
                <w:rFonts w:ascii="宋体" w:hAnsi="宋体" w:cs="宋体"/>
                <w:color w:val="0F1115"/>
                <w:kern w:val="0"/>
                <w:szCs w:val="21"/>
              </w:rPr>
            </w:pPr>
            <w:r>
              <w:rPr>
                <w:rFonts w:hint="eastAsia" w:ascii="宋体" w:hAnsi="宋体" w:cs="宋体"/>
                <w:color w:val="0F1115"/>
                <w:kern w:val="0"/>
                <w:szCs w:val="21"/>
              </w:rPr>
              <w:t>25</w:t>
            </w:r>
          </w:p>
        </w:tc>
        <w:tc>
          <w:tcPr>
            <w:tcW w:w="3685" w:type="dxa"/>
            <w:vAlign w:val="center"/>
          </w:tcPr>
          <w:p w14:paraId="325A01D9">
            <w:pPr>
              <w:widowControl/>
              <w:jc w:val="center"/>
              <w:rPr>
                <w:rFonts w:ascii="宋体" w:hAnsi="宋体" w:cs="宋体"/>
                <w:color w:val="0F1115"/>
                <w:kern w:val="0"/>
                <w:szCs w:val="21"/>
              </w:rPr>
            </w:pPr>
            <w:r>
              <w:rPr>
                <w:rFonts w:ascii="宋体" w:hAnsi="宋体" w:cs="宋体"/>
                <w:color w:val="0F1115"/>
                <w:kern w:val="0"/>
                <w:szCs w:val="21"/>
              </w:rPr>
              <w:t>摄像头</w:t>
            </w:r>
          </w:p>
        </w:tc>
        <w:tc>
          <w:tcPr>
            <w:tcW w:w="567" w:type="dxa"/>
            <w:vAlign w:val="center"/>
          </w:tcPr>
          <w:p w14:paraId="5A8D702A">
            <w:pPr>
              <w:widowControl/>
              <w:jc w:val="center"/>
              <w:rPr>
                <w:rFonts w:ascii="宋体" w:hAnsi="宋体" w:cs="宋体"/>
                <w:kern w:val="0"/>
                <w:szCs w:val="21"/>
              </w:rPr>
            </w:pPr>
            <w:r>
              <w:rPr>
                <w:rFonts w:ascii="宋体" w:hAnsi="宋体" w:cs="宋体"/>
                <w:kern w:val="0"/>
                <w:szCs w:val="21"/>
              </w:rPr>
              <w:t>台</w:t>
            </w:r>
          </w:p>
        </w:tc>
        <w:tc>
          <w:tcPr>
            <w:tcW w:w="709" w:type="dxa"/>
            <w:vAlign w:val="center"/>
          </w:tcPr>
          <w:p w14:paraId="1659692E">
            <w:pPr>
              <w:widowControl/>
              <w:jc w:val="center"/>
              <w:rPr>
                <w:rFonts w:ascii="宋体" w:hAnsi="宋体" w:cs="宋体"/>
                <w:color w:val="0F1115"/>
                <w:kern w:val="0"/>
                <w:szCs w:val="21"/>
              </w:rPr>
            </w:pPr>
            <w:r>
              <w:rPr>
                <w:rFonts w:ascii="宋体" w:hAnsi="宋体" w:cs="宋体"/>
                <w:color w:val="0F1115"/>
                <w:kern w:val="0"/>
                <w:szCs w:val="21"/>
              </w:rPr>
              <w:t>2</w:t>
            </w:r>
          </w:p>
        </w:tc>
        <w:tc>
          <w:tcPr>
            <w:tcW w:w="1073" w:type="dxa"/>
            <w:vAlign w:val="center"/>
          </w:tcPr>
          <w:p w14:paraId="24595CA2">
            <w:pPr>
              <w:widowControl/>
              <w:jc w:val="center"/>
              <w:rPr>
                <w:rFonts w:ascii="宋体" w:hAnsi="宋体" w:cs="宋体"/>
                <w:color w:val="0F1115"/>
                <w:kern w:val="0"/>
                <w:szCs w:val="21"/>
              </w:rPr>
            </w:pPr>
            <w:r>
              <w:rPr>
                <w:rFonts w:ascii="宋体" w:hAnsi="宋体" w:cs="宋体"/>
                <w:color w:val="0F1115"/>
                <w:kern w:val="0"/>
                <w:szCs w:val="21"/>
              </w:rPr>
              <w:t>3555.47</w:t>
            </w:r>
          </w:p>
        </w:tc>
        <w:tc>
          <w:tcPr>
            <w:tcW w:w="1056" w:type="dxa"/>
            <w:vAlign w:val="center"/>
          </w:tcPr>
          <w:p w14:paraId="3EE0EDEF">
            <w:pPr>
              <w:widowControl/>
              <w:jc w:val="center"/>
              <w:rPr>
                <w:rFonts w:ascii="宋体" w:hAnsi="宋体" w:cs="宋体"/>
                <w:color w:val="0F1115"/>
                <w:kern w:val="0"/>
                <w:szCs w:val="21"/>
              </w:rPr>
            </w:pPr>
            <w:r>
              <w:rPr>
                <w:rFonts w:ascii="宋体" w:hAnsi="宋体" w:cs="宋体"/>
                <w:color w:val="0F1115"/>
                <w:kern w:val="0"/>
                <w:szCs w:val="21"/>
              </w:rPr>
              <w:t>7110.94</w:t>
            </w:r>
          </w:p>
        </w:tc>
        <w:tc>
          <w:tcPr>
            <w:tcW w:w="865" w:type="dxa"/>
            <w:vAlign w:val="center"/>
          </w:tcPr>
          <w:p w14:paraId="2BA68F3D">
            <w:pPr>
              <w:widowControl/>
              <w:jc w:val="center"/>
              <w:rPr>
                <w:rFonts w:ascii="宋体" w:hAnsi="宋体" w:cs="宋体"/>
                <w:color w:val="000000"/>
                <w:kern w:val="0"/>
                <w:szCs w:val="21"/>
              </w:rPr>
            </w:pPr>
            <w:r>
              <w:rPr>
                <w:rFonts w:ascii="宋体" w:hAnsi="宋体" w:cs="宋体"/>
                <w:color w:val="000000"/>
                <w:kern w:val="0"/>
                <w:szCs w:val="21"/>
              </w:rPr>
              <w:t>否</w:t>
            </w:r>
          </w:p>
        </w:tc>
      </w:tr>
      <w:tr w14:paraId="7AED7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500" w:type="dxa"/>
            <w:vAlign w:val="center"/>
          </w:tcPr>
          <w:p w14:paraId="051A5727">
            <w:pPr>
              <w:widowControl/>
              <w:jc w:val="center"/>
              <w:rPr>
                <w:rFonts w:ascii="宋体" w:hAnsi="宋体" w:cs="宋体"/>
                <w:color w:val="0F1115"/>
                <w:kern w:val="0"/>
                <w:szCs w:val="21"/>
              </w:rPr>
            </w:pPr>
            <w:r>
              <w:rPr>
                <w:rFonts w:hint="eastAsia" w:ascii="宋体" w:hAnsi="宋体" w:cs="宋体"/>
                <w:color w:val="0F1115"/>
                <w:kern w:val="0"/>
                <w:szCs w:val="21"/>
              </w:rPr>
              <w:t>26</w:t>
            </w:r>
          </w:p>
        </w:tc>
        <w:tc>
          <w:tcPr>
            <w:tcW w:w="3685" w:type="dxa"/>
            <w:vAlign w:val="center"/>
          </w:tcPr>
          <w:p w14:paraId="239BCBC8">
            <w:pPr>
              <w:widowControl/>
              <w:jc w:val="center"/>
              <w:rPr>
                <w:rFonts w:ascii="宋体" w:hAnsi="宋体" w:cs="宋体"/>
                <w:color w:val="0F1115"/>
                <w:kern w:val="0"/>
                <w:szCs w:val="21"/>
              </w:rPr>
            </w:pPr>
            <w:r>
              <w:rPr>
                <w:rFonts w:ascii="宋体" w:hAnsi="宋体" w:cs="宋体"/>
                <w:color w:val="0F1115"/>
                <w:kern w:val="0"/>
                <w:szCs w:val="21"/>
              </w:rPr>
              <w:t>手持无线话筒</w:t>
            </w:r>
          </w:p>
        </w:tc>
        <w:tc>
          <w:tcPr>
            <w:tcW w:w="567" w:type="dxa"/>
            <w:vAlign w:val="center"/>
          </w:tcPr>
          <w:p w14:paraId="23BF29EC">
            <w:pPr>
              <w:widowControl/>
              <w:jc w:val="center"/>
              <w:rPr>
                <w:rFonts w:ascii="宋体" w:hAnsi="宋体" w:cs="宋体"/>
                <w:kern w:val="0"/>
                <w:szCs w:val="21"/>
              </w:rPr>
            </w:pPr>
            <w:r>
              <w:rPr>
                <w:rFonts w:ascii="宋体" w:hAnsi="宋体" w:cs="宋体"/>
                <w:kern w:val="0"/>
                <w:szCs w:val="21"/>
              </w:rPr>
              <w:t>个</w:t>
            </w:r>
          </w:p>
        </w:tc>
        <w:tc>
          <w:tcPr>
            <w:tcW w:w="709" w:type="dxa"/>
            <w:vAlign w:val="center"/>
          </w:tcPr>
          <w:p w14:paraId="4F37201F">
            <w:pPr>
              <w:widowControl/>
              <w:jc w:val="center"/>
              <w:rPr>
                <w:rFonts w:ascii="宋体" w:hAnsi="宋体" w:cs="宋体"/>
                <w:color w:val="0F1115"/>
                <w:kern w:val="0"/>
                <w:szCs w:val="21"/>
              </w:rPr>
            </w:pPr>
            <w:r>
              <w:rPr>
                <w:rFonts w:ascii="宋体" w:hAnsi="宋体" w:cs="宋体"/>
                <w:color w:val="0F1115"/>
                <w:kern w:val="0"/>
                <w:szCs w:val="21"/>
              </w:rPr>
              <w:t>2</w:t>
            </w:r>
          </w:p>
        </w:tc>
        <w:tc>
          <w:tcPr>
            <w:tcW w:w="1073" w:type="dxa"/>
            <w:vAlign w:val="center"/>
          </w:tcPr>
          <w:p w14:paraId="396E3C73">
            <w:pPr>
              <w:widowControl/>
              <w:jc w:val="center"/>
              <w:rPr>
                <w:rFonts w:ascii="宋体" w:hAnsi="宋体" w:cs="宋体"/>
                <w:color w:val="0F1115"/>
                <w:kern w:val="0"/>
                <w:szCs w:val="21"/>
              </w:rPr>
            </w:pPr>
            <w:r>
              <w:rPr>
                <w:rFonts w:ascii="宋体" w:hAnsi="宋体" w:cs="宋体"/>
                <w:color w:val="0F1115"/>
                <w:kern w:val="0"/>
                <w:szCs w:val="21"/>
              </w:rPr>
              <w:t>3980</w:t>
            </w:r>
          </w:p>
        </w:tc>
        <w:tc>
          <w:tcPr>
            <w:tcW w:w="1056" w:type="dxa"/>
            <w:vAlign w:val="center"/>
          </w:tcPr>
          <w:p w14:paraId="18C4A9D2">
            <w:pPr>
              <w:widowControl/>
              <w:jc w:val="center"/>
              <w:rPr>
                <w:rFonts w:ascii="宋体" w:hAnsi="宋体" w:cs="宋体"/>
                <w:color w:val="0F1115"/>
                <w:kern w:val="0"/>
                <w:szCs w:val="21"/>
              </w:rPr>
            </w:pPr>
            <w:r>
              <w:rPr>
                <w:rFonts w:ascii="宋体" w:hAnsi="宋体" w:cs="宋体"/>
                <w:color w:val="0F1115"/>
                <w:kern w:val="0"/>
                <w:szCs w:val="21"/>
              </w:rPr>
              <w:t>7960</w:t>
            </w:r>
          </w:p>
        </w:tc>
        <w:tc>
          <w:tcPr>
            <w:tcW w:w="865" w:type="dxa"/>
            <w:vAlign w:val="center"/>
          </w:tcPr>
          <w:p w14:paraId="6CBBC212">
            <w:pPr>
              <w:widowControl/>
              <w:jc w:val="center"/>
              <w:rPr>
                <w:rFonts w:ascii="宋体" w:hAnsi="宋体" w:cs="宋体"/>
                <w:color w:val="000000"/>
                <w:kern w:val="0"/>
                <w:szCs w:val="21"/>
              </w:rPr>
            </w:pPr>
            <w:r>
              <w:rPr>
                <w:rFonts w:ascii="宋体" w:hAnsi="宋体" w:cs="宋体"/>
                <w:color w:val="000000"/>
                <w:kern w:val="0"/>
                <w:szCs w:val="21"/>
              </w:rPr>
              <w:t>否</w:t>
            </w:r>
          </w:p>
        </w:tc>
      </w:tr>
      <w:tr w14:paraId="5EFC3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500" w:type="dxa"/>
            <w:vAlign w:val="center"/>
          </w:tcPr>
          <w:p w14:paraId="3AF2B02F">
            <w:pPr>
              <w:widowControl/>
              <w:jc w:val="center"/>
              <w:rPr>
                <w:rFonts w:ascii="宋体" w:hAnsi="宋体" w:cs="宋体"/>
                <w:color w:val="0F1115"/>
                <w:kern w:val="0"/>
                <w:szCs w:val="21"/>
              </w:rPr>
            </w:pPr>
            <w:r>
              <w:rPr>
                <w:rFonts w:hint="eastAsia" w:ascii="宋体" w:hAnsi="宋体" w:cs="宋体"/>
                <w:color w:val="0F1115"/>
                <w:kern w:val="0"/>
                <w:szCs w:val="21"/>
              </w:rPr>
              <w:t>27</w:t>
            </w:r>
          </w:p>
        </w:tc>
        <w:tc>
          <w:tcPr>
            <w:tcW w:w="3685" w:type="dxa"/>
            <w:vAlign w:val="center"/>
          </w:tcPr>
          <w:p w14:paraId="3DF150E3">
            <w:pPr>
              <w:widowControl/>
              <w:jc w:val="center"/>
              <w:rPr>
                <w:rFonts w:ascii="宋体" w:hAnsi="宋体" w:cs="宋体"/>
                <w:color w:val="0F1115"/>
                <w:kern w:val="0"/>
                <w:szCs w:val="21"/>
              </w:rPr>
            </w:pPr>
            <w:r>
              <w:rPr>
                <w:rFonts w:ascii="宋体" w:hAnsi="宋体" w:cs="宋体"/>
                <w:color w:val="0F1115"/>
                <w:kern w:val="0"/>
                <w:szCs w:val="21"/>
              </w:rPr>
              <w:t>中央控制器</w:t>
            </w:r>
          </w:p>
        </w:tc>
        <w:tc>
          <w:tcPr>
            <w:tcW w:w="567" w:type="dxa"/>
            <w:vAlign w:val="center"/>
          </w:tcPr>
          <w:p w14:paraId="662256D4">
            <w:pPr>
              <w:widowControl/>
              <w:jc w:val="center"/>
              <w:rPr>
                <w:rFonts w:ascii="宋体" w:hAnsi="宋体" w:cs="宋体"/>
                <w:kern w:val="0"/>
                <w:szCs w:val="21"/>
              </w:rPr>
            </w:pPr>
            <w:r>
              <w:rPr>
                <w:rFonts w:ascii="宋体" w:hAnsi="宋体" w:cs="宋体"/>
                <w:kern w:val="0"/>
                <w:szCs w:val="21"/>
              </w:rPr>
              <w:t>台</w:t>
            </w:r>
          </w:p>
        </w:tc>
        <w:tc>
          <w:tcPr>
            <w:tcW w:w="709" w:type="dxa"/>
            <w:vAlign w:val="center"/>
          </w:tcPr>
          <w:p w14:paraId="68186DE1">
            <w:pPr>
              <w:widowControl/>
              <w:jc w:val="center"/>
              <w:rPr>
                <w:rFonts w:ascii="宋体" w:hAnsi="宋体" w:cs="宋体"/>
                <w:color w:val="0F1115"/>
                <w:kern w:val="0"/>
                <w:szCs w:val="21"/>
              </w:rPr>
            </w:pPr>
            <w:r>
              <w:rPr>
                <w:rFonts w:ascii="宋体" w:hAnsi="宋体" w:cs="宋体"/>
                <w:color w:val="0F1115"/>
                <w:kern w:val="0"/>
                <w:szCs w:val="21"/>
              </w:rPr>
              <w:t>3</w:t>
            </w:r>
          </w:p>
        </w:tc>
        <w:tc>
          <w:tcPr>
            <w:tcW w:w="1073" w:type="dxa"/>
            <w:vAlign w:val="center"/>
          </w:tcPr>
          <w:p w14:paraId="133867BE">
            <w:pPr>
              <w:widowControl/>
              <w:jc w:val="center"/>
              <w:rPr>
                <w:rFonts w:ascii="宋体" w:hAnsi="宋体" w:cs="宋体"/>
                <w:color w:val="0F1115"/>
                <w:kern w:val="0"/>
                <w:szCs w:val="21"/>
              </w:rPr>
            </w:pPr>
            <w:r>
              <w:rPr>
                <w:rFonts w:ascii="宋体" w:hAnsi="宋体" w:cs="宋体"/>
                <w:color w:val="0F1115"/>
                <w:kern w:val="0"/>
                <w:szCs w:val="21"/>
              </w:rPr>
              <w:t>18025</w:t>
            </w:r>
          </w:p>
        </w:tc>
        <w:tc>
          <w:tcPr>
            <w:tcW w:w="1056" w:type="dxa"/>
            <w:vAlign w:val="center"/>
          </w:tcPr>
          <w:p w14:paraId="67FC0594">
            <w:pPr>
              <w:widowControl/>
              <w:jc w:val="center"/>
              <w:rPr>
                <w:rFonts w:ascii="宋体" w:hAnsi="宋体" w:cs="宋体"/>
                <w:color w:val="0F1115"/>
                <w:kern w:val="0"/>
                <w:szCs w:val="21"/>
              </w:rPr>
            </w:pPr>
            <w:r>
              <w:rPr>
                <w:rFonts w:ascii="宋体" w:hAnsi="宋体" w:cs="宋体"/>
                <w:color w:val="0F1115"/>
                <w:kern w:val="0"/>
                <w:szCs w:val="21"/>
              </w:rPr>
              <w:t>54075</w:t>
            </w:r>
          </w:p>
        </w:tc>
        <w:tc>
          <w:tcPr>
            <w:tcW w:w="865" w:type="dxa"/>
            <w:vAlign w:val="center"/>
          </w:tcPr>
          <w:p w14:paraId="44AA9997">
            <w:pPr>
              <w:widowControl/>
              <w:jc w:val="center"/>
              <w:rPr>
                <w:rFonts w:ascii="宋体" w:hAnsi="宋体" w:cs="宋体"/>
                <w:b/>
                <w:bCs/>
                <w:color w:val="000000"/>
                <w:kern w:val="0"/>
                <w:szCs w:val="21"/>
              </w:rPr>
            </w:pPr>
            <w:r>
              <w:rPr>
                <w:rFonts w:ascii="宋体" w:hAnsi="宋体" w:cs="宋体"/>
                <w:b/>
                <w:bCs/>
                <w:color w:val="000000"/>
                <w:kern w:val="0"/>
                <w:szCs w:val="21"/>
              </w:rPr>
              <w:t>是</w:t>
            </w:r>
          </w:p>
        </w:tc>
      </w:tr>
      <w:tr w14:paraId="5BE90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 w:type="dxa"/>
            <w:vAlign w:val="center"/>
          </w:tcPr>
          <w:p w14:paraId="7947E759">
            <w:pPr>
              <w:widowControl/>
              <w:jc w:val="center"/>
              <w:rPr>
                <w:rFonts w:ascii="宋体" w:hAnsi="宋体" w:cs="宋体"/>
                <w:color w:val="0F1115"/>
                <w:kern w:val="0"/>
                <w:szCs w:val="21"/>
              </w:rPr>
            </w:pPr>
            <w:r>
              <w:rPr>
                <w:rFonts w:hint="eastAsia" w:ascii="宋体" w:hAnsi="宋体" w:cs="宋体"/>
                <w:color w:val="0F1115"/>
                <w:kern w:val="0"/>
                <w:szCs w:val="21"/>
              </w:rPr>
              <w:t>28</w:t>
            </w:r>
          </w:p>
        </w:tc>
        <w:tc>
          <w:tcPr>
            <w:tcW w:w="3685" w:type="dxa"/>
            <w:vAlign w:val="center"/>
          </w:tcPr>
          <w:p w14:paraId="4BB06B79">
            <w:pPr>
              <w:widowControl/>
              <w:jc w:val="center"/>
              <w:rPr>
                <w:rFonts w:ascii="宋体" w:hAnsi="宋体" w:cs="宋体"/>
                <w:color w:val="0F1115"/>
                <w:kern w:val="0"/>
                <w:szCs w:val="21"/>
              </w:rPr>
            </w:pPr>
            <w:r>
              <w:rPr>
                <w:rFonts w:ascii="宋体" w:hAnsi="宋体" w:cs="宋体"/>
                <w:color w:val="0F1115"/>
                <w:kern w:val="0"/>
                <w:szCs w:val="21"/>
              </w:rPr>
              <w:t>嵌入式无线麦克风音频处理系统</w:t>
            </w:r>
          </w:p>
        </w:tc>
        <w:tc>
          <w:tcPr>
            <w:tcW w:w="567" w:type="dxa"/>
            <w:vAlign w:val="center"/>
          </w:tcPr>
          <w:p w14:paraId="2AA3CB0D">
            <w:pPr>
              <w:widowControl/>
              <w:jc w:val="center"/>
              <w:rPr>
                <w:rFonts w:ascii="宋体" w:hAnsi="宋体" w:cs="宋体"/>
                <w:kern w:val="0"/>
                <w:szCs w:val="21"/>
              </w:rPr>
            </w:pPr>
            <w:r>
              <w:rPr>
                <w:rFonts w:ascii="宋体" w:hAnsi="宋体" w:cs="宋体"/>
                <w:kern w:val="0"/>
                <w:szCs w:val="21"/>
              </w:rPr>
              <w:t>套</w:t>
            </w:r>
          </w:p>
        </w:tc>
        <w:tc>
          <w:tcPr>
            <w:tcW w:w="709" w:type="dxa"/>
            <w:vAlign w:val="center"/>
          </w:tcPr>
          <w:p w14:paraId="073824A8">
            <w:pPr>
              <w:widowControl/>
              <w:jc w:val="center"/>
              <w:rPr>
                <w:rFonts w:ascii="宋体" w:hAnsi="宋体" w:cs="宋体"/>
                <w:color w:val="0F1115"/>
                <w:kern w:val="0"/>
                <w:szCs w:val="21"/>
              </w:rPr>
            </w:pPr>
            <w:r>
              <w:rPr>
                <w:rFonts w:ascii="宋体" w:hAnsi="宋体" w:cs="宋体"/>
                <w:color w:val="0F1115"/>
                <w:kern w:val="0"/>
                <w:szCs w:val="21"/>
              </w:rPr>
              <w:t>1</w:t>
            </w:r>
          </w:p>
        </w:tc>
        <w:tc>
          <w:tcPr>
            <w:tcW w:w="1073" w:type="dxa"/>
            <w:vAlign w:val="center"/>
          </w:tcPr>
          <w:p w14:paraId="2E2B2698">
            <w:pPr>
              <w:widowControl/>
              <w:jc w:val="center"/>
              <w:rPr>
                <w:rFonts w:ascii="宋体" w:hAnsi="宋体" w:cs="宋体"/>
                <w:color w:val="0F1115"/>
                <w:kern w:val="0"/>
                <w:szCs w:val="21"/>
              </w:rPr>
            </w:pPr>
            <w:r>
              <w:rPr>
                <w:rFonts w:ascii="宋体" w:hAnsi="宋体" w:cs="宋体"/>
                <w:color w:val="0F1115"/>
                <w:kern w:val="0"/>
                <w:szCs w:val="21"/>
              </w:rPr>
              <w:t>300</w:t>
            </w:r>
          </w:p>
        </w:tc>
        <w:tc>
          <w:tcPr>
            <w:tcW w:w="1056" w:type="dxa"/>
            <w:vAlign w:val="center"/>
          </w:tcPr>
          <w:p w14:paraId="3B09192B">
            <w:pPr>
              <w:widowControl/>
              <w:jc w:val="center"/>
              <w:rPr>
                <w:rFonts w:ascii="宋体" w:hAnsi="宋体" w:cs="宋体"/>
                <w:color w:val="0F1115"/>
                <w:kern w:val="0"/>
                <w:szCs w:val="21"/>
              </w:rPr>
            </w:pPr>
            <w:r>
              <w:rPr>
                <w:rFonts w:ascii="宋体" w:hAnsi="宋体" w:cs="宋体"/>
                <w:color w:val="0F1115"/>
                <w:kern w:val="0"/>
                <w:szCs w:val="21"/>
              </w:rPr>
              <w:t>300</w:t>
            </w:r>
          </w:p>
        </w:tc>
        <w:tc>
          <w:tcPr>
            <w:tcW w:w="865" w:type="dxa"/>
            <w:vAlign w:val="center"/>
          </w:tcPr>
          <w:p w14:paraId="49CA436A">
            <w:pPr>
              <w:widowControl/>
              <w:jc w:val="center"/>
              <w:rPr>
                <w:rFonts w:ascii="宋体" w:hAnsi="宋体" w:cs="宋体"/>
                <w:color w:val="000000"/>
                <w:kern w:val="0"/>
                <w:szCs w:val="21"/>
              </w:rPr>
            </w:pPr>
            <w:r>
              <w:rPr>
                <w:rFonts w:ascii="宋体" w:hAnsi="宋体" w:cs="宋体"/>
                <w:color w:val="000000"/>
                <w:kern w:val="0"/>
                <w:szCs w:val="21"/>
              </w:rPr>
              <w:t>否</w:t>
            </w:r>
          </w:p>
        </w:tc>
      </w:tr>
      <w:tr w14:paraId="0F338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500" w:type="dxa"/>
            <w:vAlign w:val="center"/>
          </w:tcPr>
          <w:p w14:paraId="1EFF405D">
            <w:pPr>
              <w:widowControl/>
              <w:jc w:val="center"/>
              <w:rPr>
                <w:rFonts w:ascii="宋体" w:hAnsi="宋体" w:cs="宋体"/>
                <w:color w:val="0F1115"/>
                <w:kern w:val="0"/>
                <w:szCs w:val="21"/>
              </w:rPr>
            </w:pPr>
            <w:r>
              <w:rPr>
                <w:rFonts w:hint="eastAsia" w:ascii="宋体" w:hAnsi="宋体" w:cs="宋体"/>
                <w:color w:val="0F1115"/>
                <w:kern w:val="0"/>
                <w:szCs w:val="21"/>
              </w:rPr>
              <w:t>29</w:t>
            </w:r>
          </w:p>
        </w:tc>
        <w:tc>
          <w:tcPr>
            <w:tcW w:w="3685" w:type="dxa"/>
            <w:vAlign w:val="center"/>
          </w:tcPr>
          <w:p w14:paraId="6FE65B3D">
            <w:pPr>
              <w:widowControl/>
              <w:jc w:val="center"/>
              <w:rPr>
                <w:rFonts w:ascii="宋体" w:hAnsi="宋体" w:cs="宋体"/>
                <w:color w:val="0F1115"/>
                <w:kern w:val="0"/>
                <w:szCs w:val="21"/>
              </w:rPr>
            </w:pPr>
            <w:r>
              <w:rPr>
                <w:rFonts w:ascii="宋体" w:hAnsi="宋体" w:cs="宋体"/>
                <w:color w:val="0F1115"/>
                <w:kern w:val="0"/>
                <w:szCs w:val="21"/>
              </w:rPr>
              <w:t>课堂管理系统</w:t>
            </w:r>
          </w:p>
        </w:tc>
        <w:tc>
          <w:tcPr>
            <w:tcW w:w="567" w:type="dxa"/>
            <w:vAlign w:val="center"/>
          </w:tcPr>
          <w:p w14:paraId="7FAF4729">
            <w:pPr>
              <w:widowControl/>
              <w:jc w:val="center"/>
              <w:rPr>
                <w:rFonts w:ascii="宋体" w:hAnsi="宋体" w:cs="宋体"/>
                <w:color w:val="0F1115"/>
                <w:kern w:val="0"/>
                <w:szCs w:val="21"/>
              </w:rPr>
            </w:pPr>
            <w:r>
              <w:rPr>
                <w:rFonts w:ascii="宋体" w:hAnsi="宋体" w:cs="宋体"/>
                <w:color w:val="0F1115"/>
                <w:kern w:val="0"/>
                <w:szCs w:val="21"/>
              </w:rPr>
              <w:t>套</w:t>
            </w:r>
          </w:p>
        </w:tc>
        <w:tc>
          <w:tcPr>
            <w:tcW w:w="709" w:type="dxa"/>
            <w:vAlign w:val="center"/>
          </w:tcPr>
          <w:p w14:paraId="61ACC85E">
            <w:pPr>
              <w:widowControl/>
              <w:jc w:val="center"/>
              <w:rPr>
                <w:rFonts w:ascii="宋体" w:hAnsi="宋体" w:cs="宋体"/>
                <w:color w:val="0F1115"/>
                <w:kern w:val="0"/>
                <w:szCs w:val="21"/>
              </w:rPr>
            </w:pPr>
            <w:r>
              <w:rPr>
                <w:rFonts w:ascii="宋体" w:hAnsi="宋体" w:cs="宋体"/>
                <w:color w:val="0F1115"/>
                <w:kern w:val="0"/>
                <w:szCs w:val="21"/>
              </w:rPr>
              <w:t>5</w:t>
            </w:r>
          </w:p>
        </w:tc>
        <w:tc>
          <w:tcPr>
            <w:tcW w:w="1073" w:type="dxa"/>
            <w:vAlign w:val="center"/>
          </w:tcPr>
          <w:p w14:paraId="6289F6FD">
            <w:pPr>
              <w:widowControl/>
              <w:jc w:val="center"/>
              <w:rPr>
                <w:rFonts w:ascii="宋体" w:hAnsi="宋体" w:cs="宋体"/>
                <w:color w:val="0F1115"/>
                <w:kern w:val="0"/>
                <w:szCs w:val="21"/>
              </w:rPr>
            </w:pPr>
            <w:r>
              <w:rPr>
                <w:rFonts w:ascii="宋体" w:hAnsi="宋体" w:cs="宋体"/>
                <w:color w:val="0F1115"/>
                <w:kern w:val="0"/>
                <w:szCs w:val="21"/>
              </w:rPr>
              <w:t>10798</w:t>
            </w:r>
          </w:p>
        </w:tc>
        <w:tc>
          <w:tcPr>
            <w:tcW w:w="1056" w:type="dxa"/>
            <w:vAlign w:val="center"/>
          </w:tcPr>
          <w:p w14:paraId="43681D5D">
            <w:pPr>
              <w:widowControl/>
              <w:jc w:val="center"/>
              <w:rPr>
                <w:rFonts w:ascii="宋体" w:hAnsi="宋体" w:cs="宋体"/>
                <w:color w:val="0F1115"/>
                <w:kern w:val="0"/>
                <w:szCs w:val="21"/>
              </w:rPr>
            </w:pPr>
            <w:r>
              <w:rPr>
                <w:rFonts w:ascii="宋体" w:hAnsi="宋体" w:cs="宋体"/>
                <w:color w:val="0F1115"/>
                <w:kern w:val="0"/>
                <w:szCs w:val="21"/>
              </w:rPr>
              <w:t>53990</w:t>
            </w:r>
          </w:p>
        </w:tc>
        <w:tc>
          <w:tcPr>
            <w:tcW w:w="865" w:type="dxa"/>
            <w:vAlign w:val="center"/>
          </w:tcPr>
          <w:p w14:paraId="52AFDFA6">
            <w:pPr>
              <w:widowControl/>
              <w:jc w:val="center"/>
              <w:rPr>
                <w:rFonts w:ascii="宋体" w:hAnsi="宋体" w:cs="宋体"/>
                <w:color w:val="000000"/>
                <w:kern w:val="0"/>
                <w:szCs w:val="21"/>
              </w:rPr>
            </w:pPr>
            <w:r>
              <w:rPr>
                <w:rFonts w:ascii="宋体" w:hAnsi="宋体" w:cs="宋体"/>
                <w:color w:val="000000"/>
                <w:kern w:val="0"/>
                <w:szCs w:val="21"/>
              </w:rPr>
              <w:t>否</w:t>
            </w:r>
          </w:p>
        </w:tc>
      </w:tr>
      <w:tr w14:paraId="06653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500" w:type="dxa"/>
            <w:vAlign w:val="center"/>
          </w:tcPr>
          <w:p w14:paraId="0131DECD">
            <w:pPr>
              <w:widowControl/>
              <w:jc w:val="center"/>
              <w:rPr>
                <w:rFonts w:ascii="宋体" w:hAnsi="宋体" w:cs="宋体"/>
                <w:color w:val="0F1115"/>
                <w:kern w:val="0"/>
                <w:szCs w:val="21"/>
              </w:rPr>
            </w:pPr>
            <w:r>
              <w:rPr>
                <w:rFonts w:hint="eastAsia" w:ascii="宋体" w:hAnsi="宋体" w:cs="宋体"/>
                <w:color w:val="0F1115"/>
                <w:kern w:val="0"/>
                <w:szCs w:val="21"/>
              </w:rPr>
              <w:t>30</w:t>
            </w:r>
          </w:p>
        </w:tc>
        <w:tc>
          <w:tcPr>
            <w:tcW w:w="3685" w:type="dxa"/>
            <w:vAlign w:val="center"/>
          </w:tcPr>
          <w:p w14:paraId="0124E871">
            <w:pPr>
              <w:widowControl/>
              <w:jc w:val="center"/>
              <w:rPr>
                <w:rFonts w:ascii="宋体" w:hAnsi="宋体" w:cs="宋体"/>
                <w:color w:val="0F1115"/>
                <w:kern w:val="0"/>
                <w:szCs w:val="21"/>
              </w:rPr>
            </w:pPr>
            <w:r>
              <w:rPr>
                <w:rFonts w:ascii="宋体" w:hAnsi="宋体" w:cs="宋体"/>
                <w:color w:val="0F1115"/>
                <w:kern w:val="0"/>
                <w:szCs w:val="21"/>
              </w:rPr>
              <w:t>98寸大屏幕</w:t>
            </w:r>
          </w:p>
        </w:tc>
        <w:tc>
          <w:tcPr>
            <w:tcW w:w="567" w:type="dxa"/>
            <w:vAlign w:val="center"/>
          </w:tcPr>
          <w:p w14:paraId="4E1CCFFF">
            <w:pPr>
              <w:widowControl/>
              <w:jc w:val="center"/>
              <w:rPr>
                <w:rFonts w:ascii="宋体" w:hAnsi="宋体" w:cs="宋体"/>
                <w:color w:val="0F1115"/>
                <w:kern w:val="0"/>
                <w:szCs w:val="21"/>
              </w:rPr>
            </w:pPr>
            <w:r>
              <w:rPr>
                <w:rFonts w:ascii="宋体" w:hAnsi="宋体" w:cs="宋体"/>
                <w:color w:val="0F1115"/>
                <w:kern w:val="0"/>
                <w:szCs w:val="21"/>
              </w:rPr>
              <w:t>台</w:t>
            </w:r>
          </w:p>
        </w:tc>
        <w:tc>
          <w:tcPr>
            <w:tcW w:w="709" w:type="dxa"/>
            <w:vAlign w:val="center"/>
          </w:tcPr>
          <w:p w14:paraId="5E815BE4">
            <w:pPr>
              <w:widowControl/>
              <w:jc w:val="center"/>
              <w:rPr>
                <w:rFonts w:ascii="宋体" w:hAnsi="宋体" w:cs="宋体"/>
                <w:color w:val="0F1115"/>
                <w:kern w:val="0"/>
                <w:szCs w:val="21"/>
              </w:rPr>
            </w:pPr>
            <w:r>
              <w:rPr>
                <w:rFonts w:ascii="宋体" w:hAnsi="宋体" w:cs="宋体"/>
                <w:color w:val="0F1115"/>
                <w:kern w:val="0"/>
                <w:szCs w:val="21"/>
              </w:rPr>
              <w:t>1</w:t>
            </w:r>
          </w:p>
        </w:tc>
        <w:tc>
          <w:tcPr>
            <w:tcW w:w="1073" w:type="dxa"/>
            <w:vAlign w:val="center"/>
          </w:tcPr>
          <w:p w14:paraId="15CF5CB2">
            <w:pPr>
              <w:widowControl/>
              <w:jc w:val="center"/>
              <w:rPr>
                <w:rFonts w:ascii="宋体" w:hAnsi="宋体" w:cs="宋体"/>
                <w:color w:val="0F1115"/>
                <w:kern w:val="0"/>
                <w:szCs w:val="21"/>
              </w:rPr>
            </w:pPr>
            <w:r>
              <w:rPr>
                <w:rFonts w:ascii="宋体" w:hAnsi="宋体" w:cs="宋体"/>
                <w:color w:val="0F1115"/>
                <w:kern w:val="0"/>
                <w:szCs w:val="21"/>
              </w:rPr>
              <w:t>31000</w:t>
            </w:r>
          </w:p>
        </w:tc>
        <w:tc>
          <w:tcPr>
            <w:tcW w:w="1056" w:type="dxa"/>
            <w:vAlign w:val="center"/>
          </w:tcPr>
          <w:p w14:paraId="6A6D8CCD">
            <w:pPr>
              <w:widowControl/>
              <w:jc w:val="center"/>
              <w:rPr>
                <w:rFonts w:ascii="宋体" w:hAnsi="宋体" w:cs="宋体"/>
                <w:color w:val="0F1115"/>
                <w:kern w:val="0"/>
                <w:szCs w:val="21"/>
              </w:rPr>
            </w:pPr>
            <w:r>
              <w:rPr>
                <w:rFonts w:ascii="宋体" w:hAnsi="宋体" w:cs="宋体"/>
                <w:color w:val="0F1115"/>
                <w:kern w:val="0"/>
                <w:szCs w:val="21"/>
              </w:rPr>
              <w:t>31000</w:t>
            </w:r>
          </w:p>
        </w:tc>
        <w:tc>
          <w:tcPr>
            <w:tcW w:w="865" w:type="dxa"/>
            <w:vAlign w:val="center"/>
          </w:tcPr>
          <w:p w14:paraId="19473414">
            <w:pPr>
              <w:widowControl/>
              <w:jc w:val="center"/>
              <w:rPr>
                <w:rFonts w:ascii="宋体" w:hAnsi="宋体" w:cs="宋体"/>
                <w:color w:val="000000"/>
                <w:kern w:val="0"/>
                <w:szCs w:val="21"/>
              </w:rPr>
            </w:pPr>
            <w:r>
              <w:rPr>
                <w:rFonts w:ascii="宋体" w:hAnsi="宋体" w:cs="宋体"/>
                <w:color w:val="000000"/>
                <w:kern w:val="0"/>
                <w:szCs w:val="21"/>
              </w:rPr>
              <w:t>否</w:t>
            </w:r>
          </w:p>
        </w:tc>
      </w:tr>
      <w:tr w14:paraId="535D0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500" w:type="dxa"/>
            <w:vAlign w:val="center"/>
          </w:tcPr>
          <w:p w14:paraId="7EB1259A">
            <w:pPr>
              <w:widowControl/>
              <w:jc w:val="center"/>
              <w:rPr>
                <w:rFonts w:ascii="宋体" w:hAnsi="宋体" w:cs="宋体"/>
                <w:color w:val="0F1115"/>
                <w:kern w:val="0"/>
                <w:szCs w:val="21"/>
              </w:rPr>
            </w:pPr>
            <w:r>
              <w:rPr>
                <w:rFonts w:hint="eastAsia" w:ascii="宋体" w:hAnsi="宋体" w:cs="宋体"/>
                <w:color w:val="0F1115"/>
                <w:kern w:val="0"/>
                <w:szCs w:val="21"/>
              </w:rPr>
              <w:t>31</w:t>
            </w:r>
          </w:p>
        </w:tc>
        <w:tc>
          <w:tcPr>
            <w:tcW w:w="3685" w:type="dxa"/>
            <w:vMerge w:val="restart"/>
            <w:vAlign w:val="center"/>
          </w:tcPr>
          <w:p w14:paraId="492B99F6">
            <w:pPr>
              <w:widowControl/>
              <w:jc w:val="center"/>
              <w:rPr>
                <w:rFonts w:ascii="宋体" w:hAnsi="宋体" w:cs="宋体"/>
                <w:color w:val="0F1115"/>
                <w:kern w:val="0"/>
                <w:szCs w:val="21"/>
              </w:rPr>
            </w:pPr>
            <w:r>
              <w:rPr>
                <w:rFonts w:hint="eastAsia" w:ascii="宋体" w:hAnsi="宋体" w:cs="宋体"/>
                <w:color w:val="0F1115"/>
                <w:kern w:val="0"/>
                <w:szCs w:val="21"/>
              </w:rPr>
              <w:t>系统</w:t>
            </w:r>
            <w:r>
              <w:rPr>
                <w:rFonts w:ascii="宋体" w:hAnsi="宋体" w:cs="宋体"/>
                <w:color w:val="0F1115"/>
                <w:kern w:val="0"/>
                <w:szCs w:val="21"/>
              </w:rPr>
              <w:t>集成费</w:t>
            </w:r>
          </w:p>
        </w:tc>
        <w:tc>
          <w:tcPr>
            <w:tcW w:w="567" w:type="dxa"/>
            <w:vMerge w:val="restart"/>
            <w:vAlign w:val="center"/>
          </w:tcPr>
          <w:p w14:paraId="50BB83FA">
            <w:pPr>
              <w:widowControl/>
              <w:jc w:val="center"/>
              <w:rPr>
                <w:rFonts w:ascii="宋体" w:hAnsi="宋体" w:cs="宋体"/>
                <w:color w:val="0F1115"/>
                <w:kern w:val="0"/>
                <w:szCs w:val="21"/>
              </w:rPr>
            </w:pPr>
            <w:r>
              <w:rPr>
                <w:rFonts w:ascii="宋体" w:hAnsi="宋体" w:cs="宋体"/>
                <w:color w:val="0F1115"/>
                <w:kern w:val="0"/>
                <w:szCs w:val="21"/>
              </w:rPr>
              <w:t>项</w:t>
            </w:r>
          </w:p>
        </w:tc>
        <w:tc>
          <w:tcPr>
            <w:tcW w:w="709" w:type="dxa"/>
            <w:vAlign w:val="center"/>
          </w:tcPr>
          <w:p w14:paraId="2E5A4E48">
            <w:pPr>
              <w:widowControl/>
              <w:jc w:val="center"/>
              <w:rPr>
                <w:rFonts w:ascii="宋体" w:hAnsi="宋体" w:cs="宋体"/>
                <w:color w:val="0F1115"/>
                <w:kern w:val="0"/>
                <w:szCs w:val="21"/>
              </w:rPr>
            </w:pPr>
            <w:r>
              <w:rPr>
                <w:rFonts w:ascii="宋体" w:hAnsi="宋体" w:cs="宋体"/>
                <w:color w:val="0F1115"/>
                <w:kern w:val="0"/>
                <w:szCs w:val="21"/>
              </w:rPr>
              <w:t>1</w:t>
            </w:r>
          </w:p>
        </w:tc>
        <w:tc>
          <w:tcPr>
            <w:tcW w:w="1073" w:type="dxa"/>
            <w:vAlign w:val="center"/>
          </w:tcPr>
          <w:p w14:paraId="0499FA3A">
            <w:pPr>
              <w:widowControl/>
              <w:jc w:val="center"/>
              <w:rPr>
                <w:rFonts w:ascii="宋体" w:hAnsi="宋体" w:cs="宋体"/>
                <w:color w:val="0F1115"/>
                <w:kern w:val="0"/>
                <w:szCs w:val="21"/>
              </w:rPr>
            </w:pPr>
            <w:r>
              <w:rPr>
                <w:rFonts w:ascii="宋体" w:hAnsi="宋体" w:cs="宋体"/>
                <w:color w:val="0F1115"/>
                <w:kern w:val="0"/>
                <w:szCs w:val="21"/>
              </w:rPr>
              <w:t>3136.25</w:t>
            </w:r>
          </w:p>
        </w:tc>
        <w:tc>
          <w:tcPr>
            <w:tcW w:w="1056" w:type="dxa"/>
            <w:vAlign w:val="center"/>
          </w:tcPr>
          <w:p w14:paraId="6495831D">
            <w:pPr>
              <w:widowControl/>
              <w:jc w:val="center"/>
              <w:rPr>
                <w:rFonts w:ascii="宋体" w:hAnsi="宋体" w:cs="宋体"/>
                <w:color w:val="0F1115"/>
                <w:kern w:val="0"/>
                <w:szCs w:val="21"/>
              </w:rPr>
            </w:pPr>
            <w:r>
              <w:rPr>
                <w:rFonts w:ascii="宋体" w:hAnsi="宋体" w:cs="宋体"/>
                <w:color w:val="0F1115"/>
                <w:kern w:val="0"/>
                <w:szCs w:val="21"/>
              </w:rPr>
              <w:t>3136.25</w:t>
            </w:r>
          </w:p>
        </w:tc>
        <w:tc>
          <w:tcPr>
            <w:tcW w:w="865" w:type="dxa"/>
            <w:vAlign w:val="center"/>
          </w:tcPr>
          <w:p w14:paraId="6738F3FD">
            <w:pPr>
              <w:widowControl/>
              <w:jc w:val="center"/>
              <w:rPr>
                <w:rFonts w:ascii="宋体" w:hAnsi="宋体" w:cs="宋体"/>
                <w:color w:val="000000"/>
                <w:kern w:val="0"/>
                <w:szCs w:val="21"/>
              </w:rPr>
            </w:pPr>
            <w:r>
              <w:rPr>
                <w:rFonts w:ascii="宋体" w:hAnsi="宋体" w:cs="宋体"/>
                <w:color w:val="000000"/>
                <w:kern w:val="0"/>
                <w:szCs w:val="21"/>
              </w:rPr>
              <w:t>否</w:t>
            </w:r>
          </w:p>
        </w:tc>
      </w:tr>
      <w:tr w14:paraId="58BDB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500" w:type="dxa"/>
            <w:vAlign w:val="center"/>
          </w:tcPr>
          <w:p w14:paraId="2AD8871E">
            <w:pPr>
              <w:widowControl/>
              <w:jc w:val="center"/>
              <w:rPr>
                <w:rFonts w:ascii="宋体" w:hAnsi="宋体" w:cs="宋体"/>
                <w:color w:val="0F1115"/>
                <w:kern w:val="0"/>
                <w:szCs w:val="21"/>
              </w:rPr>
            </w:pPr>
            <w:r>
              <w:rPr>
                <w:rFonts w:hint="eastAsia" w:ascii="宋体" w:hAnsi="宋体" w:cs="宋体"/>
                <w:color w:val="0F1115"/>
                <w:kern w:val="0"/>
                <w:szCs w:val="21"/>
              </w:rPr>
              <w:t>32</w:t>
            </w:r>
          </w:p>
        </w:tc>
        <w:tc>
          <w:tcPr>
            <w:tcW w:w="3685" w:type="dxa"/>
            <w:vMerge w:val="continue"/>
            <w:vAlign w:val="center"/>
          </w:tcPr>
          <w:p w14:paraId="51E8B426">
            <w:pPr>
              <w:widowControl/>
              <w:jc w:val="left"/>
              <w:rPr>
                <w:rFonts w:ascii="宋体" w:hAnsi="宋体" w:cs="宋体"/>
                <w:color w:val="0F1115"/>
                <w:kern w:val="0"/>
                <w:szCs w:val="21"/>
              </w:rPr>
            </w:pPr>
          </w:p>
        </w:tc>
        <w:tc>
          <w:tcPr>
            <w:tcW w:w="567" w:type="dxa"/>
            <w:vMerge w:val="continue"/>
            <w:vAlign w:val="center"/>
          </w:tcPr>
          <w:p w14:paraId="05ECFBD2">
            <w:pPr>
              <w:widowControl/>
              <w:jc w:val="left"/>
              <w:rPr>
                <w:rFonts w:ascii="宋体" w:hAnsi="宋体" w:cs="宋体"/>
                <w:color w:val="0F1115"/>
                <w:kern w:val="0"/>
                <w:szCs w:val="21"/>
              </w:rPr>
            </w:pPr>
          </w:p>
        </w:tc>
        <w:tc>
          <w:tcPr>
            <w:tcW w:w="709" w:type="dxa"/>
            <w:vAlign w:val="center"/>
          </w:tcPr>
          <w:p w14:paraId="65022242">
            <w:pPr>
              <w:widowControl/>
              <w:jc w:val="center"/>
              <w:rPr>
                <w:rFonts w:ascii="宋体" w:hAnsi="宋体" w:cs="宋体"/>
                <w:color w:val="0F1115"/>
                <w:kern w:val="0"/>
                <w:szCs w:val="21"/>
              </w:rPr>
            </w:pPr>
            <w:r>
              <w:rPr>
                <w:rFonts w:ascii="宋体" w:hAnsi="宋体" w:cs="宋体"/>
                <w:color w:val="0F1115"/>
                <w:kern w:val="0"/>
                <w:szCs w:val="21"/>
              </w:rPr>
              <w:t>1</w:t>
            </w:r>
          </w:p>
        </w:tc>
        <w:tc>
          <w:tcPr>
            <w:tcW w:w="1073" w:type="dxa"/>
            <w:vAlign w:val="center"/>
          </w:tcPr>
          <w:p w14:paraId="5A008957">
            <w:pPr>
              <w:widowControl/>
              <w:jc w:val="center"/>
              <w:rPr>
                <w:rFonts w:ascii="宋体" w:hAnsi="宋体" w:cs="宋体"/>
                <w:color w:val="0F1115"/>
                <w:kern w:val="0"/>
                <w:szCs w:val="21"/>
              </w:rPr>
            </w:pPr>
            <w:r>
              <w:rPr>
                <w:rFonts w:ascii="宋体" w:hAnsi="宋体" w:cs="宋体"/>
                <w:color w:val="0F1115"/>
                <w:kern w:val="0"/>
                <w:szCs w:val="21"/>
              </w:rPr>
              <w:t>8342.5</w:t>
            </w:r>
          </w:p>
        </w:tc>
        <w:tc>
          <w:tcPr>
            <w:tcW w:w="1056" w:type="dxa"/>
            <w:vAlign w:val="center"/>
          </w:tcPr>
          <w:p w14:paraId="4D145FE9">
            <w:pPr>
              <w:widowControl/>
              <w:jc w:val="center"/>
              <w:rPr>
                <w:rFonts w:ascii="宋体" w:hAnsi="宋体" w:cs="宋体"/>
                <w:color w:val="0F1115"/>
                <w:kern w:val="0"/>
                <w:szCs w:val="21"/>
              </w:rPr>
            </w:pPr>
            <w:r>
              <w:rPr>
                <w:rFonts w:ascii="宋体" w:hAnsi="宋体" w:cs="宋体"/>
                <w:color w:val="0F1115"/>
                <w:kern w:val="0"/>
                <w:szCs w:val="21"/>
              </w:rPr>
              <w:t>8342.5</w:t>
            </w:r>
          </w:p>
        </w:tc>
        <w:tc>
          <w:tcPr>
            <w:tcW w:w="865" w:type="dxa"/>
            <w:vAlign w:val="center"/>
          </w:tcPr>
          <w:p w14:paraId="41EA2BBD">
            <w:pPr>
              <w:widowControl/>
              <w:jc w:val="center"/>
              <w:rPr>
                <w:rFonts w:ascii="宋体" w:hAnsi="宋体" w:cs="宋体"/>
                <w:color w:val="000000"/>
                <w:kern w:val="0"/>
                <w:szCs w:val="21"/>
              </w:rPr>
            </w:pPr>
            <w:r>
              <w:rPr>
                <w:rFonts w:ascii="宋体" w:hAnsi="宋体" w:cs="宋体"/>
                <w:color w:val="000000"/>
                <w:kern w:val="0"/>
                <w:szCs w:val="21"/>
              </w:rPr>
              <w:t>否</w:t>
            </w:r>
          </w:p>
        </w:tc>
      </w:tr>
      <w:tr w14:paraId="569D5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500" w:type="dxa"/>
            <w:vAlign w:val="center"/>
          </w:tcPr>
          <w:p w14:paraId="6F60A357">
            <w:pPr>
              <w:widowControl/>
              <w:jc w:val="center"/>
              <w:rPr>
                <w:rFonts w:ascii="宋体" w:hAnsi="宋体" w:cs="宋体"/>
                <w:color w:val="0F1115"/>
                <w:kern w:val="0"/>
                <w:szCs w:val="21"/>
              </w:rPr>
            </w:pPr>
            <w:r>
              <w:rPr>
                <w:rFonts w:hint="eastAsia" w:ascii="宋体" w:hAnsi="宋体" w:cs="宋体"/>
                <w:color w:val="0F1115"/>
                <w:kern w:val="0"/>
                <w:szCs w:val="21"/>
              </w:rPr>
              <w:t>33</w:t>
            </w:r>
          </w:p>
        </w:tc>
        <w:tc>
          <w:tcPr>
            <w:tcW w:w="3685" w:type="dxa"/>
            <w:vMerge w:val="continue"/>
            <w:vAlign w:val="center"/>
          </w:tcPr>
          <w:p w14:paraId="3B30D879">
            <w:pPr>
              <w:widowControl/>
              <w:jc w:val="left"/>
              <w:rPr>
                <w:rFonts w:ascii="宋体" w:hAnsi="宋体" w:cs="宋体"/>
                <w:color w:val="0F1115"/>
                <w:kern w:val="0"/>
                <w:szCs w:val="21"/>
              </w:rPr>
            </w:pPr>
          </w:p>
        </w:tc>
        <w:tc>
          <w:tcPr>
            <w:tcW w:w="567" w:type="dxa"/>
            <w:vMerge w:val="continue"/>
            <w:vAlign w:val="center"/>
          </w:tcPr>
          <w:p w14:paraId="4B394A6F">
            <w:pPr>
              <w:widowControl/>
              <w:jc w:val="left"/>
              <w:rPr>
                <w:rFonts w:ascii="宋体" w:hAnsi="宋体" w:cs="宋体"/>
                <w:color w:val="0F1115"/>
                <w:kern w:val="0"/>
                <w:szCs w:val="21"/>
              </w:rPr>
            </w:pPr>
          </w:p>
        </w:tc>
        <w:tc>
          <w:tcPr>
            <w:tcW w:w="709" w:type="dxa"/>
            <w:vAlign w:val="center"/>
          </w:tcPr>
          <w:p w14:paraId="371F226F">
            <w:pPr>
              <w:widowControl/>
              <w:jc w:val="center"/>
              <w:rPr>
                <w:rFonts w:ascii="宋体" w:hAnsi="宋体" w:cs="宋体"/>
                <w:color w:val="0F1115"/>
                <w:kern w:val="0"/>
                <w:szCs w:val="21"/>
              </w:rPr>
            </w:pPr>
            <w:r>
              <w:rPr>
                <w:rFonts w:ascii="宋体" w:hAnsi="宋体" w:cs="宋体"/>
                <w:color w:val="0F1115"/>
                <w:kern w:val="0"/>
                <w:szCs w:val="21"/>
              </w:rPr>
              <w:t>1</w:t>
            </w:r>
          </w:p>
        </w:tc>
        <w:tc>
          <w:tcPr>
            <w:tcW w:w="1073" w:type="dxa"/>
            <w:vAlign w:val="center"/>
          </w:tcPr>
          <w:p w14:paraId="088A622B">
            <w:pPr>
              <w:widowControl/>
              <w:jc w:val="center"/>
              <w:rPr>
                <w:rFonts w:ascii="宋体" w:hAnsi="宋体" w:cs="宋体"/>
                <w:color w:val="0F1115"/>
                <w:kern w:val="0"/>
                <w:szCs w:val="21"/>
              </w:rPr>
            </w:pPr>
            <w:r>
              <w:rPr>
                <w:rFonts w:ascii="宋体" w:hAnsi="宋体" w:cs="宋体"/>
                <w:color w:val="0F1115"/>
                <w:kern w:val="0"/>
                <w:szCs w:val="21"/>
              </w:rPr>
              <w:t>15556.25</w:t>
            </w:r>
          </w:p>
        </w:tc>
        <w:tc>
          <w:tcPr>
            <w:tcW w:w="1056" w:type="dxa"/>
            <w:vAlign w:val="center"/>
          </w:tcPr>
          <w:p w14:paraId="27E5828E">
            <w:pPr>
              <w:widowControl/>
              <w:jc w:val="center"/>
              <w:rPr>
                <w:rFonts w:ascii="宋体" w:hAnsi="宋体" w:cs="宋体"/>
                <w:color w:val="0F1115"/>
                <w:kern w:val="0"/>
                <w:szCs w:val="21"/>
              </w:rPr>
            </w:pPr>
            <w:r>
              <w:rPr>
                <w:rFonts w:ascii="宋体" w:hAnsi="宋体" w:cs="宋体"/>
                <w:color w:val="0F1115"/>
                <w:kern w:val="0"/>
                <w:szCs w:val="21"/>
              </w:rPr>
              <w:t>15556.25</w:t>
            </w:r>
          </w:p>
        </w:tc>
        <w:tc>
          <w:tcPr>
            <w:tcW w:w="865" w:type="dxa"/>
            <w:vAlign w:val="center"/>
          </w:tcPr>
          <w:p w14:paraId="49CCA30E">
            <w:pPr>
              <w:widowControl/>
              <w:jc w:val="center"/>
              <w:rPr>
                <w:rFonts w:ascii="宋体" w:hAnsi="宋体" w:cs="宋体"/>
                <w:color w:val="000000"/>
                <w:kern w:val="0"/>
                <w:szCs w:val="21"/>
              </w:rPr>
            </w:pPr>
            <w:r>
              <w:rPr>
                <w:rFonts w:ascii="宋体" w:hAnsi="宋体" w:cs="宋体"/>
                <w:color w:val="000000"/>
                <w:kern w:val="0"/>
                <w:szCs w:val="21"/>
              </w:rPr>
              <w:t>否</w:t>
            </w:r>
          </w:p>
        </w:tc>
      </w:tr>
    </w:tbl>
    <w:p w14:paraId="675A257C">
      <w:pPr>
        <w:pStyle w:val="13"/>
        <w:spacing w:line="360" w:lineRule="auto"/>
        <w:ind w:firstLine="0" w:firstLineChars="0"/>
        <w:contextualSpacing/>
        <w:rPr>
          <w:rFonts w:cs="宋体" w:asciiTheme="minorEastAsia" w:hAnsiTheme="minorEastAsia" w:eastAsiaTheme="minorEastAsia"/>
          <w:b/>
          <w:sz w:val="24"/>
          <w:szCs w:val="24"/>
        </w:rPr>
      </w:pPr>
    </w:p>
    <w:p w14:paraId="04732B09">
      <w:pPr>
        <w:pStyle w:val="8"/>
        <w:spacing w:line="360" w:lineRule="auto"/>
        <w:rPr>
          <w:rFonts w:cs="宋体" w:asciiTheme="minorEastAsia" w:hAnsiTheme="minorEastAsia" w:eastAsiaTheme="minorEastAsia"/>
          <w:b/>
          <w:sz w:val="24"/>
        </w:rPr>
      </w:pPr>
      <w:r>
        <w:rPr>
          <w:rFonts w:hint="eastAsia" w:cs="宋体" w:asciiTheme="minorEastAsia" w:hAnsiTheme="minorEastAsia" w:eastAsiaTheme="minorEastAsia"/>
          <w:bCs/>
          <w:sz w:val="24"/>
        </w:rPr>
        <w:t>二、</w:t>
      </w:r>
      <w:r>
        <w:rPr>
          <w:rFonts w:hint="eastAsia" w:cs="宋体" w:asciiTheme="minorEastAsia" w:hAnsiTheme="minorEastAsia" w:eastAsiaTheme="minorEastAsia"/>
          <w:b/>
          <w:sz w:val="24"/>
        </w:rPr>
        <w:t>商务要求</w:t>
      </w:r>
    </w:p>
    <w:p w14:paraId="5F4000C3">
      <w:pPr>
        <w:spacing w:line="360" w:lineRule="auto"/>
        <w:ind w:firstLine="482" w:firstLineChars="200"/>
        <w:contextualSpacing/>
        <w:jc w:val="left"/>
        <w:rPr>
          <w:rFonts w:cs="宋体" w:asciiTheme="minorEastAsia" w:hAnsiTheme="minorEastAsia" w:eastAsiaTheme="minorEastAsia"/>
          <w:b/>
          <w:sz w:val="24"/>
        </w:rPr>
      </w:pPr>
      <w:r>
        <w:rPr>
          <w:rFonts w:hint="eastAsia" w:cs="宋体" w:asciiTheme="minorEastAsia" w:hAnsiTheme="minorEastAsia" w:eastAsiaTheme="minorEastAsia"/>
          <w:b/>
          <w:sz w:val="24"/>
        </w:rPr>
        <w:t>（一）交货时间和地点：</w:t>
      </w:r>
    </w:p>
    <w:p w14:paraId="450834EE">
      <w:pPr>
        <w:pStyle w:val="5"/>
        <w:spacing w:line="360" w:lineRule="auto"/>
        <w:ind w:firstLine="480" w:firstLineChars="200"/>
        <w:rPr>
          <w:rFonts w:cs="宋体" w:asciiTheme="minorEastAsia" w:hAnsiTheme="minorEastAsia" w:eastAsiaTheme="minorEastAsia"/>
          <w:bCs/>
        </w:rPr>
      </w:pPr>
      <w:r>
        <w:rPr>
          <w:rFonts w:hint="eastAsia" w:cs="宋体" w:asciiTheme="minorEastAsia" w:hAnsiTheme="minorEastAsia" w:eastAsiaTheme="minorEastAsia"/>
          <w:bCs/>
        </w:rPr>
        <w:t>1.</w:t>
      </w:r>
      <w:r>
        <w:rPr>
          <w:rFonts w:cs="宋体" w:asciiTheme="minorEastAsia" w:hAnsiTheme="minorEastAsia" w:eastAsiaTheme="minorEastAsia"/>
          <w:bCs/>
        </w:rPr>
        <w:t>项目完成期</w:t>
      </w:r>
      <w:r>
        <w:rPr>
          <w:rFonts w:hint="eastAsia" w:cs="宋体" w:asciiTheme="minorEastAsia" w:hAnsiTheme="minorEastAsia" w:eastAsiaTheme="minorEastAsia"/>
          <w:bCs/>
        </w:rPr>
        <w:t>：合同签订后90个日历日内完成全部货物的送货、安装、调试工作。</w:t>
      </w:r>
    </w:p>
    <w:p w14:paraId="1E465631">
      <w:pPr>
        <w:pStyle w:val="5"/>
        <w:spacing w:line="360" w:lineRule="auto"/>
        <w:ind w:firstLine="480" w:firstLineChars="200"/>
        <w:rPr>
          <w:rFonts w:cs="宋体" w:asciiTheme="minorEastAsia" w:hAnsiTheme="minorEastAsia" w:eastAsiaTheme="minorEastAsia"/>
          <w:bCs/>
        </w:rPr>
      </w:pPr>
      <w:r>
        <w:rPr>
          <w:rFonts w:hint="eastAsia" w:cs="宋体" w:asciiTheme="minorEastAsia" w:hAnsiTheme="minorEastAsia" w:eastAsiaTheme="minorEastAsia"/>
          <w:bCs/>
        </w:rPr>
        <w:t>2.交货地点：采购人指定地点</w:t>
      </w:r>
    </w:p>
    <w:p w14:paraId="7CBBE08D">
      <w:pPr>
        <w:spacing w:line="360" w:lineRule="auto"/>
        <w:ind w:firstLine="482" w:firstLineChars="200"/>
        <w:contextualSpacing/>
        <w:jc w:val="left"/>
        <w:rPr>
          <w:rFonts w:cs="宋体" w:asciiTheme="minorEastAsia" w:hAnsiTheme="minorEastAsia" w:eastAsiaTheme="minorEastAsia"/>
          <w:sz w:val="24"/>
        </w:rPr>
      </w:pPr>
      <w:r>
        <w:rPr>
          <w:rFonts w:hint="eastAsia" w:cs="宋体" w:asciiTheme="minorEastAsia" w:hAnsiTheme="minorEastAsia" w:eastAsiaTheme="minorEastAsia"/>
          <w:b/>
          <w:sz w:val="24"/>
        </w:rPr>
        <w:t>（二）付款条件（进度和方式）：</w:t>
      </w:r>
      <w:r>
        <w:rPr>
          <w:rFonts w:hint="eastAsia" w:cs="宋体" w:asciiTheme="minorEastAsia" w:hAnsiTheme="minorEastAsia" w:eastAsiaTheme="minorEastAsia"/>
          <w:bCs/>
          <w:sz w:val="24"/>
        </w:rPr>
        <w:t>见第六章拟签订的合同文本</w:t>
      </w:r>
    </w:p>
    <w:p w14:paraId="23D68C31">
      <w:pPr>
        <w:pStyle w:val="7"/>
        <w:tabs>
          <w:tab w:val="right" w:leader="dot" w:pos="8937"/>
        </w:tabs>
        <w:spacing w:line="360" w:lineRule="auto"/>
        <w:ind w:left="0" w:leftChars="0" w:firstLine="482" w:firstLineChars="200"/>
        <w:jc w:val="left"/>
        <w:rPr>
          <w:rFonts w:cs="宋体" w:asciiTheme="minorEastAsia" w:hAnsiTheme="minorEastAsia" w:eastAsiaTheme="minorEastAsia"/>
          <w:sz w:val="24"/>
        </w:rPr>
      </w:pPr>
      <w:r>
        <w:rPr>
          <w:rFonts w:hint="eastAsia" w:cs="宋体" w:asciiTheme="minorEastAsia" w:hAnsiTheme="minorEastAsia" w:eastAsiaTheme="minorEastAsia"/>
          <w:b/>
          <w:bCs/>
          <w:sz w:val="24"/>
        </w:rPr>
        <w:t>（三）包装和运输</w:t>
      </w:r>
      <w:r>
        <w:rPr>
          <w:rFonts w:hint="eastAsia" w:cs="宋体" w:asciiTheme="minorEastAsia" w:hAnsiTheme="minorEastAsia" w:eastAsiaTheme="minorEastAsia"/>
          <w:sz w:val="24"/>
        </w:rPr>
        <w:t>（如适用）：须满足《关于印发〈商品包装政府采购需求标准（试行）〉、〈快递包装政府采购需求标准（试行）〉的通知》（财办库﹝2020﹞123号）</w:t>
      </w:r>
    </w:p>
    <w:p w14:paraId="66696D11">
      <w:pPr>
        <w:spacing w:line="360" w:lineRule="auto"/>
        <w:ind w:firstLine="482" w:firstLineChars="200"/>
        <w:outlineLvl w:val="1"/>
        <w:rPr>
          <w:rFonts w:cs="宋体" w:asciiTheme="minorEastAsia" w:hAnsiTheme="minorEastAsia" w:eastAsiaTheme="minorEastAsia"/>
          <w:b/>
          <w:bCs/>
          <w:sz w:val="24"/>
        </w:rPr>
      </w:pPr>
      <w:r>
        <w:rPr>
          <w:rFonts w:hint="eastAsia" w:cs="宋体" w:asciiTheme="minorEastAsia" w:hAnsiTheme="minorEastAsia" w:eastAsiaTheme="minorEastAsia"/>
          <w:b/>
          <w:bCs/>
          <w:sz w:val="24"/>
        </w:rPr>
        <w:t>三、技术要求</w:t>
      </w:r>
    </w:p>
    <w:p w14:paraId="7F31A423">
      <w:pPr>
        <w:spacing w:line="360" w:lineRule="auto"/>
        <w:ind w:firstLine="482" w:firstLineChars="200"/>
        <w:contextualSpacing/>
        <w:outlineLvl w:val="1"/>
        <w:rPr>
          <w:rFonts w:cs="宋体" w:asciiTheme="minorEastAsia" w:hAnsiTheme="minorEastAsia" w:eastAsiaTheme="minorEastAsia"/>
          <w:b/>
          <w:bCs/>
          <w:sz w:val="24"/>
        </w:rPr>
      </w:pPr>
      <w:r>
        <w:rPr>
          <w:rFonts w:hint="eastAsia" w:cs="宋体" w:asciiTheme="minorEastAsia" w:hAnsiTheme="minorEastAsia" w:eastAsiaTheme="minorEastAsia"/>
          <w:b/>
          <w:bCs/>
          <w:sz w:val="24"/>
        </w:rPr>
        <w:t>（一）基本要求</w:t>
      </w:r>
    </w:p>
    <w:p w14:paraId="75573DC4">
      <w:pPr>
        <w:spacing w:line="360" w:lineRule="auto"/>
        <w:ind w:firstLine="482" w:firstLineChars="200"/>
        <w:contextualSpacing/>
        <w:rPr>
          <w:rFonts w:cs="宋体" w:asciiTheme="minorEastAsia" w:hAnsiTheme="minorEastAsia" w:eastAsiaTheme="minorEastAsia"/>
          <w:b/>
          <w:bCs/>
          <w:sz w:val="24"/>
        </w:rPr>
      </w:pPr>
      <w:r>
        <w:rPr>
          <w:rFonts w:hint="eastAsia" w:cs="宋体" w:asciiTheme="minorEastAsia" w:hAnsiTheme="minorEastAsia" w:eastAsiaTheme="minorEastAsia"/>
          <w:b/>
          <w:bCs/>
          <w:sz w:val="24"/>
        </w:rPr>
        <w:t>1.采购标的需实现的功能或者目标</w:t>
      </w:r>
    </w:p>
    <w:p w14:paraId="51483DE9">
      <w:pPr>
        <w:spacing w:line="360" w:lineRule="auto"/>
        <w:ind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本次采购是“改善办学保障条件-北京财贸职业学院产教融合实训中心建设开办费项目（教务处）”，供应商应根据招标文件所提出的设备技术规格和服务要求，以满足招标文件要求的产品、优良的货物和优惠的价格，充分显示自己的竞争实力。</w:t>
      </w:r>
    </w:p>
    <w:p w14:paraId="7DB74162">
      <w:pPr>
        <w:spacing w:line="360" w:lineRule="auto"/>
        <w:ind w:firstLine="482" w:firstLineChars="200"/>
        <w:contextualSpacing/>
        <w:rPr>
          <w:rFonts w:cs="宋体" w:asciiTheme="minorEastAsia" w:hAnsiTheme="minorEastAsia" w:eastAsiaTheme="minorEastAsia"/>
          <w:b/>
          <w:bCs/>
          <w:sz w:val="24"/>
        </w:rPr>
      </w:pPr>
      <w:r>
        <w:rPr>
          <w:rFonts w:hint="eastAsia" w:cs="宋体" w:asciiTheme="minorEastAsia" w:hAnsiTheme="minorEastAsia" w:eastAsiaTheme="minorEastAsia"/>
          <w:b/>
          <w:bCs/>
          <w:sz w:val="24"/>
        </w:rPr>
        <w:t>2.需执行的国家相关标准、行业标准、地方标准或者其他标准、规范：</w:t>
      </w:r>
    </w:p>
    <w:p w14:paraId="6D9D5665">
      <w:pPr>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投标产品及制造商应符合国家有关部门规定的相应技术法规及标准，如国家有关部门对投标产品或其制造商有强制性规定或要求的，投标产品或其制造商必须符合相应规定或要求。</w:t>
      </w:r>
    </w:p>
    <w:p w14:paraId="7272898B">
      <w:pPr>
        <w:spacing w:line="360" w:lineRule="auto"/>
        <w:ind w:firstLine="482" w:firstLineChars="200"/>
        <w:contextualSpacing/>
        <w:rPr>
          <w:rFonts w:cs="宋体" w:asciiTheme="minorEastAsia" w:hAnsiTheme="minorEastAsia" w:eastAsiaTheme="minorEastAsia"/>
          <w:b/>
          <w:bCs/>
          <w:sz w:val="24"/>
        </w:rPr>
      </w:pPr>
      <w:r>
        <w:rPr>
          <w:rFonts w:hint="eastAsia" w:cs="宋体" w:asciiTheme="minorEastAsia" w:hAnsiTheme="minorEastAsia" w:eastAsiaTheme="minorEastAsia"/>
          <w:b/>
          <w:bCs/>
          <w:sz w:val="24"/>
        </w:rPr>
        <w:t>3.为落实政府采购政策需满足的要求</w:t>
      </w:r>
    </w:p>
    <w:p w14:paraId="7127C7AE">
      <w:pPr>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3.1促进中小企业发展政策：根据《政府采购促进中小企业发展管理办法》规定，本项目采购货物为小型或微型企业制造的，投标人应出具招标文件要求的《中小企业声明函》给予证明，否则评标时不予认可。投标人应对提交的中小企业声明函的真实性负责，提交的中小企业声明函不真实的，应承担相应的法律责任。（注：依据《政府采购促进中小企业发展管理办法》规定享受扶持政策获得政府采购合同的小微企业不得将合同分包给大中型企业，中型企业不得将合同分包给大型企业。）</w:t>
      </w:r>
    </w:p>
    <w:p w14:paraId="3D04E349">
      <w:pPr>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3.2监狱企业扶持政策：投标人如为监狱企业将视同为小型或微型企业，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14:paraId="42EA9AF4">
      <w:pPr>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3.3促进残疾人就业政府采购政策：根据《三部门联合发布关于促进残疾人就业政府采购政策的通知》（财库〔2017〕141号）规定，符合条件的残疾人福利性单位在参加本项目政府采购活动时，投标人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w:t>
      </w:r>
    </w:p>
    <w:p w14:paraId="6BB3034A">
      <w:pPr>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3.4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下载。</w:t>
      </w:r>
    </w:p>
    <w:p w14:paraId="3BCFB3D6">
      <w:pPr>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3.5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ww.ccgp.gov.cn）建立的认证结果信息发布平台链接中查询下载。</w:t>
      </w:r>
    </w:p>
    <w:p w14:paraId="2BCA8ACE">
      <w:pPr>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3.6实施本国产品标准及相关政策：依据《国务院办公厅关于在政府采购中实施本国产品标准及相关政策的通知》（国办发〔2025〕34 号）规定，本项目</w:t>
      </w:r>
      <w:r>
        <w:rPr>
          <w:rFonts w:hint="eastAsia" w:asciiTheme="minorEastAsia" w:hAnsiTheme="minorEastAsia" w:eastAsiaTheme="minorEastAsia"/>
          <w:sz w:val="24"/>
        </w:rPr>
        <w:t>既有本国产品又有非本国产品参与竞争的，如</w:t>
      </w:r>
      <w:r>
        <w:rPr>
          <w:rFonts w:hint="eastAsia" w:cs="宋体" w:asciiTheme="minorEastAsia" w:hAnsiTheme="minorEastAsia" w:eastAsiaTheme="minorEastAsia"/>
          <w:kern w:val="0"/>
          <w:sz w:val="24"/>
        </w:rPr>
        <w:t>供应商所投产品在中国境内生产，即在中华人民共和国关境内实现从原材料、组件到产品的属性改变。且在中国境内生产的组件成本占比应当达到规定比例，依法对本国产品给予价格评审优惠，对本国产品的报价给予20%的价格扣除，用扣除后的价格参与评审。投标人应出具招标文件要求的证明材料给予证明，否则评标时不予认可。投标人应对提交的证明材料真实性负责，提交证明材料不真实的，应承担相应的法律责任。</w:t>
      </w:r>
    </w:p>
    <w:p w14:paraId="1AF1EB31">
      <w:pPr>
        <w:spacing w:line="360" w:lineRule="auto"/>
        <w:ind w:firstLine="482" w:firstLineChars="200"/>
        <w:jc w:val="left"/>
        <w:outlineLvl w:val="1"/>
        <w:rPr>
          <w:rFonts w:cs="宋体" w:asciiTheme="minorEastAsia" w:hAnsiTheme="minorEastAsia" w:eastAsiaTheme="minorEastAsia"/>
          <w:sz w:val="24"/>
        </w:rPr>
      </w:pPr>
      <w:r>
        <w:rPr>
          <w:rFonts w:hint="eastAsia" w:cs="宋体" w:asciiTheme="minorEastAsia" w:hAnsiTheme="minorEastAsia" w:eastAsiaTheme="minorEastAsia"/>
          <w:b/>
          <w:bCs/>
          <w:sz w:val="24"/>
        </w:rPr>
        <w:t>（二）具体要求</w:t>
      </w:r>
    </w:p>
    <w:p w14:paraId="1AB921EF">
      <w:pPr>
        <w:spacing w:line="360" w:lineRule="auto"/>
        <w:ind w:firstLine="482" w:firstLineChars="200"/>
        <w:jc w:val="left"/>
        <w:outlineLvl w:val="2"/>
        <w:rPr>
          <w:rFonts w:cs="宋体" w:asciiTheme="minorEastAsia" w:hAnsiTheme="minorEastAsia" w:eastAsiaTheme="minorEastAsia"/>
          <w:b/>
          <w:bCs/>
          <w:sz w:val="24"/>
        </w:rPr>
      </w:pPr>
      <w:r>
        <w:rPr>
          <w:rFonts w:hint="eastAsia" w:cs="宋体" w:asciiTheme="minorEastAsia" w:hAnsiTheme="minorEastAsia" w:eastAsiaTheme="minorEastAsia"/>
          <w:b/>
          <w:bCs/>
          <w:sz w:val="24"/>
        </w:rPr>
        <w:t>标的1：AED</w:t>
      </w:r>
      <w:r>
        <w:rPr>
          <w:rFonts w:cs="宋体" w:asciiTheme="minorEastAsia" w:hAnsiTheme="minorEastAsia" w:eastAsiaTheme="minorEastAsia"/>
          <w:b/>
          <w:bCs/>
          <w:sz w:val="24"/>
        </w:rPr>
        <w:t>除颤仪（教学用）</w:t>
      </w:r>
    </w:p>
    <w:p w14:paraId="08C3C644">
      <w:pPr>
        <w:spacing w:line="360" w:lineRule="auto"/>
        <w:ind w:firstLine="480" w:firstLineChars="200"/>
        <w:rPr>
          <w:rFonts w:cs="宋体" w:asciiTheme="minorEastAsia" w:hAnsiTheme="minorEastAsia" w:eastAsiaTheme="minorEastAsia"/>
          <w:sz w:val="24"/>
        </w:rPr>
      </w:pPr>
      <w:r>
        <w:rPr>
          <w:rFonts w:cs="宋体" w:asciiTheme="minorEastAsia" w:hAnsiTheme="minorEastAsia" w:eastAsiaTheme="minorEastAsia"/>
          <w:sz w:val="24"/>
        </w:rPr>
        <w:t>1.</w:t>
      </w:r>
      <w:r>
        <w:rPr>
          <w:rFonts w:hint="eastAsia" w:cs="宋体" w:asciiTheme="minorEastAsia" w:hAnsiTheme="minorEastAsia" w:eastAsiaTheme="minorEastAsia"/>
          <w:sz w:val="24"/>
        </w:rPr>
        <w:t>机型设计为仿商用AED真机造型，操作面板、按键布局与真机一致，适配教学实操。</w:t>
      </w:r>
    </w:p>
    <w:p w14:paraId="46AAA0DB">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2.核心功能：模拟除颤全流程操作，支持电极片贴附、心律识别、除颤指令模拟。</w:t>
      </w:r>
    </w:p>
    <w:p w14:paraId="7B78E29C">
      <w:pPr>
        <w:spacing w:line="360" w:lineRule="auto"/>
        <w:ind w:firstLine="482" w:firstLineChars="200"/>
        <w:jc w:val="left"/>
        <w:outlineLvl w:val="2"/>
        <w:rPr>
          <w:rFonts w:cs="宋体" w:asciiTheme="minorEastAsia" w:hAnsiTheme="minorEastAsia" w:eastAsiaTheme="minorEastAsia"/>
          <w:b/>
          <w:bCs/>
          <w:sz w:val="24"/>
        </w:rPr>
      </w:pPr>
      <w:r>
        <w:rPr>
          <w:rFonts w:hint="eastAsia" w:cs="宋体" w:asciiTheme="minorEastAsia" w:hAnsiTheme="minorEastAsia" w:eastAsiaTheme="minorEastAsia"/>
          <w:b/>
          <w:bCs/>
          <w:sz w:val="24"/>
        </w:rPr>
        <w:t>标的2：CPR</w:t>
      </w:r>
      <w:r>
        <w:rPr>
          <w:rFonts w:cs="宋体" w:asciiTheme="minorEastAsia" w:hAnsiTheme="minorEastAsia" w:eastAsiaTheme="minorEastAsia"/>
          <w:b/>
          <w:bCs/>
          <w:sz w:val="24"/>
        </w:rPr>
        <w:t>训练模拟假人（半身）</w:t>
      </w:r>
    </w:p>
    <w:p w14:paraId="3DF194F4">
      <w:pPr>
        <w:spacing w:line="360" w:lineRule="auto"/>
        <w:ind w:firstLine="480" w:firstLineChars="200"/>
        <w:rPr>
          <w:rFonts w:cs="宋体" w:asciiTheme="minorEastAsia" w:hAnsiTheme="minorEastAsia" w:eastAsiaTheme="minorEastAsia"/>
          <w:sz w:val="24"/>
        </w:rPr>
      </w:pPr>
      <w:r>
        <w:rPr>
          <w:rFonts w:cs="宋体" w:asciiTheme="minorEastAsia" w:hAnsiTheme="minorEastAsia" w:eastAsiaTheme="minorEastAsia"/>
          <w:sz w:val="24"/>
        </w:rPr>
        <w:t>1.</w:t>
      </w:r>
      <w:r>
        <w:rPr>
          <w:rFonts w:hint="eastAsia" w:cs="宋体" w:asciiTheme="minorEastAsia" w:hAnsiTheme="minorEastAsia" w:eastAsiaTheme="minorEastAsia"/>
          <w:sz w:val="24"/>
        </w:rPr>
        <w:t>具备</w:t>
      </w:r>
      <w:r>
        <w:rPr>
          <w:rFonts w:cs="宋体" w:asciiTheme="minorEastAsia" w:hAnsiTheme="minorEastAsia" w:eastAsiaTheme="minorEastAsia"/>
          <w:sz w:val="24"/>
        </w:rPr>
        <w:t>耐撕耐磨软质材料，抗反复按压变形，内部结构稳固，适配高频训练</w:t>
      </w:r>
    </w:p>
    <w:p w14:paraId="4EF30984">
      <w:pPr>
        <w:spacing w:line="360" w:lineRule="auto"/>
        <w:ind w:firstLine="482" w:firstLineChars="200"/>
        <w:jc w:val="left"/>
        <w:outlineLvl w:val="2"/>
        <w:rPr>
          <w:rFonts w:cs="宋体" w:asciiTheme="minorEastAsia" w:hAnsiTheme="minorEastAsia" w:eastAsiaTheme="minorEastAsia"/>
          <w:b/>
          <w:bCs/>
          <w:sz w:val="24"/>
        </w:rPr>
      </w:pPr>
      <w:r>
        <w:rPr>
          <w:rFonts w:hint="eastAsia" w:cs="宋体" w:asciiTheme="minorEastAsia" w:hAnsiTheme="minorEastAsia" w:eastAsiaTheme="minorEastAsia"/>
          <w:b/>
          <w:bCs/>
          <w:sz w:val="24"/>
        </w:rPr>
        <w:t>标的3：CPR</w:t>
      </w:r>
      <w:r>
        <w:rPr>
          <w:rFonts w:cs="宋体" w:asciiTheme="minorEastAsia" w:hAnsiTheme="minorEastAsia" w:eastAsiaTheme="minorEastAsia"/>
          <w:b/>
          <w:bCs/>
          <w:sz w:val="24"/>
        </w:rPr>
        <w:t>训练模拟假人</w:t>
      </w:r>
    </w:p>
    <w:p w14:paraId="2CCBD3A1">
      <w:pPr>
        <w:spacing w:line="360" w:lineRule="auto"/>
        <w:ind w:firstLine="480" w:firstLineChars="200"/>
        <w:rPr>
          <w:rFonts w:cs="宋体" w:asciiTheme="minorEastAsia" w:hAnsiTheme="minorEastAsia" w:eastAsiaTheme="minorEastAsia"/>
          <w:sz w:val="24"/>
        </w:rPr>
      </w:pPr>
      <w:r>
        <w:rPr>
          <w:rFonts w:cs="宋体" w:asciiTheme="minorEastAsia" w:hAnsiTheme="minorEastAsia" w:eastAsiaTheme="minorEastAsia"/>
          <w:sz w:val="24"/>
        </w:rPr>
        <w:t>1.</w:t>
      </w:r>
      <w:r>
        <w:rPr>
          <w:rFonts w:hint="eastAsia" w:cs="宋体" w:asciiTheme="minorEastAsia" w:hAnsiTheme="minorEastAsia" w:eastAsiaTheme="minorEastAsia"/>
          <w:sz w:val="24"/>
        </w:rPr>
        <w:t>具备</w:t>
      </w:r>
      <w:r>
        <w:rPr>
          <w:rFonts w:cs="宋体" w:asciiTheme="minorEastAsia" w:hAnsiTheme="minorEastAsia" w:eastAsiaTheme="minorEastAsia"/>
          <w:sz w:val="24"/>
        </w:rPr>
        <w:t>耐撕耐磨软质材料，抗反复按压变形，内部结构稳固，适配高频训练</w:t>
      </w:r>
    </w:p>
    <w:p w14:paraId="5C90A458">
      <w:pPr>
        <w:spacing w:line="360" w:lineRule="auto"/>
        <w:ind w:firstLine="482" w:firstLineChars="200"/>
        <w:jc w:val="left"/>
        <w:outlineLvl w:val="2"/>
        <w:rPr>
          <w:rFonts w:cs="宋体" w:asciiTheme="minorEastAsia" w:hAnsiTheme="minorEastAsia" w:eastAsiaTheme="minorEastAsia"/>
          <w:b/>
          <w:bCs/>
          <w:sz w:val="24"/>
        </w:rPr>
      </w:pPr>
      <w:r>
        <w:rPr>
          <w:rFonts w:hint="eastAsia" w:cs="宋体" w:asciiTheme="minorEastAsia" w:hAnsiTheme="minorEastAsia" w:eastAsiaTheme="minorEastAsia"/>
          <w:b/>
          <w:bCs/>
          <w:sz w:val="24"/>
        </w:rPr>
        <w:t>标的4：</w:t>
      </w:r>
      <w:r>
        <w:rPr>
          <w:rFonts w:cs="宋体" w:asciiTheme="minorEastAsia" w:hAnsiTheme="minorEastAsia" w:eastAsiaTheme="minorEastAsia"/>
          <w:b/>
          <w:bCs/>
          <w:sz w:val="24"/>
        </w:rPr>
        <w:t>保护卡</w:t>
      </w:r>
    </w:p>
    <w:p w14:paraId="2B04449F">
      <w:pPr>
        <w:spacing w:line="360" w:lineRule="auto"/>
        <w:ind w:firstLine="480" w:firstLineChars="200"/>
        <w:jc w:val="left"/>
        <w:outlineLvl w:val="2"/>
        <w:rPr>
          <w:rFonts w:cs="宋体" w:asciiTheme="minorEastAsia" w:hAnsiTheme="minorEastAsia" w:eastAsiaTheme="minorEastAsia"/>
          <w:b/>
          <w:bCs/>
          <w:sz w:val="24"/>
        </w:rPr>
      </w:pPr>
      <w:r>
        <w:rPr>
          <w:rFonts w:cs="宋体" w:asciiTheme="minorEastAsia" w:hAnsiTheme="minorEastAsia" w:eastAsiaTheme="minorEastAsia"/>
          <w:sz w:val="24"/>
        </w:rPr>
        <w:t>#</w:t>
      </w:r>
      <w:r>
        <w:rPr>
          <w:rFonts w:hint="eastAsia" w:cs="宋体" w:asciiTheme="minorEastAsia" w:hAnsiTheme="minorEastAsia" w:eastAsiaTheme="minorEastAsia"/>
          <w:sz w:val="24"/>
        </w:rPr>
        <w:t>1.支持B/S管理架构，可通过移动设备通过网页方式对机房进行远程管理，包括远程开关机、时间同步、系统切换、消息广播等操作。</w:t>
      </w:r>
      <w:r>
        <w:rPr>
          <w:rFonts w:cs="宋体" w:asciiTheme="minorEastAsia" w:hAnsiTheme="minorEastAsia" w:eastAsiaTheme="minorEastAsia"/>
          <w:b/>
          <w:sz w:val="24"/>
        </w:rPr>
        <w:t>（提供功能界面截图加盖投标人公章）</w:t>
      </w:r>
    </w:p>
    <w:p w14:paraId="56770BFA">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2.支持对Ubuntu、Redhat、Centos、Fedora等系统的立即还原和ip地址自动分配。</w:t>
      </w:r>
    </w:p>
    <w:p w14:paraId="12741485">
      <w:pPr>
        <w:spacing w:line="360" w:lineRule="auto"/>
        <w:ind w:firstLine="480" w:firstLineChars="200"/>
        <w:rPr>
          <w:rFonts w:cs="宋体" w:asciiTheme="minorEastAsia" w:hAnsiTheme="minorEastAsia" w:eastAsiaTheme="minorEastAsia"/>
          <w:b/>
          <w:sz w:val="24"/>
        </w:rPr>
      </w:pPr>
      <w:r>
        <w:rPr>
          <w:rFonts w:cs="宋体" w:asciiTheme="minorEastAsia" w:hAnsiTheme="minorEastAsia" w:eastAsiaTheme="minorEastAsia"/>
          <w:sz w:val="24"/>
        </w:rPr>
        <w:t>#</w:t>
      </w:r>
      <w:r>
        <w:rPr>
          <w:rFonts w:hint="eastAsia" w:cs="宋体" w:asciiTheme="minorEastAsia" w:hAnsiTheme="minorEastAsia" w:eastAsiaTheme="minorEastAsia"/>
          <w:sz w:val="24"/>
        </w:rPr>
        <w:t>3.支持电脑本地硬盘操作系统的立即还原和还原点瞬间创建。</w:t>
      </w:r>
      <w:r>
        <w:rPr>
          <w:rFonts w:cs="宋体" w:asciiTheme="minorEastAsia" w:hAnsiTheme="minorEastAsia" w:eastAsiaTheme="minorEastAsia"/>
          <w:b/>
          <w:sz w:val="24"/>
        </w:rPr>
        <w:t>（提供功能界面截图加盖投标人公章）</w:t>
      </w:r>
    </w:p>
    <w:p w14:paraId="6B17E38B">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4.支持MBR分区系统和GPT分区系统混合安装,可支持多个不同操作系统。</w:t>
      </w:r>
    </w:p>
    <w:p w14:paraId="128989F2">
      <w:pPr>
        <w:spacing w:line="360" w:lineRule="auto"/>
        <w:ind w:firstLine="480" w:firstLineChars="200"/>
        <w:rPr>
          <w:rFonts w:cs="宋体" w:asciiTheme="minorEastAsia" w:hAnsiTheme="minorEastAsia" w:eastAsiaTheme="minorEastAsia"/>
          <w:b/>
          <w:sz w:val="24"/>
        </w:rPr>
      </w:pPr>
      <w:r>
        <w:rPr>
          <w:rFonts w:cs="宋体" w:asciiTheme="minorEastAsia" w:hAnsiTheme="minorEastAsia" w:eastAsiaTheme="minorEastAsia"/>
          <w:sz w:val="24"/>
        </w:rPr>
        <w:t>#</w:t>
      </w:r>
      <w:r>
        <w:rPr>
          <w:rFonts w:hint="eastAsia" w:cs="宋体" w:asciiTheme="minorEastAsia" w:hAnsiTheme="minorEastAsia" w:eastAsiaTheme="minorEastAsia"/>
          <w:sz w:val="24"/>
        </w:rPr>
        <w:t>5.支持对客户端内多块硬盘进行分区、系统装载、还原、还原方式设置，满足多硬盘系统还原和管理。</w:t>
      </w:r>
      <w:r>
        <w:rPr>
          <w:rFonts w:cs="宋体" w:asciiTheme="minorEastAsia" w:hAnsiTheme="minorEastAsia" w:eastAsiaTheme="minorEastAsia"/>
          <w:b/>
          <w:sz w:val="24"/>
        </w:rPr>
        <w:t>（提供功能界面截图加盖投标人公章）</w:t>
      </w:r>
    </w:p>
    <w:p w14:paraId="0FC8A259">
      <w:pPr>
        <w:spacing w:line="360" w:lineRule="auto"/>
        <w:ind w:firstLine="480" w:firstLineChars="200"/>
        <w:rPr>
          <w:rFonts w:cs="宋体" w:asciiTheme="minorEastAsia" w:hAnsiTheme="minorEastAsia" w:eastAsiaTheme="minorEastAsia"/>
          <w:b/>
          <w:sz w:val="24"/>
        </w:rPr>
      </w:pPr>
      <w:r>
        <w:rPr>
          <w:rFonts w:cs="宋体" w:asciiTheme="minorEastAsia" w:hAnsiTheme="minorEastAsia" w:eastAsiaTheme="minorEastAsia"/>
          <w:sz w:val="24"/>
        </w:rPr>
        <w:t>#</w:t>
      </w:r>
      <w:r>
        <w:rPr>
          <w:rFonts w:hint="eastAsia" w:cs="宋体" w:asciiTheme="minorEastAsia" w:hAnsiTheme="minorEastAsia" w:eastAsiaTheme="minorEastAsia"/>
          <w:sz w:val="24"/>
        </w:rPr>
        <w:t>6.支持从WINDOWS等系统界面对1000台以上的电脑进行数据差异拷贝，非增量拷贝、变量拷贝、进度同步等上一代部署方式。根据网络状况可选择广播、组播、单播等方式。</w:t>
      </w:r>
      <w:r>
        <w:rPr>
          <w:rFonts w:cs="宋体" w:asciiTheme="minorEastAsia" w:hAnsiTheme="minorEastAsia" w:eastAsiaTheme="minorEastAsia"/>
          <w:b/>
          <w:sz w:val="24"/>
        </w:rPr>
        <w:t>（提供支持1000台机位的界面截图加盖投标人公章）</w:t>
      </w:r>
    </w:p>
    <w:p w14:paraId="7F70A72E">
      <w:pPr>
        <w:spacing w:line="360" w:lineRule="auto"/>
        <w:ind w:firstLine="480" w:firstLineChars="200"/>
        <w:rPr>
          <w:rFonts w:cs="宋体" w:asciiTheme="minorEastAsia" w:hAnsiTheme="minorEastAsia" w:eastAsiaTheme="minorEastAsia"/>
          <w:b/>
          <w:sz w:val="24"/>
        </w:rPr>
      </w:pPr>
      <w:r>
        <w:rPr>
          <w:rFonts w:cs="宋体" w:asciiTheme="minorEastAsia" w:hAnsiTheme="minorEastAsia" w:eastAsiaTheme="minorEastAsia"/>
          <w:sz w:val="24"/>
        </w:rPr>
        <w:t>#</w:t>
      </w:r>
      <w:r>
        <w:rPr>
          <w:rFonts w:hint="eastAsia" w:ascii="宋体" w:hAnsi="宋体" w:cs="宋体"/>
          <w:color w:val="000000"/>
          <w:kern w:val="0"/>
          <w:sz w:val="24"/>
          <w:lang w:bidi="ar"/>
        </w:rPr>
        <w:t>7.支持差异拷贝接收端网络环境检测，可检测接收端网卡连接速度，提前发现问题网点，排查处理影响差异拷贝的终端；</w:t>
      </w:r>
      <w:r>
        <w:rPr>
          <w:rFonts w:hint="eastAsia" w:cs="宋体" w:asciiTheme="minorEastAsia" w:hAnsiTheme="minorEastAsia" w:eastAsiaTheme="minorEastAsia"/>
          <w:b/>
          <w:sz w:val="24"/>
        </w:rPr>
        <w:t>(提供可检测接收端连接速度的功能界面截图加盖投标人公章)</w:t>
      </w:r>
    </w:p>
    <w:p w14:paraId="7BF377B5">
      <w:pPr>
        <w:spacing w:line="360" w:lineRule="auto"/>
        <w:ind w:firstLine="480" w:firstLineChars="200"/>
        <w:rPr>
          <w:rFonts w:cs="宋体" w:asciiTheme="minorEastAsia" w:hAnsiTheme="minorEastAsia" w:eastAsiaTheme="minorEastAsia"/>
          <w:b/>
          <w:bCs/>
          <w:sz w:val="24"/>
        </w:rPr>
      </w:pPr>
      <w:r>
        <w:rPr>
          <w:rFonts w:cs="宋体" w:asciiTheme="minorEastAsia" w:hAnsiTheme="minorEastAsia" w:eastAsiaTheme="minorEastAsia"/>
          <w:sz w:val="24"/>
        </w:rPr>
        <w:t>#</w:t>
      </w:r>
      <w:r>
        <w:rPr>
          <w:rFonts w:hint="eastAsia" w:cs="宋体" w:asciiTheme="minorEastAsia" w:hAnsiTheme="minorEastAsia" w:eastAsiaTheme="minorEastAsia"/>
          <w:sz w:val="24"/>
        </w:rPr>
        <w:t>8.支持操作系统分权管理，可分配不同的管理员管理不同的操作系统。</w:t>
      </w:r>
      <w:r>
        <w:rPr>
          <w:rFonts w:cs="宋体" w:asciiTheme="minorEastAsia" w:hAnsiTheme="minorEastAsia" w:eastAsiaTheme="minorEastAsia"/>
          <w:b/>
          <w:sz w:val="24"/>
        </w:rPr>
        <w:t>(提供功能界面截图加盖投标人公章)</w:t>
      </w:r>
    </w:p>
    <w:p w14:paraId="7B1FB9A9">
      <w:pPr>
        <w:spacing w:line="360" w:lineRule="auto"/>
        <w:ind w:firstLine="480" w:firstLineChars="200"/>
        <w:rPr>
          <w:rFonts w:cs="宋体" w:asciiTheme="minorEastAsia" w:hAnsiTheme="minorEastAsia" w:eastAsiaTheme="minorEastAsia"/>
          <w:b/>
          <w:bCs/>
          <w:sz w:val="24"/>
        </w:rPr>
      </w:pPr>
      <w:r>
        <w:rPr>
          <w:rFonts w:cs="宋体" w:asciiTheme="minorEastAsia" w:hAnsiTheme="minorEastAsia" w:eastAsiaTheme="minorEastAsia"/>
          <w:sz w:val="24"/>
        </w:rPr>
        <w:t>#</w:t>
      </w:r>
      <w:r>
        <w:rPr>
          <w:rFonts w:hint="eastAsia" w:cs="宋体" w:asciiTheme="minorEastAsia" w:hAnsiTheme="minorEastAsia" w:eastAsiaTheme="minorEastAsia"/>
          <w:sz w:val="24"/>
        </w:rPr>
        <w:t>9.支持学期课表的编辑，可设置学期开始和结束时间，按学期课表时间自动启动相应的操作系统，支持操作系统拖拽式导入学期课表。</w:t>
      </w:r>
      <w:r>
        <w:rPr>
          <w:rFonts w:cs="宋体" w:asciiTheme="minorEastAsia" w:hAnsiTheme="minorEastAsia" w:eastAsiaTheme="minorEastAsia"/>
          <w:b/>
          <w:sz w:val="24"/>
        </w:rPr>
        <w:t>(提供功能界面截图加盖投标人公章)</w:t>
      </w:r>
    </w:p>
    <w:p w14:paraId="058CDA42">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10.管理员可给教师单独分配用户名和密码，教师可凭此用户名和密码在教学的电脑上瞬间创建自己独立的备课系统，其他人员不可见，也不影响正常的教学系统。</w:t>
      </w:r>
    </w:p>
    <w:p w14:paraId="698CC1B5">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11.支持将当前的教学系统，无需新增分区的情况下瞬间复制一个不保护的系统，用于学生自主实验</w:t>
      </w:r>
    </w:p>
    <w:p w14:paraId="055C9FD6">
      <w:pPr>
        <w:spacing w:line="360" w:lineRule="auto"/>
        <w:ind w:firstLine="480" w:firstLineChars="200"/>
        <w:rPr>
          <w:rFonts w:cs="宋体" w:asciiTheme="minorEastAsia" w:hAnsiTheme="minorEastAsia" w:eastAsiaTheme="minorEastAsia"/>
          <w:b/>
          <w:sz w:val="24"/>
        </w:rPr>
      </w:pPr>
      <w:r>
        <w:rPr>
          <w:rFonts w:cs="宋体" w:asciiTheme="minorEastAsia" w:hAnsiTheme="minorEastAsia" w:eastAsiaTheme="minorEastAsia"/>
          <w:sz w:val="24"/>
        </w:rPr>
        <w:t>#</w:t>
      </w:r>
      <w:r>
        <w:rPr>
          <w:rFonts w:hint="eastAsia" w:cs="宋体" w:asciiTheme="minorEastAsia" w:hAnsiTheme="minorEastAsia" w:eastAsiaTheme="minorEastAsia"/>
          <w:sz w:val="24"/>
        </w:rPr>
        <w:t>12.支持文件夹穿透，可在当前保护的分区下设定一个开放的文件夹,保存更新设置，重启分区还原其它数据还原，此文件夹中的数据不还原。</w:t>
      </w:r>
      <w:r>
        <w:rPr>
          <w:rFonts w:cs="宋体" w:asciiTheme="minorEastAsia" w:hAnsiTheme="minorEastAsia" w:eastAsiaTheme="minorEastAsia"/>
          <w:b/>
          <w:sz w:val="24"/>
        </w:rPr>
        <w:t>（提供功能界面截图加盖投标人公章）</w:t>
      </w:r>
    </w:p>
    <w:p w14:paraId="38549A6A">
      <w:pPr>
        <w:spacing w:line="360" w:lineRule="auto"/>
        <w:ind w:firstLine="480" w:firstLineChars="200"/>
        <w:rPr>
          <w:rFonts w:cs="宋体" w:asciiTheme="minorEastAsia" w:hAnsiTheme="minorEastAsia" w:eastAsiaTheme="minorEastAsia"/>
          <w:b/>
          <w:sz w:val="24"/>
        </w:rPr>
      </w:pPr>
      <w:r>
        <w:rPr>
          <w:rFonts w:cs="宋体" w:asciiTheme="minorEastAsia" w:hAnsiTheme="minorEastAsia" w:eastAsiaTheme="minorEastAsia"/>
          <w:sz w:val="24"/>
        </w:rPr>
        <w:t>#</w:t>
      </w:r>
      <w:r>
        <w:rPr>
          <w:rFonts w:hint="eastAsia" w:cs="宋体" w:asciiTheme="minorEastAsia" w:hAnsiTheme="minorEastAsia" w:eastAsiaTheme="minorEastAsia"/>
          <w:sz w:val="24"/>
        </w:rPr>
        <w:t>13.支持批量修改用户登录名、计算机名和IP地址。</w:t>
      </w:r>
      <w:r>
        <w:rPr>
          <w:rFonts w:cs="宋体" w:asciiTheme="minorEastAsia" w:hAnsiTheme="minorEastAsia" w:eastAsiaTheme="minorEastAsia"/>
          <w:b/>
          <w:sz w:val="24"/>
        </w:rPr>
        <w:t>（提供功能界面截图加盖投标人公章）</w:t>
      </w:r>
    </w:p>
    <w:p w14:paraId="06003F46">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14.具有硬件虚拟化功能，针对硬件识别码的软件可实现软件统一注册。</w:t>
      </w:r>
    </w:p>
    <w:p w14:paraId="690E6CDF">
      <w:pPr>
        <w:spacing w:line="360" w:lineRule="auto"/>
        <w:ind w:firstLine="480" w:firstLineChars="200"/>
        <w:rPr>
          <w:rFonts w:cs="宋体" w:asciiTheme="minorEastAsia" w:hAnsiTheme="minorEastAsia" w:eastAsiaTheme="minorEastAsia"/>
          <w:sz w:val="24"/>
        </w:rPr>
      </w:pPr>
      <w:r>
        <w:rPr>
          <w:rFonts w:cs="宋体" w:asciiTheme="minorEastAsia" w:hAnsiTheme="minorEastAsia" w:eastAsiaTheme="minorEastAsia"/>
          <w:sz w:val="24"/>
        </w:rPr>
        <w:t>#</w:t>
      </w:r>
      <w:r>
        <w:rPr>
          <w:rFonts w:hint="eastAsia" w:cs="宋体" w:asciiTheme="minorEastAsia" w:hAnsiTheme="minorEastAsia" w:eastAsiaTheme="minorEastAsia"/>
          <w:sz w:val="24"/>
        </w:rPr>
        <w:t>15.支持流量限制策略，能够设定上行流量、下行流量，并可设置流量限制生效时间。</w:t>
      </w:r>
      <w:r>
        <w:rPr>
          <w:rFonts w:cs="宋体" w:asciiTheme="minorEastAsia" w:hAnsiTheme="minorEastAsia" w:eastAsiaTheme="minorEastAsia"/>
          <w:b/>
          <w:sz w:val="24"/>
        </w:rPr>
        <w:t>（提供功能界面截图加盖投标人公章）</w:t>
      </w:r>
    </w:p>
    <w:p w14:paraId="356935F6">
      <w:pPr>
        <w:spacing w:line="360" w:lineRule="auto"/>
        <w:ind w:firstLine="480" w:firstLineChars="200"/>
        <w:rPr>
          <w:rFonts w:cs="宋体" w:asciiTheme="minorEastAsia" w:hAnsiTheme="minorEastAsia" w:eastAsiaTheme="minorEastAsia"/>
          <w:b/>
          <w:bCs/>
          <w:sz w:val="24"/>
        </w:rPr>
      </w:pPr>
      <w:r>
        <w:rPr>
          <w:rFonts w:cs="宋体" w:asciiTheme="minorEastAsia" w:hAnsiTheme="minorEastAsia" w:eastAsiaTheme="minorEastAsia"/>
          <w:sz w:val="24"/>
        </w:rPr>
        <w:t>#</w:t>
      </w:r>
      <w:r>
        <w:rPr>
          <w:rFonts w:hint="eastAsia" w:cs="宋体" w:asciiTheme="minorEastAsia" w:hAnsiTheme="minorEastAsia" w:eastAsiaTheme="minorEastAsia"/>
          <w:sz w:val="24"/>
        </w:rPr>
        <w:t>16.支持网络限制策略，能够设定禁用外网或禁用全部网络，并支持设置例外，例外类型包括ip地址、网址、端口，并设置生效时间区间，能够精确到秒，支持按天执行、按周执行、按月执行。</w:t>
      </w:r>
      <w:r>
        <w:rPr>
          <w:rFonts w:cs="宋体" w:asciiTheme="minorEastAsia" w:hAnsiTheme="minorEastAsia" w:eastAsiaTheme="minorEastAsia"/>
          <w:b/>
          <w:sz w:val="24"/>
        </w:rPr>
        <w:t>(提供功能界面截图加盖投标人公章)</w:t>
      </w:r>
    </w:p>
    <w:p w14:paraId="1824C091">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17.能够针对学生软件使用、上网操作进行记录，并支持按照应用、访问网址进行查询，能够根据时间段进行搜索，搜索时间精确到秒，针对上网操作，能够展示网址及网站标题信息，支持表格导出</w:t>
      </w:r>
    </w:p>
    <w:p w14:paraId="4C1A9ECA">
      <w:pPr>
        <w:spacing w:line="360" w:lineRule="auto"/>
        <w:ind w:firstLine="480" w:firstLineChars="200"/>
        <w:rPr>
          <w:rFonts w:cs="宋体" w:asciiTheme="minorEastAsia" w:hAnsiTheme="minorEastAsia" w:eastAsiaTheme="minorEastAsia"/>
          <w:b/>
          <w:bCs/>
          <w:sz w:val="24"/>
        </w:rPr>
      </w:pPr>
      <w:r>
        <w:rPr>
          <w:rFonts w:cs="宋体" w:asciiTheme="minorEastAsia" w:hAnsiTheme="minorEastAsia" w:eastAsiaTheme="minorEastAsia"/>
          <w:sz w:val="24"/>
        </w:rPr>
        <w:t>#</w:t>
      </w:r>
      <w:r>
        <w:rPr>
          <w:rFonts w:hint="eastAsia" w:cs="宋体" w:asciiTheme="minorEastAsia" w:hAnsiTheme="minorEastAsia" w:eastAsiaTheme="minorEastAsia"/>
          <w:sz w:val="24"/>
        </w:rPr>
        <w:t>18.支持程序限制策略，支持黑名单、白名单两种模式，能够根据手动添加、游戏进程、应用进程、系统自带进程进行设置，并能够通过客户端实时识别操作系统进程进行控制，并设置生效时间区间，能够精确到秒，支持按天执行、按周执行、按月执行。</w:t>
      </w:r>
      <w:r>
        <w:rPr>
          <w:rFonts w:cs="宋体" w:asciiTheme="minorEastAsia" w:hAnsiTheme="minorEastAsia" w:eastAsiaTheme="minorEastAsia"/>
          <w:b/>
          <w:sz w:val="24"/>
        </w:rPr>
        <w:t>(提供功能界面截图加盖投标人公章)</w:t>
      </w:r>
    </w:p>
    <w:p w14:paraId="1F19DB1A">
      <w:pPr>
        <w:spacing w:line="360" w:lineRule="auto"/>
        <w:ind w:firstLine="482" w:firstLineChars="200"/>
        <w:jc w:val="left"/>
        <w:outlineLvl w:val="2"/>
        <w:rPr>
          <w:rFonts w:cs="宋体" w:asciiTheme="minorEastAsia" w:hAnsiTheme="minorEastAsia" w:eastAsiaTheme="minorEastAsia"/>
          <w:b/>
          <w:bCs/>
          <w:sz w:val="24"/>
        </w:rPr>
      </w:pPr>
      <w:r>
        <w:rPr>
          <w:rFonts w:hint="eastAsia" w:cs="宋体" w:asciiTheme="minorEastAsia" w:hAnsiTheme="minorEastAsia" w:eastAsiaTheme="minorEastAsia"/>
          <w:b/>
          <w:bCs/>
          <w:sz w:val="24"/>
        </w:rPr>
        <w:t>标的5：</w:t>
      </w:r>
      <w:r>
        <w:rPr>
          <w:rFonts w:cs="宋体" w:asciiTheme="minorEastAsia" w:hAnsiTheme="minorEastAsia" w:eastAsiaTheme="minorEastAsia"/>
          <w:b/>
          <w:bCs/>
          <w:sz w:val="24"/>
        </w:rPr>
        <w:t>机柜</w:t>
      </w:r>
    </w:p>
    <w:p w14:paraId="144AAD62">
      <w:pPr>
        <w:spacing w:line="360" w:lineRule="auto"/>
        <w:ind w:firstLine="480" w:firstLineChars="200"/>
        <w:rPr>
          <w:rFonts w:cs="宋体" w:asciiTheme="minorEastAsia" w:hAnsiTheme="minorEastAsia" w:eastAsiaTheme="minorEastAsia"/>
          <w:sz w:val="24"/>
        </w:rPr>
      </w:pPr>
      <w:r>
        <w:rPr>
          <w:rFonts w:cs="宋体" w:asciiTheme="minorEastAsia" w:hAnsiTheme="minorEastAsia" w:eastAsiaTheme="minorEastAsia"/>
          <w:sz w:val="24"/>
        </w:rPr>
        <w:t>1.</w:t>
      </w:r>
      <w:r>
        <w:rPr>
          <w:rFonts w:hint="eastAsia" w:cs="宋体" w:asciiTheme="minorEastAsia" w:hAnsiTheme="minorEastAsia" w:eastAsiaTheme="minorEastAsia"/>
          <w:sz w:val="24"/>
        </w:rPr>
        <w:t>容量：≥42U；</w:t>
      </w:r>
    </w:p>
    <w:p w14:paraId="78AC67FD">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2.门材质：玻璃门带锁；</w:t>
      </w:r>
    </w:p>
    <w:p w14:paraId="7B28CE9B">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3.材料及工艺：冷轧钢板；</w:t>
      </w:r>
    </w:p>
    <w:p w14:paraId="3B00C014">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4.尺寸：≥高度2000mm×宽度600mm×深度600mm。具体尺寸根据实际场地为准。</w:t>
      </w:r>
    </w:p>
    <w:p w14:paraId="6B3FAE97">
      <w:pPr>
        <w:spacing w:line="360" w:lineRule="auto"/>
        <w:ind w:firstLine="482" w:firstLineChars="200"/>
        <w:jc w:val="left"/>
        <w:outlineLvl w:val="2"/>
        <w:rPr>
          <w:rFonts w:cs="宋体" w:asciiTheme="minorEastAsia" w:hAnsiTheme="minorEastAsia" w:eastAsiaTheme="minorEastAsia"/>
          <w:b/>
          <w:bCs/>
          <w:sz w:val="24"/>
        </w:rPr>
      </w:pPr>
      <w:r>
        <w:rPr>
          <w:rFonts w:hint="eastAsia" w:cs="宋体" w:asciiTheme="minorEastAsia" w:hAnsiTheme="minorEastAsia" w:eastAsiaTheme="minorEastAsia"/>
          <w:b/>
          <w:bCs/>
          <w:sz w:val="24"/>
        </w:rPr>
        <w:t>标的6：交换机24口</w:t>
      </w:r>
    </w:p>
    <w:p w14:paraId="6DEC7E71">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1.交换容量≥432Gbps，包转发率≥144Mpps，</w:t>
      </w:r>
    </w:p>
    <w:p w14:paraId="10900B03">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2.≥24个10/100/1000Mbps自适应电口交换机，</w:t>
      </w:r>
    </w:p>
    <w:p w14:paraId="53DF464D">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3.固化≥4个SFP+万兆光口，支持VLAN、ACL、端口镜像、端口聚合等功能。</w:t>
      </w:r>
    </w:p>
    <w:p w14:paraId="57F15360">
      <w:pPr>
        <w:spacing w:line="360" w:lineRule="auto"/>
        <w:ind w:firstLine="482" w:firstLineChars="200"/>
        <w:jc w:val="left"/>
        <w:outlineLvl w:val="2"/>
        <w:rPr>
          <w:rFonts w:cs="宋体" w:asciiTheme="minorEastAsia" w:hAnsiTheme="minorEastAsia" w:eastAsiaTheme="minorEastAsia"/>
          <w:b/>
          <w:bCs/>
          <w:sz w:val="24"/>
        </w:rPr>
      </w:pPr>
      <w:r>
        <w:rPr>
          <w:rFonts w:hint="eastAsia" w:cs="宋体" w:asciiTheme="minorEastAsia" w:hAnsiTheme="minorEastAsia" w:eastAsiaTheme="minorEastAsia"/>
          <w:b/>
          <w:bCs/>
          <w:sz w:val="24"/>
        </w:rPr>
        <w:t>标的7：交换机48口</w:t>
      </w:r>
    </w:p>
    <w:p w14:paraId="43B422D1">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1.交换容量≥432Gbps，包转发率≥144Mpps，</w:t>
      </w:r>
    </w:p>
    <w:p w14:paraId="2C4E39BA">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2.≥48个10/100/1000Mbps自适应电口交换机，</w:t>
      </w:r>
    </w:p>
    <w:p w14:paraId="2D9BA659">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3.固化≥4个SFP+万兆光口，支持VLAN、ACL、端口镜像、端口聚合等功能。</w:t>
      </w:r>
    </w:p>
    <w:p w14:paraId="0D5D0EB6">
      <w:pPr>
        <w:spacing w:line="360" w:lineRule="auto"/>
        <w:ind w:firstLine="482" w:firstLineChars="200"/>
        <w:jc w:val="left"/>
        <w:outlineLvl w:val="2"/>
        <w:rPr>
          <w:rFonts w:cs="宋体" w:asciiTheme="minorEastAsia" w:hAnsiTheme="minorEastAsia" w:eastAsiaTheme="minorEastAsia"/>
          <w:b/>
          <w:bCs/>
          <w:sz w:val="24"/>
        </w:rPr>
      </w:pPr>
      <w:r>
        <w:rPr>
          <w:rFonts w:hint="eastAsia" w:cs="宋体" w:asciiTheme="minorEastAsia" w:hAnsiTheme="minorEastAsia" w:eastAsiaTheme="minorEastAsia"/>
          <w:b/>
          <w:bCs/>
          <w:sz w:val="24"/>
        </w:rPr>
        <w:t>标的8：</w:t>
      </w:r>
      <w:r>
        <w:rPr>
          <w:rFonts w:cs="宋体" w:asciiTheme="minorEastAsia" w:hAnsiTheme="minorEastAsia" w:eastAsiaTheme="minorEastAsia"/>
          <w:b/>
          <w:bCs/>
          <w:sz w:val="24"/>
        </w:rPr>
        <w:t>扩声设备-时序电源</w:t>
      </w:r>
    </w:p>
    <w:p w14:paraId="06BE8F69">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1.支持≥8通道电源时序打开/关闭，每路动作延时时间：≤1秒，支持远程控制（上电+24V直流信号）≥8通道电源时序打开/关闭—当电源开关处于off位置时有效。支持配置CH1和CH2通道为受控或不受控状态。</w:t>
      </w:r>
    </w:p>
    <w:p w14:paraId="7592471F">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2.具有当远程控制有效时同时控制后板ALARM（报警）端口导通以起到级联控制ALARM（报警）功能。</w:t>
      </w:r>
    </w:p>
    <w:p w14:paraId="7BAFDDCF">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3.单个通道最大负载功率≥2200W，所有通道负载总功率≥6000W。输出连接器：多用途电源插座。</w:t>
      </w:r>
    </w:p>
    <w:p w14:paraId="2D3C850E">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4.USB接口≥1路。</w:t>
      </w:r>
    </w:p>
    <w:p w14:paraId="4F0C73B0">
      <w:pPr>
        <w:spacing w:line="360" w:lineRule="auto"/>
        <w:ind w:firstLine="482" w:firstLineChars="200"/>
        <w:jc w:val="left"/>
        <w:outlineLvl w:val="2"/>
        <w:rPr>
          <w:rFonts w:cs="宋体" w:asciiTheme="minorEastAsia" w:hAnsiTheme="minorEastAsia" w:eastAsiaTheme="minorEastAsia"/>
          <w:b/>
          <w:bCs/>
          <w:sz w:val="24"/>
        </w:rPr>
      </w:pPr>
      <w:r>
        <w:rPr>
          <w:rFonts w:hint="eastAsia" w:cs="宋体" w:asciiTheme="minorEastAsia" w:hAnsiTheme="minorEastAsia" w:eastAsiaTheme="minorEastAsia"/>
          <w:b/>
          <w:bCs/>
          <w:sz w:val="24"/>
        </w:rPr>
        <w:t>标的9：</w:t>
      </w:r>
      <w:r>
        <w:rPr>
          <w:rFonts w:cs="宋体" w:asciiTheme="minorEastAsia" w:hAnsiTheme="minorEastAsia" w:eastAsiaTheme="minorEastAsia"/>
          <w:b/>
          <w:bCs/>
          <w:sz w:val="24"/>
        </w:rPr>
        <w:t>扩声设备-无源音箱</w:t>
      </w:r>
    </w:p>
    <w:p w14:paraId="4A96465E">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1.阻抗≤8Ω</w:t>
      </w:r>
    </w:p>
    <w:p w14:paraId="7E0C499C">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2.频响：≥60Hz~20KHz</w:t>
      </w:r>
    </w:p>
    <w:p w14:paraId="5FFC97D0">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3.额定功率≥200W</w:t>
      </w:r>
    </w:p>
    <w:p w14:paraId="1044F854">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4.水平覆盖角≥80°，垂直覆盖角≥60°</w:t>
      </w:r>
    </w:p>
    <w:p w14:paraId="70B8761A">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5.高音≥1.4"压缩高音单元×1；低音≥8"低音×1</w:t>
      </w:r>
    </w:p>
    <w:p w14:paraId="01C5A39D">
      <w:pPr>
        <w:spacing w:line="360" w:lineRule="auto"/>
        <w:ind w:firstLine="482" w:firstLineChars="200"/>
        <w:jc w:val="left"/>
        <w:outlineLvl w:val="2"/>
        <w:rPr>
          <w:rFonts w:cs="宋体" w:asciiTheme="minorEastAsia" w:hAnsiTheme="minorEastAsia" w:eastAsiaTheme="minorEastAsia"/>
          <w:b/>
          <w:bCs/>
          <w:sz w:val="24"/>
        </w:rPr>
      </w:pPr>
      <w:r>
        <w:rPr>
          <w:rFonts w:hint="eastAsia" w:cs="宋体" w:asciiTheme="minorEastAsia" w:hAnsiTheme="minorEastAsia" w:eastAsiaTheme="minorEastAsia"/>
          <w:b/>
          <w:bCs/>
          <w:sz w:val="24"/>
        </w:rPr>
        <w:t>标的10：</w:t>
      </w:r>
      <w:r>
        <w:rPr>
          <w:rFonts w:cs="宋体" w:asciiTheme="minorEastAsia" w:hAnsiTheme="minorEastAsia" w:eastAsiaTheme="minorEastAsia"/>
          <w:b/>
          <w:bCs/>
          <w:sz w:val="24"/>
        </w:rPr>
        <w:t>扩声设备-处理器</w:t>
      </w:r>
    </w:p>
    <w:p w14:paraId="589A9EF0">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1.处理器≥4核，主频≥2.0GHz。</w:t>
      </w:r>
    </w:p>
    <w:p w14:paraId="4F1F5371">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后面板具有≥4路线路音频凤凰端子平衡输入接口（具有48V幻象供电）、≥4路线路音频凤凰端子平衡输出接口、≥1个拨码开关、≥1个RJ45接口、≥1个RS232接口、≥1个RS485接口、≥8个可编程GPIO控制接口、≥1个接地柱；前面板具有显示屏、≥1个编码旋钮、≥1个USB存储设备接口。</w:t>
      </w:r>
    </w:p>
    <w:p w14:paraId="5291D3E8">
      <w:pPr>
        <w:spacing w:line="360" w:lineRule="auto"/>
        <w:ind w:firstLine="480" w:firstLineChars="200"/>
        <w:rPr>
          <w:rFonts w:cs="宋体" w:asciiTheme="minorEastAsia" w:hAnsiTheme="minorEastAsia" w:eastAsiaTheme="minorEastAsia"/>
          <w:b/>
          <w:bCs/>
          <w:sz w:val="24"/>
        </w:rPr>
      </w:pPr>
      <w:r>
        <w:rPr>
          <w:rFonts w:hint="eastAsia" w:cs="宋体" w:asciiTheme="minorEastAsia" w:hAnsiTheme="minorEastAsia" w:eastAsiaTheme="minorEastAsia"/>
          <w:sz w:val="24"/>
        </w:rPr>
        <w:t>▲3.输入通道支持前级放大、信号发生器、扩展器、压缩器、均衡器（≥12段参量均衡、可选10/15/31段图示均衡器可调，图示均衡器可用于单独调节带宽）、闪避器、AGC自动增益、AM自动混音功能（门限式、增益共享式）、AFC自适应反馈消除、AEC回声消除、ANC噪声消除、音频矩阵；输出通道支持均衡器（≥16段参量均衡、可选10/15/31段图示均衡器可调，图示均衡器可用于单独调节带宽）、延时器、分频器、高低通滤波器、限幅器；基于啸叫检测门限更新法，具有移频+陷波组合反馈抑制，可以使用≥24个可编程陷波点，可自由分配动态/静态点，自动/手动切换。</w:t>
      </w:r>
      <w:r>
        <w:rPr>
          <w:rFonts w:cs="宋体" w:asciiTheme="minorEastAsia" w:hAnsiTheme="minorEastAsia" w:eastAsiaTheme="minorEastAsia"/>
          <w:b/>
          <w:bCs/>
          <w:sz w:val="24"/>
        </w:rPr>
        <w:t>（提供功能界面截图并加盖投标人单位公章）</w:t>
      </w:r>
    </w:p>
    <w:p w14:paraId="40283BDF">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4.具有矩阵增益调节功能，每个输入通道参与混音的增益可调，增益调节范围≥-72dB--12dB。</w:t>
      </w:r>
    </w:p>
    <w:p w14:paraId="44E55E01">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▲5.音频处理器具有跨平台软件，可运行于windows操作系统或国产操作系统或macOS系统或Ubuntu桌面版操作系统。</w:t>
      </w:r>
      <w:r>
        <w:rPr>
          <w:rFonts w:cs="宋体" w:asciiTheme="minorEastAsia" w:hAnsiTheme="minorEastAsia" w:eastAsiaTheme="minorEastAsia"/>
          <w:b/>
          <w:bCs/>
          <w:sz w:val="24"/>
        </w:rPr>
        <w:t>（提供功能界面截图并加盖投标人单位公章）</w:t>
      </w:r>
    </w:p>
    <w:p w14:paraId="2A279A3D">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6.产品具有PC客户端、手机移动端、安卓平板端、IOS手机移动端、IOS平板端不同控制方式，可以同时登入APP软件、PC客户端同时连接设备，并实现多端数据的同步。</w:t>
      </w:r>
    </w:p>
    <w:p w14:paraId="345986E4">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7.设备具有编码旋钮和IPS屏幕，可用于控制和配置设备静音，增益，场景；IPS屏幕能够显示IP地址，输入和输出通道的实时电平。</w:t>
      </w:r>
    </w:p>
    <w:p w14:paraId="139818D8">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8.具有设备定位功能，客户端一键定位局域网内同类设备，被定位的设备会显示定位信息。</w:t>
      </w:r>
    </w:p>
    <w:p w14:paraId="4025BE20">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9.设备具有统一集中控制功能，支持60000台以上设备通过软件集中控制。</w:t>
      </w:r>
    </w:p>
    <w:p w14:paraId="6A958BB0">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10.音频处理器软件可融入会议音频综合管理平台实现音频设备统一管理，平台可扫描数字会议主机、音频处理器、混音器、抑制器、功放类产品在线情况，同款产品多台在线设备也可扫描，并显示设备硬件名称、硬件IP地址、在线、离线状态信息；具备一键上传配置信息至云端或保存本地进行备份和一键还原配置信息功能。</w:t>
      </w:r>
      <w:r>
        <w:rPr>
          <w:rFonts w:cs="宋体" w:asciiTheme="minorEastAsia" w:hAnsiTheme="minorEastAsia" w:eastAsiaTheme="minorEastAsia"/>
          <w:b/>
          <w:bCs/>
          <w:sz w:val="24"/>
        </w:rPr>
        <w:t>（提供功能界面截图并加盖投标人单位公章）</w:t>
      </w:r>
    </w:p>
    <w:p w14:paraId="63C3374A">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11.支持双机热备份；当主机出现故障时，备用主机自动承担服务，切换时间≤2s。</w:t>
      </w:r>
    </w:p>
    <w:p w14:paraId="0004E94E">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12.采用AI人工智能宽度学习算法进行噪声抑制，根据不同使用场景提供≥3个AI语音降噪档位可调整，降噪能力≥40dB。</w:t>
      </w:r>
    </w:p>
    <w:p w14:paraId="20EAE107">
      <w:pPr>
        <w:spacing w:line="360" w:lineRule="auto"/>
        <w:ind w:firstLine="482" w:firstLineChars="200"/>
        <w:jc w:val="left"/>
        <w:outlineLvl w:val="2"/>
        <w:rPr>
          <w:rFonts w:ascii="宋体" w:hAnsi="宋体" w:cs="宋体"/>
          <w:b/>
          <w:bCs/>
          <w:color w:val="000000"/>
          <w:kern w:val="0"/>
          <w:sz w:val="24"/>
          <w:lang w:bidi="ar"/>
        </w:rPr>
      </w:pPr>
      <w:r>
        <w:rPr>
          <w:rFonts w:hint="eastAsia" w:ascii="宋体" w:hAnsi="宋体" w:cs="宋体"/>
          <w:b/>
          <w:bCs/>
          <w:color w:val="000000"/>
          <w:kern w:val="0"/>
          <w:sz w:val="24"/>
          <w:lang w:bidi="ar"/>
        </w:rPr>
        <w:t>标的</w:t>
      </w:r>
      <w:r>
        <w:rPr>
          <w:rFonts w:ascii="宋体" w:hAnsi="宋体" w:cs="宋体"/>
          <w:b/>
          <w:bCs/>
          <w:color w:val="000000"/>
          <w:kern w:val="0"/>
          <w:sz w:val="24"/>
          <w:lang w:bidi="ar"/>
        </w:rPr>
        <w:t>11：</w:t>
      </w:r>
      <w:r>
        <w:rPr>
          <w:rFonts w:hint="eastAsia" w:ascii="宋体" w:hAnsi="宋体" w:cs="宋体"/>
          <w:b/>
          <w:bCs/>
          <w:color w:val="000000"/>
          <w:kern w:val="0"/>
          <w:sz w:val="24"/>
          <w:lang w:bidi="ar"/>
        </w:rPr>
        <w:t>扩声设备</w:t>
      </w:r>
      <w:r>
        <w:rPr>
          <w:rFonts w:ascii="宋体" w:hAnsi="宋体" w:cs="宋体"/>
          <w:b/>
          <w:bCs/>
          <w:color w:val="000000"/>
          <w:kern w:val="0"/>
          <w:sz w:val="24"/>
          <w:lang w:bidi="ar"/>
        </w:rPr>
        <w:t>-专业级功放</w:t>
      </w:r>
    </w:p>
    <w:p w14:paraId="2762520E">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1.标准≤1U机箱设计，采用D类数字功放设计方案。</w:t>
      </w:r>
    </w:p>
    <w:p w14:paraId="5DCC1396">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2.标准XLR输入接口，和LINK输出口。</w:t>
      </w:r>
    </w:p>
    <w:p w14:paraId="13A56A65">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3.电源采用开关电源技术，效率高，有效的抑制电源谐波。</w:t>
      </w:r>
    </w:p>
    <w:p w14:paraId="60357CA9">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 xml:space="preserve">4.内置智能削峰限幅器，支持开机软启动，防止开机时向电网吸收大电流，干扰其它用电设备。 </w:t>
      </w:r>
    </w:p>
    <w:p w14:paraId="79973D89">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5.具有：过压保护，欠压保护，过流保护，直流保护，输出短路保护，温控风扇功能。</w:t>
      </w:r>
    </w:p>
    <w:p w14:paraId="4CF21E17">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6.输出功率：立体声8Ω ：≥350W×2；立体声4Ω：≥600W×2；桥接16Ω：≥700W ；桥接8Ω：≥1200W。</w:t>
      </w:r>
    </w:p>
    <w:p w14:paraId="08088E4F">
      <w:pPr>
        <w:spacing w:line="360" w:lineRule="auto"/>
        <w:ind w:firstLine="482" w:firstLineChars="200"/>
        <w:jc w:val="left"/>
        <w:outlineLvl w:val="2"/>
        <w:rPr>
          <w:rFonts w:cs="宋体" w:asciiTheme="minorEastAsia" w:hAnsiTheme="minorEastAsia" w:eastAsiaTheme="minorEastAsia"/>
          <w:b/>
          <w:bCs/>
          <w:sz w:val="24"/>
        </w:rPr>
      </w:pPr>
      <w:r>
        <w:rPr>
          <w:rFonts w:hint="eastAsia" w:cs="宋体" w:asciiTheme="minorEastAsia" w:hAnsiTheme="minorEastAsia" w:eastAsiaTheme="minorEastAsia"/>
          <w:b/>
          <w:bCs/>
          <w:sz w:val="24"/>
        </w:rPr>
        <w:t>标的12：</w:t>
      </w:r>
      <w:r>
        <w:rPr>
          <w:rFonts w:hint="eastAsia" w:ascii="宋体" w:hAnsi="宋体" w:cs="宋体"/>
          <w:b/>
          <w:bCs/>
          <w:color w:val="000000"/>
          <w:kern w:val="0"/>
          <w:sz w:val="24"/>
          <w:lang w:bidi="ar"/>
        </w:rPr>
        <w:t>扩声设备-</w:t>
      </w:r>
      <w:r>
        <w:rPr>
          <w:rFonts w:cs="宋体" w:asciiTheme="minorEastAsia" w:hAnsiTheme="minorEastAsia" w:eastAsiaTheme="minorEastAsia"/>
          <w:b/>
          <w:bCs/>
          <w:sz w:val="24"/>
        </w:rPr>
        <w:t>无线话筒</w:t>
      </w:r>
    </w:p>
    <w:p w14:paraId="635C280D">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1.支持数字U段的传输技术，pi/4-DQPSK调制方式，传输距离≥80米，接收机具有≥2路平衡输出、≥1路非平衡混音输出；具有混响、均衡、智能静音、音频加密、功率调节功能。</w:t>
      </w:r>
    </w:p>
    <w:p w14:paraId="2238280B">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2.具有≥1台接收主机、≥2只领夹腰包；频率范围≥470MHz-510MHz、540MHz-590MHz、640MHz-690MHz、807MHz-830MHz四个频段使用。</w:t>
      </w:r>
    </w:p>
    <w:p w14:paraId="22BAB483">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接收机前面板具有≥2个TFT-LCD显示屏、≥2个编码旋钮、≥2个频率扫描实体按键、≥2个红外对频实体按键、≥1个电源开关按键、≥1个二合一指示灯（红外发射管+对频指示灯）；后面板具有≥1个LINE-OUT接口、≥2个XLR-OUT接口、≥2个BNC接口、≥1个DC接口。发射机具有≥1个显示屏、≥4个实体按键（包括≥1个静音键、≥1个音量减少键、≥1个音量增加键、≥1个电源开关键）、≥1个电源状态指示灯、≥1个静音指示灯。</w:t>
      </w:r>
      <w:r>
        <w:rPr>
          <w:rFonts w:cs="宋体" w:asciiTheme="minorEastAsia" w:hAnsiTheme="minorEastAsia" w:eastAsiaTheme="minorEastAsia"/>
          <w:b/>
          <w:bCs/>
          <w:sz w:val="24"/>
        </w:rPr>
        <w:t>（提供</w:t>
      </w:r>
      <w:r>
        <w:rPr>
          <w:rFonts w:hint="eastAsia" w:cs="宋体" w:asciiTheme="minorEastAsia" w:hAnsiTheme="minorEastAsia" w:eastAsiaTheme="minorEastAsia"/>
          <w:b/>
          <w:bCs/>
          <w:sz w:val="24"/>
        </w:rPr>
        <w:t>设备接口图佐证</w:t>
      </w:r>
      <w:r>
        <w:rPr>
          <w:rFonts w:cs="宋体" w:asciiTheme="minorEastAsia" w:hAnsiTheme="minorEastAsia" w:eastAsiaTheme="minorEastAsia"/>
          <w:b/>
          <w:bCs/>
          <w:sz w:val="24"/>
        </w:rPr>
        <w:t>）</w:t>
      </w:r>
    </w:p>
    <w:p w14:paraId="0D9EA486">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▲4.具有多档位混响调节功能，混响效果≥15620个，效果占比、回响延时、混响幅度调节，三种音效各具有≥25档调节方式。</w:t>
      </w:r>
      <w:r>
        <w:rPr>
          <w:rFonts w:cs="宋体" w:asciiTheme="minorEastAsia" w:hAnsiTheme="minorEastAsia" w:eastAsiaTheme="minorEastAsia"/>
          <w:b/>
          <w:bCs/>
          <w:sz w:val="24"/>
        </w:rPr>
        <w:t>（提供检功能界面截图并加盖投标人单位公章）</w:t>
      </w:r>
    </w:p>
    <w:p w14:paraId="52312495">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5.具有多频段均衡调节功能，均衡调节≥2190种，麦克风均衡器调节功能，具有高、中、低音三种调节档位，每种效果支持≥13档调节。</w:t>
      </w:r>
    </w:p>
    <w:p w14:paraId="355560FA">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6.具有长时间续航，发射机连续使用时长≥10小时。</w:t>
      </w:r>
    </w:p>
    <w:p w14:paraId="62747C10">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7.具有ID码防串扰功能，采用32位唯一ID码，用于接收和发射配对，收发ID码必须相同才能对码。</w:t>
      </w:r>
    </w:p>
    <w:p w14:paraId="515D372B">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8.接收机具有≥2个LCD显示屏；发射机具有OLED显示屏，能够显示频率信息、音频加密状态、功率挡位、静音状态、电量格数信息。</w:t>
      </w:r>
    </w:p>
    <w:p w14:paraId="3D926417">
      <w:pPr>
        <w:spacing w:line="360" w:lineRule="auto"/>
        <w:ind w:firstLine="482" w:firstLineChars="200"/>
        <w:jc w:val="left"/>
        <w:outlineLvl w:val="2"/>
        <w:rPr>
          <w:rFonts w:cs="宋体" w:asciiTheme="minorEastAsia" w:hAnsiTheme="minorEastAsia" w:eastAsiaTheme="minorEastAsia"/>
          <w:b/>
          <w:bCs/>
          <w:sz w:val="24"/>
        </w:rPr>
      </w:pPr>
      <w:r>
        <w:rPr>
          <w:rFonts w:hint="eastAsia" w:cs="宋体" w:asciiTheme="minorEastAsia" w:hAnsiTheme="minorEastAsia" w:eastAsiaTheme="minorEastAsia"/>
          <w:b/>
          <w:bCs/>
          <w:sz w:val="24"/>
        </w:rPr>
        <w:t>标的13：扩声设备-</w:t>
      </w:r>
      <w:r>
        <w:rPr>
          <w:rFonts w:cs="宋体" w:asciiTheme="minorEastAsia" w:hAnsiTheme="minorEastAsia" w:eastAsiaTheme="minorEastAsia"/>
          <w:b/>
          <w:bCs/>
          <w:sz w:val="24"/>
        </w:rPr>
        <w:t>12路调音台</w:t>
      </w:r>
    </w:p>
    <w:p w14:paraId="09DAE708">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1.支持≥8路麦克风输入兼容≥6路线路输入接口，CH1-CH6线路输入接口带48V幻象开关独立控制；≥2路立体声输入接口，≥4路RCA输入接口。</w:t>
      </w:r>
    </w:p>
    <w:p w14:paraId="3CE48478">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2.具有≥2组立体声输出、≥4路编组输出、≥4路辅助输出、≥1个耳机监听输出、≥1个接口双路效果输出 、≥1组控制室输出、≥1组主混音断点插入、≥6个断点插入。</w:t>
      </w:r>
    </w:p>
    <w:p w14:paraId="4BA9CEBF">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3.内置≥24位DSP效果器，提供≥100种预设效果。</w:t>
      </w:r>
    </w:p>
    <w:p w14:paraId="643B62FA">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4.具备≥12个60mm行程的高精密碳膜推子。</w:t>
      </w:r>
    </w:p>
    <w:p w14:paraId="72349114">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5.内置USB声卡模块，支持连接电脑进行音乐播放和声音录音；内置MP3播放器，支持≥1个USB接口接U盘播放音乐。</w:t>
      </w:r>
    </w:p>
    <w:p w14:paraId="15AFA71B">
      <w:pPr>
        <w:spacing w:line="360" w:lineRule="auto"/>
        <w:ind w:firstLine="482" w:firstLineChars="200"/>
        <w:jc w:val="left"/>
        <w:outlineLvl w:val="2"/>
        <w:rPr>
          <w:rFonts w:cs="宋体" w:asciiTheme="minorEastAsia" w:hAnsiTheme="minorEastAsia" w:eastAsiaTheme="minorEastAsia"/>
          <w:b/>
          <w:bCs/>
          <w:sz w:val="24"/>
        </w:rPr>
      </w:pPr>
      <w:r>
        <w:rPr>
          <w:rFonts w:hint="eastAsia" w:cs="宋体" w:asciiTheme="minorEastAsia" w:hAnsiTheme="minorEastAsia" w:eastAsiaTheme="minorEastAsia"/>
          <w:b/>
          <w:bCs/>
          <w:sz w:val="24"/>
        </w:rPr>
        <w:t>标的14：</w:t>
      </w:r>
      <w:r>
        <w:rPr>
          <w:rFonts w:cs="宋体" w:asciiTheme="minorEastAsia" w:hAnsiTheme="minorEastAsia" w:eastAsiaTheme="minorEastAsia"/>
          <w:b/>
          <w:bCs/>
          <w:sz w:val="24"/>
        </w:rPr>
        <w:t>录播教师摄像机</w:t>
      </w:r>
      <w:r>
        <w:rPr>
          <w:rFonts w:hint="eastAsia" w:cs="宋体" w:asciiTheme="minorEastAsia" w:hAnsiTheme="minorEastAsia" w:eastAsiaTheme="minorEastAsia"/>
          <w:b/>
          <w:bCs/>
          <w:sz w:val="24"/>
        </w:rPr>
        <w:t xml:space="preserve"> </w:t>
      </w:r>
    </w:p>
    <w:p w14:paraId="20D67515">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1.传感器尺寸≥CMOS 1/2.8英寸。</w:t>
      </w:r>
    </w:p>
    <w:p w14:paraId="62A47554">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2.传感器有效像素：≥800万。</w:t>
      </w:r>
    </w:p>
    <w:p w14:paraId="69CE9FFA">
      <w:pPr>
        <w:spacing w:line="360" w:lineRule="auto"/>
        <w:ind w:firstLine="480" w:firstLineChars="200"/>
        <w:rPr>
          <w:rFonts w:cs="宋体" w:asciiTheme="minorEastAsia" w:hAnsiTheme="minorEastAsia" w:eastAsiaTheme="minorEastAsia"/>
          <w:b/>
          <w:bCs/>
          <w:sz w:val="24"/>
        </w:rPr>
      </w:pPr>
      <w:r>
        <w:rPr>
          <w:rFonts w:cs="宋体" w:asciiTheme="minorEastAsia" w:hAnsiTheme="minorEastAsia" w:eastAsiaTheme="minorEastAsia"/>
          <w:sz w:val="24"/>
        </w:rPr>
        <w:t>#</w:t>
      </w:r>
      <w:r>
        <w:rPr>
          <w:rFonts w:hint="eastAsia" w:cs="宋体" w:asciiTheme="minorEastAsia" w:hAnsiTheme="minorEastAsia" w:eastAsiaTheme="minorEastAsia"/>
          <w:sz w:val="24"/>
        </w:rPr>
        <w:t>3.变焦≥40倍。</w:t>
      </w:r>
      <w:r>
        <w:rPr>
          <w:rFonts w:hint="eastAsia" w:cs="宋体" w:asciiTheme="minorEastAsia" w:hAnsiTheme="minorEastAsia" w:eastAsiaTheme="minorEastAsia"/>
          <w:b/>
          <w:bCs/>
          <w:sz w:val="24"/>
        </w:rPr>
        <w:t>（提供检测报告复印件并加盖投标人公章）</w:t>
      </w:r>
    </w:p>
    <w:p w14:paraId="7DCDB9F1">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4.扫描方式：逐行。</w:t>
      </w:r>
    </w:p>
    <w:p w14:paraId="1151C2D1">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5.支持畸变矫正功能，畸变≤±0.5%。</w:t>
      </w:r>
    </w:p>
    <w:p w14:paraId="38C466E0">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6.亮度灵敏度≤0.2Lx @ (F1.8, AGC ON)。</w:t>
      </w:r>
    </w:p>
    <w:p w14:paraId="3D5B1C52">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 xml:space="preserve">7.镜头：F1.82 </w:t>
      </w:r>
      <w:r>
        <w:rPr>
          <w:rFonts w:cs="宋体" w:asciiTheme="minorEastAsia" w:hAnsiTheme="minorEastAsia" w:eastAsiaTheme="minorEastAsia"/>
          <w:sz w:val="24"/>
        </w:rPr>
        <w:t>～</w:t>
      </w:r>
      <w:r>
        <w:rPr>
          <w:rFonts w:hint="eastAsia" w:cs="宋体" w:asciiTheme="minorEastAsia" w:hAnsiTheme="minorEastAsia" w:eastAsiaTheme="minorEastAsia"/>
          <w:sz w:val="24"/>
        </w:rPr>
        <w:t xml:space="preserve"> F2.78。</w:t>
      </w:r>
    </w:p>
    <w:p w14:paraId="04D74854">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 xml:space="preserve">8.快门：1/30s </w:t>
      </w:r>
      <w:r>
        <w:rPr>
          <w:rFonts w:cs="宋体" w:asciiTheme="minorEastAsia" w:hAnsiTheme="minorEastAsia" w:eastAsiaTheme="minorEastAsia"/>
          <w:sz w:val="24"/>
        </w:rPr>
        <w:t>～</w:t>
      </w:r>
      <w:r>
        <w:rPr>
          <w:rFonts w:hint="eastAsia" w:cs="宋体" w:asciiTheme="minorEastAsia" w:hAnsiTheme="minorEastAsia" w:eastAsiaTheme="minorEastAsia"/>
          <w:sz w:val="24"/>
        </w:rPr>
        <w:t xml:space="preserve"> 1/10000s。</w:t>
      </w:r>
    </w:p>
    <w:p w14:paraId="0149AB34">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9.支持自动白平衡功能、支持背光补偿功能、支持图像冻结功能。</w:t>
      </w:r>
    </w:p>
    <w:p w14:paraId="60E4B8F2">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10.支持POE供电。</w:t>
      </w:r>
    </w:p>
    <w:p w14:paraId="75EB3ED5">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11.支持2D&amp;3D数字降噪，信噪比≥55dB 。</w:t>
      </w:r>
    </w:p>
    <w:p w14:paraId="1A8BF9D9">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12.支持预置位个数≥255个，预置位精度≤0.1°。</w:t>
      </w:r>
    </w:p>
    <w:p w14:paraId="2F39B10B">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13.支持水平翻转、垂直翻转，水平转动范围：±170°，垂直转动范围：-30°</w:t>
      </w:r>
      <w:r>
        <w:rPr>
          <w:rFonts w:cs="宋体" w:asciiTheme="minorEastAsia" w:hAnsiTheme="minorEastAsia" w:eastAsiaTheme="minorEastAsia"/>
          <w:sz w:val="24"/>
        </w:rPr>
        <w:t>～</w:t>
      </w:r>
      <w:r>
        <w:rPr>
          <w:rFonts w:hint="eastAsia" w:cs="宋体" w:asciiTheme="minorEastAsia" w:hAnsiTheme="minorEastAsia" w:eastAsiaTheme="minorEastAsia"/>
          <w:sz w:val="24"/>
        </w:rPr>
        <w:t>+90°。</w:t>
      </w:r>
    </w:p>
    <w:p w14:paraId="7279A39A">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14.支持水平视场角≥75°，支持水平转动速度≥100°/s，垂直转动速度≥69°/s。</w:t>
      </w:r>
    </w:p>
    <w:p w14:paraId="4A657342">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15.为确保运行稳定，使用平均无故障运行时间(MTBF)≥25万小时。</w:t>
      </w:r>
    </w:p>
    <w:p w14:paraId="62983980">
      <w:pPr>
        <w:spacing w:line="360" w:lineRule="auto"/>
        <w:ind w:firstLine="482" w:firstLineChars="200"/>
        <w:jc w:val="left"/>
        <w:outlineLvl w:val="2"/>
        <w:rPr>
          <w:rFonts w:cs="宋体" w:asciiTheme="minorEastAsia" w:hAnsiTheme="minorEastAsia" w:eastAsiaTheme="minorEastAsia"/>
          <w:b/>
          <w:bCs/>
          <w:sz w:val="24"/>
        </w:rPr>
      </w:pPr>
      <w:r>
        <w:rPr>
          <w:rFonts w:hint="eastAsia" w:cs="宋体" w:asciiTheme="minorEastAsia" w:hAnsiTheme="minorEastAsia" w:eastAsiaTheme="minorEastAsia"/>
          <w:b/>
          <w:bCs/>
          <w:sz w:val="24"/>
        </w:rPr>
        <w:t>标的15：</w:t>
      </w:r>
      <w:r>
        <w:rPr>
          <w:rFonts w:cs="宋体" w:asciiTheme="minorEastAsia" w:hAnsiTheme="minorEastAsia" w:eastAsiaTheme="minorEastAsia"/>
          <w:b/>
          <w:bCs/>
          <w:sz w:val="24"/>
        </w:rPr>
        <w:t>录播控制面板</w:t>
      </w:r>
    </w:p>
    <w:p w14:paraId="6CC1EF58">
      <w:pPr>
        <w:spacing w:line="360" w:lineRule="auto"/>
        <w:ind w:firstLine="482" w:firstLineChars="200"/>
        <w:rPr>
          <w:rFonts w:cs="宋体" w:asciiTheme="minorEastAsia" w:hAnsiTheme="minorEastAsia" w:eastAsiaTheme="minorEastAsia"/>
          <w:b/>
          <w:bCs/>
          <w:sz w:val="24"/>
        </w:rPr>
      </w:pPr>
      <w:r>
        <w:rPr>
          <w:rFonts w:cs="宋体" w:asciiTheme="minorEastAsia" w:hAnsiTheme="minorEastAsia" w:eastAsiaTheme="minorEastAsia"/>
          <w:b/>
          <w:bCs/>
          <w:sz w:val="24"/>
        </w:rPr>
        <w:t>1.</w:t>
      </w:r>
      <w:r>
        <w:rPr>
          <w:rFonts w:hint="eastAsia" w:cs="宋体" w:asciiTheme="minorEastAsia" w:hAnsiTheme="minorEastAsia" w:eastAsiaTheme="minorEastAsia"/>
          <w:b/>
          <w:bCs/>
          <w:sz w:val="24"/>
        </w:rPr>
        <w:t>基础功能</w:t>
      </w:r>
    </w:p>
    <w:p w14:paraId="04D47FC2">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1.1.整机为可嵌入式设计，可嵌入讲台、墙壁内安装。</w:t>
      </w:r>
    </w:p>
    <w:p w14:paraId="7D5C6B9D">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1.2.支持控制录播主机开关机、支持控制录播开启录制、直播和结束录播、直播。</w:t>
      </w:r>
    </w:p>
    <w:p w14:paraId="2CF2CD7E">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1.3.支持通过按键切换自动导播和手动导播。</w:t>
      </w:r>
    </w:p>
    <w:p w14:paraId="0EDD96E5">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1.4.支持手动切换教师全景、教师特写、学生全景、学生特写、多媒体画面和板书画面，方便老师自由的切换需要的录制/直播画面。</w:t>
      </w:r>
    </w:p>
    <w:p w14:paraId="4BCE2F80">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1.5.支持通过控制面板和远端建立远程连接，实现远程互动。</w:t>
      </w:r>
    </w:p>
    <w:p w14:paraId="65758474">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1.6.支持通过控制面板控制拉起3个远端进行发言、挂断三个远端的发言。</w:t>
      </w:r>
    </w:p>
    <w:p w14:paraId="74824415">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1.7.支持一键静音。</w:t>
      </w:r>
    </w:p>
    <w:p w14:paraId="69AB5974">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1.8.支持按键灯设计、按键灯可显示当前录播主机工作状态。</w:t>
      </w:r>
    </w:p>
    <w:p w14:paraId="0B9F82AE">
      <w:pPr>
        <w:spacing w:line="360" w:lineRule="auto"/>
        <w:ind w:firstLine="482" w:firstLineChars="200"/>
        <w:rPr>
          <w:rFonts w:cs="宋体" w:asciiTheme="minorEastAsia" w:hAnsiTheme="minorEastAsia" w:eastAsiaTheme="minorEastAsia"/>
          <w:b/>
          <w:bCs/>
          <w:sz w:val="24"/>
        </w:rPr>
      </w:pPr>
      <w:r>
        <w:rPr>
          <w:rFonts w:hint="eastAsia" w:cs="宋体" w:asciiTheme="minorEastAsia" w:hAnsiTheme="minorEastAsia" w:eastAsiaTheme="minorEastAsia"/>
          <w:b/>
          <w:bCs/>
          <w:sz w:val="24"/>
        </w:rPr>
        <w:t>2.设备接口</w:t>
      </w:r>
    </w:p>
    <w:p w14:paraId="46C2C66A">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2.1.按键数量：≥19个。不仅限于开关、录制、直播、结束、导播、摄像机画面切换等。</w:t>
      </w:r>
    </w:p>
    <w:p w14:paraId="20FE9EA4">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2.2.USB接口：≥1个。</w:t>
      </w:r>
    </w:p>
    <w:p w14:paraId="26B927F4">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2.3.RS485接口：≥1个。</w:t>
      </w:r>
    </w:p>
    <w:p w14:paraId="6AA72380">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2.4.RS422接口：≥1个。</w:t>
      </w:r>
    </w:p>
    <w:p w14:paraId="01DD4026">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2.5.RS232接口：≥1个。</w:t>
      </w:r>
    </w:p>
    <w:p w14:paraId="0139EFCC">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2.6.电源接口：≥1个。</w:t>
      </w:r>
    </w:p>
    <w:p w14:paraId="5535D8AA">
      <w:pPr>
        <w:spacing w:line="360" w:lineRule="auto"/>
        <w:ind w:firstLine="482" w:firstLineChars="200"/>
        <w:jc w:val="left"/>
        <w:outlineLvl w:val="2"/>
        <w:rPr>
          <w:rFonts w:cs="宋体" w:asciiTheme="minorEastAsia" w:hAnsiTheme="minorEastAsia" w:eastAsiaTheme="minorEastAsia"/>
          <w:b/>
          <w:bCs/>
          <w:sz w:val="24"/>
        </w:rPr>
      </w:pPr>
      <w:r>
        <w:rPr>
          <w:rFonts w:hint="eastAsia" w:cs="宋体" w:asciiTheme="minorEastAsia" w:hAnsiTheme="minorEastAsia" w:eastAsiaTheme="minorEastAsia"/>
          <w:b/>
          <w:bCs/>
          <w:sz w:val="24"/>
        </w:rPr>
        <w:t>标的16：</w:t>
      </w:r>
      <w:r>
        <w:rPr>
          <w:rFonts w:cs="宋体" w:asciiTheme="minorEastAsia" w:hAnsiTheme="minorEastAsia" w:eastAsiaTheme="minorEastAsia"/>
          <w:b/>
          <w:bCs/>
          <w:sz w:val="24"/>
        </w:rPr>
        <w:t>录播嵌入式导播控制系统</w:t>
      </w:r>
    </w:p>
    <w:p w14:paraId="45CCBCC0">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1.支持通过浏览器及电脑应用程序，对主机进行画面切换控制。</w:t>
      </w:r>
    </w:p>
    <w:p w14:paraId="55523592">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2.支持通过浏览器访问主机，进行视频管理，可对主机中录制的视频进行下载及预览。</w:t>
      </w:r>
    </w:p>
    <w:p w14:paraId="087FDA09">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3.支持通过浏览器，设置主机的输入配置，调整麦克风音量及设置摄像机信号。</w:t>
      </w:r>
    </w:p>
    <w:p w14:paraId="3587B4C3">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4.支持通过浏览器，设置主机录制清晰度、音频码率；设置本地录制画面及互动课录制画面的保存画面；设置直播清晰度、直播GOP、互动清晰度；音频输出音量。</w:t>
      </w:r>
    </w:p>
    <w:p w14:paraId="55112D99">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5.支持通过浏览器，设置≥3种导播模式；设置主机网络ip；设置主机存储空间覆盖模式；查看主机系统、设备、软件等信息。</w:t>
      </w:r>
    </w:p>
    <w:p w14:paraId="7743F2A2">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6.录制模式支持电影模式、资源模式两种，能同时支持1路电影模式加6路资源录制，实时录制合成画面、教师全景、教师特写、学生全景、学生特写、板书画面、电脑画面。可通过勾选录制对应画面，实现资源模式录制。录制的所有视频均有声音</w:t>
      </w:r>
    </w:p>
    <w:p w14:paraId="55799F41">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7.支持开始录制、暂停录制、停止录制。录制开始后系统自动计时。支持开启直播或关闭直播。</w:t>
      </w:r>
    </w:p>
    <w:p w14:paraId="633B7811">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8.支持选择≥3种导播模式，具备手动、半自动、全自动可选。</w:t>
      </w:r>
    </w:p>
    <w:p w14:paraId="6E44B0D7">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9.支持通过鼠标点击切换按钮或双击画面进行画面导播切换。</w:t>
      </w:r>
    </w:p>
    <w:p w14:paraId="25A502FC">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10.支持全屏放大预览画面。</w:t>
      </w:r>
    </w:p>
    <w:p w14:paraId="4B0C5E6B">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11.支持≥9种多画面合成布局选择，可自定义选择布局中的画面，选择后自动更新布局中画面的名称。</w:t>
      </w:r>
    </w:p>
    <w:p w14:paraId="2662D372">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12.支持≥16种转场特效的选择。选择对应特效后，切换画面将应用该特效。特效过渡时间0.5～1.5秒可调。</w:t>
      </w:r>
    </w:p>
    <w:p w14:paraId="2D3D9B07">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13.支持片头播放/播放并开始录制，可调节图片播放时间为1~10秒任意值。支持批量管理片头片尾，可批量勾选并删除。</w:t>
      </w:r>
    </w:p>
    <w:p w14:paraId="25D3626A">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14.支持显示/隐藏控制，支持拖拽调节字幕任意位置，或通过≥6个预设位置调整字体位置;支持通过≥3个预设字号调整字体大小；支持通过≥5种预设颜色调整字体颜色。支持批量管理字幕，可批量勾选并删除。</w:t>
      </w:r>
    </w:p>
    <w:p w14:paraId="380ED290">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15.支持显示/隐藏控制，支持拖拽调节台标任意位置，或通过≥5个预设位置调整台标位置。支持批量管理台标，可批量勾选并删除。</w:t>
      </w:r>
    </w:p>
    <w:p w14:paraId="262B932F">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16.支持设置背景图片显示/隐藏控制，可批量勾选并删除。</w:t>
      </w:r>
    </w:p>
    <w:p w14:paraId="398F51E4">
      <w:pPr>
        <w:spacing w:line="360" w:lineRule="auto"/>
        <w:ind w:firstLine="482" w:firstLineChars="200"/>
        <w:jc w:val="left"/>
        <w:outlineLvl w:val="2"/>
        <w:rPr>
          <w:rFonts w:cs="宋体" w:asciiTheme="minorEastAsia" w:hAnsiTheme="minorEastAsia" w:eastAsiaTheme="minorEastAsia"/>
          <w:b/>
          <w:bCs/>
          <w:sz w:val="24"/>
        </w:rPr>
      </w:pPr>
      <w:r>
        <w:rPr>
          <w:rFonts w:hint="eastAsia" w:cs="宋体" w:asciiTheme="minorEastAsia" w:hAnsiTheme="minorEastAsia" w:eastAsiaTheme="minorEastAsia"/>
          <w:b/>
          <w:bCs/>
          <w:sz w:val="24"/>
        </w:rPr>
        <w:t>标的17：</w:t>
      </w:r>
      <w:r>
        <w:rPr>
          <w:rFonts w:cs="宋体" w:asciiTheme="minorEastAsia" w:hAnsiTheme="minorEastAsia" w:eastAsiaTheme="minorEastAsia"/>
          <w:b/>
          <w:bCs/>
          <w:sz w:val="24"/>
        </w:rPr>
        <w:t>录播嵌入式教师摄像机图像处理系统</w:t>
      </w:r>
    </w:p>
    <w:p w14:paraId="0EEE826E">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1.支持≥4种编码等级，包含baseline、mainprofile、highprofile、svc-t等。</w:t>
      </w:r>
    </w:p>
    <w:p w14:paraId="75D765B2">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2.支持AAC、G711A等音频编码格式。</w:t>
      </w:r>
    </w:p>
    <w:p w14:paraId="498DE4CB">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3.支持TCP/IP,HTTP,RTSP,RTMP,Onvif,DHCP,组播等网络协议。</w:t>
      </w:r>
    </w:p>
    <w:p w14:paraId="74299675">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4.支持设置摄像机分辨率、帧率、码率等。</w:t>
      </w:r>
    </w:p>
    <w:p w14:paraId="602E0FD8">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5.支持设置摄像机亮度、饱和度、对比度、锐度、色度、快门速度等。</w:t>
      </w:r>
    </w:p>
    <w:p w14:paraId="02FCDE95">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6.支持图像左右镜像、上下翻转。</w:t>
      </w:r>
    </w:p>
    <w:p w14:paraId="348BD87B">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7.支持对摄像机网络进行管理，包括设置IP地址/网关/DNS等，支持组播协议搜索IP地址，并修改摄像机IP。</w:t>
      </w:r>
    </w:p>
    <w:p w14:paraId="0B47F06C">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8.支持RTMP推流，RTSP拉流，地址可设置。</w:t>
      </w:r>
    </w:p>
    <w:p w14:paraId="4198CB12">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9.支持ONVIF协议，可预览ONVIF画面。</w:t>
      </w:r>
    </w:p>
    <w:p w14:paraId="2F827820">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10.支持GB28181协议。</w:t>
      </w:r>
    </w:p>
    <w:p w14:paraId="175BE87A">
      <w:pPr>
        <w:spacing w:line="360" w:lineRule="auto"/>
        <w:ind w:firstLine="480" w:firstLineChars="200"/>
        <w:rPr>
          <w:rFonts w:cs="宋体" w:asciiTheme="minorEastAsia" w:hAnsiTheme="minorEastAsia" w:eastAsiaTheme="minorEastAsia"/>
          <w:b/>
          <w:sz w:val="24"/>
        </w:rPr>
      </w:pPr>
      <w:r>
        <w:rPr>
          <w:rFonts w:cs="宋体" w:asciiTheme="minorEastAsia" w:hAnsiTheme="minorEastAsia" w:eastAsiaTheme="minorEastAsia"/>
          <w:sz w:val="24"/>
        </w:rPr>
        <w:t>#</w:t>
      </w:r>
      <w:r>
        <w:rPr>
          <w:rFonts w:hint="eastAsia" w:cs="宋体" w:asciiTheme="minorEastAsia" w:hAnsiTheme="minorEastAsia" w:eastAsiaTheme="minorEastAsia"/>
          <w:sz w:val="24"/>
        </w:rPr>
        <w:t>11.支持演讲者模式、学生全景模式、学生特写模式、教师全景模式、教师特写模式、板书模式等模式切换。</w:t>
      </w:r>
      <w:r>
        <w:rPr>
          <w:rFonts w:hint="eastAsia" w:cs="宋体" w:asciiTheme="minorEastAsia" w:hAnsiTheme="minorEastAsia" w:eastAsiaTheme="minorEastAsia"/>
          <w:b/>
          <w:sz w:val="24"/>
        </w:rPr>
        <w:t>（提供检测报告复印件并加盖</w:t>
      </w:r>
      <w:r>
        <w:rPr>
          <w:rFonts w:cs="宋体" w:asciiTheme="minorEastAsia" w:hAnsiTheme="minorEastAsia" w:eastAsiaTheme="minorEastAsia"/>
          <w:b/>
          <w:sz w:val="24"/>
        </w:rPr>
        <w:t>投标人</w:t>
      </w:r>
      <w:r>
        <w:rPr>
          <w:rFonts w:hint="eastAsia" w:cs="宋体" w:asciiTheme="minorEastAsia" w:hAnsiTheme="minorEastAsia" w:eastAsiaTheme="minorEastAsia"/>
          <w:b/>
          <w:sz w:val="24"/>
        </w:rPr>
        <w:t>公章）</w:t>
      </w:r>
    </w:p>
    <w:p w14:paraId="010C4022">
      <w:pPr>
        <w:spacing w:line="360" w:lineRule="auto"/>
        <w:ind w:firstLine="480" w:firstLineChars="200"/>
        <w:rPr>
          <w:rFonts w:cs="宋体" w:asciiTheme="minorEastAsia" w:hAnsiTheme="minorEastAsia" w:eastAsiaTheme="minorEastAsia"/>
          <w:b/>
          <w:bCs/>
          <w:sz w:val="24"/>
        </w:rPr>
      </w:pPr>
      <w:r>
        <w:rPr>
          <w:rFonts w:cs="宋体" w:asciiTheme="minorEastAsia" w:hAnsiTheme="minorEastAsia" w:eastAsiaTheme="minorEastAsia"/>
          <w:sz w:val="24"/>
        </w:rPr>
        <w:t>#</w:t>
      </w:r>
      <w:r>
        <w:rPr>
          <w:rFonts w:hint="eastAsia" w:cs="宋体" w:asciiTheme="minorEastAsia" w:hAnsiTheme="minorEastAsia" w:eastAsiaTheme="minorEastAsia"/>
          <w:sz w:val="24"/>
        </w:rPr>
        <w:t>12.支持人脸检测、人形检测AI算法。</w:t>
      </w:r>
      <w:r>
        <w:rPr>
          <w:rFonts w:hint="eastAsia" w:cs="宋体" w:asciiTheme="minorEastAsia" w:hAnsiTheme="minorEastAsia" w:eastAsiaTheme="minorEastAsia"/>
          <w:b/>
          <w:sz w:val="24"/>
        </w:rPr>
        <w:t>（提供具检测报告复印件并加盖投标人公章）</w:t>
      </w:r>
    </w:p>
    <w:p w14:paraId="4C753F73">
      <w:pPr>
        <w:pStyle w:val="6"/>
      </w:pPr>
    </w:p>
    <w:p w14:paraId="293CDAC5">
      <w:pPr>
        <w:spacing w:line="360" w:lineRule="auto"/>
        <w:ind w:firstLine="482" w:firstLineChars="200"/>
        <w:jc w:val="left"/>
        <w:outlineLvl w:val="2"/>
        <w:rPr>
          <w:rFonts w:cs="宋体" w:asciiTheme="minorEastAsia" w:hAnsiTheme="minorEastAsia" w:eastAsiaTheme="minorEastAsia"/>
          <w:b/>
          <w:bCs/>
          <w:sz w:val="24"/>
        </w:rPr>
      </w:pPr>
      <w:r>
        <w:rPr>
          <w:rFonts w:hint="eastAsia" w:cs="宋体" w:asciiTheme="minorEastAsia" w:hAnsiTheme="minorEastAsia" w:eastAsiaTheme="minorEastAsia"/>
          <w:b/>
          <w:bCs/>
          <w:sz w:val="24"/>
        </w:rPr>
        <w:t>标的18：</w:t>
      </w:r>
      <w:r>
        <w:rPr>
          <w:rFonts w:cs="宋体" w:asciiTheme="minorEastAsia" w:hAnsiTheme="minorEastAsia" w:eastAsiaTheme="minorEastAsia"/>
          <w:b/>
          <w:bCs/>
          <w:sz w:val="24"/>
        </w:rPr>
        <w:t>录播嵌入式流媒体处理系统</w:t>
      </w:r>
    </w:p>
    <w:p w14:paraId="70B5F4EF">
      <w:pPr>
        <w:spacing w:line="360" w:lineRule="auto"/>
        <w:ind w:firstLine="480" w:firstLineChars="200"/>
        <w:rPr>
          <w:rFonts w:cs="宋体" w:asciiTheme="minorEastAsia" w:hAnsiTheme="minorEastAsia" w:eastAsiaTheme="minorEastAsia"/>
          <w:sz w:val="24"/>
        </w:rPr>
      </w:pPr>
      <w:r>
        <w:rPr>
          <w:rFonts w:cs="宋体" w:asciiTheme="minorEastAsia" w:hAnsiTheme="minorEastAsia" w:eastAsiaTheme="minorEastAsia"/>
          <w:sz w:val="24"/>
        </w:rPr>
        <w:t>1.</w:t>
      </w:r>
      <w:r>
        <w:rPr>
          <w:rFonts w:hint="eastAsia" w:cs="宋体" w:asciiTheme="minorEastAsia" w:hAnsiTheme="minorEastAsia" w:eastAsiaTheme="minorEastAsia"/>
          <w:sz w:val="24"/>
        </w:rPr>
        <w:t>支持“1+3+直播接入”的互动授课模式，可接入1个主讲教室、3个听课教室和直播听课教室。</w:t>
      </w:r>
    </w:p>
    <w:p w14:paraId="68526C79">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w:t>
      </w:r>
      <w:r>
        <w:rPr>
          <w:rFonts w:cs="宋体" w:asciiTheme="minorEastAsia" w:hAnsiTheme="minorEastAsia" w:eastAsiaTheme="minorEastAsia"/>
          <w:sz w:val="24"/>
        </w:rPr>
        <w:t>.</w:t>
      </w:r>
      <w:r>
        <w:rPr>
          <w:rFonts w:hint="eastAsia" w:cs="宋体" w:asciiTheme="minorEastAsia" w:hAnsiTheme="minorEastAsia" w:eastAsiaTheme="minorEastAsia"/>
          <w:sz w:val="24"/>
        </w:rPr>
        <w:t>支持在系统总丢包率≥50%的网络环境下，视频清晰流畅无卡顿，语音（声音）连贯。</w:t>
      </w:r>
    </w:p>
    <w:p w14:paraId="20F1FC08">
      <w:pPr>
        <w:spacing w:line="360" w:lineRule="auto"/>
        <w:ind w:firstLine="480" w:firstLineChars="200"/>
        <w:rPr>
          <w:rFonts w:cs="宋体" w:asciiTheme="minorEastAsia" w:hAnsiTheme="minorEastAsia" w:eastAsiaTheme="minorEastAsia"/>
          <w:b/>
          <w:sz w:val="24"/>
        </w:rPr>
      </w:pPr>
      <w:r>
        <w:rPr>
          <w:rFonts w:cs="宋体" w:asciiTheme="minorEastAsia" w:hAnsiTheme="minorEastAsia" w:eastAsiaTheme="minorEastAsia"/>
          <w:sz w:val="24"/>
        </w:rPr>
        <w:t>#</w:t>
      </w:r>
      <w:r>
        <w:rPr>
          <w:rFonts w:hint="eastAsia" w:cs="宋体" w:asciiTheme="minorEastAsia" w:hAnsiTheme="minorEastAsia" w:eastAsiaTheme="minorEastAsia"/>
          <w:sz w:val="24"/>
        </w:rPr>
        <w:t>3</w:t>
      </w:r>
      <w:r>
        <w:rPr>
          <w:rFonts w:cs="宋体" w:asciiTheme="minorEastAsia" w:hAnsiTheme="minorEastAsia" w:eastAsiaTheme="minorEastAsia"/>
          <w:sz w:val="24"/>
        </w:rPr>
        <w:t>.</w:t>
      </w:r>
      <w:r>
        <w:rPr>
          <w:rFonts w:hint="eastAsia" w:cs="宋体" w:asciiTheme="minorEastAsia" w:hAnsiTheme="minorEastAsia" w:eastAsiaTheme="minorEastAsia"/>
          <w:sz w:val="24"/>
        </w:rPr>
        <w:t>支持互动过程中，进行性能监控，可监控丢包率、上行带宽、下行带宽、最大虚拟内存、当前虚拟内存、当前物理内存、当前句柄数量、当前进程数量、当前CPU使用率。</w:t>
      </w:r>
      <w:r>
        <w:rPr>
          <w:rFonts w:hint="eastAsia" w:cs="宋体" w:asciiTheme="minorEastAsia" w:hAnsiTheme="minorEastAsia" w:eastAsiaTheme="minorEastAsia"/>
          <w:b/>
          <w:sz w:val="24"/>
        </w:rPr>
        <w:t>（提供检测报告复印件并加盖投标人公章）</w:t>
      </w:r>
    </w:p>
    <w:p w14:paraId="04479327">
      <w:pPr>
        <w:spacing w:line="360" w:lineRule="auto"/>
        <w:ind w:firstLine="480" w:firstLineChars="200"/>
        <w:rPr>
          <w:rFonts w:cs="宋体" w:asciiTheme="minorEastAsia" w:hAnsiTheme="minorEastAsia" w:eastAsiaTheme="minorEastAsia"/>
          <w:b/>
          <w:sz w:val="24"/>
        </w:rPr>
      </w:pPr>
      <w:r>
        <w:rPr>
          <w:rFonts w:cs="宋体" w:asciiTheme="minorEastAsia" w:hAnsiTheme="minorEastAsia" w:eastAsiaTheme="minorEastAsia"/>
          <w:sz w:val="24"/>
        </w:rPr>
        <w:t>#</w:t>
      </w:r>
      <w:r>
        <w:rPr>
          <w:rFonts w:hint="eastAsia" w:cs="宋体" w:asciiTheme="minorEastAsia" w:hAnsiTheme="minorEastAsia" w:eastAsiaTheme="minorEastAsia"/>
          <w:sz w:val="24"/>
        </w:rPr>
        <w:t>4</w:t>
      </w:r>
      <w:r>
        <w:rPr>
          <w:rFonts w:cs="宋体" w:asciiTheme="minorEastAsia" w:hAnsiTheme="minorEastAsia" w:eastAsiaTheme="minorEastAsia"/>
          <w:sz w:val="24"/>
        </w:rPr>
        <w:t>.</w:t>
      </w:r>
      <w:r>
        <w:rPr>
          <w:rFonts w:hint="eastAsia" w:cs="宋体" w:asciiTheme="minorEastAsia" w:hAnsiTheme="minorEastAsia" w:eastAsiaTheme="minorEastAsia"/>
          <w:sz w:val="24"/>
        </w:rPr>
        <w:t>支持互动过程中，进行推流质量查看。可查看视频分辨率、质量、延时、丢包率、视频帧率、视频码率、音频帧率、音频码率等。</w:t>
      </w:r>
      <w:r>
        <w:rPr>
          <w:rFonts w:hint="eastAsia" w:cs="宋体" w:asciiTheme="minorEastAsia" w:hAnsiTheme="minorEastAsia" w:eastAsiaTheme="minorEastAsia"/>
          <w:b/>
          <w:sz w:val="24"/>
        </w:rPr>
        <w:t>（提供检测机构出具的检测报告复印件并加盖投标人公章）</w:t>
      </w:r>
    </w:p>
    <w:p w14:paraId="17004EAB">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5</w:t>
      </w:r>
      <w:r>
        <w:rPr>
          <w:rFonts w:cs="宋体" w:asciiTheme="minorEastAsia" w:hAnsiTheme="minorEastAsia" w:eastAsiaTheme="minorEastAsia"/>
          <w:sz w:val="24"/>
        </w:rPr>
        <w:t>.</w:t>
      </w:r>
      <w:r>
        <w:rPr>
          <w:rFonts w:hint="eastAsia" w:cs="宋体" w:asciiTheme="minorEastAsia" w:hAnsiTheme="minorEastAsia" w:eastAsiaTheme="minorEastAsia"/>
          <w:sz w:val="24"/>
        </w:rPr>
        <w:t>支持通过浏览器及电脑应用程序，对主机进行画面切换控制。</w:t>
      </w:r>
    </w:p>
    <w:p w14:paraId="11BA55DD">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6</w:t>
      </w:r>
      <w:r>
        <w:rPr>
          <w:rFonts w:cs="宋体" w:asciiTheme="minorEastAsia" w:hAnsiTheme="minorEastAsia" w:eastAsiaTheme="minorEastAsia"/>
          <w:sz w:val="24"/>
        </w:rPr>
        <w:t>.</w:t>
      </w:r>
      <w:r>
        <w:rPr>
          <w:rFonts w:hint="eastAsia" w:cs="宋体" w:asciiTheme="minorEastAsia" w:hAnsiTheme="minorEastAsia" w:eastAsiaTheme="minorEastAsia"/>
          <w:sz w:val="24"/>
        </w:rPr>
        <w:t>支持≥9种多画面合成布局选择，可自定义选择布局中的画面，选择后自动更新布局种画面的名称。</w:t>
      </w:r>
    </w:p>
    <w:p w14:paraId="414B4EEB">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7</w:t>
      </w:r>
      <w:r>
        <w:rPr>
          <w:rFonts w:cs="宋体" w:asciiTheme="minorEastAsia" w:hAnsiTheme="minorEastAsia" w:eastAsiaTheme="minorEastAsia"/>
          <w:sz w:val="24"/>
        </w:rPr>
        <w:t>.</w:t>
      </w:r>
      <w:r>
        <w:rPr>
          <w:rFonts w:hint="eastAsia" w:cs="宋体" w:asciiTheme="minorEastAsia" w:hAnsiTheme="minorEastAsia" w:eastAsiaTheme="minorEastAsia"/>
          <w:sz w:val="24"/>
        </w:rPr>
        <w:t>支持通过浏览器，设置≥3种导播模式；设置主机网络ip；设置主机存储空间覆盖模式；查看主机系统、设备、软件等信息。</w:t>
      </w:r>
    </w:p>
    <w:p w14:paraId="6ED0A450">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8</w:t>
      </w:r>
      <w:r>
        <w:rPr>
          <w:rFonts w:cs="宋体" w:asciiTheme="minorEastAsia" w:hAnsiTheme="minorEastAsia" w:eastAsiaTheme="minorEastAsia"/>
          <w:sz w:val="24"/>
        </w:rPr>
        <w:t>.</w:t>
      </w:r>
      <w:r>
        <w:rPr>
          <w:rFonts w:hint="eastAsia" w:cs="宋体" w:asciiTheme="minorEastAsia" w:hAnsiTheme="minorEastAsia" w:eastAsiaTheme="minorEastAsia"/>
          <w:sz w:val="24"/>
        </w:rPr>
        <w:t>支持≥16种转场特效的选择。选择对应特效后，切换画面将应用该特效。</w:t>
      </w:r>
    </w:p>
    <w:p w14:paraId="66047F03">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9</w:t>
      </w:r>
      <w:r>
        <w:rPr>
          <w:rFonts w:cs="宋体" w:asciiTheme="minorEastAsia" w:hAnsiTheme="minorEastAsia" w:eastAsiaTheme="minorEastAsia"/>
          <w:sz w:val="24"/>
        </w:rPr>
        <w:t>.</w:t>
      </w:r>
      <w:r>
        <w:rPr>
          <w:rFonts w:hint="eastAsia" w:cs="宋体" w:asciiTheme="minorEastAsia" w:hAnsiTheme="minorEastAsia" w:eastAsiaTheme="minorEastAsia"/>
          <w:sz w:val="24"/>
        </w:rPr>
        <w:t>支持选择≥3种导播模式，具备手动、半自动、全自动可选。</w:t>
      </w:r>
    </w:p>
    <w:p w14:paraId="25979582">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10</w:t>
      </w:r>
      <w:r>
        <w:rPr>
          <w:rFonts w:cs="宋体" w:asciiTheme="minorEastAsia" w:hAnsiTheme="minorEastAsia" w:eastAsiaTheme="minorEastAsia"/>
          <w:sz w:val="24"/>
        </w:rPr>
        <w:t>.</w:t>
      </w:r>
      <w:r>
        <w:rPr>
          <w:rFonts w:hint="eastAsia" w:cs="宋体" w:asciiTheme="minorEastAsia" w:hAnsiTheme="minorEastAsia" w:eastAsiaTheme="minorEastAsia"/>
          <w:sz w:val="24"/>
        </w:rPr>
        <w:t>支持片头片尾。</w:t>
      </w:r>
    </w:p>
    <w:p w14:paraId="199FF19D">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11</w:t>
      </w:r>
      <w:r>
        <w:rPr>
          <w:rFonts w:cs="宋体" w:asciiTheme="minorEastAsia" w:hAnsiTheme="minorEastAsia" w:eastAsiaTheme="minorEastAsia"/>
          <w:sz w:val="24"/>
        </w:rPr>
        <w:t>.</w:t>
      </w:r>
      <w:r>
        <w:rPr>
          <w:rFonts w:hint="eastAsia" w:cs="宋体" w:asciiTheme="minorEastAsia" w:hAnsiTheme="minorEastAsia" w:eastAsiaTheme="minorEastAsia"/>
          <w:sz w:val="24"/>
        </w:rPr>
        <w:t>支持拖拽调节字幕任意位置，或通过≥6个预设位置调整字体位置;支持通过≥3个预设字号调整字体大小；支持通过≥5种预设颜色调整字体颜色。支持批量管理字幕。</w:t>
      </w:r>
    </w:p>
    <w:p w14:paraId="3537C816">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12</w:t>
      </w:r>
      <w:r>
        <w:rPr>
          <w:rFonts w:cs="宋体" w:asciiTheme="minorEastAsia" w:hAnsiTheme="minorEastAsia" w:eastAsiaTheme="minorEastAsia"/>
          <w:sz w:val="24"/>
        </w:rPr>
        <w:t>.</w:t>
      </w:r>
      <w:r>
        <w:rPr>
          <w:rFonts w:hint="eastAsia" w:cs="宋体" w:asciiTheme="minorEastAsia" w:hAnsiTheme="minorEastAsia" w:eastAsiaTheme="minorEastAsia"/>
          <w:sz w:val="24"/>
        </w:rPr>
        <w:t>支持拖拽调节台标任意位置，或通过≥5个预设位置调整台标位置。支持批量管理台标，可批量勾选并删除。</w:t>
      </w:r>
    </w:p>
    <w:p w14:paraId="576C36B3">
      <w:pPr>
        <w:spacing w:line="360" w:lineRule="auto"/>
        <w:ind w:firstLine="482" w:firstLineChars="200"/>
        <w:jc w:val="left"/>
        <w:outlineLvl w:val="2"/>
        <w:rPr>
          <w:rFonts w:cs="宋体" w:asciiTheme="minorEastAsia" w:hAnsiTheme="minorEastAsia" w:eastAsiaTheme="minorEastAsia"/>
          <w:b/>
          <w:bCs/>
          <w:sz w:val="24"/>
        </w:rPr>
      </w:pPr>
      <w:r>
        <w:rPr>
          <w:rFonts w:hint="eastAsia" w:cs="宋体" w:asciiTheme="minorEastAsia" w:hAnsiTheme="minorEastAsia" w:eastAsiaTheme="minorEastAsia"/>
          <w:b/>
          <w:bCs/>
          <w:sz w:val="24"/>
        </w:rPr>
        <w:t>标的19：</w:t>
      </w:r>
      <w:r>
        <w:rPr>
          <w:rFonts w:cs="宋体" w:asciiTheme="minorEastAsia" w:hAnsiTheme="minorEastAsia" w:eastAsiaTheme="minorEastAsia"/>
          <w:b/>
          <w:bCs/>
          <w:sz w:val="24"/>
        </w:rPr>
        <w:t>录播嵌入式学生摄像机图像处理系统</w:t>
      </w:r>
    </w:p>
    <w:p w14:paraId="28D717F5">
      <w:pPr>
        <w:spacing w:line="360" w:lineRule="auto"/>
        <w:ind w:firstLine="480" w:firstLineChars="200"/>
        <w:rPr>
          <w:rFonts w:cs="宋体" w:asciiTheme="minorEastAsia" w:hAnsiTheme="minorEastAsia" w:eastAsiaTheme="minorEastAsia"/>
          <w:sz w:val="24"/>
        </w:rPr>
      </w:pPr>
      <w:r>
        <w:rPr>
          <w:rFonts w:cs="宋体" w:asciiTheme="minorEastAsia" w:hAnsiTheme="minorEastAsia" w:eastAsiaTheme="minorEastAsia"/>
          <w:sz w:val="24"/>
        </w:rPr>
        <w:t>1.</w:t>
      </w:r>
      <w:r>
        <w:rPr>
          <w:rFonts w:hint="eastAsia" w:cs="宋体" w:asciiTheme="minorEastAsia" w:hAnsiTheme="minorEastAsia" w:eastAsiaTheme="minorEastAsia"/>
          <w:sz w:val="24"/>
        </w:rPr>
        <w:t>设备采用ARM硬件架构，linux操作系统。</w:t>
      </w:r>
    </w:p>
    <w:p w14:paraId="28A6E818">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2.支持≥4种编码等级，包含baseline、mainprofile、highprofile、svc-t。</w:t>
      </w:r>
    </w:p>
    <w:p w14:paraId="7A11ABBC">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3.支持AAC、G711A两种音频编码格式。</w:t>
      </w:r>
    </w:p>
    <w:p w14:paraId="0A1D6487">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4.支持TCP/IP, HTTP, RTSP, RTMP, Onvif, DHCP, 组播等网络协议。</w:t>
      </w:r>
    </w:p>
    <w:p w14:paraId="3A76E052">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5.支持设置摄像机分辨率、帧率、码率。</w:t>
      </w:r>
    </w:p>
    <w:p w14:paraId="78BB2803">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6.支持设置摄像机亮度、饱和度、对比度、锐度、色度、快门速度。</w:t>
      </w:r>
    </w:p>
    <w:p w14:paraId="698C5872">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7.支持图像左右镜像、上下翻转。</w:t>
      </w:r>
    </w:p>
    <w:p w14:paraId="6415E392">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8.支持对摄像机网络进行管理，包括设置IP地址/网关/DNS等，支持组播协议搜索IP地址，并修改摄像机IP。</w:t>
      </w:r>
    </w:p>
    <w:p w14:paraId="7F115AE4">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9.支持RTMP推流，RTSP拉流，地址可设置。</w:t>
      </w:r>
    </w:p>
    <w:p w14:paraId="075CA989">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10.支持ONVIF协议，可预览ONVIF画面。</w:t>
      </w:r>
    </w:p>
    <w:p w14:paraId="342596FB">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11.支持GB28181协议。</w:t>
      </w:r>
    </w:p>
    <w:p w14:paraId="5BA90CEE">
      <w:pPr>
        <w:spacing w:line="360" w:lineRule="auto"/>
        <w:ind w:firstLine="480" w:firstLineChars="200"/>
        <w:rPr>
          <w:rFonts w:cs="宋体" w:asciiTheme="minorEastAsia" w:hAnsiTheme="minorEastAsia" w:eastAsiaTheme="minorEastAsia"/>
          <w:b/>
          <w:sz w:val="24"/>
        </w:rPr>
      </w:pPr>
      <w:r>
        <w:rPr>
          <w:rFonts w:cs="宋体" w:asciiTheme="minorEastAsia" w:hAnsiTheme="minorEastAsia" w:eastAsiaTheme="minorEastAsia"/>
          <w:sz w:val="24"/>
        </w:rPr>
        <w:t>#</w:t>
      </w:r>
      <w:r>
        <w:rPr>
          <w:rFonts w:hint="eastAsia" w:cs="宋体" w:asciiTheme="minorEastAsia" w:hAnsiTheme="minorEastAsia" w:eastAsiaTheme="minorEastAsia"/>
          <w:sz w:val="24"/>
        </w:rPr>
        <w:t>12.支持演讲者模式、学生全景模式、学生特写模式、教师全景模式、教师特写模式、板书模式等模式切换。</w:t>
      </w:r>
      <w:r>
        <w:rPr>
          <w:rFonts w:hint="eastAsia" w:cs="宋体" w:asciiTheme="minorEastAsia" w:hAnsiTheme="minorEastAsia" w:eastAsiaTheme="minorEastAsia"/>
          <w:b/>
          <w:sz w:val="24"/>
        </w:rPr>
        <w:t>（提供检测报告复印件并加盖投标人公章）</w:t>
      </w:r>
    </w:p>
    <w:p w14:paraId="261D6678">
      <w:pPr>
        <w:spacing w:line="360" w:lineRule="auto"/>
        <w:ind w:firstLine="480" w:firstLineChars="200"/>
        <w:rPr>
          <w:rFonts w:cs="宋体" w:asciiTheme="minorEastAsia" w:hAnsiTheme="minorEastAsia" w:eastAsiaTheme="minorEastAsia"/>
          <w:b/>
          <w:sz w:val="24"/>
        </w:rPr>
      </w:pPr>
      <w:r>
        <w:rPr>
          <w:rFonts w:cs="宋体" w:asciiTheme="minorEastAsia" w:hAnsiTheme="minorEastAsia" w:eastAsiaTheme="minorEastAsia"/>
          <w:sz w:val="24"/>
        </w:rPr>
        <w:t>#</w:t>
      </w:r>
      <w:r>
        <w:rPr>
          <w:rFonts w:hint="eastAsia" w:cs="宋体" w:asciiTheme="minorEastAsia" w:hAnsiTheme="minorEastAsia" w:eastAsiaTheme="minorEastAsia"/>
          <w:sz w:val="24"/>
        </w:rPr>
        <w:t>13.支持人脸检测、人形检测AI等算法。</w:t>
      </w:r>
      <w:r>
        <w:rPr>
          <w:rFonts w:hint="eastAsia" w:cs="宋体" w:asciiTheme="minorEastAsia" w:hAnsiTheme="minorEastAsia" w:eastAsiaTheme="minorEastAsia"/>
          <w:b/>
          <w:sz w:val="24"/>
        </w:rPr>
        <w:t>（提供具检测报告复印件并加盖</w:t>
      </w:r>
      <w:r>
        <w:rPr>
          <w:rFonts w:cs="宋体" w:asciiTheme="minorEastAsia" w:hAnsiTheme="minorEastAsia" w:eastAsiaTheme="minorEastAsia"/>
          <w:b/>
          <w:sz w:val="24"/>
        </w:rPr>
        <w:t>投标人</w:t>
      </w:r>
      <w:r>
        <w:rPr>
          <w:rFonts w:hint="eastAsia" w:cs="宋体" w:asciiTheme="minorEastAsia" w:hAnsiTheme="minorEastAsia" w:eastAsiaTheme="minorEastAsia"/>
          <w:b/>
          <w:sz w:val="24"/>
        </w:rPr>
        <w:t>公章）</w:t>
      </w:r>
    </w:p>
    <w:p w14:paraId="11E07E7E">
      <w:pPr>
        <w:spacing w:line="360" w:lineRule="auto"/>
        <w:ind w:firstLine="482" w:firstLineChars="200"/>
        <w:rPr>
          <w:rFonts w:cs="宋体" w:asciiTheme="minorEastAsia" w:hAnsiTheme="minorEastAsia" w:eastAsiaTheme="minorEastAsia"/>
          <w:b/>
          <w:sz w:val="24"/>
        </w:rPr>
      </w:pPr>
    </w:p>
    <w:p w14:paraId="6865A035">
      <w:pPr>
        <w:spacing w:line="360" w:lineRule="auto"/>
        <w:ind w:firstLine="482" w:firstLineChars="200"/>
        <w:jc w:val="left"/>
        <w:outlineLvl w:val="2"/>
        <w:rPr>
          <w:rFonts w:cs="宋体" w:asciiTheme="minorEastAsia" w:hAnsiTheme="minorEastAsia" w:eastAsiaTheme="minorEastAsia"/>
          <w:b/>
          <w:bCs/>
          <w:sz w:val="24"/>
        </w:rPr>
      </w:pPr>
      <w:r>
        <w:rPr>
          <w:rFonts w:hint="eastAsia" w:cs="宋体" w:asciiTheme="minorEastAsia" w:hAnsiTheme="minorEastAsia" w:eastAsiaTheme="minorEastAsia"/>
          <w:b/>
          <w:bCs/>
          <w:sz w:val="24"/>
        </w:rPr>
        <w:t>标的20：</w:t>
      </w:r>
      <w:r>
        <w:rPr>
          <w:rFonts w:cs="宋体" w:asciiTheme="minorEastAsia" w:hAnsiTheme="minorEastAsia" w:eastAsiaTheme="minorEastAsia"/>
          <w:b/>
          <w:bCs/>
          <w:sz w:val="24"/>
        </w:rPr>
        <w:t>录播拾音麦克风</w:t>
      </w:r>
    </w:p>
    <w:p w14:paraId="65F4B4B0">
      <w:pPr>
        <w:spacing w:line="360" w:lineRule="auto"/>
        <w:ind w:firstLine="482" w:firstLineChars="200"/>
        <w:rPr>
          <w:rFonts w:cs="宋体" w:asciiTheme="minorEastAsia" w:hAnsiTheme="minorEastAsia" w:eastAsiaTheme="minorEastAsia"/>
          <w:b/>
          <w:bCs/>
          <w:sz w:val="24"/>
        </w:rPr>
      </w:pPr>
      <w:r>
        <w:rPr>
          <w:rFonts w:cs="宋体" w:asciiTheme="minorEastAsia" w:hAnsiTheme="minorEastAsia" w:eastAsiaTheme="minorEastAsia"/>
          <w:b/>
          <w:bCs/>
          <w:sz w:val="24"/>
        </w:rPr>
        <w:t>1.</w:t>
      </w:r>
      <w:r>
        <w:rPr>
          <w:rFonts w:hint="eastAsia" w:cs="宋体" w:asciiTheme="minorEastAsia" w:hAnsiTheme="minorEastAsia" w:eastAsiaTheme="minorEastAsia"/>
          <w:b/>
          <w:bCs/>
          <w:sz w:val="24"/>
        </w:rPr>
        <w:t>基础能力</w:t>
      </w:r>
    </w:p>
    <w:p w14:paraId="6095F0EF">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1.1.麦克风支持降噪、回声抵消、混响抑制、自动增益控制、多麦融合多种音频算法。</w:t>
      </w:r>
    </w:p>
    <w:p w14:paraId="2753C00D">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1.2.麦克风支持≥8个麦克风拾音单元。</w:t>
      </w:r>
    </w:p>
    <w:p w14:paraId="474DCE95">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1.3.麦克风无需额外适配器供电，能够通过网线实现麦克风供电、音频信号传输、参数调整。</w:t>
      </w:r>
    </w:p>
    <w:p w14:paraId="29BAB631">
      <w:pPr>
        <w:spacing w:line="360" w:lineRule="auto"/>
        <w:ind w:firstLine="482" w:firstLineChars="200"/>
        <w:rPr>
          <w:rFonts w:cs="宋体" w:asciiTheme="minorEastAsia" w:hAnsiTheme="minorEastAsia" w:eastAsiaTheme="minorEastAsia"/>
          <w:b/>
          <w:bCs/>
          <w:sz w:val="24"/>
        </w:rPr>
      </w:pPr>
      <w:r>
        <w:rPr>
          <w:rFonts w:hint="eastAsia" w:cs="宋体" w:asciiTheme="minorEastAsia" w:hAnsiTheme="minorEastAsia" w:eastAsiaTheme="minorEastAsia"/>
          <w:b/>
          <w:bCs/>
          <w:sz w:val="24"/>
        </w:rPr>
        <w:t>2.设备接口</w:t>
      </w:r>
    </w:p>
    <w:p w14:paraId="071B7F41">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2.1.麦克风TypeC接口：≥1个。</w:t>
      </w:r>
    </w:p>
    <w:p w14:paraId="18128AB9">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2.2.麦克风数字音频接口：≥2个。</w:t>
      </w:r>
    </w:p>
    <w:p w14:paraId="5AFE68EA">
      <w:pPr>
        <w:spacing w:line="360" w:lineRule="auto"/>
        <w:ind w:firstLine="482" w:firstLineChars="200"/>
        <w:rPr>
          <w:rFonts w:cs="宋体" w:asciiTheme="minorEastAsia" w:hAnsiTheme="minorEastAsia" w:eastAsiaTheme="minorEastAsia"/>
          <w:b/>
          <w:bCs/>
          <w:sz w:val="24"/>
        </w:rPr>
      </w:pPr>
      <w:r>
        <w:rPr>
          <w:rFonts w:hint="eastAsia" w:cs="宋体" w:asciiTheme="minorEastAsia" w:hAnsiTheme="minorEastAsia" w:eastAsiaTheme="minorEastAsia"/>
          <w:b/>
          <w:bCs/>
          <w:sz w:val="24"/>
        </w:rPr>
        <w:t>3.设备配置</w:t>
      </w:r>
    </w:p>
    <w:p w14:paraId="360BDB8D">
      <w:pPr>
        <w:spacing w:line="360" w:lineRule="auto"/>
        <w:ind w:firstLine="480" w:firstLineChars="200"/>
        <w:rPr>
          <w:rFonts w:cs="宋体" w:asciiTheme="minorEastAsia" w:hAnsiTheme="minorEastAsia" w:eastAsiaTheme="minorEastAsia"/>
          <w:b/>
          <w:sz w:val="24"/>
        </w:rPr>
      </w:pPr>
      <w:r>
        <w:rPr>
          <w:rFonts w:hint="eastAsia" w:cs="宋体" w:asciiTheme="minorEastAsia" w:hAnsiTheme="minorEastAsia" w:eastAsiaTheme="minorEastAsia"/>
          <w:sz w:val="24"/>
        </w:rPr>
        <w:t>▲3.1.数字音频传输接口支持盲插。</w:t>
      </w:r>
      <w:r>
        <w:rPr>
          <w:rFonts w:hint="eastAsia" w:cs="宋体" w:asciiTheme="minorEastAsia" w:hAnsiTheme="minorEastAsia" w:eastAsiaTheme="minorEastAsia"/>
          <w:b/>
          <w:sz w:val="24"/>
        </w:rPr>
        <w:t>（提供检测报告复印件并加盖</w:t>
      </w:r>
      <w:r>
        <w:rPr>
          <w:rFonts w:cs="宋体" w:asciiTheme="minorEastAsia" w:hAnsiTheme="minorEastAsia" w:eastAsiaTheme="minorEastAsia"/>
          <w:b/>
          <w:sz w:val="24"/>
        </w:rPr>
        <w:t>投标人</w:t>
      </w:r>
      <w:r>
        <w:rPr>
          <w:rFonts w:hint="eastAsia" w:cs="宋体" w:asciiTheme="minorEastAsia" w:hAnsiTheme="minorEastAsia" w:eastAsiaTheme="minorEastAsia"/>
          <w:b/>
          <w:sz w:val="24"/>
        </w:rPr>
        <w:t>公章）</w:t>
      </w:r>
    </w:p>
    <w:p w14:paraId="764BC70A">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3.2.麦克风频率响应范围：50Hz~16KHz。</w:t>
      </w:r>
    </w:p>
    <w:p w14:paraId="3B7D65A5">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3.3.麦克风拾音半径：≥8m。</w:t>
      </w:r>
    </w:p>
    <w:p w14:paraId="178760E0">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3.4.麦克风信噪比：≥65dB。</w:t>
      </w:r>
    </w:p>
    <w:p w14:paraId="2B718FEE">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3.5.麦克风声压级：≥130dBSPL，10%THD@1 KHz。</w:t>
      </w:r>
    </w:p>
    <w:p w14:paraId="7900FFEF">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3.6.麦克风支持在线OTA，可在线对麦克风进行升级，无需人员现场维护。</w:t>
      </w:r>
    </w:p>
    <w:p w14:paraId="4503393A">
      <w:pPr>
        <w:spacing w:line="360" w:lineRule="auto"/>
        <w:ind w:firstLine="482" w:firstLineChars="200"/>
        <w:rPr>
          <w:rFonts w:cs="宋体" w:asciiTheme="minorEastAsia" w:hAnsiTheme="minorEastAsia" w:eastAsiaTheme="minorEastAsia"/>
          <w:b/>
          <w:bCs/>
          <w:sz w:val="24"/>
        </w:rPr>
      </w:pPr>
      <w:r>
        <w:rPr>
          <w:rFonts w:cs="宋体" w:asciiTheme="minorEastAsia" w:hAnsiTheme="minorEastAsia" w:eastAsiaTheme="minorEastAsia"/>
          <w:b/>
          <w:bCs/>
          <w:sz w:val="24"/>
        </w:rPr>
        <w:t>4.</w:t>
      </w:r>
      <w:r>
        <w:rPr>
          <w:rFonts w:hint="eastAsia" w:cs="宋体" w:asciiTheme="minorEastAsia" w:hAnsiTheme="minorEastAsia" w:eastAsiaTheme="minorEastAsia"/>
          <w:b/>
          <w:bCs/>
          <w:sz w:val="24"/>
        </w:rPr>
        <w:t>产品功能</w:t>
      </w:r>
    </w:p>
    <w:p w14:paraId="1B4D892C">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4.1.支持全频带全双工自适应回声消除算法。</w:t>
      </w:r>
    </w:p>
    <w:p w14:paraId="546E0B53">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4.2.支持全频自适应AI降噪，降噪电平≥20dB。</w:t>
      </w:r>
    </w:p>
    <w:p w14:paraId="2084819C">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4.3.支持自动增益控制。</w:t>
      </w:r>
    </w:p>
    <w:p w14:paraId="026CEBC4">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4.4.支持啸叫抑制。</w:t>
      </w:r>
    </w:p>
    <w:p w14:paraId="745C74BF">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4.5.支持智能混音，可智能选择最佳麦克风采集音频。</w:t>
      </w:r>
    </w:p>
    <w:p w14:paraId="6F8FA54C">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4.6.支持多通道音频矩阵，可根据场景需求进行相应设置。</w:t>
      </w:r>
    </w:p>
    <w:p w14:paraId="017BBFEF">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4.7.支持音频参数调节。</w:t>
      </w:r>
    </w:p>
    <w:p w14:paraId="632F758C">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4.8.支持波束成形。</w:t>
      </w:r>
    </w:p>
    <w:p w14:paraId="3F547C75">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4.9.支持远程OTA升级。</w:t>
      </w:r>
    </w:p>
    <w:p w14:paraId="27A931F1">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4.10.支持连接录播主机作为录播音频输入设备使用，也可连接Windows系统，并为其提供音频输入。</w:t>
      </w:r>
    </w:p>
    <w:p w14:paraId="685435FB">
      <w:pPr>
        <w:spacing w:line="360" w:lineRule="auto"/>
        <w:ind w:firstLine="482" w:firstLineChars="200"/>
        <w:jc w:val="left"/>
        <w:outlineLvl w:val="2"/>
        <w:rPr>
          <w:rFonts w:cs="宋体" w:asciiTheme="minorEastAsia" w:hAnsiTheme="minorEastAsia" w:eastAsiaTheme="minorEastAsia"/>
          <w:b/>
          <w:bCs/>
          <w:sz w:val="24"/>
        </w:rPr>
      </w:pPr>
      <w:r>
        <w:rPr>
          <w:rFonts w:hint="eastAsia" w:cs="宋体" w:asciiTheme="minorEastAsia" w:hAnsiTheme="minorEastAsia" w:eastAsiaTheme="minorEastAsia"/>
          <w:b/>
          <w:bCs/>
          <w:sz w:val="24"/>
        </w:rPr>
        <w:t>标的21：</w:t>
      </w:r>
      <w:r>
        <w:rPr>
          <w:rFonts w:cs="宋体" w:asciiTheme="minorEastAsia" w:hAnsiTheme="minorEastAsia" w:eastAsiaTheme="minorEastAsia"/>
          <w:b/>
          <w:bCs/>
          <w:sz w:val="24"/>
        </w:rPr>
        <w:t>录播学生摄像机</w:t>
      </w:r>
    </w:p>
    <w:p w14:paraId="59102A7C">
      <w:pPr>
        <w:spacing w:line="360" w:lineRule="auto"/>
        <w:ind w:firstLine="480" w:firstLineChars="200"/>
        <w:rPr>
          <w:rFonts w:cs="宋体" w:asciiTheme="minorEastAsia" w:hAnsiTheme="minorEastAsia" w:eastAsiaTheme="minorEastAsia"/>
          <w:sz w:val="24"/>
        </w:rPr>
      </w:pPr>
      <w:r>
        <w:rPr>
          <w:rFonts w:cs="宋体" w:asciiTheme="minorEastAsia" w:hAnsiTheme="minorEastAsia" w:eastAsiaTheme="minorEastAsia"/>
          <w:sz w:val="24"/>
        </w:rPr>
        <w:t>1.</w:t>
      </w:r>
      <w:r>
        <w:rPr>
          <w:rFonts w:hint="eastAsia" w:cs="宋体" w:asciiTheme="minorEastAsia" w:hAnsiTheme="minorEastAsia" w:eastAsiaTheme="minorEastAsia"/>
          <w:sz w:val="24"/>
        </w:rPr>
        <w:t>传感器尺寸≥CMOS 1/2.8英寸。</w:t>
      </w:r>
    </w:p>
    <w:p w14:paraId="29ED5B7A">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2.传感器有效像素≥800万。</w:t>
      </w:r>
    </w:p>
    <w:p w14:paraId="4958EE96">
      <w:pPr>
        <w:spacing w:line="360" w:lineRule="auto"/>
        <w:ind w:firstLine="480" w:firstLineChars="200"/>
        <w:rPr>
          <w:rFonts w:cs="宋体" w:asciiTheme="minorEastAsia" w:hAnsiTheme="minorEastAsia" w:eastAsiaTheme="minorEastAsia"/>
          <w:b/>
          <w:sz w:val="24"/>
        </w:rPr>
      </w:pPr>
      <w:r>
        <w:rPr>
          <w:rFonts w:hint="eastAsia" w:cs="宋体" w:asciiTheme="minorEastAsia" w:hAnsiTheme="minorEastAsia" w:eastAsiaTheme="minorEastAsia"/>
          <w:sz w:val="24"/>
        </w:rPr>
        <w:t>▲3.变焦≥40倍。</w:t>
      </w:r>
      <w:r>
        <w:rPr>
          <w:rFonts w:hint="eastAsia" w:cs="宋体" w:asciiTheme="minorEastAsia" w:hAnsiTheme="minorEastAsia" w:eastAsiaTheme="minorEastAsia"/>
          <w:b/>
          <w:sz w:val="24"/>
        </w:rPr>
        <w:t>（提供检测报告复印件并加盖</w:t>
      </w:r>
      <w:r>
        <w:rPr>
          <w:rFonts w:cs="宋体" w:asciiTheme="minorEastAsia" w:hAnsiTheme="minorEastAsia" w:eastAsiaTheme="minorEastAsia"/>
          <w:b/>
          <w:sz w:val="24"/>
        </w:rPr>
        <w:t>投标人</w:t>
      </w:r>
      <w:r>
        <w:rPr>
          <w:rFonts w:hint="eastAsia" w:cs="宋体" w:asciiTheme="minorEastAsia" w:hAnsiTheme="minorEastAsia" w:eastAsiaTheme="minorEastAsia"/>
          <w:b/>
          <w:sz w:val="24"/>
        </w:rPr>
        <w:t>公章）</w:t>
      </w:r>
    </w:p>
    <w:p w14:paraId="6307E157">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4.扫描方式：逐行。</w:t>
      </w:r>
    </w:p>
    <w:p w14:paraId="0CE54189">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5.支持畸变矫正功能，畸变≤±0.5%。</w:t>
      </w:r>
    </w:p>
    <w:p w14:paraId="144CC8CA">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6.亮度灵敏度≤0.2Lx @ (F1.8, AGC ON)。</w:t>
      </w:r>
    </w:p>
    <w:p w14:paraId="2D1F5D5D">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 xml:space="preserve">7.镜头： F1.82 </w:t>
      </w:r>
      <w:r>
        <w:rPr>
          <w:rFonts w:cs="宋体" w:asciiTheme="minorEastAsia" w:hAnsiTheme="minorEastAsia" w:eastAsiaTheme="minorEastAsia"/>
          <w:sz w:val="24"/>
        </w:rPr>
        <w:t>～</w:t>
      </w:r>
      <w:r>
        <w:rPr>
          <w:rFonts w:hint="eastAsia" w:cs="宋体" w:asciiTheme="minorEastAsia" w:hAnsiTheme="minorEastAsia" w:eastAsiaTheme="minorEastAsia"/>
          <w:sz w:val="24"/>
        </w:rPr>
        <w:t>F2.78。</w:t>
      </w:r>
    </w:p>
    <w:p w14:paraId="32B65722">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 xml:space="preserve">8.快门： 1/30s </w:t>
      </w:r>
      <w:r>
        <w:rPr>
          <w:rFonts w:cs="宋体" w:asciiTheme="minorEastAsia" w:hAnsiTheme="minorEastAsia" w:eastAsiaTheme="minorEastAsia"/>
          <w:sz w:val="24"/>
        </w:rPr>
        <w:t>～</w:t>
      </w:r>
      <w:r>
        <w:rPr>
          <w:rFonts w:hint="eastAsia" w:cs="宋体" w:asciiTheme="minorEastAsia" w:hAnsiTheme="minorEastAsia" w:eastAsiaTheme="minorEastAsia"/>
          <w:sz w:val="24"/>
        </w:rPr>
        <w:t>1/10000s。</w:t>
      </w:r>
    </w:p>
    <w:p w14:paraId="32636882">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9.支持自动白平衡功能。</w:t>
      </w:r>
    </w:p>
    <w:p w14:paraId="6FC86B7C">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10.支持背光补偿功能。</w:t>
      </w:r>
    </w:p>
    <w:p w14:paraId="59E38B61">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11.支持图像冻结功能。</w:t>
      </w:r>
    </w:p>
    <w:p w14:paraId="2BF78E0D">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12.支持POE供电。</w:t>
      </w:r>
    </w:p>
    <w:p w14:paraId="41077051">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13.支持2D&amp;3D数字降噪，信噪比≥55dB 。</w:t>
      </w:r>
    </w:p>
    <w:p w14:paraId="613A4F34">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14.支持预置位个数≥255个，预置位精度≤0.1°。</w:t>
      </w:r>
    </w:p>
    <w:p w14:paraId="0BA362A3">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15.支持水平翻转、垂直翻转，水平转动范围：±170°，垂直转动范围：-30°</w:t>
      </w:r>
      <w:r>
        <w:rPr>
          <w:rFonts w:cs="宋体" w:asciiTheme="minorEastAsia" w:hAnsiTheme="minorEastAsia" w:eastAsiaTheme="minorEastAsia"/>
          <w:sz w:val="24"/>
        </w:rPr>
        <w:t>～</w:t>
      </w:r>
      <w:r>
        <w:rPr>
          <w:rFonts w:hint="eastAsia" w:cs="宋体" w:asciiTheme="minorEastAsia" w:hAnsiTheme="minorEastAsia" w:eastAsiaTheme="minorEastAsia"/>
          <w:sz w:val="24"/>
        </w:rPr>
        <w:t>+90°。</w:t>
      </w:r>
    </w:p>
    <w:p w14:paraId="372CD3C2">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16.支持水平视场角≥75°。</w:t>
      </w:r>
    </w:p>
    <w:p w14:paraId="76497EA1">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17.支持水平转动速度≥100°/s，垂直转动速度≥69°/s。</w:t>
      </w:r>
    </w:p>
    <w:p w14:paraId="0D76304F">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18.为确保运行稳定，使用平均无故障运行时间(MTBF)≥25万小时。</w:t>
      </w:r>
    </w:p>
    <w:p w14:paraId="1DB8A8DF">
      <w:pPr>
        <w:spacing w:line="360" w:lineRule="auto"/>
        <w:ind w:firstLine="482" w:firstLineChars="200"/>
        <w:jc w:val="left"/>
        <w:outlineLvl w:val="2"/>
        <w:rPr>
          <w:rFonts w:cs="宋体" w:asciiTheme="minorEastAsia" w:hAnsiTheme="minorEastAsia" w:eastAsiaTheme="minorEastAsia"/>
          <w:b/>
          <w:bCs/>
          <w:sz w:val="24"/>
        </w:rPr>
      </w:pPr>
      <w:r>
        <w:rPr>
          <w:rFonts w:hint="eastAsia" w:cs="宋体" w:asciiTheme="minorEastAsia" w:hAnsiTheme="minorEastAsia" w:eastAsiaTheme="minorEastAsia"/>
          <w:b/>
          <w:bCs/>
          <w:sz w:val="24"/>
        </w:rPr>
        <w:t>标的22：</w:t>
      </w:r>
      <w:r>
        <w:rPr>
          <w:rFonts w:cs="宋体" w:asciiTheme="minorEastAsia" w:hAnsiTheme="minorEastAsia" w:eastAsiaTheme="minorEastAsia"/>
          <w:b/>
          <w:bCs/>
          <w:sz w:val="24"/>
        </w:rPr>
        <w:t>录播一体机</w:t>
      </w:r>
      <w:r>
        <w:rPr>
          <w:rFonts w:hint="eastAsia" w:cs="宋体" w:asciiTheme="minorEastAsia" w:hAnsiTheme="minorEastAsia" w:eastAsiaTheme="minorEastAsia"/>
          <w:b/>
          <w:bCs/>
          <w:sz w:val="24"/>
        </w:rPr>
        <w:t xml:space="preserve"> </w:t>
      </w:r>
    </w:p>
    <w:p w14:paraId="73C8E16F">
      <w:pPr>
        <w:spacing w:line="360" w:lineRule="auto"/>
        <w:ind w:firstLine="482" w:firstLineChars="200"/>
        <w:rPr>
          <w:rFonts w:cs="宋体" w:asciiTheme="minorEastAsia" w:hAnsiTheme="minorEastAsia" w:eastAsiaTheme="minorEastAsia"/>
          <w:b/>
          <w:bCs/>
          <w:sz w:val="24"/>
        </w:rPr>
      </w:pPr>
      <w:r>
        <w:rPr>
          <w:rFonts w:cs="宋体" w:asciiTheme="minorEastAsia" w:hAnsiTheme="minorEastAsia" w:eastAsiaTheme="minorEastAsia"/>
          <w:b/>
          <w:bCs/>
          <w:sz w:val="24"/>
        </w:rPr>
        <w:t>1.</w:t>
      </w:r>
      <w:r>
        <w:rPr>
          <w:rFonts w:hint="eastAsia" w:asciiTheme="minorEastAsia" w:hAnsiTheme="minorEastAsia" w:eastAsiaTheme="minorEastAsia"/>
          <w:b/>
          <w:bCs/>
        </w:rPr>
        <w:t xml:space="preserve"> </w:t>
      </w:r>
      <w:r>
        <w:rPr>
          <w:rFonts w:hint="eastAsia" w:cs="宋体" w:asciiTheme="minorEastAsia" w:hAnsiTheme="minorEastAsia" w:eastAsiaTheme="minorEastAsia"/>
          <w:b/>
          <w:bCs/>
          <w:sz w:val="24"/>
        </w:rPr>
        <w:t>基础能力</w:t>
      </w:r>
    </w:p>
    <w:p w14:paraId="48E7A05B">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1.1.主机需采用集成化设计，内置导播系统、互动系统、视频处理系统。具备音视频采集、音视频编解码、音视频处理、录制、直播、远程互动、视频会议、导播、物联控制、远程运维参数设置等能力。未来可扩展行为分析。</w:t>
      </w:r>
    </w:p>
    <w:p w14:paraId="0E362962">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1.2.主机需采用Linux操作系统。</w:t>
      </w:r>
    </w:p>
    <w:p w14:paraId="6398578C">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1.3.主机内置跟踪功能，无需额外配置跟踪主机即可实现智能图像识别跟踪分析与处理功能。</w:t>
      </w:r>
    </w:p>
    <w:p w14:paraId="46854082">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1.4.主机平均噪声≤13dB（A）。</w:t>
      </w:r>
    </w:p>
    <w:p w14:paraId="4294C598">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1.5.支持通过浏览器或电脑应用程序，连接互联网查看主机SN码、IP地址、MAC地址。支持查看系统版本信息、软件版本信息、设备信息，并可通过手动更新查找最新安装包，进行升级。</w:t>
      </w:r>
    </w:p>
    <w:p w14:paraId="7A76BA0A">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1.6.支持网络认证功能，可选择网络认证的线路，选择http协议或https协议。</w:t>
      </w:r>
    </w:p>
    <w:p w14:paraId="43A1FB5C">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1.7.支持双网卡设计。</w:t>
      </w:r>
    </w:p>
    <w:p w14:paraId="4712D6A1">
      <w:pPr>
        <w:spacing w:line="360" w:lineRule="auto"/>
        <w:ind w:firstLine="482" w:firstLineChars="200"/>
        <w:rPr>
          <w:rFonts w:cs="宋体" w:asciiTheme="minorEastAsia" w:hAnsiTheme="minorEastAsia" w:eastAsiaTheme="minorEastAsia"/>
          <w:b/>
          <w:bCs/>
          <w:sz w:val="24"/>
        </w:rPr>
      </w:pPr>
      <w:r>
        <w:rPr>
          <w:rFonts w:hint="eastAsia" w:cs="宋体" w:asciiTheme="minorEastAsia" w:hAnsiTheme="minorEastAsia" w:eastAsiaTheme="minorEastAsia"/>
          <w:b/>
          <w:bCs/>
          <w:sz w:val="24"/>
        </w:rPr>
        <w:t>2.设备接口</w:t>
      </w:r>
    </w:p>
    <w:p w14:paraId="02FCB5ED">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2.1.HDMI输入接口：≥2个，HDMI输出接口：≥3个。</w:t>
      </w:r>
    </w:p>
    <w:p w14:paraId="1B009B33">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2.2.网络接口：≥5个，其中POE接口：≥3个。</w:t>
      </w:r>
    </w:p>
    <w:p w14:paraId="578F420B">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2.3.线路立体声音频输入接口：≥2个，线路立体声音频输出接口：≥2个。</w:t>
      </w:r>
    </w:p>
    <w:p w14:paraId="7F7FD734">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2.4.数字麦克风输入接口：≥1个。</w:t>
      </w:r>
    </w:p>
    <w:p w14:paraId="2B30312F">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2.5.Type-C接口：≥2个。</w:t>
      </w:r>
    </w:p>
    <w:p w14:paraId="55DCBCBA">
      <w:pPr>
        <w:spacing w:line="360" w:lineRule="auto"/>
        <w:ind w:firstLine="482" w:firstLineChars="200"/>
        <w:rPr>
          <w:rFonts w:cs="宋体" w:asciiTheme="minorEastAsia" w:hAnsiTheme="minorEastAsia" w:eastAsiaTheme="minorEastAsia"/>
          <w:b/>
          <w:bCs/>
          <w:sz w:val="24"/>
        </w:rPr>
      </w:pPr>
      <w:r>
        <w:rPr>
          <w:rFonts w:hint="eastAsia" w:cs="宋体" w:asciiTheme="minorEastAsia" w:hAnsiTheme="minorEastAsia" w:eastAsiaTheme="minorEastAsia"/>
          <w:b/>
          <w:bCs/>
          <w:sz w:val="24"/>
        </w:rPr>
        <w:t>3.设备配置</w:t>
      </w:r>
    </w:p>
    <w:p w14:paraId="754746F2">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3.1.主机集成触控电容屏，屏幕尺寸：≥15英寸。</w:t>
      </w:r>
    </w:p>
    <w:p w14:paraId="6540142B">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3.2.内置≥8核心ARM架构处理器，最高主频：≥1.8GHz。</w:t>
      </w:r>
    </w:p>
    <w:p w14:paraId="05FBA023">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3.3.硬盘存储：≥1TB。</w:t>
      </w:r>
    </w:p>
    <w:p w14:paraId="7B1F1EC9">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3.4.支持：≥1个多功能按键，通过按键可以实现开机、关机、待机。</w:t>
      </w:r>
    </w:p>
    <w:p w14:paraId="4F6F0B83">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3.5.支持：≥1个复位按钮，可实现整机设置恢复出厂设置。</w:t>
      </w:r>
    </w:p>
    <w:p w14:paraId="25603BC5">
      <w:pPr>
        <w:spacing w:line="360" w:lineRule="auto"/>
        <w:ind w:firstLine="482" w:firstLineChars="200"/>
        <w:rPr>
          <w:rFonts w:cs="宋体" w:asciiTheme="minorEastAsia" w:hAnsiTheme="minorEastAsia" w:eastAsiaTheme="minorEastAsia"/>
          <w:b/>
          <w:bCs/>
          <w:sz w:val="24"/>
        </w:rPr>
      </w:pPr>
      <w:r>
        <w:rPr>
          <w:rFonts w:hint="eastAsia" w:cs="宋体" w:asciiTheme="minorEastAsia" w:hAnsiTheme="minorEastAsia" w:eastAsiaTheme="minorEastAsia"/>
          <w:b/>
          <w:bCs/>
          <w:sz w:val="24"/>
        </w:rPr>
        <w:t>4.产品功能</w:t>
      </w:r>
    </w:p>
    <w:p w14:paraId="06D9A947">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4.1.支持通过Type-C接口实现音视频输出，输出音频可通过主机控制软件实现混音，兼容标准互动协议下的主流视频会议硬件与软件。</w:t>
      </w:r>
    </w:p>
    <w:p w14:paraId="245E5284">
      <w:pPr>
        <w:spacing w:line="360" w:lineRule="auto"/>
        <w:ind w:firstLine="480" w:firstLineChars="200"/>
        <w:rPr>
          <w:rFonts w:cs="宋体" w:asciiTheme="minorEastAsia" w:hAnsiTheme="minorEastAsia" w:eastAsiaTheme="minorEastAsia"/>
          <w:sz w:val="24"/>
        </w:rPr>
      </w:pPr>
      <w:r>
        <w:rPr>
          <w:rFonts w:cs="宋体" w:asciiTheme="minorEastAsia" w:hAnsiTheme="minorEastAsia" w:eastAsiaTheme="minorEastAsia"/>
          <w:sz w:val="24"/>
        </w:rPr>
        <w:t>#</w:t>
      </w:r>
      <w:r>
        <w:rPr>
          <w:rFonts w:hint="eastAsia" w:cs="宋体" w:asciiTheme="minorEastAsia" w:hAnsiTheme="minorEastAsia" w:eastAsiaTheme="minorEastAsia"/>
          <w:sz w:val="24"/>
        </w:rPr>
        <w:t>4.2.支持完全断电的情况下，从主机的音频输入通道上输入的音频，可以从主机的音频输出通道实现输出，且≥2个音频输入通道可以支持该功能。</w:t>
      </w:r>
      <w:r>
        <w:rPr>
          <w:rFonts w:hint="eastAsia" w:cs="宋体" w:asciiTheme="minorEastAsia" w:hAnsiTheme="minorEastAsia" w:eastAsiaTheme="minorEastAsia"/>
          <w:b/>
          <w:sz w:val="24"/>
        </w:rPr>
        <w:t>（提供检测报告复印件并加盖</w:t>
      </w:r>
      <w:r>
        <w:rPr>
          <w:rFonts w:cs="宋体" w:asciiTheme="minorEastAsia" w:hAnsiTheme="minorEastAsia" w:eastAsiaTheme="minorEastAsia"/>
          <w:b/>
          <w:sz w:val="24"/>
        </w:rPr>
        <w:t>投标人</w:t>
      </w:r>
      <w:r>
        <w:rPr>
          <w:rFonts w:hint="eastAsia" w:cs="宋体" w:asciiTheme="minorEastAsia" w:hAnsiTheme="minorEastAsia" w:eastAsiaTheme="minorEastAsia"/>
          <w:b/>
          <w:sz w:val="24"/>
        </w:rPr>
        <w:t>公章）</w:t>
      </w:r>
    </w:p>
    <w:p w14:paraId="56E40601">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4.3.支持设置视频录制计时，计时设置支持≥5种计时时间选择。最长计时时间≥12小时。开启计时后，在录制过程中可查看已录制时长。</w:t>
      </w:r>
    </w:p>
    <w:p w14:paraId="59C61C6A">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4.4.支持选择多路画面同时录制，可选择同时≥7路画面同时录制。</w:t>
      </w:r>
    </w:p>
    <w:p w14:paraId="37CB649A">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4.5.支持录制清晰度设置，分辨率可设置1080P、720P，并估算视频录制的大小。</w:t>
      </w:r>
    </w:p>
    <w:p w14:paraId="7BBD2351">
      <w:pPr>
        <w:spacing w:line="360" w:lineRule="auto"/>
        <w:ind w:firstLine="480" w:firstLineChars="200"/>
        <w:rPr>
          <w:rFonts w:cs="宋体" w:asciiTheme="minorEastAsia" w:hAnsiTheme="minorEastAsia" w:eastAsiaTheme="minorEastAsia"/>
          <w:b/>
          <w:sz w:val="24"/>
        </w:rPr>
      </w:pPr>
      <w:r>
        <w:rPr>
          <w:rFonts w:cs="宋体" w:asciiTheme="minorEastAsia" w:hAnsiTheme="minorEastAsia" w:eastAsiaTheme="minorEastAsia"/>
          <w:sz w:val="24"/>
        </w:rPr>
        <w:t>#</w:t>
      </w:r>
      <w:r>
        <w:rPr>
          <w:rFonts w:hint="eastAsia" w:cs="宋体" w:asciiTheme="minorEastAsia" w:hAnsiTheme="minorEastAsia" w:eastAsiaTheme="minorEastAsia"/>
          <w:sz w:val="24"/>
        </w:rPr>
        <w:t>4.6.支持Mic in及无线麦克风压制策略设置，可选择开启、关闭或自定义。可设置最大压制幅度0～60dB可调，压制策略阈值上/下界可联动调节。</w:t>
      </w:r>
      <w:r>
        <w:rPr>
          <w:rFonts w:hint="eastAsia" w:cs="宋体" w:asciiTheme="minorEastAsia" w:hAnsiTheme="minorEastAsia" w:eastAsiaTheme="minorEastAsia"/>
          <w:b/>
          <w:sz w:val="24"/>
        </w:rPr>
        <w:t>（提供检测报告复印件并加盖</w:t>
      </w:r>
      <w:r>
        <w:rPr>
          <w:rFonts w:cs="宋体" w:asciiTheme="minorEastAsia" w:hAnsiTheme="minorEastAsia" w:eastAsiaTheme="minorEastAsia"/>
          <w:b/>
          <w:sz w:val="24"/>
        </w:rPr>
        <w:t>投标人</w:t>
      </w:r>
      <w:r>
        <w:rPr>
          <w:rFonts w:hint="eastAsia" w:cs="宋体" w:asciiTheme="minorEastAsia" w:hAnsiTheme="minorEastAsia" w:eastAsiaTheme="minorEastAsia"/>
          <w:b/>
          <w:sz w:val="24"/>
        </w:rPr>
        <w:t>公章）</w:t>
      </w:r>
    </w:p>
    <w:p w14:paraId="4BF312E5">
      <w:pPr>
        <w:spacing w:line="360" w:lineRule="auto"/>
        <w:ind w:firstLine="480" w:firstLineChars="200"/>
        <w:rPr>
          <w:rFonts w:cs="宋体" w:asciiTheme="minorEastAsia" w:hAnsiTheme="minorEastAsia" w:eastAsiaTheme="minorEastAsia"/>
          <w:b/>
          <w:sz w:val="24"/>
        </w:rPr>
      </w:pPr>
      <w:r>
        <w:rPr>
          <w:rFonts w:cs="宋体" w:asciiTheme="minorEastAsia" w:hAnsiTheme="minorEastAsia" w:eastAsiaTheme="minorEastAsia"/>
          <w:sz w:val="24"/>
        </w:rPr>
        <w:t>#</w:t>
      </w:r>
      <w:r>
        <w:rPr>
          <w:rFonts w:hint="eastAsia" w:cs="宋体" w:asciiTheme="minorEastAsia" w:hAnsiTheme="minorEastAsia" w:eastAsiaTheme="minorEastAsia"/>
          <w:sz w:val="24"/>
        </w:rPr>
        <w:t>4.7.支持内置网络监测功能，可检测主机的服务联通性、网络稳定性、上下行速度、网络追踪性、网卡信息。支持各项单独检测及一键检测，检测时可动态展示实时数据变化。</w:t>
      </w:r>
      <w:r>
        <w:rPr>
          <w:rFonts w:hint="eastAsia" w:cs="宋体" w:asciiTheme="minorEastAsia" w:hAnsiTheme="minorEastAsia" w:eastAsiaTheme="minorEastAsia"/>
          <w:b/>
          <w:sz w:val="24"/>
        </w:rPr>
        <w:t>（提供检测报告复印件并加盖</w:t>
      </w:r>
      <w:r>
        <w:rPr>
          <w:rFonts w:cs="宋体" w:asciiTheme="minorEastAsia" w:hAnsiTheme="minorEastAsia" w:eastAsiaTheme="minorEastAsia"/>
          <w:b/>
          <w:sz w:val="24"/>
        </w:rPr>
        <w:t>投标人</w:t>
      </w:r>
      <w:r>
        <w:rPr>
          <w:rFonts w:hint="eastAsia" w:cs="宋体" w:asciiTheme="minorEastAsia" w:hAnsiTheme="minorEastAsia" w:eastAsiaTheme="minorEastAsia"/>
          <w:b/>
          <w:sz w:val="24"/>
        </w:rPr>
        <w:t>公章）</w:t>
      </w:r>
    </w:p>
    <w:p w14:paraId="37A6B4E9">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4.8.支持上电自启动，设备通电后系统可自动启动，可设置开启或关闭上电自启动功能，支持自动开关机，可设置定时开关机时间。</w:t>
      </w:r>
    </w:p>
    <w:p w14:paraId="5BE8830A">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4.9.支持直播清晰度设置，分辨率可设置1080P、720P。支持直播清晰度自定义设置，可设置分辨率为1080P、720P、VGA、QVGA，可设置帧率为60、30、25FPS，可设置画质≥4种档位，可设置码率为静态码率、动态码率。设置后可显示对应码流大小。</w:t>
      </w:r>
    </w:p>
    <w:p w14:paraId="2349FA65">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4.10.支持拾音麦克风采集音量大小调节，并通过音量条动态显示麦克风拾音情况。</w:t>
      </w:r>
    </w:p>
    <w:p w14:paraId="7FE92967">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4.11.支持录制视频文件支持自动归档，按照年月日创建文件夹，录制视频自动归档到对应的文件夹下。</w:t>
      </w:r>
    </w:p>
    <w:p w14:paraId="7D767FD5">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4.12.支持通过互联网控制主机的关机、重启。可设置定时开关机，并设置对应时间。支持设置主机通电开机。</w:t>
      </w:r>
    </w:p>
    <w:p w14:paraId="588602F4">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4.13.支持视频录制，并可兼容1920×1080p、1280×720p、640×480p。</w:t>
      </w:r>
    </w:p>
    <w:p w14:paraId="056BE703">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4.14.支持设置主机储存空间覆盖模式，可选择循环覆盖或非循环覆盖。</w:t>
      </w:r>
    </w:p>
    <w:p w14:paraId="3E4DCF67">
      <w:pPr>
        <w:spacing w:line="360" w:lineRule="auto"/>
        <w:ind w:firstLine="480" w:firstLineChars="200"/>
        <w:rPr>
          <w:rFonts w:cs="宋体" w:asciiTheme="minorEastAsia" w:hAnsiTheme="minorEastAsia" w:eastAsiaTheme="minorEastAsia"/>
          <w:sz w:val="24"/>
        </w:rPr>
      </w:pPr>
    </w:p>
    <w:p w14:paraId="2BBEB860">
      <w:pPr>
        <w:spacing w:line="360" w:lineRule="auto"/>
        <w:ind w:firstLine="482" w:firstLineChars="200"/>
        <w:jc w:val="left"/>
        <w:outlineLvl w:val="2"/>
        <w:rPr>
          <w:rFonts w:cs="宋体" w:asciiTheme="minorEastAsia" w:hAnsiTheme="minorEastAsia" w:eastAsiaTheme="minorEastAsia"/>
          <w:b/>
          <w:bCs/>
          <w:sz w:val="24"/>
        </w:rPr>
      </w:pPr>
      <w:r>
        <w:rPr>
          <w:rFonts w:hint="eastAsia" w:cs="宋体" w:asciiTheme="minorEastAsia" w:hAnsiTheme="minorEastAsia" w:eastAsiaTheme="minorEastAsia"/>
          <w:b/>
          <w:bCs/>
          <w:sz w:val="24"/>
        </w:rPr>
        <w:t>标的23：录播有源音箱</w:t>
      </w:r>
    </w:p>
    <w:p w14:paraId="65AA6E06">
      <w:pPr>
        <w:spacing w:line="360" w:lineRule="auto"/>
        <w:ind w:firstLine="480" w:firstLineChars="200"/>
        <w:rPr>
          <w:rFonts w:cs="宋体" w:asciiTheme="minorEastAsia" w:hAnsiTheme="minorEastAsia" w:eastAsiaTheme="minorEastAsia"/>
          <w:sz w:val="24"/>
        </w:rPr>
      </w:pPr>
      <w:r>
        <w:rPr>
          <w:rFonts w:cs="宋体" w:asciiTheme="minorEastAsia" w:hAnsiTheme="minorEastAsia" w:eastAsiaTheme="minorEastAsia"/>
          <w:sz w:val="24"/>
        </w:rPr>
        <w:t>1.</w:t>
      </w:r>
      <w:r>
        <w:rPr>
          <w:rFonts w:hint="eastAsia" w:cs="宋体" w:asciiTheme="minorEastAsia" w:hAnsiTheme="minorEastAsia" w:eastAsiaTheme="minorEastAsia"/>
          <w:sz w:val="24"/>
        </w:rPr>
        <w:t>功放与互动音箱一体化，内置麦克风无线接收模块，帮助教师实现多媒体扩音以及本地扩声功能。</w:t>
      </w:r>
    </w:p>
    <w:p w14:paraId="05F4DC99">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2.双音箱有线连接</w:t>
      </w:r>
    </w:p>
    <w:p w14:paraId="32F2EABA">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3.输出额定功率≥2*15W。</w:t>
      </w:r>
    </w:p>
    <w:p w14:paraId="2FC26BE1">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4.配置独立音频数字信号处理芯片，支持啸叫抑制功能。</w:t>
      </w:r>
    </w:p>
    <w:p w14:paraId="5C233041">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5.支持教师扩声和输入音源叠加输出。</w:t>
      </w:r>
    </w:p>
    <w:p w14:paraId="05146CC2">
      <w:pPr>
        <w:spacing w:line="360" w:lineRule="auto"/>
        <w:ind w:firstLine="480" w:firstLineChars="200"/>
        <w:rPr>
          <w:rFonts w:cs="宋体" w:asciiTheme="minorEastAsia" w:hAnsiTheme="minorEastAsia" w:eastAsiaTheme="minorEastAsia"/>
          <w:sz w:val="24"/>
        </w:rPr>
      </w:pPr>
    </w:p>
    <w:p w14:paraId="31B61EE0">
      <w:pPr>
        <w:spacing w:line="360" w:lineRule="auto"/>
        <w:ind w:firstLine="482" w:firstLineChars="200"/>
        <w:jc w:val="left"/>
        <w:outlineLvl w:val="2"/>
        <w:rPr>
          <w:rFonts w:cs="宋体" w:asciiTheme="minorEastAsia" w:hAnsiTheme="minorEastAsia" w:eastAsiaTheme="minorEastAsia"/>
          <w:b/>
          <w:bCs/>
          <w:sz w:val="24"/>
        </w:rPr>
      </w:pPr>
      <w:r>
        <w:rPr>
          <w:rFonts w:hint="eastAsia" w:cs="宋体" w:asciiTheme="minorEastAsia" w:hAnsiTheme="minorEastAsia" w:eastAsiaTheme="minorEastAsia"/>
          <w:b/>
          <w:bCs/>
          <w:sz w:val="24"/>
        </w:rPr>
        <w:t>标的24：</w:t>
      </w:r>
      <w:r>
        <w:rPr>
          <w:rFonts w:cs="宋体" w:asciiTheme="minorEastAsia" w:hAnsiTheme="minorEastAsia" w:eastAsiaTheme="minorEastAsia"/>
          <w:b/>
          <w:bCs/>
          <w:sz w:val="24"/>
        </w:rPr>
        <w:t>切屏器</w:t>
      </w:r>
    </w:p>
    <w:p w14:paraId="32BB1C71">
      <w:pPr>
        <w:spacing w:line="360" w:lineRule="auto"/>
        <w:ind w:firstLine="480" w:firstLineChars="200"/>
        <w:rPr>
          <w:rFonts w:cs="宋体" w:asciiTheme="minorEastAsia" w:hAnsiTheme="minorEastAsia" w:eastAsiaTheme="minorEastAsia"/>
          <w:sz w:val="24"/>
        </w:rPr>
      </w:pPr>
      <w:r>
        <w:rPr>
          <w:rFonts w:cs="宋体" w:asciiTheme="minorEastAsia" w:hAnsiTheme="minorEastAsia" w:eastAsiaTheme="minorEastAsia"/>
          <w:sz w:val="24"/>
        </w:rPr>
        <w:t>1.</w:t>
      </w:r>
      <w:r>
        <w:rPr>
          <w:rFonts w:hint="eastAsia" w:asciiTheme="minorEastAsia" w:hAnsiTheme="minorEastAsia" w:eastAsiaTheme="minorEastAsia"/>
        </w:rPr>
        <w:t xml:space="preserve"> </w:t>
      </w:r>
      <w:r>
        <w:rPr>
          <w:rFonts w:hint="eastAsia" w:cs="宋体" w:asciiTheme="minorEastAsia" w:hAnsiTheme="minorEastAsia" w:eastAsiaTheme="minorEastAsia"/>
          <w:sz w:val="24"/>
        </w:rPr>
        <w:t xml:space="preserve">HDMI1.4KVM切换器8进1出 </w:t>
      </w:r>
    </w:p>
    <w:p w14:paraId="404CFA3C">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 xml:space="preserve">2.功能:8台主机共享一套键鼠/显示器 </w:t>
      </w:r>
    </w:p>
    <w:p w14:paraId="0087CD99">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3.输入接口:HDMI≥8个，IR红外线接口≥1个，DC供电口≥1个</w:t>
      </w:r>
    </w:p>
    <w:p w14:paraId="1D7926DB">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4.具备</w:t>
      </w:r>
      <w:r>
        <w:rPr>
          <w:rFonts w:cs="宋体" w:asciiTheme="minorEastAsia" w:hAnsiTheme="minorEastAsia" w:eastAsiaTheme="minorEastAsia"/>
          <w:sz w:val="24"/>
        </w:rPr>
        <w:t>Mini USB</w:t>
      </w:r>
      <w:r>
        <w:rPr>
          <w:rFonts w:hint="eastAsia" w:cs="宋体" w:asciiTheme="minorEastAsia" w:hAnsiTheme="minorEastAsia" w:eastAsiaTheme="minorEastAsia"/>
          <w:sz w:val="24"/>
        </w:rPr>
        <w:t>≥</w:t>
      </w:r>
      <w:r>
        <w:rPr>
          <w:rFonts w:cs="宋体" w:asciiTheme="minorEastAsia" w:hAnsiTheme="minorEastAsia" w:eastAsiaTheme="minorEastAsia"/>
          <w:sz w:val="24"/>
        </w:rPr>
        <w:t>1个</w:t>
      </w:r>
    </w:p>
    <w:p w14:paraId="067FEA6B">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5.具备 输出接口:HDMI×1,USB-A×4</w:t>
      </w:r>
    </w:p>
    <w:p w14:paraId="31070FE2">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 xml:space="preserve">6.具备 HDMI接口: HDMI1.4(向下兼容) </w:t>
      </w:r>
    </w:p>
    <w:p w14:paraId="2499B8D9">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7.USB接口:≥USB2.0</w:t>
      </w:r>
    </w:p>
    <w:p w14:paraId="4FF1D0DD">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8.分辨率:4K30Hz(向下兼容)</w:t>
      </w:r>
    </w:p>
    <w:p w14:paraId="2D6C0127">
      <w:pPr>
        <w:spacing w:line="360" w:lineRule="auto"/>
        <w:ind w:firstLine="480" w:firstLineChars="200"/>
        <w:rPr>
          <w:rFonts w:cs="宋体" w:asciiTheme="minorEastAsia" w:hAnsiTheme="minorEastAsia" w:eastAsiaTheme="minorEastAsia"/>
          <w:sz w:val="24"/>
        </w:rPr>
      </w:pPr>
    </w:p>
    <w:p w14:paraId="4D614947">
      <w:pPr>
        <w:spacing w:line="360" w:lineRule="auto"/>
        <w:ind w:firstLine="482" w:firstLineChars="200"/>
        <w:jc w:val="left"/>
        <w:outlineLvl w:val="2"/>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标的25： </w:t>
      </w:r>
      <w:r>
        <w:rPr>
          <w:rFonts w:cs="宋体" w:asciiTheme="minorEastAsia" w:hAnsiTheme="minorEastAsia" w:eastAsiaTheme="minorEastAsia"/>
          <w:b/>
          <w:bCs/>
          <w:sz w:val="24"/>
        </w:rPr>
        <w:t>摄像头</w:t>
      </w:r>
    </w:p>
    <w:p w14:paraId="3AAF549A">
      <w:pPr>
        <w:spacing w:line="360" w:lineRule="auto"/>
        <w:ind w:firstLine="480" w:firstLineChars="200"/>
        <w:rPr>
          <w:rFonts w:cs="宋体" w:asciiTheme="minorEastAsia" w:hAnsiTheme="minorEastAsia" w:eastAsiaTheme="minorEastAsia"/>
          <w:sz w:val="24"/>
        </w:rPr>
      </w:pPr>
      <w:r>
        <w:rPr>
          <w:rFonts w:cs="宋体" w:asciiTheme="minorEastAsia" w:hAnsiTheme="minorEastAsia" w:eastAsiaTheme="minorEastAsia"/>
          <w:sz w:val="24"/>
        </w:rPr>
        <w:t>1.</w:t>
      </w:r>
      <w:r>
        <w:rPr>
          <w:rFonts w:hint="eastAsia" w:cs="宋体" w:asciiTheme="minorEastAsia" w:hAnsiTheme="minorEastAsia" w:eastAsiaTheme="minorEastAsia"/>
          <w:sz w:val="24"/>
        </w:rPr>
        <w:t>视频监控摄像头视频输出≥2560×1440@25fps，分辨力≥1400TVL，红外距离≥于300米，光学变焦≥20倍，支持音频采集。</w:t>
      </w:r>
    </w:p>
    <w:p w14:paraId="41EE4FA4">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2.综合布线网线至弱电间</w:t>
      </w:r>
    </w:p>
    <w:p w14:paraId="17E65643">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3.综合布线强电至配电室</w:t>
      </w:r>
    </w:p>
    <w:p w14:paraId="24A3E429">
      <w:pPr>
        <w:spacing w:line="360" w:lineRule="auto"/>
        <w:ind w:firstLine="480" w:firstLineChars="200"/>
        <w:rPr>
          <w:rFonts w:cs="宋体" w:asciiTheme="minorEastAsia" w:hAnsiTheme="minorEastAsia" w:eastAsiaTheme="minorEastAsia"/>
          <w:sz w:val="24"/>
        </w:rPr>
      </w:pPr>
    </w:p>
    <w:p w14:paraId="7275D451">
      <w:pPr>
        <w:spacing w:line="360" w:lineRule="auto"/>
        <w:ind w:firstLine="482" w:firstLineChars="200"/>
        <w:jc w:val="left"/>
        <w:outlineLvl w:val="2"/>
        <w:rPr>
          <w:rFonts w:cs="宋体" w:asciiTheme="minorEastAsia" w:hAnsiTheme="minorEastAsia" w:eastAsiaTheme="minorEastAsia"/>
          <w:b/>
          <w:bCs/>
          <w:sz w:val="24"/>
        </w:rPr>
      </w:pPr>
      <w:r>
        <w:rPr>
          <w:rFonts w:hint="eastAsia" w:cs="宋体" w:asciiTheme="minorEastAsia" w:hAnsiTheme="minorEastAsia" w:eastAsiaTheme="minorEastAsia"/>
          <w:b/>
          <w:bCs/>
          <w:sz w:val="24"/>
        </w:rPr>
        <w:t>标的26：</w:t>
      </w:r>
      <w:r>
        <w:rPr>
          <w:rFonts w:cs="宋体" w:asciiTheme="minorEastAsia" w:hAnsiTheme="minorEastAsia" w:eastAsiaTheme="minorEastAsia"/>
          <w:b/>
          <w:bCs/>
          <w:sz w:val="24"/>
        </w:rPr>
        <w:t>手持无线话筒</w:t>
      </w:r>
    </w:p>
    <w:p w14:paraId="34D3FB3A">
      <w:pPr>
        <w:spacing w:line="360" w:lineRule="auto"/>
        <w:ind w:firstLine="480" w:firstLineChars="200"/>
        <w:rPr>
          <w:rFonts w:cs="宋体" w:asciiTheme="minorEastAsia" w:hAnsiTheme="minorEastAsia" w:eastAsiaTheme="minorEastAsia"/>
          <w:sz w:val="24"/>
        </w:rPr>
      </w:pPr>
      <w:r>
        <w:rPr>
          <w:rFonts w:cs="宋体" w:asciiTheme="minorEastAsia" w:hAnsiTheme="minorEastAsia" w:eastAsiaTheme="minorEastAsia"/>
          <w:sz w:val="24"/>
        </w:rPr>
        <w:t>1.</w:t>
      </w:r>
      <w:r>
        <w:rPr>
          <w:rFonts w:hint="eastAsia" w:cs="宋体" w:asciiTheme="minorEastAsia" w:hAnsiTheme="minorEastAsia" w:eastAsiaTheme="minorEastAsia"/>
          <w:sz w:val="24"/>
        </w:rPr>
        <w:t>基于数字U段的传输技术，pi/4-DQPSK调制方式，采用国产主控芯片，传输距离≥80米，接收机具有≥2路平衡输出、≥1路非平衡混音输出；具有混响、均衡、智能静音、音频加密、功率调节功能。</w:t>
      </w:r>
    </w:p>
    <w:p w14:paraId="73D3275B">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2.具有≥1台接收主机、≥2只手持发射机；频率范围等同或优于470MHz-510MHz、540MHz-590MHz、640MHz-690MHz、807MHz-830MHz四个频段使用。</w:t>
      </w:r>
    </w:p>
    <w:p w14:paraId="2DA77E89">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接收机前面板具有≥2个显示屏、≥2个编码旋钮、≥2个频率扫描实体按键、≥2个红外对频实体按键、≥1个电源开关按键、≥1个二合一指示灯（红外发射管+对频指示灯）；后面板具有≥1个LINE-OUT接口、≥2个XLR-OUT接口、≥2个BNC接口、≥1个DC接口。发射机具有≥1个OLED 显示屏、≥1个开关机/静音按键、≥2个工作状态指示灯。</w:t>
      </w:r>
      <w:r>
        <w:rPr>
          <w:rFonts w:hint="eastAsia" w:cs="宋体" w:asciiTheme="minorEastAsia" w:hAnsiTheme="minorEastAsia" w:eastAsiaTheme="minorEastAsia"/>
          <w:b/>
          <w:sz w:val="24"/>
        </w:rPr>
        <w:t>（提供设备接口图佐证）</w:t>
      </w:r>
      <w:r>
        <w:rPr>
          <w:rFonts w:hint="eastAsia" w:cs="宋体" w:asciiTheme="minorEastAsia" w:hAnsiTheme="minorEastAsia" w:eastAsiaTheme="minorEastAsia"/>
          <w:b/>
          <w:sz w:val="24"/>
        </w:rPr>
        <w:br w:type="textWrapping"/>
      </w:r>
      <w:r>
        <w:rPr>
          <w:rFonts w:hint="eastAsia" w:cs="宋体" w:asciiTheme="minorEastAsia" w:hAnsiTheme="minorEastAsia" w:eastAsiaTheme="minorEastAsia"/>
          <w:sz w:val="24"/>
        </w:rPr>
        <w:t>4.具有自动静音功能，麦克风跌落、抛掷时，毫秒级自动静音，避免冲击声；实时监测设备姿态，静置≥5秒静音，≥8分钟关机，无需手动干预。</w:t>
      </w:r>
    </w:p>
    <w:p w14:paraId="7A714C21">
      <w:pPr>
        <w:spacing w:line="360" w:lineRule="auto"/>
        <w:ind w:firstLine="480" w:firstLineChars="200"/>
        <w:rPr>
          <w:rFonts w:cs="宋体" w:asciiTheme="minorEastAsia" w:hAnsiTheme="minorEastAsia" w:eastAsiaTheme="minorEastAsia"/>
          <w:b/>
          <w:sz w:val="24"/>
        </w:rPr>
      </w:pPr>
      <w:r>
        <w:rPr>
          <w:rFonts w:hint="eastAsia" w:cs="宋体" w:asciiTheme="minorEastAsia" w:hAnsiTheme="minorEastAsia" w:eastAsiaTheme="minorEastAsia"/>
          <w:sz w:val="24"/>
        </w:rPr>
        <w:t>▲4.具有多档位混响调节功能，混响效果≥15500个，效果占比、回响延时、混响幅度调节，三种音效各具有≥25档调节方式。</w:t>
      </w:r>
      <w:r>
        <w:rPr>
          <w:rFonts w:hint="eastAsia" w:cs="宋体" w:asciiTheme="minorEastAsia" w:hAnsiTheme="minorEastAsia" w:eastAsiaTheme="minorEastAsia"/>
          <w:b/>
          <w:sz w:val="24"/>
        </w:rPr>
        <w:t>（提供功能截图佐证）</w:t>
      </w:r>
    </w:p>
    <w:p w14:paraId="7D162045">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5.具有多频段均衡调节功能，均衡调节≥2100种，麦克风均衡器调节功能，具有高、中、低音三种调节档位，每种效果支持≥13档调节。</w:t>
      </w:r>
    </w:p>
    <w:p w14:paraId="3B45129B">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6.具有长时间续航，发射机使用时长≥10小时。</w:t>
      </w:r>
    </w:p>
    <w:p w14:paraId="246170B9">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7.具有ID码防串扰功能，具有32位唯一ID码，用于接收和发射配对，收发ID码必须相同才能对码。</w:t>
      </w:r>
    </w:p>
    <w:p w14:paraId="61A68C8C">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8.接收机具有≥2个LCD显示屏；发射机具有OLED显示屏，能够显示频率信息、音频加密状态、功率挡位、静音状态、电量格数信息。</w:t>
      </w:r>
    </w:p>
    <w:p w14:paraId="63C07045">
      <w:pPr>
        <w:spacing w:line="360" w:lineRule="auto"/>
        <w:ind w:firstLine="482" w:firstLineChars="200"/>
        <w:jc w:val="left"/>
        <w:outlineLvl w:val="2"/>
        <w:rPr>
          <w:rFonts w:cs="宋体" w:asciiTheme="minorEastAsia" w:hAnsiTheme="minorEastAsia" w:eastAsiaTheme="minorEastAsia"/>
          <w:b/>
          <w:bCs/>
          <w:sz w:val="24"/>
        </w:rPr>
      </w:pPr>
      <w:r>
        <w:rPr>
          <w:rFonts w:hint="eastAsia" w:cs="宋体" w:asciiTheme="minorEastAsia" w:hAnsiTheme="minorEastAsia" w:eastAsiaTheme="minorEastAsia"/>
          <w:b/>
          <w:bCs/>
          <w:sz w:val="24"/>
        </w:rPr>
        <w:t>标的27：</w:t>
      </w:r>
      <w:r>
        <w:rPr>
          <w:rFonts w:cs="宋体" w:asciiTheme="minorEastAsia" w:hAnsiTheme="minorEastAsia" w:eastAsiaTheme="minorEastAsia"/>
          <w:b/>
          <w:bCs/>
          <w:sz w:val="24"/>
        </w:rPr>
        <w:t>中央控制器</w:t>
      </w:r>
    </w:p>
    <w:p w14:paraId="1606365E">
      <w:pPr>
        <w:spacing w:line="360" w:lineRule="auto"/>
        <w:ind w:firstLine="480" w:firstLineChars="200"/>
        <w:rPr>
          <w:rFonts w:cs="宋体" w:asciiTheme="minorEastAsia" w:hAnsiTheme="minorEastAsia" w:eastAsiaTheme="minorEastAsia"/>
          <w:sz w:val="24"/>
        </w:rPr>
      </w:pPr>
      <w:r>
        <w:rPr>
          <w:rFonts w:cs="宋体" w:asciiTheme="minorEastAsia" w:hAnsiTheme="minorEastAsia" w:eastAsiaTheme="minorEastAsia"/>
          <w:sz w:val="24"/>
        </w:rPr>
        <w:t>1.</w:t>
      </w:r>
      <w:r>
        <w:rPr>
          <w:rFonts w:hint="eastAsia" w:cs="宋体" w:asciiTheme="minorEastAsia" w:hAnsiTheme="minorEastAsia" w:eastAsiaTheme="minorEastAsia"/>
          <w:sz w:val="24"/>
        </w:rPr>
        <w:t>内置音频切换模块、视频切换模块、红外学习及发射模块、设备电源管理模块、电动幕布控制模块、功放模块、网络广播模块、控制接口模块、视频解码模块、无线投屏模块等。</w:t>
      </w:r>
    </w:p>
    <w:p w14:paraId="1A15CFBA">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内置高清视频切换与坐席键鼠实时控制功能，具有≥3路HDMI输入，≥3路HDMI输出，≥1路HDbaseT输出，≥7路USB接口，具备任意视频切换输出功能，实现≥4路输出接口的控制显示屏与任意输入接口的电脑信号源双向同步控制和显示，视频输出分辨率≥4K@30fps。</w:t>
      </w:r>
    </w:p>
    <w:p w14:paraId="3DDD7A81">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设备具有≥7路音频输入：其中有≥1路座式话筒输入接口；≥1路教学一体机音频输入接口；≥1路电脑音频输入接口；≥1路录播系统音频输入接口；≥1路模拟桌面式麦克风输入接口；≥2路无感教学麦克风输入接口。具有≥4路音频输出接口：其中有≥1路线路音频输出接口；≥1路录播系统音频输出接口；≥1路前端音频输出接口；≥1路中后端音频输出接口。具有≥4路200W MAX的定阻功放接口。</w:t>
      </w:r>
    </w:p>
    <w:p w14:paraId="4C2635CF">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4.具有≥8口交换机：其中有≥4路采用AT标准POE供电的RJ45网络接口；≥4路10/100/1000Mbps网络自适应标准RJ45网络接口。</w:t>
      </w:r>
    </w:p>
    <w:p w14:paraId="1DBC610B">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5.设备具有≥1路红外学习端口、≥1路3.5mm红外对频扩展接口、≥2路独立可编程红外IR/IO复用接口、≥2路可编程电源控制接口、≥1路220V电动幕布控制接口、≥2路弱继电器控制接口、≥3路RS-232/RS-485双向通讯接口、≥1路RS-485控制面板接口、≥1路韦根协议接口。</w:t>
      </w:r>
    </w:p>
    <w:p w14:paraId="33B674B3">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6.集成网络广播功能，内置一体化网络IP解码模块，可作为数字广播解码终端使用，配合网络广播系统可实现定时打铃、音频播放、手机端远程点播节目、广播喊话功能，可搭配消防采集器对接消防短路输入信号，实现全区和分区消防报警功能。</w:t>
      </w:r>
    </w:p>
    <w:p w14:paraId="4B1888B5">
      <w:pPr>
        <w:spacing w:line="360" w:lineRule="auto"/>
        <w:ind w:firstLine="480" w:firstLineChars="200"/>
        <w:rPr>
          <w:rFonts w:cs="宋体" w:asciiTheme="minorEastAsia" w:hAnsiTheme="minorEastAsia" w:eastAsiaTheme="minorEastAsia"/>
          <w:b/>
          <w:bCs/>
          <w:sz w:val="24"/>
        </w:rPr>
      </w:pPr>
      <w:r>
        <w:rPr>
          <w:rFonts w:hint="eastAsia" w:cs="宋体" w:asciiTheme="minorEastAsia" w:hAnsiTheme="minorEastAsia" w:eastAsiaTheme="minorEastAsia"/>
          <w:sz w:val="24"/>
        </w:rPr>
        <w:t>▲7.具有≥2路反馈抑制，并且每路≥5级移频抑制效果；具有≥5路输入增益调节，可单独对每一路输入端设置静音和增益调节，调节范围-72dB~12dB输入；具有≥5路可调节的输入噪声门设置，可单独设置开关，阈值-72dB~0dB，建立时间1ms~500ms，释放时间50ms~3000ms；具有≥3路输入信号，并且每路信号具备≥15段均衡调节；具备≥4路输入和≥4路输出的音频矩阵功能；具有≥4路输出信号，并且每路信号具备≥15段均衡调节；具备≥4路输出增益调节，可单独设置静音和增益-72dB~12dB；具备≥2路输出可调节的限幅器功能，可单独设置开关，阈值-60dB~0dB,建立时间1ms~500ms，释放时间50ms~3000ms，并具备≥4种音效快捷保存启动功能。</w:t>
      </w:r>
      <w:r>
        <w:rPr>
          <w:rFonts w:cs="宋体" w:asciiTheme="minorEastAsia" w:hAnsiTheme="minorEastAsia" w:eastAsiaTheme="minorEastAsia"/>
          <w:b/>
          <w:bCs/>
          <w:sz w:val="24"/>
        </w:rPr>
        <w:t>（提供功能界面截图并加盖投标人单位公章）</w:t>
      </w:r>
    </w:p>
    <w:p w14:paraId="6CDCF51D">
      <w:pPr>
        <w:spacing w:line="360" w:lineRule="auto"/>
        <w:ind w:firstLine="480" w:firstLineChars="200"/>
        <w:rPr>
          <w:rFonts w:cs="宋体" w:asciiTheme="minorEastAsia" w:hAnsiTheme="minorEastAsia" w:eastAsiaTheme="minorEastAsia"/>
          <w:sz w:val="24"/>
        </w:rPr>
      </w:pPr>
    </w:p>
    <w:p w14:paraId="47D292BF">
      <w:pPr>
        <w:spacing w:line="360" w:lineRule="auto"/>
        <w:ind w:firstLine="482" w:firstLineChars="200"/>
        <w:jc w:val="left"/>
        <w:outlineLvl w:val="2"/>
        <w:rPr>
          <w:rFonts w:cs="宋体" w:asciiTheme="minorEastAsia" w:hAnsiTheme="minorEastAsia" w:eastAsiaTheme="minorEastAsia"/>
          <w:b/>
          <w:bCs/>
          <w:sz w:val="24"/>
        </w:rPr>
      </w:pPr>
      <w:r>
        <w:rPr>
          <w:rFonts w:hint="eastAsia" w:cs="宋体" w:asciiTheme="minorEastAsia" w:hAnsiTheme="minorEastAsia" w:eastAsiaTheme="minorEastAsia"/>
          <w:b/>
          <w:bCs/>
          <w:sz w:val="24"/>
        </w:rPr>
        <w:t>标的28：</w:t>
      </w:r>
      <w:r>
        <w:rPr>
          <w:rFonts w:cs="宋体" w:asciiTheme="minorEastAsia" w:hAnsiTheme="minorEastAsia" w:eastAsiaTheme="minorEastAsia"/>
          <w:b/>
          <w:bCs/>
          <w:sz w:val="24"/>
        </w:rPr>
        <w:t>嵌入式无线麦克风音频处理系统</w:t>
      </w:r>
    </w:p>
    <w:p w14:paraId="49A65893">
      <w:pPr>
        <w:spacing w:line="360" w:lineRule="auto"/>
        <w:ind w:firstLine="480" w:firstLineChars="200"/>
        <w:rPr>
          <w:rFonts w:cs="宋体" w:asciiTheme="minorEastAsia" w:hAnsiTheme="minorEastAsia" w:eastAsiaTheme="minorEastAsia"/>
          <w:sz w:val="24"/>
        </w:rPr>
      </w:pPr>
      <w:r>
        <w:rPr>
          <w:rFonts w:cs="宋体" w:asciiTheme="minorEastAsia" w:hAnsiTheme="minorEastAsia" w:eastAsiaTheme="minorEastAsia"/>
          <w:sz w:val="24"/>
        </w:rPr>
        <w:t>1.</w:t>
      </w:r>
      <w:r>
        <w:rPr>
          <w:rFonts w:hint="eastAsia" w:cs="宋体" w:asciiTheme="minorEastAsia" w:hAnsiTheme="minorEastAsia" w:eastAsiaTheme="minorEastAsia"/>
          <w:sz w:val="24"/>
        </w:rPr>
        <w:t>支持全频带全双工自适应回声消除算法。</w:t>
      </w:r>
    </w:p>
    <w:p w14:paraId="7FE52014">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2.支持全频自适应AI降噪技术，降噪电平≥24dB。</w:t>
      </w:r>
    </w:p>
    <w:p w14:paraId="060B3C83">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3.支持自动增益控制。</w:t>
      </w:r>
    </w:p>
    <w:p w14:paraId="69601D85">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4.支持啸叫抑制。</w:t>
      </w:r>
    </w:p>
    <w:p w14:paraId="75D9C453">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5.支持智能混音，可智能选择最佳麦克风采集音频。</w:t>
      </w:r>
    </w:p>
    <w:p w14:paraId="58327F3E">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6.支持多通道音频矩阵，可根据场景需求进行相应设置。</w:t>
      </w:r>
    </w:p>
    <w:p w14:paraId="2FA49874">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7.支持音频参数调节。</w:t>
      </w:r>
    </w:p>
    <w:p w14:paraId="6EA0E6FF">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8.支持波束成形。</w:t>
      </w:r>
    </w:p>
    <w:p w14:paraId="197DE296">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9.支持远程OTA升级。</w:t>
      </w:r>
    </w:p>
    <w:p w14:paraId="38313425">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10.支持连接录播主机作为录播音频输入设备使用，也可连接Windows系统，并为其提供音频输入。</w:t>
      </w:r>
    </w:p>
    <w:p w14:paraId="33532C41">
      <w:pPr>
        <w:spacing w:line="360" w:lineRule="auto"/>
        <w:ind w:firstLine="480" w:firstLineChars="200"/>
        <w:rPr>
          <w:rFonts w:cs="宋体" w:asciiTheme="minorEastAsia" w:hAnsiTheme="minorEastAsia" w:eastAsiaTheme="minorEastAsia"/>
          <w:sz w:val="24"/>
        </w:rPr>
      </w:pPr>
    </w:p>
    <w:p w14:paraId="088035A0">
      <w:pPr>
        <w:spacing w:line="360" w:lineRule="auto"/>
        <w:ind w:firstLine="482" w:firstLineChars="200"/>
        <w:jc w:val="left"/>
        <w:outlineLvl w:val="2"/>
        <w:rPr>
          <w:rFonts w:cs="宋体" w:asciiTheme="minorEastAsia" w:hAnsiTheme="minorEastAsia" w:eastAsiaTheme="minorEastAsia"/>
          <w:b/>
          <w:bCs/>
          <w:sz w:val="24"/>
        </w:rPr>
      </w:pPr>
      <w:r>
        <w:rPr>
          <w:rFonts w:hint="eastAsia" w:cs="宋体" w:asciiTheme="minorEastAsia" w:hAnsiTheme="minorEastAsia" w:eastAsiaTheme="minorEastAsia"/>
          <w:b/>
          <w:bCs/>
          <w:sz w:val="24"/>
        </w:rPr>
        <w:t>标的29：</w:t>
      </w:r>
      <w:r>
        <w:rPr>
          <w:rFonts w:cs="宋体" w:asciiTheme="minorEastAsia" w:hAnsiTheme="minorEastAsia" w:eastAsiaTheme="minorEastAsia"/>
          <w:b/>
          <w:bCs/>
          <w:sz w:val="24"/>
        </w:rPr>
        <w:t>课堂管理系统</w:t>
      </w:r>
    </w:p>
    <w:p w14:paraId="5AAA01BC">
      <w:pPr>
        <w:spacing w:line="360" w:lineRule="auto"/>
        <w:ind w:firstLine="480" w:firstLineChars="200"/>
        <w:rPr>
          <w:rFonts w:cs="宋体" w:asciiTheme="minorEastAsia" w:hAnsiTheme="minorEastAsia" w:eastAsiaTheme="minorEastAsia"/>
          <w:sz w:val="24"/>
        </w:rPr>
      </w:pPr>
      <w:r>
        <w:rPr>
          <w:rFonts w:cs="宋体" w:asciiTheme="minorEastAsia" w:hAnsiTheme="minorEastAsia" w:eastAsiaTheme="minorEastAsia"/>
          <w:sz w:val="24"/>
        </w:rPr>
        <w:t>▲1.</w:t>
      </w:r>
      <w:r>
        <w:rPr>
          <w:rFonts w:hint="eastAsia" w:cs="宋体" w:asciiTheme="minorEastAsia" w:hAnsiTheme="minorEastAsia" w:eastAsiaTheme="minorEastAsia"/>
          <w:sz w:val="24"/>
        </w:rPr>
        <w:t>共享白板：支持教师通过共享白板与选定的学生共同完成相同的学习任务或绘画作品，并提供多种不同的工具，包括插入图片、插入截图、设置背景颜色、设置背景图片等，还可选择画笔、图形、颜色、文本、填充、橡皮擦等功能，供教师和学生绘制时使用。支持查看历史记录，调阅过往绘制的白板，支持批量导入和导出白板记录。</w:t>
      </w:r>
      <w:r>
        <w:rPr>
          <w:rFonts w:hint="eastAsia" w:cs="宋体" w:asciiTheme="minorEastAsia" w:hAnsiTheme="minorEastAsia" w:eastAsiaTheme="minorEastAsia"/>
          <w:b/>
          <w:bCs/>
          <w:sz w:val="24"/>
        </w:rPr>
        <w:t>（提供功能截图并加盖投标人单位公章）</w:t>
      </w:r>
    </w:p>
    <w:p w14:paraId="6ACF09A5">
      <w:pPr>
        <w:spacing w:line="360" w:lineRule="auto"/>
        <w:ind w:firstLine="480" w:firstLineChars="200"/>
        <w:rPr>
          <w:rFonts w:cs="宋体" w:asciiTheme="minorEastAsia" w:hAnsiTheme="minorEastAsia" w:eastAsiaTheme="minorEastAsia"/>
          <w:b/>
          <w:sz w:val="24"/>
        </w:rPr>
      </w:pPr>
      <w:r>
        <w:rPr>
          <w:rFonts w:cs="宋体" w:asciiTheme="minorEastAsia" w:hAnsiTheme="minorEastAsia" w:eastAsiaTheme="minorEastAsia"/>
          <w:sz w:val="24"/>
        </w:rPr>
        <w:t>▲</w:t>
      </w:r>
      <w:r>
        <w:rPr>
          <w:rFonts w:hint="eastAsia" w:cs="宋体" w:asciiTheme="minorEastAsia" w:hAnsiTheme="minorEastAsia" w:eastAsiaTheme="minorEastAsia"/>
          <w:sz w:val="24"/>
        </w:rPr>
        <w:t>2.多系统兼容支持：全面兼容Windows 10、Windows 11操作系统，以及银河麒麟、统信、中科方德、鸿蒙等国产桌面操作系统，支持Windows操作系统和国产桌面操作系统的混合使用。</w:t>
      </w:r>
      <w:r>
        <w:rPr>
          <w:rFonts w:hint="eastAsia" w:cs="宋体" w:asciiTheme="minorEastAsia" w:hAnsiTheme="minorEastAsia" w:eastAsiaTheme="minorEastAsia"/>
          <w:b/>
          <w:sz w:val="24"/>
        </w:rPr>
        <w:t>（提供检测报告并加盖投标人公章）</w:t>
      </w:r>
    </w:p>
    <w:p w14:paraId="1D7587CE">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屏幕广播：学生在接收屏幕广播时可进行拍照保存、自主更改显示模式包括自动对焦、平移、缩放显示三种。支持主控端选定一台学生机来远程控制主控机，代替主控端来完成相关教学操作。支持4K画质的屏幕广播，支持屏幕广播时硬件编解码，支持设置广播帧率和码率。支持教师机有双屏时，可选择广播主屏或副屏内容。</w:t>
      </w:r>
    </w:p>
    <w:p w14:paraId="13E164CA">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屏幕录制：支持教师直接或在屏幕广播时开启屏幕录制，支持设置屏幕广播后自动开启屏幕录制，录制时可通过屏幕笔进行批注，支持选择录制音频的输入设备，录制过程支持暂停，录制的格式为MP4，支持设置录制文件的默认文件夹位置。</w:t>
      </w:r>
    </w:p>
    <w:p w14:paraId="5C8EFAE9">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5.学生演示：可以选择一名或多名学生，让其向主讲屏、分组屏和其他学生机演示其桌面上的操作。</w:t>
      </w:r>
    </w:p>
    <w:p w14:paraId="48B48F7F">
      <w:pPr>
        <w:spacing w:line="360" w:lineRule="auto"/>
        <w:ind w:firstLine="480" w:firstLineChars="200"/>
        <w:rPr>
          <w:rFonts w:cs="宋体" w:asciiTheme="minorEastAsia" w:hAnsiTheme="minorEastAsia" w:eastAsiaTheme="minorEastAsia"/>
          <w:sz w:val="24"/>
        </w:rPr>
      </w:pPr>
      <w:r>
        <w:rPr>
          <w:rFonts w:cs="宋体" w:asciiTheme="minorEastAsia" w:hAnsiTheme="minorEastAsia" w:eastAsiaTheme="minorEastAsia"/>
          <w:sz w:val="24"/>
        </w:rPr>
        <w:t>#</w:t>
      </w:r>
      <w:r>
        <w:rPr>
          <w:rFonts w:hint="eastAsia" w:cs="宋体" w:asciiTheme="minorEastAsia" w:hAnsiTheme="minorEastAsia" w:eastAsiaTheme="minorEastAsia"/>
          <w:sz w:val="24"/>
        </w:rPr>
        <w:t>6.文件收集：支持预定义多个文件收集任务，并支持教师预设学生文件收集类型、收集路径、收集后保存路径，从而实现对学生文件的批量收集，支持收集完成后直接打开文件夹。</w:t>
      </w:r>
      <w:r>
        <w:rPr>
          <w:rFonts w:hint="eastAsia" w:cs="宋体" w:asciiTheme="minorEastAsia" w:hAnsiTheme="minorEastAsia" w:eastAsiaTheme="minorEastAsia"/>
          <w:b/>
          <w:bCs/>
          <w:sz w:val="24"/>
        </w:rPr>
        <w:t>（厂家提供功能截图并加盖投标人公章）</w:t>
      </w:r>
    </w:p>
    <w:p w14:paraId="46BE198F">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7.文件共享:支持通过课件点播实现教师上传文件供学生查看和下载，支持教师对已上传的文件进行删除或重命名；支持通过共享中心实现教师和学生上传文件，支持教师对已上传的文件进行删除或重命名，供全体师生查看和下载。</w:t>
      </w:r>
    </w:p>
    <w:p w14:paraId="3D32B9F6">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8.学生举手：支持学生发起举手寻求主控端的帮助，主控端端可远程遥控帮助学生解决问题。</w:t>
      </w:r>
    </w:p>
    <w:p w14:paraId="50FC8504">
      <w:pPr>
        <w:spacing w:line="360" w:lineRule="auto"/>
        <w:ind w:firstLine="480" w:firstLineChars="200"/>
        <w:rPr>
          <w:rFonts w:cs="宋体" w:asciiTheme="minorEastAsia" w:hAnsiTheme="minorEastAsia" w:eastAsiaTheme="minorEastAsia"/>
          <w:b/>
          <w:sz w:val="24"/>
        </w:rPr>
      </w:pPr>
      <w:r>
        <w:rPr>
          <w:rFonts w:cs="宋体" w:asciiTheme="minorEastAsia" w:hAnsiTheme="minorEastAsia" w:eastAsiaTheme="minorEastAsia"/>
          <w:sz w:val="24"/>
        </w:rPr>
        <w:t>▲</w:t>
      </w:r>
      <w:r>
        <w:rPr>
          <w:rFonts w:hint="eastAsia" w:cs="宋体" w:asciiTheme="minorEastAsia" w:hAnsiTheme="minorEastAsia" w:eastAsiaTheme="minorEastAsia"/>
          <w:sz w:val="24"/>
        </w:rPr>
        <w:t>9.互动：支持教师实时通过截屏、添加本地图片、手动输入问题三种方式发起互动答题，答题类型支持单选、多选、判断、算数、简答、投票、演示等，答题模式支持全体作答、挑人、抢答。</w:t>
      </w:r>
      <w:r>
        <w:rPr>
          <w:rFonts w:hint="eastAsia" w:cs="宋体" w:asciiTheme="minorEastAsia" w:hAnsiTheme="minorEastAsia" w:eastAsiaTheme="minorEastAsia"/>
          <w:b/>
          <w:sz w:val="24"/>
        </w:rPr>
        <w:t>（提供检测报告并加盖投标人公章）</w:t>
      </w:r>
    </w:p>
    <w:p w14:paraId="11F432B7">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10.答题统计：支持主控端对客观题预设答案，学生作答完成后即时接收反馈，全体学生作答完成后，主控端将会收到学生的作答详情及答题数据统计。</w:t>
      </w:r>
    </w:p>
    <w:p w14:paraId="66998E51">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11.课堂报告：支持主控端查看正在进行课堂和已结束课堂的参与人数、发起答题数、答题正确率、答题详情、答案分布等信息。</w:t>
      </w:r>
    </w:p>
    <w:p w14:paraId="02E7A4CE">
      <w:pPr>
        <w:spacing w:line="360" w:lineRule="auto"/>
        <w:ind w:firstLine="480" w:firstLineChars="200"/>
        <w:rPr>
          <w:rFonts w:cs="宋体" w:asciiTheme="minorEastAsia" w:hAnsiTheme="minorEastAsia" w:eastAsiaTheme="minorEastAsia"/>
          <w:b/>
          <w:sz w:val="24"/>
        </w:rPr>
      </w:pPr>
      <w:r>
        <w:rPr>
          <w:rFonts w:cs="宋体" w:asciiTheme="minorEastAsia" w:hAnsiTheme="minorEastAsia" w:eastAsiaTheme="minorEastAsia"/>
          <w:sz w:val="24"/>
        </w:rPr>
        <w:t>▲</w:t>
      </w:r>
      <w:r>
        <w:rPr>
          <w:rFonts w:hint="eastAsia" w:cs="宋体" w:asciiTheme="minorEastAsia" w:hAnsiTheme="minorEastAsia" w:eastAsiaTheme="minorEastAsia"/>
          <w:sz w:val="24"/>
        </w:rPr>
        <w:t>12.答题卡编辑工具：支持教师在家中编辑试题，支持导入word、excel、ppt、pdf、txt等文档类型作为试题，支持选择、判断、填空、简答和手写题，支持设置试卷名称、教师名称、班级、考试时间和总分。</w:t>
      </w:r>
      <w:r>
        <w:rPr>
          <w:rFonts w:hint="eastAsia" w:cs="宋体" w:asciiTheme="minorEastAsia" w:hAnsiTheme="minorEastAsia" w:eastAsiaTheme="minorEastAsia"/>
          <w:b/>
          <w:sz w:val="24"/>
        </w:rPr>
        <w:t>（提供检测报告并加盖投标人公章）</w:t>
      </w:r>
    </w:p>
    <w:p w14:paraId="0E99E5F1">
      <w:pPr>
        <w:spacing w:line="360" w:lineRule="auto"/>
        <w:ind w:firstLine="480" w:firstLineChars="200"/>
        <w:rPr>
          <w:rFonts w:cs="宋体" w:asciiTheme="minorEastAsia" w:hAnsiTheme="minorEastAsia" w:eastAsiaTheme="minorEastAsia"/>
          <w:sz w:val="24"/>
        </w:rPr>
      </w:pPr>
      <w:r>
        <w:rPr>
          <w:rFonts w:cs="宋体" w:asciiTheme="minorEastAsia" w:hAnsiTheme="minorEastAsia" w:eastAsiaTheme="minorEastAsia"/>
          <w:sz w:val="24"/>
        </w:rPr>
        <w:t>▲</w:t>
      </w:r>
      <w:r>
        <w:rPr>
          <w:rFonts w:hint="eastAsia" w:cs="宋体" w:asciiTheme="minorEastAsia" w:hAnsiTheme="minorEastAsia" w:eastAsiaTheme="minorEastAsia"/>
          <w:sz w:val="24"/>
        </w:rPr>
        <w:t>13.考试：支持对全体学生发起统一的考试，支持添加ABCD卷对不同组别的学生发送不同试卷。支持主控端实时查看学生答题进度。</w:t>
      </w:r>
      <w:r>
        <w:rPr>
          <w:rFonts w:hint="eastAsia" w:cs="宋体" w:asciiTheme="minorEastAsia" w:hAnsiTheme="minorEastAsia" w:eastAsiaTheme="minorEastAsia"/>
          <w:b/>
          <w:bCs/>
          <w:sz w:val="24"/>
        </w:rPr>
        <w:t>（提供功能截图并加盖投标人单位公章）</w:t>
      </w:r>
    </w:p>
    <w:p w14:paraId="14A70E4D">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14.阅卷评分：支持客观题自动评分，主观题教师手动打分并支持将考试结果发送给学生和导出。</w:t>
      </w:r>
    </w:p>
    <w:p w14:paraId="1722583F">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15.快速考试：主控端可使用快速答题卡用于学生作答，输入考试名称、考试时间、试题类型、试题数量和试题分数即可快速发起考试，试题类型包含选择题、判断题、填空题、论述题和手写题。</w:t>
      </w:r>
    </w:p>
    <w:p w14:paraId="5D115559">
      <w:pPr>
        <w:spacing w:line="360" w:lineRule="auto"/>
        <w:ind w:firstLine="480" w:firstLineChars="200"/>
        <w:rPr>
          <w:rFonts w:cs="宋体" w:asciiTheme="minorEastAsia" w:hAnsiTheme="minorEastAsia" w:eastAsiaTheme="minorEastAsia"/>
          <w:sz w:val="24"/>
        </w:rPr>
      </w:pPr>
      <w:r>
        <w:rPr>
          <w:rFonts w:cs="宋体" w:asciiTheme="minorEastAsia" w:hAnsiTheme="minorEastAsia" w:eastAsiaTheme="minorEastAsia"/>
          <w:sz w:val="24"/>
        </w:rPr>
        <w:t>▲</w:t>
      </w:r>
      <w:r>
        <w:rPr>
          <w:rFonts w:hint="eastAsia" w:cs="宋体" w:asciiTheme="minorEastAsia" w:hAnsiTheme="minorEastAsia" w:eastAsiaTheme="minorEastAsia"/>
          <w:sz w:val="24"/>
        </w:rPr>
        <w:t>16.网络影院：采用流媒体技术，可实现教师机播放的视频同步无延时广播到学生机，学生无需下载该文件，教师也无需共享该文件。支持MP4、DAT、MP3、VOB、WMV、MOV、MPG、MPEG、AVI等主流文件格式，支持720p、1080p、4K高清视频。</w:t>
      </w:r>
      <w:r>
        <w:rPr>
          <w:rFonts w:hint="eastAsia" w:cs="宋体" w:asciiTheme="minorEastAsia" w:hAnsiTheme="minorEastAsia" w:eastAsiaTheme="minorEastAsia"/>
          <w:b/>
          <w:sz w:val="24"/>
        </w:rPr>
        <w:t>（提供检测报告并加盖投标人公章）</w:t>
      </w:r>
    </w:p>
    <w:p w14:paraId="2164D27F">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17.签到：提供学生名单管理工具，为软件和考试模块提供实名验证。提供点名功能，支持保留学生多次登录记录、考勤统计、签到信息的导出与对比，支持csv 格式的导出。</w:t>
      </w:r>
    </w:p>
    <w:p w14:paraId="0CC31329">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18.分组讨论：支持教师按随机、配对、按行分组、按列分组、固定分组等方式将学生分成若干组，同组的组员之间可以相互讨论，教师可以参加任意组的讨论。在讨论对话框，支持教师发送文字、画布、图片、文件、截屏等与学生进行讨论，教师与学生均可以查看共享的文件和历史记录。</w:t>
      </w:r>
    </w:p>
    <w:p w14:paraId="6F837BA5">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19.主题讨论：支持教师建立若干个主题，学生选择自己感兴趣的主题开展讨论。</w:t>
      </w:r>
    </w:p>
    <w:p w14:paraId="3609A8B8">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20.文件提交：支持学生把做好的作业主动提交到教师电脑，教师可以选择接收和拒绝学生提交的文件；支持教师预设学生提交的文件的存储路径并限制学生提交文件的数目和大小。</w:t>
      </w:r>
    </w:p>
    <w:p w14:paraId="2885228D">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21.自动锁屏：独有的断线保护自动锁屏技术，通过网卡的是否激活来锁定屏幕，避免学生拔掉网线违反纪律。</w:t>
      </w:r>
    </w:p>
    <w:p w14:paraId="59FEA989">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22.班级模型：支持创建和编辑不同班级的学生名单列表，并支持将学生名单导入和导出。</w:t>
      </w:r>
    </w:p>
    <w:p w14:paraId="65D2FE98">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23.防杀进程：为安全起见，学生端程序运行后，防止学生通过任务管理器结束学生端程序进程来逃脱主控端控制。</w:t>
      </w:r>
    </w:p>
    <w:p w14:paraId="6727802A">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24.请求帮助：学生端遇到问题可请求帮助，主控端端可远程遥控帮助学生解决问题。</w:t>
      </w:r>
    </w:p>
    <w:p w14:paraId="4CD1C9A0">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25.黑屏肃静：主控端可以对单一、部分、全体学生执行或解除黑屏操作，主控端可自定义黑屏的内容与图片。</w:t>
      </w:r>
    </w:p>
    <w:p w14:paraId="555A6FA1">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26.键鼠禁用：主控端可以对单一、部分、全体学生禁用键鼠操作，禁用时学生端鼠标和键盘被锁定，学生无法进行任何操作。</w:t>
      </w:r>
    </w:p>
    <w:p w14:paraId="190167DF">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27.网页限制：支持对学生访问网站权限的设定（全部开放、黑名单、白名单、完全阻止四种策略），对学生可以访问的Internet站点进行管理，并支持多浏览器限制。</w:t>
      </w:r>
    </w:p>
    <w:p w14:paraId="1DCFD957">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28.学生属性：支持主控端远程查看学生机登录名、IP地址、系统类型、MAC地址、磁盘空间、进程、CPU使用情况、内存使用情况、网络利用率等信息。</w:t>
      </w:r>
    </w:p>
    <w:p w14:paraId="6AD6B91D">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29.控制中心：支持通过单独的控制中心界面，快速开启或关闭面向学生机的行为控制，包括自动连接、黑屏安静、联网权限、举手权限、发送消息权限、发送文件权限、键鼠权限、U盘权限等。</w:t>
      </w:r>
    </w:p>
    <w:p w14:paraId="38013D14">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30.远程设置：支持选择学生机连接主控端机的登录方式包括选择主控端登录、自动登录、IP段登录；支持调节音量、设置学生端密码、学生机是否自动登录计算机、学生恶意离线时是否锁定学生机屏幕、是否隐藏设置名称按钮、是否显示学生端浮动工具栏等高级设置。</w:t>
      </w:r>
    </w:p>
    <w:p w14:paraId="073D13A3">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31.远程消息：支持主控端与学生使用远程消息进行交流，并支持设置消息在学生机显示时长、消息提示音等。</w:t>
      </w:r>
    </w:p>
    <w:p w14:paraId="703104FB">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32.远程命令：支持教师进行远程开机、关机、重启、注销、关闭应用程序、打开网页、自定义命令等操作。</w:t>
      </w:r>
    </w:p>
    <w:p w14:paraId="2E264DA2">
      <w:pPr>
        <w:spacing w:line="360" w:lineRule="auto"/>
        <w:ind w:firstLine="480" w:firstLineChars="200"/>
        <w:rPr>
          <w:rFonts w:cs="宋体" w:asciiTheme="minorEastAsia" w:hAnsiTheme="minorEastAsia" w:eastAsiaTheme="minorEastAsia"/>
          <w:b/>
          <w:sz w:val="24"/>
        </w:rPr>
      </w:pPr>
      <w:r>
        <w:rPr>
          <w:rFonts w:cs="宋体" w:asciiTheme="minorEastAsia" w:hAnsiTheme="minorEastAsia" w:eastAsiaTheme="minorEastAsia"/>
          <w:sz w:val="24"/>
        </w:rPr>
        <w:t>▲</w:t>
      </w:r>
      <w:r>
        <w:rPr>
          <w:rFonts w:hint="eastAsia" w:cs="宋体" w:asciiTheme="minorEastAsia" w:hAnsiTheme="minorEastAsia" w:eastAsiaTheme="minorEastAsia"/>
          <w:sz w:val="24"/>
        </w:rPr>
        <w:t>33.图标监看：支持通过班级模型显示学生机桌面的缩略图，缩略图显示大小也可自由设定。缩略图右下角可以显示正在被应用的状态，也可对学生图标按规则进行排序，规则包括按名称、按状态、按IP，也支持学生图标显示自定义名称，包括学生姓名、计算机名称、登陆名称、学生IP等,支持在学生图标上显示电池电量、显示组图标、显示系统类型。</w:t>
      </w:r>
      <w:r>
        <w:rPr>
          <w:rFonts w:hint="eastAsia" w:cs="宋体" w:asciiTheme="minorEastAsia" w:hAnsiTheme="minorEastAsia" w:eastAsiaTheme="minorEastAsia"/>
          <w:b/>
          <w:sz w:val="24"/>
        </w:rPr>
        <w:t>（提供检测报告并加盖投标人公章）</w:t>
      </w:r>
    </w:p>
    <w:p w14:paraId="05F3C572">
      <w:pPr>
        <w:spacing w:line="360" w:lineRule="auto"/>
        <w:ind w:firstLine="480" w:firstLineChars="200"/>
        <w:rPr>
          <w:rFonts w:cs="宋体" w:asciiTheme="minorEastAsia" w:hAnsiTheme="minorEastAsia" w:eastAsiaTheme="minorEastAsia"/>
          <w:sz w:val="24"/>
        </w:rPr>
      </w:pPr>
      <w:r>
        <w:rPr>
          <w:rFonts w:cs="宋体" w:asciiTheme="minorEastAsia" w:hAnsiTheme="minorEastAsia" w:eastAsiaTheme="minorEastAsia"/>
          <w:sz w:val="24"/>
        </w:rPr>
        <w:t>▲</w:t>
      </w:r>
      <w:r>
        <w:rPr>
          <w:rFonts w:hint="eastAsia" w:cs="宋体" w:asciiTheme="minorEastAsia" w:hAnsiTheme="minorEastAsia" w:eastAsiaTheme="minorEastAsia"/>
          <w:sz w:val="24"/>
        </w:rPr>
        <w:t>34.加密方式：服务器端授权、在线序列号加密、离线文件加密、自定义短码激活、mac地址预置激活等多种方式的激活方式。</w:t>
      </w:r>
      <w:r>
        <w:rPr>
          <w:rFonts w:hint="eastAsia" w:cs="宋体" w:asciiTheme="minorEastAsia" w:hAnsiTheme="minorEastAsia" w:eastAsiaTheme="minorEastAsia"/>
          <w:b/>
          <w:bCs/>
          <w:sz w:val="24"/>
        </w:rPr>
        <w:t>（提供功能截图并加盖投标人单位公章）</w:t>
      </w:r>
    </w:p>
    <w:p w14:paraId="4BEDFBCF">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35.学生限制：可以对学生机设置U盘、网页、应用程序的使用限制。</w:t>
      </w:r>
    </w:p>
    <w:p w14:paraId="6DB1127A">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36.集控管理：支持本地服务器通过主控端对多个教室的电脑进行远程管控、合班授课、分发文件、监控、广播等功能，实现和机房教学同样的管理。</w:t>
      </w:r>
    </w:p>
    <w:p w14:paraId="624BDD63">
      <w:pPr>
        <w:spacing w:line="360" w:lineRule="auto"/>
        <w:ind w:firstLine="480" w:firstLineChars="200"/>
        <w:rPr>
          <w:rFonts w:cs="宋体" w:asciiTheme="minorEastAsia" w:hAnsiTheme="minorEastAsia" w:eastAsiaTheme="minorEastAsia"/>
          <w:b/>
          <w:sz w:val="24"/>
        </w:rPr>
      </w:pPr>
      <w:r>
        <w:rPr>
          <w:rFonts w:cs="宋体" w:asciiTheme="minorEastAsia" w:hAnsiTheme="minorEastAsia" w:eastAsiaTheme="minorEastAsia"/>
          <w:sz w:val="24"/>
        </w:rPr>
        <w:t>▲</w:t>
      </w:r>
      <w:r>
        <w:rPr>
          <w:rFonts w:hint="eastAsia" w:cs="宋体" w:asciiTheme="minorEastAsia" w:hAnsiTheme="minorEastAsia" w:eastAsiaTheme="minorEastAsia"/>
          <w:sz w:val="24"/>
        </w:rPr>
        <w:t>37.大屏广播：支持教师将教学互动终端（非教师机）的实时显示画面广播给单一、部分或全体学生机和其他分组教学互动终端。在对学生机进行大屏广播时可选择全屏或窗口方式，学生可进行拍照保存、自主更改显示模式等操作，显示模式包括自动对焦、平移、缩放显示三种可选。</w:t>
      </w:r>
      <w:r>
        <w:rPr>
          <w:rFonts w:hint="eastAsia" w:cs="宋体" w:asciiTheme="minorEastAsia" w:hAnsiTheme="minorEastAsia" w:eastAsiaTheme="minorEastAsia"/>
          <w:b/>
          <w:sz w:val="24"/>
        </w:rPr>
        <w:t>（提供检测报告并加盖投标人公章）</w:t>
      </w:r>
    </w:p>
    <w:p w14:paraId="66D44CCA">
      <w:pPr>
        <w:spacing w:line="360" w:lineRule="auto"/>
        <w:ind w:firstLine="480" w:firstLineChars="200"/>
        <w:rPr>
          <w:rFonts w:cs="宋体" w:asciiTheme="minorEastAsia" w:hAnsiTheme="minorEastAsia" w:eastAsiaTheme="minorEastAsia"/>
          <w:b/>
          <w:sz w:val="24"/>
        </w:rPr>
      </w:pPr>
      <w:r>
        <w:rPr>
          <w:rFonts w:cs="宋体" w:asciiTheme="minorEastAsia" w:hAnsiTheme="minorEastAsia" w:eastAsiaTheme="minorEastAsia"/>
          <w:sz w:val="24"/>
        </w:rPr>
        <w:t>▲</w:t>
      </w:r>
      <w:r>
        <w:rPr>
          <w:rFonts w:hint="eastAsia" w:cs="宋体" w:asciiTheme="minorEastAsia" w:hAnsiTheme="minorEastAsia" w:eastAsiaTheme="minorEastAsia"/>
          <w:sz w:val="24"/>
        </w:rPr>
        <w:t>38.弹幕消息：支持开启消息弹幕，教师和学生发送的消息都可以以弹幕的形式在教师机和学生机屏幕上进行滚动播放，支持弹幕显示发送者，支持弹幕循环显示，支持设置弹幕的显示区域大小、文字大小、文字颜色、背景色，并对弹幕效果进行预览。</w:t>
      </w:r>
      <w:r>
        <w:rPr>
          <w:rFonts w:hint="eastAsia" w:cs="宋体" w:asciiTheme="minorEastAsia" w:hAnsiTheme="minorEastAsia" w:eastAsiaTheme="minorEastAsia"/>
          <w:b/>
          <w:sz w:val="24"/>
        </w:rPr>
        <w:t>（提供检测报告并加盖投标人公章）</w:t>
      </w:r>
    </w:p>
    <w:p w14:paraId="48069B3B">
      <w:pPr>
        <w:spacing w:line="360" w:lineRule="auto"/>
        <w:ind w:firstLine="480" w:firstLineChars="200"/>
        <w:rPr>
          <w:rFonts w:cs="宋体" w:asciiTheme="minorEastAsia" w:hAnsiTheme="minorEastAsia" w:eastAsiaTheme="minorEastAsia"/>
          <w:sz w:val="24"/>
        </w:rPr>
      </w:pPr>
      <w:r>
        <w:rPr>
          <w:rFonts w:cs="宋体" w:asciiTheme="minorEastAsia" w:hAnsiTheme="minorEastAsia" w:eastAsiaTheme="minorEastAsia"/>
          <w:sz w:val="24"/>
        </w:rPr>
        <w:t>▲</w:t>
      </w:r>
      <w:r>
        <w:rPr>
          <w:rFonts w:hint="eastAsia" w:cs="宋体" w:asciiTheme="minorEastAsia" w:hAnsiTheme="minorEastAsia" w:eastAsiaTheme="minorEastAsia"/>
          <w:sz w:val="24"/>
        </w:rPr>
        <w:t>39.多视图模式：提供学生列表视图、文件分发视图、文件提交视图、文件共享视图、策略管理视图、课程报告视图、考试试图、共享白板视图等。</w:t>
      </w:r>
      <w:r>
        <w:rPr>
          <w:rFonts w:hint="eastAsia" w:cs="宋体" w:asciiTheme="minorEastAsia" w:hAnsiTheme="minorEastAsia" w:eastAsiaTheme="minorEastAsia"/>
          <w:b/>
          <w:bCs/>
          <w:sz w:val="24"/>
        </w:rPr>
        <w:t>（提供功能截图并加盖投标人单位公章）</w:t>
      </w:r>
    </w:p>
    <w:p w14:paraId="1289AFCF">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40.登陆模式：支持选择教师登录、自动登录和IP段登录，选择教师登陆模式下，同一局域网的学生机搜索到教师后点击连接，教师可选择接收或拒绝，自动登录模式下，教师和学生在同一频道下即可登陆，IP段登陆模式下，教师设定好连接的IP地址段，在地址段内的学生机即可自动连接到教师。</w:t>
      </w:r>
    </w:p>
    <w:p w14:paraId="730EF078">
      <w:pPr>
        <w:spacing w:line="360" w:lineRule="auto"/>
        <w:ind w:firstLine="480" w:firstLineChars="200"/>
        <w:rPr>
          <w:rFonts w:cs="宋体" w:asciiTheme="minorEastAsia" w:hAnsiTheme="minorEastAsia" w:eastAsiaTheme="minorEastAsia"/>
          <w:b/>
          <w:sz w:val="24"/>
        </w:rPr>
      </w:pPr>
      <w:r>
        <w:rPr>
          <w:rFonts w:cs="宋体" w:asciiTheme="minorEastAsia" w:hAnsiTheme="minorEastAsia" w:eastAsiaTheme="minorEastAsia"/>
          <w:sz w:val="24"/>
        </w:rPr>
        <w:t>▲</w:t>
      </w:r>
      <w:r>
        <w:rPr>
          <w:rFonts w:hint="eastAsia" w:cs="宋体" w:asciiTheme="minorEastAsia" w:hAnsiTheme="minorEastAsia" w:eastAsiaTheme="minorEastAsia"/>
          <w:sz w:val="24"/>
        </w:rPr>
        <w:t>41.切换控制器：支持在教师端软件上直接调用打开教学互动终端控制软件，可针对教学互动终端进行切屏、布局、录制、批注等操作。</w:t>
      </w:r>
      <w:r>
        <w:rPr>
          <w:rFonts w:hint="eastAsia" w:cs="宋体" w:asciiTheme="minorEastAsia" w:hAnsiTheme="minorEastAsia" w:eastAsiaTheme="minorEastAsia"/>
          <w:b/>
          <w:sz w:val="24"/>
        </w:rPr>
        <w:t>（提供检测报告并加盖投标人公章）</w:t>
      </w:r>
    </w:p>
    <w:p w14:paraId="210503AF">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42.另具备全体遥控、屏幕监看、登录模式、学生管控、分组管理、举手、发言、防杀进程、黑屏肃静、文件分发、文件收集等功能。</w:t>
      </w:r>
    </w:p>
    <w:p w14:paraId="3F42E338">
      <w:pPr>
        <w:spacing w:line="360" w:lineRule="auto"/>
        <w:ind w:firstLine="482" w:firstLineChars="200"/>
        <w:jc w:val="left"/>
        <w:outlineLvl w:val="2"/>
        <w:rPr>
          <w:rFonts w:cs="宋体" w:asciiTheme="minorEastAsia" w:hAnsiTheme="minorEastAsia" w:eastAsiaTheme="minorEastAsia"/>
          <w:b/>
          <w:bCs/>
          <w:sz w:val="24"/>
        </w:rPr>
      </w:pPr>
      <w:r>
        <w:rPr>
          <w:rFonts w:hint="eastAsia" w:cs="宋体" w:asciiTheme="minorEastAsia" w:hAnsiTheme="minorEastAsia" w:eastAsiaTheme="minorEastAsia"/>
          <w:b/>
          <w:bCs/>
          <w:sz w:val="24"/>
        </w:rPr>
        <w:t>标的30：</w:t>
      </w:r>
      <w:r>
        <w:rPr>
          <w:rFonts w:cs="宋体" w:asciiTheme="minorEastAsia" w:hAnsiTheme="minorEastAsia" w:eastAsiaTheme="minorEastAsia"/>
          <w:b/>
          <w:bCs/>
          <w:sz w:val="24"/>
        </w:rPr>
        <w:t>98寸大屏幕</w:t>
      </w:r>
    </w:p>
    <w:p w14:paraId="242B31F4">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1.屏幕要求：整机屏幕采用98英寸显示比例16:9，屏幕图像分辨率3840×2160，钢化玻璃表面硬度≥9H；</w:t>
      </w:r>
    </w:p>
    <w:p w14:paraId="7A14D7C6">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整机接口要求：侧置输入接口具备2路HDMI、1路RS232（RJ45形态）、1路USB接口。侧置输出接口具备1路音频输出、1路触控USB输出，1路HDMI输出接口，支持最大4K@60Hz分辨率输出，前置输入接口3路USB接口（包含1路Type-C、2路USB）。</w:t>
      </w:r>
    </w:p>
    <w:p w14:paraId="0C4D6EF6">
      <w:pPr>
        <w:spacing w:line="360" w:lineRule="auto"/>
        <w:ind w:firstLine="480" w:firstLineChars="200"/>
        <w:rPr>
          <w:rFonts w:cs="宋体" w:asciiTheme="minorEastAsia" w:hAnsiTheme="minorEastAsia" w:eastAsiaTheme="minorEastAsia"/>
          <w:b/>
          <w:bCs/>
          <w:sz w:val="24"/>
        </w:rPr>
      </w:pPr>
      <w:r>
        <w:rPr>
          <w:rFonts w:cs="宋体" w:asciiTheme="minorEastAsia" w:hAnsiTheme="minorEastAsia" w:eastAsiaTheme="minorEastAsia"/>
          <w:sz w:val="24"/>
        </w:rPr>
        <w:t>▲</w:t>
      </w:r>
      <w:r>
        <w:rPr>
          <w:rFonts w:hint="eastAsia" w:cs="宋体" w:asciiTheme="minorEastAsia" w:hAnsiTheme="minorEastAsia" w:eastAsiaTheme="minorEastAsia"/>
          <w:sz w:val="24"/>
        </w:rPr>
        <w:t>3.触控方式及要求：采用红外触控技术，支持进行50点或以上触控，支持进行50点或以上触控，整机支持手笔分离，通过提笔即写唤醒批注功能后，可进行手笔分离功能，使用笔正常书写，使用手指可以操作应用，进行点击操作；</w:t>
      </w:r>
      <w:r>
        <w:rPr>
          <w:rFonts w:hint="eastAsia" w:cs="宋体" w:asciiTheme="minorEastAsia" w:hAnsiTheme="minorEastAsia" w:eastAsiaTheme="minorEastAsia"/>
          <w:b/>
          <w:sz w:val="24"/>
        </w:rPr>
        <w:t>（提供检测报告并加盖投标人公章）</w:t>
      </w:r>
    </w:p>
    <w:p w14:paraId="185A48AC">
      <w:pPr>
        <w:spacing w:line="360" w:lineRule="auto"/>
        <w:ind w:firstLine="480" w:firstLineChars="200"/>
        <w:rPr>
          <w:rFonts w:cs="宋体" w:asciiTheme="minorEastAsia" w:hAnsiTheme="minorEastAsia" w:eastAsiaTheme="minorEastAsia"/>
          <w:b/>
          <w:bCs/>
          <w:sz w:val="24"/>
        </w:rPr>
      </w:pPr>
      <w:r>
        <w:rPr>
          <w:rFonts w:cs="宋体" w:asciiTheme="minorEastAsia" w:hAnsiTheme="minorEastAsia" w:eastAsiaTheme="minorEastAsia"/>
          <w:sz w:val="24"/>
        </w:rPr>
        <w:t>▲</w:t>
      </w:r>
      <w:r>
        <w:rPr>
          <w:rFonts w:hint="eastAsia" w:cs="宋体" w:asciiTheme="minorEastAsia" w:hAnsiTheme="minorEastAsia" w:eastAsiaTheme="minorEastAsia"/>
          <w:sz w:val="24"/>
        </w:rPr>
        <w:t>4.内置系统要求：嵌入系统，内存≥4GB，存储空间≥64GB。</w:t>
      </w:r>
      <w:r>
        <w:rPr>
          <w:rFonts w:hint="eastAsia" w:cs="宋体" w:asciiTheme="minorEastAsia" w:hAnsiTheme="minorEastAsia" w:eastAsiaTheme="minorEastAsia"/>
          <w:b/>
          <w:sz w:val="24"/>
        </w:rPr>
        <w:t>（提供检测报告并加盖投标人公章）</w:t>
      </w:r>
    </w:p>
    <w:p w14:paraId="71742FF8">
      <w:pPr>
        <w:spacing w:line="360" w:lineRule="auto"/>
        <w:ind w:firstLine="480" w:firstLineChars="200"/>
        <w:rPr>
          <w:rFonts w:cs="宋体" w:asciiTheme="minorEastAsia" w:hAnsiTheme="minorEastAsia" w:eastAsiaTheme="minorEastAsia"/>
          <w:b/>
          <w:sz w:val="24"/>
        </w:rPr>
      </w:pPr>
      <w:r>
        <w:rPr>
          <w:rFonts w:cs="宋体" w:asciiTheme="minorEastAsia" w:hAnsiTheme="minorEastAsia" w:eastAsiaTheme="minorEastAsia"/>
          <w:sz w:val="24"/>
        </w:rPr>
        <w:t>▲</w:t>
      </w:r>
      <w:r>
        <w:rPr>
          <w:rFonts w:hint="eastAsia" w:cs="宋体" w:asciiTheme="minorEastAsia" w:hAnsiTheme="minorEastAsia" w:eastAsiaTheme="minorEastAsia"/>
          <w:sz w:val="24"/>
        </w:rPr>
        <w:t>5.屏幕采用≤3mm纳米蚀刻防眩光钢化玻璃保护，屏幕支持防眩光功能，显示屏幕采用全贴合方式，减少显示面板与玻璃间的偏光、散射，画面显示更加清晰通透、可视角度更广。</w:t>
      </w:r>
      <w:r>
        <w:rPr>
          <w:rFonts w:hint="eastAsia" w:cs="宋体" w:asciiTheme="minorEastAsia" w:hAnsiTheme="minorEastAsia" w:eastAsiaTheme="minorEastAsia"/>
          <w:b/>
          <w:sz w:val="24"/>
        </w:rPr>
        <w:t>（提供测报告并加盖投标人公章）</w:t>
      </w:r>
    </w:p>
    <w:p w14:paraId="38DA53E7">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6.支持标准、听力、观影和AI空间感知音效模式，AI空间感知音效模式可通过内置麦克风采集教室物理环境声音，自动生成符合当前教室物理环境的频段、音量、音效；</w:t>
      </w:r>
    </w:p>
    <w:p w14:paraId="76F42E05">
      <w:pPr>
        <w:spacing w:line="360" w:lineRule="auto"/>
        <w:ind w:firstLine="480" w:firstLineChars="200"/>
        <w:rPr>
          <w:rFonts w:cs="宋体" w:asciiTheme="minorEastAsia" w:hAnsiTheme="minorEastAsia" w:eastAsiaTheme="minorEastAsia"/>
          <w:b/>
          <w:sz w:val="24"/>
        </w:rPr>
      </w:pPr>
      <w:r>
        <w:rPr>
          <w:rFonts w:cs="宋体" w:asciiTheme="minorEastAsia" w:hAnsiTheme="minorEastAsia" w:eastAsiaTheme="minorEastAsia"/>
          <w:sz w:val="24"/>
        </w:rPr>
        <w:t>▲</w:t>
      </w:r>
      <w:r>
        <w:rPr>
          <w:rFonts w:hint="eastAsia" w:cs="宋体" w:asciiTheme="minorEastAsia" w:hAnsiTheme="minorEastAsia" w:eastAsiaTheme="minorEastAsia"/>
          <w:sz w:val="24"/>
        </w:rPr>
        <w:t>7.内置摄像头：整机内置非独立摄像头，采用一体化集成设计，可拍摄≥5000万像素数的照片。</w:t>
      </w:r>
      <w:r>
        <w:rPr>
          <w:rFonts w:hint="eastAsia" w:cs="宋体" w:asciiTheme="minorEastAsia" w:hAnsiTheme="minorEastAsia" w:eastAsiaTheme="minorEastAsia"/>
          <w:b/>
          <w:sz w:val="24"/>
        </w:rPr>
        <w:t>（提供检测报告并加盖投标人公章）</w:t>
      </w:r>
    </w:p>
    <w:p w14:paraId="35AB004D">
      <w:pPr>
        <w:spacing w:line="360" w:lineRule="auto"/>
        <w:ind w:firstLine="480" w:firstLineChars="200"/>
        <w:rPr>
          <w:rFonts w:cs="宋体" w:asciiTheme="minorEastAsia" w:hAnsiTheme="minorEastAsia" w:eastAsiaTheme="minorEastAsia"/>
          <w:b/>
          <w:sz w:val="24"/>
        </w:rPr>
      </w:pPr>
      <w:r>
        <w:rPr>
          <w:rFonts w:cs="宋体" w:asciiTheme="minorEastAsia" w:hAnsiTheme="minorEastAsia" w:eastAsiaTheme="minorEastAsia"/>
          <w:sz w:val="24"/>
        </w:rPr>
        <w:t>▲</w:t>
      </w:r>
      <w:r>
        <w:rPr>
          <w:rFonts w:hint="eastAsia" w:cs="宋体" w:asciiTheme="minorEastAsia" w:hAnsiTheme="minorEastAsia" w:eastAsiaTheme="minorEastAsia"/>
          <w:sz w:val="24"/>
        </w:rPr>
        <w:t>8.整机内置非独立广角高清摄像头，视场角≥135度且水平视场角≥120度，支持输出4:3、16:9比例的图片和视频；支持清晰度为≥3840x2160（4K）分辨率的视频输出，支持画面畸变矫正功能。</w:t>
      </w:r>
      <w:r>
        <w:rPr>
          <w:rFonts w:hint="eastAsia" w:cs="宋体" w:asciiTheme="minorEastAsia" w:hAnsiTheme="minorEastAsia" w:eastAsiaTheme="minorEastAsia"/>
          <w:b/>
          <w:sz w:val="24"/>
        </w:rPr>
        <w:t>（提供检测报告并加盖投标人公章）</w:t>
      </w:r>
    </w:p>
    <w:p w14:paraId="40DC7C48">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9.全功能Type-C接口：支持前置和侧置Type-C接口，通过Type-C接口实现音视频输入，外接电脑设备通过标准TypeC线连接至整机TypeC口，即可把外接电脑设备画面投到整机上，同时在整机上操作画面，可实现触摸电脑的操作，无需再连接触控USB线；</w:t>
      </w:r>
    </w:p>
    <w:p w14:paraId="35D6F9A2">
      <w:pPr>
        <w:spacing w:line="360" w:lineRule="auto"/>
        <w:ind w:firstLine="480" w:firstLineChars="200"/>
        <w:rPr>
          <w:rFonts w:cs="宋体" w:asciiTheme="minorEastAsia" w:hAnsiTheme="minorEastAsia" w:eastAsiaTheme="minorEastAsia"/>
          <w:sz w:val="24"/>
        </w:rPr>
      </w:pPr>
      <w:r>
        <w:rPr>
          <w:rFonts w:cs="宋体" w:asciiTheme="minorEastAsia" w:hAnsiTheme="minorEastAsia" w:eastAsiaTheme="minorEastAsia"/>
          <w:sz w:val="24"/>
        </w:rPr>
        <w:t>▲</w:t>
      </w:r>
      <w:r>
        <w:rPr>
          <w:rFonts w:hint="eastAsia" w:cs="宋体" w:asciiTheme="minorEastAsia" w:hAnsiTheme="minorEastAsia" w:eastAsiaTheme="minorEastAsia"/>
          <w:sz w:val="24"/>
        </w:rPr>
        <w:t>10.整机内置2.2声道扬声器，位于设备上边框，顶置朝前发声，12W高音扬声器≥2个，上朝向30W中低音扬声器≥2个，最大功率≥80W。</w:t>
      </w:r>
      <w:r>
        <w:rPr>
          <w:rFonts w:hint="eastAsia" w:cs="宋体" w:asciiTheme="minorEastAsia" w:hAnsiTheme="minorEastAsia" w:eastAsiaTheme="minorEastAsia"/>
          <w:b/>
          <w:sz w:val="24"/>
        </w:rPr>
        <w:t>（提供检测报告并加盖投标人公章）</w:t>
      </w:r>
    </w:p>
    <w:p w14:paraId="20A4D31C">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11.整机支持蓝牙5.4标准。</w:t>
      </w:r>
    </w:p>
    <w:p w14:paraId="04665175">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12.一键录屏：设备支持通过前置面板物理按键一键启动录屏功能，可将屏幕中显示的课件、音频内容与人声同时录制。</w:t>
      </w:r>
    </w:p>
    <w:p w14:paraId="65DA1485">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13.嵌入式系统：无PC模块状态下，嵌入式操作系统下可实现教学应用功能，包括 白板书写、网页浏览。</w:t>
      </w:r>
    </w:p>
    <w:p w14:paraId="2FB4A269">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14.护眼模式：整机支持纸质护眼模式，可以在任意通道任意画面任意软件所有显示内容下实现画面纹理的实时调整；支持纸质纹理：牛皮纸、素描纸、宣纸、水彩纸、水纹纸；支持透明度调节；支持色温调节。</w:t>
      </w:r>
      <w:r>
        <w:rPr>
          <w:rFonts w:hint="eastAsia" w:cs="宋体" w:asciiTheme="minorEastAsia" w:hAnsiTheme="minorEastAsia" w:eastAsiaTheme="minorEastAsia"/>
          <w:b/>
          <w:sz w:val="24"/>
        </w:rPr>
        <w:t>（提供检测报告并加盖投标人公章）</w:t>
      </w:r>
    </w:p>
    <w:p w14:paraId="4BB2E35D">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15.防光干扰：触摸屏在照度100K LUX（勒克司）环境下可正常工作。</w:t>
      </w:r>
    </w:p>
    <w:p w14:paraId="694BF114">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16.教学互动软件</w:t>
      </w:r>
    </w:p>
    <w:p w14:paraId="6AD60C8C">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16.1支持智能书写功能，书写文字自动识别为标准印刷体，支持图形识别功能，可将多种手绘图形转化为矩形、三角形、圆形等标准图形。</w:t>
      </w:r>
    </w:p>
    <w:p w14:paraId="561440AD">
      <w:pPr>
        <w:spacing w:line="360" w:lineRule="auto"/>
        <w:ind w:firstLine="480" w:firstLineChars="200"/>
        <w:rPr>
          <w:rFonts w:cs="宋体" w:asciiTheme="minorEastAsia" w:hAnsiTheme="minorEastAsia" w:eastAsiaTheme="minorEastAsia"/>
          <w:sz w:val="24"/>
        </w:rPr>
      </w:pPr>
      <w:r>
        <w:rPr>
          <w:rFonts w:cs="宋体" w:asciiTheme="minorEastAsia" w:hAnsiTheme="minorEastAsia" w:eastAsiaTheme="minorEastAsia"/>
          <w:sz w:val="24"/>
        </w:rPr>
        <w:t>▲</w:t>
      </w:r>
      <w:r>
        <w:rPr>
          <w:rFonts w:hint="eastAsia" w:cs="宋体" w:asciiTheme="minorEastAsia" w:hAnsiTheme="minorEastAsia" w:eastAsiaTheme="minorEastAsia"/>
          <w:sz w:val="24"/>
        </w:rPr>
        <w:t>16.2整机自带AI书写美化能力，智能识别批注的书写轨迹，进行笔锋智能美化，模拟纸上书写的起笔、行笔和收笔效果。</w:t>
      </w:r>
      <w:r>
        <w:rPr>
          <w:rFonts w:hint="eastAsia" w:cs="宋体" w:asciiTheme="minorEastAsia" w:hAnsiTheme="minorEastAsia" w:eastAsiaTheme="minorEastAsia"/>
          <w:b/>
          <w:sz w:val="24"/>
        </w:rPr>
        <w:t>（提供检测报告复印件并加盖投标人公章）</w:t>
      </w:r>
    </w:p>
    <w:p w14:paraId="07FC346D">
      <w:pPr>
        <w:spacing w:line="360" w:lineRule="auto"/>
        <w:ind w:firstLine="480" w:firstLineChars="200"/>
        <w:rPr>
          <w:rFonts w:cs="宋体" w:asciiTheme="minorEastAsia" w:hAnsiTheme="minorEastAsia" w:eastAsiaTheme="minorEastAsia"/>
          <w:sz w:val="24"/>
        </w:rPr>
      </w:pPr>
      <w:r>
        <w:rPr>
          <w:rFonts w:cs="宋体" w:asciiTheme="minorEastAsia" w:hAnsiTheme="minorEastAsia" w:eastAsiaTheme="minorEastAsia"/>
          <w:sz w:val="24"/>
        </w:rPr>
        <w:t>▲</w:t>
      </w:r>
      <w:r>
        <w:rPr>
          <w:rFonts w:hint="eastAsia" w:cs="宋体" w:asciiTheme="minorEastAsia" w:hAnsiTheme="minorEastAsia" w:eastAsiaTheme="minorEastAsia"/>
          <w:sz w:val="24"/>
        </w:rPr>
        <w:t>16.3智能表格绘制：整机白板软件支持智能图表绘制，可将手绘表格转化为智能表格，形成表格对象后表格中书写区域可根据书写内容自适应调整大小，支持将表格外书写内容一键拖动到表格中。</w:t>
      </w:r>
      <w:r>
        <w:rPr>
          <w:rFonts w:hint="eastAsia" w:cs="宋体" w:asciiTheme="minorEastAsia" w:hAnsiTheme="minorEastAsia" w:eastAsiaTheme="minorEastAsia"/>
          <w:b/>
          <w:sz w:val="24"/>
        </w:rPr>
        <w:t>（提供检测报告复印件并加盖投标人公章）</w:t>
      </w:r>
    </w:p>
    <w:p w14:paraId="32662625">
      <w:pPr>
        <w:spacing w:line="360" w:lineRule="auto"/>
        <w:ind w:firstLine="480" w:firstLineChars="200"/>
        <w:rPr>
          <w:rFonts w:cs="宋体" w:asciiTheme="minorEastAsia" w:hAnsiTheme="minorEastAsia" w:eastAsiaTheme="minorEastAsia"/>
          <w:sz w:val="24"/>
        </w:rPr>
      </w:pPr>
      <w:r>
        <w:rPr>
          <w:rFonts w:cs="宋体" w:asciiTheme="minorEastAsia" w:hAnsiTheme="minorEastAsia" w:eastAsiaTheme="minorEastAsia"/>
          <w:sz w:val="24"/>
        </w:rPr>
        <w:t>▲</w:t>
      </w:r>
      <w:r>
        <w:rPr>
          <w:rFonts w:hint="eastAsia" w:cs="宋体" w:asciiTheme="minorEastAsia" w:hAnsiTheme="minorEastAsia" w:eastAsiaTheme="minorEastAsia"/>
          <w:sz w:val="24"/>
        </w:rPr>
        <w:t>16.4板书结构化编辑：交互式白板软件支持手写笔迹的智能编辑，支持通过手绘置换符快速置换前后文字语序，支持手动涂抹笔迹对象进行快速删除，支持圈选笔迹对象进行手写笔迹缩放，支持文字间手绘竖线进行文字间距的快速调整。</w:t>
      </w:r>
      <w:r>
        <w:rPr>
          <w:rFonts w:hint="eastAsia" w:cs="宋体" w:asciiTheme="minorEastAsia" w:hAnsiTheme="minorEastAsia" w:eastAsiaTheme="minorEastAsia"/>
          <w:b/>
          <w:sz w:val="24"/>
        </w:rPr>
        <w:t>（提供检测报告复印件并加盖投标人公章）</w:t>
      </w:r>
    </w:p>
    <w:p w14:paraId="75FCBC6B">
      <w:pPr>
        <w:spacing w:line="360" w:lineRule="auto"/>
        <w:ind w:firstLine="480" w:firstLineChars="200"/>
        <w:rPr>
          <w:rFonts w:cs="宋体" w:asciiTheme="minorEastAsia" w:hAnsiTheme="minorEastAsia" w:eastAsiaTheme="minorEastAsia"/>
          <w:b/>
          <w:sz w:val="24"/>
        </w:rPr>
      </w:pPr>
      <w:r>
        <w:rPr>
          <w:rFonts w:cs="宋体" w:asciiTheme="minorEastAsia" w:hAnsiTheme="minorEastAsia" w:eastAsiaTheme="minorEastAsia"/>
          <w:sz w:val="24"/>
        </w:rPr>
        <w:t>▲</w:t>
      </w:r>
      <w:r>
        <w:rPr>
          <w:rFonts w:hint="eastAsia" w:cs="宋体" w:asciiTheme="minorEastAsia" w:hAnsiTheme="minorEastAsia" w:eastAsiaTheme="minorEastAsia"/>
          <w:sz w:val="24"/>
        </w:rPr>
        <w:t>16.5整机内置微课制作工具，支持对全屏或区域的屏幕内容、整机声音、麦克风声音、摄像头内容进行录制，支持切换录制分辨率，支持录制过程中进行画笔标注与擦除；支持中途暂停录制和继续录制。</w:t>
      </w:r>
      <w:r>
        <w:rPr>
          <w:rFonts w:hint="eastAsia" w:cs="宋体" w:asciiTheme="minorEastAsia" w:hAnsiTheme="minorEastAsia" w:eastAsiaTheme="minorEastAsia"/>
          <w:b/>
          <w:sz w:val="24"/>
        </w:rPr>
        <w:t>（提供检测报告复印件并加盖投标人公章）</w:t>
      </w:r>
    </w:p>
    <w:p w14:paraId="4F312343">
      <w:pPr>
        <w:spacing w:line="360" w:lineRule="auto"/>
        <w:ind w:firstLine="480" w:firstLineChars="200"/>
        <w:rPr>
          <w:rFonts w:cs="宋体" w:asciiTheme="minorEastAsia" w:hAnsiTheme="minorEastAsia" w:eastAsiaTheme="minorEastAsia"/>
          <w:b/>
          <w:sz w:val="24"/>
        </w:rPr>
      </w:pPr>
      <w:r>
        <w:rPr>
          <w:rFonts w:cs="宋体" w:asciiTheme="minorEastAsia" w:hAnsiTheme="minorEastAsia" w:eastAsiaTheme="minorEastAsia"/>
          <w:sz w:val="24"/>
        </w:rPr>
        <w:t>▲</w:t>
      </w:r>
      <w:r>
        <w:rPr>
          <w:rFonts w:hint="eastAsia" w:cs="宋体" w:asciiTheme="minorEastAsia" w:hAnsiTheme="minorEastAsia" w:eastAsiaTheme="minorEastAsia"/>
          <w:sz w:val="24"/>
        </w:rPr>
        <w:t>16.6整机侧边栏内置智能语音转文字工具，支持实时拾取整机系统播放的音视频源内容并进行文字转译，以悬浮字幕形式将文字显示在屏幕上。</w:t>
      </w:r>
      <w:r>
        <w:rPr>
          <w:rFonts w:hint="eastAsia" w:cs="宋体" w:asciiTheme="minorEastAsia" w:hAnsiTheme="minorEastAsia" w:eastAsiaTheme="minorEastAsia"/>
          <w:b/>
          <w:sz w:val="24"/>
        </w:rPr>
        <w:t>（提供检测报告复印件并加盖投标人公章）</w:t>
      </w:r>
    </w:p>
    <w:p w14:paraId="597C4ED1">
      <w:pPr>
        <w:pStyle w:val="6"/>
      </w:pPr>
    </w:p>
    <w:p w14:paraId="5D3020A6">
      <w:pPr>
        <w:spacing w:line="360" w:lineRule="auto"/>
        <w:ind w:firstLine="482" w:firstLineChars="200"/>
        <w:jc w:val="left"/>
        <w:outlineLvl w:val="2"/>
        <w:rPr>
          <w:rFonts w:cs="宋体" w:asciiTheme="minorEastAsia" w:hAnsiTheme="minorEastAsia" w:eastAsiaTheme="minorEastAsia"/>
          <w:b/>
          <w:bCs/>
          <w:sz w:val="24"/>
        </w:rPr>
      </w:pPr>
      <w:r>
        <w:rPr>
          <w:rFonts w:hint="eastAsia" w:cs="宋体" w:asciiTheme="minorEastAsia" w:hAnsiTheme="minorEastAsia" w:eastAsiaTheme="minorEastAsia"/>
          <w:b/>
          <w:bCs/>
          <w:sz w:val="24"/>
        </w:rPr>
        <w:t>标的31：系统</w:t>
      </w:r>
      <w:r>
        <w:rPr>
          <w:rFonts w:cs="宋体" w:asciiTheme="minorEastAsia" w:hAnsiTheme="minorEastAsia" w:eastAsiaTheme="minorEastAsia"/>
          <w:b/>
          <w:bCs/>
          <w:sz w:val="24"/>
        </w:rPr>
        <w:t>集成</w:t>
      </w:r>
    </w:p>
    <w:p w14:paraId="30C84392">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1.本项目含各项布线所需设备主材及辅材,配线架、理线器、辅料、双绞线、弱电机柜、地面护槽、PVC线槽、金属线槽、信息模块等；含录播系统集成、音视频系统集成等</w:t>
      </w:r>
    </w:p>
    <w:p w14:paraId="4CCBB9EC">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2.本项目含各项布线所需设备主材及辅材,配线架、理线器、辅料、双绞线、弱电机柜、地面护槽、PVC线槽、金属线槽、信息模块等；含音视频集成、课堂管理系统集成及保护卡集成等。</w:t>
      </w:r>
    </w:p>
    <w:p w14:paraId="7C6ACB6A">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3.本项目含各项布线所需设备主材及辅材,配线架、理线器、辅料、双绞线、弱电机柜、地面护槽、PVC线槽、金属线槽、信息模块等；含智慧中控系统集成、音视频系统集成等。</w:t>
      </w:r>
    </w:p>
    <w:p w14:paraId="5388DCE6">
      <w:pPr>
        <w:widowControl/>
        <w:jc w:val="left"/>
        <w:rPr>
          <w:rFonts w:cs="宋体" w:asciiTheme="minorEastAsia" w:hAnsiTheme="minorEastAsia" w:eastAsiaTheme="minorEastAsia"/>
          <w:b/>
          <w:bCs/>
          <w:sz w:val="24"/>
        </w:rPr>
      </w:pPr>
    </w:p>
    <w:p w14:paraId="772D9944">
      <w:pPr>
        <w:pStyle w:val="6"/>
      </w:pPr>
    </w:p>
    <w:p w14:paraId="59A41D31">
      <w:pPr>
        <w:widowControl/>
        <w:spacing w:line="360" w:lineRule="auto"/>
        <w:ind w:firstLine="482" w:firstLineChars="200"/>
        <w:contextualSpacing/>
        <w:jc w:val="left"/>
        <w:outlineLvl w:val="1"/>
        <w:rPr>
          <w:rFonts w:cs="宋体" w:asciiTheme="minorEastAsia" w:hAnsiTheme="minorEastAsia" w:eastAsiaTheme="minorEastAsia"/>
          <w:b/>
          <w:bCs/>
          <w:sz w:val="24"/>
        </w:rPr>
      </w:pPr>
      <w:r>
        <w:rPr>
          <w:rFonts w:hint="eastAsia" w:cs="宋体" w:asciiTheme="minorEastAsia" w:hAnsiTheme="minorEastAsia" w:eastAsiaTheme="minorEastAsia"/>
          <w:b/>
          <w:bCs/>
          <w:sz w:val="24"/>
        </w:rPr>
        <w:t>（三）</w:t>
      </w:r>
      <w:r>
        <w:rPr>
          <w:rFonts w:cs="宋体" w:asciiTheme="minorEastAsia" w:hAnsiTheme="minorEastAsia" w:eastAsiaTheme="minorEastAsia"/>
          <w:b/>
          <w:bCs/>
          <w:sz w:val="24"/>
        </w:rPr>
        <w:t>总体要求</w:t>
      </w:r>
    </w:p>
    <w:p w14:paraId="29CFB83B">
      <w:pPr>
        <w:tabs>
          <w:tab w:val="left" w:pos="720"/>
        </w:tabs>
        <w:spacing w:line="360" w:lineRule="auto"/>
        <w:ind w:firstLine="482" w:firstLineChars="200"/>
        <w:rPr>
          <w:rFonts w:cs="宋体" w:asciiTheme="minorEastAsia" w:hAnsiTheme="minorEastAsia" w:eastAsiaTheme="minorEastAsia"/>
          <w:b/>
          <w:bCs/>
          <w:color w:val="000000" w:themeColor="text1"/>
          <w:sz w:val="24"/>
          <w14:textFill>
            <w14:solidFill>
              <w14:schemeClr w14:val="tx1"/>
            </w14:solidFill>
          </w14:textFill>
        </w:rPr>
      </w:pPr>
      <w:r>
        <w:rPr>
          <w:rFonts w:cs="宋体" w:asciiTheme="minorEastAsia" w:hAnsiTheme="minorEastAsia" w:eastAsiaTheme="minorEastAsia"/>
          <w:b/>
          <w:bCs/>
          <w:color w:val="000000" w:themeColor="text1"/>
          <w:sz w:val="24"/>
          <w14:textFill>
            <w14:solidFill>
              <w14:schemeClr w14:val="tx1"/>
            </w14:solidFill>
          </w14:textFill>
        </w:rPr>
        <w:t>一）软件类</w:t>
      </w:r>
    </w:p>
    <w:p w14:paraId="36542C93">
      <w:pPr>
        <w:pStyle w:val="6"/>
        <w:rPr>
          <w:rFonts w:cs="宋体" w:asciiTheme="minorEastAsia" w:hAnsiTheme="minorEastAsia" w:eastAsiaTheme="minorEastAsia"/>
          <w:b/>
          <w:bCs/>
          <w:sz w:val="24"/>
        </w:rPr>
      </w:pPr>
      <w:r>
        <w:rPr>
          <w:rFonts w:hint="eastAsia" w:cs="宋体" w:asciiTheme="minorEastAsia" w:hAnsiTheme="minorEastAsia" w:eastAsiaTheme="minorEastAsia"/>
          <w:b/>
          <w:bCs/>
          <w:sz w:val="24"/>
        </w:rPr>
        <w:t>1.知识产权</w:t>
      </w:r>
    </w:p>
    <w:p w14:paraId="15137421">
      <w:pPr>
        <w:pStyle w:val="6"/>
        <w:rPr>
          <w:rFonts w:cs="宋体" w:asciiTheme="minorEastAsia" w:hAnsiTheme="minorEastAsia" w:eastAsiaTheme="minorEastAsia"/>
          <w:sz w:val="24"/>
        </w:rPr>
      </w:pPr>
      <w:r>
        <w:rPr>
          <w:rFonts w:hint="eastAsia" w:cs="宋体" w:asciiTheme="minorEastAsia" w:hAnsiTheme="minorEastAsia" w:eastAsiaTheme="minorEastAsia"/>
          <w:sz w:val="24"/>
        </w:rPr>
        <w:t>1.1供应商应保证采购人在使用该数字资源或其任何一部分时不受第三方提出的侵犯专利权、著作权、商标权和工业设计权等的起诉。如果任何第三方提出侵权指控，供应商须与第三方交涉并承担由此发生的一切经济责任，如果出现诉讼，供应商承担包括但不限于因诉讼发生的诉讼、律师费用和经济赔偿。</w:t>
      </w:r>
    </w:p>
    <w:p w14:paraId="40BBDA74">
      <w:pPr>
        <w:pStyle w:val="6"/>
        <w:rPr>
          <w:rFonts w:cs="宋体" w:asciiTheme="minorEastAsia" w:hAnsiTheme="minorEastAsia" w:eastAsiaTheme="minorEastAsia"/>
          <w:sz w:val="24"/>
        </w:rPr>
      </w:pPr>
      <w:r>
        <w:rPr>
          <w:rFonts w:hint="eastAsia" w:cs="宋体" w:asciiTheme="minorEastAsia" w:hAnsiTheme="minorEastAsia" w:eastAsiaTheme="minorEastAsia"/>
          <w:sz w:val="24"/>
        </w:rPr>
        <w:t>1.2本合同所有内容的数字资源，采购人享有全部知识产权。</w:t>
      </w:r>
    </w:p>
    <w:p w14:paraId="08341FD9">
      <w:pPr>
        <w:pStyle w:val="6"/>
        <w:rPr>
          <w:rFonts w:cs="宋体" w:asciiTheme="minorEastAsia" w:hAnsiTheme="minorEastAsia" w:eastAsiaTheme="minorEastAsia"/>
          <w:b/>
          <w:bCs/>
          <w:sz w:val="24"/>
        </w:rPr>
      </w:pPr>
      <w:r>
        <w:rPr>
          <w:rFonts w:hint="eastAsia" w:cs="宋体" w:asciiTheme="minorEastAsia" w:hAnsiTheme="minorEastAsia" w:eastAsiaTheme="minorEastAsia"/>
          <w:b/>
          <w:bCs/>
          <w:sz w:val="24"/>
        </w:rPr>
        <w:t>2.交货方式</w:t>
      </w:r>
    </w:p>
    <w:p w14:paraId="71354110">
      <w:pPr>
        <w:pStyle w:val="6"/>
        <w:rPr>
          <w:rFonts w:cs="宋体" w:asciiTheme="minorEastAsia" w:hAnsiTheme="minorEastAsia" w:eastAsiaTheme="minorEastAsia"/>
          <w:sz w:val="24"/>
        </w:rPr>
      </w:pPr>
      <w:r>
        <w:rPr>
          <w:rFonts w:hint="eastAsia" w:cs="宋体" w:asciiTheme="minorEastAsia" w:hAnsiTheme="minorEastAsia" w:eastAsiaTheme="minorEastAsia"/>
          <w:sz w:val="24"/>
        </w:rPr>
        <w:t>2.1完成全部软件后，保存在存储介质（光盘）上，现场查验后交货（附资源清单）。</w:t>
      </w:r>
    </w:p>
    <w:p w14:paraId="4BD6F483">
      <w:pPr>
        <w:pStyle w:val="6"/>
        <w:rPr>
          <w:rFonts w:cs="宋体" w:asciiTheme="minorEastAsia" w:hAnsiTheme="minorEastAsia" w:eastAsiaTheme="minorEastAsia"/>
          <w:sz w:val="24"/>
        </w:rPr>
      </w:pPr>
      <w:r>
        <w:rPr>
          <w:rFonts w:hint="eastAsia" w:cs="宋体" w:asciiTheme="minorEastAsia" w:hAnsiTheme="minorEastAsia" w:eastAsiaTheme="minorEastAsia"/>
          <w:sz w:val="24"/>
        </w:rPr>
        <w:t>2.2必须对所提供的软件在采购人指定的服务器上进行安装，其中包括：安装、测试和联网调试。在系统开始投入正式使用时进行验收，按设计要求试运行正常后交付；</w:t>
      </w:r>
    </w:p>
    <w:p w14:paraId="3A0D39A9">
      <w:pPr>
        <w:pStyle w:val="6"/>
        <w:rPr>
          <w:rFonts w:cs="宋体" w:asciiTheme="minorEastAsia" w:hAnsiTheme="minorEastAsia" w:eastAsiaTheme="minorEastAsia"/>
          <w:sz w:val="24"/>
        </w:rPr>
      </w:pPr>
      <w:r>
        <w:rPr>
          <w:rFonts w:hint="eastAsia" w:cs="宋体" w:asciiTheme="minorEastAsia" w:hAnsiTheme="minorEastAsia" w:eastAsiaTheme="minorEastAsia"/>
          <w:sz w:val="24"/>
        </w:rPr>
        <w:t>2.3提交本合同所列内容功能的可编译开发源代码及相关软件开发素材等，存放在存储介质中（附资源清单）。</w:t>
      </w:r>
    </w:p>
    <w:p w14:paraId="30E18FB5">
      <w:pPr>
        <w:pStyle w:val="6"/>
        <w:rPr>
          <w:rFonts w:cs="宋体" w:asciiTheme="minorEastAsia" w:hAnsiTheme="minorEastAsia" w:eastAsiaTheme="minorEastAsia"/>
          <w:sz w:val="24"/>
        </w:rPr>
      </w:pPr>
      <w:r>
        <w:rPr>
          <w:rFonts w:hint="eastAsia" w:cs="宋体" w:asciiTheme="minorEastAsia" w:hAnsiTheme="minorEastAsia" w:eastAsiaTheme="minorEastAsia"/>
          <w:sz w:val="24"/>
        </w:rPr>
        <w:t>2.4 加密数据文件应交付解密工具，或永久序列号，或使用授权书和绑定硬件设备序列号生成服务承诺书。</w:t>
      </w:r>
    </w:p>
    <w:p w14:paraId="37446355">
      <w:pPr>
        <w:pStyle w:val="6"/>
        <w:rPr>
          <w:rFonts w:cs="宋体" w:asciiTheme="minorEastAsia" w:hAnsiTheme="minorEastAsia" w:eastAsiaTheme="minorEastAsia"/>
          <w:b/>
          <w:bCs/>
          <w:sz w:val="24"/>
        </w:rPr>
      </w:pPr>
      <w:r>
        <w:rPr>
          <w:rFonts w:hint="eastAsia" w:cs="宋体" w:asciiTheme="minorEastAsia" w:hAnsiTheme="minorEastAsia" w:eastAsiaTheme="minorEastAsia"/>
          <w:b/>
          <w:bCs/>
          <w:sz w:val="24"/>
        </w:rPr>
        <w:t>3.技术资料</w:t>
      </w:r>
    </w:p>
    <w:p w14:paraId="2F23DE4F">
      <w:pPr>
        <w:pStyle w:val="6"/>
        <w:rPr>
          <w:rFonts w:cs="宋体" w:asciiTheme="minorEastAsia" w:hAnsiTheme="minorEastAsia" w:eastAsiaTheme="minorEastAsia"/>
          <w:sz w:val="24"/>
        </w:rPr>
      </w:pPr>
      <w:r>
        <w:rPr>
          <w:rFonts w:hint="eastAsia" w:cs="宋体" w:asciiTheme="minorEastAsia" w:hAnsiTheme="minorEastAsia" w:eastAsiaTheme="minorEastAsia"/>
          <w:sz w:val="24"/>
        </w:rPr>
        <w:t>3.1软件到达时，供应商向采购人提交下列文件和资料：</w:t>
      </w:r>
    </w:p>
    <w:p w14:paraId="5F6CF9DA">
      <w:pPr>
        <w:pStyle w:val="6"/>
        <w:rPr>
          <w:rFonts w:cs="宋体" w:asciiTheme="minorEastAsia" w:hAnsiTheme="minorEastAsia" w:eastAsiaTheme="minorEastAsia"/>
          <w:sz w:val="24"/>
        </w:rPr>
      </w:pPr>
      <w:r>
        <w:rPr>
          <w:rFonts w:hint="eastAsia" w:cs="宋体" w:asciiTheme="minorEastAsia" w:hAnsiTheme="minorEastAsia" w:eastAsiaTheme="minorEastAsia"/>
          <w:sz w:val="24"/>
        </w:rPr>
        <w:t>（1）软件全部使用说明书；</w:t>
      </w:r>
    </w:p>
    <w:p w14:paraId="288BAF80">
      <w:pPr>
        <w:pStyle w:val="6"/>
        <w:rPr>
          <w:rFonts w:cs="宋体" w:asciiTheme="minorEastAsia" w:hAnsiTheme="minorEastAsia" w:eastAsiaTheme="minorEastAsia"/>
          <w:sz w:val="24"/>
        </w:rPr>
      </w:pPr>
      <w:r>
        <w:rPr>
          <w:rFonts w:hint="eastAsia" w:cs="宋体" w:asciiTheme="minorEastAsia" w:hAnsiTheme="minorEastAsia" w:eastAsiaTheme="minorEastAsia"/>
          <w:sz w:val="24"/>
        </w:rPr>
        <w:t>（2）软件源发运和装箱的详细资料、产品合格证明书等；</w:t>
      </w:r>
    </w:p>
    <w:p w14:paraId="62434AE8">
      <w:pPr>
        <w:pStyle w:val="6"/>
        <w:rPr>
          <w:rFonts w:cs="宋体" w:asciiTheme="minorEastAsia" w:hAnsiTheme="minorEastAsia" w:eastAsiaTheme="minorEastAsia"/>
          <w:sz w:val="24"/>
        </w:rPr>
      </w:pPr>
      <w:r>
        <w:rPr>
          <w:rFonts w:hint="eastAsia" w:cs="宋体" w:asciiTheme="minorEastAsia" w:hAnsiTheme="minorEastAsia" w:eastAsiaTheme="minorEastAsia"/>
          <w:sz w:val="24"/>
        </w:rPr>
        <w:t>（3）本合同指定开发的软件项目，应提交全部可编译源程序代码。</w:t>
      </w:r>
    </w:p>
    <w:p w14:paraId="5896559B">
      <w:pPr>
        <w:pStyle w:val="6"/>
        <w:rPr>
          <w:rFonts w:cs="宋体" w:asciiTheme="minorEastAsia" w:hAnsiTheme="minorEastAsia" w:eastAsiaTheme="minorEastAsia"/>
          <w:b/>
          <w:bCs/>
          <w:sz w:val="24"/>
        </w:rPr>
      </w:pPr>
      <w:r>
        <w:rPr>
          <w:rFonts w:hint="eastAsia" w:cs="宋体" w:asciiTheme="minorEastAsia" w:hAnsiTheme="minorEastAsia" w:eastAsiaTheme="minorEastAsia"/>
          <w:b/>
          <w:bCs/>
          <w:sz w:val="24"/>
        </w:rPr>
        <w:t>4.检验和验收：</w:t>
      </w:r>
    </w:p>
    <w:p w14:paraId="41CFFF4D">
      <w:pPr>
        <w:pStyle w:val="6"/>
        <w:rPr>
          <w:rFonts w:cs="宋体" w:asciiTheme="minorEastAsia" w:hAnsiTheme="minorEastAsia" w:eastAsiaTheme="minorEastAsia"/>
          <w:sz w:val="24"/>
        </w:rPr>
      </w:pPr>
      <w:r>
        <w:rPr>
          <w:rFonts w:hint="eastAsia" w:cs="宋体" w:asciiTheme="minorEastAsia" w:hAnsiTheme="minorEastAsia" w:eastAsiaTheme="minorEastAsia"/>
          <w:sz w:val="24"/>
        </w:rPr>
        <w:t>4.1由供应商完成项目全部内容的交付，并派专业人员到现场进行安装、调试，直至能够按设计要求正常运行。</w:t>
      </w:r>
    </w:p>
    <w:p w14:paraId="788E53C1">
      <w:pPr>
        <w:pStyle w:val="6"/>
        <w:rPr>
          <w:rFonts w:cs="宋体" w:asciiTheme="minorEastAsia" w:hAnsiTheme="minorEastAsia" w:eastAsiaTheme="minorEastAsia"/>
          <w:sz w:val="24"/>
        </w:rPr>
      </w:pPr>
      <w:r>
        <w:rPr>
          <w:rFonts w:hint="eastAsia" w:cs="宋体" w:asciiTheme="minorEastAsia" w:hAnsiTheme="minorEastAsia" w:eastAsiaTheme="minorEastAsia"/>
          <w:sz w:val="24"/>
        </w:rPr>
        <w:t>4.2加密数据应提供解密工具（软件狗）或永久序列号，或绑定硬件设备序列号生成服务承诺书和软件授权书。</w:t>
      </w:r>
    </w:p>
    <w:p w14:paraId="06419CA4">
      <w:pPr>
        <w:pStyle w:val="6"/>
        <w:rPr>
          <w:rFonts w:cs="宋体" w:asciiTheme="minorEastAsia" w:hAnsiTheme="minorEastAsia" w:eastAsiaTheme="minorEastAsia"/>
          <w:sz w:val="24"/>
        </w:rPr>
      </w:pPr>
      <w:r>
        <w:rPr>
          <w:rFonts w:hint="eastAsia" w:cs="宋体" w:asciiTheme="minorEastAsia" w:hAnsiTheme="minorEastAsia" w:eastAsiaTheme="minorEastAsia"/>
          <w:sz w:val="24"/>
        </w:rPr>
        <w:t>4.3软件被检验或测试不符合规格要求，采购人可以拒绝接受该软件，供应商应更换被拒绝的软件。</w:t>
      </w:r>
    </w:p>
    <w:p w14:paraId="39C7C82B">
      <w:pPr>
        <w:pStyle w:val="6"/>
        <w:rPr>
          <w:rFonts w:cs="宋体" w:asciiTheme="minorEastAsia" w:hAnsiTheme="minorEastAsia" w:eastAsiaTheme="minorEastAsia"/>
          <w:sz w:val="24"/>
        </w:rPr>
      </w:pPr>
      <w:r>
        <w:rPr>
          <w:rFonts w:hint="eastAsia" w:cs="宋体" w:asciiTheme="minorEastAsia" w:hAnsiTheme="minorEastAsia" w:eastAsiaTheme="minorEastAsia"/>
          <w:sz w:val="24"/>
        </w:rPr>
        <w:t>4.4本合同最终要通过采购人组织的信息化专家组验收。</w:t>
      </w:r>
    </w:p>
    <w:p w14:paraId="1F83DF13">
      <w:pPr>
        <w:pStyle w:val="6"/>
        <w:rPr>
          <w:rFonts w:cs="宋体" w:asciiTheme="minorEastAsia" w:hAnsiTheme="minorEastAsia" w:eastAsiaTheme="minorEastAsia"/>
          <w:b/>
          <w:bCs/>
          <w:sz w:val="24"/>
        </w:rPr>
      </w:pPr>
      <w:r>
        <w:rPr>
          <w:rFonts w:hint="eastAsia" w:cs="宋体" w:asciiTheme="minorEastAsia" w:hAnsiTheme="minorEastAsia" w:eastAsiaTheme="minorEastAsia"/>
          <w:b/>
          <w:bCs/>
          <w:sz w:val="24"/>
        </w:rPr>
        <w:t>5.质量保证要求：</w:t>
      </w:r>
    </w:p>
    <w:p w14:paraId="65373B50">
      <w:pPr>
        <w:pStyle w:val="6"/>
        <w:rPr>
          <w:rFonts w:cs="宋体" w:asciiTheme="minorEastAsia" w:hAnsiTheme="minorEastAsia" w:eastAsiaTheme="minorEastAsia"/>
          <w:sz w:val="24"/>
        </w:rPr>
      </w:pPr>
      <w:r>
        <w:rPr>
          <w:rFonts w:hint="eastAsia" w:cs="宋体" w:asciiTheme="minorEastAsia" w:hAnsiTheme="minorEastAsia" w:eastAsiaTheme="minorEastAsia"/>
          <w:sz w:val="24"/>
        </w:rPr>
        <w:t>5.1所投产品实行“三包”，质量保证期为≥3年，3年内供应商全部免费更新补丁及版本升级，提供三年免费上门服务。并同时享有原厂商的所有保修承诺。</w:t>
      </w:r>
    </w:p>
    <w:p w14:paraId="01DC2F93">
      <w:pPr>
        <w:pStyle w:val="6"/>
        <w:rPr>
          <w:rFonts w:cs="宋体" w:asciiTheme="minorEastAsia" w:hAnsiTheme="minorEastAsia" w:eastAsiaTheme="minorEastAsia"/>
          <w:sz w:val="24"/>
        </w:rPr>
      </w:pPr>
      <w:r>
        <w:rPr>
          <w:rFonts w:hint="eastAsia" w:cs="宋体" w:asciiTheme="minorEastAsia" w:hAnsiTheme="minorEastAsia" w:eastAsiaTheme="minorEastAsia"/>
          <w:sz w:val="24"/>
        </w:rPr>
        <w:t>5.2保修期内所有产品发生故障时，2小时响应，接到故障电话4小时到达现场，24小时内解决问题，提供24小时热线电话及在线技术解答。每个月电话回访一次，客户指定专门联系人。如果供应商在收到通知后7天内没有弥补缺陷，采购人可采取必要的补救措施，但风险和费用将由供应商承担。</w:t>
      </w:r>
    </w:p>
    <w:p w14:paraId="7FAB1EA5">
      <w:pPr>
        <w:pStyle w:val="6"/>
        <w:rPr>
          <w:rFonts w:cs="宋体" w:asciiTheme="minorEastAsia" w:hAnsiTheme="minorEastAsia" w:eastAsiaTheme="minorEastAsia"/>
          <w:sz w:val="24"/>
        </w:rPr>
      </w:pPr>
      <w:r>
        <w:rPr>
          <w:rFonts w:hint="eastAsia" w:cs="宋体" w:asciiTheme="minorEastAsia" w:hAnsiTheme="minorEastAsia" w:eastAsiaTheme="minorEastAsia"/>
          <w:sz w:val="24"/>
        </w:rPr>
        <w:t>5.3终身提供技术支持，计算机软件产品终身提供免费安装、升级及技术支持。保修期外提供维修并仅收取成本费（成本费只包括配件成本，但不包括人员工时、交通、住宿费等配件成本以外的费用）。</w:t>
      </w:r>
    </w:p>
    <w:p w14:paraId="7A565C4B">
      <w:pPr>
        <w:pStyle w:val="6"/>
        <w:rPr>
          <w:rFonts w:cs="宋体" w:asciiTheme="minorEastAsia" w:hAnsiTheme="minorEastAsia" w:eastAsiaTheme="minorEastAsia"/>
          <w:sz w:val="24"/>
        </w:rPr>
      </w:pPr>
      <w:r>
        <w:rPr>
          <w:rFonts w:hint="eastAsia" w:cs="宋体" w:asciiTheme="minorEastAsia" w:hAnsiTheme="minorEastAsia" w:eastAsiaTheme="minorEastAsia"/>
          <w:sz w:val="24"/>
        </w:rPr>
        <w:t>5.4提供软件原厂商的售后服务承诺或证明；</w:t>
      </w:r>
    </w:p>
    <w:p w14:paraId="28F94D5A">
      <w:pPr>
        <w:pStyle w:val="6"/>
        <w:rPr>
          <w:rFonts w:cs="宋体" w:asciiTheme="minorEastAsia" w:hAnsiTheme="minorEastAsia" w:eastAsiaTheme="minorEastAsia"/>
          <w:sz w:val="24"/>
        </w:rPr>
      </w:pPr>
      <w:r>
        <w:rPr>
          <w:rFonts w:hint="eastAsia" w:cs="宋体" w:asciiTheme="minorEastAsia" w:hAnsiTheme="minorEastAsia" w:eastAsiaTheme="minorEastAsia"/>
          <w:sz w:val="24"/>
        </w:rPr>
        <w:t>5.5由于软件自身存在的技术问题导致无法正常使用，由供应商负责免费升级；</w:t>
      </w:r>
    </w:p>
    <w:p w14:paraId="3A47287B">
      <w:pPr>
        <w:pStyle w:val="6"/>
        <w:rPr>
          <w:rFonts w:cs="宋体" w:asciiTheme="minorEastAsia" w:hAnsiTheme="minorEastAsia" w:eastAsiaTheme="minorEastAsia"/>
          <w:b/>
          <w:bCs/>
          <w:sz w:val="24"/>
        </w:rPr>
      </w:pPr>
      <w:r>
        <w:rPr>
          <w:rFonts w:hint="eastAsia" w:cs="宋体" w:asciiTheme="minorEastAsia" w:hAnsiTheme="minorEastAsia" w:eastAsiaTheme="minorEastAsia"/>
          <w:b/>
          <w:bCs/>
          <w:sz w:val="24"/>
        </w:rPr>
        <w:t>6.培训要求：</w:t>
      </w:r>
    </w:p>
    <w:p w14:paraId="31AD55FB">
      <w:pPr>
        <w:pStyle w:val="6"/>
        <w:rPr>
          <w:rFonts w:cs="宋体" w:asciiTheme="minorEastAsia" w:hAnsiTheme="minorEastAsia" w:eastAsiaTheme="minorEastAsia"/>
          <w:sz w:val="24"/>
        </w:rPr>
      </w:pPr>
      <w:r>
        <w:rPr>
          <w:rFonts w:hint="eastAsia" w:cs="宋体" w:asciiTheme="minorEastAsia" w:hAnsiTheme="minorEastAsia" w:eastAsiaTheme="minorEastAsia"/>
          <w:sz w:val="24"/>
        </w:rPr>
        <w:t>6.1供应商应就项目等有关内容拟订出现场培训计划，并完成对采购人5名人员的现场使用培训，培训发生的各种费用包括在合同报价中，具体培训时间由双方商定。</w:t>
      </w:r>
    </w:p>
    <w:p w14:paraId="25B014E5">
      <w:pPr>
        <w:pStyle w:val="6"/>
        <w:rPr>
          <w:rFonts w:cs="宋体" w:asciiTheme="minorEastAsia" w:hAnsiTheme="minorEastAsia" w:eastAsiaTheme="minorEastAsia"/>
          <w:sz w:val="24"/>
        </w:rPr>
      </w:pPr>
      <w:r>
        <w:rPr>
          <w:rFonts w:hint="eastAsia" w:cs="宋体" w:asciiTheme="minorEastAsia" w:hAnsiTheme="minorEastAsia" w:eastAsiaTheme="minorEastAsia"/>
          <w:sz w:val="24"/>
        </w:rPr>
        <w:t>6.2培训合格的标准为：能独立、正确地对软件进行安装、使用等。</w:t>
      </w:r>
    </w:p>
    <w:p w14:paraId="2D9F85D4">
      <w:pPr>
        <w:pStyle w:val="6"/>
        <w:rPr>
          <w:rFonts w:cs="宋体" w:asciiTheme="minorEastAsia" w:hAnsiTheme="minorEastAsia" w:eastAsiaTheme="minorEastAsia"/>
          <w:b/>
          <w:bCs/>
          <w:sz w:val="24"/>
        </w:rPr>
      </w:pPr>
      <w:r>
        <w:rPr>
          <w:rFonts w:hint="eastAsia" w:cs="宋体" w:asciiTheme="minorEastAsia" w:hAnsiTheme="minorEastAsia" w:eastAsiaTheme="minorEastAsia"/>
          <w:b/>
          <w:bCs/>
          <w:sz w:val="24"/>
        </w:rPr>
        <w:t>7.其他要求：</w:t>
      </w:r>
    </w:p>
    <w:p w14:paraId="7FB9A65D">
      <w:pPr>
        <w:pStyle w:val="6"/>
        <w:rPr>
          <w:rFonts w:cs="宋体" w:asciiTheme="minorEastAsia" w:hAnsiTheme="minorEastAsia" w:eastAsiaTheme="minorEastAsia"/>
          <w:sz w:val="24"/>
        </w:rPr>
      </w:pPr>
      <w:r>
        <w:rPr>
          <w:rFonts w:hint="eastAsia" w:cs="宋体" w:asciiTheme="minorEastAsia" w:hAnsiTheme="minorEastAsia" w:eastAsiaTheme="minorEastAsia"/>
          <w:sz w:val="24"/>
        </w:rPr>
        <w:t>7.1供应商保证北京财贸职业学院所购货物不高于市场价格，如果高于市场价格，供应商保证将高于部分双倍返还。</w:t>
      </w:r>
    </w:p>
    <w:p w14:paraId="15960D9D">
      <w:pPr>
        <w:pStyle w:val="6"/>
        <w:rPr>
          <w:rFonts w:cs="宋体" w:asciiTheme="minorEastAsia" w:hAnsiTheme="minorEastAsia" w:eastAsiaTheme="minorEastAsia"/>
          <w:sz w:val="24"/>
        </w:rPr>
      </w:pPr>
      <w:r>
        <w:rPr>
          <w:rFonts w:hint="eastAsia" w:cs="宋体" w:asciiTheme="minorEastAsia" w:hAnsiTheme="minorEastAsia" w:eastAsiaTheme="minorEastAsia"/>
          <w:sz w:val="24"/>
        </w:rPr>
        <w:t>7.2为完成本合同，采购人所提供的包括技术标准、各种原始资料均不能泄露给第三方。</w:t>
      </w:r>
    </w:p>
    <w:p w14:paraId="73FE2953">
      <w:pPr>
        <w:pStyle w:val="6"/>
      </w:pPr>
    </w:p>
    <w:p w14:paraId="34DFF4AD">
      <w:pPr>
        <w:tabs>
          <w:tab w:val="left" w:pos="720"/>
        </w:tabs>
        <w:spacing w:line="360" w:lineRule="auto"/>
        <w:ind w:firstLine="482" w:firstLineChars="200"/>
        <w:rPr>
          <w:rFonts w:cs="宋体" w:asciiTheme="minorEastAsia" w:hAnsiTheme="minorEastAsia" w:eastAsiaTheme="minorEastAsia"/>
          <w:b/>
          <w:bCs/>
          <w:color w:val="000000" w:themeColor="text1"/>
          <w:sz w:val="24"/>
          <w14:textFill>
            <w14:solidFill>
              <w14:schemeClr w14:val="tx1"/>
            </w14:solidFill>
          </w14:textFill>
        </w:rPr>
      </w:pPr>
      <w:r>
        <w:rPr>
          <w:rFonts w:hint="eastAsia" w:cs="宋体" w:asciiTheme="minorEastAsia" w:hAnsiTheme="minorEastAsia" w:eastAsiaTheme="minorEastAsia"/>
          <w:b/>
          <w:bCs/>
          <w:color w:val="000000" w:themeColor="text1"/>
          <w:sz w:val="24"/>
          <w14:textFill>
            <w14:solidFill>
              <w14:schemeClr w14:val="tx1"/>
            </w14:solidFill>
          </w14:textFill>
        </w:rPr>
        <w:t>二</w:t>
      </w:r>
      <w:r>
        <w:rPr>
          <w:rFonts w:cs="宋体" w:asciiTheme="minorEastAsia" w:hAnsiTheme="minorEastAsia" w:eastAsiaTheme="minorEastAsia"/>
          <w:b/>
          <w:bCs/>
          <w:color w:val="000000" w:themeColor="text1"/>
          <w:sz w:val="24"/>
          <w14:textFill>
            <w14:solidFill>
              <w14:schemeClr w14:val="tx1"/>
            </w14:solidFill>
          </w14:textFill>
        </w:rPr>
        <w:t>）</w:t>
      </w:r>
      <w:r>
        <w:rPr>
          <w:rFonts w:hint="eastAsia" w:cs="宋体" w:asciiTheme="minorEastAsia" w:hAnsiTheme="minorEastAsia" w:eastAsiaTheme="minorEastAsia"/>
          <w:b/>
          <w:bCs/>
          <w:color w:val="000000" w:themeColor="text1"/>
          <w:sz w:val="24"/>
          <w14:textFill>
            <w14:solidFill>
              <w14:schemeClr w14:val="tx1"/>
            </w14:solidFill>
          </w14:textFill>
        </w:rPr>
        <w:t>货物类</w:t>
      </w:r>
    </w:p>
    <w:p w14:paraId="70178289">
      <w:pPr>
        <w:tabs>
          <w:tab w:val="left" w:pos="720"/>
        </w:tabs>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1.投标人须仔细阅读招标文件的全部条款；投标人没有按照招标文件要求提交招标文件要求的文件是为投标人不响应招标文件。</w:t>
      </w:r>
    </w:p>
    <w:p w14:paraId="37EE859B">
      <w:pPr>
        <w:tabs>
          <w:tab w:val="left" w:pos="720"/>
        </w:tabs>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2.技术规格及要求中的技术指标及条款为招标人的要求，如投标人所投货物的性能及参数高于招标文件的规定，投标人应详细叙述。</w:t>
      </w:r>
    </w:p>
    <w:p w14:paraId="724CE908">
      <w:pPr>
        <w:tabs>
          <w:tab w:val="left" w:pos="720"/>
        </w:tabs>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 除了在技术规格中另有规定外，投标人提供的一切仪器、货物和系统，应符合下列要求：</w:t>
      </w:r>
    </w:p>
    <w:p w14:paraId="5BC1A212">
      <w:pPr>
        <w:tabs>
          <w:tab w:val="left" w:pos="720"/>
        </w:tabs>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3.1符合中国大陆所有地区使用环境的室内温度和湿度要求</w:t>
      </w:r>
    </w:p>
    <w:p w14:paraId="5D4E61EA">
      <w:pPr>
        <w:tabs>
          <w:tab w:val="left" w:pos="720"/>
        </w:tabs>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3.2电源线符合中国制式，货物安全性符合中国国家安全标准</w:t>
      </w:r>
    </w:p>
    <w:p w14:paraId="1EB62BE9">
      <w:pPr>
        <w:tabs>
          <w:tab w:val="left" w:pos="720"/>
        </w:tabs>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4.如果仪器货物需特殊的工作条件（如：水、电、气、电源、磁场强度、特殊温度、湿度、震动强度等），投标人应在有关投标文件中加以说明。</w:t>
      </w:r>
    </w:p>
    <w:p w14:paraId="1886E1EF">
      <w:pPr>
        <w:tabs>
          <w:tab w:val="left" w:pos="720"/>
        </w:tabs>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5.投标人所提供的标准配置的部件之间及货物之间的连线或连接插件均视为货物内部部件，应包含在响应的配置中。</w:t>
      </w:r>
    </w:p>
    <w:p w14:paraId="60448A10">
      <w:pPr>
        <w:tabs>
          <w:tab w:val="left" w:pos="720"/>
        </w:tabs>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6.所投货物制造商在中国大陆境内必须设有备件库，并能提供本地化服务。</w:t>
      </w:r>
    </w:p>
    <w:p w14:paraId="1BD8EE47">
      <w:pPr>
        <w:tabs>
          <w:tab w:val="left" w:pos="720"/>
        </w:tabs>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7.从验收签字之日起进入保修服务期，保修范围应包括提供的所有货物和安装调试服务。在保修期内应提供维修和技术咨询服务，矫正和免费更换有缺陷的货物或部件、排除所完成系统出现的故障。凡制造厂商未提供满足招标文件要求的免费保修服务的货物，投标人应提供满足招标文件要求的质量保证期的服务报价，该报价计入投标总价中。</w:t>
      </w:r>
    </w:p>
    <w:p w14:paraId="16E90E1E">
      <w:pPr>
        <w:tabs>
          <w:tab w:val="left" w:pos="720"/>
        </w:tabs>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8.投标人需保证所投标货物应符合现行我国有关部门的质量控制标准，需注明该标准证明文件的编号，并提供相关投标货物的质量证明文件。</w:t>
      </w:r>
    </w:p>
    <w:p w14:paraId="505DC037">
      <w:pPr>
        <w:tabs>
          <w:tab w:val="left" w:pos="720"/>
        </w:tabs>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9.投标人所投货物必须是国家批准正式生产和市场准入的成熟货物。应保证投标货物正常使用年限内的备件供应需求。使用未正式在中国大陆销售的货物，或者使用已经停产货物进行投标，将被视为无效投标。此证明由原厂家承诺并提供。</w:t>
      </w:r>
    </w:p>
    <w:p w14:paraId="2881BA0B">
      <w:pPr>
        <w:tabs>
          <w:tab w:val="left" w:pos="720"/>
        </w:tabs>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10.所有投标货物必须符合中国相关法律及规定，必须具有合法性。</w:t>
      </w:r>
    </w:p>
    <w:p w14:paraId="125D4F7B">
      <w:pPr>
        <w:widowControl/>
        <w:spacing w:line="360" w:lineRule="auto"/>
        <w:ind w:firstLine="482" w:firstLineChars="200"/>
        <w:contextualSpacing/>
        <w:jc w:val="left"/>
        <w:outlineLvl w:val="1"/>
        <w:rPr>
          <w:rFonts w:cs="宋体" w:asciiTheme="minorEastAsia" w:hAnsiTheme="minorEastAsia" w:eastAsiaTheme="minorEastAsia"/>
          <w:b/>
          <w:bCs/>
          <w:sz w:val="24"/>
        </w:rPr>
      </w:pPr>
      <w:r>
        <w:rPr>
          <w:rFonts w:hint="eastAsia" w:cs="宋体" w:asciiTheme="minorEastAsia" w:hAnsiTheme="minorEastAsia" w:eastAsiaTheme="minorEastAsia"/>
          <w:b/>
          <w:bCs/>
          <w:sz w:val="24"/>
        </w:rPr>
        <w:t>（四）安装调试、技术培训及售后服务要求</w:t>
      </w:r>
    </w:p>
    <w:p w14:paraId="4100DABC">
      <w:pPr>
        <w:spacing w:line="360" w:lineRule="auto"/>
        <w:ind w:firstLine="482" w:firstLineChars="200"/>
        <w:rPr>
          <w:rFonts w:cs="宋体" w:asciiTheme="minorEastAsia" w:hAnsiTheme="minorEastAsia" w:eastAsiaTheme="minorEastAsia"/>
          <w:b/>
          <w:bCs/>
          <w:sz w:val="24"/>
        </w:rPr>
      </w:pPr>
      <w:r>
        <w:rPr>
          <w:rFonts w:hint="eastAsia" w:cs="宋体" w:asciiTheme="minorEastAsia" w:hAnsiTheme="minorEastAsia" w:eastAsiaTheme="minorEastAsia"/>
          <w:b/>
          <w:bCs/>
          <w:sz w:val="24"/>
        </w:rPr>
        <w:t>1.安装和调试：</w:t>
      </w:r>
    </w:p>
    <w:p w14:paraId="5C8E1396">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中标人负责派技术人员到现场进行安装调试，直至验收合格；中标人应在货物运抵现场一周前，向采购人提供安装调试及运行的进度计划表。上述工作均已包含在投标总价中。</w:t>
      </w:r>
    </w:p>
    <w:p w14:paraId="3462F793">
      <w:pPr>
        <w:spacing w:line="360" w:lineRule="auto"/>
        <w:ind w:firstLine="482" w:firstLineChars="200"/>
        <w:rPr>
          <w:rFonts w:cs="宋体" w:asciiTheme="minorEastAsia" w:hAnsiTheme="minorEastAsia" w:eastAsiaTheme="minorEastAsia"/>
          <w:sz w:val="24"/>
        </w:rPr>
      </w:pPr>
      <w:r>
        <w:rPr>
          <w:rFonts w:hint="eastAsia" w:cs="宋体" w:asciiTheme="minorEastAsia" w:hAnsiTheme="minorEastAsia" w:eastAsiaTheme="minorEastAsia"/>
          <w:b/>
          <w:bCs/>
          <w:sz w:val="24"/>
        </w:rPr>
        <w:t>2.技术培训：</w:t>
      </w:r>
      <w:r>
        <w:rPr>
          <w:rFonts w:hint="eastAsia" w:cs="宋体" w:asciiTheme="minorEastAsia" w:hAnsiTheme="minorEastAsia" w:eastAsiaTheme="minorEastAsia"/>
          <w:sz w:val="24"/>
        </w:rPr>
        <w:t>中标方应负责对买方人员进行不少于2员人员的专业培训，直至买方能独立、正确地对产品进行安装、使用等，提供详细培训计划。培训发生的各种费用包括在合同报价中，具体培训时间由双方商定。</w:t>
      </w:r>
    </w:p>
    <w:p w14:paraId="699AD753">
      <w:pPr>
        <w:spacing w:line="360" w:lineRule="auto"/>
        <w:ind w:firstLine="482" w:firstLineChars="200"/>
        <w:rPr>
          <w:rFonts w:cs="宋体" w:asciiTheme="minorEastAsia" w:hAnsiTheme="minorEastAsia" w:eastAsiaTheme="minorEastAsia"/>
          <w:b/>
          <w:bCs/>
          <w:sz w:val="24"/>
        </w:rPr>
      </w:pPr>
      <w:r>
        <w:rPr>
          <w:rFonts w:hint="eastAsia" w:cs="宋体" w:asciiTheme="minorEastAsia" w:hAnsiTheme="minorEastAsia" w:eastAsiaTheme="minorEastAsia"/>
          <w:b/>
          <w:bCs/>
          <w:sz w:val="24"/>
        </w:rPr>
        <w:t>3.售后服务承诺：</w:t>
      </w:r>
    </w:p>
    <w:p w14:paraId="773C102E">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3.1所投产品实行“三包”，质量保证期为三年，并同时享有原厂商的所有保修承诺。产品如有质量问题3个月内免费更换；质保期内免费上门服务。对投标产品负责终身维修。</w:t>
      </w:r>
    </w:p>
    <w:p w14:paraId="145D5CD9">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3.2保修期内所有产品发生故障时，2小时响应，接到故障电话4小时到达现场，24小时内解决问题，提供24小时热线电话及在线技术解答。每个月电话回访一次，客户指定专门联系人。如果卖方在收到通知后7天内没有弥补缺陷，买方可采取必要的补救措施，但风险和费用将由卖方承担。</w:t>
      </w:r>
    </w:p>
    <w:p w14:paraId="46EC11D1">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3.3终身提供技术支持。保修期外提供维修并仅收取成本费（成本费只包括配件成本，但不包括人员工时、交通、住宿费等配件成本以外的费用）。</w:t>
      </w:r>
    </w:p>
    <w:p w14:paraId="5899B5FA">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4.投标人保证采购人所购货物不高于市场价格，如果高于市场价格，投标人保证将高于部分双倍返还。</w:t>
      </w:r>
    </w:p>
    <w:p w14:paraId="121EA902">
      <w:pPr>
        <w:widowControl/>
        <w:spacing w:line="360" w:lineRule="auto"/>
        <w:ind w:firstLine="482" w:firstLineChars="200"/>
        <w:contextualSpacing/>
        <w:jc w:val="left"/>
        <w:outlineLvl w:val="1"/>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（五）其他要求 </w:t>
      </w:r>
    </w:p>
    <w:p w14:paraId="1251C42C">
      <w:pPr>
        <w:widowControl/>
        <w:spacing w:line="360" w:lineRule="auto"/>
        <w:ind w:firstLine="482" w:firstLineChars="200"/>
        <w:contextualSpacing/>
        <w:jc w:val="left"/>
        <w:rPr>
          <w:rFonts w:asciiTheme="minorEastAsia" w:hAnsiTheme="minorEastAsia" w:eastAsiaTheme="minorEastAsia"/>
          <w:b/>
          <w:bCs/>
          <w:sz w:val="24"/>
        </w:rPr>
      </w:pPr>
      <w:r>
        <w:rPr>
          <w:rFonts w:hint="eastAsia" w:asciiTheme="minorEastAsia" w:hAnsiTheme="minorEastAsia" w:eastAsiaTheme="minorEastAsia"/>
          <w:b/>
          <w:bCs/>
          <w:sz w:val="24"/>
        </w:rPr>
        <w:t>投标人应在投标文件中提供：</w:t>
      </w:r>
    </w:p>
    <w:p w14:paraId="2A81CC1E">
      <w:pPr>
        <w:widowControl/>
        <w:spacing w:line="360" w:lineRule="auto"/>
        <w:ind w:firstLine="482" w:firstLineChars="200"/>
        <w:contextualSpacing/>
        <w:jc w:val="left"/>
        <w:rPr>
          <w:rFonts w:asciiTheme="minorEastAsia" w:hAnsiTheme="minorEastAsia" w:eastAsiaTheme="minorEastAsia"/>
          <w:b/>
          <w:bCs/>
          <w:sz w:val="24"/>
        </w:rPr>
      </w:pPr>
      <w:r>
        <w:rPr>
          <w:rFonts w:hint="eastAsia" w:asciiTheme="minorEastAsia" w:hAnsiTheme="minorEastAsia" w:eastAsiaTheme="minorEastAsia"/>
          <w:b/>
          <w:bCs/>
          <w:sz w:val="24"/>
        </w:rPr>
        <w:t>1.供货、安装、验收方案，内容包括但不限于：</w:t>
      </w:r>
    </w:p>
    <w:p w14:paraId="24D3A658">
      <w:pPr>
        <w:widowControl/>
        <w:spacing w:line="360" w:lineRule="auto"/>
        <w:ind w:firstLine="480" w:firstLineChars="200"/>
        <w:contextualSpacing/>
        <w:jc w:val="left"/>
        <w:rPr>
          <w:rFonts w:asciiTheme="minorEastAsia" w:hAnsiTheme="minorEastAsia" w:eastAsiaTheme="minorEastAsia"/>
          <w:sz w:val="24"/>
        </w:rPr>
      </w:pPr>
      <w:r>
        <w:rPr>
          <w:rFonts w:hint="eastAsia" w:asciiTheme="minorEastAsia" w:hAnsiTheme="minorEastAsia" w:eastAsiaTheme="minorEastAsia"/>
          <w:sz w:val="24"/>
        </w:rPr>
        <w:t>1.1供货保障方案；</w:t>
      </w:r>
    </w:p>
    <w:p w14:paraId="634FDA87">
      <w:pPr>
        <w:widowControl/>
        <w:spacing w:line="360" w:lineRule="auto"/>
        <w:ind w:firstLine="480" w:firstLineChars="200"/>
        <w:contextualSpacing/>
        <w:jc w:val="left"/>
        <w:rPr>
          <w:rFonts w:asciiTheme="minorEastAsia" w:hAnsiTheme="minorEastAsia" w:eastAsiaTheme="minorEastAsia"/>
          <w:sz w:val="24"/>
        </w:rPr>
      </w:pPr>
      <w:r>
        <w:rPr>
          <w:rFonts w:hint="eastAsia" w:asciiTheme="minorEastAsia" w:hAnsiTheme="minorEastAsia" w:eastAsiaTheme="minorEastAsia"/>
          <w:sz w:val="24"/>
        </w:rPr>
        <w:t>1.2安装实施方案；</w:t>
      </w:r>
    </w:p>
    <w:p w14:paraId="3986AADE">
      <w:pPr>
        <w:widowControl/>
        <w:spacing w:line="360" w:lineRule="auto"/>
        <w:ind w:firstLine="480" w:firstLineChars="200"/>
        <w:contextualSpacing/>
        <w:jc w:val="left"/>
        <w:rPr>
          <w:rFonts w:asciiTheme="minorEastAsia" w:hAnsiTheme="minorEastAsia" w:eastAsiaTheme="minorEastAsia"/>
          <w:sz w:val="24"/>
        </w:rPr>
      </w:pPr>
      <w:r>
        <w:rPr>
          <w:rFonts w:hint="eastAsia" w:asciiTheme="minorEastAsia" w:hAnsiTheme="minorEastAsia" w:eastAsiaTheme="minorEastAsia"/>
          <w:sz w:val="24"/>
        </w:rPr>
        <w:t>1.3验收标准与流程方案；</w:t>
      </w:r>
    </w:p>
    <w:p w14:paraId="62B639E3">
      <w:pPr>
        <w:widowControl/>
        <w:spacing w:line="360" w:lineRule="auto"/>
        <w:ind w:firstLine="480" w:firstLineChars="200"/>
        <w:contextualSpacing/>
        <w:jc w:val="left"/>
        <w:rPr>
          <w:rFonts w:asciiTheme="minorEastAsia" w:hAnsiTheme="minorEastAsia" w:eastAsiaTheme="minorEastAsia"/>
          <w:sz w:val="24"/>
          <w:highlight w:val="yellow"/>
        </w:rPr>
      </w:pPr>
      <w:r>
        <w:rPr>
          <w:rFonts w:hint="eastAsia" w:asciiTheme="minorEastAsia" w:hAnsiTheme="minorEastAsia" w:eastAsiaTheme="minorEastAsia"/>
          <w:sz w:val="24"/>
        </w:rPr>
        <w:t>1.4项目进度保障措施。</w:t>
      </w:r>
    </w:p>
    <w:p w14:paraId="3048DFD9">
      <w:pPr>
        <w:widowControl/>
        <w:spacing w:line="360" w:lineRule="auto"/>
        <w:ind w:firstLine="482" w:firstLineChars="200"/>
        <w:contextualSpacing/>
        <w:jc w:val="left"/>
        <w:rPr>
          <w:rFonts w:asciiTheme="minorEastAsia" w:hAnsiTheme="minorEastAsia" w:eastAsiaTheme="minorEastAsia"/>
          <w:b/>
          <w:bCs/>
          <w:sz w:val="24"/>
        </w:rPr>
      </w:pPr>
      <w:r>
        <w:rPr>
          <w:rFonts w:hint="eastAsia" w:asciiTheme="minorEastAsia" w:hAnsiTheme="minorEastAsia" w:eastAsiaTheme="minorEastAsia"/>
          <w:b/>
          <w:bCs/>
          <w:sz w:val="24"/>
        </w:rPr>
        <w:t>2售后服务方案：内容包括但不限于：</w:t>
      </w:r>
    </w:p>
    <w:p w14:paraId="07EA0AD8">
      <w:pPr>
        <w:widowControl/>
        <w:spacing w:line="360" w:lineRule="auto"/>
        <w:ind w:firstLine="480" w:firstLineChars="200"/>
        <w:contextualSpacing/>
        <w:jc w:val="left"/>
        <w:rPr>
          <w:rFonts w:asciiTheme="minorEastAsia" w:hAnsiTheme="minorEastAsia" w:eastAsiaTheme="minorEastAsia"/>
          <w:sz w:val="24"/>
        </w:rPr>
      </w:pPr>
      <w:r>
        <w:rPr>
          <w:rFonts w:hint="eastAsia" w:asciiTheme="minorEastAsia" w:hAnsiTheme="minorEastAsia" w:eastAsiaTheme="minorEastAsia"/>
          <w:sz w:val="24"/>
        </w:rPr>
        <w:t>2.1售后服务承诺（售后响应及处理周期等）及保障措施；</w:t>
      </w:r>
    </w:p>
    <w:p w14:paraId="508700EA">
      <w:pPr>
        <w:widowControl/>
        <w:spacing w:line="360" w:lineRule="auto"/>
        <w:ind w:firstLine="480" w:firstLineChars="200"/>
        <w:contextualSpacing/>
        <w:jc w:val="left"/>
        <w:rPr>
          <w:rFonts w:asciiTheme="minorEastAsia" w:hAnsiTheme="minorEastAsia" w:eastAsiaTheme="minorEastAsia"/>
          <w:sz w:val="24"/>
        </w:rPr>
      </w:pPr>
      <w:r>
        <w:rPr>
          <w:rFonts w:hint="eastAsia" w:asciiTheme="minorEastAsia" w:hAnsiTheme="minorEastAsia" w:eastAsiaTheme="minorEastAsia"/>
          <w:sz w:val="24"/>
        </w:rPr>
        <w:t>2.2售后备品备件情况；</w:t>
      </w:r>
    </w:p>
    <w:p w14:paraId="33B6BA94">
      <w:pPr>
        <w:widowControl/>
        <w:spacing w:line="360" w:lineRule="auto"/>
        <w:ind w:firstLine="480" w:firstLineChars="200"/>
        <w:contextualSpacing/>
        <w:jc w:val="left"/>
        <w:rPr>
          <w:rFonts w:asciiTheme="minorEastAsia" w:hAnsiTheme="minorEastAsia" w:eastAsiaTheme="minorEastAsia"/>
          <w:sz w:val="24"/>
        </w:rPr>
      </w:pPr>
      <w:r>
        <w:rPr>
          <w:rFonts w:hint="eastAsia" w:asciiTheme="minorEastAsia" w:hAnsiTheme="minorEastAsia" w:eastAsiaTheme="minorEastAsia"/>
          <w:sz w:val="24"/>
        </w:rPr>
        <w:t>2.3售后人员配置及回访方案。</w:t>
      </w:r>
    </w:p>
    <w:p w14:paraId="3FBBD4AA">
      <w:pPr>
        <w:widowControl/>
        <w:spacing w:line="360" w:lineRule="auto"/>
        <w:ind w:firstLine="482" w:firstLineChars="200"/>
        <w:contextualSpacing/>
        <w:jc w:val="left"/>
        <w:rPr>
          <w:rFonts w:asciiTheme="minorEastAsia" w:hAnsiTheme="minorEastAsia" w:eastAsiaTheme="minorEastAsia"/>
          <w:b/>
          <w:bCs/>
          <w:sz w:val="24"/>
        </w:rPr>
      </w:pPr>
      <w:r>
        <w:rPr>
          <w:rFonts w:hint="eastAsia" w:asciiTheme="minorEastAsia" w:hAnsiTheme="minorEastAsia" w:eastAsiaTheme="minorEastAsia"/>
          <w:b/>
          <w:bCs/>
          <w:sz w:val="24"/>
        </w:rPr>
        <w:t>3培训方案：内容包括但不限于：</w:t>
      </w:r>
    </w:p>
    <w:p w14:paraId="70F76E55">
      <w:pPr>
        <w:widowControl/>
        <w:spacing w:line="360" w:lineRule="auto"/>
        <w:ind w:firstLine="480" w:firstLineChars="200"/>
        <w:contextualSpacing/>
        <w:jc w:val="left"/>
        <w:rPr>
          <w:rFonts w:asciiTheme="minorEastAsia" w:hAnsiTheme="minorEastAsia" w:eastAsiaTheme="minorEastAsia"/>
          <w:sz w:val="24"/>
        </w:rPr>
      </w:pPr>
      <w:r>
        <w:rPr>
          <w:rFonts w:hint="eastAsia" w:asciiTheme="minorEastAsia" w:hAnsiTheme="minorEastAsia" w:eastAsiaTheme="minorEastAsia"/>
          <w:sz w:val="24"/>
        </w:rPr>
        <w:t>3.1培训的时间、培训方式、培训内容；</w:t>
      </w:r>
    </w:p>
    <w:p w14:paraId="43027FCE">
      <w:pPr>
        <w:widowControl/>
        <w:spacing w:line="360" w:lineRule="auto"/>
        <w:ind w:firstLine="480" w:firstLineChars="200"/>
        <w:contextualSpacing/>
        <w:jc w:val="left"/>
        <w:rPr>
          <w:rFonts w:cs="宋体" w:asciiTheme="minorEastAsia" w:hAnsiTheme="minorEastAsia" w:eastAsiaTheme="minorEastAsia"/>
          <w:b/>
          <w:bCs/>
          <w:sz w:val="24"/>
        </w:rPr>
      </w:pPr>
      <w:r>
        <w:rPr>
          <w:rFonts w:hint="eastAsia" w:asciiTheme="minorEastAsia" w:hAnsiTheme="minorEastAsia" w:eastAsiaTheme="minorEastAsia"/>
          <w:sz w:val="24"/>
        </w:rPr>
        <w:t>3.2培训师资与保障措施、培训效果评估及考核方案。</w:t>
      </w:r>
    </w:p>
    <w:p w14:paraId="24942BB7">
      <w:pPr>
        <w:widowControl/>
        <w:spacing w:line="360" w:lineRule="auto"/>
        <w:ind w:firstLine="482" w:firstLineChars="200"/>
        <w:contextualSpacing/>
        <w:jc w:val="left"/>
        <w:outlineLvl w:val="1"/>
        <w:rPr>
          <w:rFonts w:cs="宋体" w:asciiTheme="minorEastAsia" w:hAnsiTheme="minorEastAsia" w:eastAsiaTheme="minorEastAsia"/>
          <w:b/>
          <w:bCs/>
          <w:sz w:val="24"/>
        </w:rPr>
      </w:pPr>
      <w:r>
        <w:rPr>
          <w:rFonts w:hint="eastAsia" w:cs="宋体" w:asciiTheme="minorEastAsia" w:hAnsiTheme="minorEastAsia" w:eastAsiaTheme="minorEastAsia"/>
          <w:b/>
          <w:bCs/>
          <w:sz w:val="24"/>
        </w:rPr>
        <w:t>（六）特别说明</w:t>
      </w:r>
    </w:p>
    <w:p w14:paraId="0C924247">
      <w:pPr>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1.对于技术规格中标注“★”号的技术参数代表实质性指标，不满足该指标项将直接导致投标被拒绝。</w:t>
      </w:r>
    </w:p>
    <w:p w14:paraId="1984BB80">
      <w:pPr>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2.标注“</w:t>
      </w:r>
      <w:r>
        <w:rPr>
          <w:rFonts w:hint="eastAsia" w:cs="宋体" w:asciiTheme="minorEastAsia" w:hAnsiTheme="minorEastAsia" w:eastAsiaTheme="minorEastAsia"/>
          <w:bCs/>
          <w:kern w:val="0"/>
          <w:sz w:val="24"/>
        </w:rPr>
        <w:t>▲</w:t>
      </w:r>
      <w:r>
        <w:rPr>
          <w:rFonts w:hint="eastAsia" w:asciiTheme="minorEastAsia" w:hAnsiTheme="minorEastAsia" w:eastAsiaTheme="minorEastAsia"/>
          <w:sz w:val="24"/>
        </w:rPr>
        <w:t>”的指标为重要的技术指标，不满足将导致其在第四章评标标准中“对采购需求的响应情况”中被扣除相应分值。</w:t>
      </w:r>
    </w:p>
    <w:p w14:paraId="49C3646E">
      <w:pPr>
        <w:widowControl/>
        <w:spacing w:line="360" w:lineRule="auto"/>
        <w:ind w:firstLine="480" w:firstLineChars="200"/>
        <w:contextualSpacing/>
        <w:jc w:val="left"/>
        <w:rPr>
          <w:rFonts w:asciiTheme="minorEastAsia" w:hAnsiTheme="minorEastAsia" w:eastAsiaTheme="minorEastAsia"/>
          <w:sz w:val="24"/>
        </w:rPr>
      </w:pPr>
      <w:r>
        <w:rPr>
          <w:rFonts w:hint="eastAsia" w:asciiTheme="minorEastAsia" w:hAnsiTheme="minorEastAsia" w:eastAsiaTheme="minorEastAsia"/>
          <w:sz w:val="24"/>
        </w:rPr>
        <w:t>3.对于采购需求“三、技术要求”的“（二）具体要求”中标注“▲”号的技术指标，投标人须在投标文件中按照招标文件技术规格的要求提供技术应答的证明材料，其中证明材料除招标文件中有明确规定的证明材料（如有）外，其余“▲”号的技术指标需提供产品说明书或产品彩页或检测机构出具的检验/检测报告。如投标人技术响应与证明材料不一致，将以证明材料为准。对于投标人提供的投标文件技术应答未按本条款要求提供证明材料的，评标委员会可不予承认，并可认为该技术应答不符合招标文件要求。由此产生的风险由投标人承担。</w:t>
      </w:r>
    </w:p>
    <w:p w14:paraId="5E85D1B1">
      <w:pPr>
        <w:widowControl/>
        <w:spacing w:line="360" w:lineRule="auto"/>
        <w:ind w:firstLine="480" w:firstLineChars="200"/>
        <w:contextualSpacing/>
        <w:jc w:val="left"/>
        <w:rPr>
          <w:rFonts w:asciiTheme="minorEastAsia" w:hAnsiTheme="minorEastAsia" w:eastAsiaTheme="minorEastAsia"/>
          <w:sz w:val="24"/>
        </w:rPr>
      </w:pPr>
      <w:r>
        <w:rPr>
          <w:rFonts w:hint="eastAsia" w:asciiTheme="minorEastAsia" w:hAnsiTheme="minorEastAsia" w:eastAsiaTheme="minorEastAsia"/>
          <w:sz w:val="24"/>
        </w:rPr>
        <w:t>4.对于采购需求“三、技术要求”的“（二）具体要求”中的技术指标，如应提供且可以提供设备的真实技术指标参数但投标人不提供，只照抄招标文件参数要求的，经评标委员会认定，该项指标为负偏离。</w:t>
      </w:r>
    </w:p>
    <w:p w14:paraId="1668B982">
      <w:pPr>
        <w:widowControl/>
        <w:jc w:val="left"/>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851098"/>
    <w:multiLevelType w:val="multilevel"/>
    <w:tmpl w:val="13851098"/>
    <w:lvl w:ilvl="0" w:tentative="0">
      <w:start w:val="1"/>
      <w:numFmt w:val="japaneseCounting"/>
      <w:lvlText w:val="%1、"/>
      <w:lvlJc w:val="left"/>
      <w:pPr>
        <w:ind w:left="500" w:hanging="5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6959C4"/>
    <w:rsid w:val="157175E7"/>
    <w:rsid w:val="158445FD"/>
    <w:rsid w:val="1829020E"/>
    <w:rsid w:val="2B6959C4"/>
    <w:rsid w:val="30DD752B"/>
    <w:rsid w:val="40BE1BF9"/>
    <w:rsid w:val="518855B2"/>
    <w:rsid w:val="56624473"/>
    <w:rsid w:val="570A507F"/>
    <w:rsid w:val="62BF6114"/>
    <w:rsid w:val="78624C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semiHidden/>
    <w:unhideWhenUsed/>
    <w:qFormat/>
    <w:uiPriority w:val="0"/>
    <w:pPr>
      <w:spacing w:before="100" w:beforeAutospacing="1" w:after="100" w:afterAutospacing="1"/>
      <w:jc w:val="left"/>
      <w:outlineLvl w:val="1"/>
    </w:pPr>
    <w:rPr>
      <w:rFonts w:hint="eastAsia" w:ascii="宋体" w:hAnsi="宋体" w:eastAsia="华文仿宋" w:cs="宋体"/>
      <w:b/>
      <w:kern w:val="0"/>
      <w:sz w:val="28"/>
      <w:szCs w:val="36"/>
      <w:lang w:bidi="ar"/>
    </w:rPr>
  </w:style>
  <w:style w:type="paragraph" w:styleId="4">
    <w:name w:val="heading 3"/>
    <w:basedOn w:val="1"/>
    <w:next w:val="1"/>
    <w:link w:val="12"/>
    <w:semiHidden/>
    <w:unhideWhenUsed/>
    <w:qFormat/>
    <w:uiPriority w:val="0"/>
    <w:pPr>
      <w:keepNext/>
      <w:keepLines/>
      <w:pBdr>
        <w:top w:val="none" w:color="auto" w:sz="0" w:space="1"/>
        <w:left w:val="none" w:color="auto" w:sz="0" w:space="4"/>
        <w:bottom w:val="none" w:color="auto" w:sz="0" w:space="1"/>
        <w:right w:val="none" w:color="auto" w:sz="0" w:space="4"/>
      </w:pBdr>
      <w:autoSpaceDE w:val="0"/>
      <w:autoSpaceDN w:val="0"/>
      <w:adjustRightInd w:val="0"/>
      <w:spacing w:before="360" w:after="120"/>
      <w:jc w:val="left"/>
      <w:outlineLvl w:val="2"/>
    </w:pPr>
    <w:rPr>
      <w:rFonts w:ascii="宋体" w:hAnsi="宋体" w:eastAsia="宋体" w:cs="Times New Roman"/>
      <w:b/>
      <w:kern w:val="0"/>
      <w:sz w:val="24"/>
      <w:szCs w:val="20"/>
      <w:u w:val="single"/>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styleId="5">
    <w:name w:val="Normal Indent"/>
    <w:basedOn w:val="1"/>
    <w:qFormat/>
    <w:uiPriority w:val="0"/>
    <w:pPr>
      <w:autoSpaceDE w:val="0"/>
      <w:autoSpaceDN w:val="0"/>
      <w:adjustRightInd w:val="0"/>
      <w:ind w:firstLine="420"/>
      <w:jc w:val="left"/>
    </w:pPr>
    <w:rPr>
      <w:rFonts w:ascii="宋体"/>
      <w:sz w:val="24"/>
    </w:rPr>
  </w:style>
  <w:style w:type="paragraph" w:styleId="6">
    <w:name w:val="Body Text Indent 2"/>
    <w:basedOn w:val="1"/>
    <w:qFormat/>
    <w:uiPriority w:val="0"/>
    <w:pPr>
      <w:spacing w:line="360" w:lineRule="auto"/>
      <w:ind w:firstLine="435"/>
    </w:pPr>
    <w:rPr>
      <w:rFonts w:ascii="宋体" w:hAnsi="宋体"/>
      <w:sz w:val="30"/>
    </w:rPr>
  </w:style>
  <w:style w:type="paragraph" w:styleId="7">
    <w:name w:val="toc 2"/>
    <w:basedOn w:val="1"/>
    <w:next w:val="1"/>
    <w:qFormat/>
    <w:uiPriority w:val="0"/>
    <w:pPr>
      <w:ind w:left="420" w:leftChars="200"/>
    </w:pPr>
  </w:style>
  <w:style w:type="paragraph" w:styleId="8">
    <w:name w:val="Body Text 2"/>
    <w:basedOn w:val="1"/>
    <w:qFormat/>
    <w:uiPriority w:val="0"/>
    <w:pPr>
      <w:spacing w:after="120" w:afterLines="0" w:afterAutospacing="0" w:line="480" w:lineRule="auto"/>
    </w:pPr>
  </w:style>
  <w:style w:type="character" w:styleId="11">
    <w:name w:val="Hyperlink"/>
    <w:qFormat/>
    <w:uiPriority w:val="0"/>
    <w:rPr>
      <w:rFonts w:ascii="Times New Roman" w:hAnsi="Times New Roman" w:eastAsia="宋体"/>
      <w:color w:val="0000FF"/>
      <w:u w:val="single"/>
    </w:rPr>
  </w:style>
  <w:style w:type="character" w:customStyle="1" w:styleId="12">
    <w:name w:val="标题 3 字符2"/>
    <w:link w:val="4"/>
    <w:qFormat/>
    <w:uiPriority w:val="9"/>
    <w:rPr>
      <w:rFonts w:ascii="宋体" w:hAnsi="宋体" w:eastAsia="宋体" w:cs="Times New Roman"/>
      <w:b/>
      <w:bCs/>
      <w:sz w:val="22"/>
      <w:szCs w:val="32"/>
      <w:u w:val="none"/>
    </w:rPr>
  </w:style>
  <w:style w:type="paragraph" w:customStyle="1" w:styleId="13">
    <w:name w:val="列出段落1"/>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2026-08-17T07:17:00Z</dcterms:created>
  <dc:creator>用户</dc:creator>
  <cp:lastModifiedBy>用户</cp:lastModifiedBy>
  <dcterms:modified xsi:type="dcterms:W3CDTF">2026-08-17T07:18:23Z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41BB137DA44742EFA98FD8BAEEEB03C5_11</vt:lpwstr>
  </property>
  <property fmtid="{D5CDD505-2E9C-101B-9397-08002B2CF9AE}" pid="4" name="KSOTemplateDocerSaveRecord">
    <vt:lpwstr>eyJoZGlkIjoiZjg1ODk3M2MzMDBhMDA5MTkyZTBmMGVhNmU3ZTA3MGQiLCJ1c2VySWQiOiIyOTI2NjUzMzQifQ==</vt:lpwstr>
  </property>
</Properties>
</file>