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C4237">
      <w:pPr>
        <w:spacing w:line="360" w:lineRule="auto"/>
        <w:jc w:val="center"/>
        <w:outlineLvl w:val="0"/>
        <w:rPr>
          <w:rFonts w:hint="eastAsia"/>
          <w:b/>
          <w:sz w:val="36"/>
          <w:szCs w:val="36"/>
        </w:rPr>
      </w:pPr>
      <w:r>
        <w:rPr>
          <w:rFonts w:hint="eastAsia"/>
          <w:b/>
          <w:sz w:val="36"/>
          <w:szCs w:val="36"/>
        </w:rPr>
        <w:t>改善办学保障条件-信息化-财务系统支撑平台</w:t>
      </w:r>
    </w:p>
    <w:p w14:paraId="0E6189DF">
      <w:pPr>
        <w:spacing w:line="360" w:lineRule="auto"/>
        <w:jc w:val="center"/>
        <w:outlineLvl w:val="0"/>
        <w:rPr>
          <w:rFonts w:hint="default" w:eastAsia="宋体"/>
          <w:b/>
          <w:sz w:val="36"/>
          <w:szCs w:val="36"/>
          <w:lang w:val="en-US" w:eastAsia="zh-CN"/>
        </w:rPr>
      </w:pPr>
      <w:r>
        <w:rPr>
          <w:rFonts w:hint="eastAsia"/>
          <w:b/>
          <w:sz w:val="36"/>
          <w:szCs w:val="36"/>
          <w:lang w:val="en-US" w:eastAsia="zh-CN"/>
        </w:rPr>
        <w:t>公开招标公告</w:t>
      </w:r>
    </w:p>
    <w:p w14:paraId="4930183B">
      <w:pPr>
        <w:pStyle w:val="2"/>
        <w:spacing w:before="0" w:line="360" w:lineRule="auto"/>
        <w:jc w:val="left"/>
        <w:rPr>
          <w:rFonts w:ascii="Times New Roman" w:hAnsi="Times New Roman" w:eastAsia="宋体"/>
          <w:sz w:val="24"/>
          <w:szCs w:val="24"/>
        </w:rPr>
      </w:pPr>
      <w:bookmarkStart w:id="0" w:name="_Toc28359079"/>
      <w:bookmarkStart w:id="1" w:name="_Toc35393790"/>
      <w:bookmarkStart w:id="2" w:name="_Toc28359002"/>
      <w:bookmarkStart w:id="3" w:name="_Toc35393621"/>
      <w:bookmarkStart w:id="4" w:name="_Hlk24379207"/>
      <w:r>
        <w:rPr>
          <w:rFonts w:ascii="Times New Roman" w:hAnsi="Times New Roman" w:eastAsia="宋体"/>
          <w:sz w:val="24"/>
          <w:szCs w:val="24"/>
        </w:rPr>
        <w:t>一、项目基本情况</w:t>
      </w:r>
      <w:bookmarkEnd w:id="0"/>
      <w:bookmarkEnd w:id="1"/>
      <w:bookmarkEnd w:id="2"/>
      <w:bookmarkEnd w:id="3"/>
    </w:p>
    <w:p w14:paraId="5D9911AA">
      <w:pPr>
        <w:spacing w:line="360" w:lineRule="auto"/>
        <w:ind w:firstLine="480" w:firstLineChars="200"/>
        <w:rPr>
          <w:rFonts w:hint="eastAsia" w:eastAsia="宋体"/>
          <w:sz w:val="24"/>
          <w:lang w:eastAsia="zh-CN"/>
        </w:rPr>
      </w:pPr>
      <w:r>
        <w:rPr>
          <w:sz w:val="24"/>
        </w:rPr>
        <w:t>1.项目编号：</w:t>
      </w:r>
      <w:r>
        <w:rPr>
          <w:rFonts w:hint="eastAsia"/>
          <w:sz w:val="24"/>
          <w:u w:val="single"/>
          <w:lang w:eastAsia="zh-CN"/>
        </w:rPr>
        <w:t>2607-HXTC-IE1391</w:t>
      </w:r>
    </w:p>
    <w:p w14:paraId="47F7AA9E">
      <w:pPr>
        <w:spacing w:line="360" w:lineRule="auto"/>
        <w:ind w:firstLine="480" w:firstLineChars="200"/>
        <w:rPr>
          <w:rFonts w:hint="eastAsia" w:eastAsia="宋体"/>
          <w:sz w:val="24"/>
          <w:lang w:eastAsia="zh-CN"/>
        </w:rPr>
      </w:pPr>
      <w:r>
        <w:rPr>
          <w:sz w:val="24"/>
        </w:rPr>
        <w:t>2.项目名称：</w:t>
      </w:r>
      <w:r>
        <w:rPr>
          <w:rFonts w:hint="eastAsia"/>
          <w:sz w:val="24"/>
          <w:u w:val="single"/>
          <w:lang w:eastAsia="zh-CN"/>
        </w:rPr>
        <w:t>改善办学保障条件-信息化-财务系统支撑平台</w:t>
      </w:r>
    </w:p>
    <w:bookmarkEnd w:id="4"/>
    <w:p w14:paraId="04B87F62">
      <w:pPr>
        <w:spacing w:line="360" w:lineRule="auto"/>
        <w:ind w:firstLine="480" w:firstLineChars="200"/>
        <w:rPr>
          <w:sz w:val="24"/>
        </w:rPr>
      </w:pPr>
      <w:r>
        <w:rPr>
          <w:sz w:val="24"/>
        </w:rPr>
        <w:t>3.项目预算金额：</w:t>
      </w:r>
      <w:r>
        <w:rPr>
          <w:rFonts w:hint="eastAsia"/>
          <w:sz w:val="24"/>
          <w:u w:val="single"/>
          <w:lang w:eastAsia="zh-CN"/>
        </w:rPr>
        <w:t>336.5560</w:t>
      </w:r>
      <w:r>
        <w:rPr>
          <w:sz w:val="24"/>
        </w:rPr>
        <w:t>万元、项目最高限价（如有）：</w:t>
      </w:r>
      <w:r>
        <w:rPr>
          <w:rFonts w:hint="eastAsia"/>
          <w:sz w:val="24"/>
          <w:u w:val="single"/>
        </w:rPr>
        <w:t xml:space="preserve">  \  </w:t>
      </w:r>
      <w:r>
        <w:rPr>
          <w:sz w:val="24"/>
        </w:rPr>
        <w:t>万</w:t>
      </w:r>
      <w:bookmarkStart w:id="35" w:name="_GoBack"/>
      <w:bookmarkEnd w:id="35"/>
      <w:r>
        <w:rPr>
          <w:sz w:val="24"/>
        </w:rPr>
        <w:t>元</w:t>
      </w:r>
    </w:p>
    <w:p w14:paraId="3A52A0EC">
      <w:pPr>
        <w:spacing w:line="360" w:lineRule="auto"/>
        <w:ind w:firstLine="480" w:firstLineChars="200"/>
        <w:rPr>
          <w:sz w:val="24"/>
        </w:rPr>
      </w:pPr>
      <w:r>
        <w:rPr>
          <w:sz w:val="24"/>
        </w:rPr>
        <w:t>4.采购需求：</w:t>
      </w:r>
    </w:p>
    <w:tbl>
      <w:tblPr>
        <w:tblStyle w:val="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588"/>
        <w:gridCol w:w="670"/>
        <w:gridCol w:w="5595"/>
      </w:tblGrid>
      <w:tr w14:paraId="5B75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vAlign w:val="center"/>
          </w:tcPr>
          <w:p w14:paraId="11221C46">
            <w:pPr>
              <w:jc w:val="center"/>
              <w:rPr>
                <w:rFonts w:hint="default" w:eastAsia="宋体"/>
                <w:b/>
                <w:bCs w:val="0"/>
                <w:szCs w:val="21"/>
                <w:lang w:val="en-US" w:eastAsia="zh-CN"/>
              </w:rPr>
            </w:pPr>
            <w:r>
              <w:rPr>
                <w:rFonts w:hint="eastAsia"/>
                <w:b/>
                <w:bCs w:val="0"/>
                <w:szCs w:val="21"/>
                <w:lang w:val="en-US" w:eastAsia="zh-CN"/>
              </w:rPr>
              <w:t>序号</w:t>
            </w:r>
          </w:p>
        </w:tc>
        <w:tc>
          <w:tcPr>
            <w:tcW w:w="932" w:type="pct"/>
            <w:vAlign w:val="center"/>
          </w:tcPr>
          <w:p w14:paraId="65F7AFC5">
            <w:pPr>
              <w:jc w:val="center"/>
              <w:rPr>
                <w:b/>
                <w:bCs w:val="0"/>
                <w:szCs w:val="21"/>
              </w:rPr>
            </w:pPr>
            <w:r>
              <w:rPr>
                <w:b/>
                <w:bCs w:val="0"/>
                <w:szCs w:val="21"/>
              </w:rPr>
              <w:t>标的名称</w:t>
            </w:r>
          </w:p>
        </w:tc>
        <w:tc>
          <w:tcPr>
            <w:tcW w:w="393" w:type="pct"/>
            <w:vAlign w:val="center"/>
          </w:tcPr>
          <w:p w14:paraId="2FEFA942">
            <w:pPr>
              <w:jc w:val="center"/>
              <w:rPr>
                <w:b/>
                <w:bCs w:val="0"/>
                <w:szCs w:val="21"/>
              </w:rPr>
            </w:pPr>
            <w:r>
              <w:rPr>
                <w:b/>
                <w:bCs w:val="0"/>
                <w:szCs w:val="21"/>
              </w:rPr>
              <w:t>数量</w:t>
            </w:r>
          </w:p>
        </w:tc>
        <w:tc>
          <w:tcPr>
            <w:tcW w:w="3284" w:type="pct"/>
            <w:vAlign w:val="center"/>
          </w:tcPr>
          <w:p w14:paraId="5D20BAD5">
            <w:pPr>
              <w:jc w:val="center"/>
              <w:rPr>
                <w:b/>
                <w:bCs w:val="0"/>
                <w:szCs w:val="21"/>
              </w:rPr>
            </w:pPr>
            <w:r>
              <w:rPr>
                <w:b/>
                <w:bCs w:val="0"/>
                <w:szCs w:val="21"/>
              </w:rPr>
              <w:t>简要技术需求或服务要求</w:t>
            </w:r>
          </w:p>
        </w:tc>
      </w:tr>
      <w:tr w14:paraId="5F2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shd w:val="clear" w:color="auto" w:fill="auto"/>
            <w:vAlign w:val="center"/>
          </w:tcPr>
          <w:p w14:paraId="72A291AD">
            <w:pPr>
              <w:pStyle w:val="5"/>
              <w:keepNext w:val="0"/>
              <w:keepLines w:val="0"/>
              <w:numPr>
                <w:ilvl w:val="0"/>
                <w:numId w:val="0"/>
              </w:numPr>
              <w:suppressLineNumbers w:val="0"/>
              <w:snapToGrid w:val="0"/>
              <w:spacing w:before="0" w:beforeAutospacing="0" w:after="0" w:afterAutospacing="0" w:line="240" w:lineRule="auto"/>
              <w:ind w:left="440" w:leftChars="0" w:right="0" w:rightChars="0" w:hanging="440" w:firstLineChars="0"/>
              <w:jc w:val="center"/>
              <w:rPr>
                <w:rFonts w:hint="eastAsia" w:ascii="宋体" w:hAnsi="宋体" w:eastAsia="宋体" w:cs="Times New Roman"/>
                <w:kern w:val="2"/>
                <w:sz w:val="21"/>
                <w:szCs w:val="22"/>
                <w:highlight w:val="none"/>
                <w:lang w:val="en-US" w:eastAsia="zh-CN" w:bidi="ar-SA"/>
              </w:rPr>
            </w:pPr>
            <w:r>
              <w:rPr>
                <w:rFonts w:hint="eastAsia" w:ascii="宋体" w:hAnsi="宋体" w:eastAsia="宋体" w:cs="Times New Roman"/>
                <w:kern w:val="2"/>
                <w:sz w:val="21"/>
                <w:szCs w:val="22"/>
                <w:lang w:val="en-US" w:eastAsia="zh-CN" w:bidi="ar-SA"/>
              </w:rPr>
              <w:t>1</w:t>
            </w:r>
          </w:p>
        </w:tc>
        <w:tc>
          <w:tcPr>
            <w:tcW w:w="932" w:type="pct"/>
            <w:shd w:val="clear" w:color="auto" w:fill="auto"/>
            <w:vAlign w:val="center"/>
          </w:tcPr>
          <w:p w14:paraId="64A3358C">
            <w:pPr>
              <w:jc w:val="center"/>
              <w:rPr>
                <w:rFonts w:hint="eastAsia" w:ascii="Times New Roman" w:hAnsi="Times New Roman" w:cs="Times New Roman"/>
                <w:kern w:val="0"/>
                <w:szCs w:val="21"/>
                <w:highlight w:val="none"/>
                <w:lang w:val="en-US" w:eastAsia="zh-CN"/>
              </w:rPr>
            </w:pPr>
            <w:r>
              <w:rPr>
                <w:rFonts w:hint="default" w:ascii="Times New Roman" w:hAnsi="Times New Roman" w:cs="Times New Roman"/>
                <w:kern w:val="0"/>
                <w:szCs w:val="21"/>
                <w:highlight w:val="none"/>
                <w:lang w:val="en-US" w:eastAsia="zh-CN"/>
              </w:rPr>
              <w:t>超融合一体机</w:t>
            </w:r>
          </w:p>
        </w:tc>
        <w:tc>
          <w:tcPr>
            <w:tcW w:w="730" w:type="dxa"/>
            <w:shd w:val="clear" w:color="auto" w:fill="auto"/>
            <w:vAlign w:val="center"/>
          </w:tcPr>
          <w:p w14:paraId="0A1823F2">
            <w:pPr>
              <w:jc w:val="center"/>
              <w:rPr>
                <w:rFonts w:hint="default"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val="en-US" w:eastAsia="zh-CN"/>
              </w:rPr>
              <w:t>6</w:t>
            </w:r>
            <w:r>
              <w:rPr>
                <w:rFonts w:hint="eastAsia" w:cs="Times New Roman"/>
                <w:kern w:val="0"/>
                <w:szCs w:val="21"/>
                <w:highlight w:val="none"/>
                <w:lang w:val="en-US" w:eastAsia="zh-CN"/>
              </w:rPr>
              <w:t>台</w:t>
            </w:r>
          </w:p>
        </w:tc>
        <w:tc>
          <w:tcPr>
            <w:tcW w:w="3284" w:type="pct"/>
            <w:vAlign w:val="center"/>
          </w:tcPr>
          <w:p w14:paraId="00D7F5BF">
            <w:pPr>
              <w:jc w:val="left"/>
              <w:rPr>
                <w:rFonts w:hint="eastAsia"/>
                <w:kern w:val="0"/>
                <w:szCs w:val="21"/>
                <w:lang w:val="en-US" w:eastAsia="zh-CN"/>
              </w:rPr>
            </w:pPr>
            <w:r>
              <w:rPr>
                <w:rFonts w:hint="eastAsia"/>
                <w:kern w:val="0"/>
                <w:szCs w:val="21"/>
                <w:lang w:val="en-US" w:eastAsia="zh-CN"/>
              </w:rPr>
              <w:t>机箱规格：2U机架式；配置自适应1+1冗余热插拔电源，搭载多组冗余热交换PWM调速风扇，整机供电、散热均具备冗余容错能力；具体</w:t>
            </w:r>
            <w:r>
              <w:rPr>
                <w:rFonts w:hint="eastAsia"/>
                <w:kern w:val="0"/>
                <w:szCs w:val="21"/>
              </w:rPr>
              <w:t>详见采购文件第五章采购需求。</w:t>
            </w:r>
          </w:p>
        </w:tc>
      </w:tr>
      <w:tr w14:paraId="29D5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shd w:val="clear" w:color="auto" w:fill="auto"/>
            <w:vAlign w:val="center"/>
          </w:tcPr>
          <w:p w14:paraId="40F8E0D2">
            <w:pPr>
              <w:pStyle w:val="5"/>
              <w:keepNext w:val="0"/>
              <w:keepLines w:val="0"/>
              <w:numPr>
                <w:ilvl w:val="0"/>
                <w:numId w:val="0"/>
              </w:numPr>
              <w:suppressLineNumbers w:val="0"/>
              <w:snapToGrid w:val="0"/>
              <w:spacing w:before="0" w:beforeAutospacing="0" w:after="0" w:afterAutospacing="0" w:line="240" w:lineRule="auto"/>
              <w:ind w:left="440" w:leftChars="0" w:right="0" w:rightChars="0" w:hanging="440" w:firstLineChars="0"/>
              <w:jc w:val="center"/>
              <w:rPr>
                <w:rFonts w:hint="eastAsia" w:ascii="宋体" w:hAnsi="宋体" w:eastAsia="宋体" w:cs="Times New Roman"/>
                <w:kern w:val="2"/>
                <w:sz w:val="21"/>
                <w:szCs w:val="22"/>
                <w:highlight w:val="none"/>
                <w:lang w:val="en-US" w:eastAsia="zh-CN" w:bidi="ar"/>
              </w:rPr>
            </w:pPr>
            <w:r>
              <w:rPr>
                <w:rFonts w:hint="eastAsia" w:ascii="宋体" w:hAnsi="宋体" w:eastAsia="宋体" w:cs="Times New Roman"/>
                <w:kern w:val="2"/>
                <w:sz w:val="21"/>
                <w:szCs w:val="22"/>
                <w:lang w:val="en-US" w:eastAsia="zh-CN" w:bidi="ar"/>
              </w:rPr>
              <w:t>2</w:t>
            </w:r>
          </w:p>
        </w:tc>
        <w:tc>
          <w:tcPr>
            <w:tcW w:w="932" w:type="pct"/>
            <w:shd w:val="clear" w:color="auto" w:fill="auto"/>
            <w:vAlign w:val="center"/>
          </w:tcPr>
          <w:p w14:paraId="4D04CCA5">
            <w:pPr>
              <w:jc w:val="center"/>
              <w:rPr>
                <w:rFonts w:hint="eastAsia"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val="en-US" w:eastAsia="zh-CN"/>
              </w:rPr>
              <w:t>超融合配套万兆交换机</w:t>
            </w:r>
          </w:p>
        </w:tc>
        <w:tc>
          <w:tcPr>
            <w:tcW w:w="730" w:type="dxa"/>
            <w:shd w:val="clear" w:color="auto" w:fill="auto"/>
            <w:vAlign w:val="center"/>
          </w:tcPr>
          <w:p w14:paraId="3A17606F">
            <w:pPr>
              <w:jc w:val="center"/>
              <w:rPr>
                <w:rFonts w:hint="eastAsia" w:ascii="Times New Roman" w:hAnsi="Times New Roman" w:cs="Times New Roman"/>
                <w:kern w:val="0"/>
                <w:szCs w:val="21"/>
                <w:highlight w:val="none"/>
                <w:lang w:val="en-US" w:eastAsia="zh-CN"/>
              </w:rPr>
            </w:pPr>
            <w:r>
              <w:rPr>
                <w:rFonts w:hint="default" w:ascii="Times New Roman" w:hAnsi="Times New Roman" w:cs="Times New Roman"/>
                <w:kern w:val="0"/>
                <w:szCs w:val="21"/>
                <w:highlight w:val="none"/>
                <w:lang w:val="en-US" w:eastAsia="zh-CN"/>
              </w:rPr>
              <w:t>2</w:t>
            </w:r>
            <w:r>
              <w:rPr>
                <w:rFonts w:hint="eastAsia" w:cs="Times New Roman"/>
                <w:kern w:val="0"/>
                <w:szCs w:val="21"/>
                <w:highlight w:val="none"/>
                <w:lang w:val="en-US" w:eastAsia="zh-CN"/>
              </w:rPr>
              <w:t>台</w:t>
            </w:r>
          </w:p>
        </w:tc>
        <w:tc>
          <w:tcPr>
            <w:tcW w:w="3284" w:type="pct"/>
            <w:vAlign w:val="center"/>
          </w:tcPr>
          <w:p w14:paraId="25F325F8">
            <w:pPr>
              <w:jc w:val="left"/>
              <w:rPr>
                <w:rFonts w:hint="eastAsia"/>
                <w:kern w:val="0"/>
                <w:szCs w:val="21"/>
                <w:lang w:val="en-US" w:eastAsia="zh-CN"/>
              </w:rPr>
            </w:pPr>
            <w:r>
              <w:rPr>
                <w:rFonts w:hint="eastAsia"/>
                <w:kern w:val="0"/>
                <w:szCs w:val="21"/>
                <w:lang w:val="en-US" w:eastAsia="zh-CN"/>
              </w:rPr>
              <w:t>转发性能：交换容量≥4.8Tbps，包转发率≥2000Mpps；具体</w:t>
            </w:r>
            <w:r>
              <w:rPr>
                <w:rFonts w:hint="eastAsia"/>
                <w:kern w:val="0"/>
                <w:szCs w:val="21"/>
              </w:rPr>
              <w:t>详见采购文件第五章采购需求。</w:t>
            </w:r>
          </w:p>
        </w:tc>
      </w:tr>
      <w:tr w14:paraId="53E1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shd w:val="clear" w:color="auto" w:fill="auto"/>
            <w:vAlign w:val="center"/>
          </w:tcPr>
          <w:p w14:paraId="4E5CDAD3">
            <w:pPr>
              <w:pStyle w:val="5"/>
              <w:keepNext w:val="0"/>
              <w:keepLines w:val="0"/>
              <w:numPr>
                <w:ilvl w:val="0"/>
                <w:numId w:val="0"/>
              </w:numPr>
              <w:suppressLineNumbers w:val="0"/>
              <w:snapToGrid w:val="0"/>
              <w:spacing w:before="0" w:beforeAutospacing="0" w:after="0" w:afterAutospacing="0" w:line="240" w:lineRule="auto"/>
              <w:ind w:left="440" w:leftChars="0" w:right="0" w:rightChars="0" w:hanging="440" w:firstLineChars="0"/>
              <w:jc w:val="center"/>
              <w:rPr>
                <w:rFonts w:hint="eastAsia" w:ascii="宋体" w:hAnsi="宋体" w:eastAsia="宋体" w:cs="Times New Roman"/>
                <w:kern w:val="2"/>
                <w:sz w:val="21"/>
                <w:szCs w:val="22"/>
                <w:highlight w:val="none"/>
                <w:lang w:val="en-US" w:eastAsia="zh-CN" w:bidi="ar"/>
              </w:rPr>
            </w:pPr>
            <w:r>
              <w:rPr>
                <w:rFonts w:hint="eastAsia" w:ascii="宋体" w:hAnsi="宋体" w:eastAsia="宋体" w:cs="Times New Roman"/>
                <w:kern w:val="2"/>
                <w:sz w:val="21"/>
                <w:szCs w:val="22"/>
                <w:lang w:val="en-US" w:eastAsia="zh-CN" w:bidi="ar"/>
              </w:rPr>
              <w:t>3</w:t>
            </w:r>
          </w:p>
        </w:tc>
        <w:tc>
          <w:tcPr>
            <w:tcW w:w="932" w:type="pct"/>
            <w:shd w:val="clear" w:color="auto" w:fill="auto"/>
            <w:vAlign w:val="center"/>
          </w:tcPr>
          <w:p w14:paraId="191406F8">
            <w:pPr>
              <w:jc w:val="center"/>
              <w:rPr>
                <w:rFonts w:hint="eastAsia" w:ascii="Times New Roman" w:hAnsi="Times New Roman" w:cs="Times New Roman"/>
                <w:kern w:val="0"/>
                <w:szCs w:val="21"/>
                <w:highlight w:val="none"/>
                <w:lang w:val="en-US" w:eastAsia="zh-CN"/>
              </w:rPr>
            </w:pPr>
            <w:r>
              <w:rPr>
                <w:rFonts w:hint="eastAsia" w:ascii="Times New Roman" w:hAnsi="Times New Roman" w:cs="Times New Roman"/>
                <w:kern w:val="0"/>
                <w:szCs w:val="21"/>
                <w:highlight w:val="none"/>
                <w:lang w:val="en-US" w:eastAsia="zh-CN"/>
              </w:rPr>
              <w:t>超融合配套千兆交换机</w:t>
            </w:r>
          </w:p>
        </w:tc>
        <w:tc>
          <w:tcPr>
            <w:tcW w:w="730" w:type="dxa"/>
            <w:shd w:val="clear" w:color="auto" w:fill="auto"/>
            <w:vAlign w:val="center"/>
          </w:tcPr>
          <w:p w14:paraId="07F225BD">
            <w:pPr>
              <w:jc w:val="center"/>
              <w:rPr>
                <w:rFonts w:hint="eastAsia" w:ascii="Times New Roman" w:hAnsi="Times New Roman" w:cs="Times New Roman"/>
                <w:kern w:val="0"/>
                <w:szCs w:val="21"/>
                <w:highlight w:val="none"/>
                <w:lang w:val="en-US" w:eastAsia="zh-CN"/>
              </w:rPr>
            </w:pPr>
            <w:r>
              <w:rPr>
                <w:rFonts w:hint="default" w:ascii="Times New Roman" w:hAnsi="Times New Roman" w:cs="Times New Roman"/>
                <w:kern w:val="0"/>
                <w:szCs w:val="21"/>
                <w:highlight w:val="none"/>
                <w:lang w:val="en-US" w:eastAsia="zh-CN"/>
              </w:rPr>
              <w:t>2</w:t>
            </w:r>
            <w:r>
              <w:rPr>
                <w:rFonts w:hint="eastAsia" w:cs="Times New Roman"/>
                <w:kern w:val="0"/>
                <w:szCs w:val="21"/>
                <w:highlight w:val="none"/>
                <w:lang w:val="en-US" w:eastAsia="zh-CN"/>
              </w:rPr>
              <w:t>台</w:t>
            </w:r>
          </w:p>
        </w:tc>
        <w:tc>
          <w:tcPr>
            <w:tcW w:w="3284" w:type="pct"/>
            <w:vAlign w:val="center"/>
          </w:tcPr>
          <w:p w14:paraId="346864BA">
            <w:pPr>
              <w:jc w:val="left"/>
              <w:rPr>
                <w:rFonts w:hint="eastAsia"/>
                <w:kern w:val="0"/>
                <w:szCs w:val="21"/>
                <w:lang w:val="en-US" w:eastAsia="zh-CN"/>
              </w:rPr>
            </w:pPr>
            <w:r>
              <w:rPr>
                <w:rFonts w:hint="eastAsia"/>
                <w:kern w:val="0"/>
                <w:szCs w:val="21"/>
                <w:lang w:val="en-US" w:eastAsia="zh-CN"/>
              </w:rPr>
              <w:t>转发性能：交换容量≥672Gbps，包转发率≥207Mpps；具体</w:t>
            </w:r>
            <w:r>
              <w:rPr>
                <w:rFonts w:hint="eastAsia"/>
                <w:kern w:val="0"/>
                <w:szCs w:val="21"/>
              </w:rPr>
              <w:t>详见采购文件第五章采购需求。</w:t>
            </w:r>
          </w:p>
        </w:tc>
      </w:tr>
    </w:tbl>
    <w:p w14:paraId="732E4CBA">
      <w:pPr>
        <w:spacing w:before="120" w:beforeLines="50" w:line="360" w:lineRule="auto"/>
        <w:ind w:firstLine="480" w:firstLineChars="200"/>
        <w:rPr>
          <w:sz w:val="24"/>
          <w:u w:val="single"/>
        </w:rPr>
      </w:pPr>
      <w:r>
        <w:rPr>
          <w:sz w:val="24"/>
        </w:rPr>
        <w:t>5.合同履行期限：</w:t>
      </w:r>
      <w:r>
        <w:rPr>
          <w:rFonts w:hint="eastAsia"/>
          <w:sz w:val="24"/>
          <w:u w:val="single"/>
        </w:rPr>
        <w:t>自合同签订生效后开始至双方合同完全履行后截止</w:t>
      </w:r>
      <w:r>
        <w:rPr>
          <w:rFonts w:hint="eastAsia"/>
          <w:sz w:val="24"/>
        </w:rPr>
        <w:t>。</w:t>
      </w:r>
    </w:p>
    <w:p w14:paraId="7AD6DD35">
      <w:pPr>
        <w:spacing w:line="360" w:lineRule="auto"/>
        <w:ind w:firstLine="480" w:firstLineChars="200"/>
        <w:rPr>
          <w:sz w:val="24"/>
        </w:rPr>
      </w:pPr>
      <w:r>
        <w:rPr>
          <w:sz w:val="24"/>
        </w:rPr>
        <w:t xml:space="preserve">6.本项目是否接受联合体投标：□是  </w:t>
      </w:r>
      <w:r>
        <w:rPr>
          <w:rFonts w:eastAsiaTheme="minorEastAsia"/>
          <w:sz w:val="24"/>
        </w:rPr>
        <w:t>■</w:t>
      </w:r>
      <w:r>
        <w:rPr>
          <w:sz w:val="24"/>
        </w:rPr>
        <w:t>否。</w:t>
      </w:r>
    </w:p>
    <w:p w14:paraId="3E88C83B">
      <w:pPr>
        <w:spacing w:line="360" w:lineRule="auto"/>
        <w:ind w:firstLine="480" w:firstLineChars="200"/>
        <w:rPr>
          <w:sz w:val="24"/>
        </w:rPr>
      </w:pPr>
    </w:p>
    <w:p w14:paraId="09F9A11D">
      <w:pPr>
        <w:pStyle w:val="2"/>
        <w:spacing w:before="0" w:line="360" w:lineRule="auto"/>
        <w:jc w:val="left"/>
        <w:rPr>
          <w:rFonts w:ascii="Times New Roman" w:hAnsi="Times New Roman" w:eastAsia="宋体"/>
          <w:sz w:val="24"/>
          <w:szCs w:val="24"/>
        </w:rPr>
      </w:pPr>
      <w:bookmarkStart w:id="5" w:name="_Toc28359080"/>
      <w:bookmarkStart w:id="6" w:name="_Toc35393791"/>
      <w:bookmarkStart w:id="7" w:name="_Toc35393622"/>
      <w:bookmarkStart w:id="8" w:name="_Toc28359003"/>
      <w:r>
        <w:rPr>
          <w:rFonts w:ascii="Times New Roman" w:hAnsi="Times New Roman" w:eastAsia="宋体"/>
          <w:sz w:val="24"/>
          <w:szCs w:val="24"/>
        </w:rPr>
        <w:t>二、申请人的资格要求（须同时满足）</w:t>
      </w:r>
      <w:bookmarkEnd w:id="5"/>
      <w:bookmarkEnd w:id="6"/>
      <w:bookmarkEnd w:id="7"/>
      <w:bookmarkEnd w:id="8"/>
    </w:p>
    <w:p w14:paraId="584DECB8">
      <w:pPr>
        <w:spacing w:line="360" w:lineRule="auto"/>
        <w:ind w:firstLine="480" w:firstLineChars="200"/>
        <w:rPr>
          <w:sz w:val="24"/>
        </w:rPr>
      </w:pPr>
      <w:r>
        <w:rPr>
          <w:sz w:val="24"/>
        </w:rPr>
        <w:t>1.满足《中华人民共和国政府采购法》第二十二条规定；</w:t>
      </w:r>
    </w:p>
    <w:p w14:paraId="5ECCA560">
      <w:pPr>
        <w:spacing w:line="360" w:lineRule="auto"/>
        <w:ind w:firstLine="480" w:firstLineChars="200"/>
        <w:rPr>
          <w:sz w:val="24"/>
        </w:rPr>
      </w:pPr>
      <w:bookmarkStart w:id="9" w:name="_Toc28359081"/>
      <w:bookmarkStart w:id="10" w:name="_Toc28359004"/>
      <w:r>
        <w:rPr>
          <w:sz w:val="24"/>
        </w:rPr>
        <w:t>2.落实政府采购政策需满足的资格要求：</w:t>
      </w:r>
    </w:p>
    <w:p w14:paraId="3FC57FA7">
      <w:pPr>
        <w:spacing w:line="360" w:lineRule="auto"/>
        <w:ind w:firstLine="480" w:firstLineChars="200"/>
        <w:rPr>
          <w:sz w:val="24"/>
          <w:highlight w:val="none"/>
        </w:rPr>
      </w:pPr>
      <w:r>
        <w:rPr>
          <w:sz w:val="24"/>
          <w:highlight w:val="none"/>
        </w:rPr>
        <w:t>2.1 中小企业政策</w:t>
      </w:r>
    </w:p>
    <w:p w14:paraId="6C8F2B36">
      <w:pPr>
        <w:spacing w:line="360" w:lineRule="auto"/>
        <w:ind w:firstLine="480" w:firstLineChars="200"/>
        <w:rPr>
          <w:b/>
          <w:bCs/>
          <w:sz w:val="24"/>
          <w:highlight w:val="none"/>
        </w:rPr>
      </w:pPr>
      <w:r>
        <w:rPr>
          <w:rFonts w:eastAsiaTheme="minorEastAsia"/>
          <w:sz w:val="24"/>
          <w:highlight w:val="none"/>
        </w:rPr>
        <w:t>■</w:t>
      </w:r>
      <w:r>
        <w:rPr>
          <w:b/>
          <w:bCs/>
          <w:sz w:val="24"/>
          <w:highlight w:val="none"/>
        </w:rPr>
        <w:t>本项目不专门面向中小企业预留采购份额。</w:t>
      </w:r>
    </w:p>
    <w:p w14:paraId="034CAFFF">
      <w:pPr>
        <w:spacing w:line="360" w:lineRule="auto"/>
        <w:ind w:firstLine="480" w:firstLineChars="200"/>
        <w:rPr>
          <w:sz w:val="24"/>
          <w:highlight w:val="none"/>
        </w:rPr>
      </w:pPr>
      <w:bookmarkStart w:id="11" w:name="OLE_LINK2"/>
      <w:bookmarkStart w:id="12" w:name="OLE_LINK1"/>
      <w:r>
        <w:rPr>
          <w:sz w:val="24"/>
          <w:highlight w:val="none"/>
        </w:rPr>
        <w:t>□</w:t>
      </w:r>
      <w:bookmarkEnd w:id="11"/>
      <w:bookmarkEnd w:id="12"/>
      <w:r>
        <w:rPr>
          <w:sz w:val="24"/>
          <w:highlight w:val="none"/>
        </w:rPr>
        <w:t>本项目专门面向  □中小 □小微企业  采购。即：提供的货物全部由符合政策要求的中小/小微企业制造、服务全部由符合政策要求的中小/小微企业承接。</w:t>
      </w:r>
    </w:p>
    <w:p w14:paraId="42213A12">
      <w:pPr>
        <w:spacing w:line="360" w:lineRule="auto"/>
        <w:ind w:firstLine="480" w:firstLineChars="200"/>
        <w:rPr>
          <w:sz w:val="24"/>
          <w:highlight w:val="none"/>
        </w:rPr>
      </w:pPr>
      <w:bookmarkStart w:id="13" w:name="OLE_LINK3"/>
      <w:bookmarkStart w:id="14" w:name="OLE_LINK4"/>
      <w:r>
        <w:rPr>
          <w:sz w:val="24"/>
          <w:highlight w:val="none"/>
        </w:rPr>
        <w:t>□</w:t>
      </w:r>
      <w:bookmarkEnd w:id="13"/>
      <w:bookmarkEnd w:id="14"/>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highlight w:val="none"/>
          <w:u w:val="single"/>
        </w:rPr>
        <w:t xml:space="preserve">  \  </w:t>
      </w:r>
      <w:r>
        <w:rPr>
          <w:sz w:val="24"/>
          <w:highlight w:val="none"/>
        </w:rPr>
        <w:t>。</w:t>
      </w:r>
    </w:p>
    <w:p w14:paraId="4A702DDC">
      <w:pPr>
        <w:spacing w:line="360" w:lineRule="auto"/>
        <w:ind w:firstLine="480" w:firstLineChars="200"/>
        <w:rPr>
          <w:sz w:val="24"/>
        </w:rPr>
      </w:pPr>
      <w:r>
        <w:rPr>
          <w:sz w:val="24"/>
          <w:highlight w:val="none"/>
        </w:rPr>
        <w:t>2.2 其它落实政府采购政策的资格要求（如有）：</w:t>
      </w:r>
      <w:r>
        <w:rPr>
          <w:rFonts w:hint="eastAsia"/>
          <w:sz w:val="24"/>
          <w:highlight w:val="none"/>
          <w:u w:val="single"/>
        </w:rPr>
        <w:t>近三年内，本项目投标截止期前，被“信用中国”网站列入失信被执行人和重大税收违法失信主体的、被“中国政府采购</w:t>
      </w:r>
      <w:r>
        <w:rPr>
          <w:rFonts w:hint="eastAsia"/>
          <w:sz w:val="24"/>
          <w:u w:val="single"/>
        </w:rPr>
        <w:t>网”网站列入政府采购严重违法失信行为记录名单（处罚期限尚未届满的）的供应商，不得参与本项目。</w:t>
      </w:r>
    </w:p>
    <w:p w14:paraId="612F3A0C">
      <w:pPr>
        <w:spacing w:line="360" w:lineRule="auto"/>
        <w:ind w:firstLine="480" w:firstLineChars="200"/>
        <w:rPr>
          <w:i/>
          <w:iCs/>
          <w:sz w:val="24"/>
          <w:u w:val="single"/>
        </w:rPr>
      </w:pPr>
      <w:r>
        <w:rPr>
          <w:sz w:val="24"/>
        </w:rPr>
        <w:t>3.本项目的特定资格要求：</w:t>
      </w:r>
    </w:p>
    <w:p w14:paraId="752BF25F">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463888E0">
      <w:pPr>
        <w:tabs>
          <w:tab w:val="left" w:pos="900"/>
          <w:tab w:val="left" w:pos="1134"/>
          <w:tab w:val="left" w:pos="1589"/>
          <w:tab w:val="left" w:pos="5521"/>
        </w:tabs>
        <w:snapToGrid w:val="0"/>
        <w:spacing w:line="360" w:lineRule="auto"/>
        <w:ind w:left="991" w:leftChars="472" w:firstLine="2"/>
        <w:rPr>
          <w:sz w:val="24"/>
        </w:rPr>
      </w:pPr>
      <w:r>
        <w:rPr>
          <w:rFonts w:eastAsiaTheme="minorEastAsia"/>
          <w:sz w:val="24"/>
        </w:rPr>
        <w:t>■</w:t>
      </w:r>
      <w:r>
        <w:rPr>
          <w:sz w:val="24"/>
        </w:rPr>
        <w:t>否</w:t>
      </w:r>
    </w:p>
    <w:p w14:paraId="5BFDF28B">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37774EB1">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sz w:val="24"/>
          <w:u w:val="single"/>
        </w:rPr>
        <w:t>无</w:t>
      </w:r>
      <w:r>
        <w:rPr>
          <w:sz w:val="24"/>
        </w:rPr>
        <w:t>。</w:t>
      </w:r>
    </w:p>
    <w:p w14:paraId="2EFB5262">
      <w:pPr>
        <w:spacing w:line="360" w:lineRule="auto"/>
        <w:ind w:firstLine="480" w:firstLineChars="200"/>
        <w:rPr>
          <w:i/>
          <w:iCs/>
          <w:sz w:val="24"/>
          <w:u w:val="single"/>
        </w:rPr>
      </w:pPr>
    </w:p>
    <w:bookmarkEnd w:id="9"/>
    <w:bookmarkEnd w:id="10"/>
    <w:p w14:paraId="4457B67F">
      <w:pPr>
        <w:pStyle w:val="2"/>
        <w:widowControl/>
        <w:spacing w:before="0" w:line="360" w:lineRule="auto"/>
        <w:jc w:val="left"/>
        <w:rPr>
          <w:rFonts w:ascii="Times New Roman" w:hAnsi="Times New Roman" w:eastAsia="宋体"/>
          <w:sz w:val="24"/>
          <w:szCs w:val="24"/>
        </w:rPr>
      </w:pPr>
      <w:bookmarkStart w:id="15" w:name="_Toc35393623"/>
      <w:bookmarkStart w:id="16" w:name="_Toc35393792"/>
      <w:r>
        <w:rPr>
          <w:rFonts w:ascii="Times New Roman" w:hAnsi="Times New Roman" w:eastAsia="宋体"/>
          <w:sz w:val="24"/>
          <w:szCs w:val="24"/>
        </w:rPr>
        <w:t>三、获取招标文件</w:t>
      </w:r>
      <w:bookmarkEnd w:id="15"/>
      <w:bookmarkEnd w:id="16"/>
    </w:p>
    <w:p w14:paraId="67ED0A64">
      <w:pPr>
        <w:adjustRightInd w:val="0"/>
        <w:snapToGrid w:val="0"/>
        <w:spacing w:line="360" w:lineRule="auto"/>
        <w:ind w:firstLine="480" w:firstLineChars="200"/>
        <w:rPr>
          <w:color w:val="auto"/>
          <w:sz w:val="24"/>
        </w:rPr>
      </w:pPr>
      <w:r>
        <w:rPr>
          <w:color w:val="auto"/>
          <w:sz w:val="24"/>
        </w:rPr>
        <w:t>1.时间：</w:t>
      </w:r>
      <w:r>
        <w:rPr>
          <w:rFonts w:hint="eastAsia"/>
          <w:color w:val="auto"/>
          <w:sz w:val="24"/>
          <w:u w:val="single"/>
          <w:lang w:val="en-US" w:eastAsia="zh-CN"/>
        </w:rPr>
        <w:t>2026</w:t>
      </w:r>
      <w:r>
        <w:rPr>
          <w:color w:val="auto"/>
          <w:sz w:val="24"/>
        </w:rPr>
        <w:t>年</w:t>
      </w:r>
      <w:r>
        <w:rPr>
          <w:rFonts w:hint="eastAsia"/>
          <w:color w:val="auto"/>
          <w:sz w:val="24"/>
          <w:u w:val="single"/>
          <w:lang w:val="en-US" w:eastAsia="zh-CN"/>
        </w:rPr>
        <w:t>8</w:t>
      </w:r>
      <w:r>
        <w:rPr>
          <w:color w:val="auto"/>
          <w:sz w:val="24"/>
        </w:rPr>
        <w:t>月</w:t>
      </w:r>
      <w:r>
        <w:rPr>
          <w:rFonts w:hint="eastAsia"/>
          <w:color w:val="auto"/>
          <w:sz w:val="24"/>
          <w:u w:val="single"/>
          <w:lang w:val="en-US" w:eastAsia="zh-CN"/>
        </w:rPr>
        <w:t>5</w:t>
      </w:r>
      <w:r>
        <w:rPr>
          <w:color w:val="auto"/>
          <w:sz w:val="24"/>
        </w:rPr>
        <w:t>日至</w:t>
      </w:r>
      <w:r>
        <w:rPr>
          <w:rFonts w:hint="eastAsia"/>
          <w:color w:val="auto"/>
          <w:sz w:val="24"/>
          <w:u w:val="single"/>
          <w:lang w:val="en-US" w:eastAsia="zh-CN"/>
        </w:rPr>
        <w:t>2026</w:t>
      </w:r>
      <w:r>
        <w:rPr>
          <w:color w:val="auto"/>
          <w:sz w:val="24"/>
        </w:rPr>
        <w:t>年</w:t>
      </w:r>
      <w:r>
        <w:rPr>
          <w:rFonts w:hint="eastAsia"/>
          <w:color w:val="auto"/>
          <w:sz w:val="24"/>
          <w:u w:val="single"/>
          <w:lang w:val="en-US" w:eastAsia="zh-CN"/>
        </w:rPr>
        <w:t>8</w:t>
      </w:r>
      <w:r>
        <w:rPr>
          <w:color w:val="auto"/>
          <w:sz w:val="24"/>
        </w:rPr>
        <w:t>月</w:t>
      </w:r>
      <w:r>
        <w:rPr>
          <w:rFonts w:hint="eastAsia"/>
          <w:color w:val="auto"/>
          <w:sz w:val="24"/>
          <w:u w:val="single"/>
          <w:lang w:val="en-US" w:eastAsia="zh-CN"/>
        </w:rPr>
        <w:t>12</w:t>
      </w:r>
      <w:r>
        <w:rPr>
          <w:color w:val="auto"/>
          <w:sz w:val="24"/>
        </w:rPr>
        <w:t>日，每天上午</w:t>
      </w:r>
      <w:r>
        <w:rPr>
          <w:rFonts w:hint="eastAsia"/>
          <w:color w:val="auto"/>
          <w:sz w:val="24"/>
          <w:u w:val="single"/>
        </w:rPr>
        <w:t>9:00</w:t>
      </w:r>
      <w:r>
        <w:rPr>
          <w:color w:val="auto"/>
          <w:sz w:val="24"/>
        </w:rPr>
        <w:t>至</w:t>
      </w:r>
      <w:r>
        <w:rPr>
          <w:rFonts w:hint="eastAsia"/>
          <w:color w:val="auto"/>
          <w:sz w:val="24"/>
          <w:u w:val="single"/>
          <w:lang w:val="en-US" w:eastAsia="zh-CN"/>
        </w:rPr>
        <w:t>12</w:t>
      </w:r>
      <w:r>
        <w:rPr>
          <w:rFonts w:hint="eastAsia"/>
          <w:color w:val="auto"/>
          <w:sz w:val="24"/>
          <w:u w:val="single"/>
        </w:rPr>
        <w:t>:</w:t>
      </w:r>
      <w:r>
        <w:rPr>
          <w:rFonts w:hint="eastAsia"/>
          <w:color w:val="auto"/>
          <w:sz w:val="24"/>
          <w:u w:val="single"/>
          <w:lang w:val="en-US" w:eastAsia="zh-CN"/>
        </w:rPr>
        <w:t>0</w:t>
      </w:r>
      <w:r>
        <w:rPr>
          <w:rFonts w:hint="eastAsia"/>
          <w:color w:val="auto"/>
          <w:sz w:val="24"/>
          <w:u w:val="single"/>
        </w:rPr>
        <w:t>0</w:t>
      </w:r>
      <w:r>
        <w:rPr>
          <w:color w:val="auto"/>
          <w:sz w:val="24"/>
        </w:rPr>
        <w:t>，下午</w:t>
      </w:r>
      <w:r>
        <w:rPr>
          <w:rFonts w:hint="eastAsia"/>
          <w:color w:val="auto"/>
          <w:sz w:val="24"/>
          <w:u w:val="single"/>
        </w:rPr>
        <w:t>13:</w:t>
      </w:r>
      <w:r>
        <w:rPr>
          <w:rFonts w:hint="eastAsia"/>
          <w:color w:val="auto"/>
          <w:sz w:val="24"/>
          <w:u w:val="single"/>
          <w:lang w:val="en-US" w:eastAsia="zh-CN"/>
        </w:rPr>
        <w:t>0</w:t>
      </w:r>
      <w:r>
        <w:rPr>
          <w:rFonts w:hint="eastAsia"/>
          <w:color w:val="auto"/>
          <w:sz w:val="24"/>
          <w:u w:val="single"/>
        </w:rPr>
        <w:t>0</w:t>
      </w:r>
      <w:r>
        <w:rPr>
          <w:color w:val="auto"/>
          <w:sz w:val="24"/>
        </w:rPr>
        <w:t>至</w:t>
      </w:r>
      <w:r>
        <w:rPr>
          <w:rFonts w:hint="eastAsia"/>
          <w:color w:val="auto"/>
          <w:sz w:val="24"/>
          <w:u w:val="single"/>
        </w:rPr>
        <w:t>16:30</w:t>
      </w:r>
      <w:r>
        <w:rPr>
          <w:color w:val="auto"/>
          <w:sz w:val="24"/>
        </w:rPr>
        <w:t>（北京时间，法定节假日除外）。</w:t>
      </w:r>
    </w:p>
    <w:p w14:paraId="28DCA12B">
      <w:pPr>
        <w:adjustRightInd w:val="0"/>
        <w:snapToGrid w:val="0"/>
        <w:spacing w:line="360" w:lineRule="auto"/>
        <w:ind w:firstLine="480" w:firstLineChars="200"/>
        <w:rPr>
          <w:color w:val="auto"/>
          <w:sz w:val="24"/>
        </w:rPr>
      </w:pPr>
      <w:r>
        <w:rPr>
          <w:color w:val="auto"/>
          <w:sz w:val="24"/>
        </w:rPr>
        <w:t>2.地点：北京市政府采购电子交易平台</w:t>
      </w:r>
    </w:p>
    <w:p w14:paraId="0898D2B1">
      <w:pPr>
        <w:widowControl/>
        <w:adjustRightInd w:val="0"/>
        <w:snapToGrid w:val="0"/>
        <w:spacing w:line="360" w:lineRule="auto"/>
        <w:ind w:firstLine="480" w:firstLineChars="200"/>
        <w:jc w:val="left"/>
        <w:rPr>
          <w:color w:val="auto"/>
          <w:sz w:val="24"/>
        </w:rPr>
      </w:pPr>
      <w:r>
        <w:rPr>
          <w:color w:val="auto"/>
          <w:sz w:val="24"/>
        </w:rPr>
        <w:t>3.方式：供应商使用CA数字证书或电子营业执照登录北京市政府采购电子交易平台（http://zbcg-bjzc.zhongcy.com/bjczj-portal-site/index.html#/home）获取电子版招标文件。</w:t>
      </w:r>
    </w:p>
    <w:p w14:paraId="4ABBE892">
      <w:pPr>
        <w:widowControl/>
        <w:adjustRightInd w:val="0"/>
        <w:snapToGrid w:val="0"/>
        <w:spacing w:line="360" w:lineRule="auto"/>
        <w:ind w:firstLine="480" w:firstLineChars="200"/>
        <w:jc w:val="left"/>
        <w:rPr>
          <w:color w:val="auto"/>
          <w:sz w:val="24"/>
        </w:rPr>
      </w:pPr>
      <w:r>
        <w:rPr>
          <w:color w:val="auto"/>
          <w:sz w:val="24"/>
        </w:rPr>
        <w:t>4.售价：0元。</w:t>
      </w:r>
    </w:p>
    <w:p w14:paraId="5B4BE360">
      <w:pPr>
        <w:tabs>
          <w:tab w:val="left" w:pos="900"/>
          <w:tab w:val="left" w:pos="1980"/>
        </w:tabs>
        <w:snapToGrid w:val="0"/>
        <w:spacing w:line="360" w:lineRule="auto"/>
        <w:ind w:left="840"/>
        <w:rPr>
          <w:color w:val="auto"/>
          <w:sz w:val="24"/>
        </w:rPr>
      </w:pPr>
    </w:p>
    <w:p w14:paraId="4251720D">
      <w:pPr>
        <w:pStyle w:val="2"/>
        <w:widowControl/>
        <w:spacing w:before="0" w:line="360" w:lineRule="auto"/>
        <w:jc w:val="left"/>
        <w:rPr>
          <w:rFonts w:ascii="Times New Roman" w:hAnsi="Times New Roman" w:eastAsia="宋体"/>
          <w:color w:val="auto"/>
          <w:sz w:val="24"/>
          <w:szCs w:val="24"/>
        </w:rPr>
      </w:pPr>
      <w:bookmarkStart w:id="17" w:name="_Toc28359005"/>
      <w:bookmarkStart w:id="18" w:name="_Toc28359082"/>
      <w:bookmarkStart w:id="19" w:name="_Toc35393793"/>
      <w:bookmarkStart w:id="20" w:name="_Toc35393624"/>
      <w:r>
        <w:rPr>
          <w:rFonts w:ascii="Times New Roman" w:hAnsi="Times New Roman" w:eastAsia="宋体"/>
          <w:color w:val="auto"/>
          <w:sz w:val="24"/>
          <w:szCs w:val="24"/>
        </w:rPr>
        <w:t>四、提交投标文件</w:t>
      </w:r>
      <w:bookmarkEnd w:id="17"/>
      <w:bookmarkEnd w:id="18"/>
      <w:r>
        <w:rPr>
          <w:rFonts w:ascii="Times New Roman" w:hAnsi="Times New Roman" w:eastAsia="宋体"/>
          <w:color w:val="auto"/>
          <w:sz w:val="24"/>
          <w:szCs w:val="24"/>
        </w:rPr>
        <w:t>截止时间、开标时间和地点</w:t>
      </w:r>
      <w:bookmarkEnd w:id="19"/>
      <w:bookmarkEnd w:id="20"/>
    </w:p>
    <w:p w14:paraId="356FAD25">
      <w:pPr>
        <w:spacing w:line="360" w:lineRule="auto"/>
        <w:ind w:firstLine="480" w:firstLineChars="200"/>
        <w:rPr>
          <w:bCs/>
          <w:color w:val="auto"/>
          <w:sz w:val="24"/>
          <w:u w:val="single"/>
        </w:rPr>
      </w:pPr>
      <w:r>
        <w:rPr>
          <w:color w:val="auto"/>
          <w:sz w:val="24"/>
        </w:rPr>
        <w:t>投标截止时间、开标时间：</w:t>
      </w:r>
      <w:r>
        <w:rPr>
          <w:rFonts w:hint="eastAsia"/>
          <w:color w:val="auto"/>
          <w:sz w:val="24"/>
          <w:u w:val="single"/>
          <w:lang w:val="en-US" w:eastAsia="zh-CN"/>
        </w:rPr>
        <w:t>2026</w:t>
      </w:r>
      <w:r>
        <w:rPr>
          <w:color w:val="auto"/>
          <w:sz w:val="24"/>
        </w:rPr>
        <w:t>年</w:t>
      </w:r>
      <w:r>
        <w:rPr>
          <w:rFonts w:hint="eastAsia"/>
          <w:color w:val="auto"/>
          <w:sz w:val="24"/>
          <w:u w:val="single"/>
          <w:lang w:val="en-US" w:eastAsia="zh-CN"/>
        </w:rPr>
        <w:t>8</w:t>
      </w:r>
      <w:r>
        <w:rPr>
          <w:color w:val="auto"/>
          <w:sz w:val="24"/>
        </w:rPr>
        <w:t>月</w:t>
      </w:r>
      <w:r>
        <w:rPr>
          <w:rFonts w:hint="eastAsia"/>
          <w:color w:val="auto"/>
          <w:sz w:val="24"/>
          <w:u w:val="single"/>
          <w:lang w:val="en-US" w:eastAsia="zh-CN"/>
        </w:rPr>
        <w:t>27</w:t>
      </w:r>
      <w:r>
        <w:rPr>
          <w:color w:val="auto"/>
          <w:sz w:val="24"/>
        </w:rPr>
        <w:t>日</w:t>
      </w:r>
      <w:r>
        <w:rPr>
          <w:rFonts w:hint="eastAsia"/>
          <w:color w:val="auto"/>
          <w:sz w:val="24"/>
          <w:u w:val="single"/>
          <w:lang w:val="en-US" w:eastAsia="zh-CN"/>
        </w:rPr>
        <w:t>13</w:t>
      </w:r>
      <w:r>
        <w:rPr>
          <w:color w:val="auto"/>
          <w:sz w:val="24"/>
        </w:rPr>
        <w:t>点</w:t>
      </w:r>
      <w:r>
        <w:rPr>
          <w:rFonts w:hint="eastAsia"/>
          <w:color w:val="auto"/>
          <w:sz w:val="24"/>
          <w:u w:val="single"/>
        </w:rPr>
        <w:t>30</w:t>
      </w:r>
      <w:r>
        <w:rPr>
          <w:color w:val="auto"/>
          <w:sz w:val="24"/>
        </w:rPr>
        <w:t>分</w:t>
      </w:r>
      <w:r>
        <w:rPr>
          <w:bCs/>
          <w:color w:val="auto"/>
          <w:sz w:val="24"/>
        </w:rPr>
        <w:t>（北京时间）</w:t>
      </w:r>
      <w:r>
        <w:rPr>
          <w:iCs/>
          <w:color w:val="auto"/>
          <w:sz w:val="24"/>
        </w:rPr>
        <w:t>。</w:t>
      </w:r>
    </w:p>
    <w:p w14:paraId="153F821A">
      <w:pPr>
        <w:spacing w:line="360" w:lineRule="auto"/>
        <w:ind w:firstLine="480" w:firstLineChars="200"/>
        <w:rPr>
          <w:color w:val="auto"/>
          <w:sz w:val="24"/>
          <w:lang w:val="zh-TW"/>
        </w:rPr>
      </w:pPr>
      <w:r>
        <w:rPr>
          <w:color w:val="auto"/>
          <w:sz w:val="24"/>
        </w:rPr>
        <w:t>地点：</w:t>
      </w:r>
      <w:r>
        <w:rPr>
          <w:sz w:val="24"/>
          <w:u w:val="single"/>
          <w:lang w:bidi="ar"/>
        </w:rPr>
        <w:t>北京市政府采购电子交易平台</w:t>
      </w:r>
      <w:r>
        <w:rPr>
          <w:color w:val="auto"/>
          <w:sz w:val="24"/>
          <w:lang w:val="zh-TW"/>
        </w:rPr>
        <w:t>。</w:t>
      </w:r>
    </w:p>
    <w:p w14:paraId="19B3B416">
      <w:pPr>
        <w:spacing w:line="360" w:lineRule="auto"/>
        <w:ind w:firstLine="480" w:firstLineChars="200"/>
        <w:rPr>
          <w:bCs/>
          <w:sz w:val="24"/>
          <w:u w:val="single"/>
        </w:rPr>
      </w:pPr>
    </w:p>
    <w:p w14:paraId="45504F3D">
      <w:pPr>
        <w:pStyle w:val="2"/>
        <w:spacing w:before="0" w:line="360" w:lineRule="auto"/>
        <w:jc w:val="left"/>
        <w:rPr>
          <w:rFonts w:ascii="Times New Roman" w:hAnsi="Times New Roman" w:eastAsia="宋体"/>
          <w:sz w:val="24"/>
          <w:szCs w:val="24"/>
        </w:rPr>
      </w:pPr>
      <w:bookmarkStart w:id="21" w:name="_Toc35393794"/>
      <w:bookmarkStart w:id="22" w:name="_Toc28359007"/>
      <w:bookmarkStart w:id="23" w:name="_Toc28359084"/>
      <w:bookmarkStart w:id="24" w:name="_Toc35393625"/>
      <w:r>
        <w:rPr>
          <w:rFonts w:ascii="Times New Roman" w:hAnsi="Times New Roman" w:eastAsia="宋体"/>
          <w:sz w:val="24"/>
          <w:szCs w:val="24"/>
        </w:rPr>
        <w:t>五、公告期限</w:t>
      </w:r>
      <w:bookmarkEnd w:id="21"/>
      <w:bookmarkEnd w:id="22"/>
      <w:bookmarkEnd w:id="23"/>
      <w:bookmarkEnd w:id="24"/>
    </w:p>
    <w:p w14:paraId="338F30C6">
      <w:pPr>
        <w:spacing w:line="360" w:lineRule="auto"/>
        <w:ind w:firstLine="480" w:firstLineChars="200"/>
        <w:rPr>
          <w:kern w:val="0"/>
          <w:sz w:val="24"/>
        </w:rPr>
      </w:pPr>
      <w:r>
        <w:rPr>
          <w:kern w:val="0"/>
          <w:sz w:val="24"/>
        </w:rPr>
        <w:t>自本公告发布之日起5个工作日。</w:t>
      </w:r>
    </w:p>
    <w:p w14:paraId="227B07F5">
      <w:pPr>
        <w:spacing w:line="360" w:lineRule="auto"/>
        <w:ind w:firstLine="480" w:firstLineChars="200"/>
        <w:rPr>
          <w:kern w:val="0"/>
          <w:sz w:val="24"/>
        </w:rPr>
      </w:pPr>
    </w:p>
    <w:p w14:paraId="202B0985">
      <w:pPr>
        <w:pStyle w:val="2"/>
        <w:spacing w:before="0" w:line="360" w:lineRule="auto"/>
        <w:jc w:val="left"/>
        <w:rPr>
          <w:rFonts w:ascii="Times New Roman" w:hAnsi="Times New Roman" w:eastAsia="宋体"/>
          <w:sz w:val="24"/>
          <w:szCs w:val="24"/>
        </w:rPr>
      </w:pPr>
      <w:bookmarkStart w:id="25" w:name="_Toc35393626"/>
      <w:bookmarkStart w:id="26" w:name="_Toc35393795"/>
      <w:r>
        <w:rPr>
          <w:rFonts w:ascii="Times New Roman" w:hAnsi="Times New Roman" w:eastAsia="宋体"/>
          <w:sz w:val="24"/>
          <w:szCs w:val="24"/>
        </w:rPr>
        <w:t>六、其他补充事宜</w:t>
      </w:r>
      <w:bookmarkEnd w:id="25"/>
      <w:bookmarkEnd w:id="26"/>
    </w:p>
    <w:p w14:paraId="07F2FBF9">
      <w:pPr>
        <w:spacing w:line="360" w:lineRule="auto"/>
        <w:ind w:firstLine="480" w:firstLineChars="200"/>
        <w:rPr>
          <w:sz w:val="24"/>
        </w:rPr>
      </w:pPr>
      <w:r>
        <w:rPr>
          <w:sz w:val="24"/>
        </w:rPr>
        <w:t>1.本项目需要落实的政府采购政策：</w:t>
      </w:r>
      <w:r>
        <w:rPr>
          <w:rFonts w:hint="eastAsia" w:ascii="宋体" w:hAnsi="宋体"/>
          <w:sz w:val="24"/>
          <w:u w:val="single"/>
        </w:rPr>
        <w:t>《中华人民共和国政府采购法》（主席令第68号）、《关于调整优化节能产品、环境标志产品政府采购执行机制的通知》（财库〔2019〕9号）、《关于印发环境标志产品政府采购品目清单的通知》（财库〔2019〕18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r>
        <w:rPr>
          <w:sz w:val="24"/>
        </w:rPr>
        <w:t>。</w:t>
      </w:r>
    </w:p>
    <w:p w14:paraId="67E5B875">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4351C12">
      <w:pPr>
        <w:adjustRightInd w:val="0"/>
        <w:snapToGrid w:val="0"/>
        <w:spacing w:line="360" w:lineRule="auto"/>
        <w:ind w:firstLine="480" w:firstLineChars="200"/>
        <w:rPr>
          <w:sz w:val="24"/>
          <w:lang w:bidi="ar"/>
        </w:rPr>
      </w:pPr>
      <w:r>
        <w:rPr>
          <w:sz w:val="24"/>
          <w:lang w:bidi="ar"/>
        </w:rPr>
        <w:t>CA数字证书服务热线 010-58511086</w:t>
      </w:r>
    </w:p>
    <w:p w14:paraId="4E7C90D0">
      <w:pPr>
        <w:adjustRightInd w:val="0"/>
        <w:snapToGrid w:val="0"/>
        <w:spacing w:line="360" w:lineRule="auto"/>
        <w:ind w:firstLine="480" w:firstLineChars="200"/>
        <w:rPr>
          <w:sz w:val="24"/>
        </w:rPr>
      </w:pPr>
      <w:r>
        <w:rPr>
          <w:sz w:val="24"/>
          <w:lang w:bidi="ar"/>
        </w:rPr>
        <w:t>电子营业执照服务热线 400-699-7000</w:t>
      </w:r>
    </w:p>
    <w:p w14:paraId="10A4168C">
      <w:pPr>
        <w:adjustRightInd w:val="0"/>
        <w:snapToGrid w:val="0"/>
        <w:spacing w:line="360" w:lineRule="auto"/>
        <w:ind w:firstLine="480" w:firstLineChars="200"/>
        <w:rPr>
          <w:sz w:val="24"/>
        </w:rPr>
      </w:pPr>
      <w:r>
        <w:rPr>
          <w:sz w:val="24"/>
          <w:lang w:bidi="ar"/>
        </w:rPr>
        <w:t>技术支持服务热线    010-86483801</w:t>
      </w:r>
    </w:p>
    <w:p w14:paraId="1D752AA9">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396B6C0E">
      <w:pPr>
        <w:widowControl/>
        <w:adjustRightInd w:val="0"/>
        <w:snapToGrid w:val="0"/>
        <w:spacing w:line="360" w:lineRule="auto"/>
        <w:ind w:firstLine="480" w:firstLineChars="200"/>
        <w:jc w:val="left"/>
        <w:rPr>
          <w:sz w:val="24"/>
        </w:rPr>
      </w:pPr>
      <w:r>
        <w:rPr>
          <w:sz w:val="24"/>
          <w:lang w:bidi="ar"/>
        </w:rPr>
        <w:t>供应商登录北京市政府采购电子交易平台查阅“用户指南”—“操作指南”—“市场主体CA办理操作流程指引”/“电子营业执照使用指南”，按照程序要求办理。</w:t>
      </w:r>
    </w:p>
    <w:p w14:paraId="28ECA867">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56C848D6">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11ABDA33">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3136A7BC">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5D6780BA">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53FCA92A">
      <w:pPr>
        <w:adjustRightInd w:val="0"/>
        <w:snapToGrid w:val="0"/>
        <w:spacing w:line="360" w:lineRule="auto"/>
        <w:ind w:firstLine="480" w:firstLineChars="200"/>
        <w:rPr>
          <w:sz w:val="24"/>
          <w:lang w:bidi="ar"/>
        </w:rPr>
      </w:pPr>
      <w:r>
        <w:rPr>
          <w:rFonts w:hint="eastAsia"/>
          <w:sz w:val="24"/>
          <w:lang w:bidi="ar"/>
        </w:rPr>
        <w:t>2</w:t>
      </w:r>
      <w:r>
        <w:rPr>
          <w:sz w:val="24"/>
          <w:lang w:bidi="ar"/>
        </w:rPr>
        <w:t>.4获取电子招标文件</w:t>
      </w:r>
    </w:p>
    <w:p w14:paraId="5AFAB894">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F7290C7">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6A167F">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7CC2EB06">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F4A66B6">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65B40559">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6232F6C8">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5129C21A">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5B36DF44">
      <w:pPr>
        <w:spacing w:line="360" w:lineRule="auto"/>
        <w:ind w:firstLine="480" w:firstLineChars="200"/>
        <w:rPr>
          <w:sz w:val="24"/>
        </w:rPr>
      </w:pPr>
    </w:p>
    <w:p w14:paraId="72B9744D">
      <w:pPr>
        <w:pStyle w:val="2"/>
        <w:spacing w:before="0" w:line="360" w:lineRule="auto"/>
        <w:jc w:val="left"/>
        <w:rPr>
          <w:rFonts w:ascii="Times New Roman" w:hAnsi="Times New Roman" w:eastAsia="宋体"/>
          <w:sz w:val="24"/>
          <w:szCs w:val="24"/>
        </w:rPr>
      </w:pPr>
      <w:bookmarkStart w:id="27" w:name="_Toc35393796"/>
      <w:bookmarkStart w:id="28" w:name="_Toc28359085"/>
      <w:bookmarkStart w:id="29" w:name="_Toc28359008"/>
      <w:bookmarkStart w:id="30" w:name="_Toc35393627"/>
      <w:r>
        <w:rPr>
          <w:rFonts w:ascii="Times New Roman" w:hAnsi="Times New Roman" w:eastAsia="宋体"/>
          <w:sz w:val="24"/>
          <w:szCs w:val="24"/>
        </w:rPr>
        <w:t>七、对本次招标提出询问，请按以下方式联系。</w:t>
      </w:r>
      <w:bookmarkEnd w:id="27"/>
      <w:bookmarkEnd w:id="28"/>
      <w:bookmarkEnd w:id="29"/>
      <w:bookmarkEnd w:id="30"/>
    </w:p>
    <w:p w14:paraId="665573BF">
      <w:pPr>
        <w:spacing w:line="360" w:lineRule="auto"/>
        <w:ind w:left="1080" w:leftChars="371" w:hanging="301" w:hangingChars="125"/>
        <w:jc w:val="left"/>
        <w:rPr>
          <w:b/>
          <w:sz w:val="24"/>
        </w:rPr>
      </w:pPr>
      <w:r>
        <w:rPr>
          <w:b/>
          <w:sz w:val="24"/>
        </w:rPr>
        <w:t>1.采购人信息</w:t>
      </w:r>
    </w:p>
    <w:p w14:paraId="39435E19">
      <w:pPr>
        <w:spacing w:line="360" w:lineRule="auto"/>
        <w:ind w:left="1079" w:leftChars="371" w:hanging="300" w:hangingChars="125"/>
        <w:jc w:val="left"/>
        <w:rPr>
          <w:sz w:val="24"/>
        </w:rPr>
      </w:pPr>
      <w:bookmarkStart w:id="31" w:name="_Toc28359086"/>
      <w:bookmarkStart w:id="32" w:name="_Toc28359009"/>
      <w:r>
        <w:rPr>
          <w:sz w:val="24"/>
        </w:rPr>
        <w:t>名    称：</w:t>
      </w:r>
      <w:r>
        <w:rPr>
          <w:rFonts w:hint="eastAsia"/>
          <w:sz w:val="24"/>
          <w:u w:val="single"/>
        </w:rPr>
        <w:t>中国音乐学院</w:t>
      </w:r>
    </w:p>
    <w:p w14:paraId="6DFD0A04">
      <w:pPr>
        <w:spacing w:line="360" w:lineRule="auto"/>
        <w:ind w:left="1079" w:leftChars="371" w:hanging="300" w:hangingChars="125"/>
        <w:jc w:val="left"/>
        <w:rPr>
          <w:sz w:val="24"/>
        </w:rPr>
      </w:pPr>
      <w:r>
        <w:rPr>
          <w:sz w:val="24"/>
        </w:rPr>
        <w:t>地    址：</w:t>
      </w:r>
      <w:r>
        <w:rPr>
          <w:rFonts w:hint="eastAsia"/>
          <w:sz w:val="24"/>
          <w:u w:val="single"/>
        </w:rPr>
        <w:t>北京市朝阳区安翔路1号</w:t>
      </w:r>
    </w:p>
    <w:p w14:paraId="3DFA9C2C">
      <w:pPr>
        <w:spacing w:line="360" w:lineRule="auto"/>
        <w:ind w:left="1079" w:leftChars="371" w:hanging="300" w:hangingChars="125"/>
        <w:jc w:val="left"/>
        <w:rPr>
          <w:sz w:val="24"/>
          <w:u w:val="single"/>
        </w:rPr>
      </w:pPr>
      <w:r>
        <w:rPr>
          <w:sz w:val="24"/>
        </w:rPr>
        <w:t>联系方式：</w:t>
      </w:r>
      <w:r>
        <w:rPr>
          <w:rFonts w:hint="eastAsia"/>
          <w:sz w:val="24"/>
          <w:u w:val="single"/>
        </w:rPr>
        <w:t>胡老师，010-64887161</w:t>
      </w:r>
    </w:p>
    <w:p w14:paraId="34A09689">
      <w:pPr>
        <w:spacing w:line="360" w:lineRule="auto"/>
        <w:ind w:left="1080" w:leftChars="371" w:hanging="301" w:hangingChars="125"/>
        <w:jc w:val="left"/>
        <w:rPr>
          <w:b/>
          <w:sz w:val="24"/>
        </w:rPr>
      </w:pPr>
      <w:r>
        <w:rPr>
          <w:b/>
          <w:sz w:val="24"/>
        </w:rPr>
        <w:t>2.采购代理机构信息</w:t>
      </w:r>
      <w:bookmarkEnd w:id="31"/>
      <w:bookmarkEnd w:id="32"/>
    </w:p>
    <w:p w14:paraId="41F806ED">
      <w:pPr>
        <w:spacing w:line="360" w:lineRule="auto"/>
        <w:ind w:left="1079" w:leftChars="371" w:hanging="300" w:hangingChars="125"/>
        <w:jc w:val="left"/>
        <w:rPr>
          <w:sz w:val="24"/>
        </w:rPr>
      </w:pPr>
      <w:bookmarkStart w:id="33" w:name="_Toc28359010"/>
      <w:bookmarkStart w:id="34" w:name="_Toc28359087"/>
      <w:r>
        <w:rPr>
          <w:sz w:val="24"/>
        </w:rPr>
        <w:t>名    称：</w:t>
      </w:r>
      <w:r>
        <w:rPr>
          <w:rFonts w:hint="eastAsia" w:ascii="宋体" w:hAnsi="宋体"/>
          <w:sz w:val="24"/>
          <w:u w:val="single"/>
        </w:rPr>
        <w:t>北京宏信天诚国际招标有限公司</w:t>
      </w:r>
    </w:p>
    <w:p w14:paraId="059E33C9">
      <w:pPr>
        <w:spacing w:line="360" w:lineRule="auto"/>
        <w:ind w:left="1079" w:leftChars="371" w:hanging="300" w:hangingChars="125"/>
        <w:jc w:val="left"/>
        <w:rPr>
          <w:sz w:val="24"/>
        </w:rPr>
      </w:pPr>
      <w:r>
        <w:rPr>
          <w:sz w:val="24"/>
        </w:rPr>
        <w:t>地    址：</w:t>
      </w:r>
      <w:r>
        <w:rPr>
          <w:rFonts w:hint="eastAsia" w:ascii="宋体" w:hAnsi="宋体"/>
          <w:sz w:val="24"/>
          <w:u w:val="single"/>
        </w:rPr>
        <w:t>北京市海淀区复兴路乙</w:t>
      </w:r>
      <w:r>
        <w:rPr>
          <w:rFonts w:ascii="宋体" w:hAnsi="宋体"/>
          <w:sz w:val="24"/>
          <w:u w:val="single"/>
        </w:rPr>
        <w:t>12号中国铝业大厦</w:t>
      </w:r>
      <w:r>
        <w:rPr>
          <w:rFonts w:hint="eastAsia" w:ascii="宋体" w:hAnsi="宋体"/>
          <w:sz w:val="24"/>
          <w:u w:val="single"/>
        </w:rPr>
        <w:t>11</w:t>
      </w:r>
      <w:r>
        <w:rPr>
          <w:rFonts w:ascii="宋体" w:hAnsi="宋体"/>
          <w:sz w:val="24"/>
          <w:u w:val="single"/>
        </w:rPr>
        <w:t>层</w:t>
      </w:r>
      <w:r>
        <w:rPr>
          <w:rFonts w:hint="eastAsia" w:ascii="宋体" w:hAnsi="宋体"/>
          <w:sz w:val="24"/>
          <w:u w:val="single"/>
        </w:rPr>
        <w:t>111</w:t>
      </w:r>
      <w:r>
        <w:rPr>
          <w:rFonts w:ascii="宋体" w:hAnsi="宋体"/>
          <w:sz w:val="24"/>
          <w:u w:val="single"/>
        </w:rPr>
        <w:t>0室</w:t>
      </w:r>
    </w:p>
    <w:p w14:paraId="253FB6D7">
      <w:pPr>
        <w:spacing w:line="360" w:lineRule="auto"/>
        <w:ind w:left="1079" w:leftChars="371" w:hanging="300" w:hangingChars="125"/>
        <w:jc w:val="left"/>
        <w:rPr>
          <w:sz w:val="24"/>
          <w:u w:val="single"/>
        </w:rPr>
      </w:pPr>
      <w:r>
        <w:rPr>
          <w:sz w:val="24"/>
        </w:rPr>
        <w:t>联系方式：</w:t>
      </w:r>
      <w:r>
        <w:rPr>
          <w:rFonts w:hint="eastAsia" w:hAnsi="宋体"/>
          <w:sz w:val="24"/>
          <w:u w:val="single"/>
        </w:rPr>
        <w:t>闫文娟、黄艳、郝路、吉国侠、修海龙、吴众为、赵洁、陈博维、刘海英、姬小雪、成歌、孙银英、王思晨、刘京、杨晓楠、王东衍、孙佳、陈曦、王亚东、彭怡、李秋萍、王艳艳、王改茹</w:t>
      </w:r>
      <w:r>
        <w:rPr>
          <w:rFonts w:hint="eastAsia" w:ascii="宋体" w:hAnsi="宋体"/>
          <w:sz w:val="24"/>
          <w:u w:val="single"/>
          <w:lang w:eastAsia="zh-CN"/>
        </w:rPr>
        <w:t>，</w:t>
      </w:r>
      <w:r>
        <w:rPr>
          <w:rFonts w:hint="eastAsia" w:ascii="宋体" w:hAnsi="宋体"/>
          <w:sz w:val="24"/>
          <w:u w:val="single"/>
        </w:rPr>
        <w:t>010-63974645、010-63969957</w:t>
      </w:r>
    </w:p>
    <w:p w14:paraId="053FEA3A">
      <w:pPr>
        <w:spacing w:line="360" w:lineRule="auto"/>
        <w:ind w:left="1080" w:leftChars="371" w:hanging="301" w:hangingChars="125"/>
        <w:jc w:val="left"/>
        <w:rPr>
          <w:b/>
          <w:sz w:val="24"/>
          <w:u w:val="single"/>
        </w:rPr>
      </w:pPr>
      <w:r>
        <w:rPr>
          <w:b/>
          <w:sz w:val="24"/>
        </w:rPr>
        <w:t>3.项目联系方式</w:t>
      </w:r>
      <w:bookmarkEnd w:id="33"/>
      <w:bookmarkEnd w:id="34"/>
    </w:p>
    <w:p w14:paraId="142B03F4">
      <w:pPr>
        <w:spacing w:line="360" w:lineRule="auto"/>
        <w:ind w:left="1079" w:leftChars="371" w:hanging="300" w:hangingChars="125"/>
        <w:jc w:val="left"/>
        <w:rPr>
          <w:sz w:val="24"/>
        </w:rPr>
      </w:pPr>
      <w:r>
        <w:rPr>
          <w:sz w:val="24"/>
        </w:rPr>
        <w:t>项目联系人：</w:t>
      </w:r>
      <w:r>
        <w:rPr>
          <w:rFonts w:hint="eastAsia" w:hAnsi="宋体"/>
          <w:sz w:val="24"/>
          <w:u w:val="single"/>
        </w:rPr>
        <w:t>闫文娟、黄艳、郝路、吉国侠、修海龙、吴众为、赵洁、陈博维、刘海英、姬小雪、成歌、孙银英、王思晨、刘京、杨晓楠、王东衍、孙佳、陈曦、王亚东、彭怡、李秋萍、王艳艳、王改茹</w:t>
      </w:r>
    </w:p>
    <w:p w14:paraId="2C5BDD65">
      <w:pPr>
        <w:spacing w:line="360" w:lineRule="auto"/>
        <w:ind w:left="1079" w:leftChars="371" w:hanging="300" w:hangingChars="125"/>
        <w:jc w:val="left"/>
        <w:rPr>
          <w:sz w:val="24"/>
        </w:rPr>
      </w:pPr>
      <w:r>
        <w:rPr>
          <w:sz w:val="24"/>
        </w:rPr>
        <w:t>电      话：</w:t>
      </w:r>
      <w:r>
        <w:rPr>
          <w:rFonts w:hAnsi="宋体"/>
          <w:sz w:val="24"/>
          <w:u w:val="single"/>
        </w:rPr>
        <w:t>010-</w:t>
      </w:r>
      <w:r>
        <w:rPr>
          <w:rFonts w:hint="eastAsia" w:hAnsi="宋体"/>
          <w:sz w:val="24"/>
          <w:u w:val="single"/>
        </w:rPr>
        <w:t>63974645</w:t>
      </w:r>
      <w:r>
        <w:rPr>
          <w:rFonts w:hAnsi="宋体"/>
          <w:sz w:val="24"/>
          <w:u w:val="single"/>
        </w:rPr>
        <w:t>（项目报名）、010-</w:t>
      </w:r>
      <w:r>
        <w:rPr>
          <w:rFonts w:hint="eastAsia" w:hAnsi="宋体"/>
          <w:sz w:val="24"/>
          <w:u w:val="single"/>
        </w:rPr>
        <w:t>63969957</w:t>
      </w:r>
      <w:r>
        <w:rPr>
          <w:rFonts w:hAnsi="宋体"/>
          <w:sz w:val="24"/>
          <w:u w:val="single"/>
        </w:rPr>
        <w:t>（项目咨询）</w:t>
      </w:r>
    </w:p>
    <w:p w14:paraId="0B0869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D6F49"/>
    <w:rsid w:val="1C5D6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2026-08-05T03:15:00Z</dcterms:created>
  <dc:creator> 莹 莹 </dc:creator>
  <cp:lastModifiedBy> 莹 莹 </cp:lastModifiedBy>
  <dcterms:modified xsi:type="dcterms:W3CDTF">2026-08-05T03:17:30Z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20A1369A397E41878D41372EA8B3050B_11</vt:lpwstr>
  </property>
  <property fmtid="{D5CDD505-2E9C-101B-9397-08002B2CF9AE}" pid="4" name="KSOTemplateDocerSaveRecord">
    <vt:lpwstr>eyJoZGlkIjoiMGExY2EyOTcwYzg2ZmVjMzE3ZjQxOWZhNzcxYmJhYTgiLCJ1c2VySWQiOiI5MTQ2NTAyMTkifQ==</vt:lpwstr>
  </property>
</Properties>
</file>