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385F7">
      <w:pPr>
        <w:spacing w:line="360" w:lineRule="auto"/>
        <w:jc w:val="center"/>
        <w:outlineLvl w:val="0"/>
        <w:rPr>
          <w:b/>
          <w:sz w:val="36"/>
          <w:szCs w:val="36"/>
        </w:rPr>
      </w:pPr>
      <w:bookmarkStart w:id="3" w:name="_GoBack"/>
      <w:bookmarkStart w:id="0" w:name="_Toc20096"/>
      <w:r>
        <w:rPr>
          <w:b/>
          <w:sz w:val="36"/>
          <w:szCs w:val="36"/>
        </w:rPr>
        <w:t>采购需求</w:t>
      </w:r>
      <w:bookmarkEnd w:id="3"/>
      <w:bookmarkEnd w:id="0"/>
    </w:p>
    <w:p w14:paraId="299472B9">
      <w:pPr>
        <w:pStyle w:val="5"/>
        <w:tabs>
          <w:tab w:val="right" w:leader="dot" w:pos="8937"/>
          <w:tab w:val="clear" w:pos="8302"/>
        </w:tabs>
      </w:pPr>
    </w:p>
    <w:p w14:paraId="31DAF199">
      <w:pPr>
        <w:pStyle w:val="9"/>
        <w:numPr>
          <w:ilvl w:val="0"/>
          <w:numId w:val="1"/>
        </w:numPr>
        <w:spacing w:line="360" w:lineRule="auto"/>
        <w:ind w:firstLineChars="0"/>
        <w:contextualSpacing/>
        <w:rPr>
          <w:rFonts w:hint="eastAsia" w:ascii="宋体" w:hAnsi="宋体" w:cs="宋体"/>
          <w:b/>
          <w:sz w:val="24"/>
          <w:szCs w:val="24"/>
          <w:highlight w:val="none"/>
        </w:rPr>
      </w:pPr>
      <w:r>
        <w:rPr>
          <w:rFonts w:hint="eastAsia" w:ascii="宋体" w:hAnsi="宋体" w:cs="宋体"/>
          <w:b/>
          <w:sz w:val="24"/>
          <w:szCs w:val="24"/>
          <w:highlight w:val="none"/>
        </w:rPr>
        <w:t>采购标的</w:t>
      </w:r>
    </w:p>
    <w:tbl>
      <w:tblPr>
        <w:tblStyle w:val="7"/>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95"/>
        <w:gridCol w:w="1203"/>
        <w:gridCol w:w="3113"/>
        <w:gridCol w:w="970"/>
        <w:gridCol w:w="1248"/>
        <w:gridCol w:w="842"/>
        <w:gridCol w:w="955"/>
      </w:tblGrid>
      <w:tr w14:paraId="0B40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Align w:val="center"/>
          </w:tcPr>
          <w:p w14:paraId="1FECF65B">
            <w:pPr>
              <w:jc w:val="center"/>
              <w:rPr>
                <w:rFonts w:hint="eastAsia" w:ascii="宋体" w:hAnsi="宋体" w:eastAsia="宋体" w:cs="宋体"/>
                <w:b/>
                <w:bCs/>
                <w:sz w:val="24"/>
                <w:lang w:eastAsia="zh-CN"/>
              </w:rPr>
            </w:pPr>
            <w:r>
              <w:rPr>
                <w:rFonts w:hint="eastAsia" w:ascii="宋体" w:hAnsi="宋体" w:cs="宋体"/>
                <w:b/>
                <w:bCs/>
                <w:sz w:val="24"/>
                <w:lang w:val="en-US" w:eastAsia="zh-CN"/>
              </w:rPr>
              <w:t>包号</w:t>
            </w:r>
          </w:p>
        </w:tc>
        <w:tc>
          <w:tcPr>
            <w:tcW w:w="795" w:type="dxa"/>
            <w:vAlign w:val="center"/>
          </w:tcPr>
          <w:p w14:paraId="72959827">
            <w:pPr>
              <w:jc w:val="center"/>
              <w:rPr>
                <w:rFonts w:hint="default" w:ascii="宋体" w:hAnsi="宋体" w:eastAsia="宋体" w:cs="宋体"/>
                <w:b/>
                <w:bCs/>
                <w:sz w:val="24"/>
                <w:lang w:val="en-US" w:eastAsia="zh-CN"/>
              </w:rPr>
            </w:pPr>
            <w:r>
              <w:rPr>
                <w:rFonts w:hint="eastAsia" w:ascii="宋体" w:hAnsi="宋体" w:cs="宋体"/>
                <w:b/>
                <w:bCs/>
                <w:sz w:val="24"/>
                <w:lang w:val="en-US" w:eastAsia="zh-CN"/>
              </w:rPr>
              <w:t>包名称</w:t>
            </w:r>
          </w:p>
        </w:tc>
        <w:tc>
          <w:tcPr>
            <w:tcW w:w="1203" w:type="dxa"/>
            <w:vAlign w:val="center"/>
          </w:tcPr>
          <w:p w14:paraId="5313A6F1">
            <w:pPr>
              <w:jc w:val="center"/>
              <w:rPr>
                <w:rFonts w:hint="eastAsia" w:ascii="宋体" w:hAnsi="宋体" w:cs="宋体"/>
                <w:b/>
                <w:bCs/>
                <w:sz w:val="24"/>
                <w:lang w:val="en-US" w:eastAsia="zh-CN"/>
              </w:rPr>
            </w:pPr>
            <w:r>
              <w:rPr>
                <w:rFonts w:hint="eastAsia" w:ascii="宋体" w:hAnsi="宋体" w:cs="宋体"/>
                <w:b/>
                <w:bCs/>
                <w:sz w:val="24"/>
                <w:lang w:val="en-US" w:eastAsia="zh-CN"/>
              </w:rPr>
              <w:t>分包预算金额</w:t>
            </w:r>
          </w:p>
          <w:p w14:paraId="5DDDC579">
            <w:pPr>
              <w:jc w:val="center"/>
              <w:rPr>
                <w:rFonts w:hint="default" w:ascii="宋体" w:hAnsi="宋体" w:eastAsia="宋体" w:cs="宋体"/>
                <w:b/>
                <w:bCs/>
                <w:sz w:val="24"/>
                <w:lang w:val="en-US" w:eastAsia="zh-CN"/>
              </w:rPr>
            </w:pPr>
            <w:r>
              <w:rPr>
                <w:rFonts w:hint="eastAsia" w:ascii="宋体" w:hAnsi="宋体" w:cs="宋体"/>
                <w:b/>
                <w:bCs/>
                <w:sz w:val="24"/>
                <w:lang w:val="en-US" w:eastAsia="zh-CN"/>
              </w:rPr>
              <w:t>（万元）</w:t>
            </w:r>
          </w:p>
        </w:tc>
        <w:tc>
          <w:tcPr>
            <w:tcW w:w="3113" w:type="dxa"/>
            <w:vAlign w:val="center"/>
          </w:tcPr>
          <w:p w14:paraId="10C56053">
            <w:pPr>
              <w:jc w:val="center"/>
              <w:rPr>
                <w:rFonts w:hint="eastAsia" w:ascii="宋体" w:hAnsi="宋体" w:cs="宋体"/>
                <w:b/>
                <w:bCs/>
                <w:sz w:val="24"/>
              </w:rPr>
            </w:pPr>
            <w:r>
              <w:rPr>
                <w:rFonts w:hint="eastAsia" w:ascii="宋体" w:hAnsi="宋体" w:cs="宋体"/>
                <w:b/>
                <w:bCs/>
                <w:sz w:val="24"/>
              </w:rPr>
              <w:t>标的名称</w:t>
            </w:r>
          </w:p>
        </w:tc>
        <w:tc>
          <w:tcPr>
            <w:tcW w:w="970" w:type="dxa"/>
            <w:vAlign w:val="center"/>
          </w:tcPr>
          <w:p w14:paraId="1ACE2733">
            <w:pPr>
              <w:jc w:val="center"/>
              <w:rPr>
                <w:rFonts w:hint="eastAsia" w:ascii="宋体" w:hAnsi="宋体" w:cs="宋体"/>
                <w:b/>
                <w:bCs/>
                <w:sz w:val="24"/>
              </w:rPr>
            </w:pPr>
            <w:r>
              <w:rPr>
                <w:rFonts w:hint="eastAsia" w:ascii="宋体" w:hAnsi="宋体" w:cs="宋体"/>
                <w:b/>
                <w:bCs/>
                <w:sz w:val="24"/>
              </w:rPr>
              <w:t>数量（台）</w:t>
            </w:r>
          </w:p>
        </w:tc>
        <w:tc>
          <w:tcPr>
            <w:tcW w:w="1248" w:type="dxa"/>
            <w:vAlign w:val="center"/>
          </w:tcPr>
          <w:p w14:paraId="2205454B">
            <w:pPr>
              <w:jc w:val="center"/>
              <w:rPr>
                <w:rFonts w:hint="eastAsia" w:ascii="宋体" w:hAnsi="宋体" w:cs="宋体"/>
                <w:b/>
                <w:bCs/>
                <w:sz w:val="24"/>
              </w:rPr>
            </w:pPr>
            <w:r>
              <w:rPr>
                <w:rFonts w:hint="eastAsia" w:ascii="宋体" w:hAnsi="宋体" w:cs="宋体"/>
                <w:b/>
                <w:bCs/>
                <w:sz w:val="24"/>
              </w:rPr>
              <w:t>单价最高限价</w:t>
            </w:r>
          </w:p>
          <w:p w14:paraId="7363EF80">
            <w:pPr>
              <w:jc w:val="center"/>
              <w:rPr>
                <w:rFonts w:hint="eastAsia" w:ascii="宋体" w:hAnsi="宋体" w:cs="宋体"/>
                <w:b/>
                <w:bCs/>
                <w:sz w:val="24"/>
              </w:rPr>
            </w:pPr>
            <w:r>
              <w:rPr>
                <w:rFonts w:hint="eastAsia" w:ascii="宋体" w:hAnsi="宋体" w:cs="宋体"/>
                <w:b/>
                <w:bCs/>
                <w:sz w:val="24"/>
              </w:rPr>
              <w:t>（万元）</w:t>
            </w:r>
          </w:p>
        </w:tc>
        <w:tc>
          <w:tcPr>
            <w:tcW w:w="842" w:type="dxa"/>
            <w:vAlign w:val="center"/>
          </w:tcPr>
          <w:p w14:paraId="5A3A6FB6">
            <w:pPr>
              <w:jc w:val="center"/>
              <w:rPr>
                <w:rFonts w:hint="eastAsia" w:ascii="宋体" w:hAnsi="宋体" w:cs="宋体"/>
                <w:b/>
                <w:bCs/>
                <w:sz w:val="24"/>
                <w:highlight w:val="none"/>
              </w:rPr>
            </w:pPr>
            <w:r>
              <w:rPr>
                <w:rFonts w:hint="eastAsia" w:ascii="宋体" w:hAnsi="宋体" w:cs="宋体"/>
                <w:b/>
                <w:bCs/>
                <w:sz w:val="24"/>
                <w:highlight w:val="none"/>
              </w:rPr>
              <w:t>是否允许进口</w:t>
            </w:r>
          </w:p>
        </w:tc>
        <w:tc>
          <w:tcPr>
            <w:tcW w:w="955" w:type="dxa"/>
            <w:vAlign w:val="center"/>
          </w:tcPr>
          <w:p w14:paraId="67D1DD2F">
            <w:pPr>
              <w:jc w:val="center"/>
              <w:rPr>
                <w:rFonts w:hint="eastAsia" w:ascii="宋体" w:hAnsi="宋体" w:cs="宋体"/>
                <w:b/>
                <w:bCs/>
                <w:sz w:val="24"/>
                <w:highlight w:val="none"/>
              </w:rPr>
            </w:pPr>
            <w:r>
              <w:rPr>
                <w:rFonts w:hint="eastAsia" w:ascii="宋体" w:hAnsi="宋体" w:cs="宋体"/>
                <w:b/>
                <w:bCs/>
                <w:sz w:val="24"/>
                <w:highlight w:val="none"/>
              </w:rPr>
              <w:t>是否为核心产品</w:t>
            </w:r>
          </w:p>
        </w:tc>
      </w:tr>
      <w:tr w14:paraId="1692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restart"/>
            <w:vAlign w:val="center"/>
          </w:tcPr>
          <w:p w14:paraId="2F7C047C">
            <w:pPr>
              <w:widowControl/>
              <w:jc w:val="center"/>
              <w:textAlignment w:val="center"/>
              <w:rPr>
                <w:rFonts w:hint="default" w:ascii="宋体" w:hAnsi="宋体" w:cs="宋体"/>
                <w:bCs/>
                <w:sz w:val="24"/>
                <w:lang w:val="en-US" w:eastAsia="zh-CN"/>
              </w:rPr>
            </w:pPr>
            <w:r>
              <w:rPr>
                <w:rFonts w:hint="eastAsia" w:ascii="宋体" w:hAnsi="宋体" w:cs="宋体"/>
                <w:bCs/>
                <w:sz w:val="24"/>
                <w:lang w:val="en-US" w:eastAsia="zh-CN"/>
              </w:rPr>
              <w:t>01</w:t>
            </w:r>
          </w:p>
        </w:tc>
        <w:tc>
          <w:tcPr>
            <w:tcW w:w="795" w:type="dxa"/>
            <w:vMerge w:val="restart"/>
            <w:vAlign w:val="center"/>
          </w:tcPr>
          <w:p w14:paraId="5702112E">
            <w:pPr>
              <w:widowControl/>
              <w:jc w:val="center"/>
              <w:textAlignment w:val="center"/>
              <w:rPr>
                <w:rFonts w:hint="default" w:ascii="宋体" w:hAnsi="宋体" w:cs="宋体"/>
                <w:bCs/>
                <w:sz w:val="24"/>
                <w:lang w:val="en-US" w:eastAsia="zh-CN"/>
              </w:rPr>
            </w:pPr>
            <w:r>
              <w:rPr>
                <w:rFonts w:hint="eastAsia" w:ascii="宋体" w:hAnsi="宋体" w:cs="宋体"/>
                <w:bCs/>
                <w:sz w:val="24"/>
                <w:lang w:val="en-US" w:eastAsia="zh-CN"/>
              </w:rPr>
              <w:t>自动推片机等</w:t>
            </w:r>
          </w:p>
        </w:tc>
        <w:tc>
          <w:tcPr>
            <w:tcW w:w="1203" w:type="dxa"/>
            <w:vMerge w:val="restart"/>
            <w:vAlign w:val="center"/>
          </w:tcPr>
          <w:p w14:paraId="74138F3D">
            <w:pPr>
              <w:widowControl/>
              <w:jc w:val="center"/>
              <w:textAlignment w:val="center"/>
              <w:rPr>
                <w:rFonts w:hint="default" w:ascii="宋体" w:hAnsi="宋体" w:cs="宋体"/>
                <w:bCs/>
                <w:sz w:val="24"/>
                <w:lang w:val="en-US" w:eastAsia="zh-CN"/>
              </w:rPr>
            </w:pPr>
            <w:r>
              <w:rPr>
                <w:rFonts w:hint="eastAsia" w:ascii="宋体" w:hAnsi="宋体" w:cs="宋体"/>
                <w:bCs/>
                <w:sz w:val="24"/>
                <w:lang w:val="en-US" w:eastAsia="zh-CN"/>
              </w:rPr>
              <w:t>185</w:t>
            </w:r>
          </w:p>
        </w:tc>
        <w:tc>
          <w:tcPr>
            <w:tcW w:w="3113" w:type="dxa"/>
            <w:vAlign w:val="center"/>
          </w:tcPr>
          <w:p w14:paraId="5F1370ED">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自动推片机</w:t>
            </w:r>
          </w:p>
        </w:tc>
        <w:tc>
          <w:tcPr>
            <w:tcW w:w="970" w:type="dxa"/>
            <w:vAlign w:val="center"/>
          </w:tcPr>
          <w:p w14:paraId="568E49F2">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1</w:t>
            </w:r>
          </w:p>
        </w:tc>
        <w:tc>
          <w:tcPr>
            <w:tcW w:w="1248" w:type="dxa"/>
            <w:vAlign w:val="center"/>
          </w:tcPr>
          <w:p w14:paraId="2A98D32F">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29</w:t>
            </w:r>
          </w:p>
        </w:tc>
        <w:tc>
          <w:tcPr>
            <w:tcW w:w="842" w:type="dxa"/>
            <w:vAlign w:val="center"/>
          </w:tcPr>
          <w:p w14:paraId="4C38D712">
            <w:pPr>
              <w:widowControl/>
              <w:jc w:val="center"/>
              <w:textAlignment w:val="center"/>
              <w:rPr>
                <w:rFonts w:hint="eastAsia" w:ascii="宋体" w:hAnsi="宋体" w:eastAsia="宋体" w:cs="宋体"/>
                <w:bCs/>
                <w:sz w:val="24"/>
                <w:lang w:val="en-US" w:eastAsia="zh-CN"/>
              </w:rPr>
            </w:pPr>
            <w:r>
              <w:rPr>
                <w:rFonts w:hint="eastAsia" w:ascii="宋体" w:hAnsi="宋体" w:cs="宋体"/>
                <w:bCs/>
                <w:sz w:val="24"/>
                <w:lang w:val="en-US" w:eastAsia="zh-CN"/>
              </w:rPr>
              <w:t>否</w:t>
            </w:r>
          </w:p>
        </w:tc>
        <w:tc>
          <w:tcPr>
            <w:tcW w:w="955" w:type="dxa"/>
            <w:vAlign w:val="center"/>
          </w:tcPr>
          <w:p w14:paraId="1713AD4B">
            <w:pPr>
              <w:widowControl/>
              <w:jc w:val="center"/>
              <w:textAlignment w:val="center"/>
              <w:rPr>
                <w:rFonts w:hint="eastAsia" w:ascii="宋体" w:hAnsi="宋体" w:eastAsia="宋体" w:cs="宋体"/>
                <w:bCs/>
                <w:sz w:val="24"/>
                <w:lang w:val="en-US" w:eastAsia="zh-CN"/>
              </w:rPr>
            </w:pPr>
            <w:r>
              <w:rPr>
                <w:rFonts w:hint="eastAsia" w:ascii="宋体" w:hAnsi="宋体" w:cs="宋体"/>
                <w:bCs/>
                <w:sz w:val="24"/>
                <w:lang w:val="en-US" w:eastAsia="zh-CN"/>
              </w:rPr>
              <w:t>是</w:t>
            </w:r>
          </w:p>
        </w:tc>
      </w:tr>
      <w:tr w14:paraId="1DC8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717BE115">
            <w:pPr>
              <w:widowControl/>
              <w:jc w:val="center"/>
              <w:textAlignment w:val="center"/>
              <w:rPr>
                <w:rFonts w:hint="eastAsia" w:ascii="宋体" w:hAnsi="宋体" w:cs="宋体"/>
                <w:bCs/>
                <w:sz w:val="24"/>
                <w:lang w:val="en-US" w:eastAsia="zh-CN"/>
              </w:rPr>
            </w:pPr>
          </w:p>
        </w:tc>
        <w:tc>
          <w:tcPr>
            <w:tcW w:w="795" w:type="dxa"/>
            <w:vMerge w:val="continue"/>
            <w:vAlign w:val="center"/>
          </w:tcPr>
          <w:p w14:paraId="3A7435FC">
            <w:pPr>
              <w:widowControl/>
              <w:jc w:val="center"/>
              <w:textAlignment w:val="center"/>
              <w:rPr>
                <w:rFonts w:hint="eastAsia" w:ascii="宋体" w:hAnsi="宋体" w:cs="宋体"/>
                <w:bCs/>
                <w:sz w:val="24"/>
                <w:lang w:val="en-US" w:eastAsia="zh-CN"/>
              </w:rPr>
            </w:pPr>
          </w:p>
        </w:tc>
        <w:tc>
          <w:tcPr>
            <w:tcW w:w="1203" w:type="dxa"/>
            <w:vMerge w:val="continue"/>
            <w:vAlign w:val="center"/>
          </w:tcPr>
          <w:p w14:paraId="36CDAAC3">
            <w:pPr>
              <w:widowControl/>
              <w:jc w:val="center"/>
              <w:textAlignment w:val="center"/>
              <w:rPr>
                <w:rFonts w:hint="eastAsia" w:ascii="宋体" w:hAnsi="宋体" w:cs="宋体"/>
                <w:bCs/>
                <w:sz w:val="24"/>
                <w:lang w:val="en-US" w:eastAsia="zh-CN"/>
              </w:rPr>
            </w:pPr>
          </w:p>
        </w:tc>
        <w:tc>
          <w:tcPr>
            <w:tcW w:w="3113" w:type="dxa"/>
            <w:vAlign w:val="center"/>
          </w:tcPr>
          <w:p w14:paraId="220DE350">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自动阅片机</w:t>
            </w:r>
          </w:p>
        </w:tc>
        <w:tc>
          <w:tcPr>
            <w:tcW w:w="970" w:type="dxa"/>
            <w:vAlign w:val="center"/>
          </w:tcPr>
          <w:p w14:paraId="71EB15A5">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1</w:t>
            </w:r>
          </w:p>
        </w:tc>
        <w:tc>
          <w:tcPr>
            <w:tcW w:w="1248" w:type="dxa"/>
            <w:vAlign w:val="center"/>
          </w:tcPr>
          <w:p w14:paraId="0F31CECC">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29</w:t>
            </w:r>
          </w:p>
        </w:tc>
        <w:tc>
          <w:tcPr>
            <w:tcW w:w="842" w:type="dxa"/>
            <w:vAlign w:val="center"/>
          </w:tcPr>
          <w:p w14:paraId="46485204">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4F3CFD97">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4868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3300B056">
            <w:pPr>
              <w:widowControl/>
              <w:jc w:val="center"/>
              <w:textAlignment w:val="center"/>
              <w:rPr>
                <w:rFonts w:hint="eastAsia" w:ascii="宋体" w:hAnsi="宋体" w:cs="宋体"/>
                <w:bCs/>
                <w:sz w:val="24"/>
                <w:lang w:val="en-US" w:eastAsia="zh-CN"/>
              </w:rPr>
            </w:pPr>
          </w:p>
        </w:tc>
        <w:tc>
          <w:tcPr>
            <w:tcW w:w="795" w:type="dxa"/>
            <w:vMerge w:val="continue"/>
            <w:vAlign w:val="center"/>
          </w:tcPr>
          <w:p w14:paraId="20E0DF26">
            <w:pPr>
              <w:widowControl/>
              <w:jc w:val="center"/>
              <w:textAlignment w:val="center"/>
              <w:rPr>
                <w:rFonts w:hint="eastAsia" w:ascii="宋体" w:hAnsi="宋体" w:cs="宋体"/>
                <w:bCs/>
                <w:sz w:val="24"/>
                <w:lang w:val="en-US" w:eastAsia="zh-CN"/>
              </w:rPr>
            </w:pPr>
          </w:p>
        </w:tc>
        <w:tc>
          <w:tcPr>
            <w:tcW w:w="1203" w:type="dxa"/>
            <w:vMerge w:val="continue"/>
            <w:vAlign w:val="center"/>
          </w:tcPr>
          <w:p w14:paraId="184B4028">
            <w:pPr>
              <w:widowControl/>
              <w:jc w:val="center"/>
              <w:textAlignment w:val="center"/>
              <w:rPr>
                <w:rFonts w:hint="eastAsia" w:ascii="宋体" w:hAnsi="宋体" w:cs="宋体"/>
                <w:bCs/>
                <w:sz w:val="24"/>
                <w:lang w:val="en-US" w:eastAsia="zh-CN"/>
              </w:rPr>
            </w:pPr>
          </w:p>
        </w:tc>
        <w:tc>
          <w:tcPr>
            <w:tcW w:w="3113" w:type="dxa"/>
            <w:vAlign w:val="center"/>
          </w:tcPr>
          <w:p w14:paraId="1D5BA7E6">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全自动化学发光免疫分析仪</w:t>
            </w:r>
          </w:p>
        </w:tc>
        <w:tc>
          <w:tcPr>
            <w:tcW w:w="970" w:type="dxa"/>
            <w:vAlign w:val="center"/>
          </w:tcPr>
          <w:p w14:paraId="0D6CE302">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14616D29">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4.5</w:t>
            </w:r>
          </w:p>
        </w:tc>
        <w:tc>
          <w:tcPr>
            <w:tcW w:w="842" w:type="dxa"/>
            <w:vAlign w:val="center"/>
          </w:tcPr>
          <w:p w14:paraId="2CE07716">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618E968C">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A41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3A6015F7">
            <w:pPr>
              <w:widowControl/>
              <w:jc w:val="center"/>
              <w:textAlignment w:val="center"/>
              <w:rPr>
                <w:rFonts w:hint="eastAsia" w:ascii="宋体" w:hAnsi="宋体" w:cs="宋体"/>
                <w:bCs/>
                <w:sz w:val="24"/>
                <w:lang w:val="en-US" w:eastAsia="zh-CN"/>
              </w:rPr>
            </w:pPr>
          </w:p>
        </w:tc>
        <w:tc>
          <w:tcPr>
            <w:tcW w:w="795" w:type="dxa"/>
            <w:vMerge w:val="continue"/>
            <w:vAlign w:val="center"/>
          </w:tcPr>
          <w:p w14:paraId="594A3321">
            <w:pPr>
              <w:widowControl/>
              <w:jc w:val="center"/>
              <w:textAlignment w:val="center"/>
              <w:rPr>
                <w:rFonts w:hint="eastAsia" w:ascii="宋体" w:hAnsi="宋体" w:cs="宋体"/>
                <w:bCs/>
                <w:sz w:val="24"/>
                <w:lang w:val="en-US" w:eastAsia="zh-CN"/>
              </w:rPr>
            </w:pPr>
          </w:p>
        </w:tc>
        <w:tc>
          <w:tcPr>
            <w:tcW w:w="1203" w:type="dxa"/>
            <w:vMerge w:val="continue"/>
            <w:vAlign w:val="center"/>
          </w:tcPr>
          <w:p w14:paraId="185C3448">
            <w:pPr>
              <w:widowControl/>
              <w:jc w:val="center"/>
              <w:textAlignment w:val="center"/>
              <w:rPr>
                <w:rFonts w:hint="eastAsia" w:ascii="宋体" w:hAnsi="宋体" w:cs="宋体"/>
                <w:bCs/>
                <w:sz w:val="24"/>
                <w:lang w:val="en-US" w:eastAsia="zh-CN"/>
              </w:rPr>
            </w:pPr>
          </w:p>
        </w:tc>
        <w:tc>
          <w:tcPr>
            <w:tcW w:w="3113" w:type="dxa"/>
            <w:vAlign w:val="center"/>
          </w:tcPr>
          <w:p w14:paraId="4799CC74">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全自动恒温核酸扩增分析系统</w:t>
            </w:r>
          </w:p>
        </w:tc>
        <w:tc>
          <w:tcPr>
            <w:tcW w:w="970" w:type="dxa"/>
            <w:vAlign w:val="center"/>
          </w:tcPr>
          <w:p w14:paraId="3E3D4870">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1EE71468">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4.8</w:t>
            </w:r>
          </w:p>
        </w:tc>
        <w:tc>
          <w:tcPr>
            <w:tcW w:w="842" w:type="dxa"/>
            <w:vAlign w:val="center"/>
          </w:tcPr>
          <w:p w14:paraId="49CD3FBF">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176AF3AC">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08E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1ABD9C32">
            <w:pPr>
              <w:widowControl/>
              <w:jc w:val="center"/>
              <w:textAlignment w:val="center"/>
              <w:rPr>
                <w:rFonts w:hint="eastAsia" w:ascii="宋体" w:hAnsi="宋体" w:cs="宋体"/>
                <w:bCs/>
                <w:sz w:val="24"/>
                <w:lang w:val="en-US" w:eastAsia="zh-CN"/>
              </w:rPr>
            </w:pPr>
          </w:p>
        </w:tc>
        <w:tc>
          <w:tcPr>
            <w:tcW w:w="795" w:type="dxa"/>
            <w:vMerge w:val="continue"/>
            <w:vAlign w:val="center"/>
          </w:tcPr>
          <w:p w14:paraId="219E97A5">
            <w:pPr>
              <w:widowControl/>
              <w:jc w:val="center"/>
              <w:textAlignment w:val="center"/>
              <w:rPr>
                <w:rFonts w:hint="eastAsia" w:ascii="宋体" w:hAnsi="宋体" w:cs="宋体"/>
                <w:bCs/>
                <w:sz w:val="24"/>
                <w:lang w:val="en-US" w:eastAsia="zh-CN"/>
              </w:rPr>
            </w:pPr>
          </w:p>
        </w:tc>
        <w:tc>
          <w:tcPr>
            <w:tcW w:w="1203" w:type="dxa"/>
            <w:vMerge w:val="continue"/>
            <w:vAlign w:val="center"/>
          </w:tcPr>
          <w:p w14:paraId="652DA8A8">
            <w:pPr>
              <w:widowControl/>
              <w:jc w:val="center"/>
              <w:textAlignment w:val="center"/>
              <w:rPr>
                <w:rFonts w:hint="eastAsia" w:ascii="宋体" w:hAnsi="宋体" w:cs="宋体"/>
                <w:bCs/>
                <w:sz w:val="24"/>
                <w:lang w:val="en-US" w:eastAsia="zh-CN"/>
              </w:rPr>
            </w:pPr>
          </w:p>
        </w:tc>
        <w:tc>
          <w:tcPr>
            <w:tcW w:w="3113" w:type="dxa"/>
            <w:vAlign w:val="center"/>
          </w:tcPr>
          <w:p w14:paraId="1FAF0F83">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二氧化碳培养箱</w:t>
            </w:r>
          </w:p>
        </w:tc>
        <w:tc>
          <w:tcPr>
            <w:tcW w:w="970" w:type="dxa"/>
            <w:vAlign w:val="center"/>
          </w:tcPr>
          <w:p w14:paraId="610712AB">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231D4E98">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4.5</w:t>
            </w:r>
          </w:p>
        </w:tc>
        <w:tc>
          <w:tcPr>
            <w:tcW w:w="842" w:type="dxa"/>
            <w:vAlign w:val="center"/>
          </w:tcPr>
          <w:p w14:paraId="1B5C1E69">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022CDA56">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905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47690ED0">
            <w:pPr>
              <w:widowControl/>
              <w:jc w:val="center"/>
              <w:textAlignment w:val="center"/>
              <w:rPr>
                <w:rFonts w:hint="eastAsia" w:ascii="宋体" w:hAnsi="宋体" w:cs="宋体"/>
                <w:bCs/>
                <w:sz w:val="24"/>
                <w:lang w:val="en-US" w:eastAsia="zh-CN"/>
              </w:rPr>
            </w:pPr>
          </w:p>
        </w:tc>
        <w:tc>
          <w:tcPr>
            <w:tcW w:w="795" w:type="dxa"/>
            <w:vMerge w:val="continue"/>
            <w:vAlign w:val="center"/>
          </w:tcPr>
          <w:p w14:paraId="1A05A1EA">
            <w:pPr>
              <w:widowControl/>
              <w:jc w:val="center"/>
              <w:textAlignment w:val="center"/>
              <w:rPr>
                <w:rFonts w:hint="eastAsia" w:ascii="宋体" w:hAnsi="宋体" w:cs="宋体"/>
                <w:bCs/>
                <w:sz w:val="24"/>
                <w:lang w:val="en-US" w:eastAsia="zh-CN"/>
              </w:rPr>
            </w:pPr>
          </w:p>
        </w:tc>
        <w:tc>
          <w:tcPr>
            <w:tcW w:w="1203" w:type="dxa"/>
            <w:vMerge w:val="continue"/>
            <w:vAlign w:val="center"/>
          </w:tcPr>
          <w:p w14:paraId="1B99C79C">
            <w:pPr>
              <w:widowControl/>
              <w:jc w:val="center"/>
              <w:textAlignment w:val="center"/>
              <w:rPr>
                <w:rFonts w:hint="eastAsia" w:ascii="宋体" w:hAnsi="宋体" w:cs="宋体"/>
                <w:bCs/>
                <w:sz w:val="24"/>
                <w:lang w:val="en-US" w:eastAsia="zh-CN"/>
              </w:rPr>
            </w:pPr>
          </w:p>
        </w:tc>
        <w:tc>
          <w:tcPr>
            <w:tcW w:w="3113" w:type="dxa"/>
            <w:vAlign w:val="center"/>
          </w:tcPr>
          <w:p w14:paraId="370334B3">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全自动数字</w:t>
            </w:r>
            <w:r>
              <w:rPr>
                <w:rFonts w:hint="default" w:ascii="宋体" w:hAnsi="宋体" w:cs="宋体"/>
                <w:bCs/>
                <w:sz w:val="24"/>
                <w:lang w:val="en-US" w:eastAsia="zh-CN"/>
              </w:rPr>
              <w:t>PCR</w:t>
            </w:r>
            <w:r>
              <w:rPr>
                <w:rFonts w:hint="eastAsia" w:ascii="宋体" w:hAnsi="宋体" w:cs="宋体"/>
                <w:bCs/>
                <w:sz w:val="24"/>
                <w:lang w:val="en-US" w:eastAsia="zh-CN"/>
              </w:rPr>
              <w:t>仪</w:t>
            </w:r>
          </w:p>
        </w:tc>
        <w:tc>
          <w:tcPr>
            <w:tcW w:w="970" w:type="dxa"/>
            <w:vAlign w:val="center"/>
          </w:tcPr>
          <w:p w14:paraId="1CBBEC21">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1716AFFA">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25</w:t>
            </w:r>
          </w:p>
        </w:tc>
        <w:tc>
          <w:tcPr>
            <w:tcW w:w="842" w:type="dxa"/>
            <w:vAlign w:val="center"/>
          </w:tcPr>
          <w:p w14:paraId="2A712E8C">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3271ECB1">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761F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2F1E4CC0">
            <w:pPr>
              <w:widowControl/>
              <w:jc w:val="center"/>
              <w:textAlignment w:val="center"/>
              <w:rPr>
                <w:rFonts w:hint="eastAsia" w:ascii="宋体" w:hAnsi="宋体" w:cs="宋体"/>
                <w:bCs/>
                <w:sz w:val="24"/>
                <w:lang w:val="en-US" w:eastAsia="zh-CN"/>
              </w:rPr>
            </w:pPr>
          </w:p>
        </w:tc>
        <w:tc>
          <w:tcPr>
            <w:tcW w:w="795" w:type="dxa"/>
            <w:vMerge w:val="continue"/>
            <w:vAlign w:val="center"/>
          </w:tcPr>
          <w:p w14:paraId="1CFD9442">
            <w:pPr>
              <w:widowControl/>
              <w:jc w:val="center"/>
              <w:textAlignment w:val="center"/>
              <w:rPr>
                <w:rFonts w:hint="eastAsia" w:ascii="宋体" w:hAnsi="宋体" w:cs="宋体"/>
                <w:bCs/>
                <w:sz w:val="24"/>
                <w:lang w:val="en-US" w:eastAsia="zh-CN"/>
              </w:rPr>
            </w:pPr>
          </w:p>
        </w:tc>
        <w:tc>
          <w:tcPr>
            <w:tcW w:w="1203" w:type="dxa"/>
            <w:vMerge w:val="continue"/>
            <w:vAlign w:val="center"/>
          </w:tcPr>
          <w:p w14:paraId="1C6997BD">
            <w:pPr>
              <w:widowControl/>
              <w:jc w:val="center"/>
              <w:textAlignment w:val="center"/>
              <w:rPr>
                <w:rFonts w:hint="eastAsia" w:ascii="宋体" w:hAnsi="宋体" w:cs="宋体"/>
                <w:bCs/>
                <w:sz w:val="24"/>
                <w:lang w:val="en-US" w:eastAsia="zh-CN"/>
              </w:rPr>
            </w:pPr>
          </w:p>
        </w:tc>
        <w:tc>
          <w:tcPr>
            <w:tcW w:w="3113" w:type="dxa"/>
            <w:vAlign w:val="center"/>
          </w:tcPr>
          <w:p w14:paraId="785C3498">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全自动酶免疫分析仪</w:t>
            </w:r>
          </w:p>
        </w:tc>
        <w:tc>
          <w:tcPr>
            <w:tcW w:w="970" w:type="dxa"/>
            <w:vAlign w:val="center"/>
          </w:tcPr>
          <w:p w14:paraId="191AAAD4">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3B88EC45">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29.5</w:t>
            </w:r>
          </w:p>
        </w:tc>
        <w:tc>
          <w:tcPr>
            <w:tcW w:w="842" w:type="dxa"/>
            <w:vAlign w:val="center"/>
          </w:tcPr>
          <w:p w14:paraId="30D98933">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649B5F0C">
            <w:pPr>
              <w:widowControl/>
              <w:jc w:val="center"/>
              <w:textAlignment w:val="center"/>
              <w:rPr>
                <w:rFonts w:hint="eastAsia" w:ascii="宋体" w:hAnsi="宋体" w:eastAsia="宋体" w:cs="宋体"/>
                <w:bCs/>
                <w:sz w:val="24"/>
                <w:lang w:val="en-US" w:eastAsia="zh-CN"/>
              </w:rPr>
            </w:pPr>
            <w:r>
              <w:rPr>
                <w:rFonts w:hint="eastAsia" w:ascii="宋体" w:hAnsi="宋体" w:cs="宋体"/>
                <w:bCs/>
                <w:sz w:val="24"/>
                <w:lang w:val="en-US" w:eastAsia="zh-CN"/>
              </w:rPr>
              <w:t>否</w:t>
            </w:r>
          </w:p>
        </w:tc>
      </w:tr>
      <w:tr w14:paraId="1796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266046C0">
            <w:pPr>
              <w:widowControl/>
              <w:jc w:val="center"/>
              <w:textAlignment w:val="center"/>
              <w:rPr>
                <w:rFonts w:hint="eastAsia" w:ascii="宋体" w:hAnsi="宋体" w:cs="宋体"/>
                <w:bCs/>
                <w:sz w:val="24"/>
                <w:lang w:val="en-US" w:eastAsia="zh-CN"/>
              </w:rPr>
            </w:pPr>
          </w:p>
        </w:tc>
        <w:tc>
          <w:tcPr>
            <w:tcW w:w="795" w:type="dxa"/>
            <w:vMerge w:val="continue"/>
            <w:vAlign w:val="center"/>
          </w:tcPr>
          <w:p w14:paraId="182C18AC">
            <w:pPr>
              <w:widowControl/>
              <w:jc w:val="center"/>
              <w:textAlignment w:val="center"/>
              <w:rPr>
                <w:rFonts w:hint="eastAsia" w:ascii="宋体" w:hAnsi="宋体" w:cs="宋体"/>
                <w:bCs/>
                <w:sz w:val="24"/>
                <w:lang w:val="en-US" w:eastAsia="zh-CN"/>
              </w:rPr>
            </w:pPr>
          </w:p>
        </w:tc>
        <w:tc>
          <w:tcPr>
            <w:tcW w:w="1203" w:type="dxa"/>
            <w:vMerge w:val="continue"/>
            <w:vAlign w:val="center"/>
          </w:tcPr>
          <w:p w14:paraId="1A00BDDA">
            <w:pPr>
              <w:widowControl/>
              <w:jc w:val="center"/>
              <w:textAlignment w:val="center"/>
              <w:rPr>
                <w:rFonts w:hint="eastAsia" w:ascii="宋体" w:hAnsi="宋体" w:cs="宋体"/>
                <w:bCs/>
                <w:sz w:val="24"/>
                <w:lang w:val="en-US" w:eastAsia="zh-CN"/>
              </w:rPr>
            </w:pPr>
          </w:p>
        </w:tc>
        <w:tc>
          <w:tcPr>
            <w:tcW w:w="3113" w:type="dxa"/>
            <w:vAlign w:val="center"/>
          </w:tcPr>
          <w:p w14:paraId="72C26771">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低速离心机</w:t>
            </w:r>
          </w:p>
        </w:tc>
        <w:tc>
          <w:tcPr>
            <w:tcW w:w="970" w:type="dxa"/>
            <w:vAlign w:val="center"/>
          </w:tcPr>
          <w:p w14:paraId="3A407C22">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4</w:t>
            </w:r>
          </w:p>
        </w:tc>
        <w:tc>
          <w:tcPr>
            <w:tcW w:w="1248" w:type="dxa"/>
            <w:vAlign w:val="center"/>
          </w:tcPr>
          <w:p w14:paraId="190A62C2">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1.5</w:t>
            </w:r>
          </w:p>
        </w:tc>
        <w:tc>
          <w:tcPr>
            <w:tcW w:w="842" w:type="dxa"/>
            <w:vAlign w:val="center"/>
          </w:tcPr>
          <w:p w14:paraId="01141B5E">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5D603AA0">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20E5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57ECAF7D">
            <w:pPr>
              <w:widowControl/>
              <w:jc w:val="center"/>
              <w:textAlignment w:val="center"/>
              <w:rPr>
                <w:rFonts w:hint="eastAsia" w:ascii="宋体" w:hAnsi="宋体" w:cs="宋体"/>
                <w:bCs/>
                <w:sz w:val="24"/>
                <w:lang w:val="en-US" w:eastAsia="zh-CN"/>
              </w:rPr>
            </w:pPr>
          </w:p>
        </w:tc>
        <w:tc>
          <w:tcPr>
            <w:tcW w:w="795" w:type="dxa"/>
            <w:vMerge w:val="continue"/>
            <w:vAlign w:val="center"/>
          </w:tcPr>
          <w:p w14:paraId="3AF8692E">
            <w:pPr>
              <w:widowControl/>
              <w:jc w:val="center"/>
              <w:textAlignment w:val="center"/>
              <w:rPr>
                <w:rFonts w:hint="eastAsia" w:ascii="宋体" w:hAnsi="宋体" w:cs="宋体"/>
                <w:bCs/>
                <w:sz w:val="24"/>
                <w:lang w:val="en-US" w:eastAsia="zh-CN"/>
              </w:rPr>
            </w:pPr>
          </w:p>
        </w:tc>
        <w:tc>
          <w:tcPr>
            <w:tcW w:w="1203" w:type="dxa"/>
            <w:vMerge w:val="continue"/>
            <w:vAlign w:val="center"/>
          </w:tcPr>
          <w:p w14:paraId="156EFCEE">
            <w:pPr>
              <w:widowControl/>
              <w:jc w:val="center"/>
              <w:textAlignment w:val="center"/>
              <w:rPr>
                <w:rFonts w:hint="eastAsia" w:ascii="宋体" w:hAnsi="宋体" w:cs="宋体"/>
                <w:bCs/>
                <w:sz w:val="24"/>
                <w:lang w:val="en-US" w:eastAsia="zh-CN"/>
              </w:rPr>
            </w:pPr>
          </w:p>
        </w:tc>
        <w:tc>
          <w:tcPr>
            <w:tcW w:w="3113" w:type="dxa"/>
            <w:vAlign w:val="center"/>
          </w:tcPr>
          <w:p w14:paraId="56789DD8">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数显混匀器</w:t>
            </w:r>
          </w:p>
        </w:tc>
        <w:tc>
          <w:tcPr>
            <w:tcW w:w="970" w:type="dxa"/>
            <w:vAlign w:val="center"/>
          </w:tcPr>
          <w:p w14:paraId="506E1F84">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w:t>
            </w:r>
          </w:p>
        </w:tc>
        <w:tc>
          <w:tcPr>
            <w:tcW w:w="1248" w:type="dxa"/>
            <w:vAlign w:val="center"/>
          </w:tcPr>
          <w:p w14:paraId="10DBEE02">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0.4</w:t>
            </w:r>
          </w:p>
        </w:tc>
        <w:tc>
          <w:tcPr>
            <w:tcW w:w="842" w:type="dxa"/>
            <w:vAlign w:val="center"/>
          </w:tcPr>
          <w:p w14:paraId="214BE200">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259A7FB1">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73F1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642B851D">
            <w:pPr>
              <w:widowControl/>
              <w:jc w:val="center"/>
              <w:textAlignment w:val="center"/>
              <w:rPr>
                <w:rFonts w:hint="eastAsia" w:ascii="宋体" w:hAnsi="宋体" w:cs="宋体"/>
                <w:bCs/>
                <w:sz w:val="24"/>
                <w:lang w:val="en-US" w:eastAsia="zh-CN"/>
              </w:rPr>
            </w:pPr>
          </w:p>
        </w:tc>
        <w:tc>
          <w:tcPr>
            <w:tcW w:w="795" w:type="dxa"/>
            <w:vMerge w:val="continue"/>
            <w:vAlign w:val="center"/>
          </w:tcPr>
          <w:p w14:paraId="35ACE496">
            <w:pPr>
              <w:widowControl/>
              <w:jc w:val="center"/>
              <w:textAlignment w:val="center"/>
              <w:rPr>
                <w:rFonts w:hint="eastAsia" w:ascii="宋体" w:hAnsi="宋体" w:cs="宋体"/>
                <w:bCs/>
                <w:sz w:val="24"/>
                <w:lang w:val="en-US" w:eastAsia="zh-CN"/>
              </w:rPr>
            </w:pPr>
          </w:p>
        </w:tc>
        <w:tc>
          <w:tcPr>
            <w:tcW w:w="1203" w:type="dxa"/>
            <w:vMerge w:val="continue"/>
            <w:vAlign w:val="center"/>
          </w:tcPr>
          <w:p w14:paraId="2F3A9F04">
            <w:pPr>
              <w:widowControl/>
              <w:jc w:val="center"/>
              <w:textAlignment w:val="center"/>
              <w:rPr>
                <w:rFonts w:hint="eastAsia" w:ascii="宋体" w:hAnsi="宋体" w:cs="宋体"/>
                <w:bCs/>
                <w:sz w:val="24"/>
                <w:lang w:val="en-US" w:eastAsia="zh-CN"/>
              </w:rPr>
            </w:pPr>
          </w:p>
        </w:tc>
        <w:tc>
          <w:tcPr>
            <w:tcW w:w="3113" w:type="dxa"/>
            <w:vAlign w:val="center"/>
          </w:tcPr>
          <w:p w14:paraId="48B611FF">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通风厨</w:t>
            </w:r>
          </w:p>
        </w:tc>
        <w:tc>
          <w:tcPr>
            <w:tcW w:w="970" w:type="dxa"/>
            <w:vAlign w:val="center"/>
          </w:tcPr>
          <w:p w14:paraId="43EA2EC7">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w:t>
            </w:r>
          </w:p>
        </w:tc>
        <w:tc>
          <w:tcPr>
            <w:tcW w:w="1248" w:type="dxa"/>
            <w:vAlign w:val="center"/>
          </w:tcPr>
          <w:p w14:paraId="0A630B60">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3</w:t>
            </w:r>
          </w:p>
        </w:tc>
        <w:tc>
          <w:tcPr>
            <w:tcW w:w="842" w:type="dxa"/>
            <w:vAlign w:val="center"/>
          </w:tcPr>
          <w:p w14:paraId="11308BB4">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253F28AB">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03CB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6D8A34AD">
            <w:pPr>
              <w:widowControl/>
              <w:jc w:val="center"/>
              <w:textAlignment w:val="center"/>
              <w:rPr>
                <w:rFonts w:hint="eastAsia" w:ascii="宋体" w:hAnsi="宋体" w:cs="宋体"/>
                <w:bCs/>
                <w:sz w:val="24"/>
                <w:lang w:val="en-US" w:eastAsia="zh-CN"/>
              </w:rPr>
            </w:pPr>
          </w:p>
        </w:tc>
        <w:tc>
          <w:tcPr>
            <w:tcW w:w="795" w:type="dxa"/>
            <w:vMerge w:val="continue"/>
            <w:vAlign w:val="center"/>
          </w:tcPr>
          <w:p w14:paraId="7BAB541E">
            <w:pPr>
              <w:widowControl/>
              <w:jc w:val="center"/>
              <w:textAlignment w:val="center"/>
              <w:rPr>
                <w:rFonts w:hint="eastAsia" w:ascii="宋体" w:hAnsi="宋体" w:cs="宋体"/>
                <w:bCs/>
                <w:sz w:val="24"/>
                <w:lang w:val="en-US" w:eastAsia="zh-CN"/>
              </w:rPr>
            </w:pPr>
          </w:p>
        </w:tc>
        <w:tc>
          <w:tcPr>
            <w:tcW w:w="1203" w:type="dxa"/>
            <w:vMerge w:val="continue"/>
            <w:vAlign w:val="center"/>
          </w:tcPr>
          <w:p w14:paraId="7A8F1BF4">
            <w:pPr>
              <w:widowControl/>
              <w:jc w:val="center"/>
              <w:textAlignment w:val="center"/>
              <w:rPr>
                <w:rFonts w:hint="eastAsia" w:ascii="宋体" w:hAnsi="宋体" w:cs="宋体"/>
                <w:bCs/>
                <w:sz w:val="24"/>
                <w:lang w:val="en-US" w:eastAsia="zh-CN"/>
              </w:rPr>
            </w:pPr>
          </w:p>
        </w:tc>
        <w:tc>
          <w:tcPr>
            <w:tcW w:w="3113" w:type="dxa"/>
            <w:vAlign w:val="center"/>
          </w:tcPr>
          <w:p w14:paraId="79C06B7D">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医学图像工作站</w:t>
            </w:r>
          </w:p>
        </w:tc>
        <w:tc>
          <w:tcPr>
            <w:tcW w:w="970" w:type="dxa"/>
            <w:vAlign w:val="center"/>
          </w:tcPr>
          <w:p w14:paraId="3817F998">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05CDB976">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28</w:t>
            </w:r>
          </w:p>
        </w:tc>
        <w:tc>
          <w:tcPr>
            <w:tcW w:w="842" w:type="dxa"/>
            <w:vAlign w:val="center"/>
          </w:tcPr>
          <w:p w14:paraId="7AD1E439">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48E426B6">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F6C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16DC6C51">
            <w:pPr>
              <w:widowControl/>
              <w:jc w:val="center"/>
              <w:textAlignment w:val="center"/>
              <w:rPr>
                <w:rFonts w:hint="default" w:ascii="宋体" w:hAnsi="宋体" w:cs="宋体"/>
                <w:bCs/>
                <w:sz w:val="24"/>
                <w:lang w:val="en-US" w:eastAsia="zh-CN"/>
              </w:rPr>
            </w:pPr>
          </w:p>
        </w:tc>
        <w:tc>
          <w:tcPr>
            <w:tcW w:w="795" w:type="dxa"/>
            <w:vMerge w:val="continue"/>
            <w:vAlign w:val="center"/>
          </w:tcPr>
          <w:p w14:paraId="30E5E5B3">
            <w:pPr>
              <w:widowControl/>
              <w:jc w:val="center"/>
              <w:textAlignment w:val="center"/>
              <w:rPr>
                <w:rFonts w:hint="eastAsia" w:ascii="宋体" w:hAnsi="宋体" w:cs="宋体"/>
                <w:bCs/>
                <w:sz w:val="24"/>
                <w:lang w:val="en-US" w:eastAsia="zh-CN"/>
              </w:rPr>
            </w:pPr>
          </w:p>
        </w:tc>
        <w:tc>
          <w:tcPr>
            <w:tcW w:w="1203" w:type="dxa"/>
            <w:vMerge w:val="continue"/>
            <w:vAlign w:val="center"/>
          </w:tcPr>
          <w:p w14:paraId="1B4BF547">
            <w:pPr>
              <w:widowControl/>
              <w:jc w:val="center"/>
              <w:textAlignment w:val="center"/>
              <w:rPr>
                <w:rFonts w:hint="eastAsia" w:ascii="宋体" w:hAnsi="宋体" w:cs="宋体"/>
                <w:bCs/>
                <w:sz w:val="24"/>
                <w:lang w:val="en-US" w:eastAsia="zh-CN"/>
              </w:rPr>
            </w:pPr>
          </w:p>
        </w:tc>
        <w:tc>
          <w:tcPr>
            <w:tcW w:w="3113" w:type="dxa"/>
            <w:vAlign w:val="center"/>
          </w:tcPr>
          <w:p w14:paraId="732B9B05">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即时凝血分析仪</w:t>
            </w:r>
          </w:p>
        </w:tc>
        <w:tc>
          <w:tcPr>
            <w:tcW w:w="970" w:type="dxa"/>
            <w:vAlign w:val="center"/>
          </w:tcPr>
          <w:p w14:paraId="7254A542">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2</w:t>
            </w:r>
          </w:p>
        </w:tc>
        <w:tc>
          <w:tcPr>
            <w:tcW w:w="1248" w:type="dxa"/>
            <w:vAlign w:val="center"/>
          </w:tcPr>
          <w:p w14:paraId="783B8A91">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0.5</w:t>
            </w:r>
          </w:p>
        </w:tc>
        <w:tc>
          <w:tcPr>
            <w:tcW w:w="842" w:type="dxa"/>
            <w:vAlign w:val="center"/>
          </w:tcPr>
          <w:p w14:paraId="64038CF2">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23D76167">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CA4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2160E7FE">
            <w:pPr>
              <w:widowControl/>
              <w:jc w:val="center"/>
              <w:textAlignment w:val="center"/>
              <w:rPr>
                <w:rFonts w:hint="default" w:ascii="宋体" w:hAnsi="宋体" w:cs="宋体"/>
                <w:bCs/>
                <w:sz w:val="24"/>
                <w:lang w:val="en-US" w:eastAsia="zh-CN"/>
              </w:rPr>
            </w:pPr>
          </w:p>
        </w:tc>
        <w:tc>
          <w:tcPr>
            <w:tcW w:w="795" w:type="dxa"/>
            <w:vMerge w:val="continue"/>
            <w:vAlign w:val="center"/>
          </w:tcPr>
          <w:p w14:paraId="41979465">
            <w:pPr>
              <w:widowControl/>
              <w:jc w:val="center"/>
              <w:textAlignment w:val="center"/>
              <w:rPr>
                <w:rFonts w:hint="eastAsia" w:ascii="宋体" w:hAnsi="宋体" w:cs="宋体"/>
                <w:bCs/>
                <w:sz w:val="24"/>
                <w:lang w:val="en-US" w:eastAsia="zh-CN"/>
              </w:rPr>
            </w:pPr>
          </w:p>
        </w:tc>
        <w:tc>
          <w:tcPr>
            <w:tcW w:w="1203" w:type="dxa"/>
            <w:vMerge w:val="continue"/>
            <w:vAlign w:val="center"/>
          </w:tcPr>
          <w:p w14:paraId="6B00806B">
            <w:pPr>
              <w:widowControl/>
              <w:jc w:val="center"/>
              <w:textAlignment w:val="center"/>
              <w:rPr>
                <w:rFonts w:hint="eastAsia" w:ascii="宋体" w:hAnsi="宋体" w:cs="宋体"/>
                <w:bCs/>
                <w:sz w:val="24"/>
                <w:lang w:val="en-US" w:eastAsia="zh-CN"/>
              </w:rPr>
            </w:pPr>
          </w:p>
        </w:tc>
        <w:tc>
          <w:tcPr>
            <w:tcW w:w="3113" w:type="dxa"/>
            <w:vAlign w:val="center"/>
          </w:tcPr>
          <w:p w14:paraId="1B697C95">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床旁下肢主被动型运动康复机</w:t>
            </w:r>
          </w:p>
        </w:tc>
        <w:tc>
          <w:tcPr>
            <w:tcW w:w="970" w:type="dxa"/>
            <w:vAlign w:val="center"/>
          </w:tcPr>
          <w:p w14:paraId="3427AC21">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720AEAFE">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9</w:t>
            </w:r>
          </w:p>
        </w:tc>
        <w:tc>
          <w:tcPr>
            <w:tcW w:w="842" w:type="dxa"/>
            <w:vAlign w:val="center"/>
          </w:tcPr>
          <w:p w14:paraId="404FF738">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0C7755D6">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6BA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5C175DCC">
            <w:pPr>
              <w:widowControl/>
              <w:jc w:val="center"/>
              <w:textAlignment w:val="center"/>
              <w:rPr>
                <w:rFonts w:hint="default" w:ascii="宋体" w:hAnsi="宋体" w:cs="宋体"/>
                <w:bCs/>
                <w:sz w:val="24"/>
                <w:lang w:val="en-US" w:eastAsia="zh-CN"/>
              </w:rPr>
            </w:pPr>
          </w:p>
        </w:tc>
        <w:tc>
          <w:tcPr>
            <w:tcW w:w="795" w:type="dxa"/>
            <w:vMerge w:val="continue"/>
            <w:vAlign w:val="center"/>
          </w:tcPr>
          <w:p w14:paraId="3877F9F6">
            <w:pPr>
              <w:widowControl/>
              <w:jc w:val="center"/>
              <w:textAlignment w:val="center"/>
              <w:rPr>
                <w:rFonts w:hint="eastAsia" w:ascii="宋体" w:hAnsi="宋体" w:cs="宋体"/>
                <w:bCs/>
                <w:sz w:val="24"/>
                <w:lang w:val="en-US" w:eastAsia="zh-CN"/>
              </w:rPr>
            </w:pPr>
          </w:p>
        </w:tc>
        <w:tc>
          <w:tcPr>
            <w:tcW w:w="1203" w:type="dxa"/>
            <w:vMerge w:val="continue"/>
            <w:vAlign w:val="center"/>
          </w:tcPr>
          <w:p w14:paraId="51925D9C">
            <w:pPr>
              <w:widowControl/>
              <w:jc w:val="center"/>
              <w:textAlignment w:val="center"/>
              <w:rPr>
                <w:rFonts w:hint="eastAsia" w:ascii="宋体" w:hAnsi="宋体" w:cs="宋体"/>
                <w:bCs/>
                <w:sz w:val="24"/>
                <w:lang w:val="en-US" w:eastAsia="zh-CN"/>
              </w:rPr>
            </w:pPr>
          </w:p>
        </w:tc>
        <w:tc>
          <w:tcPr>
            <w:tcW w:w="3113" w:type="dxa"/>
            <w:vAlign w:val="center"/>
          </w:tcPr>
          <w:p w14:paraId="65BBE161">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脑电双频指数监测（</w:t>
            </w:r>
            <w:r>
              <w:rPr>
                <w:rFonts w:hint="default" w:ascii="宋体" w:hAnsi="宋体" w:cs="宋体"/>
                <w:bCs/>
                <w:sz w:val="24"/>
                <w:lang w:val="en-US" w:eastAsia="zh-CN"/>
              </w:rPr>
              <w:t>BIS</w:t>
            </w:r>
            <w:r>
              <w:rPr>
                <w:rFonts w:hint="eastAsia" w:ascii="宋体" w:hAnsi="宋体" w:cs="宋体"/>
                <w:bCs/>
                <w:sz w:val="24"/>
                <w:lang w:val="en-US" w:eastAsia="zh-CN"/>
              </w:rPr>
              <w:t>）模块</w:t>
            </w:r>
          </w:p>
        </w:tc>
        <w:tc>
          <w:tcPr>
            <w:tcW w:w="970" w:type="dxa"/>
            <w:vAlign w:val="center"/>
          </w:tcPr>
          <w:p w14:paraId="1AB4CC68">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1</w:t>
            </w:r>
          </w:p>
        </w:tc>
        <w:tc>
          <w:tcPr>
            <w:tcW w:w="1248" w:type="dxa"/>
            <w:vAlign w:val="center"/>
          </w:tcPr>
          <w:p w14:paraId="751AE5BB">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6.5</w:t>
            </w:r>
          </w:p>
        </w:tc>
        <w:tc>
          <w:tcPr>
            <w:tcW w:w="842" w:type="dxa"/>
            <w:vAlign w:val="center"/>
          </w:tcPr>
          <w:p w14:paraId="5DA7B643">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否</w:t>
            </w:r>
          </w:p>
        </w:tc>
        <w:tc>
          <w:tcPr>
            <w:tcW w:w="955" w:type="dxa"/>
            <w:vAlign w:val="center"/>
          </w:tcPr>
          <w:p w14:paraId="66162B33">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71DF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12E36D87">
            <w:pPr>
              <w:widowControl/>
              <w:jc w:val="center"/>
              <w:textAlignment w:val="center"/>
              <w:rPr>
                <w:rFonts w:hint="default" w:ascii="宋体" w:hAnsi="宋体" w:cs="宋体"/>
                <w:bCs/>
                <w:sz w:val="24"/>
                <w:lang w:val="en-US" w:eastAsia="zh-CN"/>
              </w:rPr>
            </w:pPr>
          </w:p>
        </w:tc>
        <w:tc>
          <w:tcPr>
            <w:tcW w:w="795" w:type="dxa"/>
            <w:vMerge w:val="continue"/>
            <w:vAlign w:val="center"/>
          </w:tcPr>
          <w:p w14:paraId="16B0FBA5">
            <w:pPr>
              <w:widowControl/>
              <w:jc w:val="center"/>
              <w:textAlignment w:val="center"/>
              <w:rPr>
                <w:rFonts w:hint="eastAsia" w:ascii="宋体" w:hAnsi="宋体" w:cs="宋体"/>
                <w:bCs/>
                <w:sz w:val="24"/>
                <w:lang w:val="en-US" w:eastAsia="zh-CN"/>
              </w:rPr>
            </w:pPr>
          </w:p>
        </w:tc>
        <w:tc>
          <w:tcPr>
            <w:tcW w:w="1203" w:type="dxa"/>
            <w:vMerge w:val="continue"/>
            <w:vAlign w:val="center"/>
          </w:tcPr>
          <w:p w14:paraId="64D26E59">
            <w:pPr>
              <w:widowControl/>
              <w:jc w:val="center"/>
              <w:textAlignment w:val="center"/>
              <w:rPr>
                <w:rFonts w:hint="eastAsia" w:ascii="宋体" w:hAnsi="宋体" w:cs="宋体"/>
                <w:bCs/>
                <w:sz w:val="24"/>
                <w:lang w:val="en-US" w:eastAsia="zh-CN"/>
              </w:rPr>
            </w:pPr>
          </w:p>
        </w:tc>
        <w:tc>
          <w:tcPr>
            <w:tcW w:w="3113" w:type="dxa"/>
            <w:vAlign w:val="center"/>
          </w:tcPr>
          <w:p w14:paraId="27A14824">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呼吸机湿化器的加热导丝连接线</w:t>
            </w:r>
          </w:p>
        </w:tc>
        <w:tc>
          <w:tcPr>
            <w:tcW w:w="970" w:type="dxa"/>
            <w:vAlign w:val="center"/>
          </w:tcPr>
          <w:p w14:paraId="0864D68E">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5</w:t>
            </w:r>
          </w:p>
        </w:tc>
        <w:tc>
          <w:tcPr>
            <w:tcW w:w="1248" w:type="dxa"/>
            <w:vAlign w:val="center"/>
          </w:tcPr>
          <w:p w14:paraId="5BE9A872">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0.11</w:t>
            </w:r>
          </w:p>
        </w:tc>
        <w:tc>
          <w:tcPr>
            <w:tcW w:w="842" w:type="dxa"/>
            <w:vAlign w:val="center"/>
          </w:tcPr>
          <w:p w14:paraId="3124B181">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否</w:t>
            </w:r>
          </w:p>
        </w:tc>
        <w:tc>
          <w:tcPr>
            <w:tcW w:w="955" w:type="dxa"/>
            <w:vAlign w:val="center"/>
          </w:tcPr>
          <w:p w14:paraId="0DE1EA40">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49E5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04D2D6D1">
            <w:pPr>
              <w:widowControl/>
              <w:jc w:val="center"/>
              <w:textAlignment w:val="center"/>
              <w:rPr>
                <w:rFonts w:hint="default" w:ascii="宋体" w:hAnsi="宋体" w:cs="宋体"/>
                <w:bCs/>
                <w:sz w:val="24"/>
                <w:lang w:val="en-US" w:eastAsia="zh-CN"/>
              </w:rPr>
            </w:pPr>
          </w:p>
        </w:tc>
        <w:tc>
          <w:tcPr>
            <w:tcW w:w="795" w:type="dxa"/>
            <w:vMerge w:val="continue"/>
            <w:vAlign w:val="center"/>
          </w:tcPr>
          <w:p w14:paraId="0F37B2AA">
            <w:pPr>
              <w:widowControl/>
              <w:jc w:val="center"/>
              <w:textAlignment w:val="center"/>
              <w:rPr>
                <w:rFonts w:hint="eastAsia" w:ascii="宋体" w:hAnsi="宋体" w:cs="宋体"/>
                <w:bCs/>
                <w:sz w:val="24"/>
                <w:lang w:val="en-US" w:eastAsia="zh-CN"/>
              </w:rPr>
            </w:pPr>
          </w:p>
        </w:tc>
        <w:tc>
          <w:tcPr>
            <w:tcW w:w="1203" w:type="dxa"/>
            <w:vMerge w:val="continue"/>
            <w:vAlign w:val="center"/>
          </w:tcPr>
          <w:p w14:paraId="7B0311FD">
            <w:pPr>
              <w:widowControl/>
              <w:jc w:val="center"/>
              <w:textAlignment w:val="center"/>
              <w:rPr>
                <w:rFonts w:hint="eastAsia" w:ascii="宋体" w:hAnsi="宋体" w:cs="宋体"/>
                <w:bCs/>
                <w:sz w:val="24"/>
                <w:lang w:val="en-US" w:eastAsia="zh-CN"/>
              </w:rPr>
            </w:pPr>
          </w:p>
        </w:tc>
        <w:tc>
          <w:tcPr>
            <w:tcW w:w="3113" w:type="dxa"/>
            <w:vAlign w:val="center"/>
          </w:tcPr>
          <w:p w14:paraId="21450F64">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呼吸机湿化器的温度传感器</w:t>
            </w:r>
          </w:p>
        </w:tc>
        <w:tc>
          <w:tcPr>
            <w:tcW w:w="970" w:type="dxa"/>
            <w:vAlign w:val="center"/>
          </w:tcPr>
          <w:p w14:paraId="7A929B23">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5</w:t>
            </w:r>
          </w:p>
        </w:tc>
        <w:tc>
          <w:tcPr>
            <w:tcW w:w="1248" w:type="dxa"/>
            <w:vAlign w:val="center"/>
          </w:tcPr>
          <w:p w14:paraId="03B5278A">
            <w:pPr>
              <w:widowControl/>
              <w:jc w:val="center"/>
              <w:textAlignment w:val="center"/>
              <w:rPr>
                <w:rFonts w:hint="default" w:ascii="宋体" w:hAnsi="宋体" w:cs="宋体"/>
                <w:bCs/>
                <w:sz w:val="24"/>
                <w:lang w:val="en-US" w:eastAsia="zh-CN"/>
              </w:rPr>
            </w:pPr>
            <w:r>
              <w:rPr>
                <w:rFonts w:hint="default" w:ascii="宋体" w:hAnsi="宋体" w:cs="宋体"/>
                <w:bCs/>
                <w:sz w:val="24"/>
                <w:lang w:val="en-US" w:eastAsia="zh-CN"/>
              </w:rPr>
              <w:t>0.17</w:t>
            </w:r>
          </w:p>
        </w:tc>
        <w:tc>
          <w:tcPr>
            <w:tcW w:w="842" w:type="dxa"/>
            <w:vAlign w:val="center"/>
          </w:tcPr>
          <w:p w14:paraId="5764EDC1">
            <w:pPr>
              <w:widowControl/>
              <w:jc w:val="center"/>
              <w:textAlignment w:val="center"/>
              <w:rPr>
                <w:rFonts w:hint="eastAsia" w:ascii="宋体" w:hAnsi="宋体" w:cs="宋体"/>
                <w:bCs/>
                <w:sz w:val="24"/>
                <w:lang w:val="en-US" w:eastAsia="zh-CN"/>
              </w:rPr>
            </w:pPr>
            <w:r>
              <w:rPr>
                <w:rFonts w:hint="eastAsia" w:ascii="宋体" w:hAnsi="宋体" w:cs="宋体"/>
                <w:bCs/>
                <w:sz w:val="24"/>
                <w:lang w:val="en-US" w:eastAsia="zh-CN"/>
              </w:rPr>
              <w:t>否</w:t>
            </w:r>
          </w:p>
        </w:tc>
        <w:tc>
          <w:tcPr>
            <w:tcW w:w="955" w:type="dxa"/>
            <w:vAlign w:val="center"/>
          </w:tcPr>
          <w:p w14:paraId="1B239B5D">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2B5E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restart"/>
            <w:vAlign w:val="center"/>
          </w:tcPr>
          <w:p w14:paraId="70D9A1F4">
            <w:pPr>
              <w:widowControl/>
              <w:jc w:val="center"/>
              <w:textAlignment w:val="center"/>
              <w:rPr>
                <w:rFonts w:hint="default" w:ascii="宋体" w:hAnsi="宋体" w:cs="宋体"/>
                <w:bCs/>
                <w:sz w:val="24"/>
                <w:lang w:val="en-US" w:eastAsia="zh-CN"/>
              </w:rPr>
            </w:pPr>
            <w:r>
              <w:rPr>
                <w:rFonts w:hint="eastAsia" w:ascii="宋体" w:hAnsi="宋体" w:cs="宋体"/>
                <w:bCs/>
                <w:sz w:val="24"/>
                <w:lang w:val="en-US" w:eastAsia="zh-CN"/>
              </w:rPr>
              <w:t>02</w:t>
            </w:r>
          </w:p>
        </w:tc>
        <w:tc>
          <w:tcPr>
            <w:tcW w:w="795" w:type="dxa"/>
            <w:vMerge w:val="restart"/>
            <w:vAlign w:val="center"/>
          </w:tcPr>
          <w:p w14:paraId="54CA4927">
            <w:pPr>
              <w:widowControl/>
              <w:jc w:val="center"/>
              <w:textAlignment w:val="center"/>
              <w:rPr>
                <w:rFonts w:hint="default" w:ascii="宋体" w:hAnsi="宋体" w:cs="宋体"/>
                <w:bCs/>
                <w:sz w:val="24"/>
                <w:lang w:val="en-US" w:eastAsia="zh-CN"/>
              </w:rPr>
            </w:pPr>
            <w:r>
              <w:rPr>
                <w:rFonts w:hint="eastAsia" w:ascii="宋体" w:hAnsi="宋体" w:cs="宋体"/>
                <w:bCs/>
                <w:sz w:val="24"/>
                <w:highlight w:val="none"/>
                <w:lang w:val="en-US" w:eastAsia="zh-CN"/>
              </w:rPr>
              <w:t>自动化分血工作站等</w:t>
            </w:r>
          </w:p>
        </w:tc>
        <w:tc>
          <w:tcPr>
            <w:tcW w:w="1203" w:type="dxa"/>
            <w:vMerge w:val="restart"/>
            <w:vAlign w:val="center"/>
          </w:tcPr>
          <w:p w14:paraId="642253B7">
            <w:pPr>
              <w:widowControl/>
              <w:jc w:val="center"/>
              <w:textAlignment w:val="center"/>
              <w:rPr>
                <w:rFonts w:hint="default" w:ascii="宋体" w:hAnsi="宋体" w:cs="宋体"/>
                <w:bCs/>
                <w:sz w:val="24"/>
                <w:lang w:val="en-US" w:eastAsia="zh-CN"/>
              </w:rPr>
            </w:pPr>
            <w:r>
              <w:rPr>
                <w:rFonts w:hint="eastAsia" w:ascii="宋体" w:hAnsi="宋体" w:cs="宋体"/>
                <w:bCs/>
                <w:sz w:val="24"/>
                <w:lang w:val="en-US" w:eastAsia="zh-CN"/>
              </w:rPr>
              <w:t>220</w:t>
            </w:r>
          </w:p>
        </w:tc>
        <w:tc>
          <w:tcPr>
            <w:tcW w:w="3113" w:type="dxa"/>
            <w:vAlign w:val="center"/>
          </w:tcPr>
          <w:p w14:paraId="7C310677">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掌上彩色多普勒超声显像仪（静脉用）</w:t>
            </w:r>
          </w:p>
        </w:tc>
        <w:tc>
          <w:tcPr>
            <w:tcW w:w="970" w:type="dxa"/>
            <w:vAlign w:val="center"/>
          </w:tcPr>
          <w:p w14:paraId="6EFF8880">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2</w:t>
            </w:r>
          </w:p>
        </w:tc>
        <w:tc>
          <w:tcPr>
            <w:tcW w:w="1248" w:type="dxa"/>
            <w:vAlign w:val="center"/>
          </w:tcPr>
          <w:p w14:paraId="6CBD41FC">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7</w:t>
            </w:r>
          </w:p>
        </w:tc>
        <w:tc>
          <w:tcPr>
            <w:tcW w:w="842" w:type="dxa"/>
            <w:vAlign w:val="center"/>
          </w:tcPr>
          <w:p w14:paraId="7BAC7A94">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748C57FD">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5DE8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275A4157">
            <w:pPr>
              <w:widowControl/>
              <w:jc w:val="center"/>
              <w:textAlignment w:val="center"/>
              <w:rPr>
                <w:rFonts w:hint="eastAsia" w:ascii="宋体" w:hAnsi="宋体" w:cs="宋体"/>
                <w:bCs/>
                <w:sz w:val="24"/>
                <w:lang w:val="en-US" w:eastAsia="zh-CN"/>
              </w:rPr>
            </w:pPr>
          </w:p>
        </w:tc>
        <w:tc>
          <w:tcPr>
            <w:tcW w:w="795" w:type="dxa"/>
            <w:vMerge w:val="continue"/>
            <w:vAlign w:val="center"/>
          </w:tcPr>
          <w:p w14:paraId="6E2FCBF4">
            <w:pPr>
              <w:widowControl/>
              <w:jc w:val="center"/>
              <w:textAlignment w:val="center"/>
              <w:rPr>
                <w:rFonts w:hint="eastAsia" w:ascii="宋体" w:hAnsi="宋体" w:cs="宋体"/>
                <w:bCs/>
                <w:sz w:val="24"/>
                <w:lang w:val="en-US" w:eastAsia="zh-CN"/>
              </w:rPr>
            </w:pPr>
          </w:p>
        </w:tc>
        <w:tc>
          <w:tcPr>
            <w:tcW w:w="1203" w:type="dxa"/>
            <w:vMerge w:val="continue"/>
            <w:vAlign w:val="center"/>
          </w:tcPr>
          <w:p w14:paraId="3F9A076B">
            <w:pPr>
              <w:widowControl/>
              <w:jc w:val="center"/>
              <w:textAlignment w:val="center"/>
              <w:rPr>
                <w:rFonts w:hint="eastAsia" w:ascii="宋体" w:hAnsi="宋体" w:cs="宋体"/>
                <w:bCs/>
                <w:sz w:val="24"/>
                <w:lang w:val="en-US" w:eastAsia="zh-CN"/>
              </w:rPr>
            </w:pPr>
          </w:p>
        </w:tc>
        <w:tc>
          <w:tcPr>
            <w:tcW w:w="3113" w:type="dxa"/>
            <w:vAlign w:val="center"/>
          </w:tcPr>
          <w:p w14:paraId="52805B12">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掌上彩色多普勒超声显像仪</w:t>
            </w:r>
            <w:r>
              <w:rPr>
                <w:rFonts w:hint="default" w:ascii="宋体" w:hAnsi="宋体" w:cs="宋体"/>
                <w:bCs/>
                <w:sz w:val="24"/>
                <w:highlight w:val="none"/>
                <w:lang w:val="en-US" w:eastAsia="zh-CN"/>
              </w:rPr>
              <w:t>(</w:t>
            </w:r>
            <w:r>
              <w:rPr>
                <w:rFonts w:hint="eastAsia" w:ascii="宋体" w:hAnsi="宋体" w:cs="宋体"/>
                <w:bCs/>
                <w:sz w:val="24"/>
                <w:highlight w:val="none"/>
                <w:lang w:val="en-US" w:eastAsia="zh-CN"/>
              </w:rPr>
              <w:t>腹部用</w:t>
            </w:r>
            <w:r>
              <w:rPr>
                <w:rFonts w:hint="default" w:ascii="宋体" w:hAnsi="宋体" w:cs="宋体"/>
                <w:bCs/>
                <w:sz w:val="24"/>
                <w:highlight w:val="none"/>
                <w:lang w:val="en-US" w:eastAsia="zh-CN"/>
              </w:rPr>
              <w:t>)</w:t>
            </w:r>
          </w:p>
        </w:tc>
        <w:tc>
          <w:tcPr>
            <w:tcW w:w="970" w:type="dxa"/>
            <w:vAlign w:val="center"/>
          </w:tcPr>
          <w:p w14:paraId="696DB483">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68F0F9F9">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7</w:t>
            </w:r>
          </w:p>
        </w:tc>
        <w:tc>
          <w:tcPr>
            <w:tcW w:w="842" w:type="dxa"/>
            <w:vAlign w:val="center"/>
          </w:tcPr>
          <w:p w14:paraId="1950D912">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5300F66A">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139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49E1CC9F">
            <w:pPr>
              <w:widowControl/>
              <w:jc w:val="center"/>
              <w:textAlignment w:val="center"/>
              <w:rPr>
                <w:rFonts w:hint="default" w:ascii="宋体" w:hAnsi="宋体" w:cs="宋体"/>
                <w:bCs/>
                <w:sz w:val="24"/>
                <w:lang w:val="en-US" w:eastAsia="zh-CN"/>
              </w:rPr>
            </w:pPr>
          </w:p>
        </w:tc>
        <w:tc>
          <w:tcPr>
            <w:tcW w:w="795" w:type="dxa"/>
            <w:vMerge w:val="continue"/>
            <w:vAlign w:val="center"/>
          </w:tcPr>
          <w:p w14:paraId="1C8A0D65">
            <w:pPr>
              <w:widowControl/>
              <w:jc w:val="center"/>
              <w:textAlignment w:val="center"/>
              <w:rPr>
                <w:rFonts w:hint="eastAsia" w:ascii="宋体" w:hAnsi="宋体" w:cs="宋体"/>
                <w:bCs/>
                <w:sz w:val="24"/>
                <w:lang w:val="en-US" w:eastAsia="zh-CN"/>
              </w:rPr>
            </w:pPr>
          </w:p>
        </w:tc>
        <w:tc>
          <w:tcPr>
            <w:tcW w:w="1203" w:type="dxa"/>
            <w:vMerge w:val="continue"/>
            <w:vAlign w:val="center"/>
          </w:tcPr>
          <w:p w14:paraId="470C4684">
            <w:pPr>
              <w:widowControl/>
              <w:jc w:val="center"/>
              <w:textAlignment w:val="center"/>
              <w:rPr>
                <w:rFonts w:hint="eastAsia" w:ascii="宋体" w:hAnsi="宋体" w:cs="宋体"/>
                <w:bCs/>
                <w:sz w:val="24"/>
                <w:lang w:val="en-US" w:eastAsia="zh-CN"/>
              </w:rPr>
            </w:pPr>
          </w:p>
        </w:tc>
        <w:tc>
          <w:tcPr>
            <w:tcW w:w="3113" w:type="dxa"/>
            <w:vAlign w:val="center"/>
          </w:tcPr>
          <w:p w14:paraId="0E87B950">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手动</w:t>
            </w:r>
            <w:r>
              <w:rPr>
                <w:rFonts w:hint="default" w:ascii="宋体" w:hAnsi="宋体" w:cs="宋体"/>
                <w:bCs/>
                <w:sz w:val="24"/>
                <w:highlight w:val="none"/>
                <w:lang w:val="en-US" w:eastAsia="zh-CN"/>
              </w:rPr>
              <w:t>/AED</w:t>
            </w:r>
            <w:r>
              <w:rPr>
                <w:rFonts w:hint="eastAsia" w:ascii="宋体" w:hAnsi="宋体" w:cs="宋体"/>
                <w:bCs/>
                <w:sz w:val="24"/>
                <w:highlight w:val="none"/>
                <w:lang w:val="en-US" w:eastAsia="zh-CN"/>
              </w:rPr>
              <w:t>一体式除颤监护仪</w:t>
            </w:r>
          </w:p>
        </w:tc>
        <w:tc>
          <w:tcPr>
            <w:tcW w:w="970" w:type="dxa"/>
            <w:vAlign w:val="center"/>
          </w:tcPr>
          <w:p w14:paraId="2E46995E">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563C7D69">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8</w:t>
            </w:r>
          </w:p>
        </w:tc>
        <w:tc>
          <w:tcPr>
            <w:tcW w:w="842" w:type="dxa"/>
            <w:vAlign w:val="center"/>
          </w:tcPr>
          <w:p w14:paraId="41025D6F">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209D435D">
            <w:pPr>
              <w:widowControl/>
              <w:jc w:val="center"/>
              <w:textAlignment w:val="center"/>
              <w:rPr>
                <w:rFonts w:hint="eastAsia" w:ascii="宋体" w:hAnsi="宋体" w:cs="宋体"/>
                <w:bCs/>
                <w:sz w:val="24"/>
              </w:rPr>
            </w:pPr>
            <w:r>
              <w:rPr>
                <w:rFonts w:hint="eastAsia" w:ascii="宋体" w:hAnsi="宋体" w:cs="宋体"/>
                <w:bCs/>
                <w:sz w:val="24"/>
                <w:lang w:val="en-US" w:eastAsia="zh-CN"/>
              </w:rPr>
              <w:t>是</w:t>
            </w:r>
          </w:p>
        </w:tc>
      </w:tr>
      <w:tr w14:paraId="5985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1392E8FC">
            <w:pPr>
              <w:widowControl/>
              <w:jc w:val="center"/>
              <w:textAlignment w:val="center"/>
              <w:rPr>
                <w:rFonts w:hint="default" w:ascii="宋体" w:hAnsi="宋体" w:cs="宋体"/>
                <w:bCs/>
                <w:sz w:val="24"/>
                <w:lang w:val="en-US" w:eastAsia="zh-CN"/>
              </w:rPr>
            </w:pPr>
          </w:p>
        </w:tc>
        <w:tc>
          <w:tcPr>
            <w:tcW w:w="795" w:type="dxa"/>
            <w:vMerge w:val="continue"/>
            <w:vAlign w:val="center"/>
          </w:tcPr>
          <w:p w14:paraId="1D85A1FA">
            <w:pPr>
              <w:widowControl/>
              <w:jc w:val="center"/>
              <w:textAlignment w:val="center"/>
              <w:rPr>
                <w:rFonts w:hint="eastAsia" w:ascii="宋体" w:hAnsi="宋体" w:cs="宋体"/>
                <w:bCs/>
                <w:sz w:val="24"/>
                <w:lang w:val="en-US" w:eastAsia="zh-CN"/>
              </w:rPr>
            </w:pPr>
          </w:p>
        </w:tc>
        <w:tc>
          <w:tcPr>
            <w:tcW w:w="1203" w:type="dxa"/>
            <w:vMerge w:val="continue"/>
            <w:vAlign w:val="center"/>
          </w:tcPr>
          <w:p w14:paraId="6A523A39">
            <w:pPr>
              <w:widowControl/>
              <w:jc w:val="center"/>
              <w:textAlignment w:val="center"/>
              <w:rPr>
                <w:rFonts w:hint="eastAsia" w:ascii="宋体" w:hAnsi="宋体" w:cs="宋体"/>
                <w:bCs/>
                <w:sz w:val="24"/>
                <w:lang w:val="en-US" w:eastAsia="zh-CN"/>
              </w:rPr>
            </w:pPr>
          </w:p>
        </w:tc>
        <w:tc>
          <w:tcPr>
            <w:tcW w:w="3113" w:type="dxa"/>
            <w:vAlign w:val="center"/>
          </w:tcPr>
          <w:p w14:paraId="34B1520A">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可视喉镜</w:t>
            </w:r>
          </w:p>
        </w:tc>
        <w:tc>
          <w:tcPr>
            <w:tcW w:w="970" w:type="dxa"/>
            <w:vAlign w:val="center"/>
          </w:tcPr>
          <w:p w14:paraId="1DDC8A9E">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4</w:t>
            </w:r>
          </w:p>
        </w:tc>
        <w:tc>
          <w:tcPr>
            <w:tcW w:w="1248" w:type="dxa"/>
            <w:vAlign w:val="center"/>
          </w:tcPr>
          <w:p w14:paraId="50E2B9B0">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3</w:t>
            </w:r>
          </w:p>
        </w:tc>
        <w:tc>
          <w:tcPr>
            <w:tcW w:w="842" w:type="dxa"/>
            <w:vAlign w:val="center"/>
          </w:tcPr>
          <w:p w14:paraId="27B94BFB">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59461E80">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1B24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0C02EB7B">
            <w:pPr>
              <w:widowControl/>
              <w:jc w:val="center"/>
              <w:textAlignment w:val="center"/>
              <w:rPr>
                <w:rFonts w:hint="eastAsia" w:ascii="宋体" w:hAnsi="宋体" w:cs="宋体"/>
                <w:bCs/>
                <w:sz w:val="24"/>
                <w:lang w:val="en-US" w:eastAsia="zh-CN"/>
              </w:rPr>
            </w:pPr>
          </w:p>
        </w:tc>
        <w:tc>
          <w:tcPr>
            <w:tcW w:w="795" w:type="dxa"/>
            <w:vMerge w:val="continue"/>
            <w:vAlign w:val="center"/>
          </w:tcPr>
          <w:p w14:paraId="29B6A801">
            <w:pPr>
              <w:widowControl/>
              <w:jc w:val="center"/>
              <w:textAlignment w:val="center"/>
              <w:rPr>
                <w:rFonts w:hint="default" w:ascii="宋体" w:hAnsi="宋体" w:cs="宋体"/>
                <w:bCs/>
                <w:sz w:val="24"/>
                <w:lang w:val="en-US" w:eastAsia="zh-CN"/>
              </w:rPr>
            </w:pPr>
          </w:p>
        </w:tc>
        <w:tc>
          <w:tcPr>
            <w:tcW w:w="1203" w:type="dxa"/>
            <w:vMerge w:val="continue"/>
            <w:vAlign w:val="center"/>
          </w:tcPr>
          <w:p w14:paraId="088A99C2">
            <w:pPr>
              <w:widowControl/>
              <w:jc w:val="center"/>
              <w:textAlignment w:val="center"/>
              <w:rPr>
                <w:rFonts w:hint="default" w:ascii="宋体" w:hAnsi="宋体" w:cs="宋体"/>
                <w:bCs/>
                <w:sz w:val="24"/>
                <w:lang w:val="en-US" w:eastAsia="zh-CN"/>
              </w:rPr>
            </w:pPr>
          </w:p>
        </w:tc>
        <w:tc>
          <w:tcPr>
            <w:tcW w:w="3113" w:type="dxa"/>
            <w:vAlign w:val="center"/>
          </w:tcPr>
          <w:p w14:paraId="794BA646">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紫外线消毒器</w:t>
            </w:r>
          </w:p>
        </w:tc>
        <w:tc>
          <w:tcPr>
            <w:tcW w:w="970" w:type="dxa"/>
            <w:vAlign w:val="center"/>
          </w:tcPr>
          <w:p w14:paraId="21E2474E">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10</w:t>
            </w:r>
          </w:p>
        </w:tc>
        <w:tc>
          <w:tcPr>
            <w:tcW w:w="1248" w:type="dxa"/>
            <w:vAlign w:val="center"/>
          </w:tcPr>
          <w:p w14:paraId="46131AD3">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3</w:t>
            </w:r>
          </w:p>
        </w:tc>
        <w:tc>
          <w:tcPr>
            <w:tcW w:w="842" w:type="dxa"/>
            <w:vAlign w:val="center"/>
          </w:tcPr>
          <w:p w14:paraId="7F8AEA0E">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3A8B8E33">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A40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4135A096">
            <w:pPr>
              <w:widowControl/>
              <w:jc w:val="center"/>
              <w:textAlignment w:val="center"/>
              <w:rPr>
                <w:rFonts w:hint="eastAsia" w:ascii="宋体" w:hAnsi="宋体" w:cs="宋体"/>
                <w:bCs/>
                <w:sz w:val="24"/>
                <w:lang w:val="en-US" w:eastAsia="zh-CN"/>
              </w:rPr>
            </w:pPr>
          </w:p>
        </w:tc>
        <w:tc>
          <w:tcPr>
            <w:tcW w:w="795" w:type="dxa"/>
            <w:vMerge w:val="continue"/>
            <w:vAlign w:val="center"/>
          </w:tcPr>
          <w:p w14:paraId="78603ECF">
            <w:pPr>
              <w:widowControl/>
              <w:jc w:val="center"/>
              <w:textAlignment w:val="center"/>
              <w:rPr>
                <w:rFonts w:hint="eastAsia" w:ascii="宋体" w:hAnsi="宋体" w:cs="宋体"/>
                <w:bCs/>
                <w:sz w:val="24"/>
                <w:lang w:val="en-US" w:eastAsia="zh-CN"/>
              </w:rPr>
            </w:pPr>
          </w:p>
        </w:tc>
        <w:tc>
          <w:tcPr>
            <w:tcW w:w="1203" w:type="dxa"/>
            <w:vMerge w:val="continue"/>
            <w:vAlign w:val="center"/>
          </w:tcPr>
          <w:p w14:paraId="5769CD16">
            <w:pPr>
              <w:widowControl/>
              <w:jc w:val="center"/>
              <w:textAlignment w:val="center"/>
              <w:rPr>
                <w:rFonts w:hint="eastAsia" w:ascii="宋体" w:hAnsi="宋体" w:cs="宋体"/>
                <w:bCs/>
                <w:sz w:val="24"/>
                <w:lang w:val="en-US" w:eastAsia="zh-CN"/>
              </w:rPr>
            </w:pPr>
          </w:p>
        </w:tc>
        <w:tc>
          <w:tcPr>
            <w:tcW w:w="3113" w:type="dxa"/>
            <w:vAlign w:val="center"/>
          </w:tcPr>
          <w:p w14:paraId="08229194">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智能紫外线消毒仪（非无磁款）</w:t>
            </w:r>
          </w:p>
        </w:tc>
        <w:tc>
          <w:tcPr>
            <w:tcW w:w="970" w:type="dxa"/>
            <w:vAlign w:val="center"/>
          </w:tcPr>
          <w:p w14:paraId="34103DAF">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22885BE0">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15</w:t>
            </w:r>
          </w:p>
        </w:tc>
        <w:tc>
          <w:tcPr>
            <w:tcW w:w="842" w:type="dxa"/>
            <w:vAlign w:val="center"/>
          </w:tcPr>
          <w:p w14:paraId="2A83A9C2">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3CCDAED7">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0FA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71B80F16">
            <w:pPr>
              <w:widowControl/>
              <w:jc w:val="center"/>
              <w:textAlignment w:val="center"/>
              <w:rPr>
                <w:rFonts w:hint="eastAsia" w:ascii="宋体" w:hAnsi="宋体" w:cs="宋体"/>
                <w:bCs/>
                <w:sz w:val="24"/>
                <w:lang w:val="en-US" w:eastAsia="zh-CN"/>
              </w:rPr>
            </w:pPr>
          </w:p>
        </w:tc>
        <w:tc>
          <w:tcPr>
            <w:tcW w:w="795" w:type="dxa"/>
            <w:vMerge w:val="continue"/>
            <w:vAlign w:val="center"/>
          </w:tcPr>
          <w:p w14:paraId="134B72F3">
            <w:pPr>
              <w:widowControl/>
              <w:jc w:val="center"/>
              <w:textAlignment w:val="center"/>
              <w:rPr>
                <w:rFonts w:hint="eastAsia" w:ascii="宋体" w:hAnsi="宋体" w:cs="宋体"/>
                <w:bCs/>
                <w:sz w:val="24"/>
                <w:lang w:val="en-US" w:eastAsia="zh-CN"/>
              </w:rPr>
            </w:pPr>
          </w:p>
        </w:tc>
        <w:tc>
          <w:tcPr>
            <w:tcW w:w="1203" w:type="dxa"/>
            <w:vMerge w:val="continue"/>
            <w:vAlign w:val="center"/>
          </w:tcPr>
          <w:p w14:paraId="59C01F9B">
            <w:pPr>
              <w:widowControl/>
              <w:jc w:val="center"/>
              <w:textAlignment w:val="center"/>
              <w:rPr>
                <w:rFonts w:hint="eastAsia" w:ascii="宋体" w:hAnsi="宋体" w:cs="宋体"/>
                <w:bCs/>
                <w:sz w:val="24"/>
                <w:lang w:val="en-US" w:eastAsia="zh-CN"/>
              </w:rPr>
            </w:pPr>
          </w:p>
        </w:tc>
        <w:tc>
          <w:tcPr>
            <w:tcW w:w="3113" w:type="dxa"/>
            <w:vAlign w:val="center"/>
          </w:tcPr>
          <w:p w14:paraId="400FF368">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智能紫外线消毒仪（无磁款）</w:t>
            </w:r>
          </w:p>
        </w:tc>
        <w:tc>
          <w:tcPr>
            <w:tcW w:w="970" w:type="dxa"/>
            <w:vAlign w:val="center"/>
          </w:tcPr>
          <w:p w14:paraId="3F131071">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560296F6">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35</w:t>
            </w:r>
          </w:p>
        </w:tc>
        <w:tc>
          <w:tcPr>
            <w:tcW w:w="842" w:type="dxa"/>
            <w:vAlign w:val="center"/>
          </w:tcPr>
          <w:p w14:paraId="50247D26">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5703AF93">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3B8C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56664112">
            <w:pPr>
              <w:widowControl/>
              <w:jc w:val="center"/>
              <w:textAlignment w:val="center"/>
              <w:rPr>
                <w:rFonts w:hint="eastAsia" w:ascii="宋体" w:hAnsi="宋体" w:cs="宋体"/>
                <w:bCs/>
                <w:sz w:val="24"/>
                <w:lang w:val="en-US" w:eastAsia="zh-CN"/>
              </w:rPr>
            </w:pPr>
          </w:p>
        </w:tc>
        <w:tc>
          <w:tcPr>
            <w:tcW w:w="795" w:type="dxa"/>
            <w:vMerge w:val="continue"/>
            <w:vAlign w:val="center"/>
          </w:tcPr>
          <w:p w14:paraId="1A2F3A09">
            <w:pPr>
              <w:widowControl/>
              <w:jc w:val="center"/>
              <w:textAlignment w:val="center"/>
              <w:rPr>
                <w:rFonts w:hint="eastAsia" w:ascii="宋体" w:hAnsi="宋体" w:cs="宋体"/>
                <w:bCs/>
                <w:sz w:val="24"/>
                <w:lang w:val="en-US" w:eastAsia="zh-CN"/>
              </w:rPr>
            </w:pPr>
          </w:p>
        </w:tc>
        <w:tc>
          <w:tcPr>
            <w:tcW w:w="1203" w:type="dxa"/>
            <w:vMerge w:val="continue"/>
            <w:vAlign w:val="center"/>
          </w:tcPr>
          <w:p w14:paraId="79E72C73">
            <w:pPr>
              <w:widowControl/>
              <w:jc w:val="center"/>
              <w:textAlignment w:val="center"/>
              <w:rPr>
                <w:rFonts w:hint="eastAsia" w:ascii="宋体" w:hAnsi="宋体" w:cs="宋体"/>
                <w:bCs/>
                <w:sz w:val="24"/>
                <w:lang w:val="en-US" w:eastAsia="zh-CN"/>
              </w:rPr>
            </w:pPr>
          </w:p>
        </w:tc>
        <w:tc>
          <w:tcPr>
            <w:tcW w:w="3113" w:type="dxa"/>
            <w:vAlign w:val="center"/>
          </w:tcPr>
          <w:p w14:paraId="2F4368B6">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半自动化程序降温仪</w:t>
            </w:r>
          </w:p>
        </w:tc>
        <w:tc>
          <w:tcPr>
            <w:tcW w:w="970" w:type="dxa"/>
            <w:vAlign w:val="center"/>
          </w:tcPr>
          <w:p w14:paraId="5FCDC17F">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2DFCAAE0">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16</w:t>
            </w:r>
          </w:p>
        </w:tc>
        <w:tc>
          <w:tcPr>
            <w:tcW w:w="842" w:type="dxa"/>
            <w:vAlign w:val="center"/>
          </w:tcPr>
          <w:p w14:paraId="3749488D">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304EF3F4">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578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5A2D93D1">
            <w:pPr>
              <w:widowControl/>
              <w:jc w:val="center"/>
              <w:textAlignment w:val="center"/>
              <w:rPr>
                <w:rFonts w:hint="default" w:ascii="宋体" w:hAnsi="宋体" w:cs="宋体"/>
                <w:bCs/>
                <w:sz w:val="24"/>
                <w:lang w:val="en-US" w:eastAsia="zh-CN"/>
              </w:rPr>
            </w:pPr>
          </w:p>
        </w:tc>
        <w:tc>
          <w:tcPr>
            <w:tcW w:w="795" w:type="dxa"/>
            <w:vMerge w:val="continue"/>
            <w:vAlign w:val="center"/>
          </w:tcPr>
          <w:p w14:paraId="4C99FF13">
            <w:pPr>
              <w:widowControl/>
              <w:jc w:val="center"/>
              <w:textAlignment w:val="center"/>
              <w:rPr>
                <w:rFonts w:hint="eastAsia" w:ascii="宋体" w:hAnsi="宋体" w:cs="宋体"/>
                <w:bCs/>
                <w:sz w:val="24"/>
                <w:lang w:val="en-US" w:eastAsia="zh-CN"/>
              </w:rPr>
            </w:pPr>
          </w:p>
        </w:tc>
        <w:tc>
          <w:tcPr>
            <w:tcW w:w="1203" w:type="dxa"/>
            <w:vMerge w:val="continue"/>
            <w:vAlign w:val="center"/>
          </w:tcPr>
          <w:p w14:paraId="13678F76">
            <w:pPr>
              <w:widowControl/>
              <w:jc w:val="center"/>
              <w:textAlignment w:val="center"/>
              <w:rPr>
                <w:rFonts w:hint="eastAsia" w:ascii="宋体" w:hAnsi="宋体" w:cs="宋体"/>
                <w:bCs/>
                <w:sz w:val="24"/>
                <w:lang w:val="en-US" w:eastAsia="zh-CN"/>
              </w:rPr>
            </w:pPr>
          </w:p>
        </w:tc>
        <w:tc>
          <w:tcPr>
            <w:tcW w:w="3113" w:type="dxa"/>
            <w:vAlign w:val="center"/>
          </w:tcPr>
          <w:p w14:paraId="13DB0E74">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自动化分血工作站</w:t>
            </w:r>
          </w:p>
        </w:tc>
        <w:tc>
          <w:tcPr>
            <w:tcW w:w="970" w:type="dxa"/>
            <w:vAlign w:val="center"/>
          </w:tcPr>
          <w:p w14:paraId="284F2EAB">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w:t>
            </w:r>
          </w:p>
        </w:tc>
        <w:tc>
          <w:tcPr>
            <w:tcW w:w="1248" w:type="dxa"/>
            <w:vAlign w:val="center"/>
          </w:tcPr>
          <w:p w14:paraId="244DA875">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75</w:t>
            </w:r>
          </w:p>
        </w:tc>
        <w:tc>
          <w:tcPr>
            <w:tcW w:w="842" w:type="dxa"/>
            <w:vAlign w:val="center"/>
          </w:tcPr>
          <w:p w14:paraId="61AC654C">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3F590CCB">
            <w:pPr>
              <w:widowControl/>
              <w:jc w:val="center"/>
              <w:textAlignment w:val="center"/>
              <w:rPr>
                <w:rFonts w:hint="eastAsia" w:ascii="宋体" w:hAnsi="宋体" w:eastAsia="宋体" w:cs="宋体"/>
                <w:bCs/>
                <w:sz w:val="24"/>
                <w:lang w:val="en-US" w:eastAsia="zh-CN"/>
              </w:rPr>
            </w:pPr>
            <w:r>
              <w:rPr>
                <w:rFonts w:hint="eastAsia" w:ascii="宋体" w:hAnsi="宋体" w:cs="宋体"/>
                <w:bCs/>
                <w:sz w:val="24"/>
                <w:lang w:val="en-US" w:eastAsia="zh-CN"/>
              </w:rPr>
              <w:t>是</w:t>
            </w:r>
          </w:p>
        </w:tc>
      </w:tr>
      <w:tr w14:paraId="0EAC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7CC52B2B">
            <w:pPr>
              <w:widowControl/>
              <w:jc w:val="center"/>
              <w:textAlignment w:val="center"/>
              <w:rPr>
                <w:rFonts w:hint="eastAsia" w:ascii="宋体" w:hAnsi="宋体" w:cs="宋体"/>
                <w:bCs/>
                <w:sz w:val="24"/>
                <w:lang w:val="en-US" w:eastAsia="zh-CN"/>
              </w:rPr>
            </w:pPr>
          </w:p>
        </w:tc>
        <w:tc>
          <w:tcPr>
            <w:tcW w:w="795" w:type="dxa"/>
            <w:vMerge w:val="continue"/>
            <w:vAlign w:val="center"/>
          </w:tcPr>
          <w:p w14:paraId="1AAF3427">
            <w:pPr>
              <w:widowControl/>
              <w:jc w:val="center"/>
              <w:textAlignment w:val="center"/>
              <w:rPr>
                <w:rFonts w:hint="eastAsia" w:ascii="宋体" w:hAnsi="宋体" w:cs="宋体"/>
                <w:bCs/>
                <w:sz w:val="24"/>
                <w:lang w:val="en-US" w:eastAsia="zh-CN"/>
              </w:rPr>
            </w:pPr>
          </w:p>
        </w:tc>
        <w:tc>
          <w:tcPr>
            <w:tcW w:w="1203" w:type="dxa"/>
            <w:vMerge w:val="continue"/>
            <w:vAlign w:val="center"/>
          </w:tcPr>
          <w:p w14:paraId="12019469">
            <w:pPr>
              <w:widowControl/>
              <w:jc w:val="center"/>
              <w:textAlignment w:val="center"/>
              <w:rPr>
                <w:rFonts w:hint="eastAsia" w:ascii="宋体" w:hAnsi="宋体" w:cs="宋体"/>
                <w:bCs/>
                <w:sz w:val="24"/>
                <w:lang w:val="en-US" w:eastAsia="zh-CN"/>
              </w:rPr>
            </w:pPr>
          </w:p>
        </w:tc>
        <w:tc>
          <w:tcPr>
            <w:tcW w:w="3113" w:type="dxa"/>
            <w:vAlign w:val="center"/>
          </w:tcPr>
          <w:p w14:paraId="29E8A44E">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移液器</w:t>
            </w:r>
          </w:p>
        </w:tc>
        <w:tc>
          <w:tcPr>
            <w:tcW w:w="970" w:type="dxa"/>
            <w:vAlign w:val="center"/>
          </w:tcPr>
          <w:p w14:paraId="66065604">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14</w:t>
            </w:r>
          </w:p>
        </w:tc>
        <w:tc>
          <w:tcPr>
            <w:tcW w:w="1248" w:type="dxa"/>
            <w:vAlign w:val="center"/>
          </w:tcPr>
          <w:p w14:paraId="0AF29297">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0.2</w:t>
            </w:r>
          </w:p>
        </w:tc>
        <w:tc>
          <w:tcPr>
            <w:tcW w:w="842" w:type="dxa"/>
            <w:vAlign w:val="center"/>
          </w:tcPr>
          <w:p w14:paraId="475308B0">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08507E3E">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18DC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28D63567">
            <w:pPr>
              <w:widowControl/>
              <w:jc w:val="center"/>
              <w:textAlignment w:val="center"/>
              <w:rPr>
                <w:rFonts w:hint="eastAsia" w:ascii="宋体" w:hAnsi="宋体" w:cs="宋体"/>
                <w:bCs/>
                <w:sz w:val="24"/>
                <w:lang w:val="en-US" w:eastAsia="zh-CN"/>
              </w:rPr>
            </w:pPr>
          </w:p>
        </w:tc>
        <w:tc>
          <w:tcPr>
            <w:tcW w:w="795" w:type="dxa"/>
            <w:vMerge w:val="continue"/>
            <w:vAlign w:val="center"/>
          </w:tcPr>
          <w:p w14:paraId="12DC0288">
            <w:pPr>
              <w:widowControl/>
              <w:jc w:val="center"/>
              <w:textAlignment w:val="center"/>
              <w:rPr>
                <w:rFonts w:hint="eastAsia" w:ascii="宋体" w:hAnsi="宋体" w:cs="宋体"/>
                <w:bCs/>
                <w:sz w:val="24"/>
                <w:lang w:val="en-US" w:eastAsia="zh-CN"/>
              </w:rPr>
            </w:pPr>
          </w:p>
        </w:tc>
        <w:tc>
          <w:tcPr>
            <w:tcW w:w="1203" w:type="dxa"/>
            <w:vMerge w:val="continue"/>
            <w:vAlign w:val="center"/>
          </w:tcPr>
          <w:p w14:paraId="3379EBF9">
            <w:pPr>
              <w:widowControl/>
              <w:jc w:val="center"/>
              <w:textAlignment w:val="center"/>
              <w:rPr>
                <w:rFonts w:hint="eastAsia" w:ascii="宋体" w:hAnsi="宋体" w:cs="宋体"/>
                <w:bCs/>
                <w:sz w:val="24"/>
                <w:lang w:val="en-US" w:eastAsia="zh-CN"/>
              </w:rPr>
            </w:pPr>
          </w:p>
        </w:tc>
        <w:tc>
          <w:tcPr>
            <w:tcW w:w="3113" w:type="dxa"/>
            <w:vAlign w:val="center"/>
          </w:tcPr>
          <w:p w14:paraId="3D7E1A45">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多道移液器</w:t>
            </w:r>
          </w:p>
        </w:tc>
        <w:tc>
          <w:tcPr>
            <w:tcW w:w="970" w:type="dxa"/>
            <w:vAlign w:val="center"/>
          </w:tcPr>
          <w:p w14:paraId="5CC53CB1">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4</w:t>
            </w:r>
          </w:p>
        </w:tc>
        <w:tc>
          <w:tcPr>
            <w:tcW w:w="1248" w:type="dxa"/>
            <w:vAlign w:val="center"/>
          </w:tcPr>
          <w:p w14:paraId="41E478BA">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0.6</w:t>
            </w:r>
          </w:p>
        </w:tc>
        <w:tc>
          <w:tcPr>
            <w:tcW w:w="842" w:type="dxa"/>
            <w:vAlign w:val="center"/>
          </w:tcPr>
          <w:p w14:paraId="62853B33">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vAlign w:val="center"/>
          </w:tcPr>
          <w:p w14:paraId="18A504B2">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r>
      <w:tr w14:paraId="4E40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5" w:type="dxa"/>
            <w:vMerge w:val="continue"/>
            <w:vAlign w:val="center"/>
          </w:tcPr>
          <w:p w14:paraId="12247EC2">
            <w:pPr>
              <w:widowControl/>
              <w:jc w:val="center"/>
              <w:textAlignment w:val="center"/>
              <w:rPr>
                <w:rFonts w:hint="eastAsia" w:ascii="宋体" w:hAnsi="宋体" w:cs="宋体"/>
                <w:bCs/>
                <w:sz w:val="24"/>
                <w:lang w:val="en-US" w:eastAsia="zh-CN"/>
              </w:rPr>
            </w:pPr>
          </w:p>
        </w:tc>
        <w:tc>
          <w:tcPr>
            <w:tcW w:w="795" w:type="dxa"/>
            <w:vMerge w:val="continue"/>
            <w:vAlign w:val="center"/>
          </w:tcPr>
          <w:p w14:paraId="126E8D65">
            <w:pPr>
              <w:widowControl/>
              <w:jc w:val="center"/>
              <w:textAlignment w:val="center"/>
              <w:rPr>
                <w:rFonts w:hint="eastAsia" w:ascii="宋体" w:hAnsi="宋体" w:cs="宋体"/>
                <w:bCs/>
                <w:sz w:val="24"/>
                <w:lang w:val="en-US" w:eastAsia="zh-CN"/>
              </w:rPr>
            </w:pPr>
          </w:p>
        </w:tc>
        <w:tc>
          <w:tcPr>
            <w:tcW w:w="1203" w:type="dxa"/>
            <w:vMerge w:val="continue"/>
            <w:vAlign w:val="center"/>
          </w:tcPr>
          <w:p w14:paraId="4B5754A5">
            <w:pPr>
              <w:widowControl/>
              <w:jc w:val="center"/>
              <w:textAlignment w:val="center"/>
              <w:rPr>
                <w:rFonts w:hint="eastAsia" w:ascii="宋体" w:hAnsi="宋体" w:cs="宋体"/>
                <w:bCs/>
                <w:sz w:val="24"/>
                <w:lang w:val="en-US" w:eastAsia="zh-CN"/>
              </w:rPr>
            </w:pPr>
          </w:p>
        </w:tc>
        <w:tc>
          <w:tcPr>
            <w:tcW w:w="3113" w:type="dxa"/>
            <w:vAlign w:val="center"/>
          </w:tcPr>
          <w:p w14:paraId="4B9DB9CE">
            <w:pPr>
              <w:widowControl/>
              <w:jc w:val="center"/>
              <w:textAlignment w:val="center"/>
              <w:rPr>
                <w:rFonts w:hint="eastAsia" w:ascii="宋体" w:hAnsi="宋体" w:cs="宋体"/>
                <w:bCs/>
                <w:sz w:val="24"/>
                <w:highlight w:val="none"/>
                <w:lang w:val="en-US" w:eastAsia="zh-CN"/>
              </w:rPr>
            </w:pPr>
            <w:r>
              <w:rPr>
                <w:rFonts w:hint="eastAsia" w:ascii="宋体" w:hAnsi="宋体" w:cs="宋体"/>
                <w:bCs/>
                <w:sz w:val="24"/>
                <w:highlight w:val="none"/>
                <w:lang w:val="en-US" w:eastAsia="zh-CN"/>
              </w:rPr>
              <w:t>医用冰箱</w:t>
            </w:r>
          </w:p>
        </w:tc>
        <w:tc>
          <w:tcPr>
            <w:tcW w:w="970" w:type="dxa"/>
            <w:vAlign w:val="center"/>
          </w:tcPr>
          <w:p w14:paraId="69530025">
            <w:pPr>
              <w:widowControl/>
              <w:jc w:val="center"/>
              <w:textAlignment w:val="center"/>
              <w:rPr>
                <w:rFonts w:hint="eastAsia" w:ascii="宋体" w:hAnsi="宋体" w:cs="宋体"/>
                <w:bCs/>
                <w:sz w:val="24"/>
                <w:highlight w:val="none"/>
                <w:lang w:val="en-US" w:eastAsia="zh-CN"/>
              </w:rPr>
            </w:pPr>
            <w:r>
              <w:rPr>
                <w:rFonts w:hint="default" w:ascii="宋体" w:hAnsi="宋体" w:cs="宋体"/>
                <w:bCs/>
                <w:sz w:val="24"/>
                <w:highlight w:val="none"/>
                <w:lang w:val="en-US" w:eastAsia="zh-CN"/>
              </w:rPr>
              <w:t>2</w:t>
            </w:r>
          </w:p>
        </w:tc>
        <w:tc>
          <w:tcPr>
            <w:tcW w:w="1248" w:type="dxa"/>
            <w:vAlign w:val="center"/>
          </w:tcPr>
          <w:p w14:paraId="1B4544CA">
            <w:pPr>
              <w:widowControl/>
              <w:jc w:val="center"/>
              <w:textAlignment w:val="center"/>
              <w:rPr>
                <w:rFonts w:hint="eastAsia" w:ascii="宋体" w:hAnsi="宋体" w:cs="宋体"/>
                <w:bCs/>
                <w:sz w:val="24"/>
                <w:lang w:val="en-US" w:eastAsia="zh-CN"/>
              </w:rPr>
            </w:pPr>
            <w:r>
              <w:rPr>
                <w:rFonts w:hint="default" w:ascii="宋体" w:hAnsi="宋体" w:cs="宋体"/>
                <w:bCs/>
                <w:sz w:val="24"/>
                <w:lang w:val="en-US" w:eastAsia="zh-CN"/>
              </w:rPr>
              <w:t>1.4</w:t>
            </w:r>
          </w:p>
        </w:tc>
        <w:tc>
          <w:tcPr>
            <w:tcW w:w="842" w:type="dxa"/>
            <w:vAlign w:val="center"/>
          </w:tcPr>
          <w:p w14:paraId="6C96E4BA">
            <w:pPr>
              <w:widowControl/>
              <w:jc w:val="center"/>
              <w:textAlignment w:val="center"/>
              <w:rPr>
                <w:rFonts w:hint="eastAsia" w:ascii="宋体" w:hAnsi="宋体" w:cs="宋体"/>
                <w:bCs/>
                <w:sz w:val="24"/>
              </w:rPr>
            </w:pPr>
            <w:r>
              <w:rPr>
                <w:rFonts w:hint="eastAsia" w:ascii="宋体" w:hAnsi="宋体" w:cs="宋体"/>
                <w:bCs/>
                <w:sz w:val="24"/>
                <w:lang w:val="en-US" w:eastAsia="zh-CN"/>
              </w:rPr>
              <w:t>否</w:t>
            </w:r>
          </w:p>
        </w:tc>
        <w:tc>
          <w:tcPr>
            <w:tcW w:w="955" w:type="dxa"/>
            <w:shd w:val="clear" w:color="auto" w:fill="auto"/>
            <w:vAlign w:val="center"/>
          </w:tcPr>
          <w:p w14:paraId="417E39CC">
            <w:pPr>
              <w:widowControl/>
              <w:jc w:val="center"/>
              <w:textAlignment w:val="center"/>
              <w:rPr>
                <w:rFonts w:hint="eastAsia" w:ascii="宋体" w:hAnsi="宋体" w:eastAsia="宋体" w:cs="宋体"/>
                <w:bCs/>
                <w:kern w:val="2"/>
                <w:sz w:val="24"/>
                <w:szCs w:val="24"/>
                <w:lang w:val="en-US" w:eastAsia="zh-CN" w:bidi="ar-SA"/>
              </w:rPr>
            </w:pPr>
            <w:r>
              <w:rPr>
                <w:rFonts w:hint="eastAsia" w:ascii="宋体" w:hAnsi="宋体" w:cs="宋体"/>
                <w:bCs/>
                <w:sz w:val="24"/>
                <w:lang w:val="en-US" w:eastAsia="zh-CN"/>
              </w:rPr>
              <w:t>否</w:t>
            </w:r>
          </w:p>
        </w:tc>
      </w:tr>
    </w:tbl>
    <w:p w14:paraId="4B56A5A8">
      <w:pPr>
        <w:pStyle w:val="6"/>
        <w:spacing w:line="360" w:lineRule="auto"/>
        <w:rPr>
          <w:rFonts w:hint="eastAsia" w:ascii="宋体" w:hAnsi="宋体" w:cs="宋体"/>
          <w:bCs/>
          <w:sz w:val="24"/>
        </w:rPr>
      </w:pPr>
    </w:p>
    <w:p w14:paraId="1D64A5E8">
      <w:pPr>
        <w:pStyle w:val="6"/>
        <w:spacing w:line="360" w:lineRule="auto"/>
        <w:rPr>
          <w:rFonts w:hint="eastAsia" w:ascii="宋体" w:hAnsi="宋体" w:cs="宋体"/>
          <w:b/>
          <w:sz w:val="24"/>
        </w:rPr>
      </w:pPr>
      <w:r>
        <w:rPr>
          <w:rFonts w:hint="eastAsia" w:ascii="宋体" w:hAnsi="宋体" w:cs="宋体"/>
          <w:bCs/>
          <w:sz w:val="24"/>
        </w:rPr>
        <w:t>二、</w:t>
      </w:r>
      <w:r>
        <w:rPr>
          <w:rFonts w:hint="eastAsia" w:ascii="宋体" w:hAnsi="宋体" w:cs="宋体"/>
          <w:b/>
          <w:sz w:val="24"/>
        </w:rPr>
        <w:t>商务要求</w:t>
      </w:r>
    </w:p>
    <w:p w14:paraId="567A2EDE">
      <w:pPr>
        <w:spacing w:line="360" w:lineRule="auto"/>
        <w:ind w:firstLine="482" w:firstLineChars="200"/>
        <w:contextualSpacing/>
        <w:jc w:val="left"/>
        <w:rPr>
          <w:rFonts w:hint="eastAsia" w:ascii="宋体" w:hAnsi="宋体" w:cs="宋体"/>
          <w:b/>
          <w:sz w:val="24"/>
        </w:rPr>
      </w:pPr>
      <w:r>
        <w:rPr>
          <w:rFonts w:hint="eastAsia" w:ascii="宋体" w:hAnsi="宋体" w:cs="宋体"/>
          <w:b/>
          <w:sz w:val="24"/>
        </w:rPr>
        <w:t>（一）</w:t>
      </w:r>
      <w:r>
        <w:rPr>
          <w:rFonts w:hint="eastAsia" w:ascii="宋体" w:hAnsi="宋体" w:cs="宋体"/>
          <w:b/>
          <w:sz w:val="24"/>
          <w:lang w:val="en-US" w:eastAsia="zh-CN"/>
        </w:rPr>
        <w:t>交货时间</w:t>
      </w:r>
      <w:r>
        <w:rPr>
          <w:rFonts w:hint="eastAsia" w:ascii="宋体" w:hAnsi="宋体" w:cs="宋体"/>
          <w:b/>
          <w:sz w:val="24"/>
        </w:rPr>
        <w:t>和地点：</w:t>
      </w:r>
    </w:p>
    <w:p w14:paraId="50057AAB">
      <w:pPr>
        <w:pStyle w:val="3"/>
        <w:spacing w:line="360" w:lineRule="auto"/>
        <w:ind w:firstLine="480" w:firstLineChars="200"/>
        <w:rPr>
          <w:rFonts w:hint="eastAsia" w:hAnsi="宋体" w:cs="宋体"/>
          <w:bCs/>
          <w:highlight w:val="none"/>
        </w:rPr>
      </w:pPr>
      <w:r>
        <w:rPr>
          <w:rFonts w:hint="eastAsia" w:hAnsi="宋体" w:cs="宋体"/>
          <w:bCs/>
          <w:highlight w:val="none"/>
        </w:rPr>
        <w:t>1.交货时间：</w:t>
      </w:r>
      <w:r>
        <w:rPr>
          <w:rFonts w:hint="eastAsia" w:ascii="宋体" w:hAnsi="宋体"/>
          <w:sz w:val="24"/>
          <w:highlight w:val="none"/>
        </w:rPr>
        <w:t>合同签订后</w:t>
      </w:r>
      <w:r>
        <w:rPr>
          <w:rFonts w:hint="eastAsia" w:hAnsi="宋体"/>
          <w:sz w:val="24"/>
          <w:highlight w:val="none"/>
          <w:lang w:val="en-US" w:eastAsia="zh-CN"/>
        </w:rPr>
        <w:t>30</w:t>
      </w:r>
      <w:r>
        <w:rPr>
          <w:rFonts w:hint="eastAsia" w:ascii="宋体" w:hAnsi="宋体"/>
          <w:sz w:val="24"/>
          <w:highlight w:val="none"/>
        </w:rPr>
        <w:t>日内完成交货</w:t>
      </w:r>
      <w:r>
        <w:rPr>
          <w:rFonts w:hint="eastAsia" w:hAnsi="宋体" w:cs="宋体"/>
          <w:bCs/>
          <w:highlight w:val="none"/>
        </w:rPr>
        <w:t>。</w:t>
      </w:r>
    </w:p>
    <w:p w14:paraId="1A58AF41">
      <w:pPr>
        <w:pStyle w:val="3"/>
        <w:spacing w:line="360" w:lineRule="auto"/>
        <w:ind w:firstLine="480" w:firstLineChars="200"/>
        <w:rPr>
          <w:rFonts w:hint="eastAsia" w:hAnsi="宋体" w:cs="宋体"/>
          <w:bCs/>
        </w:rPr>
      </w:pPr>
      <w:r>
        <w:rPr>
          <w:rFonts w:hint="eastAsia" w:hAnsi="宋体" w:cs="宋体"/>
          <w:bCs/>
        </w:rPr>
        <w:t>2.</w:t>
      </w:r>
      <w:r>
        <w:rPr>
          <w:rFonts w:hint="eastAsia" w:hAnsi="宋体" w:cs="宋体"/>
          <w:bCs/>
          <w:lang w:val="en-US" w:eastAsia="zh-CN"/>
        </w:rPr>
        <w:t>交货</w:t>
      </w:r>
      <w:r>
        <w:rPr>
          <w:rFonts w:hint="eastAsia" w:hAnsi="宋体" w:cs="宋体"/>
          <w:bCs/>
        </w:rPr>
        <w:t>地点：采购人指定地点</w:t>
      </w:r>
    </w:p>
    <w:p w14:paraId="45CF4E81">
      <w:pPr>
        <w:spacing w:line="360" w:lineRule="auto"/>
        <w:ind w:firstLine="482" w:firstLineChars="200"/>
        <w:contextualSpacing/>
        <w:jc w:val="left"/>
        <w:rPr>
          <w:rFonts w:hint="eastAsia" w:ascii="宋体" w:hAnsi="宋体" w:cs="宋体"/>
          <w:sz w:val="24"/>
        </w:rPr>
      </w:pPr>
      <w:r>
        <w:rPr>
          <w:rFonts w:hint="eastAsia" w:ascii="宋体" w:hAnsi="宋体" w:cs="宋体"/>
          <w:b/>
          <w:sz w:val="24"/>
        </w:rPr>
        <w:t>（二）付款条件（进度和方式）：</w:t>
      </w:r>
      <w:r>
        <w:rPr>
          <w:rFonts w:hint="eastAsia" w:ascii="宋体" w:hAnsi="宋体" w:cs="宋体"/>
          <w:bCs/>
          <w:sz w:val="24"/>
        </w:rPr>
        <w:t>见第六章拟签订的合同文本</w:t>
      </w:r>
    </w:p>
    <w:p w14:paraId="612D10B6">
      <w:pPr>
        <w:pStyle w:val="5"/>
        <w:tabs>
          <w:tab w:val="right" w:leader="dot" w:pos="8937"/>
          <w:tab w:val="clear" w:pos="8302"/>
        </w:tabs>
        <w:spacing w:line="360" w:lineRule="auto"/>
        <w:ind w:left="0" w:leftChars="0" w:firstLine="482" w:firstLineChars="200"/>
        <w:jc w:val="left"/>
        <w:rPr>
          <w:rFonts w:hint="eastAsia" w:ascii="宋体" w:hAnsi="宋体" w:cs="宋体"/>
          <w:sz w:val="24"/>
        </w:rPr>
      </w:pPr>
      <w:r>
        <w:rPr>
          <w:rFonts w:hint="eastAsia" w:ascii="宋体" w:hAnsi="宋体" w:cs="宋体"/>
          <w:b/>
          <w:bCs/>
          <w:sz w:val="24"/>
        </w:rPr>
        <w:t>（三）包装和运输</w:t>
      </w:r>
      <w:r>
        <w:rPr>
          <w:rFonts w:hint="eastAsia" w:ascii="宋体" w:hAnsi="宋体" w:cs="宋体"/>
          <w:sz w:val="24"/>
        </w:rPr>
        <w:t>（如适用，须满足《关于印发〈商品包装政府采购需求标准（试行）〉、〈快递包装政府采购需求标准（试行）〉的通知》（财办库﹝2020﹞123号））</w:t>
      </w:r>
    </w:p>
    <w:p w14:paraId="5CDFBEF2">
      <w:pPr>
        <w:spacing w:line="360" w:lineRule="auto"/>
        <w:ind w:firstLine="482" w:firstLineChars="200"/>
        <w:outlineLvl w:val="1"/>
        <w:rPr>
          <w:rFonts w:hint="eastAsia" w:ascii="宋体" w:hAnsi="宋体" w:cs="宋体"/>
          <w:b/>
          <w:bCs/>
          <w:sz w:val="24"/>
        </w:rPr>
      </w:pPr>
      <w:r>
        <w:rPr>
          <w:rFonts w:hint="eastAsia" w:ascii="宋体" w:hAnsi="宋体" w:cs="宋体"/>
          <w:b/>
          <w:bCs/>
          <w:sz w:val="24"/>
        </w:rPr>
        <w:t>三、技术要求</w:t>
      </w:r>
    </w:p>
    <w:p w14:paraId="200A13C3">
      <w:pPr>
        <w:spacing w:line="360" w:lineRule="auto"/>
        <w:ind w:firstLine="482" w:firstLineChars="200"/>
        <w:contextualSpacing/>
        <w:outlineLvl w:val="1"/>
        <w:rPr>
          <w:rFonts w:hint="eastAsia" w:ascii="宋体" w:hAnsi="宋体" w:cs="宋体"/>
          <w:b/>
          <w:bCs/>
          <w:sz w:val="24"/>
        </w:rPr>
      </w:pPr>
      <w:r>
        <w:rPr>
          <w:rFonts w:hint="eastAsia" w:ascii="宋体" w:hAnsi="宋体" w:cs="宋体"/>
          <w:b/>
          <w:bCs/>
          <w:sz w:val="24"/>
        </w:rPr>
        <w:t>（一）基本要求</w:t>
      </w:r>
    </w:p>
    <w:p w14:paraId="7E2DE3A6">
      <w:pPr>
        <w:spacing w:line="360" w:lineRule="auto"/>
        <w:ind w:firstLine="482" w:firstLineChars="200"/>
        <w:contextualSpacing/>
        <w:rPr>
          <w:rFonts w:hint="eastAsia" w:ascii="宋体" w:hAnsi="宋体" w:cs="宋体"/>
          <w:b/>
          <w:bCs/>
          <w:sz w:val="24"/>
        </w:rPr>
      </w:pPr>
      <w:r>
        <w:rPr>
          <w:rFonts w:hint="eastAsia" w:ascii="宋体" w:hAnsi="宋体" w:cs="宋体"/>
          <w:b/>
          <w:bCs/>
          <w:sz w:val="24"/>
        </w:rPr>
        <w:t>1.采购标的需实现的功能或者目标</w:t>
      </w:r>
    </w:p>
    <w:p w14:paraId="3F73FA84">
      <w:pPr>
        <w:spacing w:line="360" w:lineRule="auto"/>
        <w:ind w:firstLine="480" w:firstLineChars="200"/>
        <w:contextualSpacing/>
        <w:rPr>
          <w:rFonts w:hint="eastAsia" w:ascii="宋体" w:hAnsi="宋体" w:cs="宋体"/>
          <w:b/>
          <w:bCs/>
          <w:sz w:val="24"/>
        </w:rPr>
      </w:pPr>
      <w:r>
        <w:rPr>
          <w:rFonts w:hint="eastAsia" w:ascii="宋体" w:hAnsi="宋体"/>
          <w:sz w:val="24"/>
        </w:rPr>
        <w:t>本次采购是“</w:t>
      </w:r>
      <w:r>
        <w:rPr>
          <w:rFonts w:hint="eastAsia" w:ascii="宋体" w:hAnsi="宋体"/>
          <w:sz w:val="24"/>
          <w:lang w:eastAsia="zh-CN"/>
        </w:rPr>
        <w:t>传染病防控综合服务能力提升医用设备（含配件）采购项目</w:t>
      </w:r>
      <w:r>
        <w:rPr>
          <w:rFonts w:hint="eastAsia" w:ascii="宋体" w:hAnsi="宋体"/>
          <w:sz w:val="24"/>
        </w:rPr>
        <w:t>”，供应商应根据招标文件所提出的设备技术规格和服务要求，以满足招标文件要求的产品、优良的货物和优惠的价格，充分显示自己的竞争实力。</w:t>
      </w:r>
    </w:p>
    <w:p w14:paraId="3F9D892C">
      <w:pPr>
        <w:spacing w:line="360" w:lineRule="auto"/>
        <w:ind w:firstLine="482" w:firstLineChars="200"/>
        <w:jc w:val="left"/>
        <w:rPr>
          <w:rFonts w:hint="eastAsia" w:ascii="宋体" w:hAnsi="宋体" w:cs="宋体"/>
          <w:b/>
          <w:bCs/>
          <w:sz w:val="24"/>
        </w:rPr>
      </w:pPr>
      <w:r>
        <w:rPr>
          <w:rFonts w:hint="eastAsia" w:ascii="宋体" w:hAnsi="宋体" w:cs="宋体"/>
          <w:b/>
          <w:bCs/>
          <w:sz w:val="24"/>
        </w:rPr>
        <w:t>2.需执行的国家相关标准、行业标准、地方标准或者其他标准、规范：</w:t>
      </w:r>
    </w:p>
    <w:p w14:paraId="43924CDC">
      <w:pPr>
        <w:spacing w:line="360" w:lineRule="auto"/>
        <w:ind w:firstLine="480" w:firstLineChars="200"/>
        <w:jc w:val="left"/>
        <w:rPr>
          <w:rFonts w:hint="eastAsia" w:cs="宋体" w:asciiTheme="minorEastAsia" w:hAnsiTheme="minorEastAsia" w:eastAsiaTheme="minorEastAsia"/>
          <w:kern w:val="0"/>
          <w:sz w:val="24"/>
        </w:rPr>
      </w:pPr>
      <w:r>
        <w:rPr>
          <w:rFonts w:hint="eastAsia" w:cs="宋体" w:asciiTheme="minorEastAsia" w:hAnsiTheme="minorEastAsia" w:eastAsiaTheme="minorEastAsia"/>
          <w:kern w:val="0"/>
          <w:sz w:val="24"/>
        </w:rPr>
        <w:t>★2.1投标产品属于医疗器械的，应按原国家食品药品监督管理总局颁发的《医疗器械注册管理办法》，办理医疗器械注册证或者办理备案，投标人须提供医疗器械注册证复印件或备案凭证。</w:t>
      </w:r>
    </w:p>
    <w:p w14:paraId="4780EE53">
      <w:pPr>
        <w:spacing w:line="360" w:lineRule="auto"/>
        <w:ind w:firstLine="480" w:firstLineChars="200"/>
        <w:jc w:val="left"/>
        <w:rPr>
          <w:rFonts w:hint="eastAsia" w:cs="宋体" w:asciiTheme="minorEastAsia" w:hAnsiTheme="minorEastAsia" w:eastAsiaTheme="minorEastAsia"/>
          <w:kern w:val="0"/>
          <w:sz w:val="24"/>
          <w:highlight w:val="none"/>
        </w:rPr>
      </w:pPr>
      <w:r>
        <w:rPr>
          <w:rFonts w:hint="eastAsia" w:cs="宋体" w:asciiTheme="minorEastAsia" w:hAnsiTheme="minorEastAsia" w:eastAsiaTheme="minorEastAsia"/>
          <w:kern w:val="0"/>
          <w:sz w:val="24"/>
        </w:rPr>
        <w:t>★2.2投标产品属于医疗器械的，中华人民共和国境内制造商应按原国家食品药品监督管理总局颁发的《医疗器械生产监督管理办法》，办理医疗器械生产许可证或者办</w:t>
      </w:r>
      <w:r>
        <w:rPr>
          <w:rFonts w:hint="eastAsia" w:cs="宋体" w:asciiTheme="minorEastAsia" w:hAnsiTheme="minorEastAsia" w:eastAsiaTheme="minorEastAsia"/>
          <w:kern w:val="0"/>
          <w:sz w:val="24"/>
          <w:highlight w:val="none"/>
        </w:rPr>
        <w:t>理备案，投标人须提供医疗器械生产许可证复印件或备案凭证。</w:t>
      </w:r>
    </w:p>
    <w:p w14:paraId="79C43798">
      <w:pPr>
        <w:pStyle w:val="4"/>
        <w:rPr>
          <w:rFonts w:hint="eastAsia" w:cs="宋体" w:asciiTheme="minorEastAsia" w:hAnsiTheme="minorEastAsia" w:eastAsiaTheme="minorEastAsia"/>
          <w:kern w:val="0"/>
          <w:sz w:val="24"/>
          <w:highlight w:val="none"/>
        </w:rPr>
      </w:pPr>
      <w:r>
        <w:rPr>
          <w:rFonts w:hint="eastAsia" w:cs="宋体" w:asciiTheme="minorEastAsia" w:hAnsiTheme="minorEastAsia" w:eastAsiaTheme="minorEastAsia"/>
          <w:kern w:val="0"/>
          <w:sz w:val="24"/>
          <w:highlight w:val="none"/>
        </w:rPr>
        <w:t>★</w:t>
      </w:r>
      <w:r>
        <w:rPr>
          <w:rFonts w:hint="eastAsia" w:cs="宋体" w:asciiTheme="minorEastAsia" w:hAnsiTheme="minorEastAsia" w:eastAsiaTheme="minorEastAsia"/>
          <w:kern w:val="0"/>
          <w:sz w:val="24"/>
          <w:highlight w:val="none"/>
          <w:lang w:val="en-US" w:eastAsia="zh-CN"/>
        </w:rPr>
        <w:t>2.3</w:t>
      </w:r>
      <w:r>
        <w:rPr>
          <w:rFonts w:hint="eastAsia" w:cs="宋体" w:asciiTheme="minorEastAsia" w:hAnsiTheme="minorEastAsia" w:eastAsiaTheme="minorEastAsia"/>
          <w:kern w:val="0"/>
          <w:sz w:val="24"/>
          <w:highlight w:val="none"/>
        </w:rPr>
        <w:t>投标产品属于消毒产品的，应提供制造厂商有效的消毒产品生产企业卫生许可证。（不适用的情况除外）</w:t>
      </w:r>
    </w:p>
    <w:p w14:paraId="5C3EDFCD">
      <w:pPr>
        <w:pStyle w:val="4"/>
        <w:rPr>
          <w:rFonts w:hint="eastAsia" w:cs="宋体" w:asciiTheme="minorEastAsia" w:hAnsiTheme="minorEastAsia" w:eastAsiaTheme="minorEastAsia"/>
          <w:kern w:val="0"/>
          <w:sz w:val="24"/>
          <w:highlight w:val="none"/>
          <w:lang w:eastAsia="zh-CN"/>
        </w:rPr>
      </w:pPr>
      <w:r>
        <w:rPr>
          <w:rFonts w:hint="eastAsia" w:cs="宋体" w:asciiTheme="minorEastAsia" w:hAnsiTheme="minorEastAsia" w:eastAsiaTheme="minorEastAsia"/>
          <w:kern w:val="0"/>
          <w:sz w:val="24"/>
          <w:highlight w:val="none"/>
        </w:rPr>
        <w:t>★</w:t>
      </w:r>
      <w:r>
        <w:rPr>
          <w:rFonts w:hint="eastAsia" w:cs="宋体" w:asciiTheme="minorEastAsia" w:hAnsiTheme="minorEastAsia" w:eastAsiaTheme="minorEastAsia"/>
          <w:kern w:val="0"/>
          <w:sz w:val="24"/>
          <w:highlight w:val="none"/>
          <w:lang w:val="en-US" w:eastAsia="zh-CN"/>
        </w:rPr>
        <w:t>2.4</w:t>
      </w:r>
      <w:r>
        <w:rPr>
          <w:rFonts w:hint="eastAsia" w:ascii="宋体" w:hAnsi="宋体" w:cs="宋体"/>
          <w:sz w:val="24"/>
          <w:highlight w:val="none"/>
        </w:rPr>
        <w:t>投标产品属于消毒产品的，应完成卫生安全评价报告且卫生安全评价为合格，提供有效的卫生安全评价报告和备案凭证（网站截图等证明文件）</w:t>
      </w:r>
      <w:r>
        <w:rPr>
          <w:rFonts w:hint="eastAsia" w:cs="宋体" w:asciiTheme="minorEastAsia" w:hAnsiTheme="minorEastAsia" w:eastAsiaTheme="minorEastAsia"/>
          <w:kern w:val="0"/>
          <w:sz w:val="24"/>
          <w:highlight w:val="none"/>
          <w:lang w:eastAsia="zh-CN"/>
        </w:rPr>
        <w:t>。</w:t>
      </w:r>
      <w:r>
        <w:rPr>
          <w:rFonts w:hint="eastAsia" w:cs="宋体" w:asciiTheme="minorEastAsia" w:hAnsiTheme="minorEastAsia" w:eastAsiaTheme="minorEastAsia"/>
          <w:kern w:val="0"/>
          <w:sz w:val="24"/>
          <w:highlight w:val="none"/>
        </w:rPr>
        <w:t>（不适用的情况除外）</w:t>
      </w:r>
    </w:p>
    <w:p w14:paraId="52114BC2">
      <w:pPr>
        <w:spacing w:line="360" w:lineRule="auto"/>
        <w:ind w:firstLine="480" w:firstLineChars="200"/>
        <w:contextualSpacing/>
        <w:rPr>
          <w:rFonts w:hint="eastAsia" w:ascii="宋体" w:hAnsi="宋体" w:cs="宋体"/>
          <w:kern w:val="0"/>
          <w:sz w:val="24"/>
        </w:rPr>
      </w:pPr>
      <w:r>
        <w:rPr>
          <w:rFonts w:hint="eastAsia" w:cs="宋体" w:asciiTheme="minorEastAsia" w:hAnsiTheme="minorEastAsia" w:eastAsiaTheme="minorEastAsia"/>
          <w:kern w:val="0"/>
          <w:sz w:val="24"/>
          <w:highlight w:val="none"/>
        </w:rPr>
        <w:t>2.</w:t>
      </w:r>
      <w:r>
        <w:rPr>
          <w:rFonts w:hint="eastAsia" w:cs="宋体" w:asciiTheme="minorEastAsia" w:hAnsiTheme="minorEastAsia" w:eastAsiaTheme="minorEastAsia"/>
          <w:kern w:val="0"/>
          <w:sz w:val="24"/>
          <w:highlight w:val="none"/>
          <w:lang w:val="en-US" w:eastAsia="zh-CN"/>
        </w:rPr>
        <w:t>5</w:t>
      </w:r>
      <w:r>
        <w:rPr>
          <w:rFonts w:hint="eastAsia" w:cs="宋体" w:asciiTheme="minorEastAsia" w:hAnsiTheme="minorEastAsia" w:eastAsiaTheme="minorEastAsia"/>
          <w:kern w:val="0"/>
          <w:sz w:val="24"/>
          <w:highlight w:val="none"/>
        </w:rPr>
        <w:t>投标产品及制造商应符合国家有关部门规定的相应技术法规及标准，如国家有关部门对投标产品或</w:t>
      </w:r>
      <w:r>
        <w:rPr>
          <w:rFonts w:hint="eastAsia" w:cs="宋体" w:asciiTheme="minorEastAsia" w:hAnsiTheme="minorEastAsia" w:eastAsiaTheme="minorEastAsia"/>
          <w:kern w:val="0"/>
          <w:sz w:val="24"/>
        </w:rPr>
        <w:t>其制造商有强制性规定或要求的，投标产品或其制造商必须符合相应规定或要求</w:t>
      </w:r>
      <w:r>
        <w:rPr>
          <w:rFonts w:hint="eastAsia" w:ascii="宋体" w:hAnsi="宋体" w:cs="宋体"/>
          <w:kern w:val="0"/>
          <w:sz w:val="24"/>
        </w:rPr>
        <w:t>。</w:t>
      </w:r>
    </w:p>
    <w:p w14:paraId="513B1C74">
      <w:pPr>
        <w:spacing w:line="360" w:lineRule="auto"/>
        <w:ind w:firstLine="482" w:firstLineChars="200"/>
        <w:contextualSpacing/>
        <w:rPr>
          <w:rFonts w:hint="eastAsia" w:ascii="宋体" w:hAnsi="宋体" w:cs="宋体"/>
          <w:b/>
          <w:bCs/>
          <w:sz w:val="24"/>
        </w:rPr>
      </w:pPr>
      <w:r>
        <w:rPr>
          <w:rFonts w:hint="eastAsia" w:ascii="宋体" w:hAnsi="宋体" w:cs="宋体"/>
          <w:b/>
          <w:bCs/>
          <w:sz w:val="24"/>
        </w:rPr>
        <w:t>3.为落实政府采购政策需满足的要求</w:t>
      </w:r>
    </w:p>
    <w:p w14:paraId="32F915FC">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08C8998C">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0B3E93FE">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3.3促进残疾人就业政府采购政策：根据《三部门联合发布关于促进残疾人就业政府采购政策的通知》（财库〔2017〕141 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14B4C328">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7C12803">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4EC25AB">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3.6实施本国产品标准及相关政策：依据《国务院办公厅关于在政府采购中实施本国产品标准及相关政策的通知》（国办发〔2025〕34 号）规定，本项目</w:t>
      </w:r>
      <w:r>
        <w:rPr>
          <w:rFonts w:hint="eastAsia"/>
          <w:sz w:val="24"/>
        </w:rPr>
        <w:t>既有本国产品又有非本国产品参与竞争的，如</w:t>
      </w:r>
      <w:r>
        <w:rPr>
          <w:rFonts w:hint="eastAsia" w:ascii="宋体" w:hAnsi="宋体" w:cs="宋体"/>
          <w:kern w:val="0"/>
          <w:sz w:val="24"/>
        </w:rPr>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45816078">
      <w:pPr>
        <w:spacing w:line="360" w:lineRule="auto"/>
        <w:ind w:firstLine="482" w:firstLineChars="200"/>
        <w:jc w:val="left"/>
        <w:outlineLvl w:val="1"/>
        <w:rPr>
          <w:rFonts w:hint="eastAsia" w:ascii="宋体" w:hAnsi="宋体" w:cs="宋体"/>
          <w:sz w:val="24"/>
        </w:rPr>
      </w:pPr>
      <w:r>
        <w:rPr>
          <w:rFonts w:hint="eastAsia" w:ascii="宋体" w:hAnsi="宋体" w:cs="宋体"/>
          <w:b/>
          <w:bCs/>
          <w:sz w:val="24"/>
        </w:rPr>
        <w:t>（二）具体要求</w:t>
      </w:r>
    </w:p>
    <w:p w14:paraId="239AB05C">
      <w:pPr>
        <w:spacing w:line="360" w:lineRule="auto"/>
        <w:ind w:firstLine="482" w:firstLineChars="200"/>
        <w:jc w:val="left"/>
        <w:outlineLvl w:val="2"/>
        <w:rPr>
          <w:rFonts w:hint="default" w:ascii="仿宋" w:hAnsi="仿宋" w:eastAsia="仿宋" w:cs="仿宋"/>
          <w:b/>
          <w:bCs/>
          <w:color w:val="auto"/>
          <w:sz w:val="24"/>
          <w:szCs w:val="24"/>
          <w:lang w:val="en-US" w:eastAsia="zh-CN"/>
        </w:rPr>
      </w:pPr>
      <w:r>
        <w:rPr>
          <w:rFonts w:hint="eastAsia" w:ascii="宋体" w:hAnsi="宋体" w:eastAsia="仿宋" w:cs="宋体"/>
          <w:b/>
          <w:bCs/>
          <w:sz w:val="24"/>
          <w:lang w:val="en-US" w:eastAsia="zh-CN"/>
        </w:rPr>
        <w:t>01包：自动推片机等</w:t>
      </w:r>
    </w:p>
    <w:p w14:paraId="26C9FBCC">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标的1：自动推片机</w:t>
      </w:r>
    </w:p>
    <w:p w14:paraId="52DF6B08">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1.用途：用于对样本进行自动推染片，为后续血涂片镜检做准备</w:t>
      </w:r>
    </w:p>
    <w:p w14:paraId="005C36AA">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2.功能：全自动推片、染片一体机</w:t>
      </w:r>
    </w:p>
    <w:p w14:paraId="7D7D14C0">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3.全自动推片、染片速度：≥100样品/小时</w:t>
      </w:r>
    </w:p>
    <w:p w14:paraId="41A8824D">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▲4.推染片模式：可单独进行样本的自动推片、染片</w:t>
      </w:r>
    </w:p>
    <w:p w14:paraId="5D39C900">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5.推片速度和角度调整：具备HCT自适应自动调整功能，可设定≥6个水平选择。</w:t>
      </w:r>
    </w:p>
    <w:p w14:paraId="08F97528">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6.吸样量：自动模式用血量：≤100μl；微量血模式≤40μl</w:t>
      </w:r>
    </w:p>
    <w:p w14:paraId="29CDE0FD">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7.染色方案的设定：染色方案≥5种</w:t>
      </w:r>
    </w:p>
    <w:p w14:paraId="477A7D35">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8.玻片的标识：可在玻片上直接打印数字、一维和二维条码等</w:t>
      </w:r>
    </w:p>
    <w:p w14:paraId="11423BF3">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9.样品推片标准设定：具备自定义设定样本推片规则</w:t>
      </w:r>
    </w:p>
    <w:p w14:paraId="36EB7D3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10.玻片干燥设定：干燥强度设定≥20个档位</w:t>
      </w:r>
    </w:p>
    <w:p w14:paraId="0184E9CA">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11.仪器连接方式：支持同特定血液分析仪连接，组成流水线。</w:t>
      </w:r>
    </w:p>
    <w:p w14:paraId="1DD87B83">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12.配套标本前处理系统，支持人工倾倒批量进样，自动分拣速度≥900管/小时，支持样本自动卸载，归档，自定义设定归档的规则</w:t>
      </w:r>
    </w:p>
    <w:p w14:paraId="05E90F07">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13.配置清单</w:t>
      </w:r>
    </w:p>
    <w:p w14:paraId="3A1A0783">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13.1全自动血涂片制备仪主机：1</w:t>
      </w:r>
    </w:p>
    <w:p w14:paraId="2698793C">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13.2进样器轨道：1</w:t>
      </w:r>
    </w:p>
    <w:p w14:paraId="1F0C2879">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13.3标本前处理系统：1</w:t>
      </w:r>
    </w:p>
    <w:p w14:paraId="78ED5DCE">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13.4全自动血液分析仪：5</w:t>
      </w:r>
    </w:p>
    <w:p w14:paraId="28CF4581">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标的2：自动阅片机</w:t>
      </w:r>
    </w:p>
    <w:p w14:paraId="31E733E2">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1.用途：用于外周血涂片血细胞的形态学分析，包括白细胞分类、计数，红细胞形态描述及血小板计数。</w:t>
      </w:r>
    </w:p>
    <w:p w14:paraId="687CA35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2.智能化自动处理：从进样、滴加试剂、扫描、定位、拍摄、出样、预分类到报告全流程自动化处理。</w:t>
      </w:r>
    </w:p>
    <w:p w14:paraId="7E34417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3.实验对象：外周血涂片</w:t>
      </w:r>
    </w:p>
    <w:p w14:paraId="0F5C1F1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4.支持连续进样，进样通量≥50个</w:t>
      </w:r>
    </w:p>
    <w:p w14:paraId="57149D1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5.自动滴加试剂并处理收集</w:t>
      </w:r>
    </w:p>
    <w:p w14:paraId="78D8E24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6.具备试剂剩余量提示功能</w:t>
      </w:r>
    </w:p>
    <w:p w14:paraId="4C287CF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7.条码自动阅读功能：可读条码格式一维码、二维码等</w:t>
      </w:r>
    </w:p>
    <w:p w14:paraId="71FB3B4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8.单张外周血涂片（100WBC+RBC+PLT）每小时处理速度≥60张，100x油镜全片扫描速度每小时≥6张</w:t>
      </w:r>
    </w:p>
    <w:p w14:paraId="2E2DE5A6">
      <w:pPr>
        <w:spacing w:line="360" w:lineRule="auto"/>
        <w:ind w:firstLine="480" w:firstLineChars="200"/>
        <w:rPr>
          <w:rFonts w:ascii="宋体" w:hAnsi="宋体" w:eastAsia="宋体"/>
          <w:color w:val="auto"/>
          <w:sz w:val="24"/>
          <w:szCs w:val="24"/>
        </w:rPr>
      </w:pPr>
      <w:r>
        <w:rPr>
          <w:rFonts w:hint="eastAsia" w:ascii="宋体" w:hAnsi="宋体" w:eastAsia="宋体" w:cs="宋体"/>
          <w:color w:val="auto"/>
          <w:sz w:val="24"/>
          <w:szCs w:val="24"/>
        </w:rPr>
        <w:t>▲</w:t>
      </w:r>
      <w:r>
        <w:rPr>
          <w:rFonts w:hint="eastAsia" w:ascii="宋体" w:hAnsi="宋体" w:eastAsia="宋体"/>
          <w:color w:val="auto"/>
          <w:sz w:val="24"/>
          <w:szCs w:val="24"/>
        </w:rPr>
        <w:t>9.支持多种扫描模式：个数扫描模式：100WBC+RBC+PLT、200WBC+RBC+PLT、500WBC+RBC+PLT等；支持100x全片扫描模式</w:t>
      </w:r>
    </w:p>
    <w:p w14:paraId="1BED48C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10.数据存储：具备外周血涂片的数据和细胞图片存档</w:t>
      </w:r>
    </w:p>
    <w:p w14:paraId="070596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11.高清成像系统物理分辨率：≥200万像素，光学成像分辨率≤0.1微米；</w:t>
      </w:r>
    </w:p>
    <w:p w14:paraId="10CB0726">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12.具备分析软件</w:t>
      </w:r>
    </w:p>
    <w:p w14:paraId="7F8CA95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.白细胞识别准确率≥85%；可自动识别细胞种类≥45种，包括但不限于有毒性改变的中性粒细胞、P-H畸形、中性多分叶粒细胞、浆质体等。</w:t>
      </w:r>
    </w:p>
    <w:p w14:paraId="52F69ED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.支持细胞定位、放大、测距等。实现细胞图像在血涂片上的溯源</w:t>
      </w:r>
    </w:p>
    <w:p w14:paraId="611DB4D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.具备全玻片血膜电子化扫描、呈现及浏览等，支持≥750亿像素的血膜整体电子化图像成像</w:t>
      </w:r>
    </w:p>
    <w:p w14:paraId="4EE31EB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.通讯连接：连接LIS实现检验的双向传输</w:t>
      </w:r>
    </w:p>
    <w:p w14:paraId="5F834CF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7</w:t>
      </w:r>
      <w:r>
        <w:rPr>
          <w:rFonts w:hint="eastAsia" w:ascii="宋体" w:hAnsi="宋体" w:eastAsia="宋体"/>
          <w:color w:val="auto"/>
          <w:sz w:val="24"/>
          <w:szCs w:val="24"/>
        </w:rPr>
        <w:t>.</w:t>
      </w:r>
      <w:r>
        <w:rPr>
          <w:rFonts w:hint="eastAsia" w:ascii="宋体" w:hAnsi="宋体" w:eastAsia="宋体"/>
          <w:color w:val="auto"/>
          <w:sz w:val="24"/>
          <w:szCs w:val="24"/>
          <w:lang w:val="en-US" w:eastAsia="zh-CN"/>
        </w:rPr>
        <w:t>可</w:t>
      </w:r>
      <w:r>
        <w:rPr>
          <w:rFonts w:hint="eastAsia" w:ascii="宋体" w:hAnsi="宋体" w:eastAsia="宋体"/>
          <w:color w:val="auto"/>
          <w:sz w:val="24"/>
          <w:szCs w:val="24"/>
        </w:rPr>
        <w:t>兼容</w:t>
      </w:r>
      <w:r>
        <w:rPr>
          <w:rFonts w:hint="eastAsia" w:ascii="宋体" w:hAnsi="宋体" w:eastAsia="宋体"/>
          <w:color w:val="auto"/>
          <w:sz w:val="24"/>
          <w:szCs w:val="24"/>
          <w:lang w:val="en-US" w:eastAsia="zh-CN"/>
        </w:rPr>
        <w:t>其他品牌</w:t>
      </w:r>
      <w:r>
        <w:rPr>
          <w:rFonts w:hint="eastAsia" w:ascii="宋体" w:hAnsi="宋体" w:eastAsia="宋体"/>
          <w:color w:val="auto"/>
          <w:sz w:val="24"/>
          <w:szCs w:val="24"/>
        </w:rPr>
        <w:t>全自动推染机、手工涂片</w:t>
      </w:r>
    </w:p>
    <w:p w14:paraId="6F2EA85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8</w:t>
      </w:r>
      <w:r>
        <w:rPr>
          <w:rFonts w:hint="eastAsia" w:ascii="宋体" w:hAnsi="宋体" w:eastAsia="宋体"/>
          <w:color w:val="auto"/>
          <w:sz w:val="24"/>
          <w:szCs w:val="24"/>
        </w:rPr>
        <w:t>.系统支持离线本地运算；全部检测数据、细胞图像本地加密存储，断网状态下可完整完成扫描、识别、报告输出等</w:t>
      </w:r>
    </w:p>
    <w:p w14:paraId="611AF6A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.配置清单</w:t>
      </w:r>
    </w:p>
    <w:p w14:paraId="2DAAFB0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.1</w:t>
      </w:r>
      <w:r>
        <w:rPr>
          <w:rFonts w:ascii="宋体" w:hAnsi="宋体" w:eastAsia="宋体"/>
          <w:color w:val="auto"/>
          <w:sz w:val="24"/>
          <w:szCs w:val="24"/>
        </w:rPr>
        <w:t>自动阅片机</w:t>
      </w:r>
      <w:r>
        <w:rPr>
          <w:rFonts w:hint="eastAsia" w:ascii="宋体" w:hAnsi="宋体" w:eastAsia="宋体"/>
          <w:color w:val="auto"/>
          <w:sz w:val="24"/>
          <w:szCs w:val="24"/>
        </w:rPr>
        <w:t>：</w:t>
      </w:r>
      <w:r>
        <w:rPr>
          <w:rFonts w:ascii="宋体" w:hAnsi="宋体" w:eastAsia="宋体"/>
          <w:color w:val="auto"/>
          <w:sz w:val="24"/>
          <w:szCs w:val="24"/>
        </w:rPr>
        <w:t>1套</w:t>
      </w:r>
    </w:p>
    <w:p w14:paraId="3720A45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.2</w:t>
      </w:r>
      <w:r>
        <w:rPr>
          <w:rFonts w:ascii="宋体" w:hAnsi="宋体" w:eastAsia="宋体"/>
          <w:color w:val="auto"/>
          <w:sz w:val="24"/>
          <w:szCs w:val="24"/>
        </w:rPr>
        <w:t>显示器</w:t>
      </w:r>
      <w:r>
        <w:rPr>
          <w:rFonts w:hint="eastAsia" w:ascii="宋体" w:hAnsi="宋体" w:eastAsia="宋体"/>
          <w:color w:val="auto"/>
          <w:sz w:val="24"/>
          <w:szCs w:val="24"/>
        </w:rPr>
        <w:t>：</w:t>
      </w:r>
      <w:r>
        <w:rPr>
          <w:rFonts w:ascii="宋体" w:hAnsi="宋体" w:eastAsia="宋体"/>
          <w:color w:val="auto"/>
          <w:sz w:val="24"/>
          <w:szCs w:val="24"/>
        </w:rPr>
        <w:t>1台</w:t>
      </w:r>
    </w:p>
    <w:p w14:paraId="7B6292B9">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rPr>
        <w:t>：全自动化学发光免疫分析仪</w:t>
      </w:r>
    </w:p>
    <w:p w14:paraId="2B80A4F7">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1.方法学：磁微粒载体ALP酶促化学发光</w:t>
      </w:r>
    </w:p>
    <w:p w14:paraId="204F906A">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2.主机尺寸：≤900mm（长）*750mm（宽）*650mm（高）</w:t>
      </w:r>
    </w:p>
    <w:p w14:paraId="306EBDA3">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3.屏幕显示器：≥15英寸彩色触摸</w:t>
      </w:r>
    </w:p>
    <w:p w14:paraId="02A6DCFF">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4.检测速度：≥200T/H</w:t>
      </w:r>
    </w:p>
    <w:p w14:paraId="364F1621">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5.检测模式：一步法、两步法</w:t>
      </w:r>
    </w:p>
    <w:p w14:paraId="72F8F82A">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6.样本类型：血清、血浆</w:t>
      </w:r>
    </w:p>
    <w:p w14:paraId="1FB8F0A7">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7.上样本方式：钢针自动加样</w:t>
      </w:r>
    </w:p>
    <w:p w14:paraId="700C4368">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8.样本管理：具备急诊优先检测、样本自动稀释、样本复测、批处理样本处理功能</w:t>
      </w:r>
    </w:p>
    <w:p w14:paraId="3ED8801C">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9.试剂耗材管理：具有试剂耗材设置，试剂耗材及固体废弃物状态查看、试剂效期管理、射频自动识别试剂信息的功能</w:t>
      </w:r>
    </w:p>
    <w:p w14:paraId="458A1130">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10.接口：4个USB接口，1个网口</w:t>
      </w:r>
    </w:p>
    <w:p w14:paraId="4CAC805D">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11.打印：支持USB直连打印机</w:t>
      </w:r>
    </w:p>
    <w:p w14:paraId="44465B75">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12.发光值稳定性：发光值的变化≤±10%；发光值重复性：变异系数（CV）≤5%</w:t>
      </w:r>
    </w:p>
    <w:p w14:paraId="06F0C8FD">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13.线性相关性：在≥3个发光值数量级范围内，线性相关系数（r）≥0.99</w:t>
      </w:r>
    </w:p>
    <w:p w14:paraId="1C0C6A68">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14.反应区温度：正确度在设定值±0.2℃，波动度≤0.1℃</w:t>
      </w:r>
    </w:p>
    <w:p w14:paraId="0CB08494">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15.样本位数量：≥50个样本位</w:t>
      </w:r>
    </w:p>
    <w:p w14:paraId="10424227">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16.试剂位数量：≥20个试剂位</w:t>
      </w:r>
    </w:p>
    <w:p w14:paraId="588D3AE2">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17.反应杯：可容纳≥500个，支持散装反应杯上机</w:t>
      </w:r>
    </w:p>
    <w:p w14:paraId="07F11722">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18.制冷模式：风冷模式</w:t>
      </w:r>
    </w:p>
    <w:p w14:paraId="76AC1AB2">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19.仪器规格：台式机</w:t>
      </w:r>
    </w:p>
    <w:p w14:paraId="7680823D">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20.底物液数量≥2个</w:t>
      </w:r>
    </w:p>
    <w:p w14:paraId="40320163">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▲21.仪器可配套试剂开展血栓六项（TAT/TM/t-PAIC/PIC/FDP/D-Dimer）检测、肿瘤标志物、胃功能、炎症标志物、甲功等检测</w:t>
      </w:r>
    </w:p>
    <w:p w14:paraId="0A81646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▲22.软件具备室间质评分组管理功能</w:t>
      </w:r>
    </w:p>
    <w:p w14:paraId="2636E2D3">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标的4：全自动恒温核酸扩增分析系统</w:t>
      </w:r>
    </w:p>
    <w:p w14:paraId="563E5E2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1.设备功能：设备可全自动完成样本加样、核酸提取纯化、反应体系的配置、扩增、实时荧光检测和数据自动分析等步骤</w:t>
      </w:r>
    </w:p>
    <w:p w14:paraId="65D43A2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2.支持≥5个不同检测项目同时核酸提取及扩增检测；支持检测项目：生殖道病原体（CT/NG/MG/UU）、呼吸道病原体（MP/IAV）和乙肝RNA检测等</w:t>
      </w:r>
    </w:p>
    <w:p w14:paraId="6C098A1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3.检测通量：8个小时可完成≥380个测试，24小时完成≥1400个测试</w:t>
      </w:r>
    </w:p>
    <w:p w14:paraId="442CC73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4.上样通量：一次最大加载样本量≥110个</w:t>
      </w:r>
    </w:p>
    <w:p w14:paraId="2BACE92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5.连续上样：具备连续上样、连续出结果，并同时记录扩增曲线功能</w:t>
      </w:r>
    </w:p>
    <w:p w14:paraId="4E5A39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6.支持中途添加耗材、样本和试剂等</w:t>
      </w:r>
    </w:p>
    <w:p w14:paraId="4E16B37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7.适用样本类型：尿液、拭子、血清、血浆、痰液等</w:t>
      </w:r>
    </w:p>
    <w:p w14:paraId="5C3C67A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8.支持多种规格采样管、采血管原管上机，不同规格样本管可同一批上机</w:t>
      </w:r>
    </w:p>
    <w:p w14:paraId="3D06F26A">
      <w:pPr>
        <w:spacing w:line="360" w:lineRule="auto"/>
        <w:ind w:firstLine="480" w:firstLineChars="200"/>
        <w:rPr>
          <w:rFonts w:hint="eastAsia" w:ascii="宋体" w:hAnsi="宋体" w:eastAsia="宋体"/>
          <w:color w:val="auto"/>
          <w:sz w:val="24"/>
          <w:szCs w:val="24"/>
          <w:lang w:val="en-US"/>
        </w:rPr>
      </w:pPr>
      <w:r>
        <w:rPr>
          <w:rFonts w:hint="eastAsia" w:ascii="宋体" w:hAnsi="宋体" w:eastAsia="宋体"/>
          <w:color w:val="auto"/>
          <w:sz w:val="24"/>
          <w:szCs w:val="24"/>
        </w:rPr>
        <w:t>9.完成与医院LIS连接</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相关接口费用包含在投标总价中，采购人不再另行支付。</w:t>
      </w:r>
    </w:p>
    <w:p w14:paraId="7366D0B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10.加样准确性：10μl≤10%；11-50μl≤8%；51-200μl≤5%；大于200μl≤2%</w:t>
      </w:r>
    </w:p>
    <w:p w14:paraId="42D4971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11.加样重复性：变异系数≤2%</w:t>
      </w:r>
    </w:p>
    <w:p w14:paraId="77011D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12.移液通道：独立加样通道≥4个；排枪移液通道荧光通道≥8个</w:t>
      </w:r>
    </w:p>
    <w:p w14:paraId="2C63512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13.荧光通道：≥4个</w:t>
      </w:r>
    </w:p>
    <w:p w14:paraId="6A983AE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14.荧光检测重复性：CV≤3%</w:t>
      </w:r>
    </w:p>
    <w:p w14:paraId="2F0C272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15.扩增模块：1*96孔扩增检测模块</w:t>
      </w:r>
    </w:p>
    <w:p w14:paraId="0400A09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16.温育：包含≥2个温育模块，温度控制范围42±0.5℃</w:t>
      </w:r>
    </w:p>
    <w:p w14:paraId="50F4B12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17.温度控制：42℃恒温扩增，无需升降温</w:t>
      </w:r>
    </w:p>
    <w:p w14:paraId="03F1263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18.软件终身免费升级,维保终身免费</w:t>
      </w:r>
    </w:p>
    <w:p w14:paraId="41B4D55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19.配置清单</w:t>
      </w:r>
    </w:p>
    <w:p w14:paraId="20E6EC2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1全自动恒温核酸扩增分析系统主机</w:t>
      </w:r>
      <w:r>
        <w:rPr>
          <w:rFonts w:hint="eastAsia" w:ascii="宋体" w:hAnsi="宋体" w:eastAsia="宋体"/>
          <w:color w:val="auto"/>
          <w:sz w:val="24"/>
          <w:szCs w:val="24"/>
        </w:rPr>
        <w:t>：</w:t>
      </w:r>
      <w:r>
        <w:rPr>
          <w:rFonts w:ascii="宋体" w:hAnsi="宋体" w:eastAsia="宋体"/>
          <w:color w:val="auto"/>
          <w:sz w:val="24"/>
          <w:szCs w:val="24"/>
        </w:rPr>
        <w:t>1</w:t>
      </w:r>
    </w:p>
    <w:p w14:paraId="592423F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2全自动核酸检测分析系统</w:t>
      </w:r>
      <w:r>
        <w:rPr>
          <w:rFonts w:hint="eastAsia" w:ascii="宋体" w:hAnsi="宋体" w:eastAsia="宋体"/>
          <w:color w:val="auto"/>
          <w:sz w:val="24"/>
          <w:szCs w:val="24"/>
        </w:rPr>
        <w:t>：</w:t>
      </w:r>
      <w:r>
        <w:rPr>
          <w:rFonts w:ascii="宋体" w:hAnsi="宋体" w:eastAsia="宋体"/>
          <w:color w:val="auto"/>
          <w:sz w:val="24"/>
          <w:szCs w:val="24"/>
        </w:rPr>
        <w:t>1</w:t>
      </w:r>
    </w:p>
    <w:p w14:paraId="56E5570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3文件袋</w:t>
      </w:r>
      <w:r>
        <w:rPr>
          <w:rFonts w:hint="eastAsia" w:ascii="宋体" w:hAnsi="宋体" w:eastAsia="宋体"/>
          <w:color w:val="auto"/>
          <w:sz w:val="24"/>
          <w:szCs w:val="24"/>
        </w:rPr>
        <w:t>：</w:t>
      </w:r>
      <w:r>
        <w:rPr>
          <w:rFonts w:ascii="宋体" w:hAnsi="宋体" w:eastAsia="宋体"/>
          <w:color w:val="auto"/>
          <w:sz w:val="24"/>
          <w:szCs w:val="24"/>
        </w:rPr>
        <w:t>1</w:t>
      </w:r>
    </w:p>
    <w:p w14:paraId="650CD5E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4移动工作站</w:t>
      </w:r>
      <w:r>
        <w:rPr>
          <w:rFonts w:hint="eastAsia" w:ascii="宋体" w:hAnsi="宋体" w:eastAsia="宋体"/>
          <w:color w:val="auto"/>
          <w:sz w:val="24"/>
          <w:szCs w:val="24"/>
        </w:rPr>
        <w:t>：</w:t>
      </w:r>
      <w:r>
        <w:rPr>
          <w:rFonts w:ascii="宋体" w:hAnsi="宋体" w:eastAsia="宋体"/>
          <w:color w:val="auto"/>
          <w:sz w:val="24"/>
          <w:szCs w:val="24"/>
        </w:rPr>
        <w:t>1</w:t>
      </w:r>
    </w:p>
    <w:p w14:paraId="296D373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5工控机和触屏显示器</w:t>
      </w:r>
      <w:r>
        <w:rPr>
          <w:rFonts w:hint="eastAsia" w:ascii="宋体" w:hAnsi="宋体" w:eastAsia="宋体"/>
          <w:color w:val="auto"/>
          <w:sz w:val="24"/>
          <w:szCs w:val="24"/>
        </w:rPr>
        <w:t>：</w:t>
      </w:r>
      <w:r>
        <w:rPr>
          <w:rFonts w:ascii="宋体" w:hAnsi="宋体" w:eastAsia="宋体"/>
          <w:color w:val="auto"/>
          <w:sz w:val="24"/>
          <w:szCs w:val="24"/>
        </w:rPr>
        <w:t>1</w:t>
      </w:r>
    </w:p>
    <w:p w14:paraId="7536DC8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6工作站支架</w:t>
      </w:r>
      <w:r>
        <w:rPr>
          <w:rFonts w:hint="eastAsia" w:ascii="宋体" w:hAnsi="宋体" w:eastAsia="宋体"/>
          <w:color w:val="auto"/>
          <w:sz w:val="24"/>
          <w:szCs w:val="24"/>
        </w:rPr>
        <w:t>：</w:t>
      </w:r>
      <w:r>
        <w:rPr>
          <w:rFonts w:ascii="宋体" w:hAnsi="宋体" w:eastAsia="宋体"/>
          <w:color w:val="auto"/>
          <w:sz w:val="24"/>
          <w:szCs w:val="24"/>
        </w:rPr>
        <w:t>1</w:t>
      </w:r>
    </w:p>
    <w:p w14:paraId="5878ABD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w:t>
      </w:r>
      <w:r>
        <w:rPr>
          <w:rFonts w:ascii="宋体" w:hAnsi="宋体" w:eastAsia="宋体"/>
          <w:color w:val="auto"/>
          <w:sz w:val="24"/>
          <w:szCs w:val="24"/>
        </w:rPr>
        <w:t>7金属浴</w:t>
      </w:r>
      <w:r>
        <w:rPr>
          <w:rFonts w:hint="eastAsia" w:ascii="宋体" w:hAnsi="宋体" w:eastAsia="宋体"/>
          <w:color w:val="auto"/>
          <w:sz w:val="24"/>
          <w:szCs w:val="24"/>
        </w:rPr>
        <w:t>：</w:t>
      </w:r>
      <w:r>
        <w:rPr>
          <w:rFonts w:ascii="宋体" w:hAnsi="宋体" w:eastAsia="宋体"/>
          <w:color w:val="auto"/>
          <w:sz w:val="24"/>
          <w:szCs w:val="24"/>
        </w:rPr>
        <w:t>1</w:t>
      </w:r>
    </w:p>
    <w:p w14:paraId="6F66C06E">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标的5：二氧化碳培养箱</w:t>
      </w:r>
    </w:p>
    <w:p w14:paraId="18ECDF93">
      <w:pPr>
        <w:numPr>
          <w:ilvl w:val="0"/>
          <w:numId w:val="2"/>
        </w:num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直热式CO</w:t>
      </w:r>
      <w:r>
        <w:rPr>
          <w:rFonts w:hint="eastAsia" w:ascii="宋体" w:hAnsi="宋体" w:eastAsia="宋体"/>
          <w:color w:val="auto"/>
          <w:sz w:val="24"/>
          <w:szCs w:val="24"/>
          <w:vertAlign w:val="subscript"/>
        </w:rPr>
        <w:t>2</w:t>
      </w:r>
      <w:r>
        <w:rPr>
          <w:rFonts w:hint="eastAsia" w:ascii="宋体" w:hAnsi="宋体" w:eastAsia="宋体"/>
          <w:color w:val="auto"/>
          <w:sz w:val="24"/>
          <w:szCs w:val="24"/>
        </w:rPr>
        <w:t>培养箱≥170L</w:t>
      </w:r>
    </w:p>
    <w:p w14:paraId="732805E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2</w:t>
      </w:r>
      <w:r>
        <w:rPr>
          <w:rFonts w:hint="eastAsia" w:ascii="宋体" w:hAnsi="宋体" w:eastAsia="宋体"/>
          <w:color w:val="auto"/>
          <w:sz w:val="24"/>
          <w:szCs w:val="24"/>
        </w:rPr>
        <w:t>.灭菌功能：具有≥90℃高温湿热循环灭菌</w:t>
      </w:r>
    </w:p>
    <w:p w14:paraId="23F3C3D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3</w:t>
      </w:r>
      <w:r>
        <w:rPr>
          <w:rFonts w:hint="eastAsia" w:ascii="宋体" w:hAnsi="宋体" w:eastAsia="宋体"/>
          <w:color w:val="auto"/>
          <w:sz w:val="24"/>
          <w:szCs w:val="24"/>
        </w:rPr>
        <w:t>.灭菌全程时间：≤20h</w:t>
      </w:r>
    </w:p>
    <w:p w14:paraId="409D4A3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.温度控制范围（℃）：环境温度+3~55℃</w:t>
      </w:r>
    </w:p>
    <w:p w14:paraId="6CE589D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.温度控制精度（℃）：≤±0.1℃</w:t>
      </w:r>
    </w:p>
    <w:p w14:paraId="1F91BAF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.内腔设计为强制空气对流，加热单元≥8个，加热模式6面，温度均匀性≤±0.3℃</w:t>
      </w:r>
    </w:p>
    <w:p w14:paraId="06CF4A0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7</w:t>
      </w:r>
      <w:r>
        <w:rPr>
          <w:rFonts w:hint="eastAsia" w:ascii="宋体" w:hAnsi="宋体" w:eastAsia="宋体"/>
          <w:color w:val="auto"/>
          <w:sz w:val="24"/>
          <w:szCs w:val="24"/>
        </w:rPr>
        <w:t>.开门1min后，37℃温度恢复时间≤5min，5%浓度时CO</w:t>
      </w:r>
      <w:r>
        <w:rPr>
          <w:rFonts w:hint="eastAsia" w:ascii="宋体" w:hAnsi="宋体" w:eastAsia="宋体"/>
          <w:color w:val="auto"/>
          <w:sz w:val="24"/>
          <w:szCs w:val="24"/>
          <w:vertAlign w:val="subscript"/>
        </w:rPr>
        <w:t>2</w:t>
      </w:r>
      <w:r>
        <w:rPr>
          <w:rFonts w:hint="eastAsia" w:ascii="宋体" w:hAnsi="宋体" w:eastAsia="宋体"/>
          <w:color w:val="auto"/>
          <w:sz w:val="24"/>
          <w:szCs w:val="24"/>
        </w:rPr>
        <w:t>恢复时间≤6min</w:t>
      </w:r>
    </w:p>
    <w:p w14:paraId="3471CE0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.CO</w:t>
      </w:r>
      <w:r>
        <w:rPr>
          <w:rFonts w:hint="eastAsia" w:ascii="宋体" w:hAnsi="宋体" w:eastAsia="宋体"/>
          <w:color w:val="auto"/>
          <w:sz w:val="24"/>
          <w:szCs w:val="24"/>
          <w:vertAlign w:val="subscript"/>
        </w:rPr>
        <w:t>2</w:t>
      </w:r>
      <w:r>
        <w:rPr>
          <w:rFonts w:hint="eastAsia" w:ascii="宋体" w:hAnsi="宋体" w:eastAsia="宋体"/>
          <w:color w:val="auto"/>
          <w:sz w:val="24"/>
          <w:szCs w:val="24"/>
        </w:rPr>
        <w:t>控制范围：</w:t>
      </w:r>
      <w:r>
        <w:rPr>
          <w:rFonts w:hint="eastAsia" w:ascii="宋体" w:hAnsi="宋体" w:eastAsia="宋体"/>
          <w:color w:val="auto"/>
          <w:sz w:val="24"/>
          <w:szCs w:val="24"/>
          <w:lang w:eastAsia="zh-CN"/>
        </w:rPr>
        <w:t>0～20％</w:t>
      </w:r>
      <w:r>
        <w:rPr>
          <w:rFonts w:hint="eastAsia" w:ascii="宋体" w:hAnsi="宋体" w:eastAsia="宋体"/>
          <w:color w:val="auto"/>
          <w:sz w:val="24"/>
          <w:szCs w:val="24"/>
        </w:rPr>
        <w:t>，CO</w:t>
      </w:r>
      <w:r>
        <w:rPr>
          <w:rFonts w:hint="eastAsia" w:ascii="宋体" w:hAnsi="宋体" w:eastAsia="宋体"/>
          <w:color w:val="auto"/>
          <w:sz w:val="24"/>
          <w:szCs w:val="24"/>
          <w:vertAlign w:val="subscript"/>
        </w:rPr>
        <w:t>2</w:t>
      </w:r>
      <w:r>
        <w:rPr>
          <w:rFonts w:hint="eastAsia" w:ascii="宋体" w:hAnsi="宋体" w:eastAsia="宋体"/>
          <w:color w:val="auto"/>
          <w:sz w:val="24"/>
          <w:szCs w:val="24"/>
        </w:rPr>
        <w:t>控制精度≤±0.1%</w:t>
      </w:r>
    </w:p>
    <w:p w14:paraId="7E05F7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9</w:t>
      </w:r>
      <w:r>
        <w:rPr>
          <w:rFonts w:hint="eastAsia" w:ascii="宋体" w:hAnsi="宋体" w:eastAsia="宋体"/>
          <w:color w:val="auto"/>
          <w:sz w:val="24"/>
          <w:szCs w:val="24"/>
        </w:rPr>
        <w:t>.二氧化碳检测系统采用IR二氧化碳浓度传感器，具有CO</w:t>
      </w:r>
      <w:r>
        <w:rPr>
          <w:rFonts w:hint="eastAsia" w:ascii="宋体" w:hAnsi="宋体" w:eastAsia="宋体"/>
          <w:color w:val="auto"/>
          <w:sz w:val="24"/>
          <w:szCs w:val="24"/>
          <w:vertAlign w:val="subscript"/>
        </w:rPr>
        <w:t>2</w:t>
      </w:r>
      <w:r>
        <w:rPr>
          <w:rFonts w:hint="eastAsia" w:ascii="宋体" w:hAnsi="宋体" w:eastAsia="宋体"/>
          <w:color w:val="auto"/>
          <w:sz w:val="24"/>
          <w:szCs w:val="24"/>
        </w:rPr>
        <w:t>浓度自校准功能</w:t>
      </w:r>
    </w:p>
    <w:p w14:paraId="75C1865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.灭菌过程中无需拆卸二氧化碳传感器</w:t>
      </w:r>
    </w:p>
    <w:p w14:paraId="4A1A189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.搁板数量≥3块，最大搁板数量：≥20块</w:t>
      </w:r>
    </w:p>
    <w:p w14:paraId="61887D0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.一体式不锈钢内胆</w:t>
      </w:r>
    </w:p>
    <w:p w14:paraId="3857C74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.水盘式加湿方式</w:t>
      </w:r>
    </w:p>
    <w:p w14:paraId="0CDC057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.内、外门可左右换向</w:t>
      </w:r>
    </w:p>
    <w:p w14:paraId="12E2F5D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.箱体涂层：箱体外部有抗菌涂层，抑制细菌、微生物在柜体表面滋生</w:t>
      </w:r>
    </w:p>
    <w:p w14:paraId="1251F8B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.具备气体在线过滤器</w:t>
      </w:r>
    </w:p>
    <w:p w14:paraId="2282FBC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17</w:t>
      </w:r>
      <w:r>
        <w:rPr>
          <w:rFonts w:hint="eastAsia" w:ascii="宋体" w:hAnsi="宋体" w:eastAsia="宋体"/>
          <w:color w:val="auto"/>
          <w:sz w:val="24"/>
          <w:szCs w:val="24"/>
        </w:rPr>
        <w:t>.具备气流流经水盘表面设计，湿度：环境湿度～95%RH。</w:t>
      </w:r>
    </w:p>
    <w:p w14:paraId="64D1ACE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18</w:t>
      </w:r>
      <w:r>
        <w:rPr>
          <w:rFonts w:hint="eastAsia" w:ascii="宋体" w:hAnsi="宋体" w:eastAsia="宋体"/>
          <w:color w:val="auto"/>
          <w:sz w:val="24"/>
          <w:szCs w:val="24"/>
        </w:rPr>
        <w:t>.箱内气体循环配备ULPA高效空气滤器，空气洁净度≥ISO5级洁净度。</w:t>
      </w:r>
    </w:p>
    <w:p w14:paraId="44FE441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.微电脑控制系统，具有温度、CO</w:t>
      </w:r>
      <w:r>
        <w:rPr>
          <w:rFonts w:hint="eastAsia" w:ascii="宋体" w:hAnsi="宋体" w:eastAsia="宋体"/>
          <w:color w:val="auto"/>
          <w:sz w:val="24"/>
          <w:szCs w:val="24"/>
          <w:vertAlign w:val="subscript"/>
        </w:rPr>
        <w:t>2</w:t>
      </w:r>
      <w:r>
        <w:rPr>
          <w:rFonts w:hint="eastAsia" w:ascii="宋体" w:hAnsi="宋体" w:eastAsia="宋体"/>
          <w:color w:val="auto"/>
          <w:sz w:val="24"/>
          <w:szCs w:val="24"/>
        </w:rPr>
        <w:t>浓度、开门超时及CO</w:t>
      </w:r>
      <w:r>
        <w:rPr>
          <w:rFonts w:hint="eastAsia" w:ascii="宋体" w:hAnsi="宋体" w:eastAsia="宋体"/>
          <w:color w:val="auto"/>
          <w:sz w:val="24"/>
          <w:szCs w:val="24"/>
          <w:vertAlign w:val="subscript"/>
        </w:rPr>
        <w:t>2</w:t>
      </w:r>
      <w:r>
        <w:rPr>
          <w:rFonts w:hint="eastAsia" w:ascii="宋体" w:hAnsi="宋体" w:eastAsia="宋体"/>
          <w:color w:val="auto"/>
          <w:sz w:val="24"/>
          <w:szCs w:val="24"/>
        </w:rPr>
        <w:t>钢瓶耗竭，ULPA报警提示等参数的报警及设置。</w:t>
      </w:r>
    </w:p>
    <w:p w14:paraId="75EFA02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.智能化数据和事件检测器记录培养箱使用过程中所有的运行参数，可在LCD显示屏上调取记录的数据</w:t>
      </w:r>
      <w:r>
        <w:rPr>
          <w:rFonts w:hint="eastAsia" w:ascii="宋体" w:hAnsi="宋体" w:eastAsia="宋体"/>
          <w:color w:val="auto"/>
          <w:sz w:val="24"/>
          <w:szCs w:val="24"/>
          <w:lang w:eastAsia="zh-CN"/>
        </w:rPr>
        <w:t>，</w:t>
      </w:r>
      <w:r>
        <w:rPr>
          <w:rFonts w:hint="eastAsia" w:ascii="宋体" w:hAnsi="宋体" w:eastAsia="宋体"/>
          <w:color w:val="auto"/>
          <w:sz w:val="24"/>
          <w:szCs w:val="24"/>
        </w:rPr>
        <w:t>内置闪存运行数据长期储存</w:t>
      </w:r>
    </w:p>
    <w:p w14:paraId="5C07A71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.配有RS485数据输出端口</w:t>
      </w:r>
    </w:p>
    <w:p w14:paraId="7B94EA3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.配置清单</w:t>
      </w:r>
    </w:p>
    <w:p w14:paraId="1043004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w:t>
      </w:r>
      <w:r>
        <w:rPr>
          <w:rFonts w:ascii="宋体" w:hAnsi="宋体" w:eastAsia="宋体"/>
          <w:color w:val="auto"/>
          <w:sz w:val="24"/>
          <w:szCs w:val="24"/>
        </w:rPr>
        <w:t>1二氧化碳培养箱</w:t>
      </w:r>
      <w:r>
        <w:rPr>
          <w:rFonts w:hint="eastAsia" w:ascii="宋体" w:hAnsi="宋体" w:eastAsia="宋体"/>
          <w:color w:val="auto"/>
          <w:sz w:val="24"/>
          <w:szCs w:val="24"/>
        </w:rPr>
        <w:t>：</w:t>
      </w:r>
      <w:r>
        <w:rPr>
          <w:rFonts w:ascii="宋体" w:hAnsi="宋体" w:eastAsia="宋体"/>
          <w:color w:val="auto"/>
          <w:sz w:val="24"/>
          <w:szCs w:val="24"/>
        </w:rPr>
        <w:t>1台</w:t>
      </w:r>
    </w:p>
    <w:p w14:paraId="437B23E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w:t>
      </w:r>
      <w:r>
        <w:rPr>
          <w:rFonts w:ascii="宋体" w:hAnsi="宋体" w:eastAsia="宋体"/>
          <w:color w:val="auto"/>
          <w:sz w:val="24"/>
          <w:szCs w:val="24"/>
        </w:rPr>
        <w:t>2不锈钢搁板</w:t>
      </w:r>
      <w:r>
        <w:rPr>
          <w:rFonts w:hint="eastAsia" w:ascii="宋体" w:hAnsi="宋体" w:eastAsia="宋体"/>
          <w:color w:val="auto"/>
          <w:sz w:val="24"/>
          <w:szCs w:val="24"/>
        </w:rPr>
        <w:t>：</w:t>
      </w:r>
      <w:r>
        <w:rPr>
          <w:rFonts w:ascii="宋体" w:hAnsi="宋体" w:eastAsia="宋体"/>
          <w:color w:val="auto"/>
          <w:sz w:val="24"/>
          <w:szCs w:val="24"/>
        </w:rPr>
        <w:t>4块</w:t>
      </w:r>
    </w:p>
    <w:p w14:paraId="4D01A9F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w:t>
      </w:r>
      <w:r>
        <w:rPr>
          <w:rFonts w:hint="eastAsia" w:ascii="宋体" w:hAnsi="宋体" w:eastAsia="宋体"/>
          <w:color w:val="auto"/>
          <w:sz w:val="24"/>
          <w:szCs w:val="24"/>
          <w:lang w:val="en-US" w:eastAsia="zh-CN"/>
        </w:rPr>
        <w:t>3</w:t>
      </w:r>
      <w:r>
        <w:rPr>
          <w:rFonts w:ascii="宋体" w:hAnsi="宋体" w:eastAsia="宋体"/>
          <w:color w:val="auto"/>
          <w:sz w:val="24"/>
          <w:szCs w:val="24"/>
        </w:rPr>
        <w:t>电源线</w:t>
      </w:r>
      <w:r>
        <w:rPr>
          <w:rFonts w:hint="eastAsia" w:ascii="宋体" w:hAnsi="宋体" w:eastAsia="宋体"/>
          <w:color w:val="auto"/>
          <w:sz w:val="24"/>
          <w:szCs w:val="24"/>
        </w:rPr>
        <w:t>：</w:t>
      </w:r>
      <w:r>
        <w:rPr>
          <w:rFonts w:ascii="宋体" w:hAnsi="宋体" w:eastAsia="宋体"/>
          <w:color w:val="auto"/>
          <w:sz w:val="24"/>
          <w:szCs w:val="24"/>
        </w:rPr>
        <w:t>1套</w:t>
      </w:r>
    </w:p>
    <w:p w14:paraId="6567A438">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标的6：全自动数字PCR仪</w:t>
      </w:r>
    </w:p>
    <w:p w14:paraId="0FA5D6A5">
      <w:pPr>
        <w:spacing w:line="360" w:lineRule="auto"/>
        <w:ind w:firstLine="480" w:firstLineChars="200"/>
        <w:rPr>
          <w:rFonts w:ascii="宋体" w:hAnsi="宋体" w:eastAsia="宋体"/>
          <w:color w:val="auto"/>
          <w:sz w:val="24"/>
          <w:szCs w:val="24"/>
        </w:rPr>
      </w:pPr>
      <w:bookmarkStart w:id="1" w:name="OLE_LINK1"/>
      <w:r>
        <w:rPr>
          <w:rFonts w:hint="eastAsia" w:ascii="宋体" w:hAnsi="宋体" w:eastAsia="宋体"/>
          <w:color w:val="auto"/>
          <w:sz w:val="24"/>
          <w:szCs w:val="24"/>
        </w:rPr>
        <w:t>1.在一台设备上</w:t>
      </w:r>
      <w:r>
        <w:rPr>
          <w:rFonts w:hint="eastAsia" w:ascii="宋体" w:hAnsi="宋体" w:eastAsia="宋体"/>
          <w:color w:val="auto"/>
          <w:sz w:val="24"/>
          <w:szCs w:val="24"/>
          <w:lang w:val="en-US" w:eastAsia="zh-CN"/>
        </w:rPr>
        <w:t>能够</w:t>
      </w:r>
      <w:r>
        <w:rPr>
          <w:rFonts w:hint="eastAsia" w:ascii="宋体" w:hAnsi="宋体" w:eastAsia="宋体"/>
          <w:color w:val="auto"/>
          <w:sz w:val="24"/>
          <w:szCs w:val="24"/>
        </w:rPr>
        <w:t>实现全自动液滴生成、PCR扩增、生物芯片阅读、数据分析等功能</w:t>
      </w:r>
    </w:p>
    <w:p w14:paraId="7EE769C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2.液滴生成方式：具备微流控芯片生成油包水液滴，非物理分区方式</w:t>
      </w:r>
    </w:p>
    <w:p w14:paraId="023A632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3.液滴检测方式：CMOS检测器</w:t>
      </w:r>
    </w:p>
    <w:p w14:paraId="446A56E6">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4.样本量：10-20μL</w:t>
      </w:r>
    </w:p>
    <w:p w14:paraId="7C0DCD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5.LED激发光源</w:t>
      </w:r>
      <w:r>
        <w:rPr>
          <w:rFonts w:hint="eastAsia" w:ascii="宋体" w:hAnsi="宋体" w:eastAsia="宋体"/>
          <w:color w:val="auto"/>
          <w:sz w:val="24"/>
          <w:szCs w:val="24"/>
          <w:lang w:eastAsia="zh-CN"/>
        </w:rPr>
        <w:t>：</w:t>
      </w:r>
      <w:r>
        <w:rPr>
          <w:rFonts w:hint="eastAsia" w:ascii="宋体" w:hAnsi="宋体" w:eastAsia="宋体"/>
          <w:color w:val="auto"/>
          <w:sz w:val="24"/>
          <w:szCs w:val="24"/>
        </w:rPr>
        <w:t>≥7个</w:t>
      </w:r>
    </w:p>
    <w:p w14:paraId="423AA3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6.灵敏度：能检测到单拷贝基因</w:t>
      </w:r>
    </w:p>
    <w:p w14:paraId="2981597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7.精确度：≤±10%</w:t>
      </w:r>
    </w:p>
    <w:p w14:paraId="6868A7B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8.液滴制备量：单个样本生成液滴数</w:t>
      </w:r>
      <w:r>
        <w:rPr>
          <w:rFonts w:hint="eastAsia" w:ascii="宋体" w:hAnsi="宋体" w:eastAsia="宋体"/>
          <w:color w:val="auto"/>
          <w:sz w:val="24"/>
          <w:szCs w:val="24"/>
          <w:lang w:eastAsia="zh-CN"/>
        </w:rPr>
        <w:t>：</w:t>
      </w:r>
      <w:r>
        <w:rPr>
          <w:rFonts w:hint="eastAsia" w:ascii="宋体" w:hAnsi="宋体" w:eastAsia="宋体"/>
          <w:color w:val="auto"/>
          <w:sz w:val="24"/>
          <w:szCs w:val="24"/>
        </w:rPr>
        <w:t>≥25000个，液滴体积：≤1nL</w:t>
      </w:r>
    </w:p>
    <w:p w14:paraId="608CE84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9.最低检测限：0.1copies/μL</w:t>
      </w:r>
    </w:p>
    <w:p w14:paraId="2182B14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10.样本处理数：可同时处理1-32个样品</w:t>
      </w:r>
    </w:p>
    <w:p w14:paraId="3A8B1D0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11.浓度动态范围：≥5个数量级</w:t>
      </w:r>
    </w:p>
    <w:p w14:paraId="294A341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12.生物安全风险控制：检测过程全密封，上样后全自动操作，无需振动注射、开盖、封盖或封膜等操作</w:t>
      </w:r>
    </w:p>
    <w:p w14:paraId="23C20A1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13.全自动操作一体化设计：在一台设备上实现全自动液滴生成、PCR扩增、多通道荧光检测分析等</w:t>
      </w:r>
    </w:p>
    <w:p w14:paraId="6869D43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14.检测通道数≥7色荧光检测通道</w:t>
      </w:r>
    </w:p>
    <w:p w14:paraId="3F7EF1D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15.激发滤光片≥7片；发射滤光片≥7片；二向分色镜数量≥7片</w:t>
      </w:r>
    </w:p>
    <w:p w14:paraId="102AE82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分析软件：具备定量分析、拷贝数变异分析，支持手动或自动划分阈值线，每个样本可单独设定阈值或者多样本并行划分阈值，在点状图中，对单个或者多个液滴进行圈选，进行液滴的标记和回看，直接给出可视化的所选取的液滴的原始荧光图像数据等；可输出每个液滴通道的荧光信号，≥7种荧光信号，输出阴阳性点数柱状图、直方图、一维图、二维图、三维图、95%置信度不确定性区间等；能自动识别复杂液滴并进行分簇，具备中文和英文分析软件</w:t>
      </w:r>
    </w:p>
    <w:p w14:paraId="4894384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17.液滴数据质控功能，软件可视化质控液滴体积的分析图和液滴原始图，通过质控获取有效的总液滴数，排除无效液滴对结果进行质控</w:t>
      </w:r>
    </w:p>
    <w:p w14:paraId="1E5A35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18.配置全自动数字PCR体系构建系统；自动配置PCR反应液实现核酸提取纯化、PCR反应体系构建、样本混合和自动加样等用途</w:t>
      </w:r>
    </w:p>
    <w:p w14:paraId="2F36ACF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19.操作界面：彩色触摸屏≥8英寸</w:t>
      </w:r>
    </w:p>
    <w:p w14:paraId="0D7C981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20.检测项目包括：血流感染病原菌核酸检测，涵盖铜绿假单胞菌、大肠埃希菌、肺炎克雷伯菌、鲍曼不动杆菌、金黄色葡萄球菌、念珠菌、肠球菌、链球菌等血流感染常见菌种</w:t>
      </w:r>
    </w:p>
    <w:p w14:paraId="68F89C5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21.配置清单</w:t>
      </w:r>
    </w:p>
    <w:p w14:paraId="4A44516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w:t>
      </w:r>
      <w:r>
        <w:rPr>
          <w:rFonts w:ascii="宋体" w:hAnsi="宋体" w:eastAsia="宋体"/>
          <w:color w:val="auto"/>
          <w:sz w:val="24"/>
          <w:szCs w:val="24"/>
        </w:rPr>
        <w:t>1全自动数字PCR仪主机</w:t>
      </w:r>
      <w:r>
        <w:rPr>
          <w:rFonts w:hint="eastAsia" w:ascii="宋体" w:hAnsi="宋体" w:eastAsia="宋体"/>
          <w:color w:val="auto"/>
          <w:sz w:val="24"/>
          <w:szCs w:val="24"/>
        </w:rPr>
        <w:t>：</w:t>
      </w:r>
      <w:r>
        <w:rPr>
          <w:rFonts w:ascii="宋体" w:hAnsi="宋体" w:eastAsia="宋体"/>
          <w:color w:val="auto"/>
          <w:sz w:val="24"/>
          <w:szCs w:val="24"/>
        </w:rPr>
        <w:t>1台</w:t>
      </w:r>
    </w:p>
    <w:p w14:paraId="3105F88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w:t>
      </w:r>
      <w:r>
        <w:rPr>
          <w:rFonts w:ascii="宋体" w:hAnsi="宋体" w:eastAsia="宋体"/>
          <w:color w:val="auto"/>
          <w:sz w:val="24"/>
          <w:szCs w:val="24"/>
        </w:rPr>
        <w:t>2全自动数字PCR体系构建系统</w:t>
      </w:r>
      <w:r>
        <w:rPr>
          <w:rFonts w:hint="eastAsia" w:ascii="宋体" w:hAnsi="宋体" w:eastAsia="宋体"/>
          <w:color w:val="auto"/>
          <w:sz w:val="24"/>
          <w:szCs w:val="24"/>
        </w:rPr>
        <w:t>：</w:t>
      </w:r>
      <w:r>
        <w:rPr>
          <w:rFonts w:ascii="宋体" w:hAnsi="宋体" w:eastAsia="宋体"/>
          <w:color w:val="auto"/>
          <w:sz w:val="24"/>
          <w:szCs w:val="24"/>
        </w:rPr>
        <w:t>1台</w:t>
      </w:r>
    </w:p>
    <w:p w14:paraId="73F191F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w:t>
      </w:r>
      <w:r>
        <w:rPr>
          <w:rFonts w:ascii="宋体" w:hAnsi="宋体" w:eastAsia="宋体"/>
          <w:color w:val="auto"/>
          <w:sz w:val="24"/>
          <w:szCs w:val="24"/>
        </w:rPr>
        <w:t>3控制分析软件</w:t>
      </w:r>
      <w:r>
        <w:rPr>
          <w:rFonts w:hint="eastAsia" w:ascii="宋体" w:hAnsi="宋体" w:eastAsia="宋体"/>
          <w:color w:val="auto"/>
          <w:sz w:val="24"/>
          <w:szCs w:val="24"/>
        </w:rPr>
        <w:t>：</w:t>
      </w:r>
      <w:r>
        <w:rPr>
          <w:rFonts w:ascii="宋体" w:hAnsi="宋体" w:eastAsia="宋体"/>
          <w:color w:val="auto"/>
          <w:sz w:val="24"/>
          <w:szCs w:val="24"/>
        </w:rPr>
        <w:t>1套</w:t>
      </w:r>
    </w:p>
    <w:p w14:paraId="0FCE9BA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w:t>
      </w:r>
      <w:r>
        <w:rPr>
          <w:rFonts w:hint="eastAsia" w:ascii="宋体" w:hAnsi="宋体" w:eastAsia="宋体"/>
          <w:color w:val="auto"/>
          <w:sz w:val="24"/>
          <w:szCs w:val="24"/>
          <w:lang w:val="en-US" w:eastAsia="zh-CN"/>
        </w:rPr>
        <w:t>4</w:t>
      </w:r>
      <w:r>
        <w:rPr>
          <w:rFonts w:ascii="宋体" w:hAnsi="宋体" w:eastAsia="宋体"/>
          <w:color w:val="auto"/>
          <w:sz w:val="24"/>
          <w:szCs w:val="24"/>
        </w:rPr>
        <w:t>装机验证提供≥7色多重装机验证试剂</w:t>
      </w:r>
      <w:r>
        <w:rPr>
          <w:rFonts w:hint="eastAsia" w:ascii="宋体" w:hAnsi="宋体" w:eastAsia="宋体"/>
          <w:color w:val="auto"/>
          <w:sz w:val="24"/>
          <w:szCs w:val="24"/>
          <w:lang w:eastAsia="zh-CN"/>
        </w:rPr>
        <w:t>，</w:t>
      </w:r>
      <w:r>
        <w:rPr>
          <w:rFonts w:ascii="宋体" w:hAnsi="宋体" w:eastAsia="宋体"/>
          <w:color w:val="auto"/>
          <w:sz w:val="24"/>
          <w:szCs w:val="24"/>
        </w:rPr>
        <w:t>并保障7色荧光通道</w:t>
      </w:r>
    </w:p>
    <w:bookmarkEnd w:id="1"/>
    <w:p w14:paraId="4DC011EE">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标的7：全自动酶免疫分析仪</w:t>
      </w:r>
    </w:p>
    <w:p w14:paraId="7F6D588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宋体" w:hAnsi="宋体" w:eastAsia="宋体"/>
          <w:color w:val="auto"/>
          <w:sz w:val="24"/>
          <w:szCs w:val="24"/>
        </w:rPr>
        <w:t>1.</w:t>
      </w:r>
      <w:r>
        <w:rPr>
          <w:rFonts w:hint="eastAsia" w:ascii="仿宋" w:hAnsi="仿宋" w:eastAsia="仿宋" w:cs="仿宋"/>
          <w:color w:val="auto"/>
          <w:sz w:val="24"/>
          <w:szCs w:val="24"/>
        </w:rPr>
        <w:t>全自动完成ELISA实验，包括标本分配、试剂加注、微孔板振荡及孵育、洗板、判读结果全过程。</w:t>
      </w:r>
    </w:p>
    <w:p w14:paraId="5003929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2.设备结构：≥2个机械臂，1个加样针机械臂，1个抓板机械臂</w:t>
      </w:r>
    </w:p>
    <w:p w14:paraId="5CA3C62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3.试剂应用：开放式操作平台，可适配不同品牌酶联免疫试剂</w:t>
      </w:r>
    </w:p>
    <w:p w14:paraId="04AF290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4.工作模式：可连续进样、连续进板、随到随做等。具备微板连续插入功能，有空位即可上机插入新实验</w:t>
      </w:r>
    </w:p>
    <w:p w14:paraId="148AF8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5.加样模块：</w:t>
      </w:r>
    </w:p>
    <w:p w14:paraId="59A192C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5.1加样通道：≥4个加样通道</w:t>
      </w:r>
    </w:p>
    <w:p w14:paraId="526D462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5.2加样针：使用透明的一次性吸头，可观察吸头内液体状态，非钢针直接加样</w:t>
      </w:r>
    </w:p>
    <w:p w14:paraId="7C59E15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5.3吸头实时监测功能：每个加样通道均采用光电传感器可独立检测吸头有无状态，运行过程中出现掉吸头或脱不下吸头等异常情况，可报警提示</w:t>
      </w:r>
    </w:p>
    <w:p w14:paraId="54E33D4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5.4探测技术：具备液面监测、凝块监测和空管监测报警功能</w:t>
      </w:r>
    </w:p>
    <w:p w14:paraId="592941DD">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5.5移液设置范围：5～1000μL</w:t>
      </w:r>
    </w:p>
    <w:p w14:paraId="2B1BF9EF">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5.5.1加样量50μL，精度（CV）≤2%</w:t>
      </w:r>
    </w:p>
    <w:p w14:paraId="7DB6C41B">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5.5.2加样量100μL，精度（CV）≤1%</w:t>
      </w:r>
    </w:p>
    <w:p w14:paraId="556C97A3">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5.5.3加样量500μL，精度（CV）≤0.7%</w:t>
      </w:r>
    </w:p>
    <w:p w14:paraId="368ED749">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5.5.4加样量1000μL，精度（CV）≤0.5%</w:t>
      </w:r>
    </w:p>
    <w:p w14:paraId="652614C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6.机械臂模块：具有压力感应式原理抓板，可自动调整不同尺寸微板宽度，抓板断电也不掉板。具备微板状态检测功能，实时监测抓板状态</w:t>
      </w:r>
    </w:p>
    <w:p w14:paraId="67DCE7D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7.孵育模块：</w:t>
      </w:r>
    </w:p>
    <w:p w14:paraId="773A4D4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▲7.1具有平铺式孵育结构，从加样到孵育无需移板，可观监测每个板位孵育状态，孵育时可自动加盖密封</w:t>
      </w:r>
    </w:p>
    <w:p w14:paraId="72649D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▲7.2孵育板位≥9个，每个板位均独立振荡和独立控温孵育，可自定义每个板位功能，控温范围不低于室温～60℃</w:t>
      </w:r>
    </w:p>
    <w:p w14:paraId="4EC00AE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8.洗板模块</w:t>
      </w:r>
    </w:p>
    <w:p w14:paraId="7DDFAA5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8.1洗板机：独立洗板机，不与其他模块串联</w:t>
      </w:r>
    </w:p>
    <w:p w14:paraId="160793D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8.2每个洗板头≥48通道。具备≥2个清洗板位</w:t>
      </w:r>
    </w:p>
    <w:p w14:paraId="7CD61F2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8.3洗液残留量≤1μl/孔</w:t>
      </w:r>
    </w:p>
    <w:p w14:paraId="15D5403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8.4洗板监测：每个洗液瓶均配有液量监测传感器，监测每个洗液瓶液量，出现异常及时报警提示</w:t>
      </w:r>
    </w:p>
    <w:p w14:paraId="0ADC845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8.5洗板系统维护阶段（实验前后）启动堵针检测：微孔板自动移动，通过≥8个传感器进行≥12次扫描，完成96孔板全区域检测</w:t>
      </w:r>
    </w:p>
    <w:p w14:paraId="52DD325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9.判读模块</w:t>
      </w:r>
    </w:p>
    <w:p w14:paraId="4F2C7E8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9.1内置1台独立酶标仪</w:t>
      </w:r>
    </w:p>
    <w:p w14:paraId="4BB82C7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9.2测量通道：≥8个测量通道，支持单/双波长测量</w:t>
      </w:r>
    </w:p>
    <w:p w14:paraId="2D17061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9.3滤光片配置：≥4个，配405nm、450nm、492nm和630nm四个波长，另</w:t>
      </w:r>
      <w:r>
        <w:rPr>
          <w:rFonts w:hint="eastAsia" w:ascii="宋体" w:hAnsi="宋体" w:eastAsia="宋体"/>
          <w:color w:val="auto"/>
          <w:sz w:val="24"/>
          <w:szCs w:val="24"/>
          <w:lang w:eastAsia="zh-CN"/>
        </w:rPr>
        <w:t>需具备</w:t>
      </w:r>
      <w:r>
        <w:rPr>
          <w:rFonts w:hint="eastAsia" w:ascii="宋体" w:hAnsi="宋体" w:eastAsia="宋体"/>
          <w:color w:val="auto"/>
          <w:sz w:val="24"/>
          <w:szCs w:val="24"/>
        </w:rPr>
        <w:t>多个空余位置可用于后续升级需求</w:t>
      </w:r>
    </w:p>
    <w:p w14:paraId="286C05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10.样本位：全部采用轨道式装载，可与全部试剂位通用，支持≥190个样本装载量的自定义设置，可原始试管上机，自动扫描标本条码</w:t>
      </w:r>
    </w:p>
    <w:p w14:paraId="09BAFE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11.试剂位：采用轨道式装载，可与全部样本位通用，支持≥40个试剂装载量的自定义设置</w:t>
      </w:r>
    </w:p>
    <w:p w14:paraId="294439C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12.加样位：≥12个微板加样位，可同时对至少≥12块微板进行加样，每个加样位均集成微板加样、振荡混匀和控温孵育3个功能于一体</w:t>
      </w:r>
    </w:p>
    <w:p w14:paraId="40C4A1E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13.仪器平台：具备载物架平台，试验结束后可将整个载物架放置于冷藏环境无需每个试剂单独取放。平台上所有载物架（包括样本、质控、试剂载架）可根据实验需求更改位置或者数量</w:t>
      </w:r>
      <w:r>
        <w:rPr>
          <w:rFonts w:hint="eastAsia" w:ascii="宋体" w:hAnsi="宋体" w:eastAsia="宋体"/>
          <w:color w:val="auto"/>
          <w:sz w:val="24"/>
          <w:szCs w:val="24"/>
          <w:lang w:eastAsia="zh-CN"/>
        </w:rPr>
        <w:t>。</w:t>
      </w:r>
    </w:p>
    <w:p w14:paraId="63A3CDF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14.操作软件：</w:t>
      </w:r>
    </w:p>
    <w:p w14:paraId="65AD4A3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14.1控制系统CPU：≥4核，主频≥3.5GHz；内存≥8G；硬盘≥512G；彩色液晶显示器≥24英寸；</w:t>
      </w:r>
      <w:r>
        <w:rPr>
          <w:rFonts w:hint="eastAsia" w:ascii="宋体" w:hAnsi="宋体" w:eastAsia="宋体"/>
          <w:color w:val="auto"/>
          <w:sz w:val="24"/>
          <w:szCs w:val="24"/>
          <w:lang w:val="en-US" w:eastAsia="zh-CN"/>
        </w:rPr>
        <w:t>具有</w:t>
      </w:r>
      <w:r>
        <w:rPr>
          <w:rFonts w:hint="eastAsia" w:ascii="宋体" w:hAnsi="宋体" w:eastAsia="宋体"/>
          <w:color w:val="auto"/>
          <w:sz w:val="24"/>
          <w:szCs w:val="24"/>
        </w:rPr>
        <w:t>打印</w:t>
      </w:r>
      <w:r>
        <w:rPr>
          <w:rFonts w:hint="eastAsia" w:ascii="宋体" w:hAnsi="宋体" w:eastAsia="宋体"/>
          <w:color w:val="auto"/>
          <w:sz w:val="24"/>
          <w:szCs w:val="24"/>
          <w:lang w:val="en-US" w:eastAsia="zh-CN"/>
        </w:rPr>
        <w:t>功能</w:t>
      </w:r>
    </w:p>
    <w:p w14:paraId="07ECA30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14.2全中文操作软件，支持</w:t>
      </w:r>
      <w:r>
        <w:rPr>
          <w:rFonts w:hint="eastAsia" w:ascii="宋体" w:hAnsi="宋体" w:eastAsia="宋体"/>
          <w:color w:val="auto"/>
          <w:sz w:val="24"/>
          <w:szCs w:val="24"/>
          <w:lang w:val="en-US" w:eastAsia="zh-CN"/>
        </w:rPr>
        <w:t>中文</w:t>
      </w:r>
      <w:r>
        <w:rPr>
          <w:rFonts w:hint="eastAsia" w:ascii="宋体" w:hAnsi="宋体" w:eastAsia="宋体"/>
          <w:color w:val="auto"/>
          <w:sz w:val="24"/>
          <w:szCs w:val="24"/>
        </w:rPr>
        <w:t>操作系统运行，操作系统与医院LIS连接，实现数据共享通讯，支持双向通讯</w:t>
      </w:r>
    </w:p>
    <w:p w14:paraId="685235C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14.3可对同一批上机检测的每个标本定义其所检测的项目</w:t>
      </w:r>
    </w:p>
    <w:p w14:paraId="4C9855A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14.4具备多个项目拼板功能</w:t>
      </w:r>
    </w:p>
    <w:p w14:paraId="51FFBCF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15.设备终身免费维保（包括日常维修保养、更换配件、定期校准）</w:t>
      </w:r>
    </w:p>
    <w:p w14:paraId="6BCC042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16.配置清单</w:t>
      </w:r>
    </w:p>
    <w:p w14:paraId="3B0FFA6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1加样通道</w:t>
      </w:r>
      <w:r>
        <w:rPr>
          <w:rFonts w:hint="eastAsia" w:ascii="宋体" w:hAnsi="宋体" w:eastAsia="宋体"/>
          <w:color w:val="auto"/>
          <w:sz w:val="24"/>
          <w:szCs w:val="24"/>
        </w:rPr>
        <w:t>：</w:t>
      </w:r>
      <w:r>
        <w:rPr>
          <w:rFonts w:ascii="宋体" w:hAnsi="宋体" w:eastAsia="宋体"/>
          <w:color w:val="auto"/>
          <w:sz w:val="24"/>
          <w:szCs w:val="24"/>
        </w:rPr>
        <w:t>使用一次性加样枪头</w:t>
      </w:r>
    </w:p>
    <w:p w14:paraId="6C743CE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2机械臂</w:t>
      </w:r>
      <w:r>
        <w:rPr>
          <w:rFonts w:hint="eastAsia" w:ascii="宋体" w:hAnsi="宋体" w:eastAsia="宋体"/>
          <w:color w:val="auto"/>
          <w:sz w:val="24"/>
          <w:szCs w:val="24"/>
        </w:rPr>
        <w:t>：</w:t>
      </w:r>
      <w:r>
        <w:rPr>
          <w:rFonts w:ascii="宋体" w:hAnsi="宋体" w:eastAsia="宋体"/>
          <w:color w:val="auto"/>
          <w:sz w:val="24"/>
          <w:szCs w:val="24"/>
        </w:rPr>
        <w:t>用于微孔板等的转移</w:t>
      </w:r>
    </w:p>
    <w:p w14:paraId="2057E99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3孵育位</w:t>
      </w:r>
      <w:r>
        <w:rPr>
          <w:rFonts w:hint="eastAsia" w:ascii="宋体" w:hAnsi="宋体" w:eastAsia="宋体"/>
          <w:color w:val="auto"/>
          <w:sz w:val="24"/>
          <w:szCs w:val="24"/>
        </w:rPr>
        <w:t>：</w:t>
      </w:r>
      <w:r>
        <w:rPr>
          <w:rFonts w:ascii="宋体" w:hAnsi="宋体" w:eastAsia="宋体"/>
          <w:color w:val="auto"/>
          <w:sz w:val="24"/>
          <w:szCs w:val="24"/>
        </w:rPr>
        <w:t>用于96孔微孔板孵育</w:t>
      </w:r>
    </w:p>
    <w:p w14:paraId="298C4C5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4洗板机</w:t>
      </w:r>
      <w:r>
        <w:rPr>
          <w:rFonts w:hint="eastAsia" w:ascii="宋体" w:hAnsi="宋体" w:eastAsia="宋体"/>
          <w:color w:val="auto"/>
          <w:sz w:val="24"/>
          <w:szCs w:val="24"/>
        </w:rPr>
        <w:t>：</w:t>
      </w:r>
      <w:r>
        <w:rPr>
          <w:rFonts w:ascii="宋体" w:hAnsi="宋体" w:eastAsia="宋体"/>
          <w:color w:val="auto"/>
          <w:sz w:val="24"/>
          <w:szCs w:val="24"/>
        </w:rPr>
        <w:t>48通道，2个洗板位</w:t>
      </w:r>
    </w:p>
    <w:p w14:paraId="1B943E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5酶标仪</w:t>
      </w:r>
      <w:r>
        <w:rPr>
          <w:rFonts w:hint="eastAsia" w:ascii="宋体" w:hAnsi="宋体" w:eastAsia="宋体"/>
          <w:color w:val="auto"/>
          <w:sz w:val="24"/>
          <w:szCs w:val="24"/>
        </w:rPr>
        <w:t>：</w:t>
      </w:r>
      <w:r>
        <w:rPr>
          <w:rFonts w:ascii="宋体" w:hAnsi="宋体" w:eastAsia="宋体"/>
          <w:color w:val="auto"/>
          <w:sz w:val="24"/>
          <w:szCs w:val="24"/>
        </w:rPr>
        <w:t>8通道</w:t>
      </w:r>
    </w:p>
    <w:p w14:paraId="5A9D42E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6载物架轨道</w:t>
      </w:r>
      <w:r>
        <w:rPr>
          <w:rFonts w:ascii="宋体" w:hAnsi="宋体" w:eastAsia="宋体"/>
          <w:color w:val="auto"/>
          <w:sz w:val="24"/>
          <w:szCs w:val="24"/>
        </w:rPr>
        <w:tab/>
      </w:r>
    </w:p>
    <w:p w14:paraId="08A288C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7脱针器</w:t>
      </w:r>
      <w:r>
        <w:rPr>
          <w:rFonts w:ascii="宋体" w:hAnsi="宋体" w:eastAsia="宋体"/>
          <w:color w:val="auto"/>
          <w:sz w:val="24"/>
          <w:szCs w:val="24"/>
        </w:rPr>
        <w:tab/>
      </w:r>
    </w:p>
    <w:p w14:paraId="1DD8479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8条码扫描器</w:t>
      </w:r>
      <w:r>
        <w:rPr>
          <w:rFonts w:hint="eastAsia" w:ascii="宋体" w:hAnsi="宋体" w:eastAsia="宋体"/>
          <w:color w:val="auto"/>
          <w:sz w:val="24"/>
          <w:szCs w:val="24"/>
        </w:rPr>
        <w:t>：</w:t>
      </w:r>
      <w:r>
        <w:rPr>
          <w:rFonts w:ascii="宋体" w:hAnsi="宋体" w:eastAsia="宋体"/>
          <w:color w:val="auto"/>
          <w:sz w:val="24"/>
          <w:szCs w:val="24"/>
        </w:rPr>
        <w:t>自动，用于样本条码扫描</w:t>
      </w:r>
    </w:p>
    <w:p w14:paraId="60C66A3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9板盖位</w:t>
      </w:r>
      <w:r>
        <w:rPr>
          <w:rFonts w:ascii="宋体" w:hAnsi="宋体" w:eastAsia="宋体"/>
          <w:color w:val="auto"/>
          <w:sz w:val="24"/>
          <w:szCs w:val="24"/>
        </w:rPr>
        <w:tab/>
      </w:r>
    </w:p>
    <w:p w14:paraId="59D16EF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10洗液瓶</w:t>
      </w:r>
      <w:r>
        <w:rPr>
          <w:rFonts w:ascii="宋体" w:hAnsi="宋体" w:eastAsia="宋体"/>
          <w:color w:val="auto"/>
          <w:sz w:val="24"/>
          <w:szCs w:val="24"/>
        </w:rPr>
        <w:tab/>
      </w:r>
    </w:p>
    <w:p w14:paraId="35BAD8B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11废液瓶</w:t>
      </w:r>
      <w:r>
        <w:rPr>
          <w:rFonts w:ascii="宋体" w:hAnsi="宋体" w:eastAsia="宋体"/>
          <w:color w:val="auto"/>
          <w:sz w:val="24"/>
          <w:szCs w:val="24"/>
        </w:rPr>
        <w:tab/>
      </w:r>
    </w:p>
    <w:p w14:paraId="376C9BD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12废针桶</w:t>
      </w:r>
      <w:r>
        <w:rPr>
          <w:rFonts w:hint="eastAsia" w:ascii="宋体" w:hAnsi="宋体" w:eastAsia="宋体"/>
          <w:color w:val="auto"/>
          <w:sz w:val="24"/>
          <w:szCs w:val="24"/>
        </w:rPr>
        <w:t>：</w:t>
      </w:r>
      <w:r>
        <w:rPr>
          <w:rFonts w:ascii="宋体" w:hAnsi="宋体" w:eastAsia="宋体"/>
          <w:color w:val="auto"/>
          <w:sz w:val="24"/>
          <w:szCs w:val="24"/>
        </w:rPr>
        <w:t>用于暂存废弃枪头</w:t>
      </w:r>
    </w:p>
    <w:p w14:paraId="0463C12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13针盒载架</w:t>
      </w:r>
      <w:r>
        <w:rPr>
          <w:rFonts w:hint="eastAsia" w:ascii="宋体" w:hAnsi="宋体" w:eastAsia="宋体"/>
          <w:color w:val="auto"/>
          <w:sz w:val="24"/>
          <w:szCs w:val="24"/>
        </w:rPr>
        <w:t>：</w:t>
      </w:r>
      <w:r>
        <w:rPr>
          <w:rFonts w:ascii="宋体" w:hAnsi="宋体" w:eastAsia="宋体"/>
          <w:color w:val="auto"/>
          <w:sz w:val="24"/>
          <w:szCs w:val="24"/>
        </w:rPr>
        <w:t>放置96枪头</w:t>
      </w:r>
    </w:p>
    <w:p w14:paraId="1A8F572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14吸头托盘</w:t>
      </w:r>
      <w:r>
        <w:rPr>
          <w:rFonts w:hint="eastAsia" w:ascii="宋体" w:hAnsi="宋体" w:eastAsia="宋体"/>
          <w:color w:val="auto"/>
          <w:sz w:val="24"/>
          <w:szCs w:val="24"/>
        </w:rPr>
        <w:t>：</w:t>
      </w:r>
      <w:r>
        <w:rPr>
          <w:rFonts w:ascii="宋体" w:hAnsi="宋体" w:eastAsia="宋体"/>
          <w:color w:val="auto"/>
          <w:sz w:val="24"/>
          <w:szCs w:val="24"/>
        </w:rPr>
        <w:t>96孔</w:t>
      </w:r>
    </w:p>
    <w:p w14:paraId="51C14F9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15样本载架</w:t>
      </w:r>
      <w:r>
        <w:rPr>
          <w:rFonts w:ascii="宋体" w:hAnsi="宋体" w:eastAsia="宋体"/>
          <w:color w:val="auto"/>
          <w:sz w:val="24"/>
          <w:szCs w:val="24"/>
        </w:rPr>
        <w:tab/>
      </w:r>
    </w:p>
    <w:p w14:paraId="3020E03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16试剂载架</w:t>
      </w:r>
      <w:r>
        <w:rPr>
          <w:rFonts w:ascii="宋体" w:hAnsi="宋体" w:eastAsia="宋体"/>
          <w:color w:val="auto"/>
          <w:sz w:val="24"/>
          <w:szCs w:val="24"/>
        </w:rPr>
        <w:tab/>
      </w:r>
    </w:p>
    <w:p w14:paraId="7DEA436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17微板盖</w:t>
      </w:r>
      <w:r>
        <w:rPr>
          <w:rFonts w:ascii="宋体" w:hAnsi="宋体" w:eastAsia="宋体"/>
          <w:color w:val="auto"/>
          <w:sz w:val="24"/>
          <w:szCs w:val="24"/>
        </w:rPr>
        <w:tab/>
      </w:r>
    </w:p>
    <w:p w14:paraId="0DF833D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18试剂盒</w:t>
      </w:r>
      <w:r>
        <w:rPr>
          <w:rFonts w:ascii="宋体" w:hAnsi="宋体" w:eastAsia="宋体"/>
          <w:color w:val="auto"/>
          <w:sz w:val="24"/>
          <w:szCs w:val="24"/>
        </w:rPr>
        <w:tab/>
      </w:r>
    </w:p>
    <w:p w14:paraId="7E14D0C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19吸头</w:t>
      </w:r>
      <w:r>
        <w:rPr>
          <w:rFonts w:ascii="宋体" w:hAnsi="宋体" w:eastAsia="宋体"/>
          <w:color w:val="auto"/>
          <w:sz w:val="24"/>
          <w:szCs w:val="24"/>
        </w:rPr>
        <w:tab/>
      </w:r>
    </w:p>
    <w:p w14:paraId="2A554B1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20工作站</w:t>
      </w:r>
      <w:r>
        <w:rPr>
          <w:rFonts w:ascii="宋体" w:hAnsi="宋体" w:eastAsia="宋体"/>
          <w:color w:val="auto"/>
          <w:sz w:val="24"/>
          <w:szCs w:val="24"/>
        </w:rPr>
        <w:tab/>
      </w:r>
    </w:p>
    <w:p w14:paraId="5019C40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21打印机</w:t>
      </w:r>
      <w:r>
        <w:rPr>
          <w:rFonts w:ascii="宋体" w:hAnsi="宋体" w:eastAsia="宋体"/>
          <w:color w:val="auto"/>
          <w:sz w:val="24"/>
          <w:szCs w:val="24"/>
        </w:rPr>
        <w:tab/>
      </w:r>
    </w:p>
    <w:p w14:paraId="3101840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2</w:t>
      </w:r>
      <w:r>
        <w:rPr>
          <w:rFonts w:hint="eastAsia" w:ascii="宋体" w:hAnsi="宋体" w:eastAsia="宋体"/>
          <w:color w:val="auto"/>
          <w:sz w:val="24"/>
          <w:szCs w:val="24"/>
          <w:lang w:val="en-US" w:eastAsia="zh-CN"/>
        </w:rPr>
        <w:t>2</w:t>
      </w:r>
      <w:r>
        <w:rPr>
          <w:rFonts w:ascii="宋体" w:hAnsi="宋体" w:eastAsia="宋体"/>
          <w:color w:val="auto"/>
          <w:sz w:val="24"/>
          <w:szCs w:val="24"/>
        </w:rPr>
        <w:t>随机工具</w:t>
      </w:r>
      <w:r>
        <w:rPr>
          <w:rFonts w:hint="eastAsia" w:ascii="宋体" w:hAnsi="宋体" w:eastAsia="宋体"/>
          <w:color w:val="auto"/>
          <w:sz w:val="24"/>
          <w:szCs w:val="24"/>
        </w:rPr>
        <w:t>：</w:t>
      </w:r>
      <w:r>
        <w:rPr>
          <w:rFonts w:ascii="宋体" w:hAnsi="宋体" w:eastAsia="宋体"/>
          <w:color w:val="auto"/>
          <w:sz w:val="24"/>
          <w:szCs w:val="24"/>
        </w:rPr>
        <w:t>通针/软件光盘</w:t>
      </w:r>
    </w:p>
    <w:p w14:paraId="6003A5C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w:t>
      </w:r>
      <w:r>
        <w:rPr>
          <w:rFonts w:ascii="宋体" w:hAnsi="宋体" w:eastAsia="宋体"/>
          <w:color w:val="auto"/>
          <w:sz w:val="24"/>
          <w:szCs w:val="24"/>
        </w:rPr>
        <w:t>2</w:t>
      </w:r>
      <w:r>
        <w:rPr>
          <w:rFonts w:hint="eastAsia" w:ascii="宋体" w:hAnsi="宋体" w:eastAsia="宋体"/>
          <w:color w:val="auto"/>
          <w:sz w:val="24"/>
          <w:szCs w:val="24"/>
          <w:lang w:val="en-US" w:eastAsia="zh-CN"/>
        </w:rPr>
        <w:t xml:space="preserve">3 </w:t>
      </w:r>
      <w:r>
        <w:rPr>
          <w:rFonts w:ascii="宋体" w:hAnsi="宋体" w:eastAsia="宋体"/>
          <w:color w:val="auto"/>
          <w:sz w:val="24"/>
          <w:szCs w:val="24"/>
        </w:rPr>
        <w:t>LIS工作站</w:t>
      </w:r>
      <w:r>
        <w:rPr>
          <w:rFonts w:ascii="宋体" w:hAnsi="宋体" w:eastAsia="宋体"/>
          <w:color w:val="auto"/>
          <w:sz w:val="24"/>
          <w:szCs w:val="24"/>
        </w:rPr>
        <w:tab/>
      </w:r>
    </w:p>
    <w:p w14:paraId="59918131">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标的8：低速离心机</w:t>
      </w:r>
    </w:p>
    <w:p w14:paraId="7FD0E05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1.最高转速：≥5000r/min</w:t>
      </w:r>
    </w:p>
    <w:p w14:paraId="34D2112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2.转速偏差：≤±10rpm</w:t>
      </w:r>
    </w:p>
    <w:p w14:paraId="4D039AE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3.最大相对离心力：≥44</w:t>
      </w:r>
      <w:r>
        <w:rPr>
          <w:rFonts w:hint="eastAsia" w:ascii="宋体" w:hAnsi="宋体" w:eastAsia="宋体"/>
          <w:color w:val="auto"/>
          <w:sz w:val="24"/>
          <w:szCs w:val="24"/>
          <w:lang w:val="en-US" w:eastAsia="zh-CN"/>
        </w:rPr>
        <w:t>50</w:t>
      </w:r>
      <w:r>
        <w:rPr>
          <w:rFonts w:hint="eastAsia" w:ascii="宋体" w:hAnsi="宋体" w:eastAsia="宋体"/>
          <w:color w:val="auto"/>
          <w:sz w:val="24"/>
          <w:szCs w:val="24"/>
        </w:rPr>
        <w:t>×g</w:t>
      </w:r>
    </w:p>
    <w:p w14:paraId="6DA40DC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4.定时范围：1-99min59s</w:t>
      </w:r>
    </w:p>
    <w:p w14:paraId="019A64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5.加减速曲线：1/0-9档</w:t>
      </w:r>
    </w:p>
    <w:p w14:paraId="1F9F8A2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6.整机</w:t>
      </w:r>
      <w:r>
        <w:rPr>
          <w:rFonts w:hint="eastAsia" w:ascii="宋体" w:hAnsi="宋体" w:eastAsia="宋体"/>
          <w:color w:val="auto"/>
          <w:sz w:val="24"/>
          <w:szCs w:val="24"/>
          <w:lang w:eastAsia="zh-CN"/>
        </w:rPr>
        <w:t>噪声</w:t>
      </w:r>
      <w:r>
        <w:rPr>
          <w:rFonts w:hint="eastAsia" w:ascii="宋体" w:hAnsi="宋体" w:eastAsia="宋体"/>
          <w:color w:val="auto"/>
          <w:sz w:val="24"/>
          <w:szCs w:val="24"/>
        </w:rPr>
        <w:t>：≤65dB（A）</w:t>
      </w:r>
    </w:p>
    <w:p w14:paraId="3BE44F1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7.电源：AC220V 50</w:t>
      </w:r>
      <w:r>
        <w:rPr>
          <w:rFonts w:hint="eastAsia" w:ascii="宋体" w:hAnsi="宋体" w:eastAsia="宋体"/>
          <w:color w:val="auto"/>
          <w:sz w:val="24"/>
          <w:szCs w:val="24"/>
          <w:lang w:eastAsia="zh-CN"/>
        </w:rPr>
        <w:t>Hz</w:t>
      </w:r>
    </w:p>
    <w:p w14:paraId="6DFB801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8.输入功率：≥0.75</w:t>
      </w:r>
      <w:r>
        <w:rPr>
          <w:rFonts w:hint="eastAsia" w:ascii="宋体" w:hAnsi="宋体" w:eastAsia="宋体"/>
          <w:color w:val="auto"/>
          <w:sz w:val="24"/>
          <w:szCs w:val="24"/>
          <w:lang w:eastAsia="zh-CN"/>
        </w:rPr>
        <w:t>kW</w:t>
      </w:r>
    </w:p>
    <w:p w14:paraId="0D43015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9.金属机箱，不锈钢离心腔</w:t>
      </w:r>
    </w:p>
    <w:p w14:paraId="0617D7D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10.微机控制，装有测速采集系统</w:t>
      </w:r>
    </w:p>
    <w:p w14:paraId="2F754028">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11.具有开盖自动停机及多种保护功能</w:t>
      </w:r>
    </w:p>
    <w:p w14:paraId="5537529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.可设定启动计时模式、到达转速计时模式</w:t>
      </w:r>
      <w:r>
        <w:rPr>
          <w:rFonts w:hint="eastAsia" w:ascii="宋体" w:hAnsi="宋体" w:eastAsia="宋体"/>
          <w:color w:val="auto"/>
          <w:sz w:val="24"/>
          <w:szCs w:val="24"/>
          <w:lang w:eastAsia="zh-CN"/>
        </w:rPr>
        <w:t>，具</w:t>
      </w:r>
      <w:r>
        <w:rPr>
          <w:rFonts w:hint="eastAsia" w:ascii="宋体" w:hAnsi="宋体" w:eastAsia="宋体"/>
          <w:color w:val="auto"/>
          <w:sz w:val="24"/>
          <w:szCs w:val="24"/>
        </w:rPr>
        <w:t>有瞬时离心功能</w:t>
      </w:r>
    </w:p>
    <w:p w14:paraId="142912C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.采用软启动控制技术</w:t>
      </w:r>
    </w:p>
    <w:p w14:paraId="39AB89E3">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.具有停机防回荡技术</w:t>
      </w:r>
    </w:p>
    <w:p w14:paraId="2BA66C6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.配置清单</w:t>
      </w:r>
    </w:p>
    <w:p w14:paraId="0495510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w:t>
      </w:r>
      <w:r>
        <w:rPr>
          <w:rFonts w:ascii="宋体" w:hAnsi="宋体" w:eastAsia="宋体"/>
          <w:color w:val="auto"/>
          <w:sz w:val="24"/>
          <w:szCs w:val="24"/>
        </w:rPr>
        <w:t>1主机</w:t>
      </w:r>
      <w:r>
        <w:rPr>
          <w:rFonts w:hint="eastAsia" w:ascii="宋体" w:hAnsi="宋体" w:eastAsia="宋体"/>
          <w:color w:val="auto"/>
          <w:sz w:val="24"/>
          <w:szCs w:val="24"/>
        </w:rPr>
        <w:t>：</w:t>
      </w:r>
      <w:r>
        <w:rPr>
          <w:rFonts w:ascii="宋体" w:hAnsi="宋体" w:eastAsia="宋体"/>
          <w:color w:val="auto"/>
          <w:sz w:val="24"/>
          <w:szCs w:val="24"/>
        </w:rPr>
        <w:t>1台</w:t>
      </w:r>
    </w:p>
    <w:p w14:paraId="47117A3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w:t>
      </w:r>
      <w:r>
        <w:rPr>
          <w:rFonts w:ascii="宋体" w:hAnsi="宋体" w:eastAsia="宋体"/>
          <w:color w:val="auto"/>
          <w:sz w:val="24"/>
          <w:szCs w:val="24"/>
        </w:rPr>
        <w:t>2水平转子-吊篮*4组</w:t>
      </w:r>
      <w:r>
        <w:rPr>
          <w:rFonts w:hint="eastAsia" w:ascii="宋体" w:hAnsi="宋体" w:eastAsia="宋体"/>
          <w:color w:val="auto"/>
          <w:sz w:val="24"/>
          <w:szCs w:val="24"/>
        </w:rPr>
        <w:t>：</w:t>
      </w:r>
      <w:r>
        <w:rPr>
          <w:rFonts w:ascii="宋体" w:hAnsi="宋体" w:eastAsia="宋体"/>
          <w:color w:val="auto"/>
          <w:sz w:val="24"/>
          <w:szCs w:val="24"/>
        </w:rPr>
        <w:t>1套</w:t>
      </w:r>
    </w:p>
    <w:p w14:paraId="030EE3A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w:t>
      </w:r>
      <w:r>
        <w:rPr>
          <w:rFonts w:ascii="宋体" w:hAnsi="宋体" w:eastAsia="宋体"/>
          <w:color w:val="auto"/>
          <w:sz w:val="24"/>
          <w:szCs w:val="24"/>
        </w:rPr>
        <w:t>3适配器</w:t>
      </w:r>
      <w:r>
        <w:rPr>
          <w:rFonts w:hint="eastAsia" w:ascii="宋体" w:hAnsi="宋体" w:eastAsia="宋体"/>
          <w:color w:val="auto"/>
          <w:sz w:val="24"/>
          <w:szCs w:val="24"/>
        </w:rPr>
        <w:t>：</w:t>
      </w:r>
      <w:r>
        <w:rPr>
          <w:rFonts w:ascii="宋体" w:hAnsi="宋体" w:eastAsia="宋体"/>
          <w:color w:val="auto"/>
          <w:sz w:val="24"/>
          <w:szCs w:val="24"/>
        </w:rPr>
        <w:t>1套</w:t>
      </w:r>
    </w:p>
    <w:p w14:paraId="1811658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w:t>
      </w:r>
      <w:r>
        <w:rPr>
          <w:rFonts w:ascii="宋体" w:hAnsi="宋体" w:eastAsia="宋体"/>
          <w:color w:val="auto"/>
          <w:sz w:val="24"/>
          <w:szCs w:val="24"/>
        </w:rPr>
        <w:t>4电源线</w:t>
      </w:r>
      <w:r>
        <w:rPr>
          <w:rFonts w:hint="eastAsia" w:ascii="宋体" w:hAnsi="宋体" w:eastAsia="宋体"/>
          <w:color w:val="auto"/>
          <w:sz w:val="24"/>
          <w:szCs w:val="24"/>
        </w:rPr>
        <w:t>：</w:t>
      </w:r>
      <w:r>
        <w:rPr>
          <w:rFonts w:ascii="宋体" w:hAnsi="宋体" w:eastAsia="宋体"/>
          <w:color w:val="auto"/>
          <w:sz w:val="24"/>
          <w:szCs w:val="24"/>
        </w:rPr>
        <w:t>1条</w:t>
      </w:r>
    </w:p>
    <w:p w14:paraId="6238D833">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标的9：数显混匀器</w:t>
      </w:r>
    </w:p>
    <w:p w14:paraId="625F699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1.数显混匀器用于梅毒非特异性抗体（RPR/TRUST）检测</w:t>
      </w:r>
    </w:p>
    <w:p w14:paraId="77D2144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2.旋转模式：360°水平圆周旋转</w:t>
      </w:r>
    </w:p>
    <w:p w14:paraId="6EAD1A9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3.转速范围：100-200r/min（可调）</w:t>
      </w:r>
    </w:p>
    <w:p w14:paraId="19AB6F0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4.转速/时间显示：智能数字显示，可设定并倒计时显示剩余时间</w:t>
      </w:r>
    </w:p>
    <w:p w14:paraId="141851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5.定时功能：具备循环式多批次定时设定功能</w:t>
      </w:r>
    </w:p>
    <w:p w14:paraId="49CC044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6.偏心回转直径：2</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mm</w:t>
      </w:r>
      <w:r>
        <w:rPr>
          <w:rFonts w:hint="eastAsia"/>
          <w:color w:val="auto"/>
          <w:lang w:val="en-US" w:eastAsia="zh-CN"/>
        </w:rPr>
        <w:t>± 1 m</w:t>
      </w:r>
    </w:p>
    <w:p w14:paraId="03DA52E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7.托盘与生物安全：配备可卸式水平托盘和透明防尘/防护罩</w:t>
      </w:r>
    </w:p>
    <w:p w14:paraId="76A3F3A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8.工作盘尺寸</w:t>
      </w:r>
      <w:r>
        <w:rPr>
          <w:rFonts w:hint="eastAsia" w:ascii="宋体" w:hAnsi="宋体" w:eastAsia="宋体"/>
          <w:color w:val="auto"/>
          <w:sz w:val="24"/>
          <w:szCs w:val="24"/>
          <w:lang w:eastAsia="zh-CN"/>
        </w:rPr>
        <w:t>：</w:t>
      </w:r>
      <w:r>
        <w:rPr>
          <w:rFonts w:hint="eastAsia" w:ascii="宋体" w:hAnsi="宋体" w:eastAsia="宋体"/>
          <w:color w:val="auto"/>
          <w:sz w:val="24"/>
          <w:szCs w:val="24"/>
        </w:rPr>
        <w:t>能容纳常规梅毒反应板≥12个孔位8块，工作盘尺寸</w:t>
      </w:r>
      <w:r>
        <w:rPr>
          <w:rFonts w:hint="eastAsia" w:ascii="宋体" w:hAnsi="宋体" w:eastAsia="宋体"/>
          <w:color w:val="auto"/>
          <w:sz w:val="24"/>
          <w:szCs w:val="24"/>
          <w:lang w:eastAsia="zh-CN"/>
        </w:rPr>
        <w:t>（</w:t>
      </w:r>
      <w:r>
        <w:rPr>
          <w:rFonts w:hint="eastAsia" w:ascii="宋体" w:hAnsi="宋体" w:eastAsia="宋体"/>
          <w:color w:val="auto"/>
          <w:sz w:val="24"/>
          <w:szCs w:val="24"/>
        </w:rPr>
        <w:t>200mm×160mm</w:t>
      </w:r>
      <w:r>
        <w:rPr>
          <w:rFonts w:hint="eastAsia" w:ascii="宋体" w:hAnsi="宋体" w:eastAsia="宋体"/>
          <w:color w:val="auto"/>
          <w:sz w:val="24"/>
          <w:szCs w:val="24"/>
          <w:lang w:eastAsia="zh-CN"/>
        </w:rPr>
        <w:t>）</w:t>
      </w:r>
      <w:r>
        <w:rPr>
          <w:rFonts w:hint="eastAsia" w:ascii="宋体" w:hAnsi="宋体" w:eastAsia="宋体"/>
          <w:color w:val="auto"/>
          <w:sz w:val="24"/>
          <w:szCs w:val="24"/>
        </w:rPr>
        <w:t>±5mm</w:t>
      </w:r>
    </w:p>
    <w:p w14:paraId="5C16B17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9.电源与功耗</w:t>
      </w:r>
      <w:r>
        <w:rPr>
          <w:rFonts w:hint="eastAsia" w:ascii="宋体" w:hAnsi="宋体" w:eastAsia="宋体"/>
          <w:color w:val="auto"/>
          <w:sz w:val="24"/>
          <w:szCs w:val="24"/>
        </w:rPr>
        <w:tab/>
      </w:r>
      <w:r>
        <w:rPr>
          <w:rFonts w:hint="eastAsia" w:ascii="宋体" w:hAnsi="宋体" w:eastAsia="宋体"/>
          <w:color w:val="auto"/>
          <w:sz w:val="24"/>
          <w:szCs w:val="24"/>
        </w:rPr>
        <w:t>220V，50Hz；输入功率≤25VA</w:t>
      </w:r>
    </w:p>
    <w:p w14:paraId="3F66F41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10.配置清单</w:t>
      </w:r>
    </w:p>
    <w:p w14:paraId="4F53E9B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w:t>
      </w:r>
      <w:r>
        <w:rPr>
          <w:rFonts w:ascii="宋体" w:hAnsi="宋体" w:eastAsia="宋体"/>
          <w:color w:val="auto"/>
          <w:sz w:val="24"/>
          <w:szCs w:val="24"/>
        </w:rPr>
        <w:t>1主机：1台</w:t>
      </w:r>
    </w:p>
    <w:p w14:paraId="6C608B61">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10.</w:t>
      </w:r>
      <w:r>
        <w:rPr>
          <w:rFonts w:ascii="宋体" w:hAnsi="宋体" w:eastAsia="宋体"/>
          <w:color w:val="auto"/>
          <w:sz w:val="24"/>
          <w:szCs w:val="24"/>
        </w:rPr>
        <w:t>2可卸式水平工作盘：≥</w:t>
      </w:r>
      <w:r>
        <w:rPr>
          <w:rFonts w:hint="eastAsia" w:ascii="宋体" w:hAnsi="宋体" w:eastAsia="宋体"/>
          <w:color w:val="auto"/>
          <w:sz w:val="24"/>
          <w:szCs w:val="24"/>
        </w:rPr>
        <w:t>2</w:t>
      </w:r>
      <w:r>
        <w:rPr>
          <w:rFonts w:ascii="宋体" w:hAnsi="宋体" w:eastAsia="宋体"/>
          <w:color w:val="auto"/>
          <w:sz w:val="24"/>
          <w:szCs w:val="24"/>
        </w:rPr>
        <w:t>个</w:t>
      </w:r>
    </w:p>
    <w:p w14:paraId="396AD4B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w:t>
      </w:r>
      <w:r>
        <w:rPr>
          <w:rFonts w:ascii="宋体" w:hAnsi="宋体" w:eastAsia="宋体"/>
          <w:color w:val="auto"/>
          <w:sz w:val="24"/>
          <w:szCs w:val="24"/>
        </w:rPr>
        <w:t>3透明防护罩：1个</w:t>
      </w:r>
    </w:p>
    <w:p w14:paraId="02CA0C0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w:t>
      </w:r>
      <w:r>
        <w:rPr>
          <w:rFonts w:ascii="宋体" w:hAnsi="宋体" w:eastAsia="宋体"/>
          <w:color w:val="auto"/>
          <w:sz w:val="24"/>
          <w:szCs w:val="24"/>
        </w:rPr>
        <w:t>4电源线：1根</w:t>
      </w:r>
    </w:p>
    <w:p w14:paraId="64B21E80">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标的1</w:t>
      </w:r>
      <w:r>
        <w:rPr>
          <w:rFonts w:hint="eastAsia" w:ascii="仿宋" w:hAnsi="仿宋" w:eastAsia="仿宋" w:cs="仿宋"/>
          <w:b/>
          <w:bCs/>
          <w:color w:val="auto"/>
          <w:sz w:val="24"/>
          <w:szCs w:val="24"/>
          <w:lang w:val="en-US" w:eastAsia="zh-CN"/>
        </w:rPr>
        <w:t>0</w:t>
      </w:r>
      <w:r>
        <w:rPr>
          <w:rFonts w:hint="eastAsia" w:ascii="仿宋" w:hAnsi="仿宋" w:eastAsia="仿宋" w:cs="仿宋"/>
          <w:b/>
          <w:bCs/>
          <w:color w:val="auto"/>
          <w:sz w:val="24"/>
          <w:szCs w:val="24"/>
        </w:rPr>
        <w:t>：通风</w:t>
      </w:r>
      <w:r>
        <w:rPr>
          <w:rFonts w:hint="eastAsia" w:ascii="仿宋" w:hAnsi="仿宋" w:eastAsia="仿宋" w:cs="仿宋"/>
          <w:b/>
          <w:bCs/>
          <w:color w:val="auto"/>
          <w:sz w:val="24"/>
          <w:szCs w:val="24"/>
          <w:lang w:eastAsia="zh-CN"/>
        </w:rPr>
        <w:t>橱</w:t>
      </w:r>
    </w:p>
    <w:p w14:paraId="787FAAB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1.适用范围：用于有毒有害气体、试剂挥发气体安全排风</w:t>
      </w:r>
    </w:p>
    <w:p w14:paraId="7DF6F59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2.外部尺寸</w:t>
      </w:r>
      <w:r>
        <w:rPr>
          <w:rFonts w:hint="eastAsia" w:ascii="宋体" w:hAnsi="宋体" w:eastAsia="宋体"/>
          <w:color w:val="auto"/>
          <w:sz w:val="24"/>
          <w:szCs w:val="24"/>
          <w:lang w:eastAsia="zh-CN"/>
        </w:rPr>
        <w:t>：</w:t>
      </w:r>
      <w:r>
        <w:rPr>
          <w:rFonts w:hint="eastAsia" w:ascii="宋体" w:hAnsi="宋体" w:eastAsia="宋体"/>
          <w:color w:val="auto"/>
          <w:sz w:val="24"/>
          <w:szCs w:val="24"/>
        </w:rPr>
        <w:t>≥（L×D×H）1500mm×800mm×2200mm</w:t>
      </w:r>
    </w:p>
    <w:p w14:paraId="27F7986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3.结构形式：全钢落地式</w:t>
      </w:r>
    </w:p>
    <w:p w14:paraId="50B7AF4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4.吸入口风速：0.3～0.8m/s（恒定可调）</w:t>
      </w:r>
    </w:p>
    <w:p w14:paraId="556C975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5.系统排风量：≥900m³/h</w:t>
      </w:r>
    </w:p>
    <w:p w14:paraId="3360AFE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w:t>
      </w:r>
      <w:r>
        <w:rPr>
          <w:rFonts w:hint="eastAsia" w:ascii="宋体" w:hAnsi="宋体" w:eastAsia="宋体"/>
          <w:color w:val="auto"/>
          <w:sz w:val="24"/>
          <w:szCs w:val="24"/>
          <w:lang w:eastAsia="zh-CN"/>
        </w:rPr>
        <w:t>噪声</w:t>
      </w:r>
      <w:r>
        <w:rPr>
          <w:rFonts w:hint="eastAsia" w:ascii="宋体" w:hAnsi="宋体" w:eastAsia="宋体"/>
          <w:color w:val="auto"/>
          <w:sz w:val="24"/>
          <w:szCs w:val="24"/>
        </w:rPr>
        <w:t>等级：≤65dB</w:t>
      </w:r>
    </w:p>
    <w:p w14:paraId="710D2AF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7.柜体材质：≥1.0mm厚冷轧钢板，酸洗磷化+环氧树脂静电喷涂</w:t>
      </w:r>
    </w:p>
    <w:p w14:paraId="1F1F12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8.工作台面：实芯理化板/环氧树脂台面</w:t>
      </w:r>
    </w:p>
    <w:p w14:paraId="6A5765C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9.内胆材质：耐腐蚀PP/不锈钢材质，圆角设计</w:t>
      </w:r>
    </w:p>
    <w:p w14:paraId="65FA9D2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10.视窗玻璃：≥5mm厚钢化防爆玻璃，无段升降/手动升降</w:t>
      </w:r>
    </w:p>
    <w:p w14:paraId="2C2DC1D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11.底柜：双开门储物，防腐防锈</w:t>
      </w:r>
    </w:p>
    <w:p w14:paraId="5AE7A2A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12.照明系统：LED日光灯，功率≥40W，照度≥300lx</w:t>
      </w:r>
    </w:p>
    <w:p w14:paraId="07DBC62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13.消毒配置：紫外杀菌灯</w:t>
      </w:r>
    </w:p>
    <w:p w14:paraId="4FF5FB4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14.控制面板：数码显示/液晶显示，风机、照明、紫外一键控制</w:t>
      </w:r>
    </w:p>
    <w:p w14:paraId="2D5975A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15.插座配置：通风柜配置10A多功能三孔插座≥</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个，实验室专用防水防溅插座，带过载保护</w:t>
      </w:r>
    </w:p>
    <w:p w14:paraId="234A33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16.视窗限位报警：开口过高自动提示</w:t>
      </w:r>
    </w:p>
    <w:p w14:paraId="61DCC9A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17.风机故障报警/异常停机提示</w:t>
      </w:r>
    </w:p>
    <w:p w14:paraId="62DFB79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18.电控系统：具有漏电保护、过载保护</w:t>
      </w:r>
    </w:p>
    <w:p w14:paraId="10F5625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19.配置清单</w:t>
      </w:r>
    </w:p>
    <w:p w14:paraId="13EB3C9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19.1通风橱主机：1台</w:t>
      </w:r>
    </w:p>
    <w:p w14:paraId="0463DC3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19.2底柜：1套</w:t>
      </w:r>
    </w:p>
    <w:p w14:paraId="4D18974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19.3排风风机组件：1套</w:t>
      </w:r>
    </w:p>
    <w:p w14:paraId="37D6F8A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19.4 PVC排风管道：1套</w:t>
      </w:r>
    </w:p>
    <w:p w14:paraId="7C4986C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19.5 LED照明系统：1套</w:t>
      </w:r>
    </w:p>
    <w:p w14:paraId="368D6F7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19.6紫外消毒灯：1套</w:t>
      </w:r>
    </w:p>
    <w:p w14:paraId="610A871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19.7防水插座组件：1套</w:t>
      </w:r>
    </w:p>
    <w:p w14:paraId="7DD3CC49">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标的1</w:t>
      </w:r>
      <w:r>
        <w:rPr>
          <w:rFonts w:hint="eastAsia" w:ascii="仿宋" w:hAnsi="仿宋" w:eastAsia="仿宋" w:cs="仿宋"/>
          <w:b/>
          <w:bCs/>
          <w:color w:val="auto"/>
          <w:sz w:val="24"/>
          <w:szCs w:val="24"/>
          <w:lang w:val="en-US" w:eastAsia="zh-CN"/>
        </w:rPr>
        <w:t>1</w:t>
      </w:r>
      <w:r>
        <w:rPr>
          <w:rFonts w:hint="eastAsia" w:ascii="仿宋" w:hAnsi="仿宋" w:eastAsia="仿宋" w:cs="仿宋"/>
          <w:b/>
          <w:bCs/>
          <w:color w:val="auto"/>
          <w:sz w:val="24"/>
          <w:szCs w:val="24"/>
        </w:rPr>
        <w:t>：医学图像工作站</w:t>
      </w:r>
    </w:p>
    <w:p w14:paraId="797B0E0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1.技术要求</w:t>
      </w:r>
    </w:p>
    <w:p w14:paraId="445B40E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1.1新旧数据全兼容，新增客户端</w:t>
      </w:r>
      <w:r>
        <w:rPr>
          <w:rFonts w:hint="eastAsia" w:ascii="宋体" w:hAnsi="宋体" w:eastAsia="宋体"/>
          <w:color w:val="auto"/>
          <w:sz w:val="24"/>
          <w:szCs w:val="24"/>
          <w:lang w:val="en-US" w:eastAsia="zh-CN"/>
        </w:rPr>
        <w:t>可</w:t>
      </w:r>
      <w:r>
        <w:rPr>
          <w:rFonts w:hint="eastAsia" w:ascii="宋体" w:hAnsi="宋体" w:eastAsia="宋体"/>
          <w:color w:val="auto"/>
          <w:sz w:val="24"/>
          <w:szCs w:val="24"/>
        </w:rPr>
        <w:t>对接</w:t>
      </w:r>
    </w:p>
    <w:p w14:paraId="66B8B13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1.2采用服务器/客户端架构。支持高并发多机资源共享，实时数据同步</w:t>
      </w:r>
    </w:p>
    <w:p w14:paraId="740C651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2.功能要求</w:t>
      </w:r>
    </w:p>
    <w:p w14:paraId="788FE88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2.1图像处理功能</w:t>
      </w:r>
    </w:p>
    <w:p w14:paraId="3E378BE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2.1.1图像存储：提供jpg，bmp，gif等存储方式</w:t>
      </w:r>
    </w:p>
    <w:p w14:paraId="7B14ECE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2.1.2图像测量：可对选定细胞的直径、面积进行测量，计算核浆比等</w:t>
      </w:r>
    </w:p>
    <w:p w14:paraId="450CD31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2.1.3图像标注：文字标注和图形标注</w:t>
      </w:r>
    </w:p>
    <w:p w14:paraId="3EB82F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2.2数据处理功能</w:t>
      </w:r>
    </w:p>
    <w:p w14:paraId="35F1645F">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2.2.1具备标准条形码、二维码智能解析接口</w:t>
      </w:r>
    </w:p>
    <w:p w14:paraId="1E7F4F2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2.2.2标本编号</w:t>
      </w:r>
      <w:r>
        <w:rPr>
          <w:rFonts w:hint="eastAsia" w:ascii="宋体" w:hAnsi="宋体" w:eastAsia="宋体"/>
          <w:color w:val="auto"/>
          <w:sz w:val="24"/>
          <w:szCs w:val="24"/>
          <w:lang w:eastAsia="zh-CN"/>
        </w:rPr>
        <w:t>既</w:t>
      </w:r>
      <w:r>
        <w:rPr>
          <w:rFonts w:hint="eastAsia" w:ascii="宋体" w:hAnsi="宋体" w:eastAsia="宋体"/>
          <w:color w:val="auto"/>
          <w:sz w:val="24"/>
          <w:szCs w:val="24"/>
        </w:rPr>
        <w:t>可按既定规则自动增加，也可手工调整</w:t>
      </w:r>
    </w:p>
    <w:p w14:paraId="7B237AF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2.2.3病历信息自动追踪，一键获取既往病例</w:t>
      </w:r>
    </w:p>
    <w:p w14:paraId="4AFF139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2.2.4单独或批量显示当前病例的进度状态</w:t>
      </w:r>
    </w:p>
    <w:p w14:paraId="4685828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2.2.5基于SQL数据库技术的数据储存和管理</w:t>
      </w:r>
    </w:p>
    <w:p w14:paraId="4BB388C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2.2.6智能查询功能，可对同一病例不同病程或同一疾病不同病人进行同屏对比</w:t>
      </w:r>
    </w:p>
    <w:p w14:paraId="7BF0F24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▲2.2.7具备全自动工作量核算系统，支持跨终端、多角色的实时产出追踪与数据同步，统计结果可一键生成标准化管理报表并支持多格式导出</w:t>
      </w:r>
    </w:p>
    <w:p w14:paraId="1ECEA09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2.3细胞计数功能</w:t>
      </w:r>
    </w:p>
    <w:p w14:paraId="54C7668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▲2.3.1具备骨髓、血片、巨核、组化、巨核酶标、体液≥6个计数模式</w:t>
      </w:r>
    </w:p>
    <w:p w14:paraId="5387112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2.3.2计数结果实时上报系统，可全程无纸化、免手工录入干预的闭环数据流</w:t>
      </w:r>
    </w:p>
    <w:p w14:paraId="56E14CE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2.3.3自动计算细胞百分比、粒红比、各系所占比率</w:t>
      </w:r>
    </w:p>
    <w:p w14:paraId="3295D70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2.3.4支持自定义音量</w:t>
      </w:r>
    </w:p>
    <w:p w14:paraId="16AC9D9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2.4打印输出功能</w:t>
      </w:r>
    </w:p>
    <w:p w14:paraId="72A0C1C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2.4.1可自动生成标准化图文报告，支持报告单格式、内容自定义等</w:t>
      </w:r>
    </w:p>
    <w:p w14:paraId="0310172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2.4.2开放式报表，可打印A4，B5，A5等多种尺寸</w:t>
      </w:r>
    </w:p>
    <w:p w14:paraId="38A2F0A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▲2.4.3具备跨院区报告传输体系：在医院内网环境下实现报告的一键式跨院区传输，</w:t>
      </w:r>
      <w:r>
        <w:rPr>
          <w:rFonts w:hint="eastAsia" w:ascii="宋体" w:hAnsi="宋体" w:eastAsia="宋体"/>
          <w:color w:val="auto"/>
          <w:sz w:val="24"/>
          <w:szCs w:val="24"/>
          <w:lang w:val="en-US" w:eastAsia="zh-CN"/>
        </w:rPr>
        <w:t>支持</w:t>
      </w:r>
      <w:r>
        <w:rPr>
          <w:rFonts w:hint="eastAsia" w:ascii="宋体" w:hAnsi="宋体" w:eastAsia="宋体"/>
          <w:color w:val="auto"/>
          <w:sz w:val="24"/>
          <w:szCs w:val="24"/>
        </w:rPr>
        <w:t>多院区数据实时互联互通</w:t>
      </w:r>
    </w:p>
    <w:p w14:paraId="62F6035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2.4.4报告单可自动或手动导出html、PDF和JPG等格式</w:t>
      </w:r>
    </w:p>
    <w:p w14:paraId="7D01C78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2.4.5支持中英文双语报告模式</w:t>
      </w:r>
    </w:p>
    <w:p w14:paraId="4806247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2.5安全性</w:t>
      </w:r>
    </w:p>
    <w:p w14:paraId="74450F5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2.5.1多用户多身份权限设定，严格限制越权操作，控制非授权修改</w:t>
      </w:r>
    </w:p>
    <w:p w14:paraId="2C85425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▲2.5.2报告单防篡改机制：支持输出打印后数据状态自动硬锁定，确保终末医疗报告的绝对防伪与合规</w:t>
      </w:r>
    </w:p>
    <w:p w14:paraId="35FB0E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2.5.3高并发多用户环境下的无缝会话管理：支持在不退出主程序情况下的账户热切换，保障业务连续性</w:t>
      </w:r>
    </w:p>
    <w:p w14:paraId="2B3B629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2.5.4支持电子签名。</w:t>
      </w:r>
    </w:p>
    <w:p w14:paraId="2B53218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3.配置要求</w:t>
      </w:r>
    </w:p>
    <w:p w14:paraId="1BE676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3.1显微镜及照相系统</w:t>
      </w:r>
    </w:p>
    <w:p w14:paraId="2ECD3E4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3.1.1无限远校正光学系统，齐焦距离：≤45mm</w:t>
      </w:r>
    </w:p>
    <w:p w14:paraId="447FE9D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3.1.2载物台垂直运动方向距离≥25mm，带聚焦粗调限位器，粗调旋钮扭矩可调最小微调刻度单位≤1μm</w:t>
      </w:r>
    </w:p>
    <w:p w14:paraId="38FF73AE">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3.1.3内置LED透射光照明器，具有光强预设按钮，</w:t>
      </w:r>
    </w:p>
    <w:p w14:paraId="53CDEC53">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3.1.4物镜：</w:t>
      </w:r>
    </w:p>
    <w:p w14:paraId="64AD283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10X</w:t>
      </w:r>
      <w:r>
        <w:rPr>
          <w:rFonts w:hint="eastAsia" w:ascii="宋体" w:hAnsi="宋体" w:eastAsia="宋体"/>
          <w:color w:val="auto"/>
          <w:sz w:val="24"/>
          <w:szCs w:val="24"/>
          <w:lang w:eastAsia="zh-CN"/>
        </w:rPr>
        <w:t>(</w:t>
      </w:r>
      <w:r>
        <w:rPr>
          <w:rFonts w:hint="eastAsia" w:ascii="宋体" w:hAnsi="宋体" w:eastAsia="宋体"/>
          <w:color w:val="auto"/>
          <w:sz w:val="24"/>
          <w:szCs w:val="24"/>
        </w:rPr>
        <w:t>N.A.0.25</w:t>
      </w:r>
      <w:r>
        <w:rPr>
          <w:rFonts w:hint="eastAsia" w:ascii="宋体" w:hAnsi="宋体" w:eastAsia="宋体"/>
          <w:color w:val="auto"/>
          <w:sz w:val="24"/>
          <w:szCs w:val="24"/>
          <w:lang w:eastAsia="zh-CN"/>
        </w:rPr>
        <w:t xml:space="preserve">, </w:t>
      </w:r>
      <w:r>
        <w:rPr>
          <w:rFonts w:hint="eastAsia" w:ascii="宋体" w:hAnsi="宋体" w:eastAsia="宋体"/>
          <w:color w:val="auto"/>
          <w:sz w:val="24"/>
          <w:szCs w:val="24"/>
        </w:rPr>
        <w:t>W.D.10.6</w:t>
      </w:r>
      <w:r>
        <w:rPr>
          <w:rFonts w:hint="eastAsia" w:ascii="宋体" w:hAnsi="宋体" w:eastAsia="宋体"/>
          <w:color w:val="auto"/>
          <w:sz w:val="24"/>
          <w:szCs w:val="24"/>
          <w:lang w:eastAsia="zh-CN"/>
        </w:rPr>
        <w:t>)</w:t>
      </w:r>
    </w:p>
    <w:p w14:paraId="2E0B40D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20X</w:t>
      </w:r>
      <w:r>
        <w:rPr>
          <w:rFonts w:hint="eastAsia" w:ascii="宋体" w:hAnsi="宋体" w:eastAsia="宋体"/>
          <w:color w:val="auto"/>
          <w:sz w:val="24"/>
          <w:szCs w:val="24"/>
          <w:lang w:eastAsia="zh-CN"/>
        </w:rPr>
        <w:t>(</w:t>
      </w:r>
      <w:r>
        <w:rPr>
          <w:rFonts w:hint="eastAsia" w:ascii="宋体" w:hAnsi="宋体" w:eastAsia="宋体"/>
          <w:color w:val="auto"/>
          <w:sz w:val="24"/>
          <w:szCs w:val="24"/>
        </w:rPr>
        <w:t>N.A.0.4</w:t>
      </w:r>
      <w:r>
        <w:rPr>
          <w:rFonts w:hint="eastAsia" w:ascii="宋体" w:hAnsi="宋体" w:eastAsia="宋体"/>
          <w:color w:val="auto"/>
          <w:sz w:val="24"/>
          <w:szCs w:val="24"/>
          <w:lang w:eastAsia="zh-CN"/>
        </w:rPr>
        <w:t xml:space="preserve">, </w:t>
      </w:r>
      <w:r>
        <w:rPr>
          <w:rFonts w:hint="eastAsia" w:ascii="宋体" w:hAnsi="宋体" w:eastAsia="宋体"/>
          <w:color w:val="auto"/>
          <w:sz w:val="24"/>
          <w:szCs w:val="24"/>
        </w:rPr>
        <w:t>W.D.1.2spring</w:t>
      </w:r>
      <w:r>
        <w:rPr>
          <w:rFonts w:hint="eastAsia" w:ascii="宋体" w:hAnsi="宋体" w:eastAsia="宋体"/>
          <w:color w:val="auto"/>
          <w:sz w:val="24"/>
          <w:szCs w:val="24"/>
          <w:lang w:eastAsia="zh-CN"/>
        </w:rPr>
        <w:t>)</w:t>
      </w:r>
    </w:p>
    <w:p w14:paraId="2BA03D5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40X</w:t>
      </w:r>
      <w:r>
        <w:rPr>
          <w:rFonts w:hint="eastAsia" w:ascii="宋体" w:hAnsi="宋体" w:eastAsia="宋体"/>
          <w:color w:val="auto"/>
          <w:sz w:val="24"/>
          <w:szCs w:val="24"/>
          <w:lang w:eastAsia="zh-CN"/>
        </w:rPr>
        <w:t>(</w:t>
      </w:r>
      <w:r>
        <w:rPr>
          <w:rFonts w:hint="eastAsia" w:ascii="宋体" w:hAnsi="宋体" w:eastAsia="宋体"/>
          <w:color w:val="auto"/>
          <w:sz w:val="24"/>
          <w:szCs w:val="24"/>
        </w:rPr>
        <w:t>N.A.0.65</w:t>
      </w:r>
      <w:r>
        <w:rPr>
          <w:rFonts w:hint="eastAsia" w:ascii="宋体" w:hAnsi="宋体" w:eastAsia="宋体"/>
          <w:color w:val="auto"/>
          <w:sz w:val="24"/>
          <w:szCs w:val="24"/>
          <w:lang w:eastAsia="zh-CN"/>
        </w:rPr>
        <w:t xml:space="preserve">, </w:t>
      </w:r>
      <w:r>
        <w:rPr>
          <w:rFonts w:hint="eastAsia" w:ascii="宋体" w:hAnsi="宋体" w:eastAsia="宋体"/>
          <w:color w:val="auto"/>
          <w:sz w:val="24"/>
          <w:szCs w:val="24"/>
        </w:rPr>
        <w:t>W.D.0.6spring</w:t>
      </w:r>
      <w:r>
        <w:rPr>
          <w:rFonts w:hint="eastAsia" w:ascii="宋体" w:hAnsi="宋体" w:eastAsia="宋体"/>
          <w:color w:val="auto"/>
          <w:sz w:val="24"/>
          <w:szCs w:val="24"/>
          <w:lang w:eastAsia="zh-CN"/>
        </w:rPr>
        <w:t>)</w:t>
      </w:r>
    </w:p>
    <w:p w14:paraId="069D31F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100X</w:t>
      </w:r>
      <w:r>
        <w:rPr>
          <w:rFonts w:hint="eastAsia" w:ascii="宋体" w:hAnsi="宋体" w:eastAsia="宋体"/>
          <w:color w:val="auto"/>
          <w:sz w:val="24"/>
          <w:szCs w:val="24"/>
          <w:lang w:eastAsia="zh-CN"/>
        </w:rPr>
        <w:t>(</w:t>
      </w:r>
      <w:r>
        <w:rPr>
          <w:rFonts w:hint="eastAsia" w:ascii="宋体" w:hAnsi="宋体" w:eastAsia="宋体"/>
          <w:color w:val="auto"/>
          <w:sz w:val="24"/>
          <w:szCs w:val="24"/>
        </w:rPr>
        <w:t>N.A.1.30</w:t>
      </w:r>
      <w:r>
        <w:rPr>
          <w:rFonts w:hint="eastAsia" w:ascii="宋体" w:hAnsi="宋体" w:eastAsia="宋体"/>
          <w:color w:val="auto"/>
          <w:sz w:val="24"/>
          <w:szCs w:val="24"/>
          <w:lang w:eastAsia="zh-CN"/>
        </w:rPr>
        <w:t xml:space="preserve">, </w:t>
      </w:r>
      <w:r>
        <w:rPr>
          <w:rFonts w:hint="eastAsia" w:ascii="宋体" w:hAnsi="宋体" w:eastAsia="宋体"/>
          <w:color w:val="auto"/>
          <w:sz w:val="24"/>
          <w:szCs w:val="24"/>
        </w:rPr>
        <w:t>W.D.0.2spring</w:t>
      </w:r>
      <w:r>
        <w:rPr>
          <w:rFonts w:hint="eastAsia" w:ascii="宋体" w:hAnsi="宋体" w:eastAsia="宋体"/>
          <w:color w:val="auto"/>
          <w:sz w:val="24"/>
          <w:szCs w:val="24"/>
          <w:lang w:eastAsia="zh-CN"/>
        </w:rPr>
        <w:t>)</w:t>
      </w:r>
    </w:p>
    <w:p w14:paraId="3FB89770">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3.1.5CCD芯片像素：≥600万</w:t>
      </w:r>
    </w:p>
    <w:p w14:paraId="59BC8DC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3.2数据处理系统：工作站一套</w:t>
      </w:r>
    </w:p>
    <w:p w14:paraId="047DEB3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3.3报告输出系统：多功能彩色激光一体机</w:t>
      </w:r>
    </w:p>
    <w:p w14:paraId="21364285">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rPr>
        <w:t>：即时凝血分析仪</w:t>
      </w:r>
    </w:p>
    <w:p w14:paraId="50A6C8B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.上样本方式：使用移液器或定量采血管加样，采血量≤20μl/测试</w:t>
      </w:r>
    </w:p>
    <w:p w14:paraId="2775337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2.配套试剂：配套凝血测试卡PT/APTT/TT/FIB/ACT</w:t>
      </w:r>
    </w:p>
    <w:p w14:paraId="2DB6427A">
      <w:pPr>
        <w:spacing w:line="360" w:lineRule="auto"/>
        <w:ind w:firstLine="480" w:firstLineChars="200"/>
        <w:rPr>
          <w:rFonts w:ascii="宋体" w:hAnsi="宋体" w:eastAsia="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olor w:val="auto"/>
          <w:sz w:val="24"/>
          <w:szCs w:val="24"/>
        </w:rPr>
        <w:t>.工作模式：将试剂卡插入仪器内，自动扫描条码并进行温度控制，将样本加入加样孔内，仪器自动识别样本并开始测试</w:t>
      </w:r>
    </w:p>
    <w:p w14:paraId="716C298D">
      <w:pPr>
        <w:spacing w:line="360" w:lineRule="auto"/>
        <w:ind w:firstLine="480" w:firstLineChars="200"/>
        <w:rPr>
          <w:rFonts w:ascii="宋体" w:hAnsi="宋体" w:eastAsia="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olor w:val="auto"/>
          <w:sz w:val="24"/>
          <w:szCs w:val="24"/>
        </w:rPr>
        <w:t>.测试速率：≥60个PT测试/小时，完成5个检测项目时间≤10min</w:t>
      </w:r>
    </w:p>
    <w:p w14:paraId="108664D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.检测通道：≥1个检测通道</w:t>
      </w:r>
    </w:p>
    <w:p w14:paraId="78034FE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.显示系统：彩色触摸屏≥3.5英寸</w:t>
      </w:r>
    </w:p>
    <w:p w14:paraId="5C563DF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7</w:t>
      </w:r>
      <w:r>
        <w:rPr>
          <w:rFonts w:hint="eastAsia" w:ascii="宋体" w:hAnsi="宋体" w:eastAsia="宋体"/>
          <w:color w:val="auto"/>
          <w:sz w:val="24"/>
          <w:szCs w:val="24"/>
        </w:rPr>
        <w:t>.具备软件系统：</w:t>
      </w:r>
    </w:p>
    <w:p w14:paraId="45D34B0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.结果数据管理：最多可存储≥300条历史记录，质控记录≥1</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条</w:t>
      </w:r>
    </w:p>
    <w:p w14:paraId="3318E4C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9</w:t>
      </w:r>
      <w:r>
        <w:rPr>
          <w:rFonts w:hint="eastAsia" w:ascii="宋体" w:hAnsi="宋体" w:eastAsia="宋体"/>
          <w:color w:val="auto"/>
          <w:sz w:val="24"/>
          <w:szCs w:val="24"/>
        </w:rPr>
        <w:t>.扫描系统：内置条码扫描器，可扫描测试卡上的一维条码</w:t>
      </w:r>
    </w:p>
    <w:p w14:paraId="6E9AE16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.打印系统：可用USB2.0</w:t>
      </w:r>
      <w:r>
        <w:rPr>
          <w:rFonts w:hint="eastAsia" w:ascii="宋体" w:hAnsi="宋体" w:eastAsia="宋体"/>
          <w:color w:val="auto"/>
          <w:sz w:val="24"/>
          <w:szCs w:val="24"/>
          <w:lang w:val="en-US" w:eastAsia="zh-CN"/>
        </w:rPr>
        <w:t>或3.0</w:t>
      </w:r>
      <w:r>
        <w:rPr>
          <w:rFonts w:hint="eastAsia" w:ascii="宋体" w:hAnsi="宋体" w:eastAsia="宋体"/>
          <w:color w:val="auto"/>
          <w:sz w:val="24"/>
          <w:szCs w:val="24"/>
        </w:rPr>
        <w:t>接口或者蓝牙连接外部打印机</w:t>
      </w:r>
    </w:p>
    <w:p w14:paraId="008C48F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.通讯硬件接口：网口、RS232串口、打印机接口、电源适配器连接口，ID卡插口</w:t>
      </w:r>
    </w:p>
    <w:p w14:paraId="5FDAAB3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.通讯支持：</w:t>
      </w:r>
      <w:r>
        <w:rPr>
          <w:rFonts w:hint="eastAsia" w:ascii="宋体" w:hAnsi="宋体" w:eastAsia="宋体"/>
          <w:color w:val="auto"/>
          <w:sz w:val="24"/>
          <w:szCs w:val="24"/>
          <w:lang w:eastAsia="zh-CN"/>
        </w:rPr>
        <w:t>、</w:t>
      </w:r>
      <w:r>
        <w:rPr>
          <w:rFonts w:hint="eastAsia" w:ascii="宋体" w:hAnsi="宋体" w:eastAsia="宋体"/>
          <w:color w:val="auto"/>
          <w:sz w:val="24"/>
          <w:szCs w:val="24"/>
        </w:rPr>
        <w:t>LIS连接、电脑连接、外置打印机连接、</w:t>
      </w:r>
      <w:r>
        <w:rPr>
          <w:rFonts w:hint="eastAsia" w:ascii="宋体" w:hAnsi="宋体" w:eastAsia="宋体"/>
          <w:color w:val="auto"/>
          <w:sz w:val="24"/>
          <w:szCs w:val="24"/>
          <w:lang w:eastAsia="zh-CN"/>
        </w:rPr>
        <w:t>Wi-Fi</w:t>
      </w:r>
      <w:r>
        <w:rPr>
          <w:rFonts w:hint="eastAsia" w:ascii="宋体" w:hAnsi="宋体" w:eastAsia="宋体"/>
          <w:color w:val="auto"/>
          <w:sz w:val="24"/>
          <w:szCs w:val="24"/>
        </w:rPr>
        <w:t>、蓝牙</w:t>
      </w:r>
    </w:p>
    <w:p w14:paraId="00190C1B">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13</w:t>
      </w:r>
      <w:r>
        <w:rPr>
          <w:rFonts w:hint="eastAsia" w:ascii="宋体" w:hAnsi="宋体" w:eastAsia="宋体"/>
          <w:color w:val="auto"/>
          <w:sz w:val="24"/>
          <w:szCs w:val="24"/>
        </w:rPr>
        <w:t>.电源：电源适配器AC220V</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50Hz，输入功率≤50VA，配内部电池</w:t>
      </w:r>
    </w:p>
    <w:p w14:paraId="2F837D76">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标的1</w:t>
      </w:r>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rPr>
        <w:t>：床旁下肢主被动型运动康复机</w:t>
      </w:r>
    </w:p>
    <w:p w14:paraId="252863D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.床旁设计，用于卧床患者下肢的运动康复训练</w:t>
      </w:r>
    </w:p>
    <w:p w14:paraId="6DF736B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2</w:t>
      </w:r>
      <w:r>
        <w:rPr>
          <w:rFonts w:hint="eastAsia" w:ascii="宋体" w:hAnsi="宋体" w:eastAsia="宋体"/>
          <w:color w:val="auto"/>
          <w:sz w:val="24"/>
          <w:szCs w:val="24"/>
        </w:rPr>
        <w:t>.阻力设定范围：0-20Nm,档间距1Nm,允许误差≤±1Nm</w:t>
      </w:r>
    </w:p>
    <w:p w14:paraId="613A7BA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3</w:t>
      </w:r>
      <w:r>
        <w:rPr>
          <w:rFonts w:hint="eastAsia" w:ascii="宋体" w:hAnsi="宋体" w:eastAsia="宋体"/>
          <w:color w:val="auto"/>
          <w:sz w:val="24"/>
          <w:szCs w:val="24"/>
        </w:rPr>
        <w:t>.被动训练转数：0-60rpm,步距1rpm,允许误差≤±10%</w:t>
      </w:r>
    </w:p>
    <w:p w14:paraId="6428146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.被动训练下肢电机动力最大输出≥16Nm，允许误差≤±20%</w:t>
      </w:r>
    </w:p>
    <w:p w14:paraId="39876F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.训练时间：0-120min,步进可调，步距1min，允许误差≤±10%</w:t>
      </w:r>
    </w:p>
    <w:p w14:paraId="09F7463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.痉挛等级：高、中、低三档，根据使用者情况进行设定</w:t>
      </w:r>
    </w:p>
    <w:p w14:paraId="7BDAF52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7</w:t>
      </w:r>
      <w:r>
        <w:rPr>
          <w:rFonts w:hint="eastAsia" w:ascii="宋体" w:hAnsi="宋体" w:eastAsia="宋体"/>
          <w:color w:val="auto"/>
          <w:sz w:val="24"/>
          <w:szCs w:val="24"/>
        </w:rPr>
        <w:t>.电机等级：高、中、低三档</w:t>
      </w:r>
    </w:p>
    <w:p w14:paraId="165E7D5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.下肢训练臂纵向0-10cm可伸缩</w:t>
      </w:r>
    </w:p>
    <w:p w14:paraId="1EC5D8F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9</w:t>
      </w:r>
      <w:r>
        <w:rPr>
          <w:rFonts w:hint="eastAsia" w:ascii="宋体" w:hAnsi="宋体" w:eastAsia="宋体"/>
          <w:color w:val="auto"/>
          <w:sz w:val="24"/>
          <w:szCs w:val="24"/>
        </w:rPr>
        <w:t>.显示屏：可进行180°旋转，彩色液晶触摸显示≥7英寸</w:t>
      </w:r>
    </w:p>
    <w:p w14:paraId="5D01577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.电动身高度调节，调节范围≥10cm</w:t>
      </w:r>
    </w:p>
    <w:p w14:paraId="378AFD3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.机身底部采用4轮支撑，一踏式控制开关，可推行移动与固定</w:t>
      </w:r>
    </w:p>
    <w:p w14:paraId="5C5010E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.脚踏部位，护腿板高度可调节，腿围可伸缩调节，悬吊绳长可根据需要进行收放</w:t>
      </w:r>
    </w:p>
    <w:p w14:paraId="613BF61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.患者管理系统：具有训练方案、病例档案存储查询管理等功能；可用智能卡或U盘进行训练方案、病例档案管理，联机打印训练结果</w:t>
      </w:r>
    </w:p>
    <w:p w14:paraId="4C47D30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.对称性训练：具有左下肢和右下肢的对称性训练功能，实时显示两侧肢体运动百分比</w:t>
      </w:r>
    </w:p>
    <w:p w14:paraId="6410765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.具有训练时间、训练速度、训练阻力及训练模式的设定功能</w:t>
      </w:r>
    </w:p>
    <w:p w14:paraId="5FDE3D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.具有语音提示功能，实时播报患者当前运动状态</w:t>
      </w:r>
    </w:p>
    <w:p w14:paraId="66AA4E4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17</w:t>
      </w:r>
      <w:r>
        <w:rPr>
          <w:rFonts w:hint="eastAsia" w:ascii="宋体" w:hAnsi="宋体" w:eastAsia="宋体"/>
          <w:color w:val="auto"/>
          <w:sz w:val="24"/>
          <w:szCs w:val="24"/>
        </w:rPr>
        <w:t>.具有智能探测痉挛、缓解痉挛的功能，痉挛探测可进行关闭或开启设置</w:t>
      </w:r>
    </w:p>
    <w:p w14:paraId="5FFC917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18</w:t>
      </w:r>
      <w:r>
        <w:rPr>
          <w:rFonts w:hint="eastAsia" w:ascii="宋体" w:hAnsi="宋体" w:eastAsia="宋体"/>
          <w:color w:val="auto"/>
          <w:sz w:val="24"/>
          <w:szCs w:val="24"/>
        </w:rPr>
        <w:t>.训练期间显示：运动时间、运动阻力、运动速度、对称性、主被动及痉挛等显示</w:t>
      </w:r>
    </w:p>
    <w:p w14:paraId="20C4212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.训练结束后显示运动里程、运动时间、能量消耗、训练的主动被动速度、痉挛次数、肌肉张力、对称性等</w:t>
      </w:r>
    </w:p>
    <w:p w14:paraId="0DE0CBD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.安全防护：异常声音控制、按键控制的急停功能、急停按钮</w:t>
      </w:r>
    </w:p>
    <w:p w14:paraId="5D65F1C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.主、被动训练模式可自由转换或可手动选择</w:t>
      </w:r>
    </w:p>
    <w:p w14:paraId="13CF236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.训练方向：正转与反转，通过方向键可改变转动方向或可定时改变方向</w:t>
      </w:r>
    </w:p>
    <w:p w14:paraId="4FB5C62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.训练模式：被动模式、助力模式、主被动模式、主动模式、抗痉挛模式、对称性模式、自动模式等</w:t>
      </w:r>
    </w:p>
    <w:p w14:paraId="5E87F40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.设备自检功能：开机时，设备自动检测运行</w:t>
      </w:r>
    </w:p>
    <w:p w14:paraId="138598C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.电源：220V 50Hz；输入功率：≤400VA</w:t>
      </w:r>
    </w:p>
    <w:p w14:paraId="122BEBDB">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14</w:t>
      </w:r>
      <w:r>
        <w:rPr>
          <w:rFonts w:hint="eastAsia" w:ascii="仿宋" w:hAnsi="仿宋" w:eastAsia="仿宋" w:cs="仿宋"/>
          <w:b/>
          <w:bCs/>
          <w:color w:val="auto"/>
          <w:sz w:val="24"/>
          <w:szCs w:val="24"/>
        </w:rPr>
        <w:t>：脑电双频指数监测（BIS）模块</w:t>
      </w:r>
    </w:p>
    <w:p w14:paraId="181C80C2">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1.麻醉深度监测采用脑电双频指数（BIS）技术，模块化设计，支持BISx4监测，可对单侧或双侧大脑半球进行BIS监测，支持在同品牌监护仪连接使用</w:t>
      </w:r>
    </w:p>
    <w:p w14:paraId="7888ADC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2.脑电双频指数显示范围：0-100</w:t>
      </w:r>
    </w:p>
    <w:p w14:paraId="6D84A65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3.肌电活动（EMG）通过棒图显示，监测范围：30-55dB</w:t>
      </w:r>
    </w:p>
    <w:p w14:paraId="7BB1D0E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4.抑制比（SR）监测</w:t>
      </w:r>
    </w:p>
    <w:p w14:paraId="7B0DA9B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5.频谱边缘频率（SEF）监测</w:t>
      </w:r>
    </w:p>
    <w:p w14:paraId="22E8657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6.信号质量指数（SQI）实时监测，范围：0-100%</w:t>
      </w:r>
    </w:p>
    <w:p w14:paraId="040D777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7.总功率（TP）监测，监测范围（40-100）dB</w:t>
      </w:r>
    </w:p>
    <w:p w14:paraId="3B00CD8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8.使用BISx4监测时，左右大脑半球监测数据分别显示</w:t>
      </w:r>
    </w:p>
    <w:p w14:paraId="7D9D8A7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9.使用BISx4监测时，提供左右大脑半球不对称性（ASYM）监测，监测范围：0-100%</w:t>
      </w:r>
    </w:p>
    <w:p w14:paraId="2DBDBE2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10.波形显示区提供脑电波形或BIS趋势显示</w:t>
      </w:r>
    </w:p>
    <w:p w14:paraId="65901CEF">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15</w:t>
      </w:r>
      <w:r>
        <w:rPr>
          <w:rFonts w:hint="eastAsia" w:ascii="仿宋" w:hAnsi="仿宋" w:eastAsia="仿宋" w:cs="仿宋"/>
          <w:b/>
          <w:bCs/>
          <w:color w:val="auto"/>
          <w:sz w:val="24"/>
          <w:szCs w:val="24"/>
        </w:rPr>
        <w:t>：呼吸机湿化器的加热导丝连接线</w:t>
      </w:r>
    </w:p>
    <w:p w14:paraId="4A82242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.加热丝连接线可用于医院现有品牌湿化器配套使用</w:t>
      </w:r>
    </w:p>
    <w:p w14:paraId="6E34EB0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2</w:t>
      </w:r>
      <w:r>
        <w:rPr>
          <w:rFonts w:hint="eastAsia" w:ascii="宋体" w:hAnsi="宋体" w:eastAsia="宋体"/>
          <w:color w:val="auto"/>
          <w:sz w:val="24"/>
          <w:szCs w:val="24"/>
        </w:rPr>
        <w:t>.加热丝可用于单管路或双回路加热呼吸管路</w:t>
      </w:r>
    </w:p>
    <w:p w14:paraId="67CFC2E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3</w:t>
      </w:r>
      <w:r>
        <w:rPr>
          <w:rFonts w:hint="eastAsia" w:ascii="宋体" w:hAnsi="宋体" w:eastAsia="宋体"/>
          <w:color w:val="auto"/>
          <w:sz w:val="24"/>
          <w:szCs w:val="24"/>
        </w:rPr>
        <w:t>.长度≥450mm</w:t>
      </w:r>
    </w:p>
    <w:p w14:paraId="36051EAB">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16</w:t>
      </w:r>
      <w:r>
        <w:rPr>
          <w:rFonts w:hint="eastAsia" w:ascii="仿宋" w:hAnsi="仿宋" w:eastAsia="仿宋" w:cs="仿宋"/>
          <w:b/>
          <w:bCs/>
          <w:color w:val="auto"/>
          <w:sz w:val="24"/>
          <w:szCs w:val="24"/>
        </w:rPr>
        <w:t>：呼吸机湿化器的温度传感器</w:t>
      </w:r>
    </w:p>
    <w:p w14:paraId="7A36995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1.温度传感器可用于医院现有品牌湿化器配套使用</w:t>
      </w:r>
    </w:p>
    <w:p w14:paraId="0745A17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2</w:t>
      </w:r>
      <w:r>
        <w:rPr>
          <w:rFonts w:hint="eastAsia" w:ascii="宋体" w:hAnsi="宋体" w:eastAsia="宋体"/>
          <w:color w:val="auto"/>
          <w:sz w:val="24"/>
          <w:szCs w:val="24"/>
        </w:rPr>
        <w:t>.可用于单管</w:t>
      </w:r>
      <w:r>
        <w:rPr>
          <w:rFonts w:hint="eastAsia" w:ascii="宋体" w:hAnsi="宋体" w:eastAsia="宋体"/>
          <w:color w:val="auto"/>
          <w:sz w:val="24"/>
          <w:szCs w:val="24"/>
          <w:lang w:val="en-US" w:eastAsia="zh-CN"/>
        </w:rPr>
        <w:t>路</w:t>
      </w:r>
      <w:r>
        <w:rPr>
          <w:rFonts w:hint="eastAsia" w:ascii="宋体" w:hAnsi="宋体" w:eastAsia="宋体"/>
          <w:color w:val="auto"/>
          <w:sz w:val="24"/>
          <w:szCs w:val="24"/>
        </w:rPr>
        <w:t>或双回路加热呼吸管路</w:t>
      </w:r>
    </w:p>
    <w:p w14:paraId="46E9AD48">
      <w:pPr>
        <w:spacing w:line="360" w:lineRule="auto"/>
        <w:ind w:firstLine="480" w:firstLineChars="200"/>
        <w:rPr>
          <w:rFonts w:hint="eastAsia" w:ascii="宋体" w:hAnsi="宋体" w:eastAsia="宋体"/>
          <w:color w:val="auto"/>
          <w:sz w:val="24"/>
          <w:szCs w:val="24"/>
          <w:lang w:eastAsia="zh-CN"/>
        </w:rPr>
      </w:pPr>
    </w:p>
    <w:p w14:paraId="68BD2315">
      <w:pPr>
        <w:spacing w:line="360" w:lineRule="auto"/>
        <w:ind w:firstLine="482" w:firstLineChars="200"/>
        <w:jc w:val="left"/>
        <w:outlineLvl w:val="2"/>
        <w:rPr>
          <w:rFonts w:hint="default" w:ascii="仿宋" w:hAnsi="仿宋" w:eastAsia="仿宋" w:cs="仿宋"/>
          <w:b/>
          <w:bCs/>
          <w:color w:val="auto"/>
          <w:sz w:val="24"/>
          <w:szCs w:val="24"/>
          <w:lang w:val="en-US" w:eastAsia="zh-CN"/>
        </w:rPr>
      </w:pPr>
      <w:r>
        <w:rPr>
          <w:rFonts w:hint="eastAsia" w:ascii="宋体" w:hAnsi="宋体" w:eastAsia="仿宋" w:cs="宋体"/>
          <w:b/>
          <w:bCs/>
          <w:sz w:val="24"/>
          <w:lang w:val="en-US" w:eastAsia="zh-CN"/>
        </w:rPr>
        <w:t>02包：自动化分血工作站等</w:t>
      </w:r>
    </w:p>
    <w:p w14:paraId="6B46313A">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w:t>
      </w:r>
      <w:r>
        <w:rPr>
          <w:rFonts w:hint="eastAsia" w:ascii="仿宋" w:hAnsi="仿宋" w:eastAsia="仿宋" w:cs="仿宋"/>
          <w:b/>
          <w:bCs/>
          <w:color w:val="auto"/>
          <w:sz w:val="24"/>
          <w:szCs w:val="24"/>
        </w:rPr>
        <w:t>：掌上彩色多普勒超声显像仪（静脉用）</w:t>
      </w:r>
    </w:p>
    <w:p w14:paraId="1660B3C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1.用途：用于人体临床超声检查。</w:t>
      </w:r>
    </w:p>
    <w:p w14:paraId="2CF7A54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2.扫描方式：电子阵列扫描</w:t>
      </w:r>
    </w:p>
    <w:p w14:paraId="13E35BA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3.阵元数：≥192</w:t>
      </w:r>
    </w:p>
    <w:p w14:paraId="29C01457">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4.通道数：≥32</w:t>
      </w:r>
    </w:p>
    <w:p w14:paraId="4893BFC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5.探头频率：7.5/10MHz</w:t>
      </w:r>
    </w:p>
    <w:p w14:paraId="37F7390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6.扫描深度：20</w:t>
      </w:r>
      <w:r>
        <w:rPr>
          <w:rFonts w:hint="eastAsia" w:ascii="宋体" w:hAnsi="宋体" w:eastAsia="宋体"/>
          <w:color w:val="auto"/>
          <w:sz w:val="24"/>
          <w:szCs w:val="24"/>
          <w:lang w:eastAsia="zh-CN"/>
        </w:rPr>
        <w:t>～</w:t>
      </w:r>
      <w:r>
        <w:rPr>
          <w:rFonts w:hint="eastAsia" w:ascii="宋体" w:hAnsi="宋体" w:eastAsia="宋体"/>
          <w:color w:val="auto"/>
          <w:sz w:val="24"/>
          <w:szCs w:val="24"/>
        </w:rPr>
        <w:t>100mm，可调</w:t>
      </w:r>
    </w:p>
    <w:p w14:paraId="7CE94F8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7.扫描宽度：≥40mm</w:t>
      </w:r>
    </w:p>
    <w:p w14:paraId="6B43B71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8.显示模式：B、B/M、Color、PW、PDI等</w:t>
      </w:r>
    </w:p>
    <w:p w14:paraId="7B17309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9.图像调节：增益、焦点、反相脉冲谐波、降噪等</w:t>
      </w:r>
    </w:p>
    <w:p w14:paraId="2B356DF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10.穿刺辅助功能：平面内穿刺引导线功能，平面外穿刺引导与血管自动测量功能，针尖显影增强功能等</w:t>
      </w:r>
    </w:p>
    <w:p w14:paraId="0913709D">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11.电池工作时间：≥5小时</w:t>
      </w:r>
    </w:p>
    <w:p w14:paraId="58B91F8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12.充电方式：无线充电/USB充电</w:t>
      </w:r>
    </w:p>
    <w:p w14:paraId="2B314FE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13.测量功能：距离、面积、周长、心率、产科等</w:t>
      </w:r>
    </w:p>
    <w:p w14:paraId="1ECD0B5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14.电影回放：手动和自动回放，可设置回放帧数为100/200/500/1000等</w:t>
      </w:r>
    </w:p>
    <w:p w14:paraId="6BE2F6B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15.图像保存：jpg,mp4,png,DCM等格式</w:t>
      </w:r>
    </w:p>
    <w:p w14:paraId="3FB514B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16.探头与主机连接方式：wifi无线连接</w:t>
      </w:r>
    </w:p>
    <w:p w14:paraId="6435553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17.Wifi类型：802.11n/2.4G/5G双频450Mbps</w:t>
      </w:r>
    </w:p>
    <w:p w14:paraId="1B9E75D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18.图像帧频：≥18f/s</w:t>
      </w:r>
    </w:p>
    <w:p w14:paraId="3072D04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19.软件支持系统：苹果iOS和安卓Android，Windows等</w:t>
      </w:r>
    </w:p>
    <w:p w14:paraId="4140EA1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20.尺寸：≤160mm×60mm×20mm</w:t>
      </w:r>
    </w:p>
    <w:p w14:paraId="4439E34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21.重量：≤200g</w:t>
      </w:r>
    </w:p>
    <w:p w14:paraId="72EF623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22.配置：</w:t>
      </w:r>
    </w:p>
    <w:p w14:paraId="31AB7D5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22.1主机探头：1套</w:t>
      </w:r>
    </w:p>
    <w:p w14:paraId="0F16F3C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22.2充电线：1个</w:t>
      </w:r>
    </w:p>
    <w:p w14:paraId="24FA1E6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22.3背包或铝箱：1个</w:t>
      </w:r>
    </w:p>
    <w:p w14:paraId="772B760E">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rPr>
        <w:t>：掌上彩色多普勒超声显像仪(腹部用)</w:t>
      </w:r>
    </w:p>
    <w:p w14:paraId="0CD0551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1.用途：用于人体临床超声检查</w:t>
      </w:r>
    </w:p>
    <w:p w14:paraId="02C2B12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2.扫描方式：电子阵列扫描</w:t>
      </w:r>
    </w:p>
    <w:p w14:paraId="2C5C2CE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3.阵元数：≥192</w:t>
      </w:r>
    </w:p>
    <w:p w14:paraId="7B32FE7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4.通道数：≥32</w:t>
      </w:r>
    </w:p>
    <w:p w14:paraId="1D14D01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5.探头频率：3.2/5.0MHz</w:t>
      </w:r>
    </w:p>
    <w:p w14:paraId="775C16E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6.扫描深度：90/160/220/305mm等，可调</w:t>
      </w:r>
    </w:p>
    <w:p w14:paraId="23C3E3F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7.扫描角度：R60</w:t>
      </w:r>
    </w:p>
    <w:p w14:paraId="6E4091F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8.显示模式：B、B/M、Color、PW、PDI等</w:t>
      </w:r>
    </w:p>
    <w:p w14:paraId="158FC3C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9.图像调节：增益、焦点、反相脉冲谐波、降噪等</w:t>
      </w:r>
    </w:p>
    <w:p w14:paraId="5F8D1B4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10.穿刺辅助功能：平面内穿刺引导线功能，平面外穿刺引导与血管自动测量功能，针尖显影增强功能等</w:t>
      </w:r>
    </w:p>
    <w:p w14:paraId="2117E8F9">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11.电池工作时间：≥5小时</w:t>
      </w:r>
    </w:p>
    <w:p w14:paraId="083E9BE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12.充电方式：无线充电/USB充电</w:t>
      </w:r>
    </w:p>
    <w:p w14:paraId="0F0FB75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13.测量功能：距离、面积、周长、心率、产科等</w:t>
      </w:r>
    </w:p>
    <w:p w14:paraId="2E0C181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14.电影回放：手动和自动回放，可设置回放帧数为100/200/500/1000等</w:t>
      </w:r>
    </w:p>
    <w:p w14:paraId="3A281E9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15.图像保存：jpg,mp4,png,DCM等格式</w:t>
      </w:r>
    </w:p>
    <w:p w14:paraId="74A67CE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16.探头与主机连接方式：wifi无线连接</w:t>
      </w:r>
    </w:p>
    <w:p w14:paraId="679EC05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17.Wifi类型：802.11n/2.4G/5G双频450Mbps</w:t>
      </w:r>
    </w:p>
    <w:p w14:paraId="0371F28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18.图像帧频：≥18f/s</w:t>
      </w:r>
    </w:p>
    <w:p w14:paraId="2E527D9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19.软件支持苹果iOS和安卓Android，Windows等系统</w:t>
      </w:r>
    </w:p>
    <w:p w14:paraId="61E5E18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2</w:t>
      </w:r>
      <w:r>
        <w:rPr>
          <w:rFonts w:hint="eastAsia" w:ascii="宋体" w:hAnsi="宋体"/>
          <w:color w:val="auto"/>
          <w:sz w:val="24"/>
          <w:szCs w:val="24"/>
          <w:lang w:val="en-US" w:eastAsia="zh-CN"/>
        </w:rPr>
        <w:t>0</w:t>
      </w:r>
      <w:r>
        <w:rPr>
          <w:rFonts w:hint="eastAsia" w:ascii="宋体" w:hAnsi="宋体" w:eastAsia="宋体"/>
          <w:color w:val="auto"/>
          <w:sz w:val="24"/>
          <w:szCs w:val="24"/>
        </w:rPr>
        <w:t>.配置：</w:t>
      </w:r>
    </w:p>
    <w:p w14:paraId="0708FB6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color w:val="auto"/>
          <w:sz w:val="24"/>
          <w:szCs w:val="24"/>
          <w:lang w:val="en-US" w:eastAsia="zh-CN"/>
        </w:rPr>
        <w:t>0</w:t>
      </w:r>
      <w:r>
        <w:rPr>
          <w:rFonts w:hint="eastAsia" w:ascii="宋体" w:hAnsi="宋体" w:eastAsia="宋体"/>
          <w:color w:val="auto"/>
          <w:sz w:val="24"/>
          <w:szCs w:val="24"/>
        </w:rPr>
        <w:t>.1主机探头：1套</w:t>
      </w:r>
    </w:p>
    <w:p w14:paraId="5739C94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color w:val="auto"/>
          <w:sz w:val="24"/>
          <w:szCs w:val="24"/>
          <w:lang w:val="en-US" w:eastAsia="zh-CN"/>
        </w:rPr>
        <w:t>0</w:t>
      </w:r>
      <w:r>
        <w:rPr>
          <w:rFonts w:hint="eastAsia" w:ascii="宋体" w:hAnsi="宋体" w:eastAsia="宋体"/>
          <w:color w:val="auto"/>
          <w:sz w:val="24"/>
          <w:szCs w:val="24"/>
        </w:rPr>
        <w:t>.2充电线：1个</w:t>
      </w:r>
    </w:p>
    <w:p w14:paraId="059529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color w:val="auto"/>
          <w:sz w:val="24"/>
          <w:szCs w:val="24"/>
          <w:lang w:val="en-US" w:eastAsia="zh-CN"/>
        </w:rPr>
        <w:t>0</w:t>
      </w:r>
      <w:r>
        <w:rPr>
          <w:rFonts w:hint="eastAsia" w:ascii="宋体" w:hAnsi="宋体" w:eastAsia="宋体"/>
          <w:color w:val="auto"/>
          <w:sz w:val="24"/>
          <w:szCs w:val="24"/>
        </w:rPr>
        <w:t>.3背包或铝箱：1个</w:t>
      </w:r>
    </w:p>
    <w:p w14:paraId="46A235B0">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rPr>
        <w:t>：手动/AED一体式除颤监护仪</w:t>
      </w:r>
    </w:p>
    <w:p w14:paraId="03ACDC7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▲1.具备手动除颤、心电监护、呼吸监护、自动体外除颤（AED）、血氧饱和度、无创血压、起搏功能，AED功能适用于29天以上人群</w:t>
      </w:r>
    </w:p>
    <w:p w14:paraId="33F6A45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2.重量：≤4.5kg（含电池）</w:t>
      </w:r>
    </w:p>
    <w:p w14:paraId="1821489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3.彩色电容触摸屏≥8英寸,分辨率≥1024×768像素，可显示≥5通道监护参数波形，支持手势操作、自动亮度调节</w:t>
      </w:r>
    </w:p>
    <w:p w14:paraId="279C74E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4.具备图形化故障排除指引</w:t>
      </w:r>
    </w:p>
    <w:p w14:paraId="6D41B3E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5.屏幕显示心电波形扫描时间≥36s</w:t>
      </w:r>
    </w:p>
    <w:p w14:paraId="2B79B23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6.除颤采用双相波技术，具备自动阻抗补偿功能</w:t>
      </w:r>
    </w:p>
    <w:p w14:paraId="6851C8E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7.手动除颤分为同步和非同步两种方式，能量分≥20档，可通过体外电极板进行能量选择，最大能量</w:t>
      </w:r>
      <w:r>
        <w:rPr>
          <w:rFonts w:hint="eastAsia" w:ascii="宋体" w:hAnsi="宋体" w:eastAsia="宋体"/>
          <w:color w:val="auto"/>
          <w:sz w:val="24"/>
          <w:szCs w:val="24"/>
          <w:lang w:val="en-US" w:eastAsia="zh-CN"/>
        </w:rPr>
        <w:t>≥</w:t>
      </w:r>
      <w:r>
        <w:rPr>
          <w:rFonts w:hint="eastAsia" w:ascii="宋体" w:hAnsi="宋体" w:eastAsia="宋体"/>
          <w:color w:val="auto"/>
          <w:sz w:val="24"/>
          <w:szCs w:val="24"/>
        </w:rPr>
        <w:t>360J</w:t>
      </w:r>
    </w:p>
    <w:p w14:paraId="57DA134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8.体外除颤电极板同时支持成人和小儿，一体化设计，支持快速切换</w:t>
      </w:r>
    </w:p>
    <w:p w14:paraId="1746984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9.电极板支持能量选择，充电和放电三步操作，满足单人除颤操作，支持病人接触状态和阻抗值实时显示</w:t>
      </w:r>
    </w:p>
    <w:p w14:paraId="47040B2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10.AED除颤功能提供中文语音和中文提醒功能，对于抢救过程支持自动录音功能，记录时长≥8小时</w:t>
      </w:r>
    </w:p>
    <w:p w14:paraId="391AC17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11.除颤充电迅速，充电至200J≤4s</w:t>
      </w:r>
    </w:p>
    <w:p w14:paraId="0192A36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12.除颤后心电基线恢复时间≤2.5s</w:t>
      </w:r>
    </w:p>
    <w:p w14:paraId="7135F6F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13.支持智能分析功能，手动除颤模式下也可提供自动节律分析和操作指引</w:t>
      </w:r>
    </w:p>
    <w:p w14:paraId="621B96B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14.体外起搏功能，起搏分为固定和按需两种模式</w:t>
      </w:r>
      <w:r>
        <w:rPr>
          <w:rFonts w:hint="eastAsia" w:ascii="宋体" w:hAnsi="宋体" w:eastAsia="宋体"/>
          <w:color w:val="auto"/>
          <w:sz w:val="24"/>
          <w:szCs w:val="24"/>
          <w:lang w:eastAsia="zh-CN"/>
        </w:rPr>
        <w:t>，</w:t>
      </w:r>
      <w:r>
        <w:rPr>
          <w:rFonts w:hint="eastAsia" w:ascii="宋体" w:hAnsi="宋体" w:eastAsia="宋体"/>
          <w:color w:val="auto"/>
          <w:sz w:val="24"/>
          <w:szCs w:val="24"/>
        </w:rPr>
        <w:t>具备降速起搏功能</w:t>
      </w:r>
    </w:p>
    <w:p w14:paraId="7494534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15.支持培训模式，包含CPR操作培训、抢救操作培训等</w:t>
      </w:r>
    </w:p>
    <w:p w14:paraId="5A97E11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16.抢救结束后自动生成抢救报告，并可通过网络将除颤和按压数据自动上传至急救数据分析系统；急救数据分析系统提供抢救数据复盘、分析工具等</w:t>
      </w:r>
    </w:p>
    <w:p w14:paraId="69E539D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17.心电波形速度支持50mm/s、25mm/s、12.5mm/s、6.25mm/s。阻抗呼吸波形速度支持25mm/s、12.5mm/s、6.25mm/s。血氧饱和度波形速度支持25mm/s、12.5mm/s</w:t>
      </w:r>
    </w:p>
    <w:p w14:paraId="5B181C3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18.支持ST/QT实时分析，通过心电电极片可监测的心律失常分析种类≥2</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种</w:t>
      </w:r>
    </w:p>
    <w:p w14:paraId="6FF074D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19.提供的监护参数适用于成人，小儿和新生儿。</w:t>
      </w:r>
    </w:p>
    <w:p w14:paraId="16627F2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20.无创血压：收缩压测量范围：25-290mmHg（成人）、25-240mmHg（小儿）、25-140mmHg（新生儿），舒张压测量范围：10-250mmHg（成人）、10-200mmHg（小儿），10-115mmHg（新生儿）</w:t>
      </w:r>
    </w:p>
    <w:p w14:paraId="070BC16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21.具备血氧饱和度监护功能</w:t>
      </w:r>
      <w:r>
        <w:rPr>
          <w:rFonts w:hint="eastAsia" w:ascii="宋体" w:hAnsi="宋体" w:eastAsia="宋体"/>
          <w:color w:val="auto"/>
          <w:sz w:val="24"/>
          <w:szCs w:val="24"/>
          <w:lang w:eastAsia="zh-CN"/>
        </w:rPr>
        <w:t>；</w:t>
      </w:r>
      <w:r>
        <w:rPr>
          <w:rFonts w:hint="eastAsia" w:ascii="宋体" w:hAnsi="宋体" w:eastAsia="宋体"/>
          <w:color w:val="auto"/>
          <w:sz w:val="24"/>
          <w:szCs w:val="24"/>
        </w:rPr>
        <w:t>提供SpO</w:t>
      </w:r>
      <w:r>
        <w:rPr>
          <w:rFonts w:hint="eastAsia" w:ascii="宋体" w:hAnsi="宋体" w:eastAsia="宋体"/>
          <w:color w:val="auto"/>
          <w:sz w:val="24"/>
          <w:szCs w:val="24"/>
          <w:vertAlign w:val="subscript"/>
        </w:rPr>
        <w:t>2</w:t>
      </w:r>
      <w:r>
        <w:rPr>
          <w:rFonts w:hint="eastAsia" w:ascii="宋体" w:hAnsi="宋体" w:eastAsia="宋体"/>
          <w:color w:val="auto"/>
          <w:sz w:val="24"/>
          <w:szCs w:val="24"/>
        </w:rPr>
        <w:t>,PR和PI参数的实时监测；SpO</w:t>
      </w:r>
      <w:r>
        <w:rPr>
          <w:rFonts w:hint="eastAsia" w:ascii="宋体" w:hAnsi="宋体" w:eastAsia="宋体"/>
          <w:color w:val="auto"/>
          <w:sz w:val="24"/>
          <w:szCs w:val="24"/>
          <w:vertAlign w:val="subscript"/>
        </w:rPr>
        <w:t>2</w:t>
      </w:r>
      <w:r>
        <w:rPr>
          <w:rFonts w:hint="eastAsia" w:ascii="宋体" w:hAnsi="宋体" w:eastAsia="宋体"/>
          <w:color w:val="auto"/>
          <w:sz w:val="24"/>
          <w:szCs w:val="24"/>
        </w:rPr>
        <w:t>测量范围：</w:t>
      </w:r>
      <w:r>
        <w:rPr>
          <w:rFonts w:hint="eastAsia" w:ascii="宋体" w:hAnsi="宋体" w:eastAsia="宋体"/>
          <w:color w:val="auto"/>
          <w:sz w:val="24"/>
          <w:szCs w:val="24"/>
          <w:lang w:eastAsia="zh-CN"/>
        </w:rPr>
        <w:t>0～100%</w:t>
      </w:r>
      <w:r>
        <w:rPr>
          <w:rFonts w:hint="eastAsia" w:ascii="宋体" w:hAnsi="宋体" w:eastAsia="宋体"/>
          <w:color w:val="auto"/>
          <w:sz w:val="24"/>
          <w:szCs w:val="24"/>
        </w:rPr>
        <w:t>；来自于血氧的PR测量范围：20~300bpm；具有根据SpO</w:t>
      </w:r>
      <w:r>
        <w:rPr>
          <w:rFonts w:hint="eastAsia" w:ascii="宋体" w:hAnsi="宋体" w:eastAsia="宋体"/>
          <w:color w:val="auto"/>
          <w:sz w:val="24"/>
          <w:szCs w:val="24"/>
          <w:vertAlign w:val="subscript"/>
        </w:rPr>
        <w:t>2</w:t>
      </w:r>
      <w:r>
        <w:rPr>
          <w:rFonts w:hint="eastAsia" w:ascii="宋体" w:hAnsi="宋体" w:eastAsia="宋体"/>
          <w:color w:val="auto"/>
          <w:sz w:val="24"/>
          <w:szCs w:val="24"/>
        </w:rPr>
        <w:t>值的变化自动调节心跳音或脉搏音的音调功能</w:t>
      </w:r>
    </w:p>
    <w:p w14:paraId="0FC9482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22.可根据病人类型自动切换除颤默认能量、CPR提示和参数报警限</w:t>
      </w:r>
    </w:p>
    <w:p w14:paraId="653F67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23.支持提供IHE</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HL7协议，满足院前院内急救系统的联网通信</w:t>
      </w:r>
    </w:p>
    <w:p w14:paraId="53C74A0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w:t>
      </w:r>
      <w:r>
        <w:rPr>
          <w:rFonts w:hint="eastAsia" w:ascii="宋体" w:hAnsi="宋体" w:eastAsia="宋体"/>
          <w:color w:val="auto"/>
          <w:sz w:val="24"/>
          <w:szCs w:val="24"/>
          <w:lang w:eastAsia="zh-CN"/>
        </w:rPr>
        <w:t>配备</w:t>
      </w:r>
      <w:r>
        <w:rPr>
          <w:rFonts w:hint="eastAsia" w:ascii="宋体" w:hAnsi="宋体" w:eastAsia="宋体"/>
          <w:color w:val="auto"/>
          <w:sz w:val="24"/>
          <w:szCs w:val="24"/>
        </w:rPr>
        <w:t>≥1块外置锂电池，支持200J除颤≥300次</w:t>
      </w:r>
    </w:p>
    <w:p w14:paraId="3FD7575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25.具备生理报警和技术报警功能</w:t>
      </w:r>
    </w:p>
    <w:p w14:paraId="1493ECB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26.配置50mm记录纸记录仪，可同时打印≥3通道波形；自动打印除颤记录，单次波形记录时间最大≥30s；支持连续波形记录</w:t>
      </w:r>
    </w:p>
    <w:p w14:paraId="6EF0D3D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27.可存储≥120小时连续ECG波形，数据可导出至电脑查看</w:t>
      </w:r>
    </w:p>
    <w:p w14:paraId="5A4F3F4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28.支持手动自检，设备自检后支持</w:t>
      </w:r>
      <w:r>
        <w:rPr>
          <w:rFonts w:hint="eastAsia" w:ascii="宋体" w:hAnsi="宋体" w:eastAsia="宋体"/>
          <w:color w:val="auto"/>
          <w:sz w:val="24"/>
          <w:szCs w:val="24"/>
          <w:lang w:eastAsia="zh-CN"/>
        </w:rPr>
        <w:t>对</w:t>
      </w:r>
      <w:r>
        <w:rPr>
          <w:rFonts w:hint="eastAsia" w:ascii="宋体" w:hAnsi="宋体" w:eastAsia="宋体"/>
          <w:color w:val="auto"/>
          <w:sz w:val="24"/>
          <w:szCs w:val="24"/>
        </w:rPr>
        <w:t>自检报告进行自动打印或按需打印</w:t>
      </w:r>
    </w:p>
    <w:p w14:paraId="735130C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29.关机状态下设备支持每天定时自动运行自检（含监护模块和治疗模块），支持定期自动大能量自检（最大放电能量）</w:t>
      </w:r>
    </w:p>
    <w:p w14:paraId="6F89A08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30.防尘防水级别IP55</w:t>
      </w:r>
      <w:r>
        <w:rPr>
          <w:rFonts w:hint="eastAsia" w:ascii="宋体" w:hAnsi="宋体" w:eastAsia="宋体"/>
          <w:color w:val="auto"/>
          <w:sz w:val="24"/>
          <w:szCs w:val="24"/>
          <w:lang w:val="en-US" w:eastAsia="zh-CN"/>
        </w:rPr>
        <w:t>及以上</w:t>
      </w:r>
    </w:p>
    <w:p w14:paraId="191CC0D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31.具备抗跌落性能，裸机可承受≥0.75米跌落冲击</w:t>
      </w:r>
    </w:p>
    <w:p w14:paraId="25D3F0F2">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4</w:t>
      </w:r>
      <w:r>
        <w:rPr>
          <w:rFonts w:hint="eastAsia" w:ascii="仿宋" w:hAnsi="仿宋" w:eastAsia="仿宋" w:cs="仿宋"/>
          <w:b/>
          <w:bCs/>
          <w:color w:val="auto"/>
          <w:sz w:val="24"/>
          <w:szCs w:val="24"/>
        </w:rPr>
        <w:t>：可视喉镜</w:t>
      </w:r>
    </w:p>
    <w:p w14:paraId="0983730F">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1.镜体结构为全包型结构设计</w:t>
      </w:r>
    </w:p>
    <w:p w14:paraId="1A87742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2.使用一次性喉镜片</w:t>
      </w:r>
    </w:p>
    <w:p w14:paraId="0309C12E">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3.显示屏尺寸≤3英寸</w:t>
      </w:r>
    </w:p>
    <w:p w14:paraId="38796742">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4.具备触摸/</w:t>
      </w:r>
      <w:r>
        <w:rPr>
          <w:rFonts w:hint="eastAsia" w:ascii="宋体" w:hAnsi="宋体" w:eastAsia="宋体"/>
          <w:color w:val="auto"/>
          <w:sz w:val="24"/>
          <w:szCs w:val="24"/>
          <w:lang w:eastAsia="zh-CN"/>
        </w:rPr>
        <w:t>Wi-Fi</w:t>
      </w:r>
      <w:r>
        <w:rPr>
          <w:rFonts w:hint="eastAsia" w:ascii="宋体" w:hAnsi="宋体" w:eastAsia="宋体"/>
          <w:color w:val="auto"/>
          <w:sz w:val="24"/>
          <w:szCs w:val="24"/>
        </w:rPr>
        <w:t>功能</w:t>
      </w:r>
    </w:p>
    <w:p w14:paraId="15204C72">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.显示器前后转动角度110°±10%</w:t>
      </w:r>
    </w:p>
    <w:p w14:paraId="43D828B0">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.显示器左右转动角度270°±10%</w:t>
      </w:r>
    </w:p>
    <w:p w14:paraId="27CF911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7</w:t>
      </w:r>
      <w:r>
        <w:rPr>
          <w:rFonts w:hint="eastAsia" w:ascii="宋体" w:hAnsi="宋体" w:eastAsia="宋体"/>
          <w:color w:val="auto"/>
          <w:sz w:val="24"/>
          <w:szCs w:val="24"/>
        </w:rPr>
        <w:t>.充电时间≤3h</w:t>
      </w:r>
    </w:p>
    <w:p w14:paraId="526806F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.待机时长≥3.5h</w:t>
      </w:r>
    </w:p>
    <w:p w14:paraId="4409C2E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9</w:t>
      </w:r>
      <w:r>
        <w:rPr>
          <w:rFonts w:hint="eastAsia" w:ascii="宋体" w:hAnsi="宋体" w:eastAsia="宋体"/>
          <w:color w:val="auto"/>
          <w:sz w:val="24"/>
          <w:szCs w:val="24"/>
        </w:rPr>
        <w:t>.软管长度（儿童及成人）：115±5mm</w:t>
      </w:r>
    </w:p>
    <w:p w14:paraId="1357D7F7">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.软管直径（儿童及成人）：5.3±2mm</w:t>
      </w:r>
    </w:p>
    <w:p w14:paraId="56B3C0EE">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.头端长度（儿童及成人）：6±1mm</w:t>
      </w:r>
    </w:p>
    <w:p w14:paraId="71AE03F1">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.镜片支架部件防水等级IPX7</w:t>
      </w:r>
      <w:r>
        <w:rPr>
          <w:rFonts w:hint="eastAsia" w:ascii="宋体" w:hAnsi="宋体" w:eastAsia="宋体"/>
          <w:color w:val="auto"/>
          <w:sz w:val="24"/>
          <w:szCs w:val="24"/>
          <w:lang w:val="en-US" w:eastAsia="zh-CN"/>
        </w:rPr>
        <w:t>及以上</w:t>
      </w:r>
    </w:p>
    <w:p w14:paraId="55CE24D8">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.连接方式：直插式</w:t>
      </w:r>
    </w:p>
    <w:p w14:paraId="7DA943A6">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.观察视角60°±15%</w:t>
      </w:r>
    </w:p>
    <w:p w14:paraId="070EEF07">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.光照度≥150Lux</w:t>
      </w:r>
    </w:p>
    <w:p w14:paraId="0BA2E16C">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.摄像头分辨率≥7.87lp/mm</w:t>
      </w:r>
    </w:p>
    <w:p w14:paraId="4507D85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7</w:t>
      </w:r>
      <w:r>
        <w:rPr>
          <w:rFonts w:hint="eastAsia" w:ascii="宋体" w:hAnsi="宋体" w:eastAsia="宋体"/>
          <w:color w:val="auto"/>
          <w:sz w:val="24"/>
          <w:szCs w:val="24"/>
        </w:rPr>
        <w:t>.景深5-100mm</w:t>
      </w:r>
    </w:p>
    <w:p w14:paraId="61E50E4F">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w:t>
      </w:r>
      <w:r>
        <w:rPr>
          <w:rFonts w:hint="eastAsia" w:ascii="宋体" w:hAnsi="宋体" w:eastAsia="宋体"/>
          <w:color w:val="auto"/>
          <w:sz w:val="24"/>
          <w:szCs w:val="24"/>
          <w:lang w:val="en-US" w:eastAsia="zh-CN"/>
        </w:rPr>
        <w:t>8</w:t>
      </w:r>
      <w:r>
        <w:rPr>
          <w:rFonts w:hint="eastAsia" w:ascii="宋体" w:hAnsi="宋体" w:eastAsia="宋体"/>
          <w:color w:val="auto"/>
          <w:sz w:val="24"/>
          <w:szCs w:val="24"/>
        </w:rPr>
        <w:t>.可分辨灰阶度≥32</w:t>
      </w:r>
    </w:p>
    <w:p w14:paraId="351308E5">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lang w:val="en-US" w:eastAsia="zh-CN"/>
        </w:rPr>
        <w:t>19</w:t>
      </w:r>
      <w:r>
        <w:rPr>
          <w:rFonts w:hint="eastAsia" w:ascii="宋体" w:hAnsi="宋体" w:eastAsia="宋体"/>
          <w:color w:val="auto"/>
          <w:sz w:val="24"/>
          <w:szCs w:val="24"/>
        </w:rPr>
        <w:t>.储存空间≥32G</w:t>
      </w:r>
    </w:p>
    <w:p w14:paraId="7F3876B5">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0</w:t>
      </w:r>
      <w:r>
        <w:rPr>
          <w:rFonts w:hint="eastAsia" w:ascii="宋体" w:hAnsi="宋体" w:eastAsia="宋体"/>
          <w:color w:val="auto"/>
          <w:sz w:val="24"/>
          <w:szCs w:val="24"/>
        </w:rPr>
        <w:t>.可储存照片数量≥30万张，照片格式为JPG，像素为≥1088*720</w:t>
      </w:r>
    </w:p>
    <w:p w14:paraId="5D798252">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.可储存录像时长≥16小时，视频格式为AVI，像素为≥1088*720</w:t>
      </w:r>
    </w:p>
    <w:p w14:paraId="0F9EDE31">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.支持低电量提示功能：电量不足时亮灯</w:t>
      </w:r>
    </w:p>
    <w:p w14:paraId="22E1C44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.喉镜片和喉镜配合后具备防雾性能</w:t>
      </w:r>
    </w:p>
    <w:p w14:paraId="13E74DA5">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.充电次数≥300次</w:t>
      </w:r>
    </w:p>
    <w:p w14:paraId="22EEFE86">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.使用期限≥6年；支持戊二醛消毒≥3000个周期</w:t>
      </w:r>
    </w:p>
    <w:p w14:paraId="225A3753">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5</w:t>
      </w:r>
      <w:r>
        <w:rPr>
          <w:rFonts w:hint="eastAsia" w:ascii="仿宋" w:hAnsi="仿宋" w:eastAsia="仿宋" w:cs="仿宋"/>
          <w:b/>
          <w:bCs/>
          <w:color w:val="auto"/>
          <w:sz w:val="24"/>
          <w:szCs w:val="24"/>
        </w:rPr>
        <w:t>：紫外线消毒器</w:t>
      </w:r>
    </w:p>
    <w:p w14:paraId="37FA01A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1.用途：用于物表和空气消毒</w:t>
      </w:r>
    </w:p>
    <w:p w14:paraId="145C5EF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2.主要杀菌因子：以222nm为中心波长的远紫外线</w:t>
      </w:r>
    </w:p>
    <w:p w14:paraId="2151358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3.技术及服务要求</w:t>
      </w:r>
      <w:r>
        <w:rPr>
          <w:rFonts w:hint="eastAsia" w:ascii="宋体" w:hAnsi="宋体" w:eastAsia="宋体"/>
          <w:color w:val="auto"/>
          <w:sz w:val="24"/>
          <w:szCs w:val="24"/>
        </w:rPr>
        <w:tab/>
      </w:r>
    </w:p>
    <w:p w14:paraId="4B642CE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3.1工作环境</w:t>
      </w:r>
      <w:r>
        <w:rPr>
          <w:rFonts w:hint="eastAsia" w:ascii="宋体" w:hAnsi="宋体" w:eastAsia="宋体"/>
          <w:color w:val="auto"/>
          <w:sz w:val="24"/>
          <w:szCs w:val="24"/>
        </w:rPr>
        <w:tab/>
      </w:r>
    </w:p>
    <w:p w14:paraId="54F9E58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3.1.1使用环境：有人或无人环境均可</w:t>
      </w:r>
    </w:p>
    <w:p w14:paraId="7562DFE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3.1.2工作电源：DC24V</w:t>
      </w:r>
    </w:p>
    <w:p w14:paraId="62E2CFE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3.1.3额定功率：15W</w:t>
      </w:r>
    </w:p>
    <w:p w14:paraId="2F4A7CC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3.2技术性能指标</w:t>
      </w:r>
      <w:r>
        <w:rPr>
          <w:rFonts w:hint="eastAsia" w:ascii="宋体" w:hAnsi="宋体" w:eastAsia="宋体"/>
          <w:color w:val="auto"/>
          <w:sz w:val="24"/>
          <w:szCs w:val="24"/>
        </w:rPr>
        <w:tab/>
      </w:r>
    </w:p>
    <w:p w14:paraId="4247A73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3.2.1外形材质：ABS</w:t>
      </w:r>
    </w:p>
    <w:p w14:paraId="6CFC87C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▲3.2.2光源：氯化氪准分子灯</w:t>
      </w:r>
    </w:p>
    <w:p w14:paraId="76B9110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3.2.3紫外线灯管寿命（h）：≥3000h</w:t>
      </w:r>
    </w:p>
    <w:p w14:paraId="53DA650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▲3.2.4滤波片：光学滤波片</w:t>
      </w:r>
    </w:p>
    <w:p w14:paraId="2E762F3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3.2.5</w:t>
      </w:r>
      <w:r>
        <w:rPr>
          <w:rFonts w:hint="eastAsia" w:ascii="宋体" w:hAnsi="宋体" w:eastAsia="宋体"/>
          <w:color w:val="auto"/>
          <w:sz w:val="24"/>
          <w:szCs w:val="24"/>
          <w:lang w:val="en-US" w:eastAsia="zh-CN"/>
        </w:rPr>
        <w:t>具备</w:t>
      </w:r>
      <w:r>
        <w:rPr>
          <w:rFonts w:hint="eastAsia" w:ascii="宋体" w:hAnsi="宋体" w:eastAsia="宋体"/>
          <w:color w:val="auto"/>
          <w:sz w:val="24"/>
          <w:szCs w:val="24"/>
        </w:rPr>
        <w:t>人体与测距感应器</w:t>
      </w:r>
    </w:p>
    <w:p w14:paraId="512BC5F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3.2.6紫外线辐射照度：≥21μW/</w:t>
      </w:r>
      <w:r>
        <w:rPr>
          <w:rFonts w:hint="eastAsia" w:ascii="Times New Roman" w:hAnsi="Times New Roman" w:cs="Times New Roman"/>
          <w:color w:val="auto"/>
        </w:rPr>
        <w:t>cm</w:t>
      </w:r>
      <w:r>
        <w:rPr>
          <w:rFonts w:hint="eastAsia" w:ascii="Times New Roman" w:hAnsi="Times New Roman" w:cs="Times New Roman"/>
          <w:color w:val="auto"/>
          <w:vertAlign w:val="superscript"/>
        </w:rPr>
        <w:t>2</w:t>
      </w:r>
      <w:r>
        <w:rPr>
          <w:rFonts w:hint="eastAsia" w:ascii="宋体" w:hAnsi="宋体" w:eastAsia="宋体"/>
          <w:color w:val="auto"/>
          <w:sz w:val="24"/>
          <w:szCs w:val="24"/>
        </w:rPr>
        <w:t>（1米处）</w:t>
      </w:r>
    </w:p>
    <w:p w14:paraId="0ADF188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3.2.7臭氧浓度：≤0.005mg/m³</w:t>
      </w:r>
    </w:p>
    <w:p w14:paraId="0497552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3.2.8对冠状病毒的杀灭率测试：运行3分钟，实现对冠状病毒的杀灭率≥99.99%</w:t>
      </w:r>
    </w:p>
    <w:p w14:paraId="0DC3B6C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3.2.9对大肠杆菌的杀灭率测试：对大肠杆菌的杀灭率≥99.9%</w:t>
      </w:r>
    </w:p>
    <w:p w14:paraId="76182A9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3.2.10对白色葡萄球菌的杀灭率测试：对白色葡萄球菌的杀灭率≥99.9%</w:t>
      </w:r>
    </w:p>
    <w:p w14:paraId="12B2B02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3.2.11对金黄色葡萄球菌的杀灭率测试：对金黄色葡萄球菌的杀灭率≥99.9%</w:t>
      </w:r>
    </w:p>
    <w:p w14:paraId="1AF3F11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3.2.12对绿脓杆菌的杀灭率测试：对绿脓杆菌的杀灭率≥99%</w:t>
      </w:r>
    </w:p>
    <w:p w14:paraId="48414BE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适用面积（m</w:t>
      </w:r>
      <w:r>
        <w:rPr>
          <w:rFonts w:hint="eastAsia" w:ascii="宋体" w:hAnsi="宋体" w:eastAsia="宋体"/>
          <w:color w:val="auto"/>
          <w:sz w:val="24"/>
          <w:szCs w:val="24"/>
          <w:vertAlign w:val="superscript"/>
        </w:rPr>
        <w:t>2</w:t>
      </w:r>
      <w:r>
        <w:rPr>
          <w:rFonts w:hint="eastAsia" w:ascii="宋体" w:hAnsi="宋体" w:eastAsia="宋体"/>
          <w:color w:val="auto"/>
          <w:sz w:val="24"/>
          <w:szCs w:val="24"/>
        </w:rPr>
        <w:t>）：吸顶3米处，覆盖面积≥25㎡</w:t>
      </w:r>
    </w:p>
    <w:p w14:paraId="742DF0B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4</w:t>
      </w:r>
      <w:r>
        <w:rPr>
          <w:rFonts w:hint="eastAsia" w:ascii="宋体" w:hAnsi="宋体" w:eastAsia="宋体"/>
          <w:color w:val="auto"/>
          <w:sz w:val="24"/>
          <w:szCs w:val="24"/>
        </w:rPr>
        <w:t>主机的显示器：≥0.96英寸OLED显示屏，能实时显示时间、点灯/关灯、运行模式等</w:t>
      </w:r>
    </w:p>
    <w:p w14:paraId="2C41F39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带360度旋转系统的底座</w:t>
      </w:r>
      <w:r>
        <w:rPr>
          <w:rFonts w:hint="eastAsia" w:ascii="宋体" w:hAnsi="宋体" w:eastAsia="宋体"/>
          <w:color w:val="auto"/>
          <w:sz w:val="24"/>
          <w:szCs w:val="24"/>
        </w:rPr>
        <w:tab/>
      </w:r>
      <w:r>
        <w:rPr>
          <w:rFonts w:hint="eastAsia" w:ascii="宋体" w:hAnsi="宋体" w:eastAsia="宋体"/>
          <w:color w:val="auto"/>
          <w:sz w:val="24"/>
          <w:szCs w:val="24"/>
        </w:rPr>
        <w:t>：垂直地面到水平90度可调；360度可调节照射</w:t>
      </w:r>
    </w:p>
    <w:p w14:paraId="41AA6F7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具备智能化控制系统：</w:t>
      </w:r>
    </w:p>
    <w:p w14:paraId="4A7109F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6.1</w:t>
      </w:r>
      <w:r>
        <w:rPr>
          <w:rFonts w:hint="eastAsia" w:ascii="宋体" w:hAnsi="宋体" w:eastAsia="宋体"/>
          <w:color w:val="auto"/>
          <w:sz w:val="24"/>
          <w:szCs w:val="24"/>
        </w:rPr>
        <w:t>配备遥控器≥1英寸显示屏</w:t>
      </w:r>
    </w:p>
    <w:p w14:paraId="08BD90B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.2遥控器控制主机的运行</w:t>
      </w:r>
    </w:p>
    <w:p w14:paraId="0B7BAE4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.3可自动开关机控制（开关机时间可调）</w:t>
      </w:r>
    </w:p>
    <w:p w14:paraId="7E7C747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3.2.1</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.4可自动控制≥6种消杀模式交替运行</w:t>
      </w:r>
    </w:p>
    <w:p w14:paraId="5305689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w:t>
      </w:r>
      <w:r>
        <w:rPr>
          <w:rFonts w:hint="eastAsia" w:ascii="宋体" w:hAnsi="宋体" w:eastAsia="宋体"/>
          <w:color w:val="auto"/>
          <w:sz w:val="24"/>
          <w:szCs w:val="24"/>
          <w:lang w:val="en-US" w:eastAsia="zh-CN"/>
        </w:rPr>
        <w:t>17</w:t>
      </w:r>
      <w:r>
        <w:rPr>
          <w:rFonts w:hint="eastAsia" w:ascii="宋体" w:hAnsi="宋体" w:eastAsia="宋体"/>
          <w:color w:val="auto"/>
          <w:sz w:val="24"/>
          <w:szCs w:val="24"/>
        </w:rPr>
        <w:t>运行模式设定：手动模式/自动模式</w:t>
      </w:r>
    </w:p>
    <w:p w14:paraId="0073B1C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w:t>
      </w:r>
      <w:r>
        <w:rPr>
          <w:rFonts w:hint="eastAsia" w:ascii="宋体" w:hAnsi="宋体" w:eastAsia="宋体"/>
          <w:color w:val="auto"/>
          <w:sz w:val="24"/>
          <w:szCs w:val="24"/>
          <w:lang w:val="en-US" w:eastAsia="zh-CN"/>
        </w:rPr>
        <w:t>18</w:t>
      </w:r>
      <w:r>
        <w:rPr>
          <w:rFonts w:hint="eastAsia" w:ascii="宋体" w:hAnsi="宋体" w:eastAsia="宋体"/>
          <w:color w:val="auto"/>
          <w:sz w:val="24"/>
          <w:szCs w:val="24"/>
        </w:rPr>
        <w:t>安装方法：支持吸顶、侧挂式、移动安装等</w:t>
      </w:r>
    </w:p>
    <w:p w14:paraId="0F458FB2">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6</w:t>
      </w:r>
      <w:r>
        <w:rPr>
          <w:rFonts w:hint="eastAsia" w:ascii="仿宋" w:hAnsi="仿宋" w:eastAsia="仿宋" w:cs="仿宋"/>
          <w:b/>
          <w:bCs/>
          <w:color w:val="auto"/>
          <w:sz w:val="24"/>
          <w:szCs w:val="24"/>
        </w:rPr>
        <w:t>：智能紫外线消毒仪（非无磁款）</w:t>
      </w:r>
    </w:p>
    <w:p w14:paraId="151B71E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1.消毒范围：CT室、门诊、病房等室内仪器、家具等所有物体表面，及室内空气消毒</w:t>
      </w:r>
    </w:p>
    <w:p w14:paraId="2522B77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2.消毒方法：通过紫外线UVC波长253.7nm照射破坏微生物的DNA和RNA的分子结构</w:t>
      </w:r>
    </w:p>
    <w:p w14:paraId="0E0321C6">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3.消毒时长设定：3min、5min、10min、15min、20min等及用户自定义时长</w:t>
      </w:r>
    </w:p>
    <w:p w14:paraId="1F2E942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4.消毒操作方式≥2种，遥控器操作和智能平板遥控终端操作等</w:t>
      </w:r>
    </w:p>
    <w:p w14:paraId="1440977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5.消毒工作模式≥3种，如标准模式、预约模式、循环模式等</w:t>
      </w:r>
    </w:p>
    <w:p w14:paraId="5150787F">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6.完成消毒时间≤5min</w:t>
      </w:r>
    </w:p>
    <w:p w14:paraId="636633A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7.有效消毒距离≥5m</w:t>
      </w:r>
    </w:p>
    <w:p w14:paraId="785069C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8.设备功率≥2000W</w:t>
      </w:r>
    </w:p>
    <w:p w14:paraId="339BFD4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9.工作辐照强度≥2800μW/cm</w:t>
      </w:r>
      <w:r>
        <w:rPr>
          <w:rFonts w:hint="eastAsia" w:ascii="宋体" w:hAnsi="宋体" w:eastAsia="宋体"/>
          <w:color w:val="auto"/>
          <w:sz w:val="24"/>
          <w:szCs w:val="24"/>
          <w:vertAlign w:val="superscript"/>
        </w:rPr>
        <w:t>2</w:t>
      </w:r>
    </w:p>
    <w:p w14:paraId="498625D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10.紫外线灯管性能</w:t>
      </w:r>
    </w:p>
    <w:p w14:paraId="18EBB16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10.1紫外线灯管类型UVC汞齐合金灯管，无臭氧型，空载保护</w:t>
      </w:r>
    </w:p>
    <w:p w14:paraId="233959A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10.2紫外线灯管数量≥6根</w:t>
      </w:r>
    </w:p>
    <w:p w14:paraId="6F54D58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10.3紫外线灯管长度≥1.5m</w:t>
      </w:r>
    </w:p>
    <w:p w14:paraId="0CFCD38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10.4紫外线单根灯管功率≥320W</w:t>
      </w:r>
    </w:p>
    <w:p w14:paraId="2AD8D68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10.5紫外线灯管寿命≥16000H</w:t>
      </w:r>
    </w:p>
    <w:p w14:paraId="44F2C89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11.结构外观：立式柱体360°环绕排列，具备反光板，无需人工拿出灯管及灯管无需两侧展开</w:t>
      </w:r>
    </w:p>
    <w:p w14:paraId="694E2F0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12.报警方式≥2种：蜂鸣器声和LED指示灯等</w:t>
      </w:r>
    </w:p>
    <w:p w14:paraId="2B4C803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13.具备电源工作状态传感器和电源管理系统</w:t>
      </w:r>
    </w:p>
    <w:p w14:paraId="3F4EDB3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▲14.具备活动生物体雷达探测功能，避免消毒中人员误闯入，智能报警并中断消毒流程</w:t>
      </w:r>
    </w:p>
    <w:p w14:paraId="3391773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15.具备紧急启停功能</w:t>
      </w:r>
    </w:p>
    <w:p w14:paraId="70F5AE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16.系统配置功能：灯管工作状态，累计工作时间、安装状态、控制延时等</w:t>
      </w:r>
    </w:p>
    <w:p w14:paraId="066F7B61">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17.具备消毒工作日志功能，提供PDF消毒日志报告输出或数据EXCEL表格导出</w:t>
      </w:r>
      <w:r>
        <w:rPr>
          <w:rFonts w:hint="eastAsia" w:ascii="宋体" w:hAnsi="宋体" w:eastAsia="宋体"/>
          <w:color w:val="auto"/>
          <w:sz w:val="24"/>
          <w:szCs w:val="24"/>
          <w:lang w:eastAsia="zh-CN"/>
        </w:rPr>
        <w:t>。</w:t>
      </w:r>
    </w:p>
    <w:p w14:paraId="3E6181F2">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7</w:t>
      </w:r>
      <w:r>
        <w:rPr>
          <w:rFonts w:hint="eastAsia" w:ascii="仿宋" w:hAnsi="仿宋" w:eastAsia="仿宋" w:cs="仿宋"/>
          <w:b/>
          <w:bCs/>
          <w:color w:val="auto"/>
          <w:sz w:val="24"/>
          <w:szCs w:val="24"/>
        </w:rPr>
        <w:t>：智能紫外线消毒仪（无磁款）</w:t>
      </w:r>
    </w:p>
    <w:p w14:paraId="586D1C45">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rPr>
        <w:t>1.消毒范围：磁共振室、CT室、门诊、病房等室内仪器、家具等所有物体表面，及</w:t>
      </w:r>
      <w:r>
        <w:rPr>
          <w:rFonts w:hint="eastAsia" w:ascii="宋体" w:hAnsi="宋体" w:eastAsia="宋体"/>
          <w:color w:val="auto"/>
          <w:sz w:val="24"/>
          <w:szCs w:val="24"/>
          <w:highlight w:val="none"/>
        </w:rPr>
        <w:t>室内空气消毒</w:t>
      </w:r>
      <w:r>
        <w:rPr>
          <w:rFonts w:hint="eastAsia" w:ascii="宋体" w:hAnsi="宋体" w:eastAsia="宋体"/>
          <w:color w:val="auto"/>
          <w:sz w:val="24"/>
          <w:szCs w:val="24"/>
          <w:highlight w:val="none"/>
          <w:lang w:eastAsia="zh-CN"/>
        </w:rPr>
        <w:t>。</w:t>
      </w:r>
    </w:p>
    <w:p w14:paraId="762B5DF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2.消毒方法：通过紫外线UVC波长253.7nm照射破坏微生物的DNA和RNA的分子结构</w:t>
      </w:r>
    </w:p>
    <w:p w14:paraId="5209505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▲3.磁共振兼容≥3T（提供3.0T磁共振环境兼容检测测试报告证明）</w:t>
      </w:r>
    </w:p>
    <w:p w14:paraId="49216F9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4.具备人冠状病毒消杀检测报告</w:t>
      </w:r>
    </w:p>
    <w:p w14:paraId="4B279F4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5.结构外观：立式柱体360°环绕排列，具备反光板，无需人工拿出灯管及灯管无需两侧展开</w:t>
      </w:r>
    </w:p>
    <w:p w14:paraId="68B4DD5A">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6.消毒时长设定：5min、10min、15min、20min等及用户自定义时长</w:t>
      </w:r>
    </w:p>
    <w:p w14:paraId="3C52EBB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7.消毒操作方式≥3种，机器手柄操作、遥控器操作和遥控终端磁兼容平板工作站操作</w:t>
      </w:r>
    </w:p>
    <w:p w14:paraId="06CD108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8.消毒工作模式≥3种</w:t>
      </w:r>
    </w:p>
    <w:p w14:paraId="3387B63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9.完成消毒时间≤5min</w:t>
      </w:r>
    </w:p>
    <w:p w14:paraId="618FDE0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10.工作温度0℃～50℃，工作湿度≤95%</w:t>
      </w:r>
    </w:p>
    <w:p w14:paraId="25672411">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11.有效消毒距离</w:t>
      </w:r>
      <w:r>
        <w:rPr>
          <w:rFonts w:hint="eastAsia" w:ascii="宋体" w:hAnsi="宋体" w:eastAsia="宋体"/>
          <w:color w:val="auto"/>
          <w:sz w:val="24"/>
          <w:szCs w:val="24"/>
          <w:lang w:val="en-US" w:eastAsia="zh-CN"/>
        </w:rPr>
        <w:t>≥</w:t>
      </w:r>
      <w:r>
        <w:rPr>
          <w:rFonts w:hint="eastAsia" w:ascii="宋体" w:hAnsi="宋体" w:eastAsia="宋体"/>
          <w:color w:val="auto"/>
          <w:sz w:val="24"/>
          <w:szCs w:val="24"/>
        </w:rPr>
        <w:t>5m</w:t>
      </w:r>
    </w:p>
    <w:p w14:paraId="3372BBE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12.紫外线灯管性能</w:t>
      </w:r>
    </w:p>
    <w:p w14:paraId="7CC42AF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12.1紫外线灯管类型UVC汞齐合金灯管，符合《水俣公约》的规定，无臭氧型，空载保护</w:t>
      </w:r>
    </w:p>
    <w:p w14:paraId="4422EC7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12.2紫外线灯管数量≥8根</w:t>
      </w:r>
    </w:p>
    <w:p w14:paraId="08AE7AE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12.3紫外线灯管长度≥1.5m</w:t>
      </w:r>
    </w:p>
    <w:p w14:paraId="071F3F1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12.4紫外线单根灯管功率≥190W</w:t>
      </w:r>
    </w:p>
    <w:p w14:paraId="2938DB97">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12.5紫外线灯管寿命≥16000H</w:t>
      </w:r>
    </w:p>
    <w:p w14:paraId="4824A44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13.报警方式≥2种：蜂鸣器声和三色LED指示灯</w:t>
      </w:r>
    </w:p>
    <w:p w14:paraId="79D437F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14.配备手柄LED显示屏</w:t>
      </w:r>
    </w:p>
    <w:p w14:paraId="56583B0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▲15.具备磁场强度传感器</w:t>
      </w:r>
    </w:p>
    <w:p w14:paraId="14C6DB1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16.具备电源工作状态传感器</w:t>
      </w:r>
    </w:p>
    <w:p w14:paraId="46497F0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▲17.具备活动生物体雷达探测功能</w:t>
      </w:r>
    </w:p>
    <w:p w14:paraId="2259B8B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18.具备紧急启停功能</w:t>
      </w:r>
    </w:p>
    <w:p w14:paraId="7FCB4C4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19.系统配置功能：灯管工作状态，累计工作时间、安装状态、磁场报警阈值、手柄控制器启动开关、控制延时等</w:t>
      </w:r>
    </w:p>
    <w:p w14:paraId="6F218E1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20.具备消毒工作日志功能</w:t>
      </w:r>
    </w:p>
    <w:p w14:paraId="2D8F756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21.设备额定功率≥1800W</w:t>
      </w:r>
    </w:p>
    <w:p w14:paraId="3FB793D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▲22.紫外线辐照强度≥2700μW/cm</w:t>
      </w:r>
      <w:r>
        <w:rPr>
          <w:rFonts w:hint="eastAsia" w:ascii="宋体" w:hAnsi="宋体" w:eastAsia="宋体"/>
          <w:color w:val="auto"/>
          <w:sz w:val="24"/>
          <w:szCs w:val="24"/>
          <w:vertAlign w:val="superscript"/>
        </w:rPr>
        <w:t>2</w:t>
      </w:r>
    </w:p>
    <w:p w14:paraId="61245EE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▲23.兼容磁场强度≤1000高斯</w:t>
      </w:r>
    </w:p>
    <w:p w14:paraId="534203C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24.保护状态自动触发方式≥2种：人员闯入，磁场强度超限</w:t>
      </w:r>
    </w:p>
    <w:p w14:paraId="1D41516B">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8</w:t>
      </w:r>
      <w:r>
        <w:rPr>
          <w:rFonts w:hint="eastAsia" w:ascii="仿宋" w:hAnsi="仿宋" w:eastAsia="仿宋" w:cs="仿宋"/>
          <w:b/>
          <w:bCs/>
          <w:color w:val="auto"/>
          <w:sz w:val="24"/>
          <w:szCs w:val="24"/>
        </w:rPr>
        <w:t>：半自动化程序降温仪</w:t>
      </w:r>
    </w:p>
    <w:p w14:paraId="06D718C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1.配置：主机、保温输液软管等</w:t>
      </w:r>
    </w:p>
    <w:p w14:paraId="47D9E21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2.腔体规格与样品承载</w:t>
      </w:r>
    </w:p>
    <w:p w14:paraId="7231BC10">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eastAsia="宋体"/>
          <w:color w:val="auto"/>
          <w:sz w:val="24"/>
          <w:szCs w:val="24"/>
        </w:rPr>
        <w:t>2.1样品腔容积≥30L；单次实验样品处理容量：2ml冻存管≥800个、5ml冻存管≥400个、50ml血袋≥50个、250ml血袋≥</w:t>
      </w:r>
      <w:r>
        <w:rPr>
          <w:rFonts w:hint="eastAsia" w:ascii="宋体" w:hAnsi="宋体" w:eastAsia="宋体"/>
          <w:color w:val="auto"/>
          <w:sz w:val="24"/>
          <w:szCs w:val="24"/>
          <w:highlight w:val="none"/>
        </w:rPr>
        <w:t>20个</w:t>
      </w:r>
    </w:p>
    <w:p w14:paraId="4E018B7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2.2设备外形尺寸：长度≤1100mm、宽度≤550mm、高度≤600mm，整机重量≤100kg</w:t>
      </w:r>
      <w:r>
        <w:rPr>
          <w:rFonts w:hint="eastAsia" w:ascii="宋体" w:hAnsi="宋体" w:eastAsia="宋体"/>
          <w:color w:val="auto"/>
          <w:sz w:val="24"/>
          <w:szCs w:val="24"/>
          <w:lang w:eastAsia="zh-CN"/>
        </w:rPr>
        <w:t>，</w:t>
      </w:r>
      <w:r>
        <w:rPr>
          <w:rFonts w:hint="eastAsia" w:ascii="宋体" w:hAnsi="宋体" w:eastAsia="宋体"/>
          <w:color w:val="auto"/>
          <w:sz w:val="24"/>
          <w:szCs w:val="24"/>
        </w:rPr>
        <w:t>侧开门结构。</w:t>
      </w:r>
    </w:p>
    <w:p w14:paraId="37783C24">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2.3内置带防护网循环风扇；配备一键干燥功能，腔体恢复至20℃常温时间≤</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rPr>
        <w:t>0s。</w:t>
      </w:r>
    </w:p>
    <w:p w14:paraId="0A348833">
      <w:pPr>
        <w:spacing w:line="360" w:lineRule="auto"/>
        <w:ind w:firstLine="480" w:firstLineChars="200"/>
        <w:rPr>
          <w:rFonts w:ascii="宋体" w:hAnsi="宋体" w:eastAsia="宋体"/>
          <w:color w:val="auto"/>
          <w:sz w:val="24"/>
          <w:szCs w:val="24"/>
        </w:rPr>
      </w:pPr>
      <w:bookmarkStart w:id="2" w:name="OLE_LINK2"/>
      <w:r>
        <w:rPr>
          <w:rFonts w:hint="eastAsia" w:ascii="宋体" w:hAnsi="宋体" w:eastAsia="宋体"/>
          <w:color w:val="auto"/>
          <w:sz w:val="24"/>
          <w:szCs w:val="24"/>
        </w:rPr>
        <w:t>3.温控系统核心参数</w:t>
      </w:r>
    </w:p>
    <w:p w14:paraId="601B9B1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3.1降温介质为液氮，控温范围：+50℃～-190℃；降温速率0.1～99.9℃/min，升温速率0.1～12℃/min，温度控制偏差≤2℃</w:t>
      </w:r>
    </w:p>
    <w:bookmarkEnd w:id="2"/>
    <w:p w14:paraId="23D5C10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3.2具备双路T型温度传感器，独立采集样本温度、腔体温度；支持探头手动校准，可录入对应偏差值完成温度修正</w:t>
      </w:r>
    </w:p>
    <w:p w14:paraId="023ECCB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3.3双进液阀组设计，通过触摸屏自主切换工作电磁阀</w:t>
      </w:r>
    </w:p>
    <w:p w14:paraId="7A4EEF9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4.控制系统与程序功能</w:t>
      </w:r>
    </w:p>
    <w:p w14:paraId="58CD8BB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4.1触摸屏控制</w:t>
      </w:r>
      <w:r>
        <w:rPr>
          <w:rFonts w:hint="eastAsia" w:ascii="宋体" w:hAnsi="宋体" w:eastAsia="宋体"/>
          <w:color w:val="auto"/>
          <w:sz w:val="24"/>
          <w:szCs w:val="24"/>
          <w:lang w:eastAsia="zh-CN"/>
        </w:rPr>
        <w:t>，</w:t>
      </w:r>
      <w:r>
        <w:rPr>
          <w:rFonts w:hint="eastAsia" w:ascii="宋体" w:hAnsi="宋体" w:eastAsia="宋体"/>
          <w:color w:val="auto"/>
          <w:sz w:val="24"/>
          <w:szCs w:val="24"/>
        </w:rPr>
        <w:t>同步显示腔体、样本两路温度，实验全程自动采集、绘制降温曲线，实验结束自动生成完整结果文件等</w:t>
      </w:r>
    </w:p>
    <w:p w14:paraId="595C3E7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4.2内置≥6套程序；可存储≥30组自定义程序，支持按需编辑多阶梯升降温工艺；配备手动越控功能，实验过程中可一键跳转至下一程序阶段</w:t>
      </w:r>
    </w:p>
    <w:p w14:paraId="02EA807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4.3控制系统软件设置三级分级用户权限并加密保护，实验数据可追溯、防篡改</w:t>
      </w:r>
    </w:p>
    <w:p w14:paraId="5EAC23A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5.数据存储、导出与打印</w:t>
      </w:r>
    </w:p>
    <w:p w14:paraId="7A1BC18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5.1支持U盘导出PDF格式降温曲线与完整运行记录；配外置打印机，直接打印曲线、实验日志</w:t>
      </w:r>
    </w:p>
    <w:p w14:paraId="31F820C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5.2搭载二维码解码模块，可自动批量识别预制二维码冻存管，冻存管信息自动与运行曲线、实验记录绑定，开放数据输出接口支持第三方系统调用；对接院内样本库管理软件，自动抓取冻存管信息与降温曲线数据</w:t>
      </w:r>
    </w:p>
    <w:p w14:paraId="51ECE80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6.安全组件：</w:t>
      </w:r>
      <w:r>
        <w:rPr>
          <w:rFonts w:hint="eastAsia" w:ascii="宋体" w:hAnsi="宋体" w:eastAsia="宋体"/>
          <w:color w:val="auto"/>
          <w:sz w:val="24"/>
          <w:szCs w:val="24"/>
          <w:lang w:eastAsia="zh-CN"/>
        </w:rPr>
        <w:t>配备</w:t>
      </w:r>
      <w:r>
        <w:rPr>
          <w:rFonts w:hint="eastAsia" w:ascii="宋体" w:hAnsi="宋体" w:eastAsia="宋体"/>
          <w:color w:val="auto"/>
          <w:sz w:val="24"/>
          <w:szCs w:val="24"/>
        </w:rPr>
        <w:t>电子门锁，仪器运行全程锁闭腔体</w:t>
      </w:r>
    </w:p>
    <w:p w14:paraId="2756588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7.配套配件：</w:t>
      </w:r>
      <w:r>
        <w:rPr>
          <w:rFonts w:hint="eastAsia" w:ascii="宋体" w:hAnsi="宋体" w:eastAsia="宋体"/>
          <w:color w:val="auto"/>
          <w:sz w:val="24"/>
          <w:szCs w:val="24"/>
          <w:lang w:eastAsia="zh-CN"/>
        </w:rPr>
        <w:t>配备</w:t>
      </w:r>
      <w:r>
        <w:rPr>
          <w:rFonts w:hint="eastAsia" w:ascii="宋体" w:hAnsi="宋体" w:eastAsia="宋体"/>
          <w:color w:val="auto"/>
          <w:sz w:val="24"/>
          <w:szCs w:val="24"/>
        </w:rPr>
        <w:t>样本转运车，用于超低温样本转运、样品盒更换作业</w:t>
      </w:r>
    </w:p>
    <w:p w14:paraId="71D07B9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8.售后与培训保障</w:t>
      </w:r>
    </w:p>
    <w:p w14:paraId="60202CE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8.1提供设备免费保修、定期保养服务，配套完善、响应及时、落地可行的故障维修及全周期维保方案；明确区分本地、外地维修人员现场到达时效，建立完备耗材、零配件快速供应渠道。</w:t>
      </w:r>
    </w:p>
    <w:p w14:paraId="7CD3C5D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8.2根据设备操作需求及</w:t>
      </w:r>
      <w:r>
        <w:rPr>
          <w:rFonts w:hint="eastAsia" w:ascii="宋体" w:hAnsi="宋体" w:eastAsia="宋体"/>
          <w:color w:val="auto"/>
          <w:sz w:val="24"/>
          <w:szCs w:val="24"/>
          <w:lang w:val="en-US" w:eastAsia="zh-CN"/>
        </w:rPr>
        <w:t>采购人</w:t>
      </w:r>
      <w:r>
        <w:rPr>
          <w:rFonts w:hint="eastAsia" w:ascii="宋体" w:hAnsi="宋体" w:eastAsia="宋体"/>
          <w:color w:val="auto"/>
          <w:sz w:val="24"/>
          <w:szCs w:val="24"/>
        </w:rPr>
        <w:t>使用要求，不限次数免费开展操作人员实操培训。</w:t>
      </w:r>
    </w:p>
    <w:p w14:paraId="40BB73F8">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9</w:t>
      </w:r>
      <w:r>
        <w:rPr>
          <w:rFonts w:hint="eastAsia" w:ascii="仿宋" w:hAnsi="仿宋" w:eastAsia="仿宋" w:cs="仿宋"/>
          <w:b/>
          <w:bCs/>
          <w:color w:val="auto"/>
          <w:sz w:val="24"/>
          <w:szCs w:val="24"/>
        </w:rPr>
        <w:t>：自动化分血工作站</w:t>
      </w:r>
    </w:p>
    <w:p w14:paraId="3277E5C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1.样本承载与通量</w:t>
      </w:r>
    </w:p>
    <w:p w14:paraId="0C6CEEFD">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1.1上样配置：配≥6通道、16位采血管条架，单次放置1～96根采血管；配24位条架可提升至单次144根</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配10个SBS冻存盒位、4个吸头盒载架</w:t>
      </w:r>
    </w:p>
    <w:p w14:paraId="08D8D05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1.2分装效率：血浆、白膜层分装每小时处理≥96根采血管，4根采血管全套分装耗时≤5min</w:t>
      </w:r>
    </w:p>
    <w:p w14:paraId="7B65AB0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2.移液机械臂系统</w:t>
      </w:r>
    </w:p>
    <w:p w14:paraId="367C82C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2.1基础配置：4通道ADP一体化机械臂，空心杯电机，压力+电容双探测，台面全域覆盖；配套专用工作站与定制控制软件，软件支持≤20min编写全新分装程序</w:t>
      </w:r>
    </w:p>
    <w:p w14:paraId="6414D5F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2.2移液参数：量程0.5μL～1000μL，适配10/50/300/1000μL吸头；精度：0.5μL≤6%、50μL≤0.75%、1000μL≤0.5%；移液间距9-500mm可调，兼容SBS板、采血管、冻存管、EP管，支持一对一、多对多、单点挑取分液模式等</w:t>
      </w:r>
    </w:p>
    <w:p w14:paraId="697D2E1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2.3定位与双轴结构：具备伺服丝杆定位：X轴≤±0.005mm，Y轴≤±0.005</w:t>
      </w:r>
      <w:r>
        <w:rPr>
          <w:rFonts w:hint="eastAsia" w:ascii="宋体" w:hAnsi="宋体" w:eastAsia="宋体"/>
          <w:color w:val="auto"/>
          <w:sz w:val="24"/>
          <w:szCs w:val="24"/>
          <w:lang w:eastAsia="zh-CN"/>
        </w:rPr>
        <w:t>～</w:t>
      </w:r>
      <w:r>
        <w:rPr>
          <w:rFonts w:hint="eastAsia" w:ascii="宋体" w:hAnsi="宋体" w:eastAsia="宋体"/>
          <w:color w:val="auto"/>
          <w:sz w:val="24"/>
          <w:szCs w:val="24"/>
        </w:rPr>
        <w:t>0.01mm，Z轴±≤0.01</w:t>
      </w:r>
      <w:r>
        <w:rPr>
          <w:rFonts w:hint="eastAsia" w:ascii="宋体" w:hAnsi="宋体" w:eastAsia="宋体"/>
          <w:color w:val="auto"/>
          <w:sz w:val="24"/>
          <w:szCs w:val="24"/>
          <w:lang w:eastAsia="zh-CN"/>
        </w:rPr>
        <w:t>～</w:t>
      </w:r>
      <w:r>
        <w:rPr>
          <w:rFonts w:hint="eastAsia" w:ascii="宋体" w:hAnsi="宋体" w:eastAsia="宋体"/>
          <w:color w:val="auto"/>
          <w:sz w:val="24"/>
          <w:szCs w:val="24"/>
        </w:rPr>
        <w:t>0.03mm，R轴≤±0.01°。双轴同步作业，主轴移液、副轴扫码并行；预留</w:t>
      </w:r>
      <w:r>
        <w:rPr>
          <w:rFonts w:hint="eastAsia" w:ascii="宋体" w:hAnsi="宋体" w:eastAsia="宋体"/>
          <w:color w:val="auto"/>
          <w:sz w:val="24"/>
          <w:szCs w:val="24"/>
          <w:lang w:val="en-US" w:eastAsia="zh-CN"/>
        </w:rPr>
        <w:t>≥</w:t>
      </w:r>
      <w:r>
        <w:rPr>
          <w:rFonts w:hint="eastAsia" w:ascii="宋体" w:hAnsi="宋体" w:eastAsia="宋体"/>
          <w:color w:val="auto"/>
          <w:sz w:val="24"/>
          <w:szCs w:val="24"/>
        </w:rPr>
        <w:t>4个ADP通道，可后期扩容</w:t>
      </w:r>
    </w:p>
    <w:p w14:paraId="2551668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2.4分层吸取功能：多轴插补螺旋取液，白膜层提取优于多点吸取；支持血浆、白膜层、红细胞等分装；相位探测识别液面，无需拍照测高</w:t>
      </w:r>
    </w:p>
    <w:p w14:paraId="6937ECC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3.扫码识别与原位分装：底部二维码扫描仪支持≥40mm隔空扫描，单板扫码≤1s；具备智能血液识别模型。可识别采血管一维、二维码，条架自动载入，≥16根采血管扫码拍摄≤</w:t>
      </w:r>
      <w:r>
        <w:rPr>
          <w:rFonts w:hint="eastAsia" w:ascii="宋体" w:hAnsi="宋体" w:eastAsia="宋体"/>
          <w:color w:val="auto"/>
          <w:sz w:val="24"/>
          <w:szCs w:val="24"/>
          <w:lang w:val="en-US" w:eastAsia="zh-CN"/>
        </w:rPr>
        <w:t>15</w:t>
      </w:r>
      <w:r>
        <w:rPr>
          <w:rFonts w:hint="eastAsia" w:ascii="宋体" w:hAnsi="宋体" w:eastAsia="宋体"/>
          <w:color w:val="auto"/>
          <w:sz w:val="24"/>
          <w:szCs w:val="24"/>
        </w:rPr>
        <w:t>秒；扫码后原位分装，无需转运样本减少污染。系统自动匹配最优分装位，也可手动指定</w:t>
      </w:r>
    </w:p>
    <w:p w14:paraId="7F71BE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4.生物安全、防护与消杀：内置HEPA系统，风道优化，舱内达P2+安全等级；舱门设手套操作窗口，覆盖全部污染区域。配备智能门锁、正面急停按钮、电动自动门；实验结束自动紫外消杀，消杀完成自动开门。台面配温控模块保障样本活性；前端预留150mm操作区，配有冻存管盖存放器，分装后采血管自动推送至人工关盖工位</w:t>
      </w:r>
    </w:p>
    <w:p w14:paraId="7F97A1F9">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5.数据、软件与耗材：分液日志、实验图像可永久存储可追溯，自动标记溶血、脂血异常样本，分装前可选择是否处理。全流程2D动画实时展示进度，支持自定义分装体积、份数、组分；软件开放接口，可对接院内样本库，分级加密权限，数据防篡改。</w:t>
      </w:r>
    </w:p>
    <w:p w14:paraId="2065909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6.售后维保与培训：故障2小时内响应，24小时工程师到场检修；每年1次维保，含精度校验、HEPA检测、电气及自动化模组检测。软硬件、电气工程师上门不限人次、不限次数培训，覆盖操作、脚本编辑、故障处理；整机自验收合格起按合同质保</w:t>
      </w:r>
    </w:p>
    <w:p w14:paraId="1CE57208">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10</w:t>
      </w:r>
      <w:r>
        <w:rPr>
          <w:rFonts w:hint="eastAsia" w:ascii="仿宋" w:hAnsi="仿宋" w:eastAsia="仿宋" w:cs="仿宋"/>
          <w:b/>
          <w:bCs/>
          <w:color w:val="auto"/>
          <w:sz w:val="24"/>
          <w:szCs w:val="24"/>
        </w:rPr>
        <w:t>：移液器</w:t>
      </w:r>
    </w:p>
    <w:p w14:paraId="2BA465F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1.通道：单道</w:t>
      </w:r>
    </w:p>
    <w:p w14:paraId="45346D4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2.量程：2～20μL、10～100μL、20～200μL、100～1000μL</w:t>
      </w:r>
    </w:p>
    <w:p w14:paraId="5E0FF67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3.适配吸头：2～20μL、10～100μL、20～200μL适配200μL吸头，100～1000μL适配1000μL吸头。</w:t>
      </w:r>
    </w:p>
    <w:p w14:paraId="4656A7E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.功能：体积连续可调；量程锁定，防止误调；可单手吸液、排液、退头等。</w:t>
      </w:r>
    </w:p>
    <w:p w14:paraId="4D95E58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.消毒灭菌：可高温高压灭菌</w:t>
      </w:r>
    </w:p>
    <w:p w14:paraId="5FAB1DD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.耐磨、耐腐蚀，长期使用气密性稳定</w:t>
      </w:r>
    </w:p>
    <w:p w14:paraId="550970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7</w:t>
      </w:r>
      <w:r>
        <w:rPr>
          <w:rFonts w:hint="eastAsia" w:ascii="宋体" w:hAnsi="宋体" w:eastAsia="宋体"/>
          <w:color w:val="auto"/>
          <w:sz w:val="24"/>
          <w:szCs w:val="24"/>
        </w:rPr>
        <w:t>.适用：医学实验室</w:t>
      </w:r>
    </w:p>
    <w:p w14:paraId="38A4F90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.配置清单</w:t>
      </w:r>
    </w:p>
    <w:p w14:paraId="6466035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w:t>
      </w:r>
      <w:r>
        <w:rPr>
          <w:rFonts w:hint="eastAsia" w:ascii="宋体" w:hAnsi="宋体" w:eastAsia="宋体"/>
          <w:color w:val="auto"/>
          <w:sz w:val="24"/>
          <w:szCs w:val="24"/>
        </w:rPr>
        <w:t>.</w:t>
      </w:r>
      <w:r>
        <w:rPr>
          <w:rFonts w:ascii="宋体" w:hAnsi="宋体" w:eastAsia="宋体"/>
          <w:color w:val="auto"/>
          <w:sz w:val="24"/>
          <w:szCs w:val="24"/>
        </w:rPr>
        <w:t>1移液器主机：1支</w:t>
      </w:r>
    </w:p>
    <w:p w14:paraId="14D2300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8.1.1</w:t>
      </w:r>
      <w:r>
        <w:rPr>
          <w:rFonts w:ascii="宋体" w:hAnsi="宋体" w:eastAsia="宋体"/>
          <w:color w:val="auto"/>
          <w:sz w:val="24"/>
          <w:szCs w:val="24"/>
        </w:rPr>
        <w:t>单通道2～20</w:t>
      </w:r>
      <w:r>
        <w:rPr>
          <w:rFonts w:hint="eastAsia" w:ascii="宋体" w:hAnsi="宋体" w:eastAsia="宋体"/>
          <w:color w:val="auto"/>
          <w:sz w:val="24"/>
          <w:szCs w:val="24"/>
        </w:rPr>
        <w:t>：</w:t>
      </w:r>
      <w:r>
        <w:rPr>
          <w:rFonts w:ascii="宋体" w:hAnsi="宋体" w:eastAsia="宋体"/>
          <w:color w:val="auto"/>
          <w:sz w:val="24"/>
          <w:szCs w:val="24"/>
        </w:rPr>
        <w:t>2</w:t>
      </w:r>
    </w:p>
    <w:p w14:paraId="43FEA98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8.1.2</w:t>
      </w:r>
      <w:r>
        <w:rPr>
          <w:rFonts w:ascii="宋体" w:hAnsi="宋体" w:eastAsia="宋体"/>
          <w:color w:val="auto"/>
          <w:sz w:val="24"/>
          <w:szCs w:val="24"/>
        </w:rPr>
        <w:t>单通道10～100</w:t>
      </w:r>
      <w:r>
        <w:rPr>
          <w:rFonts w:hint="eastAsia" w:ascii="宋体" w:hAnsi="宋体" w:eastAsia="宋体"/>
          <w:color w:val="auto"/>
          <w:sz w:val="24"/>
          <w:szCs w:val="24"/>
        </w:rPr>
        <w:t>：</w:t>
      </w:r>
      <w:r>
        <w:rPr>
          <w:rFonts w:ascii="宋体" w:hAnsi="宋体" w:eastAsia="宋体"/>
          <w:color w:val="auto"/>
          <w:sz w:val="24"/>
          <w:szCs w:val="24"/>
        </w:rPr>
        <w:t>6</w:t>
      </w:r>
    </w:p>
    <w:p w14:paraId="5D5D462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8.1.3</w:t>
      </w:r>
      <w:r>
        <w:rPr>
          <w:rFonts w:ascii="宋体" w:hAnsi="宋体" w:eastAsia="宋体"/>
          <w:color w:val="auto"/>
          <w:sz w:val="24"/>
          <w:szCs w:val="24"/>
        </w:rPr>
        <w:t>单通道20～200</w:t>
      </w:r>
      <w:r>
        <w:rPr>
          <w:rFonts w:hint="eastAsia" w:ascii="宋体" w:hAnsi="宋体" w:eastAsia="宋体"/>
          <w:color w:val="auto"/>
          <w:sz w:val="24"/>
          <w:szCs w:val="24"/>
        </w:rPr>
        <w:t>：</w:t>
      </w:r>
      <w:r>
        <w:rPr>
          <w:rFonts w:ascii="宋体" w:hAnsi="宋体" w:eastAsia="宋体"/>
          <w:color w:val="auto"/>
          <w:sz w:val="24"/>
          <w:szCs w:val="24"/>
        </w:rPr>
        <w:t>2</w:t>
      </w:r>
    </w:p>
    <w:p w14:paraId="691633DC">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8.1.4</w:t>
      </w:r>
      <w:r>
        <w:rPr>
          <w:rFonts w:ascii="宋体" w:hAnsi="宋体" w:eastAsia="宋体"/>
          <w:color w:val="auto"/>
          <w:sz w:val="24"/>
          <w:szCs w:val="24"/>
        </w:rPr>
        <w:t>单通道100～1000</w:t>
      </w:r>
      <w:r>
        <w:rPr>
          <w:rFonts w:hint="eastAsia" w:ascii="宋体" w:hAnsi="宋体" w:eastAsia="宋体"/>
          <w:color w:val="auto"/>
          <w:sz w:val="24"/>
          <w:szCs w:val="24"/>
        </w:rPr>
        <w:t>：</w:t>
      </w:r>
      <w:r>
        <w:rPr>
          <w:rFonts w:ascii="宋体" w:hAnsi="宋体" w:eastAsia="宋体"/>
          <w:color w:val="auto"/>
          <w:sz w:val="24"/>
          <w:szCs w:val="24"/>
        </w:rPr>
        <w:t>4</w:t>
      </w:r>
    </w:p>
    <w:p w14:paraId="6AB824C3">
      <w:pPr>
        <w:pStyle w:val="2"/>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标的</w:t>
      </w:r>
      <w:r>
        <w:rPr>
          <w:rFonts w:hint="eastAsia" w:ascii="仿宋" w:hAnsi="仿宋" w:eastAsia="仿宋" w:cs="仿宋"/>
          <w:b/>
          <w:bCs/>
          <w:color w:val="auto"/>
          <w:sz w:val="24"/>
          <w:szCs w:val="24"/>
          <w:lang w:val="en-US" w:eastAsia="zh-CN"/>
        </w:rPr>
        <w:t>11</w:t>
      </w:r>
      <w:r>
        <w:rPr>
          <w:rFonts w:hint="eastAsia" w:ascii="仿宋" w:hAnsi="仿宋" w:eastAsia="仿宋" w:cs="仿宋"/>
          <w:b/>
          <w:bCs/>
          <w:color w:val="auto"/>
          <w:sz w:val="24"/>
          <w:szCs w:val="24"/>
        </w:rPr>
        <w:t>：多道移液器</w:t>
      </w:r>
    </w:p>
    <w:p w14:paraId="6D13832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1.通道：8通道</w:t>
      </w:r>
    </w:p>
    <w:p w14:paraId="10F0FC5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2.量程：0.5～20μL、20～200μL</w:t>
      </w:r>
    </w:p>
    <w:p w14:paraId="2D20FFC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3.适配吸头：0.5～20μL适配20μL吸头，20～200μL适配200μL吸头。</w:t>
      </w:r>
    </w:p>
    <w:p w14:paraId="1FEAA9F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.功能：体积连续可调；量程锁定，防止误调；可单手吸液、排液、退头等。</w:t>
      </w:r>
    </w:p>
    <w:p w14:paraId="381D7A4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.消毒灭菌：可高温高压灭菌</w:t>
      </w:r>
    </w:p>
    <w:p w14:paraId="54F72622">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7.耐磨、耐腐蚀，长期使用气密性稳定</w:t>
      </w:r>
    </w:p>
    <w:p w14:paraId="3458C14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8.适用：医学实验室</w:t>
      </w:r>
    </w:p>
    <w:p w14:paraId="42F29D3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9.配置清单</w:t>
      </w:r>
    </w:p>
    <w:p w14:paraId="7B27A01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ascii="宋体" w:hAnsi="宋体" w:eastAsia="宋体"/>
          <w:color w:val="auto"/>
          <w:sz w:val="24"/>
          <w:szCs w:val="24"/>
        </w:rPr>
        <w:t>1移液器主机：1支</w:t>
      </w:r>
    </w:p>
    <w:p w14:paraId="2C143AFD">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2</w:t>
      </w:r>
      <w:r>
        <w:rPr>
          <w:rFonts w:ascii="宋体" w:hAnsi="宋体" w:eastAsia="宋体"/>
          <w:color w:val="auto"/>
          <w:sz w:val="24"/>
          <w:szCs w:val="24"/>
        </w:rPr>
        <w:t>出厂校准报告：1份</w:t>
      </w:r>
    </w:p>
    <w:p w14:paraId="6ABAFCC4">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3</w:t>
      </w:r>
      <w:r>
        <w:rPr>
          <w:rFonts w:ascii="宋体" w:hAnsi="宋体" w:eastAsia="宋体"/>
          <w:color w:val="auto"/>
          <w:sz w:val="24"/>
          <w:szCs w:val="24"/>
        </w:rPr>
        <w:t>备用密封套件：1套</w:t>
      </w:r>
    </w:p>
    <w:p w14:paraId="5BC0714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4</w:t>
      </w:r>
      <w:r>
        <w:rPr>
          <w:rFonts w:ascii="宋体" w:hAnsi="宋体" w:eastAsia="宋体"/>
          <w:color w:val="auto"/>
          <w:sz w:val="24"/>
          <w:szCs w:val="24"/>
        </w:rPr>
        <w:t>移液器挂架：1个</w:t>
      </w:r>
    </w:p>
    <w:p w14:paraId="10F268B5">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申购数量</w:t>
      </w:r>
    </w:p>
    <w:p w14:paraId="6873ED5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.1 8通道0.5～20：1</w:t>
      </w:r>
    </w:p>
    <w:p w14:paraId="647A5BDE">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9.</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.2 8通道20～200：3</w:t>
      </w:r>
    </w:p>
    <w:p w14:paraId="5940AA5C">
      <w:pPr>
        <w:pStyle w:val="2"/>
        <w:spacing w:line="360" w:lineRule="auto"/>
        <w:ind w:firstLine="482" w:firstLineChars="200"/>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标的1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rPr>
        <w:t>：医用冰箱</w:t>
      </w:r>
    </w:p>
    <w:p w14:paraId="5894EE7E">
      <w:pPr>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1.温度性能参数</w:t>
      </w:r>
    </w:p>
    <w:p w14:paraId="5DC54DA6">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1.1冷藏温度范围：2℃～8℃</w:t>
      </w:r>
    </w:p>
    <w:p w14:paraId="32FE3CAA">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1.2冷冻温度范围：-15℃～-25℃</w:t>
      </w:r>
    </w:p>
    <w:p w14:paraId="0C464F93">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1.3温度控制精度：≤±1℃</w:t>
      </w:r>
    </w:p>
    <w:p w14:paraId="4BB3C48B">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1.4温度显示精度：≤0.1℃</w:t>
      </w:r>
    </w:p>
    <w:p w14:paraId="153E2D17">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1.5温度校准：支持多点校准</w:t>
      </w:r>
    </w:p>
    <w:p w14:paraId="7259A48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1.6温度均匀性：箱内温度分布均匀，无明显温差</w:t>
      </w:r>
    </w:p>
    <w:p w14:paraId="4BF0A3B8">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eastAsia="宋体"/>
          <w:color w:val="auto"/>
          <w:sz w:val="24"/>
          <w:szCs w:val="24"/>
        </w:rPr>
        <w:t>1.7</w:t>
      </w:r>
      <w:r>
        <w:rPr>
          <w:rFonts w:hint="eastAsia" w:ascii="宋体" w:hAnsi="宋体" w:eastAsia="宋体"/>
          <w:color w:val="auto"/>
          <w:sz w:val="24"/>
          <w:szCs w:val="24"/>
          <w:lang w:val="en-US" w:eastAsia="zh-CN"/>
        </w:rPr>
        <w:t>具有</w:t>
      </w:r>
      <w:r>
        <w:rPr>
          <w:rFonts w:hint="eastAsia" w:ascii="宋体" w:hAnsi="宋体" w:eastAsia="宋体"/>
          <w:color w:val="auto"/>
          <w:sz w:val="24"/>
          <w:szCs w:val="24"/>
        </w:rPr>
        <w:t>超温报警</w:t>
      </w:r>
      <w:r>
        <w:rPr>
          <w:rFonts w:hint="eastAsia" w:ascii="宋体" w:hAnsi="宋体" w:eastAsia="宋体"/>
          <w:color w:val="auto"/>
          <w:sz w:val="24"/>
          <w:szCs w:val="24"/>
          <w:lang w:val="en-US" w:eastAsia="zh-CN"/>
        </w:rPr>
        <w:t>功能</w:t>
      </w:r>
    </w:p>
    <w:p w14:paraId="41C8A41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1.8适用范围：医学实验室</w:t>
      </w:r>
    </w:p>
    <w:p w14:paraId="753E7891">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1.9计量要求：符合国家计量检定相关规范</w:t>
      </w:r>
    </w:p>
    <w:p w14:paraId="58DEC75F">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2.结构与材质参数</w:t>
      </w:r>
    </w:p>
    <w:p w14:paraId="75F77D68">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2.1箱体材质：冷轧钢板，防腐耐磨涂层</w:t>
      </w:r>
    </w:p>
    <w:p w14:paraId="50DD4589">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2.2内胆材质：食品级不锈钢/ABS工程塑料</w:t>
      </w:r>
    </w:p>
    <w:p w14:paraId="0E1D2AF0">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2.3搁架/抽屉：可调节、可拆卸</w:t>
      </w:r>
    </w:p>
    <w:p w14:paraId="6CD7A80E">
      <w:pPr>
        <w:spacing w:line="360" w:lineRule="auto"/>
        <w:ind w:firstLine="480" w:firstLineChars="200"/>
        <w:rPr>
          <w:rFonts w:ascii="宋体" w:hAnsi="宋体" w:eastAsia="宋体"/>
          <w:color w:val="auto"/>
          <w:sz w:val="24"/>
          <w:szCs w:val="24"/>
        </w:rPr>
      </w:pPr>
      <w:r>
        <w:rPr>
          <w:rFonts w:hint="eastAsia" w:ascii="宋体" w:hAnsi="宋体" w:eastAsia="宋体"/>
          <w:color w:val="auto"/>
          <w:sz w:val="24"/>
          <w:szCs w:val="24"/>
        </w:rPr>
        <w:t>2.4门锁设计：双锁设计</w:t>
      </w:r>
    </w:p>
    <w:p w14:paraId="791804EF">
      <w:pPr>
        <w:bidi w:val="0"/>
        <w:rPr>
          <w:rFonts w:hint="eastAsia"/>
        </w:rPr>
      </w:pPr>
    </w:p>
    <w:p w14:paraId="62D69CEF">
      <w:pPr>
        <w:widowControl/>
        <w:spacing w:line="360" w:lineRule="auto"/>
        <w:ind w:firstLine="482" w:firstLineChars="200"/>
        <w:contextualSpacing/>
        <w:jc w:val="left"/>
        <w:outlineLvl w:val="1"/>
        <w:rPr>
          <w:rFonts w:hint="eastAsia" w:ascii="宋体" w:hAnsi="宋体" w:cs="宋体"/>
          <w:b/>
          <w:bCs/>
          <w:sz w:val="24"/>
        </w:rPr>
      </w:pPr>
      <w:r>
        <w:rPr>
          <w:rFonts w:hint="eastAsia" w:ascii="宋体" w:hAnsi="宋体" w:cs="宋体"/>
          <w:b/>
          <w:bCs/>
          <w:sz w:val="24"/>
        </w:rPr>
        <w:t xml:space="preserve">（三）其他要求 </w:t>
      </w:r>
    </w:p>
    <w:p w14:paraId="55622F4E">
      <w:pPr>
        <w:spacing w:line="360" w:lineRule="auto"/>
        <w:ind w:firstLine="480" w:firstLineChars="200"/>
        <w:contextualSpacing/>
        <w:rPr>
          <w:rFonts w:hint="eastAsia" w:ascii="宋体" w:hAnsi="宋体"/>
          <w:sz w:val="24"/>
          <w:highlight w:val="none"/>
        </w:rPr>
      </w:pPr>
      <w:r>
        <w:rPr>
          <w:rFonts w:hint="eastAsia" w:ascii="宋体" w:hAnsi="宋体"/>
          <w:sz w:val="24"/>
          <w:highlight w:val="none"/>
        </w:rPr>
        <w:t>1.质保期：整机系统（验收合格后）保修≥</w:t>
      </w:r>
      <w:r>
        <w:rPr>
          <w:rFonts w:hint="eastAsia" w:ascii="宋体" w:hAnsi="宋体"/>
          <w:sz w:val="24"/>
          <w:highlight w:val="none"/>
          <w:lang w:val="en-US" w:eastAsia="zh-CN"/>
        </w:rPr>
        <w:t>6</w:t>
      </w:r>
      <w:r>
        <w:rPr>
          <w:rFonts w:hint="eastAsia" w:ascii="宋体" w:hAnsi="宋体"/>
          <w:sz w:val="24"/>
          <w:highlight w:val="none"/>
        </w:rPr>
        <w:t>年。</w:t>
      </w:r>
    </w:p>
    <w:p w14:paraId="22D4E430">
      <w:pPr>
        <w:spacing w:line="360" w:lineRule="auto"/>
        <w:ind w:firstLine="480" w:firstLineChars="200"/>
        <w:contextualSpacing/>
        <w:rPr>
          <w:rFonts w:hint="eastAsia" w:ascii="宋体" w:hAnsi="宋体"/>
          <w:sz w:val="24"/>
        </w:rPr>
      </w:pPr>
      <w:r>
        <w:rPr>
          <w:rFonts w:hint="eastAsia" w:ascii="宋体" w:hAnsi="宋体"/>
          <w:sz w:val="24"/>
        </w:rPr>
        <w:t>2.供应商必须提供专业的安装服务，并确保设备投入运行符合所有功能要求。</w:t>
      </w:r>
    </w:p>
    <w:p w14:paraId="273D9ED3">
      <w:pPr>
        <w:spacing w:line="360" w:lineRule="auto"/>
        <w:ind w:firstLine="480" w:firstLineChars="200"/>
        <w:contextualSpacing/>
        <w:rPr>
          <w:rFonts w:hint="eastAsia" w:ascii="宋体" w:hAnsi="宋体"/>
          <w:sz w:val="24"/>
        </w:rPr>
      </w:pPr>
      <w:r>
        <w:rPr>
          <w:rFonts w:hint="eastAsia" w:ascii="宋体" w:hAnsi="宋体"/>
          <w:sz w:val="24"/>
        </w:rPr>
        <w:t>3.培训：免费提供设备到达现场后的安装调试，应用培训，直至操作人员掌握为止。</w:t>
      </w:r>
    </w:p>
    <w:p w14:paraId="7C99A3D1">
      <w:pPr>
        <w:spacing w:line="360" w:lineRule="auto"/>
        <w:contextualSpacing/>
        <w:rPr>
          <w:rFonts w:hint="eastAsia" w:ascii="宋体" w:hAnsi="宋体"/>
          <w:sz w:val="24"/>
        </w:rPr>
      </w:pPr>
      <w:r>
        <w:rPr>
          <w:rFonts w:hint="eastAsia" w:ascii="宋体" w:hAnsi="宋体"/>
          <w:sz w:val="24"/>
        </w:rPr>
        <w:t>培训讲师师资力量构成，为技术专业人员，要求提供具体学历资质证书。</w:t>
      </w:r>
    </w:p>
    <w:p w14:paraId="12F333E7">
      <w:pPr>
        <w:spacing w:line="360" w:lineRule="auto"/>
        <w:ind w:firstLine="480" w:firstLineChars="200"/>
        <w:contextualSpacing/>
        <w:rPr>
          <w:rFonts w:hint="eastAsia" w:ascii="宋体" w:hAnsi="宋体"/>
          <w:sz w:val="24"/>
        </w:rPr>
      </w:pPr>
      <w:r>
        <w:rPr>
          <w:rFonts w:hint="eastAsia" w:ascii="宋体" w:hAnsi="宋体"/>
          <w:sz w:val="24"/>
        </w:rPr>
        <w:t>4.提供操作使用培训，提供完整的操作手册。</w:t>
      </w:r>
    </w:p>
    <w:p w14:paraId="1FF1D1E3">
      <w:pPr>
        <w:spacing w:line="360" w:lineRule="auto"/>
        <w:ind w:firstLine="480" w:firstLineChars="200"/>
        <w:contextualSpacing/>
        <w:rPr>
          <w:rFonts w:hint="eastAsia" w:ascii="宋体" w:hAnsi="宋体"/>
          <w:sz w:val="24"/>
        </w:rPr>
      </w:pPr>
      <w:r>
        <w:rPr>
          <w:rFonts w:hint="eastAsia" w:ascii="宋体" w:hAnsi="宋体"/>
          <w:sz w:val="24"/>
        </w:rPr>
        <w:t>5.技术支持：免费提供设备使用手册、培训教材、应用资料等；长期提供技术服务支持。</w:t>
      </w:r>
    </w:p>
    <w:p w14:paraId="5908FDAA">
      <w:pPr>
        <w:spacing w:line="360" w:lineRule="auto"/>
        <w:ind w:firstLine="480" w:firstLineChars="200"/>
        <w:contextualSpacing/>
        <w:rPr>
          <w:rFonts w:hint="eastAsia" w:ascii="宋体" w:hAnsi="宋体"/>
          <w:sz w:val="24"/>
        </w:rPr>
      </w:pPr>
      <w:r>
        <w:rPr>
          <w:rFonts w:hint="eastAsia" w:ascii="宋体" w:hAnsi="宋体"/>
          <w:sz w:val="24"/>
        </w:rPr>
        <w:t>6.维修要求：在设备整个使用期内，卖方应确保设备的正常使用。在接到用户维修要求后须在2小时内作出回应，并在48小时内派员到达买方现场实施维修。</w:t>
      </w:r>
    </w:p>
    <w:p w14:paraId="5138FA1E">
      <w:pPr>
        <w:pStyle w:val="3"/>
        <w:spacing w:line="360" w:lineRule="auto"/>
        <w:ind w:firstLine="480" w:firstLineChars="200"/>
        <w:rPr>
          <w:rFonts w:hint="eastAsia" w:hAnsi="宋体" w:cs="宋体"/>
          <w:bCs/>
        </w:rPr>
      </w:pPr>
      <w:r>
        <w:rPr>
          <w:rFonts w:hint="eastAsia" w:hAnsi="宋体" w:cs="宋体"/>
          <w:bCs/>
        </w:rPr>
        <w:t xml:space="preserve">7.验收：产品到货后，采购人使用单位进行开箱检查，对于出现的产品损坏、数量不全、产品不符等问题时，采购人有权要求中标供应商退货、更换货物、补充货物。按合同文件的技术指标对产品的性能、配置进行选择性测试检查。 </w:t>
      </w:r>
    </w:p>
    <w:p w14:paraId="648C3F14">
      <w:pPr>
        <w:widowControl/>
        <w:spacing w:line="360" w:lineRule="auto"/>
        <w:ind w:firstLine="480" w:firstLineChars="200"/>
        <w:contextualSpacing/>
        <w:jc w:val="left"/>
        <w:rPr>
          <w:rFonts w:hint="eastAsia" w:ascii="宋体" w:hAnsi="宋体"/>
          <w:sz w:val="24"/>
        </w:rPr>
      </w:pPr>
      <w:r>
        <w:rPr>
          <w:rFonts w:hint="eastAsia" w:ascii="宋体" w:hAnsi="宋体"/>
          <w:sz w:val="24"/>
        </w:rPr>
        <w:t>8.投标人应在投标文件中提供：</w:t>
      </w:r>
    </w:p>
    <w:p w14:paraId="036400A1">
      <w:pPr>
        <w:widowControl/>
        <w:spacing w:line="360" w:lineRule="auto"/>
        <w:ind w:firstLine="480" w:firstLineChars="200"/>
        <w:contextualSpacing/>
        <w:jc w:val="left"/>
        <w:rPr>
          <w:rFonts w:hint="eastAsia" w:ascii="宋体" w:hAnsi="宋体"/>
          <w:sz w:val="24"/>
        </w:rPr>
      </w:pPr>
      <w:r>
        <w:rPr>
          <w:rFonts w:hint="eastAsia" w:ascii="宋体" w:hAnsi="宋体"/>
          <w:sz w:val="24"/>
        </w:rPr>
        <w:t>8.1供货、安装、验收方案，内容包括但不限于：</w:t>
      </w:r>
    </w:p>
    <w:p w14:paraId="31022D04">
      <w:pPr>
        <w:widowControl/>
        <w:spacing w:line="360" w:lineRule="auto"/>
        <w:ind w:firstLine="480" w:firstLineChars="200"/>
        <w:contextualSpacing/>
        <w:jc w:val="left"/>
        <w:rPr>
          <w:rFonts w:hint="eastAsia" w:ascii="宋体" w:hAnsi="宋体"/>
          <w:sz w:val="24"/>
        </w:rPr>
      </w:pPr>
      <w:r>
        <w:rPr>
          <w:rFonts w:hint="eastAsia" w:ascii="宋体" w:hAnsi="宋体"/>
          <w:sz w:val="24"/>
        </w:rPr>
        <w:t>8.1.1供货保障方案；</w:t>
      </w:r>
    </w:p>
    <w:p w14:paraId="1D48F1C0">
      <w:pPr>
        <w:widowControl/>
        <w:spacing w:line="360" w:lineRule="auto"/>
        <w:ind w:firstLine="480" w:firstLineChars="200"/>
        <w:contextualSpacing/>
        <w:jc w:val="left"/>
        <w:rPr>
          <w:rFonts w:hint="eastAsia" w:ascii="宋体" w:hAnsi="宋体"/>
          <w:sz w:val="24"/>
        </w:rPr>
      </w:pPr>
      <w:r>
        <w:rPr>
          <w:rFonts w:hint="eastAsia" w:ascii="宋体" w:hAnsi="宋体"/>
          <w:sz w:val="24"/>
        </w:rPr>
        <w:t>8.1.2安装实施方案；</w:t>
      </w:r>
    </w:p>
    <w:p w14:paraId="41BFDC24">
      <w:pPr>
        <w:widowControl/>
        <w:spacing w:line="360" w:lineRule="auto"/>
        <w:ind w:firstLine="480" w:firstLineChars="200"/>
        <w:contextualSpacing/>
        <w:jc w:val="left"/>
        <w:rPr>
          <w:rFonts w:hint="eastAsia" w:ascii="宋体" w:hAnsi="宋体"/>
          <w:sz w:val="24"/>
        </w:rPr>
      </w:pPr>
      <w:r>
        <w:rPr>
          <w:rFonts w:hint="eastAsia" w:ascii="宋体" w:hAnsi="宋体"/>
          <w:sz w:val="24"/>
        </w:rPr>
        <w:t>8.1.3验收标准与流程方案；</w:t>
      </w:r>
    </w:p>
    <w:p w14:paraId="0F8AB828">
      <w:pPr>
        <w:widowControl/>
        <w:spacing w:line="360" w:lineRule="auto"/>
        <w:ind w:firstLine="480" w:firstLineChars="200"/>
        <w:contextualSpacing/>
        <w:jc w:val="left"/>
        <w:rPr>
          <w:rFonts w:hint="eastAsia" w:ascii="宋体" w:hAnsi="宋体"/>
          <w:sz w:val="24"/>
          <w:highlight w:val="yellow"/>
        </w:rPr>
      </w:pPr>
      <w:r>
        <w:rPr>
          <w:rFonts w:hint="eastAsia" w:ascii="宋体" w:hAnsi="宋体"/>
          <w:sz w:val="24"/>
        </w:rPr>
        <w:t>8.1.4项目进度保障措施。</w:t>
      </w:r>
    </w:p>
    <w:p w14:paraId="192CBB8E">
      <w:pPr>
        <w:widowControl/>
        <w:spacing w:line="360" w:lineRule="auto"/>
        <w:ind w:firstLine="480" w:firstLineChars="200"/>
        <w:contextualSpacing/>
        <w:jc w:val="left"/>
        <w:rPr>
          <w:rFonts w:hint="eastAsia" w:ascii="宋体" w:hAnsi="宋体"/>
          <w:sz w:val="24"/>
        </w:rPr>
      </w:pPr>
      <w:r>
        <w:rPr>
          <w:rFonts w:hint="eastAsia" w:ascii="宋体" w:hAnsi="宋体"/>
          <w:sz w:val="24"/>
        </w:rPr>
        <w:t>8.2售后服务方案：内容包括但不限于：</w:t>
      </w:r>
    </w:p>
    <w:p w14:paraId="43AC3261">
      <w:pPr>
        <w:widowControl/>
        <w:spacing w:line="360" w:lineRule="auto"/>
        <w:ind w:firstLine="480" w:firstLineChars="200"/>
        <w:contextualSpacing/>
        <w:jc w:val="left"/>
        <w:rPr>
          <w:rFonts w:hint="eastAsia" w:ascii="宋体" w:hAnsi="宋体"/>
          <w:sz w:val="24"/>
        </w:rPr>
      </w:pPr>
      <w:r>
        <w:rPr>
          <w:rFonts w:hint="eastAsia" w:ascii="宋体" w:hAnsi="宋体"/>
          <w:sz w:val="24"/>
        </w:rPr>
        <w:t>8.2.1售后服务承诺（售后响应及处理周期等）及保障措施；</w:t>
      </w:r>
    </w:p>
    <w:p w14:paraId="16DFA884">
      <w:pPr>
        <w:widowControl/>
        <w:spacing w:line="360" w:lineRule="auto"/>
        <w:ind w:firstLine="480" w:firstLineChars="200"/>
        <w:contextualSpacing/>
        <w:jc w:val="left"/>
        <w:rPr>
          <w:rFonts w:hint="eastAsia" w:ascii="宋体" w:hAnsi="宋体"/>
          <w:sz w:val="24"/>
        </w:rPr>
      </w:pPr>
      <w:r>
        <w:rPr>
          <w:rFonts w:hint="eastAsia" w:ascii="宋体" w:hAnsi="宋体"/>
          <w:sz w:val="24"/>
        </w:rPr>
        <w:t>8.2.2售后备品备件情况；</w:t>
      </w:r>
    </w:p>
    <w:p w14:paraId="53B90532">
      <w:pPr>
        <w:widowControl/>
        <w:spacing w:line="360" w:lineRule="auto"/>
        <w:ind w:firstLine="480" w:firstLineChars="200"/>
        <w:contextualSpacing/>
        <w:jc w:val="left"/>
        <w:rPr>
          <w:rFonts w:hint="eastAsia" w:ascii="宋体" w:hAnsi="宋体"/>
          <w:sz w:val="24"/>
        </w:rPr>
      </w:pPr>
      <w:r>
        <w:rPr>
          <w:rFonts w:hint="eastAsia" w:ascii="宋体" w:hAnsi="宋体"/>
          <w:sz w:val="24"/>
        </w:rPr>
        <w:t>8.2.3售后人员配置及回访方案。</w:t>
      </w:r>
    </w:p>
    <w:p w14:paraId="01D4DFBB">
      <w:pPr>
        <w:widowControl/>
        <w:spacing w:line="360" w:lineRule="auto"/>
        <w:ind w:firstLine="480" w:firstLineChars="200"/>
        <w:contextualSpacing/>
        <w:jc w:val="left"/>
        <w:rPr>
          <w:rFonts w:hint="eastAsia" w:ascii="宋体" w:hAnsi="宋体"/>
          <w:sz w:val="24"/>
        </w:rPr>
      </w:pPr>
      <w:r>
        <w:rPr>
          <w:rFonts w:hint="eastAsia" w:ascii="宋体" w:hAnsi="宋体"/>
          <w:sz w:val="24"/>
        </w:rPr>
        <w:t>8.3培训方案：内容包括但不限于：</w:t>
      </w:r>
    </w:p>
    <w:p w14:paraId="79B4C138">
      <w:pPr>
        <w:widowControl/>
        <w:spacing w:line="360" w:lineRule="auto"/>
        <w:ind w:firstLine="480" w:firstLineChars="200"/>
        <w:contextualSpacing/>
        <w:jc w:val="left"/>
        <w:rPr>
          <w:rFonts w:hint="eastAsia" w:ascii="宋体" w:hAnsi="宋体"/>
          <w:sz w:val="24"/>
        </w:rPr>
      </w:pPr>
      <w:r>
        <w:rPr>
          <w:rFonts w:hint="eastAsia" w:ascii="宋体" w:hAnsi="宋体"/>
          <w:sz w:val="24"/>
        </w:rPr>
        <w:t>8.3.1培训的时间、培训方式、培训内容；</w:t>
      </w:r>
    </w:p>
    <w:p w14:paraId="497B6F48">
      <w:pPr>
        <w:widowControl/>
        <w:spacing w:line="360" w:lineRule="auto"/>
        <w:ind w:firstLine="480" w:firstLineChars="200"/>
        <w:contextualSpacing/>
        <w:jc w:val="left"/>
        <w:rPr>
          <w:rFonts w:hint="eastAsia" w:ascii="宋体" w:hAnsi="宋体" w:cs="宋体"/>
          <w:b/>
          <w:bCs/>
          <w:sz w:val="24"/>
        </w:rPr>
      </w:pPr>
      <w:r>
        <w:rPr>
          <w:rFonts w:hint="eastAsia" w:ascii="宋体" w:hAnsi="宋体"/>
          <w:sz w:val="24"/>
        </w:rPr>
        <w:t>8.3.2培训师资与保障措施、培训效果评估及考核方案。</w:t>
      </w:r>
    </w:p>
    <w:p w14:paraId="4CB40AEC">
      <w:pPr>
        <w:widowControl/>
        <w:spacing w:line="360" w:lineRule="auto"/>
        <w:ind w:firstLine="482" w:firstLineChars="200"/>
        <w:contextualSpacing/>
        <w:jc w:val="left"/>
        <w:outlineLvl w:val="1"/>
        <w:rPr>
          <w:rFonts w:hint="eastAsia" w:ascii="宋体" w:hAnsi="宋体" w:cs="宋体"/>
          <w:b/>
          <w:bCs/>
          <w:sz w:val="24"/>
        </w:rPr>
      </w:pPr>
      <w:r>
        <w:rPr>
          <w:rFonts w:hint="eastAsia" w:ascii="宋体" w:hAnsi="宋体" w:cs="宋体"/>
          <w:b/>
          <w:bCs/>
          <w:sz w:val="24"/>
        </w:rPr>
        <w:t>（四）特别说明</w:t>
      </w:r>
    </w:p>
    <w:p w14:paraId="1994C489">
      <w:pPr>
        <w:spacing w:line="360" w:lineRule="auto"/>
        <w:ind w:firstLine="480" w:firstLineChars="200"/>
        <w:jc w:val="left"/>
        <w:rPr>
          <w:rFonts w:hint="eastAsia" w:ascii="宋体" w:hAnsi="宋体"/>
          <w:sz w:val="24"/>
        </w:rPr>
      </w:pPr>
      <w:r>
        <w:rPr>
          <w:rFonts w:hint="eastAsia" w:ascii="宋体" w:hAnsi="宋体"/>
          <w:sz w:val="24"/>
        </w:rPr>
        <w:t>1.对于技术规格中标注“★”号（如有）的技术参数代表实质性指标，不满足该指标项将直接导致其投标无效。</w:t>
      </w:r>
    </w:p>
    <w:p w14:paraId="065B63B3">
      <w:pPr>
        <w:spacing w:line="360" w:lineRule="auto"/>
        <w:ind w:firstLine="480" w:firstLineChars="200"/>
        <w:jc w:val="left"/>
        <w:rPr>
          <w:rFonts w:hint="eastAsia" w:ascii="宋体" w:hAnsi="宋体"/>
          <w:sz w:val="24"/>
        </w:rPr>
      </w:pPr>
      <w:r>
        <w:rPr>
          <w:rFonts w:hint="eastAsia" w:ascii="宋体" w:hAnsi="宋体"/>
          <w:sz w:val="24"/>
        </w:rPr>
        <w:t>2.标注“</w:t>
      </w:r>
      <w:r>
        <w:rPr>
          <w:rFonts w:hint="eastAsia" w:ascii="宋体" w:hAnsi="宋体" w:cs="宋体"/>
          <w:bCs/>
          <w:kern w:val="0"/>
          <w:sz w:val="24"/>
        </w:rPr>
        <w:t>▲</w:t>
      </w:r>
      <w:r>
        <w:rPr>
          <w:rFonts w:hint="eastAsia" w:ascii="宋体" w:hAnsi="宋体"/>
          <w:sz w:val="24"/>
        </w:rPr>
        <w:t>”的指标为重要的技术指标，</w:t>
      </w:r>
      <w:r>
        <w:rPr>
          <w:rFonts w:ascii="宋体" w:hAnsi="宋体" w:cs="宋体"/>
          <w:sz w:val="24"/>
        </w:rPr>
        <w:t>投标人不满足任意▲指标，</w:t>
      </w:r>
      <w:r>
        <w:rPr>
          <w:rFonts w:hint="eastAsia" w:ascii="宋体" w:hAnsi="宋体"/>
          <w:sz w:val="24"/>
        </w:rPr>
        <w:t>将导致其在第四章评标标准中对采购需求的响应情况被扣除相应分值。</w:t>
      </w:r>
    </w:p>
    <w:p w14:paraId="3ADAEE46">
      <w:r>
        <w:rPr>
          <w:rFonts w:hint="eastAsia" w:ascii="宋体" w:hAnsi="宋体"/>
          <w:sz w:val="24"/>
        </w:rPr>
        <w:t>3.对于采购需求三、技术要求（二）具体要求中标注“▲”号的技术指标，</w:t>
      </w:r>
      <w:r>
        <w:rPr>
          <w:rFonts w:hint="eastAsia" w:ascii="宋体" w:hAnsi="宋体" w:cs="宋体"/>
          <w:sz w:val="24"/>
        </w:rPr>
        <w:t>投标人须在投标文件中按照招标文件技术规格的要求提供技术应答的证明材料，其中技术应答的证明材料指生产厂家公开发布的印刷资料或检测机构出具的检验报告（下文有特殊规定的从其规定）。若生产厂家公开发布的印刷资料与检测机构出具的检验报告不一致，以检测机构出具的检验报告为准。如投标人技术响应与技术应答的证明材料不一致，将以技术应答的证明材料为准。对于投标人提供的投标文件技术应答未按本条款要求提供技术应答的证明材料的，评标委员会可不予承认，并可认为该技术应答不符合招标文件要求。由此产生的风险由投标人承担</w:t>
      </w:r>
      <w:r>
        <w:rPr>
          <w:rFonts w:hint="eastAsia" w:ascii="宋体" w:hAnsi="宋体"/>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57D4D"/>
    <w:multiLevelType w:val="singleLevel"/>
    <w:tmpl w:val="CBE57D4D"/>
    <w:lvl w:ilvl="0" w:tentative="0">
      <w:start w:val="1"/>
      <w:numFmt w:val="decimal"/>
      <w:suff w:val="space"/>
      <w:lvlText w:val="%1."/>
      <w:lvlJc w:val="left"/>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980566"/>
    <w:rsid w:val="491D5279"/>
    <w:rsid w:val="76B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kern w:val="0"/>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Body Text Indent 2"/>
    <w:basedOn w:val="1"/>
    <w:qFormat/>
    <w:uiPriority w:val="0"/>
    <w:pPr>
      <w:spacing w:line="360" w:lineRule="auto"/>
      <w:ind w:firstLine="435"/>
    </w:pPr>
    <w:rPr>
      <w:rFonts w:ascii="宋体" w:hAnsi="宋体"/>
      <w:sz w:val="30"/>
    </w:rPr>
  </w:style>
  <w:style w:type="paragraph" w:styleId="5">
    <w:name w:val="toc 2"/>
    <w:basedOn w:val="1"/>
    <w:next w:val="1"/>
    <w:qFormat/>
    <w:uiPriority w:val="0"/>
    <w:pPr>
      <w:tabs>
        <w:tab w:val="right" w:leader="dot" w:pos="8302"/>
      </w:tabs>
      <w:ind w:left="420" w:leftChars="200"/>
    </w:pPr>
    <w:rPr>
      <w:rFonts w:eastAsia="宋体" w:asciiTheme="minorAscii" w:hAnsiTheme="minorAscii"/>
      <w:sz w:val="28"/>
    </w:rPr>
  </w:style>
  <w:style w:type="paragraph" w:styleId="6">
    <w:name w:val="Body Text 2"/>
    <w:basedOn w:val="1"/>
    <w:semiHidden/>
    <w:unhideWhenUsed/>
    <w:qFormat/>
    <w:uiPriority w:val="99"/>
    <w:pPr>
      <w:spacing w:after="120" w:line="480" w:lineRule="auto"/>
    </w:pPr>
  </w:style>
  <w:style w:type="paragraph" w:customStyle="1" w:styleId="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2026-06-03T08:32:00Z</dcterms:created>
  <dc:creator>zxhd</dc:creator>
  <cp:lastModifiedBy>用户</cp:lastModifiedBy>
  <dcterms:modified xsi:type="dcterms:W3CDTF">2026-08-18T08:15:48Z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F96759A3B1F848199732641244AF63C8_12</vt:lpwstr>
  </property>
  <property fmtid="{D5CDD505-2E9C-101B-9397-08002B2CF9AE}" pid="4" name="KSOTemplateDocerSaveRecord">
    <vt:lpwstr>eyJoZGlkIjoiMDEwZGE1MDQxZjI0MTBlMTY3ZGU0MzI3NzJmNmRmOTQiLCJ1c2VySWQiOiIyOTI2NjUzMzQifQ==</vt:lpwstr>
  </property>
</Properties>
</file>