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E9E67">
      <w:pPr>
        <w:widowControl w:val="0"/>
        <w:numPr>
          <w:numId w:val="0"/>
        </w:numPr>
        <w:tabs>
          <w:tab w:val="left" w:pos="1630"/>
        </w:tabs>
        <w:autoSpaceDE w:val="0"/>
        <w:autoSpaceDN w:val="0"/>
        <w:spacing w:line="460" w:lineRule="exact"/>
        <w:jc w:val="center"/>
        <w:outlineLvl w:val="0"/>
        <w:rPr>
          <w:rFonts w:ascii="宋体" w:hAnsi="宋体" w:eastAsia="宋体" w:cs="宋体"/>
          <w:b/>
          <w:bCs/>
          <w:color w:val="auto"/>
          <w:sz w:val="36"/>
          <w:szCs w:val="36"/>
          <w:highlight w:val="none"/>
          <w:lang w:val="en-US" w:eastAsia="en-US" w:bidi="ar-SA"/>
        </w:rPr>
      </w:pPr>
      <w:bookmarkStart w:id="0" w:name="_Toc11356"/>
      <w:r>
        <w:rPr>
          <w:rFonts w:hint="eastAsia" w:ascii="宋体" w:hAnsi="宋体" w:eastAsia="宋体" w:cs="宋体"/>
          <w:b/>
          <w:bCs/>
          <w:color w:val="auto"/>
          <w:sz w:val="36"/>
          <w:szCs w:val="36"/>
          <w:highlight w:val="none"/>
          <w:lang w:val="en-US" w:eastAsia="en-US" w:bidi="ar-SA"/>
        </w:rPr>
        <w:t>采购需求</w:t>
      </w:r>
      <w:bookmarkEnd w:id="0"/>
      <w:bookmarkStart w:id="16" w:name="_GoBack"/>
      <w:bookmarkEnd w:id="16"/>
    </w:p>
    <w:p w14:paraId="50D45CD6">
      <w:pPr>
        <w:rPr>
          <w:rFonts w:ascii="宋体" w:hAnsi="宋体" w:eastAsia="宋体" w:cs="宋体"/>
          <w:color w:val="auto"/>
          <w:highlight w:val="none"/>
        </w:rPr>
      </w:pPr>
    </w:p>
    <w:p w14:paraId="531558F4">
      <w:pPr>
        <w:widowControl w:val="0"/>
        <w:autoSpaceDE w:val="0"/>
        <w:autoSpaceDN w:val="0"/>
        <w:spacing w:before="1"/>
        <w:ind w:left="121"/>
        <w:rPr>
          <w:rFonts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一、采购标的</w:t>
      </w:r>
    </w:p>
    <w:p w14:paraId="491C452E">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color w:val="auto"/>
          <w:sz w:val="24"/>
          <w:szCs w:val="22"/>
          <w:highlight w:val="none"/>
          <w:lang w:val="en-US" w:eastAsia="zh-CN" w:bidi="ar-SA"/>
        </w:rPr>
      </w:pPr>
      <w:r>
        <w:rPr>
          <w:rFonts w:hint="eastAsia" w:ascii="宋体" w:hAnsi="宋体" w:eastAsia="宋体" w:cs="宋体"/>
          <w:color w:val="auto"/>
          <w:spacing w:val="-2"/>
          <w:w w:val="114"/>
          <w:sz w:val="24"/>
          <w:szCs w:val="24"/>
          <w:highlight w:val="none"/>
          <w:lang w:val="en-US" w:eastAsia="zh-CN" w:bidi="ar-SA"/>
        </w:rPr>
        <w:t>1.</w:t>
      </w:r>
      <w:r>
        <w:rPr>
          <w:rFonts w:hint="eastAsia" w:ascii="宋体" w:hAnsi="宋体" w:eastAsia="宋体" w:cs="宋体"/>
          <w:color w:val="auto"/>
          <w:sz w:val="24"/>
          <w:szCs w:val="22"/>
          <w:highlight w:val="none"/>
          <w:lang w:val="en-US" w:eastAsia="zh-CN" w:bidi="ar-SA"/>
        </w:rPr>
        <w:t>采购标的需求一览表</w:t>
      </w:r>
    </w:p>
    <w:tbl>
      <w:tblPr>
        <w:tblStyle w:val="8"/>
        <w:tblW w:w="88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956"/>
        <w:gridCol w:w="4116"/>
        <w:gridCol w:w="1331"/>
        <w:gridCol w:w="1688"/>
      </w:tblGrid>
      <w:tr w14:paraId="56DF2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5DB124CA">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包号</w:t>
            </w:r>
          </w:p>
        </w:tc>
        <w:tc>
          <w:tcPr>
            <w:tcW w:w="956" w:type="dxa"/>
            <w:vAlign w:val="center"/>
          </w:tcPr>
          <w:p w14:paraId="66F0EB3E">
            <w:pPr>
              <w:widowControl w:val="0"/>
              <w:autoSpaceDE w:val="0"/>
              <w:autoSpaceDN w:val="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品目号</w:t>
            </w:r>
          </w:p>
        </w:tc>
        <w:tc>
          <w:tcPr>
            <w:tcW w:w="4116" w:type="dxa"/>
            <w:vAlign w:val="center"/>
          </w:tcPr>
          <w:p w14:paraId="6128A664">
            <w:pPr>
              <w:widowControl w:val="0"/>
              <w:autoSpaceDE w:val="0"/>
              <w:autoSpaceDN w:val="0"/>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标的名称</w:t>
            </w:r>
          </w:p>
        </w:tc>
        <w:tc>
          <w:tcPr>
            <w:tcW w:w="1331" w:type="dxa"/>
            <w:vAlign w:val="center"/>
          </w:tcPr>
          <w:p w14:paraId="133CC0B8">
            <w:pPr>
              <w:widowControl w:val="0"/>
              <w:autoSpaceDE w:val="0"/>
              <w:autoSpaceDN w:val="0"/>
              <w:jc w:val="center"/>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en-US" w:bidi="ar-SA"/>
              </w:rPr>
              <w:t>数量</w:t>
            </w:r>
          </w:p>
        </w:tc>
        <w:tc>
          <w:tcPr>
            <w:tcW w:w="1688" w:type="dxa"/>
            <w:vAlign w:val="center"/>
          </w:tcPr>
          <w:p w14:paraId="60F1E481">
            <w:pPr>
              <w:widowControl/>
              <w:jc w:val="center"/>
              <w:rPr>
                <w:rFonts w:ascii="宋体" w:hAnsi="宋体" w:eastAsia="宋体" w:cs="宋体"/>
                <w:b/>
                <w:bCs/>
                <w:color w:val="auto"/>
                <w:sz w:val="24"/>
                <w:szCs w:val="24"/>
                <w:highlight w:val="none"/>
              </w:rPr>
            </w:pPr>
            <w:r>
              <w:rPr>
                <w:rFonts w:hint="eastAsia" w:ascii="宋体" w:hAnsi="宋体" w:eastAsia="宋体" w:cs="宋体"/>
                <w:b/>
                <w:bCs/>
                <w:color w:val="auto"/>
                <w:sz w:val="24"/>
                <w:highlight w:val="none"/>
                <w:lang w:eastAsia="zh-CN"/>
              </w:rPr>
              <w:t>服务</w:t>
            </w:r>
            <w:r>
              <w:rPr>
                <w:rFonts w:hint="eastAsia" w:ascii="宋体" w:hAnsi="宋体" w:eastAsia="宋体" w:cs="宋体"/>
                <w:b/>
                <w:bCs/>
                <w:color w:val="auto"/>
                <w:sz w:val="24"/>
                <w:highlight w:val="none"/>
              </w:rPr>
              <w:t>期限</w:t>
            </w:r>
          </w:p>
        </w:tc>
      </w:tr>
      <w:tr w14:paraId="457CA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2D2B051A">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w:t>
            </w:r>
          </w:p>
        </w:tc>
        <w:tc>
          <w:tcPr>
            <w:tcW w:w="956" w:type="dxa"/>
            <w:vAlign w:val="center"/>
          </w:tcPr>
          <w:p w14:paraId="5971F5E0">
            <w:pPr>
              <w:keepNext w:val="0"/>
              <w:keepLines w:val="0"/>
              <w:widowControl/>
              <w:suppressLineNumbers w:val="0"/>
              <w:jc w:val="center"/>
              <w:textAlignment w:val="center"/>
              <w:rPr>
                <w:rFonts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1-1</w:t>
            </w:r>
          </w:p>
        </w:tc>
        <w:tc>
          <w:tcPr>
            <w:tcW w:w="4116" w:type="dxa"/>
            <w:vAlign w:val="center"/>
          </w:tcPr>
          <w:p w14:paraId="429E5E32">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GE大型设备维修保养服务</w:t>
            </w:r>
          </w:p>
        </w:tc>
        <w:tc>
          <w:tcPr>
            <w:tcW w:w="1331" w:type="dxa"/>
            <w:vAlign w:val="center"/>
          </w:tcPr>
          <w:p w14:paraId="31995AFC">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一项</w:t>
            </w:r>
          </w:p>
        </w:tc>
        <w:tc>
          <w:tcPr>
            <w:tcW w:w="1688" w:type="dxa"/>
            <w:vAlign w:val="center"/>
          </w:tcPr>
          <w:p w14:paraId="1B98FC2C">
            <w:pPr>
              <w:keepNext w:val="0"/>
              <w:keepLines w:val="0"/>
              <w:widowControl/>
              <w:suppressLineNumbers w:val="0"/>
              <w:jc w:val="center"/>
              <w:textAlignment w:val="center"/>
              <w:rPr>
                <w:rFonts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3B19E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26917C4E">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w:t>
            </w:r>
          </w:p>
        </w:tc>
        <w:tc>
          <w:tcPr>
            <w:tcW w:w="956" w:type="dxa"/>
            <w:vAlign w:val="center"/>
          </w:tcPr>
          <w:p w14:paraId="6D45F1BA">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2-1</w:t>
            </w:r>
          </w:p>
        </w:tc>
        <w:tc>
          <w:tcPr>
            <w:tcW w:w="4116" w:type="dxa"/>
            <w:vAlign w:val="center"/>
          </w:tcPr>
          <w:p w14:paraId="2DB133D8">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飞利浦大型设备维修保养服务</w:t>
            </w:r>
          </w:p>
        </w:tc>
        <w:tc>
          <w:tcPr>
            <w:tcW w:w="1331" w:type="dxa"/>
            <w:vAlign w:val="center"/>
          </w:tcPr>
          <w:p w14:paraId="427D6E0F">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49A12C2F">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07008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47AC708C">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w:t>
            </w:r>
          </w:p>
        </w:tc>
        <w:tc>
          <w:tcPr>
            <w:tcW w:w="956" w:type="dxa"/>
            <w:vAlign w:val="center"/>
          </w:tcPr>
          <w:p w14:paraId="3732F8CD">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3-1</w:t>
            </w:r>
          </w:p>
        </w:tc>
        <w:tc>
          <w:tcPr>
            <w:tcW w:w="4116" w:type="dxa"/>
            <w:vAlign w:val="center"/>
          </w:tcPr>
          <w:p w14:paraId="6496501B">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西门子大型设备维修保养服务</w:t>
            </w:r>
          </w:p>
        </w:tc>
        <w:tc>
          <w:tcPr>
            <w:tcW w:w="1331" w:type="dxa"/>
            <w:vAlign w:val="center"/>
          </w:tcPr>
          <w:p w14:paraId="6E5DA8F4">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422AC5E3">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6D0FA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6A6A4C08">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w:t>
            </w:r>
          </w:p>
        </w:tc>
        <w:tc>
          <w:tcPr>
            <w:tcW w:w="956" w:type="dxa"/>
            <w:vAlign w:val="center"/>
          </w:tcPr>
          <w:p w14:paraId="421CE6E4">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4-1</w:t>
            </w:r>
          </w:p>
        </w:tc>
        <w:tc>
          <w:tcPr>
            <w:tcW w:w="4116" w:type="dxa"/>
            <w:vAlign w:val="center"/>
          </w:tcPr>
          <w:p w14:paraId="470B5D7E">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瓦里安设备维修保养服务</w:t>
            </w:r>
          </w:p>
        </w:tc>
        <w:tc>
          <w:tcPr>
            <w:tcW w:w="1331" w:type="dxa"/>
            <w:vAlign w:val="center"/>
          </w:tcPr>
          <w:p w14:paraId="09F084A2">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46BF4E75">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50716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2B4209C7">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w:t>
            </w:r>
          </w:p>
        </w:tc>
        <w:tc>
          <w:tcPr>
            <w:tcW w:w="956" w:type="dxa"/>
            <w:vAlign w:val="center"/>
          </w:tcPr>
          <w:p w14:paraId="01C879ED">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5-1</w:t>
            </w:r>
          </w:p>
        </w:tc>
        <w:tc>
          <w:tcPr>
            <w:tcW w:w="4116" w:type="dxa"/>
            <w:vAlign w:val="center"/>
          </w:tcPr>
          <w:p w14:paraId="16AE8592">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锐珂DR设备维修保养服务</w:t>
            </w:r>
          </w:p>
        </w:tc>
        <w:tc>
          <w:tcPr>
            <w:tcW w:w="1331" w:type="dxa"/>
            <w:vAlign w:val="center"/>
          </w:tcPr>
          <w:p w14:paraId="544E61CF">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58B4C148">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62010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4790C64F">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6</w:t>
            </w:r>
          </w:p>
        </w:tc>
        <w:tc>
          <w:tcPr>
            <w:tcW w:w="956" w:type="dxa"/>
            <w:vAlign w:val="center"/>
          </w:tcPr>
          <w:p w14:paraId="6A14CF0F">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6-1</w:t>
            </w:r>
          </w:p>
        </w:tc>
        <w:tc>
          <w:tcPr>
            <w:tcW w:w="4116" w:type="dxa"/>
            <w:vAlign w:val="center"/>
          </w:tcPr>
          <w:p w14:paraId="27498D52">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医美瑞术中核磁维修保养服务</w:t>
            </w:r>
          </w:p>
        </w:tc>
        <w:tc>
          <w:tcPr>
            <w:tcW w:w="1331" w:type="dxa"/>
            <w:vAlign w:val="center"/>
          </w:tcPr>
          <w:p w14:paraId="638333A7">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606A50B3">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017C7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0726084A">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7</w:t>
            </w:r>
          </w:p>
        </w:tc>
        <w:tc>
          <w:tcPr>
            <w:tcW w:w="956" w:type="dxa"/>
            <w:vAlign w:val="center"/>
          </w:tcPr>
          <w:p w14:paraId="2B0B6797">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7-1</w:t>
            </w:r>
          </w:p>
        </w:tc>
        <w:tc>
          <w:tcPr>
            <w:tcW w:w="4116" w:type="dxa"/>
            <w:vAlign w:val="center"/>
          </w:tcPr>
          <w:p w14:paraId="096B73E9">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MEGIN脑磁图维修保养服务</w:t>
            </w:r>
          </w:p>
        </w:tc>
        <w:tc>
          <w:tcPr>
            <w:tcW w:w="1331" w:type="dxa"/>
            <w:vAlign w:val="center"/>
          </w:tcPr>
          <w:p w14:paraId="6E0ACDBB">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102CF19B">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4B6ED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74B5574C">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8</w:t>
            </w:r>
          </w:p>
        </w:tc>
        <w:tc>
          <w:tcPr>
            <w:tcW w:w="956" w:type="dxa"/>
            <w:vAlign w:val="center"/>
          </w:tcPr>
          <w:p w14:paraId="5949C361">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8-1</w:t>
            </w:r>
          </w:p>
        </w:tc>
        <w:tc>
          <w:tcPr>
            <w:tcW w:w="4116" w:type="dxa"/>
            <w:vAlign w:val="center"/>
          </w:tcPr>
          <w:p w14:paraId="3324D025">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住友回旋加速器维修保养服务</w:t>
            </w:r>
          </w:p>
        </w:tc>
        <w:tc>
          <w:tcPr>
            <w:tcW w:w="1331" w:type="dxa"/>
            <w:vAlign w:val="center"/>
          </w:tcPr>
          <w:p w14:paraId="51CFB791">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72CE93C1">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0BF01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760EDEC7">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9</w:t>
            </w:r>
          </w:p>
        </w:tc>
        <w:tc>
          <w:tcPr>
            <w:tcW w:w="956" w:type="dxa"/>
            <w:vAlign w:val="center"/>
          </w:tcPr>
          <w:p w14:paraId="75EF0F5D">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9-1</w:t>
            </w:r>
          </w:p>
        </w:tc>
        <w:tc>
          <w:tcPr>
            <w:tcW w:w="4116" w:type="dxa"/>
            <w:vAlign w:val="center"/>
          </w:tcPr>
          <w:p w14:paraId="4D2D23B5">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赛诺威盛CT维修保养服务</w:t>
            </w:r>
          </w:p>
        </w:tc>
        <w:tc>
          <w:tcPr>
            <w:tcW w:w="1331" w:type="dxa"/>
            <w:vAlign w:val="center"/>
          </w:tcPr>
          <w:p w14:paraId="1E826F39">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3847BD09">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585F9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05B6E07D">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10</w:t>
            </w:r>
          </w:p>
        </w:tc>
        <w:tc>
          <w:tcPr>
            <w:tcW w:w="956" w:type="dxa"/>
            <w:vAlign w:val="center"/>
          </w:tcPr>
          <w:p w14:paraId="1730FC48">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10-1</w:t>
            </w:r>
          </w:p>
        </w:tc>
        <w:tc>
          <w:tcPr>
            <w:tcW w:w="4116" w:type="dxa"/>
            <w:vAlign w:val="center"/>
          </w:tcPr>
          <w:p w14:paraId="3DFB342C">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岛津数字胃肠等设备维修保养服务</w:t>
            </w:r>
          </w:p>
        </w:tc>
        <w:tc>
          <w:tcPr>
            <w:tcW w:w="1331" w:type="dxa"/>
            <w:vAlign w:val="center"/>
          </w:tcPr>
          <w:p w14:paraId="1C86B3DE">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一项</w:t>
            </w:r>
          </w:p>
        </w:tc>
        <w:tc>
          <w:tcPr>
            <w:tcW w:w="1688" w:type="dxa"/>
            <w:vAlign w:val="center"/>
          </w:tcPr>
          <w:p w14:paraId="7AEAEC5B">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5406F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45861C42">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11</w:t>
            </w:r>
          </w:p>
        </w:tc>
        <w:tc>
          <w:tcPr>
            <w:tcW w:w="956" w:type="dxa"/>
            <w:vAlign w:val="center"/>
          </w:tcPr>
          <w:p w14:paraId="651D5D04">
            <w:pPr>
              <w:keepNext w:val="0"/>
              <w:keepLines w:val="0"/>
              <w:widowControl/>
              <w:suppressLineNumbers w:val="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i w:val="0"/>
                <w:iCs w:val="0"/>
                <w:color w:val="000000"/>
                <w:kern w:val="0"/>
                <w:sz w:val="24"/>
                <w:szCs w:val="24"/>
                <w:highlight w:val="none"/>
                <w:u w:val="none"/>
                <w:lang w:val="en-US" w:eastAsia="zh-CN" w:bidi="ar"/>
              </w:rPr>
              <w:t>11-1</w:t>
            </w:r>
          </w:p>
        </w:tc>
        <w:tc>
          <w:tcPr>
            <w:tcW w:w="4116" w:type="dxa"/>
            <w:vAlign w:val="center"/>
          </w:tcPr>
          <w:p w14:paraId="7EB068B8">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医科达伽玛刀维修保养服务</w:t>
            </w:r>
          </w:p>
        </w:tc>
        <w:tc>
          <w:tcPr>
            <w:tcW w:w="1331" w:type="dxa"/>
            <w:vAlign w:val="center"/>
          </w:tcPr>
          <w:p w14:paraId="58BA5E62">
            <w:pPr>
              <w:jc w:val="center"/>
              <w:rPr>
                <w:rFonts w:hint="eastAsia" w:ascii="宋体" w:hAnsi="宋体" w:eastAsia="宋体" w:cs="宋体"/>
                <w:color w:val="auto"/>
                <w:sz w:val="24"/>
                <w:szCs w:val="24"/>
                <w:highlight w:val="none"/>
                <w:lang w:eastAsia="zh-CN"/>
              </w:rPr>
            </w:pPr>
            <w:r>
              <w:rPr>
                <w:rFonts w:hint="eastAsia" w:ascii="宋体" w:hAnsi="宋体" w:eastAsia="宋体" w:cs="宋体"/>
                <w:spacing w:val="0"/>
                <w:sz w:val="24"/>
                <w:szCs w:val="24"/>
                <w:highlight w:val="none"/>
                <w:lang w:val="en-US" w:eastAsia="zh-CN"/>
              </w:rPr>
              <w:t>一项</w:t>
            </w:r>
          </w:p>
        </w:tc>
        <w:tc>
          <w:tcPr>
            <w:tcW w:w="1688" w:type="dxa"/>
            <w:vAlign w:val="center"/>
          </w:tcPr>
          <w:p w14:paraId="3A621BD9">
            <w:pPr>
              <w:keepNext w:val="0"/>
              <w:keepLines w:val="0"/>
              <w:widowControl/>
              <w:suppressLineNumbers w:val="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bl>
    <w:p w14:paraId="7A0EF54E">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2DD048B8">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1.采购项目交付或者服务的时间和地点：</w:t>
      </w:r>
    </w:p>
    <w:p w14:paraId="48772AD6">
      <w:pPr>
        <w:spacing w:line="360" w:lineRule="auto"/>
        <w:contextualSpacing/>
        <w:rPr>
          <w:rFonts w:ascii="宋体" w:hAnsi="宋体" w:eastAsia="宋体" w:cs="宋体"/>
          <w:spacing w:val="0"/>
          <w:sz w:val="24"/>
          <w:highlight w:val="none"/>
          <w:lang w:eastAsia="zh-CN"/>
        </w:rPr>
      </w:pPr>
      <w:bookmarkStart w:id="1" w:name="_Toc30905"/>
      <w:bookmarkStart w:id="2" w:name="_Toc24426"/>
      <w:r>
        <w:rPr>
          <w:rFonts w:hint="eastAsia" w:ascii="宋体" w:hAnsi="宋体" w:eastAsia="宋体" w:cs="宋体"/>
          <w:spacing w:val="0"/>
          <w:sz w:val="24"/>
          <w:highlight w:val="none"/>
          <w:lang w:eastAsia="zh-CN"/>
        </w:rPr>
        <w:t>1.1采购项目（标的）实施的时间：</w:t>
      </w:r>
      <w:bookmarkEnd w:id="1"/>
      <w:bookmarkEnd w:id="2"/>
      <w:r>
        <w:rPr>
          <w:rFonts w:hint="eastAsia" w:ascii="宋体" w:hAnsi="宋体" w:eastAsia="宋体" w:cs="宋体"/>
          <w:b w:val="0"/>
          <w:bCs w:val="0"/>
          <w:sz w:val="24"/>
          <w:szCs w:val="24"/>
          <w:highlight w:val="none"/>
        </w:rPr>
        <w:t>按</w:t>
      </w:r>
      <w:r>
        <w:rPr>
          <w:rFonts w:hint="eastAsia" w:ascii="宋体" w:hAnsi="宋体" w:eastAsia="宋体" w:cs="宋体"/>
          <w:b w:val="0"/>
          <w:bCs w:val="0"/>
          <w:sz w:val="24"/>
          <w:szCs w:val="24"/>
          <w:highlight w:val="none"/>
          <w:lang w:eastAsia="zh-CN"/>
        </w:rPr>
        <w:t>首都医科大学附属北京天坛医院</w:t>
      </w:r>
      <w:r>
        <w:rPr>
          <w:rFonts w:hint="eastAsia" w:ascii="宋体" w:hAnsi="宋体" w:eastAsia="宋体" w:cs="宋体"/>
          <w:b w:val="0"/>
          <w:bCs w:val="0"/>
          <w:sz w:val="24"/>
          <w:szCs w:val="24"/>
          <w:highlight w:val="none"/>
        </w:rPr>
        <w:t>要求</w:t>
      </w:r>
    </w:p>
    <w:p w14:paraId="12E99456">
      <w:pPr>
        <w:spacing w:line="360" w:lineRule="auto"/>
        <w:contextualSpacing/>
        <w:rPr>
          <w:rFonts w:ascii="宋体" w:hAnsi="宋体" w:eastAsia="宋体" w:cs="宋体"/>
          <w:spacing w:val="0"/>
          <w:sz w:val="24"/>
          <w:highlight w:val="none"/>
          <w:lang w:eastAsia="zh-CN"/>
        </w:rPr>
      </w:pPr>
      <w:bookmarkStart w:id="3" w:name="_Toc24878"/>
      <w:bookmarkStart w:id="4" w:name="_Toc31467"/>
      <w:r>
        <w:rPr>
          <w:rFonts w:hint="eastAsia" w:ascii="宋体" w:hAnsi="宋体" w:eastAsia="宋体" w:cs="宋体"/>
          <w:spacing w:val="0"/>
          <w:sz w:val="24"/>
          <w:highlight w:val="none"/>
          <w:lang w:eastAsia="zh-CN"/>
        </w:rPr>
        <w:t>1.2采购项目（标的）实施的地点：首都医科大学附属北京天坛医院指定地点</w:t>
      </w:r>
      <w:bookmarkEnd w:id="3"/>
      <w:bookmarkEnd w:id="4"/>
    </w:p>
    <w:p w14:paraId="6EEE6B3B">
      <w:pPr>
        <w:widowControl w:val="0"/>
        <w:tabs>
          <w:tab w:val="left" w:pos="1197"/>
        </w:tabs>
        <w:autoSpaceDE w:val="0"/>
        <w:autoSpaceDN w:val="0"/>
        <w:spacing w:before="0" w:line="486" w:lineRule="exact"/>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2.付款条件（进度和方式）</w:t>
      </w:r>
      <w:r>
        <w:rPr>
          <w:rFonts w:hint="eastAsia" w:ascii="宋体" w:hAnsi="宋体" w:eastAsia="宋体" w:cs="宋体"/>
          <w:color w:val="auto"/>
          <w:sz w:val="24"/>
          <w:szCs w:val="24"/>
          <w:highlight w:val="none"/>
          <w:lang w:val="en-US" w:eastAsia="zh-CN" w:bidi="ar-SA"/>
        </w:rPr>
        <w:t>：</w:t>
      </w:r>
    </w:p>
    <w:p w14:paraId="6C50147F">
      <w:pPr>
        <w:widowControl w:val="0"/>
        <w:tabs>
          <w:tab w:val="left" w:pos="1197"/>
        </w:tabs>
        <w:autoSpaceDE w:val="0"/>
        <w:autoSpaceDN w:val="0"/>
        <w:spacing w:before="0" w:line="486" w:lineRule="exact"/>
        <w:ind w:left="0" w:right="233" w:firstLine="0"/>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详见“拟签订的合同文本”。</w:t>
      </w:r>
    </w:p>
    <w:p w14:paraId="0E07677E">
      <w:pPr>
        <w:keepNext w:val="0"/>
        <w:keepLines w:val="0"/>
        <w:pageBreakBefore w:val="0"/>
        <w:widowControl w:val="0"/>
        <w:tabs>
          <w:tab w:val="left" w:pos="470"/>
        </w:tabs>
        <w:kinsoku/>
        <w:wordWrap/>
        <w:overflowPunct/>
        <w:topLinePunct w:val="0"/>
        <w:autoSpaceDE w:val="0"/>
        <w:autoSpaceDN w:val="0"/>
        <w:bidi w:val="0"/>
        <w:adjustRightInd/>
        <w:snapToGrid/>
        <w:spacing w:before="0" w:line="486" w:lineRule="exact"/>
        <w:ind w:left="0" w:right="0" w:firstLine="0"/>
        <w:jc w:val="both"/>
        <w:textAlignment w:val="auto"/>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三、技术要求</w:t>
      </w:r>
    </w:p>
    <w:p w14:paraId="2E040D10">
      <w:pPr>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 基本要求</w:t>
      </w:r>
    </w:p>
    <w:p w14:paraId="1716295A">
      <w:pPr>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1.1 采购标的需实现的功能或者目标</w:t>
      </w:r>
    </w:p>
    <w:p w14:paraId="09E0EB11">
      <w:pPr>
        <w:spacing w:line="486" w:lineRule="exact"/>
        <w:ind w:firstLine="480" w:firstLineChars="200"/>
        <w:contextualSpacing/>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eastAsia="zh-CN"/>
        </w:rPr>
        <w:t>本次招标为首都医科大学附属北京天坛医院</w:t>
      </w:r>
      <w:r>
        <w:rPr>
          <w:rFonts w:hint="eastAsia" w:ascii="宋体" w:hAnsi="宋体" w:eastAsia="宋体" w:cs="宋体"/>
          <w:color w:val="auto"/>
          <w:sz w:val="24"/>
          <w:szCs w:val="24"/>
          <w:highlight w:val="none"/>
          <w:lang w:val="en-US" w:eastAsia="zh-CN"/>
        </w:rPr>
        <w:t>提供医疗设备维修保养</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lang w:val="en-US" w:eastAsia="zh-CN" w:bidi="ar-SA"/>
        </w:rPr>
        <w:t>供应商应根据招标文件所提出的技术规格和服务要求，以先进的技术、优良的服务和优惠的价格，充分显示自己的竞争实力。</w:t>
      </w:r>
    </w:p>
    <w:p w14:paraId="768EAA10">
      <w:pPr>
        <w:spacing w:line="486" w:lineRule="exact"/>
        <w:ind w:firstLine="241" w:firstLineChars="100"/>
        <w:contextualSpacing/>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1.2 需执行的国家相关标准、行业标准、地方标准或者其他标准、规范</w:t>
      </w:r>
    </w:p>
    <w:p w14:paraId="096BEDA6">
      <w:pPr>
        <w:spacing w:line="486" w:lineRule="exact"/>
        <w:ind w:firstLine="240" w:firstLineChars="100"/>
        <w:contextualSpacing/>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详见 需满足的质量、安全、技术规格、物理特性等要求。</w:t>
      </w:r>
    </w:p>
    <w:p w14:paraId="087C28E9">
      <w:pPr>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2.服务内容及要求</w:t>
      </w:r>
    </w:p>
    <w:p w14:paraId="5BCF6239">
      <w:pPr>
        <w:widowControl/>
        <w:spacing w:line="486" w:lineRule="exact"/>
        <w:ind w:left="-1"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2.1 采购标的需满足的、质量、安全、技术规格、物理特性等要求；</w:t>
      </w:r>
    </w:p>
    <w:p w14:paraId="33F1FB3B">
      <w:pPr>
        <w:jc w:val="center"/>
        <w:rPr>
          <w:rFonts w:hint="eastAsia" w:ascii="宋体" w:hAnsi="宋体" w:eastAsia="宋体" w:cs="宋体"/>
          <w:b/>
          <w:bCs/>
          <w:sz w:val="28"/>
          <w:szCs w:val="28"/>
          <w:highlight w:val="none"/>
          <w:lang w:val="en-US" w:eastAsia="zh-CN"/>
        </w:rPr>
      </w:pPr>
    </w:p>
    <w:p w14:paraId="5D578CF6">
      <w:pPr>
        <w:jc w:val="center"/>
        <w:rPr>
          <w:rFonts w:hint="eastAsia" w:ascii="宋体" w:hAnsi="宋体" w:eastAsia="宋体" w:cs="宋体"/>
          <w:sz w:val="24"/>
          <w:szCs w:val="24"/>
          <w:highlight w:val="none"/>
          <w:lang w:val="en-US" w:eastAsia="zh-CN"/>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1</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GE大型设备维修保养服务</w:t>
      </w:r>
    </w:p>
    <w:p w14:paraId="52DA4A86">
      <w:pPr>
        <w:keepNext w:val="0"/>
        <w:keepLines w:val="0"/>
        <w:pageBreakBefore w:val="0"/>
        <w:numPr>
          <w:ilvl w:val="0"/>
          <w:numId w:val="0"/>
        </w:numPr>
        <w:kinsoku/>
        <w:wordWrap/>
        <w:overflowPunct/>
        <w:topLinePunct w:val="0"/>
        <w:autoSpaceDE/>
        <w:autoSpaceDN/>
        <w:bidi w:val="0"/>
        <w:adjustRightInd/>
        <w:snapToGrid/>
        <w:spacing w:line="360" w:lineRule="auto"/>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一、参保设备明细及内容</w:t>
      </w:r>
    </w:p>
    <w:tbl>
      <w:tblPr>
        <w:tblStyle w:val="8"/>
        <w:tblW w:w="106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9"/>
        <w:gridCol w:w="1605"/>
        <w:gridCol w:w="1536"/>
        <w:gridCol w:w="2504"/>
        <w:gridCol w:w="1787"/>
        <w:gridCol w:w="2550"/>
      </w:tblGrid>
      <w:tr w14:paraId="4BE8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0C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F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D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A41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A5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60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08618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6A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2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20115565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A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骨密度机</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4AD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prodigy advance</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1E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B6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2011年4月6日</w:t>
            </w:r>
          </w:p>
        </w:tc>
      </w:tr>
      <w:tr w14:paraId="553D1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AA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F3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4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2A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Definium6000</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0B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8A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2018年10月31日</w:t>
            </w:r>
          </w:p>
        </w:tc>
      </w:tr>
      <w:tr w14:paraId="38250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F2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D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2018012494</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8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3B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XR656</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7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4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2018年10月31日</w:t>
            </w:r>
          </w:p>
        </w:tc>
      </w:tr>
      <w:tr w14:paraId="00E9F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7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FA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458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F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XR656</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26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29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2018年10月31日</w:t>
            </w:r>
          </w:p>
        </w:tc>
      </w:tr>
      <w:tr w14:paraId="665E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C8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B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4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F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Definium6000</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0F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92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2018年10月31日</w:t>
            </w:r>
          </w:p>
        </w:tc>
      </w:tr>
      <w:tr w14:paraId="25A03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4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5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20136952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4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乳腺机</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F61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SENO ESSENTIAL</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E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650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2013年8月14日</w:t>
            </w:r>
          </w:p>
        </w:tc>
      </w:tr>
      <w:tr w14:paraId="0BE7C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A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2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20158039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F2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F0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MR750</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1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6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2015年8月18日</w:t>
            </w:r>
          </w:p>
        </w:tc>
      </w:tr>
      <w:tr w14:paraId="4C23F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15E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F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20158063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5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CT</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C9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Revolution CT</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32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1C8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2016年3月16日</w:t>
            </w:r>
          </w:p>
        </w:tc>
      </w:tr>
      <w:tr w14:paraId="03F9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1E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1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20126038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9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CT</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79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CT750</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22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0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2012年2月23日</w:t>
            </w:r>
          </w:p>
        </w:tc>
      </w:tr>
      <w:tr w14:paraId="00BEB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D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C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2018013335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7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CT</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F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Revolution CT</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9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B5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2019年1月30日</w:t>
            </w:r>
          </w:p>
        </w:tc>
      </w:tr>
      <w:tr w14:paraId="7C7DE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81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0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20147576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B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PET/CT</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2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Discovery PET/CT</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A7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66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2014年12月2日</w:t>
            </w:r>
          </w:p>
        </w:tc>
      </w:tr>
      <w:tr w14:paraId="0D23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C8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C4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20158017</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7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SPECT</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EE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Discovery D670</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F65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D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2015年8月17日</w:t>
            </w:r>
          </w:p>
        </w:tc>
      </w:tr>
      <w:tr w14:paraId="49B81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79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C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20157901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10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DSA</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C1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IGS630</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5A6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4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2015年5月25日</w:t>
            </w:r>
          </w:p>
        </w:tc>
      </w:tr>
      <w:tr w14:paraId="138BE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8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A6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2018013338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41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DSA</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3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IGS630</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3A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EC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2019年1月28日</w:t>
            </w:r>
          </w:p>
        </w:tc>
      </w:tr>
      <w:tr w14:paraId="2B405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5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2E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2021016241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04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PET/MR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2D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3.0T PET/MR</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E5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7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2021年3月15日</w:t>
            </w:r>
          </w:p>
        </w:tc>
      </w:tr>
      <w:tr w14:paraId="142F6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6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A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2020016006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7F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E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1.5T Explorer</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97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7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2020年11月20日</w:t>
            </w:r>
          </w:p>
        </w:tc>
      </w:tr>
      <w:tr w14:paraId="1763C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8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8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2021016537</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3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MR</w:t>
            </w:r>
          </w:p>
        </w:tc>
        <w:tc>
          <w:tcPr>
            <w:tcW w:w="2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70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3.0T Architect</w:t>
            </w:r>
          </w:p>
        </w:tc>
        <w:tc>
          <w:tcPr>
            <w:tcW w:w="1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8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D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2021年12月22日</w:t>
            </w:r>
          </w:p>
        </w:tc>
      </w:tr>
    </w:tbl>
    <w:p w14:paraId="17A8EDE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（一） GE 3.0T PET/MR</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1台</w:t>
      </w:r>
    </w:p>
    <w:p w14:paraId="06066A9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包含不限次人工费用、不限次零配件更换费用（高压注射器、激光相机等除外）。工作站保修、制冷系统保用、磁体保用、嵌入式体线圈保用、PET/MR专用体线圈探测器保用、PET/MR专用电子机柜保用、PET/MR专用制冷系统保用、线圈保用服务、液氦补充服务、原厂系统安全性软硬件改版通知(FMI)等。线圈由原厂维修合格后使用；无法修复时，提供原厂认证合格线圈免费使用。包含1次/年PET/MR 放射校正棒源的更换服务</w:t>
      </w:r>
      <w:r>
        <w:rPr>
          <w:rFonts w:hint="eastAsia" w:ascii="宋体" w:hAnsi="宋体" w:eastAsia="宋体" w:cs="宋体"/>
          <w:sz w:val="24"/>
          <w:szCs w:val="24"/>
          <w:highlight w:val="none"/>
          <w:lang w:eastAsia="zh-CN"/>
        </w:rPr>
        <w:t>。</w:t>
      </w:r>
    </w:p>
    <w:p w14:paraId="0ED1A2D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 PET/MR</w:t>
      </w:r>
      <w:r>
        <w:rPr>
          <w:rFonts w:hint="eastAsia" w:ascii="宋体" w:hAnsi="宋体" w:eastAsia="宋体" w:cs="宋体"/>
          <w:sz w:val="24"/>
          <w:szCs w:val="24"/>
          <w:highlight w:val="none"/>
          <w:lang w:val="en-US" w:eastAsia="zh-CN"/>
        </w:rPr>
        <w:t>保</w:t>
      </w:r>
      <w:r>
        <w:rPr>
          <w:rFonts w:hint="eastAsia" w:ascii="宋体" w:hAnsi="宋体" w:eastAsia="宋体" w:cs="宋体"/>
          <w:sz w:val="24"/>
          <w:szCs w:val="24"/>
          <w:highlight w:val="none"/>
        </w:rPr>
        <w:t>养≥4次/年</w:t>
      </w:r>
      <w:r>
        <w:rPr>
          <w:rFonts w:hint="eastAsia" w:ascii="宋体" w:hAnsi="宋体" w:eastAsia="宋体" w:cs="宋体"/>
          <w:sz w:val="24"/>
          <w:szCs w:val="24"/>
          <w:highlight w:val="none"/>
          <w:lang w:eastAsia="zh-CN"/>
        </w:rPr>
        <w:t>。</w:t>
      </w:r>
    </w:p>
    <w:p w14:paraId="720C2E9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3、PET/MR水冷机保养≥2次/年</w:t>
      </w:r>
      <w:r>
        <w:rPr>
          <w:rFonts w:hint="eastAsia" w:ascii="宋体" w:hAnsi="宋体" w:eastAsia="宋体" w:cs="宋体"/>
          <w:sz w:val="24"/>
          <w:szCs w:val="24"/>
          <w:highlight w:val="none"/>
          <w:lang w:eastAsia="zh-CN"/>
        </w:rPr>
        <w:t>。</w:t>
      </w:r>
    </w:p>
    <w:p w14:paraId="6ED5814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（二）GE 1.5T Explorer</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1台</w:t>
      </w:r>
    </w:p>
    <w:p w14:paraId="267A785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▲1、包含不限次人工费用、不限次零配件更换费用（高压注射器、激光相机等除外），包含工作站保修 、磁体保用、制冷系统保用、线圈保用服务、液氦补充服务、原厂系统安全性软硬件改版通知(FMI)等。线圈由原厂维修合格后使用；无法修复时，提供原厂认证合格线圈免费使用。</w:t>
      </w:r>
    </w:p>
    <w:p w14:paraId="4E9DD25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2、核磁保养≥4次/年。 </w:t>
      </w:r>
    </w:p>
    <w:p w14:paraId="27AE8C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3、核磁水冷机保养≥2 次/年。</w:t>
      </w:r>
    </w:p>
    <w:p w14:paraId="2B9D61D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（三）GE 3.0T Architect：1台</w:t>
      </w:r>
    </w:p>
    <w:p w14:paraId="4BF13FF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包含不限次人工费用、不限次零配件更换费用（高压注射器、激光相机等除外），包含工作站保修、磁体保用、制冷系统保用、线圈保用服务、液氦补充服务、原厂系统安全性软硬件改版通知(FMI)等。线圈由原厂维修合格后使用；无法修复时，提供原厂认证合格线圈免费使用。</w:t>
      </w:r>
    </w:p>
    <w:p w14:paraId="5B72FA6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2、核磁保养≥4次/年</w:t>
      </w:r>
      <w:r>
        <w:rPr>
          <w:rFonts w:hint="eastAsia" w:ascii="宋体" w:hAnsi="宋体" w:eastAsia="宋体" w:cs="宋体"/>
          <w:sz w:val="24"/>
          <w:szCs w:val="24"/>
          <w:highlight w:val="none"/>
          <w:lang w:eastAsia="zh-CN"/>
        </w:rPr>
        <w:t>。</w:t>
      </w:r>
    </w:p>
    <w:p w14:paraId="6D783E5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3、核磁水冷机保养≥2次/年。</w:t>
      </w:r>
    </w:p>
    <w:p w14:paraId="13BB4A8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w:t>
      </w:r>
      <w:r>
        <w:rPr>
          <w:rFonts w:hint="eastAsia" w:ascii="宋体" w:hAnsi="宋体" w:eastAsia="宋体" w:cs="宋体"/>
          <w:sz w:val="24"/>
          <w:szCs w:val="24"/>
          <w:highlight w:val="none"/>
          <w:lang w:val="en-US" w:eastAsia="zh-CN"/>
        </w:rPr>
        <w:t>GE</w:t>
      </w:r>
      <w:r>
        <w:rPr>
          <w:rFonts w:hint="eastAsia" w:ascii="宋体" w:hAnsi="宋体" w:eastAsia="宋体" w:cs="宋体"/>
          <w:sz w:val="24"/>
          <w:szCs w:val="24"/>
          <w:highlight w:val="none"/>
        </w:rPr>
        <w:t xml:space="preserve"> R</w:t>
      </w:r>
      <w:r>
        <w:rPr>
          <w:rFonts w:hint="eastAsia" w:ascii="宋体" w:hAnsi="宋体" w:eastAsia="宋体" w:cs="宋体"/>
          <w:sz w:val="24"/>
          <w:szCs w:val="24"/>
          <w:highlight w:val="none"/>
          <w:lang w:val="en-US" w:eastAsia="zh-CN"/>
        </w:rPr>
        <w:t xml:space="preserve">evolution </w:t>
      </w:r>
      <w:r>
        <w:rPr>
          <w:rFonts w:hint="eastAsia" w:ascii="宋体" w:hAnsi="宋体" w:eastAsia="宋体" w:cs="宋体"/>
          <w:sz w:val="24"/>
          <w:szCs w:val="24"/>
          <w:highlight w:val="none"/>
        </w:rPr>
        <w:t>CT：2台</w:t>
      </w:r>
    </w:p>
    <w:p w14:paraId="1E605E2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▲1、包含不限次人工费用、不限次零配件更换费用（高压注射器、激光相机等除外），包含工作站保修、探测器保用、CT 球管保用、原厂系统安全性软硬件改版通知(FMI)等</w:t>
      </w:r>
      <w:r>
        <w:rPr>
          <w:rFonts w:hint="eastAsia" w:ascii="宋体" w:hAnsi="宋体" w:eastAsia="宋体" w:cs="宋体"/>
          <w:sz w:val="24"/>
          <w:szCs w:val="24"/>
          <w:highlight w:val="none"/>
          <w:lang w:eastAsia="zh-CN"/>
        </w:rPr>
        <w:t>。</w:t>
      </w:r>
    </w:p>
    <w:p w14:paraId="431E919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2、每台保养≥4次/年</w:t>
      </w:r>
      <w:r>
        <w:rPr>
          <w:rFonts w:hint="eastAsia" w:ascii="宋体" w:hAnsi="宋体" w:eastAsia="宋体" w:cs="宋体"/>
          <w:sz w:val="24"/>
          <w:szCs w:val="24"/>
          <w:highlight w:val="none"/>
          <w:lang w:eastAsia="zh-CN"/>
        </w:rPr>
        <w:t>。</w:t>
      </w:r>
    </w:p>
    <w:p w14:paraId="2E6AD7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（五）GE CT750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1台</w:t>
      </w:r>
    </w:p>
    <w:p w14:paraId="4F45B88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▲1、包含不限次人工费用、不限次零配件（高压注射器、激光相机等除外）更换费用，包含工作站保修、探测器保用、CT 球管保用、原厂系统安全性软硬件改版通知(FMI)等</w:t>
      </w:r>
      <w:r>
        <w:rPr>
          <w:rFonts w:hint="eastAsia" w:ascii="宋体" w:hAnsi="宋体" w:eastAsia="宋体" w:cs="宋体"/>
          <w:sz w:val="24"/>
          <w:szCs w:val="24"/>
          <w:highlight w:val="none"/>
          <w:lang w:eastAsia="zh-CN"/>
        </w:rPr>
        <w:t>。</w:t>
      </w:r>
    </w:p>
    <w:p w14:paraId="574464E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2、每台保养≥4次/年</w:t>
      </w:r>
      <w:r>
        <w:rPr>
          <w:rFonts w:hint="eastAsia" w:ascii="宋体" w:hAnsi="宋体" w:eastAsia="宋体" w:cs="宋体"/>
          <w:sz w:val="24"/>
          <w:szCs w:val="24"/>
          <w:highlight w:val="none"/>
          <w:lang w:eastAsia="zh-CN"/>
        </w:rPr>
        <w:t>。</w:t>
      </w:r>
    </w:p>
    <w:p w14:paraId="7FFD36E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（六）GE 3.0T MR750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1台；</w:t>
      </w:r>
      <w:r>
        <w:rPr>
          <w:rFonts w:hint="eastAsia" w:ascii="宋体" w:hAnsi="宋体" w:eastAsia="宋体" w:cs="宋体"/>
          <w:sz w:val="24"/>
          <w:szCs w:val="24"/>
          <w:highlight w:val="none"/>
        </w:rPr>
        <w:t xml:space="preserve"> GE骨密度机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1台；</w:t>
      </w:r>
      <w:r>
        <w:rPr>
          <w:rFonts w:hint="eastAsia" w:ascii="宋体" w:hAnsi="宋体" w:eastAsia="宋体" w:cs="宋体"/>
          <w:sz w:val="24"/>
          <w:szCs w:val="24"/>
          <w:highlight w:val="none"/>
        </w:rPr>
        <w:t>GE乳腺机：</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台</w:t>
      </w:r>
    </w:p>
    <w:p w14:paraId="4AB5D0E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包含不限次人工费用、不限次零配件更换费用（高压注射器、激光相机等除外），包含工作站保修、磁体保用、制冷系统保用、线圈保用服务、液氦补充服务、原厂系统安全性软硬件改版通知(FMI)等。线圈由原厂维修合格后使用；无法修复时，提供原厂认证合格线圈免费使用。含GE骨密度机的人工和备件保修（不包含探测器和球管）；含GE 乳腺机及配套工作站的人工及保养服务</w:t>
      </w:r>
      <w:r>
        <w:rPr>
          <w:rFonts w:hint="eastAsia" w:ascii="宋体" w:hAnsi="宋体" w:eastAsia="宋体" w:cs="宋体"/>
          <w:sz w:val="24"/>
          <w:szCs w:val="24"/>
          <w:highlight w:val="none"/>
          <w:lang w:eastAsia="zh-CN"/>
        </w:rPr>
        <w:t>。</w:t>
      </w:r>
    </w:p>
    <w:p w14:paraId="0491D35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2、核磁设备保养≥4次/年，骨密度及乳腺机保养≥2次/年。 </w:t>
      </w:r>
    </w:p>
    <w:p w14:paraId="6C4D1B5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3、核磁水冷机保养≥2次/年。</w:t>
      </w:r>
    </w:p>
    <w:p w14:paraId="7481E42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（七）GE DR XR656：2台； GE DR </w:t>
      </w:r>
      <w:r>
        <w:rPr>
          <w:rFonts w:hint="eastAsia" w:ascii="宋体" w:hAnsi="宋体" w:eastAsia="宋体" w:cs="宋体"/>
          <w:i w:val="0"/>
          <w:iCs w:val="0"/>
          <w:color w:val="000000"/>
          <w:kern w:val="0"/>
          <w:sz w:val="24"/>
          <w:szCs w:val="24"/>
          <w:highlight w:val="none"/>
          <w:u w:val="none"/>
          <w:lang w:val="en-US" w:eastAsia="zh-CN" w:bidi="ar"/>
        </w:rPr>
        <w:t>Definium6000</w:t>
      </w:r>
      <w:r>
        <w:rPr>
          <w:rFonts w:hint="eastAsia" w:ascii="宋体" w:hAnsi="宋体" w:eastAsia="宋体" w:cs="宋体"/>
          <w:sz w:val="24"/>
          <w:szCs w:val="24"/>
          <w:highlight w:val="none"/>
        </w:rPr>
        <w:t>：2台</w:t>
      </w:r>
    </w:p>
    <w:p w14:paraId="48EF469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▲1、包含不限次人工费用、不限次零配件（高压注射器、激光相机等除外，不包含球管保修）更换费用，包含探测器保修，包含原厂系统安全性软硬件改版 (FMI)等</w:t>
      </w:r>
      <w:r>
        <w:rPr>
          <w:rFonts w:hint="eastAsia" w:ascii="宋体" w:hAnsi="宋体" w:eastAsia="宋体" w:cs="宋体"/>
          <w:sz w:val="24"/>
          <w:szCs w:val="24"/>
          <w:highlight w:val="none"/>
          <w:lang w:eastAsia="zh-CN"/>
        </w:rPr>
        <w:t>。</w:t>
      </w:r>
    </w:p>
    <w:p w14:paraId="2358A0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2、每台设备保养≥2次/年。</w:t>
      </w:r>
    </w:p>
    <w:p w14:paraId="789A495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（八） GE IGS630：2台</w:t>
      </w:r>
    </w:p>
    <w:p w14:paraId="12EFDD2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▲1、投标报价中包含不限次人工费用、不限次零配件更换费用（高压注射器、激光相机等除外）</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含铅帘、铅屏风、对讲系统的更换服务；探测器保用、球管保用、 工作站保修、原厂系统安全性软硬件改版通知(FMI)</w:t>
      </w:r>
      <w:r>
        <w:rPr>
          <w:rFonts w:hint="eastAsia" w:ascii="宋体" w:hAnsi="宋体" w:eastAsia="宋体" w:cs="宋体"/>
          <w:sz w:val="24"/>
          <w:szCs w:val="24"/>
          <w:highlight w:val="none"/>
          <w:lang w:val="en-US" w:eastAsia="zh-CN"/>
        </w:rPr>
        <w:t>等。</w:t>
      </w:r>
    </w:p>
    <w:p w14:paraId="4B18D31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2、每台保养≥4次/年。</w:t>
      </w:r>
    </w:p>
    <w:p w14:paraId="31532F2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（九）GE Discovery PET/CT</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1台；</w:t>
      </w:r>
      <w:r>
        <w:rPr>
          <w:rFonts w:hint="eastAsia" w:ascii="宋体" w:hAnsi="宋体" w:eastAsia="宋体" w:cs="宋体"/>
          <w:sz w:val="24"/>
          <w:szCs w:val="24"/>
          <w:highlight w:val="none"/>
        </w:rPr>
        <w:t xml:space="preserve">GE </w:t>
      </w:r>
      <w:r>
        <w:rPr>
          <w:rFonts w:hint="eastAsia" w:ascii="宋体" w:hAnsi="宋体" w:eastAsia="宋体" w:cs="宋体"/>
          <w:sz w:val="24"/>
          <w:szCs w:val="24"/>
          <w:highlight w:val="none"/>
          <w:lang w:val="en-US" w:eastAsia="zh-CN"/>
        </w:rPr>
        <w:t xml:space="preserve">SPECT </w:t>
      </w:r>
      <w:r>
        <w:rPr>
          <w:rFonts w:hint="eastAsia" w:ascii="宋体" w:hAnsi="宋体" w:eastAsia="宋体" w:cs="宋体"/>
          <w:sz w:val="24"/>
          <w:szCs w:val="24"/>
          <w:highlight w:val="none"/>
        </w:rPr>
        <w:t>Discovery D670：</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台</w:t>
      </w:r>
    </w:p>
    <w:p w14:paraId="3A1818B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包含不限次人工费用、不限次零配件更换费用（PET/CT包含工作站保修、晶体保修、探测器保修、心电导联保修、原厂系统安全性软硬件改版通知(FMI)等；D670包含工作站保修、探测器保修、光电倍增管保修、CT球管保用、心电导联保修、原厂系统安全性软硬件改版通知(FMI)等）</w:t>
      </w:r>
    </w:p>
    <w:p w14:paraId="70F2E9C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2、每台保养≥4次/年。</w:t>
      </w:r>
    </w:p>
    <w:p w14:paraId="0D9A173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3、包含1次/年PET/CT放射校正棒源的更换服务</w:t>
      </w:r>
      <w:r>
        <w:rPr>
          <w:rFonts w:hint="eastAsia" w:ascii="宋体" w:hAnsi="宋体" w:eastAsia="宋体" w:cs="宋体"/>
          <w:sz w:val="24"/>
          <w:szCs w:val="24"/>
          <w:highlight w:val="none"/>
          <w:lang w:eastAsia="zh-CN"/>
        </w:rPr>
        <w:t>。</w:t>
      </w:r>
    </w:p>
    <w:p w14:paraId="1BCDED8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w:t>
      </w:r>
      <w:r>
        <w:rPr>
          <w:rFonts w:hint="eastAsia" w:ascii="宋体" w:hAnsi="宋体" w:eastAsia="宋体" w:cs="宋体"/>
          <w:sz w:val="24"/>
          <w:szCs w:val="24"/>
          <w:highlight w:val="none"/>
          <w:lang w:val="en-US" w:eastAsia="zh-CN"/>
        </w:rPr>
        <w:t>二、维保服</w:t>
      </w:r>
      <w:r>
        <w:rPr>
          <w:rFonts w:hint="eastAsia" w:ascii="宋体" w:hAnsi="宋体" w:eastAsia="宋体" w:cs="宋体"/>
          <w:sz w:val="24"/>
          <w:szCs w:val="24"/>
          <w:highlight w:val="none"/>
        </w:rPr>
        <w:t>务期限：三年</w:t>
      </w:r>
    </w:p>
    <w:p w14:paraId="7D0BEA1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服务要求：</w:t>
      </w:r>
    </w:p>
    <w:p w14:paraId="12558F3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1、最终服务商每次派工，均需提供统一的维修工单，并填写采购单位制式维修工单，供采购人留存。</w:t>
      </w:r>
    </w:p>
    <w:p w14:paraId="5DEC9DE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2、最终服务商为采购人提供本地化维保服务的维修服务机构工程师：MR≥2人、CT≥2人、DR≥2，血管机≥2人、核医学≥2人,工程师须具备原厂相应设备维修资格认证（在有效期内）。</w:t>
      </w:r>
    </w:p>
    <w:p w14:paraId="63B263D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3、最终服务商拥有MR≥2人、CT≥2人、DR≥2人、血管机≥2人、核医学≥2人的全国专职技术支持团队，提供有效合格证书复印件。</w:t>
      </w:r>
    </w:p>
    <w:p w14:paraId="137D72C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4、最终服务商有权限访问原厂的全球维修经验数据库，须提供证明材料（原厂授权或访问原厂数据库截图）。</w:t>
      </w:r>
    </w:p>
    <w:p w14:paraId="5B20E44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5、提供一台REVOLUTION CT的功能拓展，含阅片系统</w:t>
      </w:r>
      <w:r>
        <w:rPr>
          <w:rFonts w:hint="eastAsia" w:ascii="宋体" w:hAnsi="宋体" w:eastAsia="宋体" w:cs="宋体"/>
          <w:sz w:val="24"/>
          <w:szCs w:val="24"/>
          <w:highlight w:val="none"/>
          <w:lang w:eastAsia="zh-CN"/>
        </w:rPr>
        <w:t>。</w:t>
      </w:r>
    </w:p>
    <w:p w14:paraId="5DEAC34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6、提供一台放射科AW工作站的置换（以旧换新）服务</w:t>
      </w:r>
      <w:r>
        <w:rPr>
          <w:rFonts w:hint="eastAsia" w:ascii="宋体" w:hAnsi="宋体" w:eastAsia="宋体" w:cs="宋体"/>
          <w:sz w:val="24"/>
          <w:szCs w:val="24"/>
          <w:highlight w:val="none"/>
          <w:lang w:eastAsia="zh-CN"/>
        </w:rPr>
        <w:t>。</w:t>
      </w:r>
    </w:p>
    <w:p w14:paraId="4A7DC3C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7、提供一台核医学科AW工作站的置换（以旧换新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服务。</w:t>
      </w:r>
    </w:p>
    <w:p w14:paraId="6265279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8、提供DSA设备临床应用培训，培训次数至少1次/</w:t>
      </w:r>
      <w:r>
        <w:rPr>
          <w:rFonts w:hint="eastAsia" w:ascii="宋体" w:hAnsi="宋体" w:eastAsia="宋体" w:cs="宋体"/>
          <w:sz w:val="24"/>
          <w:szCs w:val="24"/>
          <w:highlight w:val="none"/>
          <w:lang w:val="en-US" w:eastAsia="zh-CN"/>
        </w:rPr>
        <w:t>年</w:t>
      </w:r>
      <w:r>
        <w:rPr>
          <w:rFonts w:hint="eastAsia" w:ascii="宋体" w:hAnsi="宋体" w:eastAsia="宋体" w:cs="宋体"/>
          <w:sz w:val="24"/>
          <w:szCs w:val="24"/>
          <w:highlight w:val="none"/>
          <w:lang w:eastAsia="zh-CN"/>
        </w:rPr>
        <w:t>。</w:t>
      </w:r>
    </w:p>
    <w:p w14:paraId="7B6C683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服务标准：</w:t>
      </w:r>
    </w:p>
    <w:p w14:paraId="654F1E0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1、最终服务商需提供400免费服务电话或免费维修电话，具备24小时×7天服务能力，每天有专人值班服务。</w:t>
      </w:r>
    </w:p>
    <w:p w14:paraId="0AF5D0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2、服务响应时间：在线工程师电话响应时间≤30min，维修工程师到达维修现场时间≤24小</w:t>
      </w:r>
      <w:r>
        <w:rPr>
          <w:rFonts w:hint="eastAsia" w:ascii="宋体" w:hAnsi="宋体" w:eastAsia="宋体" w:cs="宋体"/>
          <w:sz w:val="24"/>
          <w:szCs w:val="24"/>
          <w:highlight w:val="none"/>
          <w:lang w:val="en-US" w:eastAsia="zh-CN"/>
        </w:rPr>
        <w:t>时。</w:t>
      </w:r>
    </w:p>
    <w:p w14:paraId="0F187C5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▲3、维修工程师须持有合法获得且有效的具有完整使用权的原厂高级故障诊断维修钥匙，须提供证明材料。</w:t>
      </w:r>
    </w:p>
    <w:p w14:paraId="36A36AB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4、保修期内免费提供设备（含独立工作站）的系统软件升级补丁和技术支持，保证所有系统软件为最新版本。</w:t>
      </w:r>
    </w:p>
    <w:p w14:paraId="15B796A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▲5、维保设备年开机率保证≥95%，一年以365天计算，超过1天顺延3天保修日期。其他意外灾害等不可抗力和人为恶意以及由于航空管制等特殊情况下配件等待引起的时间不含在内。</w:t>
      </w:r>
    </w:p>
    <w:p w14:paraId="401C33D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▲6、供应商须承诺维修更换的配件是经过原厂认证的质量合格备件。</w:t>
      </w:r>
    </w:p>
    <w:p w14:paraId="3DE8001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、系统保养</w:t>
      </w:r>
      <w:r>
        <w:rPr>
          <w:rFonts w:hint="eastAsia" w:ascii="宋体" w:hAnsi="宋体" w:eastAsia="宋体" w:cs="宋体"/>
          <w:sz w:val="24"/>
          <w:szCs w:val="24"/>
          <w:highlight w:val="none"/>
          <w:lang w:val="en-US" w:eastAsia="zh-CN"/>
        </w:rPr>
        <w:t>要求</w:t>
      </w:r>
      <w:r>
        <w:rPr>
          <w:rFonts w:hint="eastAsia" w:ascii="宋体" w:hAnsi="宋体" w:eastAsia="宋体" w:cs="宋体"/>
          <w:sz w:val="24"/>
          <w:szCs w:val="24"/>
          <w:highlight w:val="none"/>
        </w:rPr>
        <w:t>：</w:t>
      </w:r>
    </w:p>
    <w:p w14:paraId="57EC1BC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1、供应商需自合同签订之日起15天内，对保修设备及相关配套设备制定日常保养计划及维护保养内容，按要求定期进行保养、维护，并根据采购人统一格式做好记录。</w:t>
      </w:r>
    </w:p>
    <w:p w14:paraId="25A762F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2、供应商的保养服务需做好记录，包括但不限于设备清洁、性能测试及较准、必要的机械或电气的检查，根据采购人要求对设备的数据进行备份。根据采购人要求的时间段，进行保养工作。</w:t>
      </w:r>
    </w:p>
    <w:p w14:paraId="308E4CB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3、年检时，供应商负责机器调试到最佳状态，保证全部检测指标达国家标准，保证该设备能通过相关专业检测。</w:t>
      </w:r>
    </w:p>
    <w:p w14:paraId="777857B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4、所保设备提供系统及配套设备的相关软件、数字备份，并建立档案。</w:t>
      </w:r>
    </w:p>
    <w:p w14:paraId="6A9AA09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5、供应商每季度、每年度（按每台设备）提供所保设备维保服务报告，包括系统状态报告、检查和性能测试结果，对偏离数据进行分类统计汇总、原因分析及使用和日常维护建议。出保前1个月对设备做全面性能检测和评估，出具检测</w:t>
      </w:r>
      <w:r>
        <w:rPr>
          <w:rFonts w:hint="eastAsia" w:ascii="宋体" w:hAnsi="宋体" w:eastAsia="宋体" w:cs="宋体"/>
          <w:sz w:val="24"/>
          <w:szCs w:val="24"/>
          <w:highlight w:val="none"/>
          <w:lang w:val="en-US" w:eastAsia="zh-CN"/>
        </w:rPr>
        <w:t>报告</w:t>
      </w:r>
      <w:r>
        <w:rPr>
          <w:rFonts w:hint="eastAsia" w:ascii="宋体" w:hAnsi="宋体" w:eastAsia="宋体" w:cs="宋体"/>
          <w:sz w:val="24"/>
          <w:szCs w:val="24"/>
          <w:highlight w:val="none"/>
        </w:rPr>
        <w:t>。</w:t>
      </w:r>
    </w:p>
    <w:p w14:paraId="37A390F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6、供应商每季度提供所保设备的维修故障分类统计汇总、故障原因分析及使用和日常维护建议。</w:t>
      </w:r>
    </w:p>
    <w:p w14:paraId="4596B175">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kern w:val="2"/>
          <w:sz w:val="24"/>
          <w:szCs w:val="24"/>
          <w:highlight w:val="none"/>
          <w:lang w:val="en-US" w:eastAsia="zh-CN" w:bidi="ar-SA"/>
        </w:rPr>
        <w:t>7、</w:t>
      </w:r>
      <w:r>
        <w:rPr>
          <w:rFonts w:hint="eastAsia" w:ascii="宋体" w:hAnsi="宋体" w:eastAsia="宋体" w:cs="宋体"/>
          <w:b w:val="0"/>
          <w:bCs w:val="0"/>
          <w:kern w:val="2"/>
          <w:sz w:val="24"/>
          <w:szCs w:val="24"/>
          <w:highlight w:val="none"/>
          <w:lang w:val="en-US" w:eastAsia="en-US" w:bidi="ar-SA"/>
        </w:rPr>
        <w:t>维保期内更换的配件保修期</w:t>
      </w:r>
      <w:r>
        <w:rPr>
          <w:rFonts w:hint="eastAsia" w:ascii="宋体" w:hAnsi="宋体" w:eastAsia="宋体" w:cs="宋体"/>
          <w:b w:val="0"/>
          <w:bCs w:val="0"/>
          <w:kern w:val="2"/>
          <w:sz w:val="24"/>
          <w:szCs w:val="24"/>
          <w:highlight w:val="none"/>
          <w:lang w:val="en-US" w:eastAsia="zh-CN" w:bidi="ar-SA"/>
        </w:rPr>
        <w:t>≥6个月</w:t>
      </w:r>
      <w:r>
        <w:rPr>
          <w:rFonts w:hint="eastAsia" w:ascii="宋体" w:hAnsi="宋体" w:eastAsia="宋体" w:cs="宋体"/>
          <w:b w:val="0"/>
          <w:bCs w:val="0"/>
          <w:kern w:val="2"/>
          <w:sz w:val="24"/>
          <w:szCs w:val="24"/>
          <w:highlight w:val="none"/>
          <w:lang w:val="en-US" w:eastAsia="en-US" w:bidi="ar-SA"/>
        </w:rPr>
        <w:t>。</w:t>
      </w:r>
    </w:p>
    <w:p w14:paraId="0FE5DB4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8、</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6AFB16E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9、年度</w:t>
      </w:r>
      <w:r>
        <w:rPr>
          <w:rFonts w:hint="eastAsia" w:ascii="宋体" w:hAnsi="宋体" w:eastAsia="宋体" w:cs="宋体"/>
          <w:bCs/>
          <w:kern w:val="2"/>
          <w:sz w:val="24"/>
          <w:szCs w:val="24"/>
          <w:highlight w:val="none"/>
        </w:rPr>
        <w:t>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p>
    <w:p w14:paraId="04A53E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10、</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40FCB9B9">
      <w:pPr>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eastAsia="zh-CN"/>
        </w:rPr>
        <w:br w:type="page"/>
      </w:r>
    </w:p>
    <w:p w14:paraId="0C95A735">
      <w:pPr>
        <w:jc w:val="center"/>
        <w:rPr>
          <w:rFonts w:hint="eastAsia" w:ascii="宋体" w:hAnsi="宋体" w:eastAsia="宋体" w:cs="宋体"/>
          <w:sz w:val="24"/>
          <w:szCs w:val="24"/>
          <w:highlight w:val="none"/>
          <w:lang w:val="en-US" w:eastAsia="zh-CN"/>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2</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飞利浦大型设备维修保养服务</w:t>
      </w:r>
    </w:p>
    <w:p w14:paraId="2090D1A4">
      <w:pPr>
        <w:keepNext w:val="0"/>
        <w:keepLines w:val="0"/>
        <w:pageBreakBefore w:val="0"/>
        <w:numPr>
          <w:ilvl w:val="0"/>
          <w:numId w:val="0"/>
        </w:numPr>
        <w:kinsoku/>
        <w:wordWrap/>
        <w:overflowPunct/>
        <w:topLinePunct w:val="0"/>
        <w:bidi w:val="0"/>
        <w:ind w:left="0" w:firstLine="0" w:firstLineChars="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一、参保设备明细</w:t>
      </w:r>
    </w:p>
    <w:tbl>
      <w:tblPr>
        <w:tblStyle w:val="8"/>
        <w:tblW w:w="95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1"/>
        <w:gridCol w:w="1479"/>
        <w:gridCol w:w="1356"/>
        <w:gridCol w:w="1893"/>
        <w:gridCol w:w="1821"/>
        <w:gridCol w:w="2229"/>
      </w:tblGrid>
      <w:tr w14:paraId="4D60A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6052F">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5796B">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A88C1">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9D7E">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6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6B9F">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3988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63D8">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F57A">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2018012510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0684">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MR</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BDC3">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Ingenia 3.0T</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5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196D">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2018年11月13日</w:t>
            </w:r>
          </w:p>
        </w:tc>
      </w:tr>
      <w:tr w14:paraId="04BF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8A0A">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D345">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2018012527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6D77">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DSA</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D5172">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UNIQ FD20/20</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BC70F">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56D3F">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2018年12月5日</w:t>
            </w:r>
          </w:p>
        </w:tc>
      </w:tr>
      <w:tr w14:paraId="7BEB0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B482">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C41A">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20158029</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24A9">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DSA</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C762">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Allura Xper FD20</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9EF9B">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14A8">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2016年1月5日</w:t>
            </w:r>
          </w:p>
        </w:tc>
      </w:tr>
      <w:tr w14:paraId="73D70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093C6">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B40F">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2018012372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8AD6">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CT</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CFDF">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Brilliance iCT</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73E8">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AAB44">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2018年11月21日</w:t>
            </w:r>
          </w:p>
        </w:tc>
      </w:tr>
      <w:tr w14:paraId="4CA87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4205">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453C">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2018012515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4E328">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MR</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C479">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Ingenia 3.0T CX</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DBDC">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6F77">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2019年3月21日</w:t>
            </w:r>
          </w:p>
        </w:tc>
      </w:tr>
      <w:tr w14:paraId="3752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720D3">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5E27">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2018012367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270D">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CT</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E9341">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IQon Spectral CT</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7AFC">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3D94">
            <w:pPr>
              <w:keepNext w:val="0"/>
              <w:keepLines w:val="0"/>
              <w:pageBreakBefore w:val="0"/>
              <w:widowControl/>
              <w:suppressLineNumbers w:val="0"/>
              <w:kinsoku/>
              <w:wordWrap/>
              <w:overflowPunct/>
              <w:topLinePunct w:val="0"/>
              <w:bidi w:val="0"/>
              <w:ind w:left="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2019年11月20日</w:t>
            </w:r>
          </w:p>
        </w:tc>
      </w:tr>
    </w:tbl>
    <w:p w14:paraId="7C0F4046">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w:t>
      </w:r>
      <w:r>
        <w:rPr>
          <w:rFonts w:hint="eastAsia" w:ascii="宋体" w:hAnsi="宋体" w:eastAsia="宋体" w:cs="宋体"/>
          <w:sz w:val="24"/>
          <w:szCs w:val="24"/>
          <w:highlight w:val="none"/>
        </w:rPr>
        <w:t>服务期限：三年</w:t>
      </w:r>
    </w:p>
    <w:p w14:paraId="2F79E8D0">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三、服务需求</w:t>
      </w:r>
    </w:p>
    <w:p w14:paraId="4D6207B1">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 投标人须同时具备ISO9001质量管理体系认证和ISO13485医疗器械质量管理体系认证。</w:t>
      </w:r>
    </w:p>
    <w:p w14:paraId="2CC45FC1">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投标人在项目服务地点所属地区有符合投标设备维修资质的维修工程师，并提供维修工程师的名录、联系方式，单独产品的常驻项目服务地点所属的京津地区工程师不得少于4人。投标人须提供工程服务人员在本单位近6个月缴纳社保的证明文件。</w:t>
      </w:r>
    </w:p>
    <w:p w14:paraId="128C8D4C">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．负责本项目的所有维修工程师需经过飞利浦原厂考核合格并颁发合格证书。（须提供原厂考核合格并颁发合格证书的复印件）</w:t>
      </w:r>
    </w:p>
    <w:p w14:paraId="5A2307DB">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.投标人需提供工程师培训体系说明，包括但不限于培训中心的说明文件和培训体系说明文件。</w:t>
      </w:r>
    </w:p>
    <w:p w14:paraId="14B6182A">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5.投标人在国内具有备品备件仓库，仓库面积≥200平方米，提供备件库存证明材料（列表和照片），同时具备本地化仓储服务能力，提供证明材料。</w:t>
      </w:r>
    </w:p>
    <w:p w14:paraId="617370C1">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投标人所提供所有零备件均为原制造厂商零配件，需要提供原厂检测合格单，并有可以追溯的序列代码，可随时提供400/800电话查询该代码有效性（须提供备件来源的渠道证明材料，原厂出具的证明或渠道商之间的合作证明）。</w:t>
      </w:r>
    </w:p>
    <w:p w14:paraId="1816DE0E">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.投标人须提供维修</w:t>
      </w:r>
      <w:r>
        <w:rPr>
          <w:rFonts w:hint="eastAsia" w:ascii="宋体" w:hAnsi="宋体" w:eastAsia="宋体" w:cs="宋体"/>
          <w:sz w:val="24"/>
          <w:szCs w:val="24"/>
          <w:highlight w:val="none"/>
          <w:lang w:val="en-US" w:eastAsia="zh-CN"/>
        </w:rPr>
        <w:t>质控</w:t>
      </w:r>
      <w:r>
        <w:rPr>
          <w:rFonts w:hint="eastAsia" w:ascii="宋体" w:hAnsi="宋体" w:eastAsia="宋体" w:cs="宋体"/>
          <w:sz w:val="24"/>
          <w:szCs w:val="24"/>
          <w:highlight w:val="none"/>
        </w:rPr>
        <w:t>工具，包括但不限于：</w:t>
      </w:r>
    </w:p>
    <w:p w14:paraId="12A74DA9">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7.1 </w:t>
      </w:r>
      <w:r>
        <w:rPr>
          <w:rFonts w:hint="eastAsia" w:ascii="宋体" w:hAnsi="宋体" w:eastAsia="宋体" w:cs="宋体"/>
          <w:sz w:val="24"/>
          <w:szCs w:val="24"/>
          <w:highlight w:val="none"/>
        </w:rPr>
        <w:t>CT：漏电流测试仪、剂量测试仪、体模等，并提供购买时间，型号，校准记录。</w:t>
      </w:r>
    </w:p>
    <w:p w14:paraId="39818B65">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7.2 </w:t>
      </w:r>
      <w:r>
        <w:rPr>
          <w:rFonts w:hint="eastAsia" w:ascii="宋体" w:hAnsi="宋体" w:eastAsia="宋体" w:cs="宋体"/>
          <w:sz w:val="24"/>
          <w:szCs w:val="24"/>
          <w:highlight w:val="none"/>
        </w:rPr>
        <w:t>MR：励磁工具、匀场工具、水模等。并提供购买时间，校准记录，型号，校准记录。</w:t>
      </w:r>
    </w:p>
    <w:p w14:paraId="32B8BA93">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7.3</w:t>
      </w:r>
      <w:r>
        <w:rPr>
          <w:rFonts w:hint="eastAsia" w:ascii="宋体" w:hAnsi="宋体" w:eastAsia="宋体" w:cs="宋体"/>
          <w:sz w:val="24"/>
          <w:szCs w:val="24"/>
          <w:highlight w:val="none"/>
        </w:rPr>
        <w:t>血管机：漏电流测试仪、剂量测试仪、球管校准工具等，并提供购买时间，型号，校准记录。</w:t>
      </w:r>
    </w:p>
    <w:p w14:paraId="0CC3C4B0">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b w:val="0"/>
          <w:bCs w:val="0"/>
          <w:sz w:val="24"/>
          <w:szCs w:val="24"/>
          <w:highlight w:val="none"/>
          <w:lang w:val="en-US" w:eastAsia="en-US" w:bidi="ar-SA"/>
        </w:rPr>
      </w:pPr>
      <w:r>
        <w:rPr>
          <w:rFonts w:hint="eastAsia" w:ascii="宋体" w:hAnsi="宋体" w:eastAsia="宋体" w:cs="宋体"/>
          <w:b w:val="0"/>
          <w:bCs w:val="0"/>
          <w:sz w:val="24"/>
          <w:szCs w:val="24"/>
          <w:highlight w:val="none"/>
          <w:lang w:val="en-US" w:eastAsia="en-US" w:bidi="ar-SA"/>
        </w:rPr>
        <w:t>▲</w:t>
      </w:r>
      <w:r>
        <w:rPr>
          <w:rFonts w:hint="eastAsia" w:ascii="宋体" w:hAnsi="宋体" w:eastAsia="宋体" w:cs="宋体"/>
          <w:b w:val="0"/>
          <w:bCs w:val="0"/>
          <w:sz w:val="24"/>
          <w:szCs w:val="24"/>
          <w:highlight w:val="none"/>
          <w:lang w:val="en-US" w:eastAsia="zh-CN" w:bidi="ar-SA"/>
        </w:rPr>
        <w:t>8</w:t>
      </w:r>
      <w:r>
        <w:rPr>
          <w:rFonts w:hint="eastAsia" w:ascii="宋体" w:hAnsi="宋体" w:eastAsia="宋体" w:cs="宋体"/>
          <w:b w:val="0"/>
          <w:bCs w:val="0"/>
          <w:sz w:val="24"/>
          <w:szCs w:val="24"/>
          <w:highlight w:val="none"/>
          <w:lang w:val="en-US" w:eastAsia="en-US" w:bidi="ar-SA"/>
        </w:rPr>
        <w:t>.合同约定的时间内，投标人保证维保设备年开机率保证≥95%，一年以365天计算，超过1天顺延3天保修日期。其他意外灾害等不可抗力和人为恶意以及由于航空管制等特殊情况下配件等待引起的时间不含在内。</w:t>
      </w:r>
    </w:p>
    <w:p w14:paraId="1401B912">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zh-CN" w:bidi="ar-SA"/>
        </w:rPr>
        <w:t>9</w:t>
      </w:r>
      <w:r>
        <w:rPr>
          <w:rFonts w:hint="eastAsia" w:ascii="宋体" w:hAnsi="宋体" w:eastAsia="宋体" w:cs="宋体"/>
          <w:sz w:val="24"/>
          <w:szCs w:val="24"/>
          <w:highlight w:val="none"/>
          <w:lang w:val="en-US" w:eastAsia="en-US" w:bidi="ar-SA"/>
        </w:rPr>
        <w:t>.能及时获取并提供全套完整的原厂系统软硬件改版措施(FCO)。投标人须提供近三年升级软件工单3份。</w:t>
      </w:r>
    </w:p>
    <w:p w14:paraId="72CC1D6F">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0</w:t>
      </w:r>
      <w:r>
        <w:rPr>
          <w:rFonts w:hint="eastAsia" w:ascii="宋体" w:hAnsi="宋体" w:eastAsia="宋体" w:cs="宋体"/>
          <w:sz w:val="24"/>
          <w:szCs w:val="24"/>
          <w:highlight w:val="none"/>
        </w:rPr>
        <w:t>.投标人每年为设备提供</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次护保养服务，有特殊要求以维保服务设备信息表中要求为准。</w:t>
      </w:r>
    </w:p>
    <w:p w14:paraId="65F6D10A">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投标人的保养服务需做好记录，包括但不限于设备清洁、性能测试及校准等，根据采购人要求对设备的数据进行备份。根据采购人要求的时间段，进行保养工作。</w:t>
      </w:r>
    </w:p>
    <w:p w14:paraId="79A0E2BE">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．服务响应时间：</w:t>
      </w:r>
      <w:r>
        <w:rPr>
          <w:rFonts w:hint="eastAsia" w:ascii="宋体" w:hAnsi="宋体" w:eastAsia="宋体" w:cs="宋体"/>
          <w:sz w:val="24"/>
          <w:szCs w:val="24"/>
          <w:highlight w:val="none"/>
          <w:lang w:val="en-US" w:eastAsia="zh-CN"/>
        </w:rPr>
        <w:t>具备专线</w:t>
      </w:r>
      <w:r>
        <w:rPr>
          <w:rFonts w:hint="eastAsia" w:ascii="宋体" w:hAnsi="宋体" w:eastAsia="宋体" w:cs="宋体"/>
          <w:sz w:val="24"/>
          <w:szCs w:val="24"/>
          <w:highlight w:val="none"/>
        </w:rPr>
        <w:t>免费</w:t>
      </w:r>
      <w:r>
        <w:rPr>
          <w:rFonts w:hint="eastAsia" w:ascii="宋体" w:hAnsi="宋体" w:eastAsia="宋体" w:cs="宋体"/>
          <w:sz w:val="24"/>
          <w:szCs w:val="24"/>
          <w:highlight w:val="none"/>
          <w:lang w:val="en-US" w:eastAsia="zh-CN"/>
        </w:rPr>
        <w:t>服务电话，提供全年7天</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24小时服务，</w:t>
      </w:r>
      <w:r>
        <w:rPr>
          <w:rFonts w:hint="eastAsia" w:ascii="宋体" w:hAnsi="宋体" w:eastAsia="宋体" w:cs="宋体"/>
          <w:sz w:val="24"/>
          <w:szCs w:val="24"/>
          <w:highlight w:val="none"/>
        </w:rPr>
        <w:t>服务响应时间≤15分钟，提供电话、网络等技术支持。</w:t>
      </w:r>
    </w:p>
    <w:p w14:paraId="054EB9C2">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．投标人需定期对医工人员提供所保修设备的季度、年度设备分析报告，以及出保前</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个月对设备做全面性能检测和评估，出具检测评估报告。</w:t>
      </w:r>
    </w:p>
    <w:p w14:paraId="6F04B60B">
      <w:pPr>
        <w:keepNext w:val="0"/>
        <w:keepLines w:val="0"/>
        <w:pageBreakBefore w:val="0"/>
        <w:kinsoku/>
        <w:wordWrap/>
        <w:overflowPunct/>
        <w:topLinePunct w:val="0"/>
        <w:bidi w:val="0"/>
        <w:spacing w:line="360" w:lineRule="auto"/>
        <w:ind w:left="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14.投标人</w:t>
      </w:r>
      <w:r>
        <w:rPr>
          <w:rFonts w:hint="eastAsia" w:ascii="宋体" w:hAnsi="宋体" w:eastAsia="宋体" w:cs="宋体"/>
          <w:sz w:val="24"/>
          <w:szCs w:val="24"/>
          <w:highlight w:val="none"/>
        </w:rPr>
        <w:t>每季度提供所保设备的维修故障分类统计汇总、故障原因分析及使用和日常维护建议。</w:t>
      </w:r>
    </w:p>
    <w:p w14:paraId="263E1037">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sz w:val="24"/>
          <w:szCs w:val="24"/>
          <w:highlight w:val="none"/>
          <w:lang w:val="en-US" w:eastAsia="zh-CN"/>
        </w:rPr>
        <w:t>15.</w:t>
      </w:r>
      <w:r>
        <w:rPr>
          <w:rFonts w:hint="eastAsia" w:ascii="宋体" w:hAnsi="宋体" w:eastAsia="宋体" w:cs="宋体"/>
          <w:b w:val="0"/>
          <w:bCs w:val="0"/>
          <w:sz w:val="24"/>
          <w:szCs w:val="24"/>
          <w:highlight w:val="none"/>
        </w:rPr>
        <w:t>维保期内更换的配件保修期</w:t>
      </w:r>
      <w:r>
        <w:rPr>
          <w:rFonts w:hint="eastAsia" w:ascii="宋体" w:hAnsi="宋体" w:eastAsia="宋体" w:cs="宋体"/>
          <w:b w:val="0"/>
          <w:bCs w:val="0"/>
          <w:sz w:val="24"/>
          <w:szCs w:val="24"/>
          <w:highlight w:val="none"/>
          <w:lang w:val="en-US" w:eastAsia="zh-CN"/>
        </w:rPr>
        <w:t>≥6个月。</w:t>
      </w:r>
    </w:p>
    <w:p w14:paraId="4E62BCC4">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Cs/>
          <w:kern w:val="2"/>
          <w:sz w:val="24"/>
          <w:szCs w:val="24"/>
          <w:highlight w:val="none"/>
          <w:lang w:val="en-US" w:eastAsia="zh-CN"/>
        </w:rPr>
        <w:t>16.</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4C9E6588">
      <w:pPr>
        <w:keepNext w:val="0"/>
        <w:keepLines w:val="0"/>
        <w:pageBreakBefore w:val="0"/>
        <w:kinsoku/>
        <w:wordWrap/>
        <w:overflowPunct/>
        <w:topLinePunct w:val="0"/>
        <w:bidi w:val="0"/>
        <w:spacing w:line="360" w:lineRule="auto"/>
        <w:ind w:left="0" w:firstLine="0" w:firstLineChars="0"/>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17</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val="en-US" w:eastAsia="zh-CN"/>
        </w:rPr>
        <w:t>年度</w:t>
      </w:r>
      <w:r>
        <w:rPr>
          <w:rFonts w:hint="eastAsia" w:ascii="宋体" w:hAnsi="宋体" w:eastAsia="宋体" w:cs="宋体"/>
          <w:bCs/>
          <w:kern w:val="2"/>
          <w:sz w:val="24"/>
          <w:szCs w:val="24"/>
          <w:highlight w:val="none"/>
        </w:rPr>
        <w:t>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p>
    <w:p w14:paraId="08AD1B09">
      <w:pPr>
        <w:keepNext w:val="0"/>
        <w:keepLines w:val="0"/>
        <w:pageBreakBefore w:val="0"/>
        <w:kinsoku/>
        <w:wordWrap/>
        <w:overflowPunct/>
        <w:topLinePunct w:val="0"/>
        <w:bidi w:val="0"/>
        <w:spacing w:line="360" w:lineRule="auto"/>
        <w:ind w:left="0" w:firstLine="0" w:firstLineChars="0"/>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18</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4673DAE8">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19.</w:t>
      </w:r>
      <w:r>
        <w:rPr>
          <w:rFonts w:hint="eastAsia" w:ascii="宋体" w:hAnsi="宋体" w:eastAsia="宋体" w:cs="宋体"/>
          <w:sz w:val="24"/>
          <w:szCs w:val="24"/>
          <w:highlight w:val="none"/>
        </w:rPr>
        <w:t>投标人需保证服务期间服务设备满足如下参数要求：</w:t>
      </w:r>
    </w:p>
    <w:p w14:paraId="1EE8C095">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19.1 </w:t>
      </w:r>
      <w:r>
        <w:rPr>
          <w:rFonts w:hint="eastAsia" w:ascii="宋体" w:hAnsi="宋体" w:eastAsia="宋体" w:cs="宋体"/>
          <w:sz w:val="24"/>
          <w:szCs w:val="24"/>
          <w:highlight w:val="none"/>
        </w:rPr>
        <w:t>CT：</w:t>
      </w:r>
    </w:p>
    <w:p w14:paraId="5A32A139">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接地线阻&lt;2欧姆</w:t>
      </w:r>
    </w:p>
    <w:p w14:paraId="6CF7FEA1">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CT噪声&lt;4.5</w:t>
      </w:r>
    </w:p>
    <w:p w14:paraId="28C02D87">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均匀性&lt; ±6(HU)</w:t>
      </w:r>
    </w:p>
    <w:p w14:paraId="2729F03B">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CT值误差&lt; ±6(HU)</w:t>
      </w:r>
    </w:p>
    <w:p w14:paraId="7FFE4405">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重建层厚误差&lt; ±15%</w:t>
      </w:r>
    </w:p>
    <w:p w14:paraId="3A49DCE6">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床移动精度&lt; ±2mm</w:t>
      </w:r>
    </w:p>
    <w:p w14:paraId="180ABE15">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计算机数据库容量&gt;75个</w:t>
      </w:r>
    </w:p>
    <w:p w14:paraId="6426F389">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球管输出电压误差：100KV情况下&lt;±4KV</w:t>
      </w:r>
    </w:p>
    <w:p w14:paraId="54235DFF">
      <w:pPr>
        <w:keepNext w:val="0"/>
        <w:keepLines w:val="0"/>
        <w:pageBreakBefore w:val="0"/>
        <w:widowControl/>
        <w:numPr>
          <w:ilvl w:val="0"/>
          <w:numId w:val="1"/>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辐射剂量：中等层厚4CM条件 100KV电压&lt;8.81MGY</w:t>
      </w:r>
    </w:p>
    <w:p w14:paraId="04062D12">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19.2 </w:t>
      </w:r>
      <w:r>
        <w:rPr>
          <w:rFonts w:hint="eastAsia" w:ascii="宋体" w:hAnsi="宋体" w:eastAsia="宋体" w:cs="宋体"/>
          <w:sz w:val="24"/>
          <w:szCs w:val="24"/>
          <w:highlight w:val="none"/>
        </w:rPr>
        <w:t>血管机：</w:t>
      </w:r>
    </w:p>
    <w:p w14:paraId="14A092E6">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辐射剂量检测：&lt;150uGry/Fr</w:t>
      </w:r>
    </w:p>
    <w:p w14:paraId="2C89D365">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球管最大输出值：&gt;120kV</w:t>
      </w:r>
    </w:p>
    <w:p w14:paraId="6336AC3F">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床边XPER模块检查：通过设备自检</w:t>
      </w:r>
    </w:p>
    <w:p w14:paraId="18C5FD20">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设备漏电流满足CE及国标要求</w:t>
      </w:r>
    </w:p>
    <w:p w14:paraId="05350EC2">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图像分辨率检测误差&lt;3%</w:t>
      </w:r>
    </w:p>
    <w:p w14:paraId="21F485DB">
      <w:pPr>
        <w:keepNext w:val="0"/>
        <w:keepLines w:val="0"/>
        <w:pageBreakBefore w:val="0"/>
        <w:widowControl/>
        <w:kinsoku/>
        <w:wordWrap/>
        <w:overflowPunct/>
        <w:topLinePunct w:val="0"/>
        <w:bidi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19.3 </w:t>
      </w:r>
      <w:r>
        <w:rPr>
          <w:rFonts w:hint="eastAsia" w:ascii="宋体" w:hAnsi="宋体" w:eastAsia="宋体" w:cs="宋体"/>
          <w:sz w:val="24"/>
          <w:szCs w:val="24"/>
          <w:highlight w:val="none"/>
        </w:rPr>
        <w:t>MR：</w:t>
      </w:r>
    </w:p>
    <w:p w14:paraId="467FBF31">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 xml:space="preserve">3.0T </w:t>
      </w:r>
      <w:r>
        <w:rPr>
          <w:rFonts w:hint="eastAsia" w:ascii="宋体" w:hAnsi="宋体" w:eastAsia="宋体" w:cs="宋体"/>
          <w:sz w:val="24"/>
          <w:szCs w:val="24"/>
          <w:highlight w:val="none"/>
          <w:lang w:val="en-US" w:eastAsia="zh-CN" w:bidi="ar-SA"/>
        </w:rPr>
        <w:t>液氦损耗</w:t>
      </w:r>
      <w:r>
        <w:rPr>
          <w:rFonts w:hint="eastAsia" w:ascii="宋体" w:hAnsi="宋体" w:eastAsia="宋体" w:cs="宋体"/>
          <w:sz w:val="24"/>
          <w:szCs w:val="24"/>
          <w:highlight w:val="none"/>
          <w:lang w:val="en-US" w:eastAsia="en-US" w:bidi="ar-SA"/>
        </w:rPr>
        <w:t>:0 l/h typical</w:t>
      </w:r>
    </w:p>
    <w:p w14:paraId="2DD563DC">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梯度系统遵循IEC 60601-2-33中定义的梯度系统定义</w:t>
      </w:r>
    </w:p>
    <w:p w14:paraId="4927F454">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3.0T 频率128±0.5MHz</w:t>
      </w:r>
    </w:p>
    <w:p w14:paraId="5AA86B05">
      <w:pPr>
        <w:keepNext w:val="0"/>
        <w:keepLines w:val="0"/>
        <w:pageBreakBefore w:val="0"/>
        <w:widowControl/>
        <w:numPr>
          <w:ilvl w:val="0"/>
          <w:numId w:val="2"/>
        </w:numPr>
        <w:kinsoku/>
        <w:wordWrap/>
        <w:overflowPunct/>
        <w:topLinePunct w:val="0"/>
        <w:autoSpaceDE w:val="0"/>
        <w:autoSpaceDN w:val="0"/>
        <w:bidi w:val="0"/>
        <w:spacing w:line="360" w:lineRule="auto"/>
        <w:ind w:left="720" w:hanging="36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床移动精度需通过设备自检</w:t>
      </w:r>
    </w:p>
    <w:p w14:paraId="0A255D53">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20.维保服务内容：</w:t>
      </w:r>
    </w:p>
    <w:p w14:paraId="222145BF">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20.1、核磁：</w:t>
      </w:r>
    </w:p>
    <w:p w14:paraId="4872990A">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20.1.1、提供全保服务，包括全部人工及零配件费用。零配件包含但不限于磁体、液氦、冷头、线圈、水冷系统、梯度系统、射频系统等，第三方产品除外。</w:t>
      </w:r>
    </w:p>
    <w:p w14:paraId="59109641">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20.1.2、定期保养：每年≥3次。</w:t>
      </w:r>
    </w:p>
    <w:p w14:paraId="47D2CAD9">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20.2、CT: </w:t>
      </w:r>
    </w:p>
    <w:p w14:paraId="561519CF">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20.2.1、提供全保服务，包括全部人工及零配件费用。零配件包含但不限于球管、高压发生器、探测器、工作站等。第三方产品除外。</w:t>
      </w:r>
    </w:p>
    <w:p w14:paraId="1E93B625">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20.2.2、定期保养：每年≥4次。</w:t>
      </w:r>
    </w:p>
    <w:p w14:paraId="394E38A6">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20.2.3、不涵盖空调、高压注射器、激光相机、外置打印机、视频外设等第三方附属设备、操作系统升级等。</w:t>
      </w:r>
    </w:p>
    <w:p w14:paraId="422757B5">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20.3、血管机：</w:t>
      </w:r>
    </w:p>
    <w:p w14:paraId="60615C35">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20.3.1、提供全保服务，包括电子部分、球管、探测器、工作站等所有部件及全部人工费用。</w:t>
      </w:r>
    </w:p>
    <w:p w14:paraId="7D12FA8F">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20.3.2、定期保养：每年≥2次。</w:t>
      </w:r>
    </w:p>
    <w:p w14:paraId="57BF981E">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20.3.3、不涵盖空调、高压注射器、激光相机、外置打印机、视频外设等第三方附属设备、操作系统升级等。</w:t>
      </w:r>
    </w:p>
    <w:p w14:paraId="1D6BE599">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.维保增值服务内容</w:t>
      </w:r>
      <w:r>
        <w:rPr>
          <w:rFonts w:hint="eastAsia" w:ascii="宋体" w:hAnsi="宋体" w:eastAsia="宋体" w:cs="宋体"/>
          <w:sz w:val="24"/>
          <w:szCs w:val="24"/>
          <w:highlight w:val="none"/>
          <w:lang w:eastAsia="zh-CN"/>
        </w:rPr>
        <w:t>：</w:t>
      </w:r>
    </w:p>
    <w:p w14:paraId="380AD3C2">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提供</w:t>
      </w:r>
      <w:r>
        <w:rPr>
          <w:rFonts w:hint="eastAsia" w:ascii="宋体" w:hAnsi="宋体" w:eastAsia="宋体" w:cs="宋体"/>
          <w:sz w:val="24"/>
          <w:szCs w:val="24"/>
          <w:highlight w:val="none"/>
        </w:rPr>
        <w:t>Ingenia 3.0T磁共振主系统更新</w:t>
      </w:r>
      <w:r>
        <w:rPr>
          <w:rFonts w:hint="eastAsia" w:ascii="宋体" w:hAnsi="宋体" w:eastAsia="宋体" w:cs="宋体"/>
          <w:sz w:val="24"/>
          <w:szCs w:val="24"/>
          <w:highlight w:val="none"/>
          <w:lang w:eastAsia="zh-CN"/>
        </w:rPr>
        <w:t>：</w:t>
      </w:r>
    </w:p>
    <w:p w14:paraId="024E6CAC">
      <w:pPr>
        <w:keepNext w:val="0"/>
        <w:keepLines w:val="0"/>
        <w:pageBreakBefore w:val="0"/>
        <w:tabs>
          <w:tab w:val="left" w:pos="5103"/>
        </w:tabs>
        <w:kinsoku/>
        <w:wordWrap/>
        <w:overflowPunct/>
        <w:topLinePunct w:val="0"/>
        <w:bidi w:val="0"/>
        <w:adjustRightInd w:val="0"/>
        <w:snapToGrid w:val="0"/>
        <w:spacing w:line="360" w:lineRule="auto"/>
        <w:ind w:left="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磁共振主系统升级到Evolution版本，包含数字化射频线圈机柜、线圈支架、核磁共振专用ds线圈颈部辅助装置、磁共振专用头部NVC稳定垫、病人观察监视器等在内的软件、硬件更新。</w:t>
      </w:r>
    </w:p>
    <w:p w14:paraId="382D6856">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21.2.提供Ingenia 3.0T线圈更新：全数字 20 通道头颈线圈、全数字 44 通道全脊柱线圈、全数字头部线圈。</w:t>
      </w:r>
    </w:p>
    <w:p w14:paraId="1C0676B0">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21.3. 提供Ingenia 3.0T高级功能升级：</w:t>
      </w:r>
    </w:p>
    <w:p w14:paraId="647DD630">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21.3.1.</w:t>
      </w:r>
      <w:r>
        <w:rPr>
          <w:rFonts w:hint="eastAsia" w:ascii="宋体" w:hAnsi="宋体" w:eastAsia="宋体" w:cs="宋体"/>
          <w:color w:val="000000"/>
          <w:kern w:val="2"/>
          <w:sz w:val="24"/>
          <w:szCs w:val="24"/>
          <w:highlight w:val="none"/>
          <w:lang w:val="en-US" w:eastAsia="zh-CN" w:bidi="ar-SA"/>
        </w:rPr>
        <w:t xml:space="preserve"> </w:t>
      </w:r>
      <w:r>
        <w:rPr>
          <w:rFonts w:hint="eastAsia" w:ascii="宋体" w:hAnsi="宋体" w:eastAsia="宋体" w:cs="宋体"/>
          <w:kern w:val="2"/>
          <w:sz w:val="24"/>
          <w:szCs w:val="24"/>
          <w:highlight w:val="none"/>
          <w:lang w:val="en-US" w:eastAsia="zh-CN" w:bidi="ar-SA"/>
        </w:rPr>
        <w:t>压缩感知成像技术：采用稀疏采样采集成像，实现确保图像质量前提下扫描加速，要求适用于体部、神经、脊柱、血管和心脏等。</w:t>
      </w:r>
    </w:p>
    <w:p w14:paraId="1A4EE76A">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21.3.2.提供医学影像阅片系统。</w:t>
      </w:r>
    </w:p>
    <w:p w14:paraId="78A41858">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21.3.3.</w:t>
      </w:r>
      <w:r>
        <w:rPr>
          <w:rFonts w:hint="eastAsia" w:ascii="宋体" w:hAnsi="宋体" w:eastAsia="宋体" w:cs="宋体"/>
          <w:sz w:val="24"/>
          <w:szCs w:val="24"/>
          <w:highlight w:val="none"/>
          <w:lang w:val="en-US" w:eastAsia="zh-CN" w:bidi="ar-SA"/>
        </w:rPr>
        <w:t>提供5个高级临床应用软件升级。</w:t>
      </w:r>
    </w:p>
    <w:p w14:paraId="4F9B9DFA">
      <w:pPr>
        <w:keepNext w:val="0"/>
        <w:keepLines w:val="0"/>
        <w:pageBreakBefore w:val="0"/>
        <w:widowControl w:val="0"/>
        <w:kinsoku/>
        <w:wordWrap/>
        <w:overflowPunct/>
        <w:topLinePunct w:val="0"/>
        <w:autoSpaceDE w:val="0"/>
        <w:autoSpaceDN w:val="0"/>
        <w:bidi w:val="0"/>
        <w:spacing w:line="360" w:lineRule="auto"/>
        <w:ind w:left="0" w:firstLine="0" w:firstLineChars="0"/>
        <w:rPr>
          <w:rFonts w:hint="eastAsia" w:ascii="宋体" w:hAnsi="宋体" w:eastAsia="宋体" w:cs="宋体"/>
          <w:kern w:val="2"/>
          <w:sz w:val="24"/>
          <w:szCs w:val="24"/>
          <w:highlight w:val="none"/>
          <w:lang w:val="en-US" w:eastAsia="zh-CN" w:bidi="ar-SA"/>
        </w:rPr>
      </w:pPr>
    </w:p>
    <w:p w14:paraId="67A78B37">
      <w:pPr>
        <w:widowControl w:val="0"/>
        <w:autoSpaceDE w:val="0"/>
        <w:autoSpaceDN w:val="0"/>
        <w:spacing w:before="91"/>
        <w:ind w:left="109"/>
        <w:rPr>
          <w:rFonts w:hint="eastAsia" w:ascii="宋体" w:hAnsi="宋体" w:eastAsia="宋体" w:cs="宋体"/>
          <w:kern w:val="2"/>
          <w:sz w:val="24"/>
          <w:szCs w:val="24"/>
          <w:highlight w:val="none"/>
          <w:lang w:val="en-US" w:eastAsia="zh-CN" w:bidi="ar-SA"/>
        </w:rPr>
      </w:pPr>
    </w:p>
    <w:p w14:paraId="15503863">
      <w:pPr>
        <w:jc w:val="both"/>
        <w:rPr>
          <w:rFonts w:hint="eastAsia" w:ascii="宋体" w:hAnsi="宋体" w:eastAsia="宋体" w:cs="宋体"/>
          <w:b w:val="0"/>
          <w:bCs w:val="0"/>
          <w:color w:val="000000"/>
          <w:sz w:val="24"/>
          <w:szCs w:val="24"/>
          <w:highlight w:val="none"/>
          <w:lang w:val="en-US" w:eastAsia="zh-CN"/>
        </w:rPr>
      </w:pPr>
    </w:p>
    <w:p w14:paraId="0F9EBBA5">
      <w:pPr>
        <w:jc w:val="both"/>
        <w:rPr>
          <w:rFonts w:hint="eastAsia" w:ascii="宋体" w:hAnsi="宋体" w:eastAsia="宋体" w:cs="宋体"/>
          <w:b w:val="0"/>
          <w:bCs w:val="0"/>
          <w:color w:val="000000"/>
          <w:sz w:val="24"/>
          <w:szCs w:val="24"/>
          <w:highlight w:val="none"/>
          <w:lang w:val="en-US" w:eastAsia="zh-CN"/>
        </w:rPr>
      </w:pPr>
    </w:p>
    <w:p w14:paraId="64A673DB">
      <w:pPr>
        <w:jc w:val="both"/>
        <w:rPr>
          <w:rFonts w:hint="eastAsia" w:ascii="宋体" w:hAnsi="宋体" w:eastAsia="宋体" w:cs="宋体"/>
          <w:b w:val="0"/>
          <w:bCs w:val="0"/>
          <w:color w:val="000000"/>
          <w:sz w:val="24"/>
          <w:szCs w:val="24"/>
          <w:highlight w:val="none"/>
          <w:lang w:val="en-US" w:eastAsia="zh-CN"/>
        </w:rPr>
      </w:pPr>
    </w:p>
    <w:p w14:paraId="1CE582C6">
      <w:pPr>
        <w:jc w:val="both"/>
        <w:rPr>
          <w:rFonts w:hint="eastAsia" w:ascii="宋体" w:hAnsi="宋体" w:eastAsia="宋体" w:cs="宋体"/>
          <w:b w:val="0"/>
          <w:bCs w:val="0"/>
          <w:color w:val="000000"/>
          <w:sz w:val="24"/>
          <w:szCs w:val="24"/>
          <w:highlight w:val="none"/>
          <w:lang w:val="en-US" w:eastAsia="zh-CN"/>
        </w:rPr>
      </w:pPr>
    </w:p>
    <w:p w14:paraId="41950C61">
      <w:pPr>
        <w:jc w:val="both"/>
        <w:rPr>
          <w:rFonts w:hint="eastAsia" w:ascii="宋体" w:hAnsi="宋体" w:eastAsia="宋体" w:cs="宋体"/>
          <w:b w:val="0"/>
          <w:bCs w:val="0"/>
          <w:color w:val="000000"/>
          <w:sz w:val="24"/>
          <w:szCs w:val="24"/>
          <w:highlight w:val="none"/>
          <w:lang w:val="en-US" w:eastAsia="zh-CN"/>
        </w:rPr>
      </w:pPr>
    </w:p>
    <w:p w14:paraId="54B5B800">
      <w:pPr>
        <w:jc w:val="both"/>
        <w:rPr>
          <w:rFonts w:hint="eastAsia" w:ascii="宋体" w:hAnsi="宋体" w:eastAsia="宋体" w:cs="宋体"/>
          <w:b w:val="0"/>
          <w:bCs w:val="0"/>
          <w:color w:val="000000"/>
          <w:sz w:val="24"/>
          <w:szCs w:val="24"/>
          <w:highlight w:val="none"/>
          <w:lang w:val="en-US" w:eastAsia="zh-CN"/>
        </w:rPr>
      </w:pPr>
    </w:p>
    <w:p w14:paraId="355E0C32">
      <w:pPr>
        <w:jc w:val="both"/>
        <w:rPr>
          <w:rFonts w:hint="eastAsia" w:ascii="宋体" w:hAnsi="宋体" w:eastAsia="宋体" w:cs="宋体"/>
          <w:b w:val="0"/>
          <w:bCs w:val="0"/>
          <w:color w:val="000000"/>
          <w:sz w:val="24"/>
          <w:szCs w:val="24"/>
          <w:highlight w:val="none"/>
          <w:lang w:val="en-US" w:eastAsia="zh-CN"/>
        </w:rPr>
      </w:pPr>
    </w:p>
    <w:p w14:paraId="6129988D">
      <w:pPr>
        <w:jc w:val="both"/>
        <w:rPr>
          <w:rFonts w:hint="eastAsia" w:ascii="宋体" w:hAnsi="宋体" w:eastAsia="宋体" w:cs="宋体"/>
          <w:b w:val="0"/>
          <w:bCs w:val="0"/>
          <w:color w:val="000000"/>
          <w:sz w:val="24"/>
          <w:szCs w:val="24"/>
          <w:highlight w:val="none"/>
          <w:lang w:val="en-US" w:eastAsia="zh-CN"/>
        </w:rPr>
        <w:sectPr>
          <w:pgSz w:w="11906" w:h="16838"/>
          <w:pgMar w:top="1440" w:right="1800" w:bottom="1440" w:left="1800" w:header="851" w:footer="992" w:gutter="0"/>
          <w:cols w:space="425" w:num="1"/>
          <w:docGrid w:type="lines" w:linePitch="312" w:charSpace="0"/>
        </w:sectPr>
      </w:pPr>
    </w:p>
    <w:p w14:paraId="3A6A2732">
      <w:pPr>
        <w:jc w:val="cente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3</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西门子大型设备维修保养服务</w:t>
      </w:r>
    </w:p>
    <w:p w14:paraId="5E02B435">
      <w:pPr>
        <w:numPr>
          <w:ilvl w:val="0"/>
          <w:numId w:val="0"/>
        </w:numPr>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一、参保设备明细</w:t>
      </w:r>
    </w:p>
    <w:tbl>
      <w:tblPr>
        <w:tblStyle w:val="8"/>
        <w:tblW w:w="105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1605"/>
        <w:gridCol w:w="1977"/>
        <w:gridCol w:w="1891"/>
        <w:gridCol w:w="1932"/>
        <w:gridCol w:w="2292"/>
      </w:tblGrid>
      <w:tr w14:paraId="70BA8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B8BF2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B91E4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院产编号</w:t>
            </w:r>
          </w:p>
        </w:tc>
        <w:tc>
          <w:tcPr>
            <w:tcW w:w="1977"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1FF89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设备名称</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E79A03">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设备型号</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F6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E5EE6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购入日期</w:t>
            </w:r>
          </w:p>
        </w:tc>
      </w:tr>
      <w:tr w14:paraId="5743B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6A15D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9D75A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2018013324</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0E73B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MR+工作站</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F3AD0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Prisma</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58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12B3F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2019年8月12日</w:t>
            </w:r>
          </w:p>
        </w:tc>
      </w:tr>
      <w:tr w14:paraId="0A665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13853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349B9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20136804</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97629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DSA+工作站</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E2CB1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Artis zee biplane</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A482">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36E84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2013年2月25日</w:t>
            </w:r>
          </w:p>
        </w:tc>
      </w:tr>
      <w:tr w14:paraId="7E65C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D7AD0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194C8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20115853</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B7D43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MR+工作站</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4BE6F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Verio</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493F">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5F50B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2011年11月2日</w:t>
            </w:r>
          </w:p>
        </w:tc>
      </w:tr>
      <w:tr w14:paraId="05C6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25C52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F1BB2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2018013147</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06049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SA"/>
              </w:rPr>
              <w:t>DSA</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E2F8E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pheno</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24AA2">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7211A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2019年11月22日</w:t>
            </w:r>
          </w:p>
        </w:tc>
      </w:tr>
      <w:tr w14:paraId="3F7E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7FC40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8914C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2018013146</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B1DC0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DSA+工作站</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E232F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zeego</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E8EA">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BC1FD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2019年11月22日</w:t>
            </w:r>
          </w:p>
        </w:tc>
      </w:tr>
      <w:tr w14:paraId="224A5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A4240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9E7C3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2019015436</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27CC8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大孔径CT</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C5030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AS 20</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96CA">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0DC61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2019年7月5日</w:t>
            </w:r>
          </w:p>
        </w:tc>
      </w:tr>
      <w:tr w14:paraId="356DF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8981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89D1D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2019015427</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CDAF2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小C</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2FA71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select</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5E8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E978E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2019年8月7日</w:t>
            </w:r>
          </w:p>
        </w:tc>
      </w:tr>
      <w:tr w14:paraId="5A304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ED4CC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24274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2019015426</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BB045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小C</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FD6A8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Alpha</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74A0">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0D759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2019年8月6日</w:t>
            </w:r>
          </w:p>
        </w:tc>
      </w:tr>
      <w:tr w14:paraId="1A86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FB13D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87BF6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20147174</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7DFAC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小C</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17D18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ORBIC</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4573F">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B0347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2014年3月28日</w:t>
            </w:r>
          </w:p>
        </w:tc>
      </w:tr>
      <w:tr w14:paraId="3B0D6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A9048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7D58E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20147173</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79708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小C</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7C628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VARIC</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DC9F">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F8642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2014年3月28日</w:t>
            </w:r>
          </w:p>
        </w:tc>
      </w:tr>
      <w:tr w14:paraId="0A536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B73B8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sz w:val="24"/>
                <w:szCs w:val="24"/>
                <w:highlight w:val="none"/>
                <w:u w:val="none"/>
                <w:lang w:val="en-US" w:eastAsia="zh-CN"/>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F1A98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20126073</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DB7C4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 xml:space="preserve">小C </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F8047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VARIC</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ABC9">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9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FC9F0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2012年4月11日</w:t>
            </w:r>
          </w:p>
        </w:tc>
      </w:tr>
    </w:tbl>
    <w:p w14:paraId="5FE5B44E">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二、维保</w:t>
      </w:r>
      <w:r>
        <w:rPr>
          <w:rFonts w:hint="eastAsia" w:ascii="宋体" w:hAnsi="宋体" w:eastAsia="宋体" w:cs="宋体"/>
          <w:sz w:val="24"/>
          <w:szCs w:val="24"/>
          <w:highlight w:val="none"/>
        </w:rPr>
        <w:t>服务期限：三年</w:t>
      </w:r>
    </w:p>
    <w:p w14:paraId="4EE2B7A3">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三、维保</w:t>
      </w:r>
      <w:r>
        <w:rPr>
          <w:rFonts w:hint="eastAsia" w:ascii="宋体" w:hAnsi="宋体" w:eastAsia="宋体" w:cs="宋体"/>
          <w:b w:val="0"/>
          <w:bCs w:val="0"/>
          <w:color w:val="000000"/>
          <w:sz w:val="24"/>
          <w:szCs w:val="24"/>
          <w:highlight w:val="none"/>
        </w:rPr>
        <w:t>技术需求</w:t>
      </w:r>
    </w:p>
    <w:p w14:paraId="6E78D8F0">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b w:val="0"/>
          <w:bCs w:val="0"/>
          <w:color w:val="000000"/>
          <w:kern w:val="2"/>
          <w:sz w:val="24"/>
          <w:szCs w:val="24"/>
          <w:highlight w:val="none"/>
          <w:lang w:val="en-US" w:eastAsia="en-US" w:bidi="ar-SA"/>
        </w:rPr>
        <w:t>1.维修响应时间：提供24小时</w:t>
      </w:r>
      <w:r>
        <w:rPr>
          <w:rFonts w:hint="eastAsia" w:ascii="宋体" w:hAnsi="宋体" w:eastAsia="宋体" w:cs="宋体"/>
          <w:b w:val="0"/>
          <w:bCs w:val="0"/>
          <w:color w:val="000000"/>
          <w:kern w:val="2"/>
          <w:sz w:val="24"/>
          <w:szCs w:val="24"/>
          <w:highlight w:val="none"/>
          <w:lang w:val="en-US" w:eastAsia="zh-CN" w:bidi="ar-SA"/>
        </w:rPr>
        <w:t>×</w:t>
      </w:r>
      <w:r>
        <w:rPr>
          <w:rFonts w:hint="eastAsia" w:ascii="宋体" w:hAnsi="宋体" w:eastAsia="宋体" w:cs="宋体"/>
          <w:b w:val="0"/>
          <w:bCs w:val="0"/>
          <w:color w:val="000000"/>
          <w:kern w:val="2"/>
          <w:sz w:val="24"/>
          <w:szCs w:val="24"/>
          <w:highlight w:val="none"/>
          <w:lang w:val="en-US" w:eastAsia="en-US" w:bidi="ar-SA"/>
        </w:rPr>
        <w:t>365天技术电话支持热线服务。电话响应时间≤30分钟，工程师到达维修现场</w:t>
      </w:r>
      <w:r>
        <w:rPr>
          <w:rFonts w:hint="eastAsia" w:ascii="宋体" w:hAnsi="宋体" w:eastAsia="宋体" w:cs="宋体"/>
          <w:b w:val="0"/>
          <w:bCs w:val="0"/>
          <w:color w:val="000000"/>
          <w:kern w:val="2"/>
          <w:sz w:val="24"/>
          <w:szCs w:val="24"/>
          <w:highlight w:val="none"/>
          <w:lang w:val="en-US" w:eastAsia="zh-CN" w:bidi="ar-SA"/>
        </w:rPr>
        <w:t>时间≤</w:t>
      </w:r>
      <w:r>
        <w:rPr>
          <w:rFonts w:hint="eastAsia" w:ascii="宋体" w:hAnsi="宋体" w:eastAsia="宋体" w:cs="宋体"/>
          <w:b w:val="0"/>
          <w:bCs w:val="0"/>
          <w:color w:val="000000"/>
          <w:kern w:val="2"/>
          <w:sz w:val="24"/>
          <w:szCs w:val="24"/>
          <w:highlight w:val="none"/>
          <w:lang w:val="en-US" w:eastAsia="en-US" w:bidi="ar-SA"/>
        </w:rPr>
        <w:t>24小时</w:t>
      </w:r>
      <w:r>
        <w:rPr>
          <w:rFonts w:hint="eastAsia" w:ascii="宋体" w:hAnsi="宋体" w:eastAsia="宋体" w:cs="宋体"/>
          <w:b w:val="0"/>
          <w:bCs w:val="0"/>
          <w:color w:val="000000"/>
          <w:kern w:val="2"/>
          <w:sz w:val="24"/>
          <w:szCs w:val="24"/>
          <w:highlight w:val="none"/>
          <w:lang w:val="en-US" w:eastAsia="zh-CN" w:bidi="ar-SA"/>
        </w:rPr>
        <w:t>。</w:t>
      </w:r>
    </w:p>
    <w:p w14:paraId="133EE05A">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color w:val="000000"/>
          <w:kern w:val="2"/>
          <w:sz w:val="24"/>
          <w:szCs w:val="24"/>
          <w:highlight w:val="none"/>
          <w:lang w:val="en-US" w:eastAsia="en-US" w:bidi="ar-SA"/>
        </w:rPr>
      </w:pPr>
      <w:r>
        <w:rPr>
          <w:rFonts w:hint="eastAsia" w:ascii="宋体" w:hAnsi="宋体" w:eastAsia="宋体" w:cs="宋体"/>
          <w:b w:val="0"/>
          <w:bCs w:val="0"/>
          <w:color w:val="000000"/>
          <w:kern w:val="2"/>
          <w:sz w:val="24"/>
          <w:szCs w:val="24"/>
          <w:highlight w:val="none"/>
          <w:lang w:val="en-US" w:eastAsia="en-US" w:bidi="ar-SA"/>
        </w:rPr>
        <w:t>2.备件</w:t>
      </w:r>
    </w:p>
    <w:p w14:paraId="3DA1C2EF">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color w:val="000000"/>
          <w:kern w:val="2"/>
          <w:sz w:val="24"/>
          <w:szCs w:val="24"/>
          <w:highlight w:val="none"/>
          <w:lang w:val="en-US" w:eastAsia="en-US" w:bidi="ar-SA"/>
        </w:rPr>
      </w:pPr>
      <w:r>
        <w:rPr>
          <w:rFonts w:hint="eastAsia" w:ascii="宋体" w:hAnsi="宋体" w:eastAsia="宋体" w:cs="宋体"/>
          <w:b w:val="0"/>
          <w:bCs w:val="0"/>
          <w:color w:val="000000"/>
          <w:kern w:val="2"/>
          <w:sz w:val="24"/>
          <w:szCs w:val="24"/>
          <w:highlight w:val="none"/>
          <w:lang w:val="en-US" w:eastAsia="en-US" w:bidi="ar-SA"/>
        </w:rPr>
        <w:t>2.1包含常规备件：项目所有设备(含原厂后处理工作站)维保包含人工费、常规备件及优先运送零备件服务和回运报废部件服务（不含消耗品、附件及其他厂家的产品）。</w:t>
      </w:r>
    </w:p>
    <w:p w14:paraId="05037E0B">
      <w:pPr>
        <w:keepNext w:val="0"/>
        <w:keepLines w:val="0"/>
        <w:pageBreakBefore w:val="0"/>
        <w:widowControl w:val="0"/>
        <w:numPr>
          <w:ilvl w:val="255"/>
          <w:numId w:val="0"/>
        </w:numPr>
        <w:tabs>
          <w:tab w:val="left" w:pos="-200"/>
        </w:tabs>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color w:val="000000"/>
          <w:kern w:val="2"/>
          <w:sz w:val="24"/>
          <w:szCs w:val="24"/>
          <w:highlight w:val="none"/>
          <w:lang w:val="en-US" w:eastAsia="en-US" w:bidi="ar-SA"/>
        </w:rPr>
      </w:pPr>
      <w:r>
        <w:rPr>
          <w:rFonts w:hint="eastAsia" w:ascii="宋体" w:hAnsi="宋体" w:eastAsia="宋体" w:cs="宋体"/>
          <w:b w:val="0"/>
          <w:bCs w:val="0"/>
          <w:color w:val="000000"/>
          <w:kern w:val="2"/>
          <w:sz w:val="24"/>
          <w:szCs w:val="24"/>
          <w:highlight w:val="none"/>
          <w:lang w:val="en-US" w:eastAsia="en-US" w:bidi="ar-SA"/>
        </w:rPr>
        <w:t>2.2包含高真空备件及优先运送零备件服务和回运报废部件服务。维保包括更换高真空备件：管球、平板、高压油箱、探测器、</w:t>
      </w:r>
      <w:r>
        <w:rPr>
          <w:rFonts w:hint="eastAsia" w:ascii="宋体" w:hAnsi="宋体" w:eastAsia="宋体" w:cs="宋体"/>
          <w:b w:val="0"/>
          <w:bCs w:val="0"/>
          <w:kern w:val="2"/>
          <w:sz w:val="24"/>
          <w:szCs w:val="24"/>
          <w:highlight w:val="none"/>
          <w:lang w:val="en-US" w:eastAsia="en-US" w:bidi="ar-SA"/>
        </w:rPr>
        <w:t>冷头、液氦、线圈、空调、水冷机维修服务</w:t>
      </w:r>
      <w:r>
        <w:rPr>
          <w:rFonts w:hint="eastAsia" w:ascii="宋体" w:hAnsi="宋体" w:eastAsia="宋体" w:cs="宋体"/>
          <w:b w:val="0"/>
          <w:bCs w:val="0"/>
          <w:color w:val="000000"/>
          <w:kern w:val="2"/>
          <w:sz w:val="24"/>
          <w:szCs w:val="24"/>
          <w:highlight w:val="none"/>
          <w:lang w:val="en-US" w:eastAsia="en-US" w:bidi="ar-SA"/>
        </w:rPr>
        <w:t>。</w:t>
      </w:r>
      <w:r>
        <w:rPr>
          <w:rFonts w:hint="eastAsia" w:ascii="宋体" w:hAnsi="宋体" w:eastAsia="宋体" w:cs="宋体"/>
          <w:b w:val="0"/>
          <w:bCs w:val="0"/>
          <w:color w:val="000000"/>
          <w:kern w:val="2"/>
          <w:sz w:val="24"/>
          <w:szCs w:val="24"/>
          <w:highlight w:val="none"/>
          <w:lang w:val="en-US" w:eastAsia="zh-CN" w:bidi="ar-SA"/>
        </w:rPr>
        <w:t>院产编号20147173</w:t>
      </w:r>
      <w:r>
        <w:rPr>
          <w:rFonts w:hint="eastAsia" w:ascii="宋体" w:hAnsi="宋体" w:eastAsia="宋体" w:cs="宋体"/>
          <w:b w:val="0"/>
          <w:bCs w:val="0"/>
          <w:color w:val="000000"/>
          <w:kern w:val="2"/>
          <w:sz w:val="24"/>
          <w:szCs w:val="24"/>
          <w:highlight w:val="none"/>
          <w:lang w:val="en-US" w:eastAsia="en-US" w:bidi="ar-SA"/>
        </w:rPr>
        <w:t>、</w:t>
      </w:r>
      <w:r>
        <w:rPr>
          <w:rFonts w:hint="eastAsia" w:ascii="宋体" w:hAnsi="宋体" w:eastAsia="宋体" w:cs="宋体"/>
          <w:b w:val="0"/>
          <w:bCs w:val="0"/>
          <w:color w:val="000000"/>
          <w:kern w:val="2"/>
          <w:sz w:val="24"/>
          <w:szCs w:val="24"/>
          <w:highlight w:val="none"/>
          <w:lang w:val="en-US" w:eastAsia="zh-CN" w:bidi="ar-SA"/>
        </w:rPr>
        <w:t>20147174</w:t>
      </w:r>
      <w:r>
        <w:rPr>
          <w:rFonts w:hint="eastAsia" w:ascii="宋体" w:hAnsi="宋体" w:eastAsia="宋体" w:cs="宋体"/>
          <w:b w:val="0"/>
          <w:bCs w:val="0"/>
          <w:color w:val="000000"/>
          <w:kern w:val="2"/>
          <w:sz w:val="24"/>
          <w:szCs w:val="24"/>
          <w:highlight w:val="none"/>
          <w:lang w:val="en-US" w:eastAsia="en-US" w:bidi="ar-SA"/>
        </w:rPr>
        <w:t>、</w:t>
      </w:r>
      <w:r>
        <w:rPr>
          <w:rFonts w:hint="eastAsia" w:ascii="宋体" w:hAnsi="宋体" w:eastAsia="宋体" w:cs="宋体"/>
          <w:b w:val="0"/>
          <w:bCs w:val="0"/>
          <w:color w:val="000000"/>
          <w:kern w:val="2"/>
          <w:sz w:val="24"/>
          <w:szCs w:val="24"/>
          <w:highlight w:val="none"/>
          <w:lang w:val="en-US" w:eastAsia="zh-CN" w:bidi="ar-SA"/>
        </w:rPr>
        <w:t>20126073</w:t>
      </w:r>
      <w:r>
        <w:rPr>
          <w:rFonts w:hint="eastAsia" w:ascii="宋体" w:hAnsi="宋体" w:eastAsia="宋体" w:cs="宋体"/>
          <w:b w:val="0"/>
          <w:bCs w:val="0"/>
          <w:color w:val="000000"/>
          <w:kern w:val="2"/>
          <w:sz w:val="24"/>
          <w:szCs w:val="24"/>
          <w:highlight w:val="none"/>
          <w:lang w:val="en-US" w:eastAsia="en-US" w:bidi="ar-SA"/>
        </w:rPr>
        <w:t>不包含高值备件更换及维修服务。</w:t>
      </w:r>
    </w:p>
    <w:p w14:paraId="2351D72B">
      <w:pPr>
        <w:keepNext w:val="0"/>
        <w:keepLines w:val="0"/>
        <w:pageBreakBefore w:val="0"/>
        <w:widowControl w:val="0"/>
        <w:numPr>
          <w:ilvl w:val="255"/>
          <w:numId w:val="0"/>
        </w:numPr>
        <w:tabs>
          <w:tab w:val="left" w:pos="-200"/>
        </w:tabs>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color w:val="00000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w:t>
      </w:r>
      <w:r>
        <w:rPr>
          <w:rFonts w:hint="eastAsia" w:ascii="宋体" w:hAnsi="宋体" w:eastAsia="宋体" w:cs="宋体"/>
          <w:b w:val="0"/>
          <w:bCs w:val="0"/>
          <w:color w:val="000000"/>
          <w:kern w:val="2"/>
          <w:sz w:val="24"/>
          <w:szCs w:val="24"/>
          <w:highlight w:val="none"/>
          <w:lang w:val="en-US" w:eastAsia="en-US" w:bidi="ar-SA"/>
        </w:rPr>
        <w:t>2.3包含大孔径CT配套激光定位灯维保服务，医用影像终端服务</w:t>
      </w:r>
      <w:r>
        <w:rPr>
          <w:rFonts w:hint="eastAsia" w:ascii="宋体" w:hAnsi="宋体" w:eastAsia="宋体" w:cs="宋体"/>
          <w:b w:val="0"/>
          <w:bCs w:val="0"/>
          <w:color w:val="000000"/>
          <w:kern w:val="2"/>
          <w:sz w:val="24"/>
          <w:szCs w:val="24"/>
          <w:highlight w:val="none"/>
          <w:lang w:val="en-US" w:eastAsia="zh-CN" w:bidi="ar-SA"/>
        </w:rPr>
        <w:t>5套</w:t>
      </w:r>
      <w:r>
        <w:rPr>
          <w:rFonts w:hint="eastAsia" w:ascii="宋体" w:hAnsi="宋体" w:eastAsia="宋体" w:cs="宋体"/>
          <w:b w:val="0"/>
          <w:bCs w:val="0"/>
          <w:color w:val="000000"/>
          <w:kern w:val="2"/>
          <w:sz w:val="24"/>
          <w:szCs w:val="24"/>
          <w:highlight w:val="none"/>
          <w:lang w:val="en-US" w:eastAsia="en-US" w:bidi="ar-SA"/>
        </w:rPr>
        <w:t>。</w:t>
      </w:r>
    </w:p>
    <w:p w14:paraId="2C810597">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▲3.维保设备年开机率保证≥95%，一年以365天计算，超过1天顺延3天保修日期。其他意外灾害等不可抗力和人为恶意以及由于航空管制等特殊情况下配件等待引起的时间不含在内。</w:t>
      </w:r>
    </w:p>
    <w:p w14:paraId="5B077BE9">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4.安全检查：制定检查计划，记录机械安全检查、电气安全检查等检查结果。</w:t>
      </w:r>
    </w:p>
    <w:p w14:paraId="6688CE85">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5.图像质量保证：制定检查计划，检查图象质量、评判参数结果、调整/校准至出厂标准，记录系统质量报告。</w:t>
      </w:r>
    </w:p>
    <w:p w14:paraId="6E98C1F0">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6.保养：</w:t>
      </w:r>
      <w:r>
        <w:rPr>
          <w:rFonts w:hint="eastAsia" w:ascii="宋体" w:hAnsi="宋体" w:eastAsia="宋体" w:cs="宋体"/>
          <w:b w:val="0"/>
          <w:bCs w:val="0"/>
          <w:kern w:val="2"/>
          <w:sz w:val="24"/>
          <w:szCs w:val="24"/>
          <w:highlight w:val="none"/>
          <w:lang w:val="en-US" w:eastAsia="zh-CN" w:bidi="ar-SA"/>
        </w:rPr>
        <w:t>提供</w:t>
      </w:r>
      <w:r>
        <w:rPr>
          <w:rFonts w:hint="eastAsia" w:ascii="宋体" w:hAnsi="宋体" w:eastAsia="宋体" w:cs="宋体"/>
          <w:b w:val="0"/>
          <w:bCs w:val="0"/>
          <w:kern w:val="2"/>
          <w:sz w:val="24"/>
          <w:szCs w:val="24"/>
          <w:highlight w:val="none"/>
          <w:lang w:val="en-US" w:eastAsia="en-US" w:bidi="ar-SA"/>
        </w:rPr>
        <w:t>≥4次原厂专业保养。根据医院要求安排保养时间，</w:t>
      </w:r>
      <w:r>
        <w:rPr>
          <w:rFonts w:hint="eastAsia" w:ascii="宋体" w:hAnsi="宋体" w:eastAsia="宋体" w:cs="宋体"/>
          <w:b w:val="0"/>
          <w:bCs w:val="0"/>
          <w:kern w:val="2"/>
          <w:sz w:val="24"/>
          <w:szCs w:val="24"/>
          <w:highlight w:val="none"/>
          <w:lang w:val="en-US" w:eastAsia="zh-CN" w:bidi="ar-SA"/>
        </w:rPr>
        <w:t>更</w:t>
      </w:r>
      <w:r>
        <w:rPr>
          <w:rFonts w:hint="eastAsia" w:ascii="宋体" w:hAnsi="宋体" w:eastAsia="宋体" w:cs="宋体"/>
          <w:b w:val="0"/>
          <w:bCs w:val="0"/>
          <w:kern w:val="2"/>
          <w:sz w:val="24"/>
          <w:szCs w:val="24"/>
          <w:highlight w:val="none"/>
          <w:lang w:val="en-US" w:eastAsia="en-US" w:bidi="ar-SA"/>
        </w:rPr>
        <w:t>换损耗部件，检测、调整/校准至出厂标准、确认各项技术指标及性能、记录设备状况。</w:t>
      </w:r>
    </w:p>
    <w:p w14:paraId="4A5675E5">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7.安全升级：升级内容包括安全升级、普通升级、最初级别升级。</w:t>
      </w:r>
    </w:p>
    <w:p w14:paraId="2CE503D6">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8.提供培训，每合同期内2次。培训形式：集中课堂形式、用户现场形式等。</w:t>
      </w:r>
    </w:p>
    <w:p w14:paraId="1699560A">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color w:val="333333"/>
          <w:kern w:val="2"/>
          <w:sz w:val="24"/>
          <w:szCs w:val="24"/>
          <w:highlight w:val="none"/>
          <w:shd w:val="clear" w:color="auto" w:fill="FFFFFF"/>
          <w:lang w:val="en-US" w:eastAsia="en-US" w:bidi="ar-SA"/>
        </w:rPr>
      </w:pPr>
      <w:r>
        <w:rPr>
          <w:rFonts w:hint="eastAsia" w:ascii="宋体" w:hAnsi="宋体" w:eastAsia="宋体" w:cs="宋体"/>
          <w:b w:val="0"/>
          <w:bCs w:val="0"/>
          <w:color w:val="333333"/>
          <w:kern w:val="2"/>
          <w:sz w:val="24"/>
          <w:szCs w:val="24"/>
          <w:highlight w:val="none"/>
          <w:shd w:val="clear" w:color="auto" w:fill="FFFFFF"/>
          <w:lang w:val="en-US" w:eastAsia="en-US" w:bidi="ar-SA"/>
        </w:rPr>
        <w:t>▲9.工程师要求：在本市设有至少2个固定的专业维修工程师，且需要经过制造设备原厂厂家培训考核合格并颁发合格证书。维修工程师具有设备厂家颁发的在有效期内的维修服务资质。投标文件中须提供培训合格证书复印件。</w:t>
      </w:r>
    </w:p>
    <w:p w14:paraId="1860E63A">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10.供应商在北京至少有一家仓库存储备件。并提供相应证明材料（保税非保税均可）。</w:t>
      </w:r>
    </w:p>
    <w:p w14:paraId="38E267F8">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11、保修设备：包括5台工作站相关维修服务。</w:t>
      </w:r>
    </w:p>
    <w:p w14:paraId="1909EC04">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Syngo .Via(For prisma-166118)序列号：132294；</w:t>
      </w:r>
    </w:p>
    <w:p w14:paraId="3AEF9952">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System syngo X-WP(for Zee</w:t>
      </w:r>
      <w:r>
        <w:rPr>
          <w:rFonts w:hint="eastAsia" w:ascii="宋体" w:hAnsi="宋体" w:eastAsia="宋体" w:cs="宋体"/>
          <w:b w:val="0"/>
          <w:bCs w:val="0"/>
          <w:kern w:val="2"/>
          <w:sz w:val="24"/>
          <w:szCs w:val="24"/>
          <w:highlight w:val="none"/>
          <w:lang w:val="en-US" w:eastAsia="zh-CN" w:bidi="ar-SA"/>
        </w:rPr>
        <w:t xml:space="preserve"> biplane-154061</w:t>
      </w:r>
      <w:r>
        <w:rPr>
          <w:rFonts w:hint="eastAsia" w:ascii="宋体" w:hAnsi="宋体" w:eastAsia="宋体" w:cs="宋体"/>
          <w:b w:val="0"/>
          <w:bCs w:val="0"/>
          <w:kern w:val="2"/>
          <w:sz w:val="24"/>
          <w:szCs w:val="24"/>
          <w:highlight w:val="none"/>
          <w:lang w:val="en-US" w:eastAsia="en-US" w:bidi="ar-SA"/>
        </w:rPr>
        <w:t>)序列号</w:t>
      </w:r>
      <w:r>
        <w:rPr>
          <w:rFonts w:hint="eastAsia" w:ascii="宋体" w:hAnsi="宋体" w:eastAsia="宋体" w:cs="宋体"/>
          <w:b w:val="0"/>
          <w:bCs w:val="0"/>
          <w:kern w:val="2"/>
          <w:sz w:val="24"/>
          <w:szCs w:val="24"/>
          <w:highlight w:val="none"/>
          <w:lang w:val="en-US" w:eastAsia="zh-CN" w:bidi="ar-SA"/>
        </w:rPr>
        <w:t>10540；</w:t>
      </w:r>
      <w:r>
        <w:rPr>
          <w:rFonts w:hint="eastAsia" w:ascii="宋体" w:hAnsi="宋体" w:eastAsia="宋体" w:cs="宋体"/>
          <w:b w:val="0"/>
          <w:bCs w:val="0"/>
          <w:kern w:val="2"/>
          <w:sz w:val="24"/>
          <w:szCs w:val="24"/>
          <w:highlight w:val="none"/>
          <w:lang w:val="en-US" w:eastAsia="en-US" w:bidi="ar-SA"/>
        </w:rPr>
        <w:t xml:space="preserve"> </w:t>
      </w:r>
    </w:p>
    <w:p w14:paraId="50193FD5">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en-US" w:bidi="ar-SA"/>
        </w:rPr>
        <w:t>syngo MM Workplace*2 (for Verio-40717)序列号3834和3835</w:t>
      </w:r>
      <w:r>
        <w:rPr>
          <w:rFonts w:hint="eastAsia" w:ascii="宋体" w:hAnsi="宋体" w:eastAsia="宋体" w:cs="宋体"/>
          <w:b w:val="0"/>
          <w:bCs w:val="0"/>
          <w:kern w:val="2"/>
          <w:sz w:val="24"/>
          <w:szCs w:val="24"/>
          <w:highlight w:val="none"/>
          <w:lang w:val="en-US" w:eastAsia="zh-CN" w:bidi="ar-SA"/>
        </w:rPr>
        <w:t>；</w:t>
      </w:r>
    </w:p>
    <w:p w14:paraId="026E27BA">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syngo X Workplace(Q zeego-118029)序列号20933；</w:t>
      </w:r>
    </w:p>
    <w:p w14:paraId="25A9DECD">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▲12、合同期内为核磁Prisma提供1套VA60平台升级及1套Deep Resolve提速平台升级，含移动影像终端。</w:t>
      </w:r>
    </w:p>
    <w:p w14:paraId="77A43A56">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13.合同期内需按季度、年度提供设备管理分析报告（按每台设备）；设备出保前</w:t>
      </w:r>
      <w:r>
        <w:rPr>
          <w:rFonts w:hint="eastAsia" w:ascii="宋体" w:hAnsi="宋体" w:eastAsia="宋体" w:cs="宋体"/>
          <w:b w:val="0"/>
          <w:bCs w:val="0"/>
          <w:kern w:val="2"/>
          <w:sz w:val="24"/>
          <w:szCs w:val="24"/>
          <w:highlight w:val="none"/>
          <w:lang w:val="en-US" w:eastAsia="zh-CN" w:bidi="ar-SA"/>
        </w:rPr>
        <w:t>1个月</w:t>
      </w:r>
      <w:r>
        <w:rPr>
          <w:rFonts w:hint="eastAsia" w:ascii="宋体" w:hAnsi="宋体" w:eastAsia="宋体" w:cs="宋体"/>
          <w:b w:val="0"/>
          <w:bCs w:val="0"/>
          <w:kern w:val="2"/>
          <w:sz w:val="24"/>
          <w:szCs w:val="24"/>
          <w:highlight w:val="none"/>
          <w:lang w:val="en-US" w:eastAsia="en-US" w:bidi="ar-SA"/>
        </w:rPr>
        <w:t>对设备做全面性检测与评估，并出具相关报告工单</w:t>
      </w:r>
      <w:r>
        <w:rPr>
          <w:rFonts w:hint="eastAsia" w:ascii="宋体" w:hAnsi="宋体" w:eastAsia="宋体" w:cs="宋体"/>
          <w:b w:val="0"/>
          <w:bCs w:val="0"/>
          <w:kern w:val="2"/>
          <w:sz w:val="24"/>
          <w:szCs w:val="24"/>
          <w:highlight w:val="none"/>
          <w:lang w:val="en-US" w:eastAsia="zh-CN" w:bidi="ar-SA"/>
        </w:rPr>
        <w:t>,确保设备不能带病出保</w:t>
      </w:r>
      <w:r>
        <w:rPr>
          <w:rFonts w:hint="eastAsia" w:ascii="宋体" w:hAnsi="宋体" w:eastAsia="宋体" w:cs="宋体"/>
          <w:b w:val="0"/>
          <w:bCs w:val="0"/>
          <w:kern w:val="2"/>
          <w:sz w:val="24"/>
          <w:szCs w:val="24"/>
          <w:highlight w:val="none"/>
          <w:lang w:val="en-US" w:eastAsia="en-US" w:bidi="ar-SA"/>
        </w:rPr>
        <w:t>。</w:t>
      </w:r>
    </w:p>
    <w:p w14:paraId="5B8F0A9C">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en-US" w:bidi="ar-SA"/>
        </w:rPr>
        <w:t>14.在合同期内如申请服务设备拆机、报废等停止使用的，采购方提前一个月提出书面申请，可提前终止合同。维保费用余款将按照该设备终止履行责任的时间比例扣除。</w:t>
      </w:r>
    </w:p>
    <w:p w14:paraId="720C543F">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kern w:val="2"/>
          <w:sz w:val="24"/>
          <w:szCs w:val="24"/>
          <w:highlight w:val="none"/>
          <w:lang w:val="en-US" w:eastAsia="en-US" w:bidi="ar-SA"/>
        </w:rPr>
      </w:pPr>
      <w:r>
        <w:rPr>
          <w:rFonts w:hint="eastAsia" w:ascii="宋体" w:hAnsi="宋体" w:eastAsia="宋体" w:cs="宋体"/>
          <w:b w:val="0"/>
          <w:bCs w:val="0"/>
          <w:kern w:val="2"/>
          <w:sz w:val="24"/>
          <w:szCs w:val="24"/>
          <w:highlight w:val="none"/>
          <w:lang w:val="en-US" w:eastAsia="zh-CN" w:bidi="ar-SA"/>
        </w:rPr>
        <w:t>15.</w:t>
      </w:r>
      <w:r>
        <w:rPr>
          <w:rFonts w:hint="eastAsia" w:ascii="宋体" w:hAnsi="宋体" w:eastAsia="宋体" w:cs="宋体"/>
          <w:b w:val="0"/>
          <w:bCs w:val="0"/>
          <w:kern w:val="2"/>
          <w:sz w:val="24"/>
          <w:szCs w:val="24"/>
          <w:highlight w:val="none"/>
          <w:lang w:val="en-US" w:eastAsia="en-US" w:bidi="ar-SA"/>
        </w:rPr>
        <w:t>维保期内更换的配件保修期</w:t>
      </w:r>
      <w:r>
        <w:rPr>
          <w:rFonts w:hint="eastAsia" w:ascii="宋体" w:hAnsi="宋体" w:eastAsia="宋体" w:cs="宋体"/>
          <w:b w:val="0"/>
          <w:bCs w:val="0"/>
          <w:kern w:val="2"/>
          <w:sz w:val="24"/>
          <w:szCs w:val="24"/>
          <w:highlight w:val="none"/>
          <w:lang w:val="en-US" w:eastAsia="zh-CN" w:bidi="ar-SA"/>
        </w:rPr>
        <w:t>≥6个月</w:t>
      </w:r>
      <w:r>
        <w:rPr>
          <w:rFonts w:hint="eastAsia" w:ascii="宋体" w:hAnsi="宋体" w:eastAsia="宋体" w:cs="宋体"/>
          <w:b w:val="0"/>
          <w:bCs w:val="0"/>
          <w:kern w:val="2"/>
          <w:sz w:val="24"/>
          <w:szCs w:val="24"/>
          <w:highlight w:val="none"/>
          <w:lang w:val="en-US" w:eastAsia="en-US" w:bidi="ar-SA"/>
        </w:rPr>
        <w:t>。</w:t>
      </w:r>
    </w:p>
    <w:p w14:paraId="270C5E40">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Cs/>
          <w:kern w:val="2"/>
          <w:sz w:val="24"/>
          <w:szCs w:val="24"/>
          <w:highlight w:val="none"/>
          <w:lang w:val="en-US" w:eastAsia="en-US" w:bidi="ar-SA"/>
        </w:rPr>
      </w:pPr>
      <w:r>
        <w:rPr>
          <w:rFonts w:hint="eastAsia" w:ascii="宋体" w:hAnsi="宋体" w:eastAsia="宋体" w:cs="宋体"/>
          <w:bCs/>
          <w:kern w:val="2"/>
          <w:sz w:val="24"/>
          <w:szCs w:val="24"/>
          <w:highlight w:val="none"/>
          <w:lang w:val="en-US" w:eastAsia="zh-CN" w:bidi="ar-SA"/>
        </w:rPr>
        <w:t>16.</w:t>
      </w:r>
      <w:r>
        <w:rPr>
          <w:rFonts w:hint="eastAsia" w:ascii="宋体" w:hAnsi="宋体" w:eastAsia="宋体" w:cs="宋体"/>
          <w:bCs/>
          <w:kern w:val="2"/>
          <w:sz w:val="24"/>
          <w:szCs w:val="24"/>
          <w:highlight w:val="none"/>
          <w:lang w:val="en-US" w:eastAsia="en-US" w:bidi="ar-SA"/>
        </w:rPr>
        <w:t>每次保养必须</w:t>
      </w:r>
      <w:r>
        <w:rPr>
          <w:rFonts w:hint="eastAsia" w:ascii="宋体" w:hAnsi="宋体" w:eastAsia="宋体" w:cs="宋体"/>
          <w:kern w:val="2"/>
          <w:sz w:val="24"/>
          <w:szCs w:val="24"/>
          <w:highlight w:val="none"/>
          <w:lang w:val="en-US" w:eastAsia="zh-CN" w:bidi="ar-SA"/>
        </w:rPr>
        <w:t>至少</w:t>
      </w:r>
      <w:r>
        <w:rPr>
          <w:rFonts w:hint="eastAsia" w:ascii="宋体" w:hAnsi="宋体" w:eastAsia="宋体" w:cs="宋体"/>
          <w:bCs/>
          <w:kern w:val="2"/>
          <w:sz w:val="24"/>
          <w:szCs w:val="24"/>
          <w:highlight w:val="none"/>
          <w:lang w:val="en-US" w:eastAsia="en-US" w:bidi="ar-SA"/>
        </w:rPr>
        <w:t>提前1天通知医学工程处。每次维修、保养工单必须有使用科室和医学工程处双签字方能认可。</w:t>
      </w:r>
    </w:p>
    <w:p w14:paraId="79F2FD55">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17.年度</w:t>
      </w:r>
      <w:r>
        <w:rPr>
          <w:rFonts w:hint="eastAsia" w:ascii="宋体" w:hAnsi="宋体" w:eastAsia="宋体" w:cs="宋体"/>
          <w:bCs/>
          <w:kern w:val="2"/>
          <w:sz w:val="24"/>
          <w:szCs w:val="24"/>
          <w:highlight w:val="none"/>
          <w:lang w:val="en-US" w:eastAsia="en-US" w:bidi="ar-SA"/>
        </w:rPr>
        <w:t>维保结束后，凭使用科室和医学工程处双签字确认合格的《维保服务验收单》结算维保费尾款</w:t>
      </w:r>
      <w:r>
        <w:rPr>
          <w:rFonts w:hint="eastAsia" w:ascii="宋体" w:hAnsi="宋体" w:eastAsia="宋体" w:cs="宋体"/>
          <w:bCs/>
          <w:kern w:val="2"/>
          <w:sz w:val="24"/>
          <w:szCs w:val="24"/>
          <w:highlight w:val="none"/>
          <w:lang w:val="en-US" w:eastAsia="zh-CN" w:bidi="ar-SA"/>
        </w:rPr>
        <w:t>。</w:t>
      </w:r>
    </w:p>
    <w:p w14:paraId="647B931B">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Cs/>
          <w:kern w:val="2"/>
          <w:sz w:val="24"/>
          <w:szCs w:val="24"/>
          <w:highlight w:val="none"/>
          <w:lang w:val="en-US" w:eastAsia="zh-CN" w:bidi="ar-SA"/>
        </w:rPr>
      </w:pPr>
      <w:r>
        <w:rPr>
          <w:rFonts w:hint="eastAsia" w:ascii="宋体" w:hAnsi="宋体" w:eastAsia="宋体" w:cs="宋体"/>
          <w:bCs/>
          <w:kern w:val="2"/>
          <w:sz w:val="24"/>
          <w:szCs w:val="24"/>
          <w:highlight w:val="none"/>
          <w:lang w:val="en-US" w:eastAsia="zh-CN" w:bidi="ar-SA"/>
        </w:rPr>
        <w:t>18.</w:t>
      </w:r>
      <w:r>
        <w:rPr>
          <w:rFonts w:hint="eastAsia" w:ascii="宋体" w:hAnsi="宋体" w:eastAsia="宋体" w:cs="宋体"/>
          <w:bCs/>
          <w:kern w:val="2"/>
          <w:sz w:val="24"/>
          <w:szCs w:val="24"/>
          <w:highlight w:val="none"/>
          <w:lang w:val="en-US" w:eastAsia="en-US" w:bidi="ar-SA"/>
        </w:rPr>
        <w:t>每年年初，将上一年度的维保数据和维保期汇总数据交到医学工程处</w:t>
      </w:r>
      <w:r>
        <w:rPr>
          <w:rFonts w:hint="eastAsia" w:ascii="宋体" w:hAnsi="宋体" w:eastAsia="宋体" w:cs="宋体"/>
          <w:bCs/>
          <w:kern w:val="2"/>
          <w:sz w:val="24"/>
          <w:szCs w:val="24"/>
          <w:highlight w:val="none"/>
          <w:lang w:val="en-US" w:eastAsia="zh-CN" w:bidi="ar-SA"/>
        </w:rPr>
        <w:t>。</w:t>
      </w:r>
    </w:p>
    <w:p w14:paraId="423516DF">
      <w:pPr>
        <w:keepNext w:val="0"/>
        <w:keepLines w:val="0"/>
        <w:pageBreakBefore w:val="0"/>
        <w:widowControl w:val="0"/>
        <w:numPr>
          <w:ilvl w:val="255"/>
          <w:numId w:val="0"/>
        </w:numPr>
        <w:kinsoku/>
        <w:wordWrap/>
        <w:overflowPunct/>
        <w:topLinePunct w:val="0"/>
        <w:autoSpaceDE/>
        <w:autoSpaceDN/>
        <w:bidi w:val="0"/>
        <w:adjustRightInd/>
        <w:snapToGrid/>
        <w:spacing w:after="0" w:line="360" w:lineRule="auto"/>
        <w:ind w:left="0" w:leftChars="0" w:firstLine="0" w:firstLineChars="0"/>
        <w:jc w:val="both"/>
        <w:textAlignment w:val="auto"/>
        <w:rPr>
          <w:rFonts w:hint="eastAsia" w:ascii="宋体" w:hAnsi="宋体" w:eastAsia="宋体" w:cs="宋体"/>
          <w:b w:val="0"/>
          <w:bCs w:val="0"/>
          <w:color w:val="000000"/>
          <w:kern w:val="2"/>
          <w:sz w:val="24"/>
          <w:szCs w:val="24"/>
          <w:highlight w:val="none"/>
          <w:lang w:val="en-US" w:eastAsia="en-US" w:bidi="ar-SA"/>
        </w:rPr>
      </w:pPr>
      <w:r>
        <w:rPr>
          <w:rFonts w:hint="eastAsia" w:ascii="宋体" w:hAnsi="宋体" w:eastAsia="宋体" w:cs="宋体"/>
          <w:b w:val="0"/>
          <w:bCs w:val="0"/>
          <w:color w:val="000000"/>
          <w:kern w:val="2"/>
          <w:sz w:val="24"/>
          <w:szCs w:val="24"/>
          <w:highlight w:val="none"/>
          <w:lang w:val="en-US" w:eastAsia="zh-CN" w:bidi="ar-SA"/>
        </w:rPr>
        <w:t>四、</w:t>
      </w:r>
      <w:r>
        <w:rPr>
          <w:rFonts w:hint="eastAsia" w:ascii="宋体" w:hAnsi="宋体" w:eastAsia="宋体" w:cs="宋体"/>
          <w:b w:val="0"/>
          <w:bCs w:val="0"/>
          <w:color w:val="000000"/>
          <w:kern w:val="2"/>
          <w:sz w:val="24"/>
          <w:szCs w:val="24"/>
          <w:highlight w:val="none"/>
          <w:lang w:val="en-US" w:eastAsia="en-US" w:bidi="ar-SA"/>
        </w:rPr>
        <w:t>维保服务信息</w:t>
      </w:r>
    </w:p>
    <w:tbl>
      <w:tblPr>
        <w:tblStyle w:val="8"/>
        <w:tblW w:w="9517" w:type="dxa"/>
        <w:jc w:val="center"/>
        <w:tblLayout w:type="autofit"/>
        <w:tblCellMar>
          <w:top w:w="0" w:type="dxa"/>
          <w:left w:w="108" w:type="dxa"/>
          <w:bottom w:w="0" w:type="dxa"/>
          <w:right w:w="108" w:type="dxa"/>
        </w:tblCellMar>
      </w:tblPr>
      <w:tblGrid>
        <w:gridCol w:w="1558"/>
        <w:gridCol w:w="2443"/>
        <w:gridCol w:w="1590"/>
        <w:gridCol w:w="1440"/>
        <w:gridCol w:w="2486"/>
      </w:tblGrid>
      <w:tr w14:paraId="058AC1DF">
        <w:tblPrEx>
          <w:tblCellMar>
            <w:top w:w="0" w:type="dxa"/>
            <w:left w:w="108" w:type="dxa"/>
            <w:bottom w:w="0" w:type="dxa"/>
            <w:right w:w="108" w:type="dxa"/>
          </w:tblCellMar>
        </w:tblPrEx>
        <w:trPr>
          <w:trHeight w:val="268" w:hRule="atLeast"/>
          <w:jc w:val="center"/>
        </w:trPr>
        <w:tc>
          <w:tcPr>
            <w:tcW w:w="1558" w:type="dxa"/>
            <w:tcBorders>
              <w:top w:val="single" w:color="auto" w:sz="4" w:space="0"/>
              <w:left w:val="single" w:color="auto" w:sz="4" w:space="0"/>
              <w:bottom w:val="single" w:color="auto" w:sz="4" w:space="0"/>
              <w:right w:val="single" w:color="auto" w:sz="4" w:space="0"/>
            </w:tcBorders>
            <w:vAlign w:val="center"/>
          </w:tcPr>
          <w:p w14:paraId="22DA923D">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院产编号</w:t>
            </w:r>
          </w:p>
        </w:tc>
        <w:tc>
          <w:tcPr>
            <w:tcW w:w="2443" w:type="dxa"/>
            <w:tcBorders>
              <w:top w:val="single" w:color="auto" w:sz="4" w:space="0"/>
              <w:left w:val="nil"/>
              <w:bottom w:val="single" w:color="auto" w:sz="4" w:space="0"/>
              <w:right w:val="single" w:color="auto" w:sz="4" w:space="0"/>
            </w:tcBorders>
            <w:vAlign w:val="center"/>
          </w:tcPr>
          <w:p w14:paraId="2A62494F">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设备名称</w:t>
            </w:r>
          </w:p>
        </w:tc>
        <w:tc>
          <w:tcPr>
            <w:tcW w:w="1590" w:type="dxa"/>
            <w:tcBorders>
              <w:top w:val="single" w:color="auto" w:sz="4" w:space="0"/>
              <w:left w:val="nil"/>
              <w:bottom w:val="single" w:color="auto" w:sz="4" w:space="0"/>
              <w:right w:val="single" w:color="auto" w:sz="4" w:space="0"/>
            </w:tcBorders>
            <w:vAlign w:val="center"/>
          </w:tcPr>
          <w:p w14:paraId="377B8047">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规格型号</w:t>
            </w:r>
          </w:p>
        </w:tc>
        <w:tc>
          <w:tcPr>
            <w:tcW w:w="1440" w:type="dxa"/>
            <w:tcBorders>
              <w:top w:val="single" w:color="auto" w:sz="4" w:space="0"/>
              <w:left w:val="single" w:color="auto" w:sz="4" w:space="0"/>
              <w:bottom w:val="single" w:color="auto" w:sz="4" w:space="0"/>
              <w:right w:val="single" w:color="auto" w:sz="4" w:space="0"/>
            </w:tcBorders>
            <w:vAlign w:val="center"/>
          </w:tcPr>
          <w:p w14:paraId="2DBFA224">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序列号</w:t>
            </w:r>
          </w:p>
        </w:tc>
        <w:tc>
          <w:tcPr>
            <w:tcW w:w="2486" w:type="dxa"/>
            <w:tcBorders>
              <w:top w:val="single" w:color="auto" w:sz="4" w:space="0"/>
              <w:left w:val="nil"/>
              <w:bottom w:val="single" w:color="auto" w:sz="4" w:space="0"/>
              <w:right w:val="single" w:color="auto" w:sz="4" w:space="0"/>
            </w:tcBorders>
            <w:vAlign w:val="center"/>
          </w:tcPr>
          <w:p w14:paraId="5B19E2A7">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包含服务内容</w:t>
            </w:r>
          </w:p>
        </w:tc>
      </w:tr>
      <w:tr w14:paraId="43E8F450">
        <w:tblPrEx>
          <w:tblCellMar>
            <w:top w:w="0" w:type="dxa"/>
            <w:left w:w="108" w:type="dxa"/>
            <w:bottom w:w="0" w:type="dxa"/>
            <w:right w:w="108" w:type="dxa"/>
          </w:tblCellMar>
        </w:tblPrEx>
        <w:trPr>
          <w:trHeight w:val="304" w:hRule="atLeast"/>
          <w:jc w:val="center"/>
        </w:trPr>
        <w:tc>
          <w:tcPr>
            <w:tcW w:w="1558" w:type="dxa"/>
            <w:vMerge w:val="restart"/>
            <w:tcBorders>
              <w:top w:val="nil"/>
              <w:left w:val="single" w:color="auto" w:sz="4" w:space="0"/>
              <w:right w:val="single" w:color="auto" w:sz="4" w:space="0"/>
            </w:tcBorders>
            <w:vAlign w:val="center"/>
          </w:tcPr>
          <w:p w14:paraId="0C07C02B">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2018013324</w:t>
            </w:r>
          </w:p>
        </w:tc>
        <w:tc>
          <w:tcPr>
            <w:tcW w:w="2443" w:type="dxa"/>
            <w:tcBorders>
              <w:top w:val="nil"/>
              <w:left w:val="nil"/>
              <w:bottom w:val="single" w:color="auto" w:sz="4" w:space="0"/>
              <w:right w:val="single" w:color="auto" w:sz="4" w:space="0"/>
            </w:tcBorders>
            <w:vAlign w:val="center"/>
          </w:tcPr>
          <w:p w14:paraId="1FACDB60">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MAGNETOM Prisma</w:t>
            </w:r>
          </w:p>
        </w:tc>
        <w:tc>
          <w:tcPr>
            <w:tcW w:w="1590" w:type="dxa"/>
            <w:tcBorders>
              <w:top w:val="single" w:color="auto" w:sz="4" w:space="0"/>
              <w:left w:val="nil"/>
              <w:bottom w:val="single" w:color="auto" w:sz="4" w:space="0"/>
              <w:right w:val="single" w:color="auto" w:sz="4" w:space="0"/>
            </w:tcBorders>
            <w:vAlign w:val="center"/>
          </w:tcPr>
          <w:p w14:paraId="6FCBB8A7">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3.0核磁</w:t>
            </w:r>
          </w:p>
        </w:tc>
        <w:tc>
          <w:tcPr>
            <w:tcW w:w="1440" w:type="dxa"/>
            <w:tcBorders>
              <w:top w:val="nil"/>
              <w:left w:val="single" w:color="auto" w:sz="4" w:space="0"/>
              <w:bottom w:val="single" w:color="auto" w:sz="4" w:space="0"/>
              <w:right w:val="single" w:color="auto" w:sz="4" w:space="0"/>
            </w:tcBorders>
            <w:vAlign w:val="center"/>
          </w:tcPr>
          <w:p w14:paraId="311C2A19">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166118</w:t>
            </w:r>
          </w:p>
        </w:tc>
        <w:tc>
          <w:tcPr>
            <w:tcW w:w="2486" w:type="dxa"/>
            <w:vMerge w:val="restart"/>
            <w:tcBorders>
              <w:top w:val="nil"/>
              <w:left w:val="nil"/>
              <w:right w:val="single" w:color="auto" w:sz="4" w:space="0"/>
            </w:tcBorders>
            <w:vAlign w:val="center"/>
          </w:tcPr>
          <w:p w14:paraId="1156E661">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维修工时、 常规备件、高值备件更换维修服务。(管球、平板、探测器、高压油箱、液氦、冷头等)保证开机率、提供24小时*365天技术电话支持热线服务。合同期内提供4次原厂专业保养（含保养耗材）。提供安全升级、质量保证、安全检查。每合同年度提供2次合格的技能培训服务。服务周期三年。</w:t>
            </w:r>
          </w:p>
        </w:tc>
      </w:tr>
      <w:tr w14:paraId="785198B6">
        <w:tblPrEx>
          <w:tblCellMar>
            <w:top w:w="0" w:type="dxa"/>
            <w:left w:w="108" w:type="dxa"/>
            <w:bottom w:w="0" w:type="dxa"/>
            <w:right w:w="108" w:type="dxa"/>
          </w:tblCellMar>
        </w:tblPrEx>
        <w:trPr>
          <w:trHeight w:val="304" w:hRule="atLeast"/>
          <w:jc w:val="center"/>
        </w:trPr>
        <w:tc>
          <w:tcPr>
            <w:tcW w:w="1558" w:type="dxa"/>
            <w:vMerge w:val="continue"/>
            <w:tcBorders>
              <w:left w:val="single" w:color="auto" w:sz="4" w:space="0"/>
              <w:bottom w:val="single" w:color="auto" w:sz="4" w:space="0"/>
              <w:right w:val="single" w:color="auto" w:sz="4" w:space="0"/>
            </w:tcBorders>
            <w:vAlign w:val="center"/>
          </w:tcPr>
          <w:p w14:paraId="4780998B">
            <w:pPr>
              <w:jc w:val="center"/>
              <w:rPr>
                <w:rFonts w:hint="eastAsia" w:ascii="宋体" w:hAnsi="宋体" w:eastAsia="宋体" w:cs="宋体"/>
                <w:b w:val="0"/>
                <w:bCs w:val="0"/>
                <w:sz w:val="24"/>
                <w:szCs w:val="24"/>
                <w:highlight w:val="none"/>
              </w:rPr>
            </w:pPr>
          </w:p>
        </w:tc>
        <w:tc>
          <w:tcPr>
            <w:tcW w:w="2443" w:type="dxa"/>
            <w:tcBorders>
              <w:top w:val="nil"/>
              <w:left w:val="nil"/>
              <w:bottom w:val="single" w:color="auto" w:sz="4" w:space="0"/>
              <w:right w:val="single" w:color="auto" w:sz="4" w:space="0"/>
            </w:tcBorders>
            <w:vAlign w:val="center"/>
          </w:tcPr>
          <w:p w14:paraId="353FE8A7">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syngo.via</w:t>
            </w:r>
          </w:p>
        </w:tc>
        <w:tc>
          <w:tcPr>
            <w:tcW w:w="1590" w:type="dxa"/>
            <w:tcBorders>
              <w:top w:val="single" w:color="auto" w:sz="4" w:space="0"/>
              <w:left w:val="nil"/>
              <w:bottom w:val="single" w:color="auto" w:sz="4" w:space="0"/>
              <w:right w:val="single" w:color="auto" w:sz="4" w:space="0"/>
            </w:tcBorders>
            <w:vAlign w:val="center"/>
          </w:tcPr>
          <w:p w14:paraId="5645CA1E">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工作站</w:t>
            </w:r>
          </w:p>
        </w:tc>
        <w:tc>
          <w:tcPr>
            <w:tcW w:w="1440" w:type="dxa"/>
            <w:tcBorders>
              <w:top w:val="nil"/>
              <w:left w:val="single" w:color="auto" w:sz="4" w:space="0"/>
              <w:bottom w:val="single" w:color="auto" w:sz="4" w:space="0"/>
              <w:right w:val="single" w:color="auto" w:sz="4" w:space="0"/>
            </w:tcBorders>
            <w:vAlign w:val="center"/>
          </w:tcPr>
          <w:p w14:paraId="07FC4535">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132294</w:t>
            </w:r>
          </w:p>
        </w:tc>
        <w:tc>
          <w:tcPr>
            <w:tcW w:w="2486" w:type="dxa"/>
            <w:vMerge w:val="continue"/>
            <w:tcBorders>
              <w:left w:val="nil"/>
              <w:right w:val="single" w:color="auto" w:sz="4" w:space="0"/>
            </w:tcBorders>
            <w:vAlign w:val="center"/>
          </w:tcPr>
          <w:p w14:paraId="66737692">
            <w:pPr>
              <w:jc w:val="center"/>
              <w:rPr>
                <w:rFonts w:hint="eastAsia" w:ascii="宋体" w:hAnsi="宋体" w:eastAsia="宋体" w:cs="宋体"/>
                <w:b w:val="0"/>
                <w:bCs w:val="0"/>
                <w:sz w:val="24"/>
                <w:szCs w:val="24"/>
                <w:highlight w:val="none"/>
              </w:rPr>
            </w:pPr>
          </w:p>
        </w:tc>
      </w:tr>
      <w:tr w14:paraId="5C54FA93">
        <w:tblPrEx>
          <w:tblCellMar>
            <w:top w:w="0" w:type="dxa"/>
            <w:left w:w="108" w:type="dxa"/>
            <w:bottom w:w="0" w:type="dxa"/>
            <w:right w:w="108" w:type="dxa"/>
          </w:tblCellMar>
        </w:tblPrEx>
        <w:trPr>
          <w:trHeight w:val="304" w:hRule="atLeast"/>
          <w:jc w:val="center"/>
        </w:trPr>
        <w:tc>
          <w:tcPr>
            <w:tcW w:w="1558" w:type="dxa"/>
            <w:vMerge w:val="restart"/>
            <w:tcBorders>
              <w:top w:val="nil"/>
              <w:left w:val="single" w:color="auto" w:sz="4" w:space="0"/>
              <w:right w:val="single" w:color="auto" w:sz="4" w:space="0"/>
            </w:tcBorders>
            <w:vAlign w:val="center"/>
          </w:tcPr>
          <w:p w14:paraId="5427C7E7">
            <w:pPr>
              <w:jc w:val="center"/>
              <w:rPr>
                <w:rFonts w:hint="eastAsia" w:ascii="宋体" w:hAnsi="宋体" w:eastAsia="宋体" w:cs="宋体"/>
                <w:b w:val="0"/>
                <w:bCs w:val="0"/>
                <w:sz w:val="24"/>
                <w:szCs w:val="24"/>
                <w:highlight w:val="none"/>
              </w:rPr>
            </w:pPr>
            <w:r>
              <w:rPr>
                <w:rFonts w:hint="eastAsia" w:ascii="宋体" w:hAnsi="宋体" w:eastAsia="宋体" w:cs="宋体"/>
                <w:b w:val="0"/>
                <w:bCs w:val="0"/>
                <w:i w:val="0"/>
                <w:iCs w:val="0"/>
                <w:color w:val="000000"/>
                <w:kern w:val="0"/>
                <w:sz w:val="24"/>
                <w:szCs w:val="24"/>
                <w:highlight w:val="none"/>
                <w:u w:val="none"/>
                <w:lang w:val="en-US" w:eastAsia="zh-CN" w:bidi="ar"/>
              </w:rPr>
              <w:t>20136804</w:t>
            </w:r>
          </w:p>
        </w:tc>
        <w:tc>
          <w:tcPr>
            <w:tcW w:w="2443" w:type="dxa"/>
            <w:tcBorders>
              <w:top w:val="nil"/>
              <w:left w:val="nil"/>
              <w:bottom w:val="single" w:color="auto" w:sz="4" w:space="0"/>
              <w:right w:val="single" w:color="auto" w:sz="4" w:space="0"/>
            </w:tcBorders>
            <w:vAlign w:val="center"/>
          </w:tcPr>
          <w:p w14:paraId="0B2CF2CE">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 xml:space="preserve">Artis zee </w:t>
            </w:r>
            <w:r>
              <w:rPr>
                <w:rFonts w:hint="eastAsia" w:ascii="宋体" w:hAnsi="宋体" w:eastAsia="宋体" w:cs="宋体"/>
                <w:b w:val="0"/>
                <w:bCs w:val="0"/>
                <w:sz w:val="24"/>
                <w:szCs w:val="24"/>
                <w:highlight w:val="none"/>
                <w:lang w:val="en-US" w:eastAsia="zh-CN"/>
              </w:rPr>
              <w:t>biplane</w:t>
            </w:r>
          </w:p>
        </w:tc>
        <w:tc>
          <w:tcPr>
            <w:tcW w:w="1590" w:type="dxa"/>
            <w:tcBorders>
              <w:top w:val="single" w:color="auto" w:sz="4" w:space="0"/>
              <w:left w:val="nil"/>
              <w:bottom w:val="single" w:color="auto" w:sz="4" w:space="0"/>
              <w:right w:val="single" w:color="auto" w:sz="4" w:space="0"/>
            </w:tcBorders>
            <w:vAlign w:val="center"/>
          </w:tcPr>
          <w:p w14:paraId="27B047BA">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双板</w:t>
            </w:r>
            <w:r>
              <w:rPr>
                <w:rFonts w:hint="eastAsia" w:ascii="宋体" w:hAnsi="宋体" w:eastAsia="宋体" w:cs="宋体"/>
                <w:b w:val="0"/>
                <w:bCs w:val="0"/>
                <w:sz w:val="24"/>
                <w:szCs w:val="24"/>
                <w:highlight w:val="none"/>
              </w:rPr>
              <w:t>血管机</w:t>
            </w:r>
          </w:p>
        </w:tc>
        <w:tc>
          <w:tcPr>
            <w:tcW w:w="1440" w:type="dxa"/>
            <w:tcBorders>
              <w:top w:val="nil"/>
              <w:left w:val="single" w:color="auto" w:sz="4" w:space="0"/>
              <w:bottom w:val="single" w:color="auto" w:sz="4" w:space="0"/>
              <w:right w:val="single" w:color="auto" w:sz="4" w:space="0"/>
            </w:tcBorders>
            <w:vAlign w:val="center"/>
          </w:tcPr>
          <w:p w14:paraId="6F4A558B">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154061</w:t>
            </w:r>
          </w:p>
        </w:tc>
        <w:tc>
          <w:tcPr>
            <w:tcW w:w="2486" w:type="dxa"/>
            <w:vMerge w:val="continue"/>
            <w:tcBorders>
              <w:left w:val="nil"/>
              <w:right w:val="single" w:color="auto" w:sz="4" w:space="0"/>
            </w:tcBorders>
            <w:vAlign w:val="center"/>
          </w:tcPr>
          <w:p w14:paraId="0D148726">
            <w:pPr>
              <w:jc w:val="center"/>
              <w:rPr>
                <w:rFonts w:hint="eastAsia" w:ascii="宋体" w:hAnsi="宋体" w:eastAsia="宋体" w:cs="宋体"/>
                <w:b w:val="0"/>
                <w:bCs w:val="0"/>
                <w:sz w:val="24"/>
                <w:szCs w:val="24"/>
                <w:highlight w:val="none"/>
              </w:rPr>
            </w:pPr>
          </w:p>
        </w:tc>
      </w:tr>
      <w:tr w14:paraId="19224C74">
        <w:tblPrEx>
          <w:tblCellMar>
            <w:top w:w="0" w:type="dxa"/>
            <w:left w:w="108" w:type="dxa"/>
            <w:bottom w:w="0" w:type="dxa"/>
            <w:right w:w="108" w:type="dxa"/>
          </w:tblCellMar>
        </w:tblPrEx>
        <w:trPr>
          <w:trHeight w:val="304" w:hRule="atLeast"/>
          <w:jc w:val="center"/>
        </w:trPr>
        <w:tc>
          <w:tcPr>
            <w:tcW w:w="1558" w:type="dxa"/>
            <w:vMerge w:val="continue"/>
            <w:tcBorders>
              <w:left w:val="single" w:color="auto" w:sz="4" w:space="0"/>
              <w:bottom w:val="single" w:color="auto" w:sz="4" w:space="0"/>
              <w:right w:val="single" w:color="auto" w:sz="4" w:space="0"/>
            </w:tcBorders>
            <w:vAlign w:val="center"/>
          </w:tcPr>
          <w:p w14:paraId="646424D5">
            <w:pPr>
              <w:jc w:val="center"/>
              <w:rPr>
                <w:rFonts w:hint="eastAsia" w:ascii="宋体" w:hAnsi="宋体" w:eastAsia="宋体" w:cs="宋体"/>
                <w:b w:val="0"/>
                <w:bCs w:val="0"/>
                <w:sz w:val="24"/>
                <w:szCs w:val="24"/>
                <w:highlight w:val="none"/>
              </w:rPr>
            </w:pPr>
          </w:p>
        </w:tc>
        <w:tc>
          <w:tcPr>
            <w:tcW w:w="2443" w:type="dxa"/>
            <w:tcBorders>
              <w:top w:val="nil"/>
              <w:left w:val="nil"/>
              <w:bottom w:val="single" w:color="auto" w:sz="4" w:space="0"/>
              <w:right w:val="single" w:color="auto" w:sz="4" w:space="0"/>
            </w:tcBorders>
            <w:vAlign w:val="center"/>
          </w:tcPr>
          <w:p w14:paraId="2B6774F9">
            <w:pPr>
              <w:jc w:val="center"/>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System syngo X-WP</w:t>
            </w:r>
            <w:r>
              <w:rPr>
                <w:rFonts w:hint="eastAsia" w:ascii="宋体" w:hAnsi="宋体" w:eastAsia="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for biplane</w:t>
            </w:r>
            <w:r>
              <w:rPr>
                <w:rFonts w:hint="eastAsia" w:ascii="宋体" w:hAnsi="宋体" w:eastAsia="宋体" w:cs="宋体"/>
                <w:b w:val="0"/>
                <w:bCs w:val="0"/>
                <w:sz w:val="24"/>
                <w:szCs w:val="24"/>
                <w:highlight w:val="none"/>
                <w:lang w:eastAsia="zh-CN"/>
              </w:rPr>
              <w:t>）</w:t>
            </w:r>
          </w:p>
        </w:tc>
        <w:tc>
          <w:tcPr>
            <w:tcW w:w="1590" w:type="dxa"/>
            <w:tcBorders>
              <w:top w:val="single" w:color="auto" w:sz="4" w:space="0"/>
              <w:left w:val="nil"/>
              <w:bottom w:val="single" w:color="auto" w:sz="4" w:space="0"/>
              <w:right w:val="single" w:color="auto" w:sz="4" w:space="0"/>
            </w:tcBorders>
            <w:vAlign w:val="center"/>
          </w:tcPr>
          <w:p w14:paraId="4576BC52">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工作站</w:t>
            </w:r>
          </w:p>
        </w:tc>
        <w:tc>
          <w:tcPr>
            <w:tcW w:w="1440" w:type="dxa"/>
            <w:tcBorders>
              <w:top w:val="nil"/>
              <w:left w:val="single" w:color="auto" w:sz="4" w:space="0"/>
              <w:bottom w:val="single" w:color="auto" w:sz="4" w:space="0"/>
              <w:right w:val="single" w:color="auto" w:sz="4" w:space="0"/>
            </w:tcBorders>
            <w:vAlign w:val="center"/>
          </w:tcPr>
          <w:p w14:paraId="6EFCE4A0">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10540</w:t>
            </w:r>
          </w:p>
        </w:tc>
        <w:tc>
          <w:tcPr>
            <w:tcW w:w="2486" w:type="dxa"/>
            <w:vMerge w:val="continue"/>
            <w:tcBorders>
              <w:left w:val="nil"/>
              <w:right w:val="single" w:color="auto" w:sz="4" w:space="0"/>
            </w:tcBorders>
          </w:tcPr>
          <w:p w14:paraId="769183C8">
            <w:pPr>
              <w:jc w:val="center"/>
              <w:rPr>
                <w:rFonts w:hint="eastAsia" w:ascii="宋体" w:hAnsi="宋体" w:eastAsia="宋体" w:cs="宋体"/>
                <w:b w:val="0"/>
                <w:bCs w:val="0"/>
                <w:sz w:val="24"/>
                <w:szCs w:val="24"/>
                <w:highlight w:val="none"/>
              </w:rPr>
            </w:pPr>
          </w:p>
        </w:tc>
      </w:tr>
      <w:tr w14:paraId="4FD47A51">
        <w:tblPrEx>
          <w:tblCellMar>
            <w:top w:w="0" w:type="dxa"/>
            <w:left w:w="108" w:type="dxa"/>
            <w:bottom w:w="0" w:type="dxa"/>
            <w:right w:w="108" w:type="dxa"/>
          </w:tblCellMar>
        </w:tblPrEx>
        <w:trPr>
          <w:trHeight w:val="304" w:hRule="atLeast"/>
          <w:jc w:val="center"/>
        </w:trPr>
        <w:tc>
          <w:tcPr>
            <w:tcW w:w="1558" w:type="dxa"/>
            <w:vMerge w:val="restart"/>
            <w:tcBorders>
              <w:top w:val="nil"/>
              <w:left w:val="single" w:color="auto" w:sz="4" w:space="0"/>
              <w:right w:val="single" w:color="auto" w:sz="4" w:space="0"/>
            </w:tcBorders>
            <w:vAlign w:val="center"/>
          </w:tcPr>
          <w:p w14:paraId="40754080">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20115853</w:t>
            </w:r>
          </w:p>
        </w:tc>
        <w:tc>
          <w:tcPr>
            <w:tcW w:w="2443" w:type="dxa"/>
            <w:tcBorders>
              <w:top w:val="nil"/>
              <w:left w:val="nil"/>
              <w:bottom w:val="single" w:color="auto" w:sz="4" w:space="0"/>
              <w:right w:val="single" w:color="auto" w:sz="4" w:space="0"/>
            </w:tcBorders>
            <w:vAlign w:val="center"/>
          </w:tcPr>
          <w:p w14:paraId="5AF826F9">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MAGNETOM Verio</w:t>
            </w:r>
          </w:p>
        </w:tc>
        <w:tc>
          <w:tcPr>
            <w:tcW w:w="1590" w:type="dxa"/>
            <w:tcBorders>
              <w:top w:val="single" w:color="auto" w:sz="4" w:space="0"/>
              <w:left w:val="nil"/>
              <w:bottom w:val="single" w:color="auto" w:sz="4" w:space="0"/>
              <w:right w:val="single" w:color="auto" w:sz="4" w:space="0"/>
            </w:tcBorders>
            <w:vAlign w:val="center"/>
          </w:tcPr>
          <w:p w14:paraId="6F01F54E">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3.0核磁</w:t>
            </w:r>
          </w:p>
        </w:tc>
        <w:tc>
          <w:tcPr>
            <w:tcW w:w="1440" w:type="dxa"/>
            <w:tcBorders>
              <w:top w:val="nil"/>
              <w:left w:val="single" w:color="auto" w:sz="4" w:space="0"/>
              <w:bottom w:val="single" w:color="auto" w:sz="4" w:space="0"/>
              <w:right w:val="single" w:color="auto" w:sz="4" w:space="0"/>
            </w:tcBorders>
            <w:vAlign w:val="center"/>
          </w:tcPr>
          <w:p w14:paraId="7FBC57AE">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40717</w:t>
            </w:r>
          </w:p>
        </w:tc>
        <w:tc>
          <w:tcPr>
            <w:tcW w:w="2486" w:type="dxa"/>
            <w:vMerge w:val="continue"/>
            <w:tcBorders>
              <w:left w:val="nil"/>
              <w:right w:val="single" w:color="auto" w:sz="4" w:space="0"/>
            </w:tcBorders>
          </w:tcPr>
          <w:p w14:paraId="27E7B5AF">
            <w:pPr>
              <w:jc w:val="center"/>
              <w:rPr>
                <w:rFonts w:hint="eastAsia" w:ascii="宋体" w:hAnsi="宋体" w:eastAsia="宋体" w:cs="宋体"/>
                <w:b w:val="0"/>
                <w:bCs w:val="0"/>
                <w:sz w:val="24"/>
                <w:szCs w:val="24"/>
                <w:highlight w:val="none"/>
              </w:rPr>
            </w:pPr>
          </w:p>
        </w:tc>
      </w:tr>
      <w:tr w14:paraId="2EB71434">
        <w:tblPrEx>
          <w:tblCellMar>
            <w:top w:w="0" w:type="dxa"/>
            <w:left w:w="108" w:type="dxa"/>
            <w:bottom w:w="0" w:type="dxa"/>
            <w:right w:w="108" w:type="dxa"/>
          </w:tblCellMar>
        </w:tblPrEx>
        <w:trPr>
          <w:trHeight w:val="304" w:hRule="atLeast"/>
          <w:jc w:val="center"/>
        </w:trPr>
        <w:tc>
          <w:tcPr>
            <w:tcW w:w="1558" w:type="dxa"/>
            <w:vMerge w:val="continue"/>
            <w:tcBorders>
              <w:left w:val="single" w:color="auto" w:sz="4" w:space="0"/>
              <w:right w:val="single" w:color="auto" w:sz="4" w:space="0"/>
            </w:tcBorders>
            <w:vAlign w:val="center"/>
          </w:tcPr>
          <w:p w14:paraId="78C2706E">
            <w:pPr>
              <w:jc w:val="center"/>
              <w:rPr>
                <w:rFonts w:hint="eastAsia" w:ascii="宋体" w:hAnsi="宋体" w:eastAsia="宋体" w:cs="宋体"/>
                <w:b w:val="0"/>
                <w:bCs w:val="0"/>
                <w:sz w:val="24"/>
                <w:szCs w:val="24"/>
                <w:highlight w:val="none"/>
              </w:rPr>
            </w:pPr>
          </w:p>
        </w:tc>
        <w:tc>
          <w:tcPr>
            <w:tcW w:w="2443" w:type="dxa"/>
            <w:tcBorders>
              <w:top w:val="nil"/>
              <w:left w:val="nil"/>
              <w:bottom w:val="single" w:color="auto" w:sz="4" w:space="0"/>
              <w:right w:val="single" w:color="auto" w:sz="4" w:space="0"/>
            </w:tcBorders>
            <w:vAlign w:val="center"/>
          </w:tcPr>
          <w:p w14:paraId="2A857810">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syngo MM Workplace</w:t>
            </w:r>
          </w:p>
        </w:tc>
        <w:tc>
          <w:tcPr>
            <w:tcW w:w="1590" w:type="dxa"/>
            <w:tcBorders>
              <w:top w:val="single" w:color="auto" w:sz="4" w:space="0"/>
              <w:left w:val="nil"/>
              <w:bottom w:val="single" w:color="auto" w:sz="4" w:space="0"/>
              <w:right w:val="single" w:color="auto" w:sz="4" w:space="0"/>
            </w:tcBorders>
            <w:vAlign w:val="center"/>
          </w:tcPr>
          <w:p w14:paraId="1011A39B">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工作站</w:t>
            </w:r>
          </w:p>
        </w:tc>
        <w:tc>
          <w:tcPr>
            <w:tcW w:w="1440" w:type="dxa"/>
            <w:tcBorders>
              <w:top w:val="nil"/>
              <w:left w:val="single" w:color="auto" w:sz="4" w:space="0"/>
              <w:bottom w:val="single" w:color="auto" w:sz="4" w:space="0"/>
              <w:right w:val="single" w:color="auto" w:sz="4" w:space="0"/>
            </w:tcBorders>
            <w:vAlign w:val="center"/>
          </w:tcPr>
          <w:p w14:paraId="14815B32">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3834</w:t>
            </w:r>
          </w:p>
        </w:tc>
        <w:tc>
          <w:tcPr>
            <w:tcW w:w="2486" w:type="dxa"/>
            <w:vMerge w:val="continue"/>
            <w:tcBorders>
              <w:left w:val="nil"/>
              <w:right w:val="single" w:color="auto" w:sz="4" w:space="0"/>
            </w:tcBorders>
          </w:tcPr>
          <w:p w14:paraId="0CB2DE10">
            <w:pPr>
              <w:jc w:val="center"/>
              <w:rPr>
                <w:rFonts w:hint="eastAsia" w:ascii="宋体" w:hAnsi="宋体" w:eastAsia="宋体" w:cs="宋体"/>
                <w:b w:val="0"/>
                <w:bCs w:val="0"/>
                <w:sz w:val="24"/>
                <w:szCs w:val="24"/>
                <w:highlight w:val="none"/>
              </w:rPr>
            </w:pPr>
          </w:p>
        </w:tc>
      </w:tr>
      <w:tr w14:paraId="0402AEE8">
        <w:tblPrEx>
          <w:tblCellMar>
            <w:top w:w="0" w:type="dxa"/>
            <w:left w:w="108" w:type="dxa"/>
            <w:bottom w:w="0" w:type="dxa"/>
            <w:right w:w="108" w:type="dxa"/>
          </w:tblCellMar>
        </w:tblPrEx>
        <w:trPr>
          <w:trHeight w:val="304" w:hRule="atLeast"/>
          <w:jc w:val="center"/>
        </w:trPr>
        <w:tc>
          <w:tcPr>
            <w:tcW w:w="1558" w:type="dxa"/>
            <w:vMerge w:val="continue"/>
            <w:tcBorders>
              <w:left w:val="single" w:color="auto" w:sz="4" w:space="0"/>
              <w:bottom w:val="single" w:color="auto" w:sz="4" w:space="0"/>
              <w:right w:val="single" w:color="auto" w:sz="4" w:space="0"/>
            </w:tcBorders>
            <w:vAlign w:val="center"/>
          </w:tcPr>
          <w:p w14:paraId="381CB86F">
            <w:pPr>
              <w:jc w:val="center"/>
              <w:rPr>
                <w:rFonts w:hint="eastAsia" w:ascii="宋体" w:hAnsi="宋体" w:eastAsia="宋体" w:cs="宋体"/>
                <w:b w:val="0"/>
                <w:bCs w:val="0"/>
                <w:sz w:val="24"/>
                <w:szCs w:val="24"/>
                <w:highlight w:val="none"/>
              </w:rPr>
            </w:pPr>
          </w:p>
        </w:tc>
        <w:tc>
          <w:tcPr>
            <w:tcW w:w="2443" w:type="dxa"/>
            <w:tcBorders>
              <w:top w:val="nil"/>
              <w:left w:val="nil"/>
              <w:bottom w:val="single" w:color="auto" w:sz="4" w:space="0"/>
              <w:right w:val="single" w:color="auto" w:sz="4" w:space="0"/>
            </w:tcBorders>
            <w:vAlign w:val="center"/>
          </w:tcPr>
          <w:p w14:paraId="7ABFA762">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syngo MM Workplace</w:t>
            </w:r>
          </w:p>
        </w:tc>
        <w:tc>
          <w:tcPr>
            <w:tcW w:w="1590" w:type="dxa"/>
            <w:tcBorders>
              <w:top w:val="single" w:color="auto" w:sz="4" w:space="0"/>
              <w:left w:val="nil"/>
              <w:bottom w:val="single" w:color="auto" w:sz="4" w:space="0"/>
              <w:right w:val="single" w:color="auto" w:sz="4" w:space="0"/>
            </w:tcBorders>
            <w:vAlign w:val="center"/>
          </w:tcPr>
          <w:p w14:paraId="421B3B3E">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工作站</w:t>
            </w:r>
          </w:p>
        </w:tc>
        <w:tc>
          <w:tcPr>
            <w:tcW w:w="1440" w:type="dxa"/>
            <w:tcBorders>
              <w:top w:val="nil"/>
              <w:left w:val="single" w:color="auto" w:sz="4" w:space="0"/>
              <w:bottom w:val="single" w:color="auto" w:sz="4" w:space="0"/>
              <w:right w:val="single" w:color="auto" w:sz="4" w:space="0"/>
            </w:tcBorders>
            <w:vAlign w:val="center"/>
          </w:tcPr>
          <w:p w14:paraId="4FFB20DF">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3835</w:t>
            </w:r>
          </w:p>
        </w:tc>
        <w:tc>
          <w:tcPr>
            <w:tcW w:w="2486" w:type="dxa"/>
            <w:vMerge w:val="continue"/>
            <w:tcBorders>
              <w:left w:val="nil"/>
              <w:right w:val="single" w:color="auto" w:sz="4" w:space="0"/>
            </w:tcBorders>
          </w:tcPr>
          <w:p w14:paraId="3F41CACE">
            <w:pPr>
              <w:jc w:val="center"/>
              <w:rPr>
                <w:rFonts w:hint="eastAsia" w:ascii="宋体" w:hAnsi="宋体" w:eastAsia="宋体" w:cs="宋体"/>
                <w:b w:val="0"/>
                <w:bCs w:val="0"/>
                <w:sz w:val="24"/>
                <w:szCs w:val="24"/>
                <w:highlight w:val="none"/>
              </w:rPr>
            </w:pPr>
          </w:p>
        </w:tc>
      </w:tr>
      <w:tr w14:paraId="6F2B6653">
        <w:tblPrEx>
          <w:tblCellMar>
            <w:top w:w="0" w:type="dxa"/>
            <w:left w:w="108" w:type="dxa"/>
            <w:bottom w:w="0" w:type="dxa"/>
            <w:right w:w="108" w:type="dxa"/>
          </w:tblCellMar>
        </w:tblPrEx>
        <w:trPr>
          <w:trHeight w:val="0" w:hRule="atLeast"/>
          <w:jc w:val="center"/>
        </w:trPr>
        <w:tc>
          <w:tcPr>
            <w:tcW w:w="1558" w:type="dxa"/>
            <w:vMerge w:val="restart"/>
            <w:tcBorders>
              <w:top w:val="single" w:color="auto" w:sz="4" w:space="0"/>
              <w:left w:val="single" w:color="auto" w:sz="4" w:space="0"/>
              <w:bottom w:val="single" w:color="auto" w:sz="4" w:space="0"/>
              <w:right w:val="single" w:color="auto" w:sz="4" w:space="0"/>
            </w:tcBorders>
            <w:vAlign w:val="center"/>
          </w:tcPr>
          <w:p w14:paraId="250498ED">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2018013147</w:t>
            </w:r>
          </w:p>
        </w:tc>
        <w:tc>
          <w:tcPr>
            <w:tcW w:w="2443" w:type="dxa"/>
            <w:tcBorders>
              <w:top w:val="single" w:color="auto" w:sz="4" w:space="0"/>
              <w:left w:val="single" w:color="auto" w:sz="4" w:space="0"/>
              <w:bottom w:val="single" w:color="auto" w:sz="4" w:space="0"/>
              <w:right w:val="single" w:color="auto" w:sz="4" w:space="0"/>
            </w:tcBorders>
            <w:vAlign w:val="center"/>
          </w:tcPr>
          <w:p w14:paraId="2FAC327B">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ARTIS pheno</w:t>
            </w:r>
          </w:p>
        </w:tc>
        <w:tc>
          <w:tcPr>
            <w:tcW w:w="1590" w:type="dxa"/>
            <w:tcBorders>
              <w:top w:val="single" w:color="auto" w:sz="4" w:space="0"/>
              <w:left w:val="single" w:color="auto" w:sz="4" w:space="0"/>
              <w:bottom w:val="single" w:color="auto" w:sz="4" w:space="0"/>
              <w:right w:val="single" w:color="auto" w:sz="4" w:space="0"/>
            </w:tcBorders>
            <w:vAlign w:val="center"/>
          </w:tcPr>
          <w:p w14:paraId="212ECD18">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血管机</w:t>
            </w:r>
          </w:p>
        </w:tc>
        <w:tc>
          <w:tcPr>
            <w:tcW w:w="1440" w:type="dxa"/>
            <w:tcBorders>
              <w:top w:val="single" w:color="auto" w:sz="4" w:space="0"/>
              <w:left w:val="single" w:color="auto" w:sz="4" w:space="0"/>
              <w:bottom w:val="single" w:color="auto" w:sz="4" w:space="0"/>
              <w:right w:val="single" w:color="auto" w:sz="4" w:space="0"/>
            </w:tcBorders>
            <w:vAlign w:val="center"/>
          </w:tcPr>
          <w:p w14:paraId="366EF200">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164119</w:t>
            </w:r>
          </w:p>
        </w:tc>
        <w:tc>
          <w:tcPr>
            <w:tcW w:w="2486" w:type="dxa"/>
            <w:vMerge w:val="continue"/>
            <w:tcBorders>
              <w:left w:val="nil"/>
              <w:right w:val="single" w:color="auto" w:sz="4" w:space="0"/>
            </w:tcBorders>
            <w:vAlign w:val="center"/>
          </w:tcPr>
          <w:p w14:paraId="242A6B48">
            <w:pPr>
              <w:jc w:val="center"/>
              <w:rPr>
                <w:rFonts w:hint="eastAsia" w:ascii="宋体" w:hAnsi="宋体" w:eastAsia="宋体" w:cs="宋体"/>
                <w:b w:val="0"/>
                <w:bCs w:val="0"/>
                <w:sz w:val="24"/>
                <w:szCs w:val="24"/>
                <w:highlight w:val="none"/>
              </w:rPr>
            </w:pPr>
          </w:p>
        </w:tc>
      </w:tr>
      <w:tr w14:paraId="518025BF">
        <w:tblPrEx>
          <w:tblCellMar>
            <w:top w:w="0" w:type="dxa"/>
            <w:left w:w="108" w:type="dxa"/>
            <w:bottom w:w="0" w:type="dxa"/>
            <w:right w:w="108" w:type="dxa"/>
          </w:tblCellMar>
        </w:tblPrEx>
        <w:trPr>
          <w:trHeight w:val="304" w:hRule="atLeast"/>
          <w:jc w:val="center"/>
        </w:trPr>
        <w:tc>
          <w:tcPr>
            <w:tcW w:w="1558" w:type="dxa"/>
            <w:vMerge w:val="restart"/>
            <w:tcBorders>
              <w:top w:val="single" w:color="auto" w:sz="4" w:space="0"/>
              <w:left w:val="single" w:color="auto" w:sz="4" w:space="0"/>
              <w:bottom w:val="single" w:color="auto" w:sz="4" w:space="0"/>
              <w:right w:val="single" w:color="auto" w:sz="4" w:space="0"/>
            </w:tcBorders>
            <w:vAlign w:val="center"/>
          </w:tcPr>
          <w:p w14:paraId="283C3839">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2018013146</w:t>
            </w:r>
          </w:p>
        </w:tc>
        <w:tc>
          <w:tcPr>
            <w:tcW w:w="2443" w:type="dxa"/>
            <w:tcBorders>
              <w:top w:val="single" w:color="auto" w:sz="4" w:space="0"/>
              <w:left w:val="single" w:color="auto" w:sz="4" w:space="0"/>
              <w:bottom w:val="single" w:color="auto" w:sz="4" w:space="0"/>
              <w:right w:val="single" w:color="auto" w:sz="4" w:space="0"/>
            </w:tcBorders>
            <w:vAlign w:val="center"/>
          </w:tcPr>
          <w:p w14:paraId="515C792D">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Artis Q zeego</w:t>
            </w:r>
          </w:p>
        </w:tc>
        <w:tc>
          <w:tcPr>
            <w:tcW w:w="1590" w:type="dxa"/>
            <w:tcBorders>
              <w:top w:val="single" w:color="auto" w:sz="4" w:space="0"/>
              <w:left w:val="single" w:color="auto" w:sz="4" w:space="0"/>
              <w:bottom w:val="single" w:color="auto" w:sz="4" w:space="0"/>
              <w:right w:val="single" w:color="auto" w:sz="4" w:space="0"/>
            </w:tcBorders>
            <w:vAlign w:val="center"/>
          </w:tcPr>
          <w:p w14:paraId="1F0640B1">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血管机</w:t>
            </w:r>
          </w:p>
        </w:tc>
        <w:tc>
          <w:tcPr>
            <w:tcW w:w="1440" w:type="dxa"/>
            <w:tcBorders>
              <w:top w:val="single" w:color="auto" w:sz="4" w:space="0"/>
              <w:left w:val="single" w:color="auto" w:sz="4" w:space="0"/>
              <w:bottom w:val="single" w:color="auto" w:sz="4" w:space="0"/>
              <w:right w:val="single" w:color="auto" w:sz="4" w:space="0"/>
            </w:tcBorders>
            <w:vAlign w:val="center"/>
          </w:tcPr>
          <w:p w14:paraId="7F84213D">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118029</w:t>
            </w:r>
          </w:p>
        </w:tc>
        <w:tc>
          <w:tcPr>
            <w:tcW w:w="2486" w:type="dxa"/>
            <w:vMerge w:val="continue"/>
            <w:tcBorders>
              <w:left w:val="nil"/>
              <w:right w:val="single" w:color="auto" w:sz="4" w:space="0"/>
            </w:tcBorders>
          </w:tcPr>
          <w:p w14:paraId="17BC7F57">
            <w:pPr>
              <w:jc w:val="center"/>
              <w:rPr>
                <w:rFonts w:hint="eastAsia" w:ascii="宋体" w:hAnsi="宋体" w:eastAsia="宋体" w:cs="宋体"/>
                <w:b w:val="0"/>
                <w:bCs w:val="0"/>
                <w:sz w:val="24"/>
                <w:szCs w:val="24"/>
                <w:highlight w:val="none"/>
              </w:rPr>
            </w:pPr>
          </w:p>
        </w:tc>
      </w:tr>
      <w:tr w14:paraId="5ED060FF">
        <w:tblPrEx>
          <w:tblCellMar>
            <w:top w:w="0" w:type="dxa"/>
            <w:left w:w="108" w:type="dxa"/>
            <w:bottom w:w="0" w:type="dxa"/>
            <w:right w:w="108" w:type="dxa"/>
          </w:tblCellMar>
        </w:tblPrEx>
        <w:trPr>
          <w:trHeight w:val="304" w:hRule="atLeast"/>
          <w:jc w:val="center"/>
        </w:trPr>
        <w:tc>
          <w:tcPr>
            <w:tcW w:w="1558" w:type="dxa"/>
            <w:vMerge w:val="continue"/>
            <w:tcBorders>
              <w:top w:val="single" w:color="auto" w:sz="4" w:space="0"/>
              <w:left w:val="single" w:color="auto" w:sz="4" w:space="0"/>
              <w:bottom w:val="single" w:color="auto" w:sz="4" w:space="0"/>
              <w:right w:val="single" w:color="auto" w:sz="4" w:space="0"/>
            </w:tcBorders>
            <w:vAlign w:val="center"/>
          </w:tcPr>
          <w:p w14:paraId="01047EE7">
            <w:pPr>
              <w:jc w:val="center"/>
              <w:rPr>
                <w:rFonts w:hint="eastAsia" w:ascii="宋体" w:hAnsi="宋体" w:eastAsia="宋体" w:cs="宋体"/>
                <w:b w:val="0"/>
                <w:bCs w:val="0"/>
                <w:sz w:val="24"/>
                <w:szCs w:val="24"/>
                <w:highlight w:val="none"/>
              </w:rPr>
            </w:pPr>
          </w:p>
        </w:tc>
        <w:tc>
          <w:tcPr>
            <w:tcW w:w="2443" w:type="dxa"/>
            <w:tcBorders>
              <w:top w:val="single" w:color="auto" w:sz="4" w:space="0"/>
              <w:left w:val="single" w:color="auto" w:sz="4" w:space="0"/>
              <w:bottom w:val="single" w:color="auto" w:sz="4" w:space="0"/>
              <w:right w:val="single" w:color="auto" w:sz="4" w:space="0"/>
            </w:tcBorders>
            <w:shd w:val="clear" w:color="auto" w:fill="auto"/>
            <w:vAlign w:val="center"/>
          </w:tcPr>
          <w:p w14:paraId="0EEA9DD4">
            <w:pPr>
              <w:jc w:val="center"/>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syngo X Workplace(Q zeego-118029)</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13B0C23A">
            <w:pPr>
              <w:jc w:val="center"/>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工作站</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3348BC77">
            <w:pPr>
              <w:jc w:val="center"/>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rPr>
              <w:t>20933</w:t>
            </w:r>
          </w:p>
        </w:tc>
        <w:tc>
          <w:tcPr>
            <w:tcW w:w="2486" w:type="dxa"/>
            <w:vMerge w:val="continue"/>
            <w:tcBorders>
              <w:left w:val="nil"/>
              <w:right w:val="single" w:color="auto" w:sz="4" w:space="0"/>
            </w:tcBorders>
          </w:tcPr>
          <w:p w14:paraId="50777DE3">
            <w:pPr>
              <w:jc w:val="center"/>
              <w:rPr>
                <w:rFonts w:hint="eastAsia" w:ascii="宋体" w:hAnsi="宋体" w:eastAsia="宋体" w:cs="宋体"/>
                <w:b w:val="0"/>
                <w:bCs w:val="0"/>
                <w:sz w:val="24"/>
                <w:szCs w:val="24"/>
                <w:highlight w:val="none"/>
              </w:rPr>
            </w:pPr>
          </w:p>
        </w:tc>
      </w:tr>
      <w:tr w14:paraId="746D28F3">
        <w:tblPrEx>
          <w:tblCellMar>
            <w:top w:w="0" w:type="dxa"/>
            <w:left w:w="108" w:type="dxa"/>
            <w:bottom w:w="0" w:type="dxa"/>
            <w:right w:w="108" w:type="dxa"/>
          </w:tblCellMar>
        </w:tblPrEx>
        <w:trPr>
          <w:trHeight w:val="304" w:hRule="atLeast"/>
          <w:jc w:val="center"/>
        </w:trPr>
        <w:tc>
          <w:tcPr>
            <w:tcW w:w="1558" w:type="dxa"/>
            <w:tcBorders>
              <w:top w:val="single" w:color="auto" w:sz="4" w:space="0"/>
              <w:left w:val="single" w:color="auto" w:sz="4" w:space="0"/>
              <w:bottom w:val="single" w:color="auto" w:sz="4" w:space="0"/>
              <w:right w:val="single" w:color="auto" w:sz="4" w:space="0"/>
            </w:tcBorders>
            <w:vAlign w:val="center"/>
          </w:tcPr>
          <w:p w14:paraId="48C17C64">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2019015436</w:t>
            </w:r>
          </w:p>
        </w:tc>
        <w:tc>
          <w:tcPr>
            <w:tcW w:w="2443" w:type="dxa"/>
            <w:tcBorders>
              <w:top w:val="single" w:color="auto" w:sz="4" w:space="0"/>
              <w:left w:val="single" w:color="auto" w:sz="4" w:space="0"/>
              <w:bottom w:val="single" w:color="auto" w:sz="4" w:space="0"/>
              <w:right w:val="single" w:color="auto" w:sz="4" w:space="0"/>
            </w:tcBorders>
            <w:vAlign w:val="center"/>
          </w:tcPr>
          <w:p w14:paraId="0894A2DD">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SOMATOM Definition AS</w:t>
            </w:r>
          </w:p>
        </w:tc>
        <w:tc>
          <w:tcPr>
            <w:tcW w:w="1590" w:type="dxa"/>
            <w:tcBorders>
              <w:top w:val="single" w:color="auto" w:sz="4" w:space="0"/>
              <w:left w:val="single" w:color="auto" w:sz="4" w:space="0"/>
              <w:bottom w:val="single" w:color="auto" w:sz="4" w:space="0"/>
              <w:right w:val="single" w:color="auto" w:sz="4" w:space="0"/>
            </w:tcBorders>
            <w:vAlign w:val="center"/>
          </w:tcPr>
          <w:p w14:paraId="60E12611">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大孔径CT</w:t>
            </w:r>
          </w:p>
        </w:tc>
        <w:tc>
          <w:tcPr>
            <w:tcW w:w="1440" w:type="dxa"/>
            <w:tcBorders>
              <w:top w:val="single" w:color="auto" w:sz="4" w:space="0"/>
              <w:left w:val="single" w:color="auto" w:sz="4" w:space="0"/>
              <w:bottom w:val="single" w:color="auto" w:sz="4" w:space="0"/>
              <w:right w:val="single" w:color="auto" w:sz="4" w:space="0"/>
            </w:tcBorders>
            <w:vAlign w:val="center"/>
          </w:tcPr>
          <w:p w14:paraId="370D446F">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96786</w:t>
            </w:r>
          </w:p>
        </w:tc>
        <w:tc>
          <w:tcPr>
            <w:tcW w:w="2486" w:type="dxa"/>
            <w:vMerge w:val="continue"/>
            <w:tcBorders>
              <w:left w:val="nil"/>
              <w:right w:val="single" w:color="auto" w:sz="4" w:space="0"/>
            </w:tcBorders>
            <w:vAlign w:val="center"/>
          </w:tcPr>
          <w:p w14:paraId="10EC04C0">
            <w:pPr>
              <w:jc w:val="center"/>
              <w:rPr>
                <w:rFonts w:hint="eastAsia" w:ascii="宋体" w:hAnsi="宋体" w:eastAsia="宋体" w:cs="宋体"/>
                <w:b w:val="0"/>
                <w:bCs w:val="0"/>
                <w:sz w:val="24"/>
                <w:szCs w:val="24"/>
                <w:highlight w:val="none"/>
              </w:rPr>
            </w:pPr>
          </w:p>
        </w:tc>
      </w:tr>
      <w:tr w14:paraId="637D9E79">
        <w:tblPrEx>
          <w:tblCellMar>
            <w:top w:w="0" w:type="dxa"/>
            <w:left w:w="108" w:type="dxa"/>
            <w:bottom w:w="0" w:type="dxa"/>
            <w:right w:w="108" w:type="dxa"/>
          </w:tblCellMar>
        </w:tblPrEx>
        <w:trPr>
          <w:trHeight w:val="118" w:hRule="atLeast"/>
          <w:jc w:val="center"/>
        </w:trPr>
        <w:tc>
          <w:tcPr>
            <w:tcW w:w="1558" w:type="dxa"/>
            <w:tcBorders>
              <w:top w:val="single" w:color="auto" w:sz="4" w:space="0"/>
              <w:left w:val="single" w:color="auto" w:sz="4" w:space="0"/>
              <w:bottom w:val="single" w:color="auto" w:sz="4" w:space="0"/>
              <w:right w:val="single" w:color="auto" w:sz="4" w:space="0"/>
            </w:tcBorders>
            <w:vAlign w:val="center"/>
          </w:tcPr>
          <w:p w14:paraId="28F601CC">
            <w:pPr>
              <w:jc w:val="center"/>
              <w:rPr>
                <w:rFonts w:hint="eastAsia" w:ascii="宋体" w:hAnsi="宋体" w:eastAsia="宋体" w:cs="宋体"/>
                <w:b w:val="0"/>
                <w:bCs w:val="0"/>
                <w:sz w:val="24"/>
                <w:szCs w:val="24"/>
                <w:highlight w:val="none"/>
              </w:rPr>
            </w:pPr>
            <w:bookmarkStart w:id="5" w:name="_Hlk116593526"/>
            <w:r>
              <w:rPr>
                <w:rFonts w:hint="eastAsia" w:ascii="宋体" w:hAnsi="宋体" w:eastAsia="宋体" w:cs="宋体"/>
                <w:b w:val="0"/>
                <w:bCs w:val="0"/>
                <w:sz w:val="24"/>
                <w:szCs w:val="24"/>
                <w:highlight w:val="none"/>
              </w:rPr>
              <w:t>2019015427</w:t>
            </w:r>
          </w:p>
        </w:tc>
        <w:tc>
          <w:tcPr>
            <w:tcW w:w="2443" w:type="dxa"/>
            <w:tcBorders>
              <w:top w:val="single" w:color="auto" w:sz="4" w:space="0"/>
              <w:left w:val="single" w:color="auto" w:sz="4" w:space="0"/>
              <w:bottom w:val="single" w:color="auto" w:sz="4" w:space="0"/>
              <w:right w:val="single" w:color="auto" w:sz="4" w:space="0"/>
            </w:tcBorders>
            <w:vAlign w:val="center"/>
          </w:tcPr>
          <w:p w14:paraId="6C91559E">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Cios Select</w:t>
            </w:r>
          </w:p>
        </w:tc>
        <w:tc>
          <w:tcPr>
            <w:tcW w:w="1590" w:type="dxa"/>
            <w:tcBorders>
              <w:top w:val="single" w:color="auto" w:sz="4" w:space="0"/>
              <w:left w:val="single" w:color="auto" w:sz="4" w:space="0"/>
              <w:bottom w:val="single" w:color="auto" w:sz="4" w:space="0"/>
              <w:right w:val="single" w:color="auto" w:sz="4" w:space="0"/>
            </w:tcBorders>
            <w:vAlign w:val="center"/>
          </w:tcPr>
          <w:p w14:paraId="1353F659">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小C</w:t>
            </w:r>
          </w:p>
        </w:tc>
        <w:tc>
          <w:tcPr>
            <w:tcW w:w="1440" w:type="dxa"/>
            <w:tcBorders>
              <w:top w:val="single" w:color="auto" w:sz="4" w:space="0"/>
              <w:left w:val="single" w:color="auto" w:sz="4" w:space="0"/>
              <w:bottom w:val="single" w:color="auto" w:sz="4" w:space="0"/>
              <w:right w:val="single" w:color="auto" w:sz="4" w:space="0"/>
            </w:tcBorders>
            <w:vAlign w:val="center"/>
          </w:tcPr>
          <w:p w14:paraId="5F8D5B19">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12062</w:t>
            </w:r>
          </w:p>
        </w:tc>
        <w:tc>
          <w:tcPr>
            <w:tcW w:w="2486" w:type="dxa"/>
            <w:vMerge w:val="continue"/>
            <w:tcBorders>
              <w:left w:val="nil"/>
              <w:right w:val="single" w:color="auto" w:sz="4" w:space="0"/>
            </w:tcBorders>
          </w:tcPr>
          <w:p w14:paraId="1007A6A7">
            <w:pPr>
              <w:jc w:val="center"/>
              <w:rPr>
                <w:rFonts w:hint="eastAsia" w:ascii="宋体" w:hAnsi="宋体" w:eastAsia="宋体" w:cs="宋体"/>
                <w:b w:val="0"/>
                <w:bCs w:val="0"/>
                <w:sz w:val="24"/>
                <w:szCs w:val="24"/>
                <w:highlight w:val="none"/>
              </w:rPr>
            </w:pPr>
          </w:p>
        </w:tc>
      </w:tr>
      <w:bookmarkEnd w:id="5"/>
      <w:tr w14:paraId="2341F71C">
        <w:tblPrEx>
          <w:tblCellMar>
            <w:top w:w="0" w:type="dxa"/>
            <w:left w:w="108" w:type="dxa"/>
            <w:bottom w:w="0" w:type="dxa"/>
            <w:right w:w="108" w:type="dxa"/>
          </w:tblCellMar>
        </w:tblPrEx>
        <w:trPr>
          <w:trHeight w:val="348" w:hRule="atLeast"/>
          <w:jc w:val="center"/>
        </w:trPr>
        <w:tc>
          <w:tcPr>
            <w:tcW w:w="1558" w:type="dxa"/>
            <w:tcBorders>
              <w:top w:val="single" w:color="auto" w:sz="4" w:space="0"/>
              <w:left w:val="single" w:color="auto" w:sz="4" w:space="0"/>
              <w:bottom w:val="single" w:color="auto" w:sz="4" w:space="0"/>
              <w:right w:val="single" w:color="auto" w:sz="4" w:space="0"/>
            </w:tcBorders>
            <w:vAlign w:val="center"/>
          </w:tcPr>
          <w:p w14:paraId="23711FB7">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2019015426</w:t>
            </w:r>
          </w:p>
        </w:tc>
        <w:tc>
          <w:tcPr>
            <w:tcW w:w="2443" w:type="dxa"/>
            <w:tcBorders>
              <w:top w:val="single" w:color="auto" w:sz="4" w:space="0"/>
              <w:left w:val="nil"/>
              <w:bottom w:val="single" w:color="auto" w:sz="4" w:space="0"/>
              <w:right w:val="single" w:color="auto" w:sz="4" w:space="0"/>
            </w:tcBorders>
            <w:vAlign w:val="center"/>
          </w:tcPr>
          <w:p w14:paraId="133D78F7">
            <w:pPr>
              <w:jc w:val="center"/>
              <w:rPr>
                <w:rFonts w:hint="eastAsia" w:ascii="宋体" w:hAnsi="宋体" w:eastAsia="宋体" w:cs="宋体"/>
                <w:b w:val="0"/>
                <w:bCs w:val="0"/>
                <w:sz w:val="24"/>
                <w:szCs w:val="24"/>
                <w:highlight w:val="none"/>
              </w:rPr>
            </w:pPr>
            <w:bookmarkStart w:id="6" w:name="_Hlk116595355"/>
            <w:r>
              <w:rPr>
                <w:rFonts w:hint="eastAsia" w:ascii="宋体" w:hAnsi="宋体" w:eastAsia="宋体" w:cs="宋体"/>
                <w:b w:val="0"/>
                <w:bCs w:val="0"/>
                <w:sz w:val="24"/>
                <w:szCs w:val="24"/>
                <w:highlight w:val="none"/>
              </w:rPr>
              <w:t>Cios Alpha</w:t>
            </w:r>
            <w:bookmarkEnd w:id="6"/>
          </w:p>
        </w:tc>
        <w:tc>
          <w:tcPr>
            <w:tcW w:w="1590" w:type="dxa"/>
            <w:tcBorders>
              <w:top w:val="single" w:color="auto" w:sz="4" w:space="0"/>
              <w:left w:val="nil"/>
              <w:bottom w:val="single" w:color="auto" w:sz="4" w:space="0"/>
              <w:right w:val="single" w:color="auto" w:sz="4" w:space="0"/>
            </w:tcBorders>
            <w:vAlign w:val="center"/>
          </w:tcPr>
          <w:p w14:paraId="71C11094">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小C</w:t>
            </w:r>
          </w:p>
        </w:tc>
        <w:tc>
          <w:tcPr>
            <w:tcW w:w="1440" w:type="dxa"/>
            <w:tcBorders>
              <w:top w:val="single" w:color="auto" w:sz="4" w:space="0"/>
              <w:left w:val="single" w:color="auto" w:sz="4" w:space="0"/>
              <w:bottom w:val="single" w:color="auto" w:sz="4" w:space="0"/>
              <w:right w:val="single" w:color="auto" w:sz="4" w:space="0"/>
            </w:tcBorders>
            <w:vAlign w:val="center"/>
          </w:tcPr>
          <w:p w14:paraId="3E2267DD">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13158</w:t>
            </w:r>
          </w:p>
        </w:tc>
        <w:tc>
          <w:tcPr>
            <w:tcW w:w="2486" w:type="dxa"/>
            <w:vMerge w:val="continue"/>
            <w:tcBorders>
              <w:left w:val="nil"/>
              <w:bottom w:val="single" w:color="auto" w:sz="4" w:space="0"/>
              <w:right w:val="single" w:color="auto" w:sz="4" w:space="0"/>
            </w:tcBorders>
          </w:tcPr>
          <w:p w14:paraId="7C600E4D">
            <w:pPr>
              <w:jc w:val="center"/>
              <w:rPr>
                <w:rFonts w:hint="eastAsia" w:ascii="宋体" w:hAnsi="宋体" w:eastAsia="宋体" w:cs="宋体"/>
                <w:b w:val="0"/>
                <w:bCs w:val="0"/>
                <w:sz w:val="24"/>
                <w:szCs w:val="24"/>
                <w:highlight w:val="none"/>
              </w:rPr>
            </w:pPr>
          </w:p>
        </w:tc>
      </w:tr>
      <w:tr w14:paraId="44DC0121">
        <w:tblPrEx>
          <w:tblCellMar>
            <w:top w:w="0" w:type="dxa"/>
            <w:left w:w="108" w:type="dxa"/>
            <w:bottom w:w="0" w:type="dxa"/>
            <w:right w:w="108" w:type="dxa"/>
          </w:tblCellMar>
        </w:tblPrEx>
        <w:trPr>
          <w:trHeight w:val="908" w:hRule="atLeast"/>
          <w:jc w:val="center"/>
        </w:trPr>
        <w:tc>
          <w:tcPr>
            <w:tcW w:w="1558" w:type="dxa"/>
            <w:tcBorders>
              <w:top w:val="nil"/>
              <w:left w:val="single" w:color="auto" w:sz="4" w:space="0"/>
              <w:bottom w:val="single" w:color="auto" w:sz="4" w:space="0"/>
              <w:right w:val="single" w:color="auto" w:sz="4" w:space="0"/>
            </w:tcBorders>
            <w:vAlign w:val="center"/>
          </w:tcPr>
          <w:p w14:paraId="3CC506F4">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20147174</w:t>
            </w:r>
          </w:p>
        </w:tc>
        <w:tc>
          <w:tcPr>
            <w:tcW w:w="2443" w:type="dxa"/>
            <w:tcBorders>
              <w:top w:val="nil"/>
              <w:left w:val="nil"/>
              <w:bottom w:val="single" w:color="auto" w:sz="4" w:space="0"/>
              <w:right w:val="single" w:color="auto" w:sz="4" w:space="0"/>
            </w:tcBorders>
            <w:vAlign w:val="center"/>
          </w:tcPr>
          <w:p w14:paraId="4DCD3F10">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ARCADIS Orbic Gen2</w:t>
            </w:r>
          </w:p>
        </w:tc>
        <w:tc>
          <w:tcPr>
            <w:tcW w:w="1590" w:type="dxa"/>
            <w:tcBorders>
              <w:top w:val="single" w:color="auto" w:sz="4" w:space="0"/>
              <w:left w:val="nil"/>
              <w:bottom w:val="single" w:color="auto" w:sz="4" w:space="0"/>
              <w:right w:val="single" w:color="auto" w:sz="4" w:space="0"/>
            </w:tcBorders>
            <w:vAlign w:val="center"/>
          </w:tcPr>
          <w:p w14:paraId="1FA8E7B0">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小C</w:t>
            </w:r>
          </w:p>
        </w:tc>
        <w:tc>
          <w:tcPr>
            <w:tcW w:w="1440" w:type="dxa"/>
            <w:tcBorders>
              <w:top w:val="nil"/>
              <w:left w:val="single" w:color="auto" w:sz="4" w:space="0"/>
              <w:bottom w:val="single" w:color="auto" w:sz="4" w:space="0"/>
              <w:right w:val="single" w:color="auto" w:sz="4" w:space="0"/>
            </w:tcBorders>
            <w:vAlign w:val="center"/>
          </w:tcPr>
          <w:p w14:paraId="31456DCF">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24088</w:t>
            </w:r>
          </w:p>
        </w:tc>
        <w:tc>
          <w:tcPr>
            <w:tcW w:w="2486" w:type="dxa"/>
            <w:vMerge w:val="restart"/>
            <w:tcBorders>
              <w:top w:val="nil"/>
              <w:left w:val="nil"/>
              <w:right w:val="single" w:color="auto" w:sz="4" w:space="0"/>
            </w:tcBorders>
          </w:tcPr>
          <w:p w14:paraId="07B32C7D">
            <w:pP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维修工时、 常规备件更换维修、保证开机率、提供24小时*365天技术电话支持热线服务。合同期内提供4次原厂专业保养（含保养耗材）、提供安全升级、质量保证、安全检查。服务周期三年。</w:t>
            </w:r>
          </w:p>
        </w:tc>
      </w:tr>
      <w:tr w14:paraId="71E5D12F">
        <w:tblPrEx>
          <w:tblCellMar>
            <w:top w:w="0" w:type="dxa"/>
            <w:left w:w="108" w:type="dxa"/>
            <w:bottom w:w="0" w:type="dxa"/>
            <w:right w:w="108" w:type="dxa"/>
          </w:tblCellMar>
        </w:tblPrEx>
        <w:trPr>
          <w:trHeight w:val="908" w:hRule="atLeast"/>
          <w:jc w:val="center"/>
        </w:trPr>
        <w:tc>
          <w:tcPr>
            <w:tcW w:w="1558" w:type="dxa"/>
            <w:tcBorders>
              <w:top w:val="nil"/>
              <w:left w:val="single" w:color="auto" w:sz="4" w:space="0"/>
              <w:bottom w:val="single" w:color="auto" w:sz="4" w:space="0"/>
              <w:right w:val="single" w:color="auto" w:sz="4" w:space="0"/>
            </w:tcBorders>
            <w:vAlign w:val="center"/>
          </w:tcPr>
          <w:p w14:paraId="0FEF819E">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20147173</w:t>
            </w:r>
          </w:p>
        </w:tc>
        <w:tc>
          <w:tcPr>
            <w:tcW w:w="2443" w:type="dxa"/>
            <w:tcBorders>
              <w:top w:val="nil"/>
              <w:left w:val="nil"/>
              <w:bottom w:val="single" w:color="auto" w:sz="4" w:space="0"/>
              <w:right w:val="single" w:color="auto" w:sz="4" w:space="0"/>
            </w:tcBorders>
            <w:vAlign w:val="center"/>
          </w:tcPr>
          <w:p w14:paraId="67B478CD">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ARCADIS Varic Gen2</w:t>
            </w:r>
          </w:p>
        </w:tc>
        <w:tc>
          <w:tcPr>
            <w:tcW w:w="1590" w:type="dxa"/>
            <w:tcBorders>
              <w:top w:val="single" w:color="auto" w:sz="4" w:space="0"/>
              <w:left w:val="nil"/>
              <w:bottom w:val="single" w:color="auto" w:sz="4" w:space="0"/>
              <w:right w:val="single" w:color="auto" w:sz="4" w:space="0"/>
            </w:tcBorders>
            <w:vAlign w:val="center"/>
          </w:tcPr>
          <w:p w14:paraId="445E9B15">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小C</w:t>
            </w:r>
          </w:p>
        </w:tc>
        <w:tc>
          <w:tcPr>
            <w:tcW w:w="1440" w:type="dxa"/>
            <w:tcBorders>
              <w:top w:val="nil"/>
              <w:left w:val="single" w:color="auto" w:sz="4" w:space="0"/>
              <w:bottom w:val="single" w:color="auto" w:sz="4" w:space="0"/>
              <w:right w:val="single" w:color="auto" w:sz="4" w:space="0"/>
            </w:tcBorders>
            <w:vAlign w:val="center"/>
          </w:tcPr>
          <w:p w14:paraId="770E61B6">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16202</w:t>
            </w:r>
          </w:p>
        </w:tc>
        <w:tc>
          <w:tcPr>
            <w:tcW w:w="2486" w:type="dxa"/>
            <w:vMerge w:val="continue"/>
            <w:tcBorders>
              <w:left w:val="nil"/>
              <w:right w:val="single" w:color="auto" w:sz="4" w:space="0"/>
            </w:tcBorders>
          </w:tcPr>
          <w:p w14:paraId="3757F4D4">
            <w:pPr>
              <w:jc w:val="center"/>
              <w:rPr>
                <w:rFonts w:hint="eastAsia" w:ascii="宋体" w:hAnsi="宋体" w:eastAsia="宋体" w:cs="宋体"/>
                <w:b w:val="0"/>
                <w:bCs w:val="0"/>
                <w:sz w:val="24"/>
                <w:szCs w:val="24"/>
                <w:highlight w:val="none"/>
              </w:rPr>
            </w:pPr>
          </w:p>
        </w:tc>
      </w:tr>
      <w:tr w14:paraId="76EB16A5">
        <w:tblPrEx>
          <w:tblCellMar>
            <w:top w:w="0" w:type="dxa"/>
            <w:left w:w="108" w:type="dxa"/>
            <w:bottom w:w="0" w:type="dxa"/>
            <w:right w:w="108" w:type="dxa"/>
          </w:tblCellMar>
        </w:tblPrEx>
        <w:trPr>
          <w:trHeight w:val="844" w:hRule="atLeast"/>
          <w:jc w:val="center"/>
        </w:trPr>
        <w:tc>
          <w:tcPr>
            <w:tcW w:w="1558" w:type="dxa"/>
            <w:tcBorders>
              <w:top w:val="nil"/>
              <w:left w:val="single" w:color="auto" w:sz="4" w:space="0"/>
              <w:bottom w:val="single" w:color="auto" w:sz="4" w:space="0"/>
              <w:right w:val="single" w:color="auto" w:sz="4" w:space="0"/>
            </w:tcBorders>
            <w:vAlign w:val="center"/>
          </w:tcPr>
          <w:p w14:paraId="4056F277">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20126073</w:t>
            </w:r>
          </w:p>
        </w:tc>
        <w:tc>
          <w:tcPr>
            <w:tcW w:w="2443" w:type="dxa"/>
            <w:tcBorders>
              <w:top w:val="nil"/>
              <w:left w:val="nil"/>
              <w:bottom w:val="single" w:color="auto" w:sz="4" w:space="0"/>
              <w:right w:val="single" w:color="auto" w:sz="4" w:space="0"/>
            </w:tcBorders>
            <w:vAlign w:val="center"/>
          </w:tcPr>
          <w:p w14:paraId="229EBA4B">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ARCADIS Varic Gen2</w:t>
            </w:r>
          </w:p>
        </w:tc>
        <w:tc>
          <w:tcPr>
            <w:tcW w:w="1590" w:type="dxa"/>
            <w:tcBorders>
              <w:top w:val="single" w:color="auto" w:sz="4" w:space="0"/>
              <w:left w:val="nil"/>
              <w:bottom w:val="single" w:color="auto" w:sz="4" w:space="0"/>
              <w:right w:val="single" w:color="auto" w:sz="4" w:space="0"/>
            </w:tcBorders>
            <w:vAlign w:val="center"/>
          </w:tcPr>
          <w:p w14:paraId="16D10734">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小C</w:t>
            </w:r>
          </w:p>
        </w:tc>
        <w:tc>
          <w:tcPr>
            <w:tcW w:w="1440" w:type="dxa"/>
            <w:tcBorders>
              <w:top w:val="nil"/>
              <w:left w:val="single" w:color="auto" w:sz="4" w:space="0"/>
              <w:bottom w:val="single" w:color="auto" w:sz="4" w:space="0"/>
              <w:right w:val="single" w:color="auto" w:sz="4" w:space="0"/>
            </w:tcBorders>
            <w:vAlign w:val="center"/>
          </w:tcPr>
          <w:p w14:paraId="007A6AB2">
            <w:pPr>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13485</w:t>
            </w:r>
          </w:p>
        </w:tc>
        <w:tc>
          <w:tcPr>
            <w:tcW w:w="2486" w:type="dxa"/>
            <w:vMerge w:val="continue"/>
            <w:tcBorders>
              <w:left w:val="nil"/>
              <w:bottom w:val="single" w:color="auto" w:sz="4" w:space="0"/>
              <w:right w:val="single" w:color="auto" w:sz="4" w:space="0"/>
            </w:tcBorders>
          </w:tcPr>
          <w:p w14:paraId="123590DA">
            <w:pPr>
              <w:jc w:val="center"/>
              <w:rPr>
                <w:rFonts w:hint="eastAsia" w:ascii="宋体" w:hAnsi="宋体" w:eastAsia="宋体" w:cs="宋体"/>
                <w:b w:val="0"/>
                <w:bCs w:val="0"/>
                <w:sz w:val="24"/>
                <w:szCs w:val="24"/>
                <w:highlight w:val="none"/>
              </w:rPr>
            </w:pPr>
          </w:p>
        </w:tc>
      </w:tr>
    </w:tbl>
    <w:p w14:paraId="08645B12">
      <w:pPr>
        <w:rPr>
          <w:rFonts w:hint="eastAsia" w:ascii="宋体" w:hAnsi="宋体" w:eastAsia="宋体" w:cs="宋体"/>
          <w:b w:val="0"/>
          <w:bCs w:val="0"/>
          <w:color w:val="000000"/>
          <w:sz w:val="24"/>
          <w:szCs w:val="24"/>
          <w:highlight w:val="none"/>
          <w:lang w:val="en-US" w:eastAsia="zh-CN"/>
        </w:rPr>
      </w:pPr>
    </w:p>
    <w:p w14:paraId="16293EDD">
      <w:pPr>
        <w:spacing w:line="360" w:lineRule="auto"/>
        <w:jc w:val="left"/>
        <w:rPr>
          <w:rFonts w:hint="eastAsia" w:ascii="宋体" w:hAnsi="宋体" w:eastAsia="宋体" w:cs="宋体"/>
          <w:b w:val="0"/>
          <w:bCs/>
          <w:color w:val="000000"/>
          <w:sz w:val="24"/>
          <w:szCs w:val="24"/>
          <w:highlight w:val="none"/>
          <w:lang w:val="en-US" w:eastAsia="zh-CN"/>
        </w:rPr>
        <w:sectPr>
          <w:pgSz w:w="11906" w:h="16838"/>
          <w:pgMar w:top="1440" w:right="1800" w:bottom="1440" w:left="1800" w:header="851" w:footer="992" w:gutter="0"/>
          <w:cols w:space="425" w:num="1"/>
          <w:docGrid w:type="lines" w:linePitch="312" w:charSpace="0"/>
        </w:sectPr>
      </w:pPr>
    </w:p>
    <w:p w14:paraId="333F9C2E">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4</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瓦里安设备维修保养服务</w:t>
      </w:r>
    </w:p>
    <w:p w14:paraId="370E1EBF">
      <w:pPr>
        <w:widowControl w:val="0"/>
        <w:numPr>
          <w:ilvl w:val="0"/>
          <w:numId w:val="0"/>
        </w:numPr>
        <w:autoSpaceDE w:val="0"/>
        <w:autoSpaceDN w:val="0"/>
        <w:adjustRightInd w:val="0"/>
        <w:spacing w:after="0" w:line="360" w:lineRule="auto"/>
        <w:jc w:val="left"/>
        <w:textAlignment w:val="baseline"/>
        <w:rPr>
          <w:rFonts w:hint="eastAsia" w:ascii="宋体" w:hAnsi="宋体" w:eastAsia="宋体" w:cs="宋体"/>
          <w:b w:val="0"/>
          <w:bCs/>
          <w:sz w:val="24"/>
          <w:szCs w:val="24"/>
          <w:highlight w:val="none"/>
          <w:lang w:val="en-US" w:eastAsia="zh-CN" w:bidi="ar-SA"/>
        </w:rPr>
      </w:pPr>
      <w:r>
        <w:rPr>
          <w:rFonts w:hint="eastAsia" w:ascii="宋体" w:hAnsi="宋体" w:eastAsia="宋体" w:cs="宋体"/>
          <w:b w:val="0"/>
          <w:bCs/>
          <w:sz w:val="24"/>
          <w:szCs w:val="24"/>
          <w:highlight w:val="none"/>
          <w:lang w:val="en-US" w:eastAsia="zh-CN" w:bidi="ar-SA"/>
        </w:rPr>
        <w:t>一、参保设备明细</w:t>
      </w:r>
    </w:p>
    <w:tbl>
      <w:tblPr>
        <w:tblStyle w:val="8"/>
        <w:tblW w:w="9467" w:type="dxa"/>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605"/>
        <w:gridCol w:w="1784"/>
        <w:gridCol w:w="1419"/>
        <w:gridCol w:w="1890"/>
        <w:gridCol w:w="2027"/>
      </w:tblGrid>
      <w:tr w14:paraId="4E71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4A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72D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7E7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CF0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5D2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3D3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41667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77B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03B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2019015141</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16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直线加速器</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C05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Trilogy</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4A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797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2019年3月25日</w:t>
            </w:r>
          </w:p>
        </w:tc>
      </w:tr>
      <w:tr w14:paraId="4E075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EBE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0C1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2019015142</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9FD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模拟定位机</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41C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Acuity</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6D2E">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47E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2019年3月25日</w:t>
            </w:r>
          </w:p>
        </w:tc>
      </w:tr>
    </w:tbl>
    <w:p w14:paraId="1DB351FC">
      <w:pPr>
        <w:widowControl w:val="0"/>
        <w:numPr>
          <w:ilvl w:val="0"/>
          <w:numId w:val="0"/>
        </w:numPr>
        <w:autoSpaceDE w:val="0"/>
        <w:autoSpaceDN w:val="0"/>
        <w:adjustRightInd w:val="0"/>
        <w:spacing w:after="0" w:line="360" w:lineRule="auto"/>
        <w:jc w:val="left"/>
        <w:textAlignment w:val="baseline"/>
        <w:rPr>
          <w:rFonts w:hint="eastAsia" w:ascii="宋体" w:hAnsi="宋体" w:eastAsia="宋体" w:cs="宋体"/>
          <w:sz w:val="24"/>
          <w:szCs w:val="24"/>
          <w:highlight w:val="none"/>
          <w:lang w:val="en-US" w:eastAsia="en-US" w:bidi="ar-SA"/>
        </w:rPr>
      </w:pPr>
      <w:r>
        <w:rPr>
          <w:rFonts w:hint="eastAsia" w:ascii="宋体" w:hAnsi="宋体" w:eastAsia="宋体" w:cs="宋体"/>
          <w:b w:val="0"/>
          <w:bCs w:val="0"/>
          <w:sz w:val="24"/>
          <w:szCs w:val="24"/>
          <w:highlight w:val="none"/>
          <w:lang w:val="en-US" w:eastAsia="en-US" w:bidi="ar-SA"/>
        </w:rPr>
        <w:t>★</w:t>
      </w:r>
      <w:r>
        <w:rPr>
          <w:rFonts w:hint="eastAsia" w:ascii="宋体" w:hAnsi="宋体" w:eastAsia="宋体" w:cs="宋体"/>
          <w:b w:val="0"/>
          <w:bCs w:val="0"/>
          <w:sz w:val="24"/>
          <w:szCs w:val="24"/>
          <w:highlight w:val="none"/>
          <w:lang w:val="en-US" w:eastAsia="zh-CN" w:bidi="ar-SA"/>
        </w:rPr>
        <w:t>二、维保</w:t>
      </w:r>
      <w:r>
        <w:rPr>
          <w:rFonts w:hint="eastAsia" w:ascii="宋体" w:hAnsi="宋体" w:eastAsia="宋体" w:cs="宋体"/>
          <w:sz w:val="24"/>
          <w:szCs w:val="24"/>
          <w:highlight w:val="none"/>
          <w:lang w:val="en-US" w:eastAsia="en-US" w:bidi="ar-SA"/>
        </w:rPr>
        <w:t>服务期限：三年</w:t>
      </w:r>
    </w:p>
    <w:p w14:paraId="6F4FFFAF">
      <w:pPr>
        <w:keepNext w:val="0"/>
        <w:keepLines w:val="0"/>
        <w:pageBreakBefore w:val="0"/>
        <w:widowControl w:val="0"/>
        <w:numPr>
          <w:ilvl w:val="0"/>
          <w:numId w:val="0"/>
        </w:numPr>
        <w:kinsoku/>
        <w:wordWrap/>
        <w:overflowPunct/>
        <w:topLinePunct w:val="0"/>
        <w:autoSpaceDE/>
        <w:autoSpaceDN/>
        <w:bidi w:val="0"/>
        <w:adjustRightInd w:val="0"/>
        <w:snapToGrid/>
        <w:spacing w:after="0" w:line="360" w:lineRule="auto"/>
        <w:ind w:firstLine="0" w:firstLineChars="0"/>
        <w:jc w:val="left"/>
        <w:textAlignment w:val="baseline"/>
        <w:rPr>
          <w:rFonts w:hint="eastAsia" w:ascii="宋体" w:hAnsi="宋体" w:eastAsia="宋体" w:cs="宋体"/>
          <w:b w:val="0"/>
          <w:bCs/>
          <w:sz w:val="24"/>
          <w:szCs w:val="24"/>
          <w:highlight w:val="none"/>
          <w:lang w:val="en-US" w:eastAsia="zh-CN" w:bidi="ar-SA"/>
        </w:rPr>
      </w:pPr>
      <w:r>
        <w:rPr>
          <w:rFonts w:hint="eastAsia" w:ascii="宋体" w:hAnsi="宋体" w:eastAsia="宋体" w:cs="宋体"/>
          <w:b w:val="0"/>
          <w:bCs/>
          <w:sz w:val="24"/>
          <w:szCs w:val="24"/>
          <w:highlight w:val="none"/>
          <w:lang w:val="en-US" w:eastAsia="zh-CN" w:bidi="ar-SA"/>
        </w:rPr>
        <w:t>三、维保服务需求</w:t>
      </w:r>
    </w:p>
    <w:p w14:paraId="487223A4">
      <w:pPr>
        <w:keepNext w:val="0"/>
        <w:keepLines w:val="0"/>
        <w:pageBreakBefore w:val="0"/>
        <w:widowControl w:val="0"/>
        <w:kinsoku/>
        <w:wordWrap/>
        <w:overflowPunct/>
        <w:topLinePunct w:val="0"/>
        <w:autoSpaceDE/>
        <w:autoSpaceDN/>
        <w:bidi w:val="0"/>
        <w:adjustRightInd w:val="0"/>
        <w:snapToGrid/>
        <w:spacing w:after="0" w:line="360" w:lineRule="auto"/>
        <w:ind w:left="0" w:leftChars="0" w:firstLine="0" w:firstLineChars="0"/>
        <w:jc w:val="left"/>
        <w:textAlignment w:val="baseline"/>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1、供应商须是取得瓦里安公司原厂（制造厂商）授权的维修机构或者具备相应的维修能力和资质的维修机构。</w:t>
      </w:r>
    </w:p>
    <w:p w14:paraId="7FF54F53">
      <w:pPr>
        <w:keepNext w:val="0"/>
        <w:keepLines w:val="0"/>
        <w:pageBreakBefore w:val="0"/>
        <w:widowControl w:val="0"/>
        <w:kinsoku/>
        <w:wordWrap/>
        <w:overflowPunct/>
        <w:topLinePunct w:val="0"/>
        <w:autoSpaceDE/>
        <w:autoSpaceDN/>
        <w:bidi w:val="0"/>
        <w:adjustRightInd w:val="0"/>
        <w:snapToGrid/>
        <w:spacing w:after="0" w:line="360" w:lineRule="auto"/>
        <w:ind w:left="0" w:leftChars="0" w:firstLine="0" w:firstLineChars="0"/>
        <w:jc w:val="left"/>
        <w:textAlignment w:val="baseline"/>
        <w:rPr>
          <w:rFonts w:hint="eastAsia" w:ascii="宋体" w:hAnsi="宋体" w:eastAsia="宋体" w:cs="宋体"/>
          <w:sz w:val="24"/>
          <w:szCs w:val="24"/>
          <w:highlight w:val="none"/>
          <w:lang w:val="en-US" w:eastAsia="en-US" w:bidi="ar-SA"/>
        </w:rPr>
      </w:pPr>
      <w:r>
        <w:rPr>
          <w:rFonts w:hint="eastAsia" w:ascii="宋体" w:hAnsi="宋体" w:eastAsia="宋体" w:cs="宋体"/>
          <w:b/>
          <w:sz w:val="24"/>
          <w:szCs w:val="24"/>
          <w:highlight w:val="none"/>
          <w:lang w:val="en-US" w:eastAsia="en-US" w:bidi="ar-SA"/>
        </w:rPr>
        <w:t>▲</w:t>
      </w:r>
      <w:r>
        <w:rPr>
          <w:rFonts w:hint="eastAsia" w:ascii="宋体" w:hAnsi="宋体" w:eastAsia="宋体" w:cs="宋体"/>
          <w:b w:val="0"/>
          <w:bCs/>
          <w:sz w:val="24"/>
          <w:szCs w:val="24"/>
          <w:highlight w:val="none"/>
          <w:lang w:val="en-US" w:eastAsia="en-US" w:bidi="ar-SA"/>
        </w:rPr>
        <w:t>2</w:t>
      </w:r>
      <w:r>
        <w:rPr>
          <w:rFonts w:hint="eastAsia" w:ascii="宋体" w:hAnsi="宋体" w:eastAsia="宋体" w:cs="宋体"/>
          <w:b w:val="0"/>
          <w:bCs/>
          <w:sz w:val="24"/>
          <w:szCs w:val="24"/>
          <w:highlight w:val="none"/>
          <w:lang w:val="en-US" w:eastAsia="zh-CN" w:bidi="ar-SA"/>
        </w:rPr>
        <w:t>、</w:t>
      </w:r>
      <w:r>
        <w:rPr>
          <w:rFonts w:hint="eastAsia" w:ascii="宋体" w:hAnsi="宋体" w:eastAsia="宋体" w:cs="宋体"/>
          <w:sz w:val="24"/>
          <w:szCs w:val="24"/>
          <w:highlight w:val="none"/>
          <w:lang w:val="en-US" w:eastAsia="zh-CN" w:bidi="ar-SA"/>
        </w:rPr>
        <w:t>直线加速器Trilogy和模拟机Acuity</w:t>
      </w:r>
      <w:r>
        <w:rPr>
          <w:rFonts w:hint="eastAsia" w:ascii="宋体" w:hAnsi="宋体" w:eastAsia="宋体" w:cs="宋体"/>
          <w:sz w:val="24"/>
          <w:szCs w:val="24"/>
          <w:highlight w:val="none"/>
          <w:lang w:val="en-US" w:eastAsia="en-US" w:bidi="ar-SA"/>
        </w:rPr>
        <w:t>维保服务覆盖的范围：</w:t>
      </w:r>
    </w:p>
    <w:p w14:paraId="59BA605A">
      <w:pPr>
        <w:keepNext w:val="0"/>
        <w:keepLines w:val="0"/>
        <w:pageBreakBefore w:val="0"/>
        <w:widowControl w:val="0"/>
        <w:numPr>
          <w:ilvl w:val="0"/>
          <w:numId w:val="0"/>
        </w:numPr>
        <w:kinsoku/>
        <w:wordWrap/>
        <w:overflowPunct/>
        <w:topLinePunct w:val="0"/>
        <w:autoSpaceDE/>
        <w:autoSpaceDN/>
        <w:bidi w:val="0"/>
        <w:adjustRightInd w:val="0"/>
        <w:snapToGrid/>
        <w:spacing w:after="0" w:line="360" w:lineRule="auto"/>
        <w:ind w:firstLine="0" w:firstLineChars="0"/>
        <w:jc w:val="left"/>
        <w:textAlignment w:val="baseline"/>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2.1瓦里安直线</w:t>
      </w:r>
      <w:r>
        <w:rPr>
          <w:rFonts w:hint="eastAsia" w:ascii="宋体" w:hAnsi="宋体" w:eastAsia="宋体" w:cs="宋体"/>
          <w:sz w:val="24"/>
          <w:szCs w:val="24"/>
          <w:highlight w:val="none"/>
          <w:lang w:val="en-US" w:eastAsia="en-US" w:bidi="ar-SA"/>
        </w:rPr>
        <w:t>加速器</w:t>
      </w:r>
      <w:r>
        <w:rPr>
          <w:rFonts w:hint="eastAsia" w:ascii="宋体" w:hAnsi="宋体" w:eastAsia="宋体" w:cs="宋体"/>
          <w:sz w:val="24"/>
          <w:szCs w:val="24"/>
          <w:highlight w:val="none"/>
          <w:lang w:val="en-US" w:eastAsia="zh-CN" w:bidi="ar-SA"/>
        </w:rPr>
        <w:t>Trilogy整机</w:t>
      </w:r>
      <w:r>
        <w:rPr>
          <w:rFonts w:hint="eastAsia" w:ascii="宋体" w:hAnsi="宋体" w:eastAsia="宋体" w:cs="宋体"/>
          <w:sz w:val="24"/>
          <w:szCs w:val="24"/>
          <w:highlight w:val="none"/>
          <w:lang w:val="en-US" w:eastAsia="en-US" w:bidi="ar-SA"/>
        </w:rPr>
        <w:t>全保</w:t>
      </w:r>
      <w:r>
        <w:rPr>
          <w:rFonts w:hint="eastAsia" w:ascii="宋体" w:hAnsi="宋体" w:eastAsia="宋体" w:cs="宋体"/>
          <w:sz w:val="24"/>
          <w:szCs w:val="24"/>
          <w:highlight w:val="none"/>
          <w:lang w:val="en-US" w:eastAsia="zh-CN" w:bidi="ar-SA"/>
        </w:rPr>
        <w:t>服务</w:t>
      </w:r>
      <w:r>
        <w:rPr>
          <w:rFonts w:hint="eastAsia" w:ascii="宋体" w:hAnsi="宋体" w:eastAsia="宋体" w:cs="宋体"/>
          <w:sz w:val="24"/>
          <w:szCs w:val="24"/>
          <w:highlight w:val="none"/>
          <w:lang w:val="en-US" w:eastAsia="en-US" w:bidi="ar-SA"/>
        </w:rPr>
        <w:t>（全部原厂零件+人工</w:t>
      </w:r>
      <w:r>
        <w:rPr>
          <w:rFonts w:hint="eastAsia" w:ascii="宋体" w:hAnsi="宋体" w:eastAsia="宋体" w:cs="宋体"/>
          <w:sz w:val="24"/>
          <w:szCs w:val="24"/>
          <w:highlight w:val="none"/>
          <w:lang w:val="en-US" w:eastAsia="zh-CN" w:bidi="ar-SA"/>
        </w:rPr>
        <w:t>技术</w:t>
      </w:r>
      <w:r>
        <w:rPr>
          <w:rFonts w:hint="eastAsia" w:ascii="宋体" w:hAnsi="宋体" w:eastAsia="宋体" w:cs="宋体"/>
          <w:sz w:val="24"/>
          <w:szCs w:val="24"/>
          <w:highlight w:val="none"/>
          <w:lang w:val="en-US" w:eastAsia="en-US" w:bidi="ar-SA"/>
        </w:rPr>
        <w:t xml:space="preserve">服务），包含：速调管、加速管、偏转磁铁、电子枪、靶等核心备件。 </w:t>
      </w:r>
      <w:r>
        <w:rPr>
          <w:rFonts w:hint="eastAsia" w:ascii="宋体" w:hAnsi="宋体" w:eastAsia="宋体" w:cs="宋体"/>
          <w:sz w:val="24"/>
          <w:szCs w:val="24"/>
          <w:highlight w:val="none"/>
          <w:lang w:val="en-US" w:eastAsia="zh-CN" w:bidi="ar-SA"/>
        </w:rPr>
        <w:t>包含放疗计划系统TPS和网络系统ARIA 的保修。包括周边非瓦里安配套产品的维保服务，如稳压电源，水冷机，CCTV监控系统，对讲系统，激光灯。瓦里安模拟机Acuity的整机全保服务，包含：人工技术服务和保养，以及所有的备件更换服务。</w:t>
      </w:r>
    </w:p>
    <w:p w14:paraId="7EAE02BB">
      <w:pPr>
        <w:keepNext w:val="0"/>
        <w:keepLines w:val="0"/>
        <w:pageBreakBefore w:val="0"/>
        <w:widowControl w:val="0"/>
        <w:kinsoku/>
        <w:wordWrap/>
        <w:overflowPunct/>
        <w:topLinePunct w:val="0"/>
        <w:autoSpaceDE/>
        <w:autoSpaceDN/>
        <w:bidi w:val="0"/>
        <w:adjustRightInd w:val="0"/>
        <w:snapToGrid/>
        <w:spacing w:after="0" w:line="360" w:lineRule="auto"/>
        <w:ind w:firstLine="0" w:firstLineChars="0"/>
        <w:jc w:val="left"/>
        <w:textAlignment w:val="baseline"/>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2.2</w:t>
      </w:r>
      <w:r>
        <w:rPr>
          <w:rFonts w:hint="eastAsia" w:ascii="宋体" w:hAnsi="宋体" w:eastAsia="宋体" w:cs="宋体"/>
          <w:sz w:val="24"/>
          <w:szCs w:val="24"/>
          <w:highlight w:val="none"/>
          <w:lang w:val="en-US" w:eastAsia="en-US" w:bidi="ar-SA"/>
        </w:rPr>
        <w:t>在保修服务期内每年提供不少于</w:t>
      </w:r>
      <w:r>
        <w:rPr>
          <w:rFonts w:hint="eastAsia" w:ascii="宋体" w:hAnsi="宋体" w:eastAsia="宋体" w:cs="宋体"/>
          <w:sz w:val="24"/>
          <w:szCs w:val="24"/>
          <w:highlight w:val="none"/>
          <w:lang w:val="en-US" w:eastAsia="zh-CN" w:bidi="ar-SA"/>
        </w:rPr>
        <w:t>2</w:t>
      </w:r>
      <w:r>
        <w:rPr>
          <w:rFonts w:hint="eastAsia" w:ascii="宋体" w:hAnsi="宋体" w:eastAsia="宋体" w:cs="宋体"/>
          <w:sz w:val="24"/>
          <w:szCs w:val="24"/>
          <w:highlight w:val="none"/>
          <w:lang w:val="en-US" w:eastAsia="en-US" w:bidi="ar-SA"/>
        </w:rPr>
        <w:t>次的加速器、MLC和网络的按照</w:t>
      </w:r>
      <w:r>
        <w:rPr>
          <w:rFonts w:hint="eastAsia" w:ascii="宋体" w:hAnsi="宋体" w:eastAsia="宋体" w:cs="宋体"/>
          <w:sz w:val="24"/>
          <w:szCs w:val="24"/>
          <w:highlight w:val="none"/>
          <w:lang w:val="en-US" w:eastAsia="zh-CN" w:bidi="ar-SA"/>
        </w:rPr>
        <w:t>原厂</w:t>
      </w:r>
      <w:r>
        <w:rPr>
          <w:rFonts w:hint="eastAsia" w:ascii="宋体" w:hAnsi="宋体" w:eastAsia="宋体" w:cs="宋体"/>
          <w:sz w:val="24"/>
          <w:szCs w:val="24"/>
          <w:highlight w:val="none"/>
          <w:lang w:val="en-US" w:eastAsia="en-US" w:bidi="ar-SA"/>
        </w:rPr>
        <w:t>标准规定的保养，并出具保养报告</w:t>
      </w:r>
      <w:r>
        <w:rPr>
          <w:rFonts w:hint="eastAsia" w:ascii="宋体" w:hAnsi="宋体" w:eastAsia="宋体" w:cs="宋体"/>
          <w:sz w:val="24"/>
          <w:szCs w:val="24"/>
          <w:highlight w:val="none"/>
          <w:lang w:val="en-US" w:eastAsia="zh-CN" w:bidi="ar-SA"/>
        </w:rPr>
        <w:t>。</w:t>
      </w:r>
    </w:p>
    <w:p w14:paraId="179A1E2E">
      <w:pPr>
        <w:keepNext w:val="0"/>
        <w:keepLines w:val="0"/>
        <w:pageBreakBefore w:val="0"/>
        <w:widowControl/>
        <w:kinsoku/>
        <w:wordWrap/>
        <w:overflowPunct/>
        <w:topLinePunct w:val="0"/>
        <w:autoSpaceDE/>
        <w:autoSpaceDN/>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zh-CN" w:bidi="ar-SA"/>
        </w:rPr>
      </w:pPr>
      <w:bookmarkStart w:id="7" w:name="OLE_LINK2"/>
      <w:r>
        <w:rPr>
          <w:rFonts w:hint="eastAsia" w:ascii="宋体" w:hAnsi="宋体" w:eastAsia="宋体" w:cs="宋体"/>
          <w:sz w:val="24"/>
          <w:szCs w:val="24"/>
          <w:highlight w:val="none"/>
          <w:lang w:val="en-US" w:eastAsia="zh-CN" w:bidi="ar-SA"/>
        </w:rPr>
        <w:t>2.3保证维保设备年开机率保证≥95%，一年以365天计算，超过1天顺延3天保修日期。其他意外灾害等不可抗力和人为恶意以及由于航空管制等特殊情况下配件等待引起的时间不含在内。</w:t>
      </w:r>
    </w:p>
    <w:p w14:paraId="05C72DE9">
      <w:pPr>
        <w:keepNext w:val="0"/>
        <w:keepLines w:val="0"/>
        <w:pageBreakBefore w:val="0"/>
        <w:widowControl/>
        <w:kinsoku/>
        <w:wordWrap/>
        <w:overflowPunct/>
        <w:topLinePunct w:val="0"/>
        <w:autoSpaceDE/>
        <w:autoSpaceDN/>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zh-CN" w:bidi="ar-SA"/>
        </w:rPr>
        <w:t>2.4</w:t>
      </w:r>
      <w:r>
        <w:rPr>
          <w:rFonts w:hint="eastAsia" w:ascii="宋体" w:hAnsi="宋体" w:eastAsia="宋体" w:cs="宋体"/>
          <w:sz w:val="24"/>
          <w:szCs w:val="24"/>
          <w:highlight w:val="none"/>
          <w:lang w:val="en-US" w:eastAsia="en-US" w:bidi="ar-SA"/>
        </w:rPr>
        <w:t>在保修服务期内</w:t>
      </w:r>
      <w:bookmarkEnd w:id="7"/>
      <w:r>
        <w:rPr>
          <w:rFonts w:hint="eastAsia" w:ascii="宋体" w:hAnsi="宋体" w:eastAsia="宋体" w:cs="宋体"/>
          <w:sz w:val="24"/>
          <w:szCs w:val="24"/>
          <w:highlight w:val="none"/>
          <w:lang w:val="en-US" w:eastAsia="en-US" w:bidi="ar-SA"/>
        </w:rPr>
        <w:t>免费提供设备的软硬件安全升级，免费提供设备的系统软件升级补丁和技术支持，以提高设备的安全性和性能，并提供所有升级资料和记录。</w:t>
      </w:r>
    </w:p>
    <w:p w14:paraId="77EE0322">
      <w:pPr>
        <w:keepNext w:val="0"/>
        <w:keepLines w:val="0"/>
        <w:pageBreakBefore w:val="0"/>
        <w:widowControl/>
        <w:kinsoku/>
        <w:wordWrap/>
        <w:overflowPunct/>
        <w:topLinePunct w:val="0"/>
        <w:autoSpaceDE/>
        <w:autoSpaceDN/>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2.5维修响应时间：1</w:t>
      </w:r>
      <w:r>
        <w:rPr>
          <w:rFonts w:hint="eastAsia" w:ascii="宋体" w:hAnsi="宋体" w:eastAsia="宋体" w:cs="宋体"/>
          <w:sz w:val="24"/>
          <w:szCs w:val="24"/>
          <w:highlight w:val="none"/>
          <w:lang w:val="en-US" w:eastAsia="en-US" w:bidi="ar-SA"/>
        </w:rPr>
        <w:t>小时响应，</w:t>
      </w:r>
      <w:r>
        <w:rPr>
          <w:rFonts w:hint="eastAsia" w:ascii="宋体" w:hAnsi="宋体" w:eastAsia="宋体" w:cs="宋体"/>
          <w:sz w:val="24"/>
          <w:szCs w:val="24"/>
          <w:highlight w:val="none"/>
          <w:lang w:val="en-US" w:eastAsia="zh-CN" w:bidi="ar-SA"/>
        </w:rPr>
        <w:t>4</w:t>
      </w:r>
      <w:r>
        <w:rPr>
          <w:rFonts w:hint="eastAsia" w:ascii="宋体" w:hAnsi="宋体" w:eastAsia="宋体" w:cs="宋体"/>
          <w:sz w:val="24"/>
          <w:szCs w:val="24"/>
          <w:highlight w:val="none"/>
          <w:lang w:val="en-US" w:eastAsia="en-US" w:bidi="ar-SA"/>
        </w:rPr>
        <w:t>小时到达现场，对绝大多数故障能做到</w:t>
      </w:r>
      <w:r>
        <w:rPr>
          <w:rFonts w:hint="eastAsia" w:ascii="宋体" w:hAnsi="宋体" w:eastAsia="宋体" w:cs="宋体"/>
          <w:sz w:val="24"/>
          <w:szCs w:val="24"/>
          <w:highlight w:val="none"/>
          <w:lang w:val="en-US" w:eastAsia="zh-CN" w:bidi="ar-SA"/>
        </w:rPr>
        <w:t>24</w:t>
      </w:r>
      <w:r>
        <w:rPr>
          <w:rFonts w:hint="eastAsia" w:ascii="宋体" w:hAnsi="宋体" w:eastAsia="宋体" w:cs="宋体"/>
          <w:sz w:val="24"/>
          <w:szCs w:val="24"/>
          <w:highlight w:val="none"/>
          <w:lang w:val="en-US" w:eastAsia="en-US" w:bidi="ar-SA"/>
        </w:rPr>
        <w:t>小时解决问题</w:t>
      </w:r>
      <w:r>
        <w:rPr>
          <w:rFonts w:hint="eastAsia" w:ascii="宋体" w:hAnsi="宋体" w:eastAsia="宋体" w:cs="宋体"/>
          <w:sz w:val="24"/>
          <w:szCs w:val="24"/>
          <w:highlight w:val="none"/>
          <w:lang w:val="en-US" w:eastAsia="zh-CN" w:bidi="ar-SA"/>
        </w:rPr>
        <w:t>。</w:t>
      </w:r>
    </w:p>
    <w:p w14:paraId="7C771FE0">
      <w:pPr>
        <w:keepNext w:val="0"/>
        <w:keepLines w:val="0"/>
        <w:pageBreakBefore w:val="0"/>
        <w:widowControl w:val="0"/>
        <w:kinsoku/>
        <w:wordWrap/>
        <w:overflowPunct/>
        <w:topLinePunct w:val="0"/>
        <w:autoSpaceDE/>
        <w:autoSpaceDN/>
        <w:bidi w:val="0"/>
        <w:adjustRightInd w:val="0"/>
        <w:snapToGrid/>
        <w:spacing w:after="0" w:line="360" w:lineRule="auto"/>
        <w:ind w:firstLine="0" w:firstLineChars="0"/>
        <w:jc w:val="left"/>
        <w:textAlignment w:val="baseline"/>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highlight w:val="none"/>
          <w:lang w:val="en-US" w:eastAsia="en-US" w:bidi="ar-SA"/>
        </w:rPr>
        <w:t>供应商在国内至少有一个备件仓库，提供仓库租赁</w:t>
      </w:r>
      <w:r>
        <w:rPr>
          <w:rFonts w:hint="eastAsia" w:ascii="宋体" w:hAnsi="宋体" w:eastAsia="宋体" w:cs="宋体"/>
          <w:sz w:val="24"/>
          <w:szCs w:val="24"/>
          <w:highlight w:val="none"/>
          <w:lang w:val="en-US" w:eastAsia="zh-CN" w:bidi="ar-SA"/>
        </w:rPr>
        <w:t>证明</w:t>
      </w:r>
      <w:r>
        <w:rPr>
          <w:rFonts w:hint="eastAsia" w:ascii="宋体" w:hAnsi="宋体" w:eastAsia="宋体" w:cs="宋体"/>
          <w:sz w:val="24"/>
          <w:szCs w:val="24"/>
          <w:highlight w:val="none"/>
          <w:lang w:val="en-US" w:eastAsia="en-US" w:bidi="ar-SA"/>
        </w:rPr>
        <w:t>或产权合同。</w:t>
      </w:r>
    </w:p>
    <w:p w14:paraId="0D3CE727">
      <w:pPr>
        <w:keepNext w:val="0"/>
        <w:keepLines w:val="0"/>
        <w:pageBreakBefore w:val="0"/>
        <w:widowControl w:val="0"/>
        <w:kinsoku/>
        <w:wordWrap/>
        <w:overflowPunct/>
        <w:topLinePunct w:val="0"/>
        <w:autoSpaceDE/>
        <w:autoSpaceDN/>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4、供应商在国内有相应的维修工具和测试工具，并提供工具列表和照片证明。</w:t>
      </w:r>
      <w:r>
        <w:rPr>
          <w:rFonts w:hint="eastAsia" w:ascii="宋体" w:hAnsi="宋体" w:eastAsia="宋体" w:cs="宋体"/>
          <w:b/>
          <w:sz w:val="24"/>
          <w:szCs w:val="24"/>
          <w:highlight w:val="none"/>
          <w:lang w:val="en-US" w:eastAsia="zh-CN" w:bidi="ar-SA"/>
        </w:rPr>
        <w:t>▲</w:t>
      </w:r>
      <w:r>
        <w:rPr>
          <w:rFonts w:hint="eastAsia" w:ascii="宋体" w:hAnsi="宋体" w:eastAsia="宋体" w:cs="宋体"/>
          <w:b w:val="0"/>
          <w:bCs/>
          <w:sz w:val="24"/>
          <w:szCs w:val="24"/>
          <w:highlight w:val="none"/>
          <w:lang w:val="en-US" w:eastAsia="zh-CN" w:bidi="ar-SA"/>
        </w:rPr>
        <w:t>5、</w:t>
      </w:r>
      <w:r>
        <w:rPr>
          <w:rFonts w:hint="eastAsia" w:ascii="宋体" w:hAnsi="宋体" w:eastAsia="宋体" w:cs="宋体"/>
          <w:sz w:val="24"/>
          <w:szCs w:val="24"/>
          <w:highlight w:val="none"/>
          <w:lang w:val="en-US" w:eastAsia="en-US" w:bidi="ar-SA"/>
        </w:rPr>
        <w:t>供应商人员配置：服务工程师必须为培训合格，取得相关服务资格的人员，且培训证书为瓦里安原厂</w:t>
      </w:r>
      <w:r>
        <w:rPr>
          <w:rFonts w:hint="eastAsia" w:ascii="宋体" w:hAnsi="宋体" w:eastAsia="宋体" w:cs="宋体"/>
          <w:sz w:val="24"/>
          <w:szCs w:val="24"/>
          <w:highlight w:val="none"/>
          <w:lang w:val="en-US" w:eastAsia="zh-CN" w:bidi="ar-SA"/>
        </w:rPr>
        <w:t>同平台直线加速器或可体现服务设备型号的有效期内的</w:t>
      </w:r>
      <w:r>
        <w:rPr>
          <w:rFonts w:hint="eastAsia" w:ascii="宋体" w:hAnsi="宋体" w:eastAsia="宋体" w:cs="宋体"/>
          <w:sz w:val="24"/>
          <w:szCs w:val="24"/>
          <w:highlight w:val="none"/>
          <w:lang w:val="en-US" w:eastAsia="en-US" w:bidi="ar-SA"/>
        </w:rPr>
        <w:t>培训证书</w:t>
      </w:r>
      <w:r>
        <w:rPr>
          <w:rFonts w:hint="eastAsia" w:ascii="宋体" w:hAnsi="宋体" w:eastAsia="宋体" w:cs="宋体"/>
          <w:sz w:val="24"/>
          <w:szCs w:val="24"/>
          <w:highlight w:val="none"/>
          <w:lang w:val="en-US" w:eastAsia="zh-CN" w:bidi="ar-SA"/>
        </w:rPr>
        <w:t>（具备</w:t>
      </w:r>
      <w:r>
        <w:rPr>
          <w:rFonts w:hint="eastAsia" w:ascii="宋体" w:hAnsi="宋体" w:eastAsia="宋体" w:cs="宋体"/>
          <w:sz w:val="24"/>
          <w:szCs w:val="24"/>
          <w:highlight w:val="none"/>
          <w:lang w:val="en-US" w:eastAsia="en-US" w:bidi="ar-SA"/>
        </w:rPr>
        <w:t>原厂培训证书</w:t>
      </w:r>
      <w:r>
        <w:rPr>
          <w:rFonts w:hint="eastAsia" w:ascii="宋体" w:hAnsi="宋体" w:eastAsia="宋体" w:cs="宋体"/>
          <w:sz w:val="24"/>
          <w:szCs w:val="24"/>
          <w:highlight w:val="none"/>
          <w:lang w:val="en-US" w:eastAsia="zh-CN" w:bidi="ar-SA"/>
        </w:rPr>
        <w:t>的硬件</w:t>
      </w:r>
      <w:r>
        <w:rPr>
          <w:rFonts w:hint="eastAsia" w:ascii="宋体" w:hAnsi="宋体" w:eastAsia="宋体" w:cs="宋体"/>
          <w:sz w:val="24"/>
          <w:szCs w:val="24"/>
          <w:highlight w:val="none"/>
          <w:lang w:val="en-US" w:eastAsia="en-US" w:bidi="ar-SA"/>
        </w:rPr>
        <w:t>工程师≥8 名</w:t>
      </w:r>
      <w:r>
        <w:rPr>
          <w:rFonts w:hint="eastAsia" w:ascii="宋体" w:hAnsi="宋体" w:eastAsia="宋体" w:cs="宋体"/>
          <w:sz w:val="24"/>
          <w:szCs w:val="24"/>
          <w:highlight w:val="none"/>
          <w:lang w:val="en-US" w:eastAsia="zh-CN" w:bidi="ar-SA"/>
        </w:rPr>
        <w:t>，TPS和ARIA</w:t>
      </w:r>
      <w:r>
        <w:rPr>
          <w:rFonts w:hint="eastAsia" w:ascii="宋体" w:hAnsi="宋体" w:eastAsia="宋体" w:cs="宋体"/>
          <w:sz w:val="24"/>
          <w:szCs w:val="24"/>
          <w:highlight w:val="none"/>
          <w:lang w:val="en-US" w:eastAsia="en-US" w:bidi="ar-SA"/>
        </w:rPr>
        <w:t>证书的软件工程师≥</w:t>
      </w:r>
      <w:r>
        <w:rPr>
          <w:rFonts w:hint="eastAsia" w:ascii="宋体" w:hAnsi="宋体" w:eastAsia="宋体" w:cs="宋体"/>
          <w:sz w:val="24"/>
          <w:szCs w:val="24"/>
          <w:highlight w:val="none"/>
          <w:lang w:val="en-US" w:eastAsia="zh-CN" w:bidi="ar-SA"/>
        </w:rPr>
        <w:t>4</w:t>
      </w:r>
      <w:r>
        <w:rPr>
          <w:rFonts w:hint="eastAsia" w:ascii="宋体" w:hAnsi="宋体" w:eastAsia="宋体" w:cs="宋体"/>
          <w:sz w:val="24"/>
          <w:szCs w:val="24"/>
          <w:highlight w:val="none"/>
          <w:lang w:val="en-US" w:eastAsia="en-US" w:bidi="ar-SA"/>
        </w:rPr>
        <w:t xml:space="preserve"> 名</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w:t>
      </w:r>
      <w:r>
        <w:rPr>
          <w:rFonts w:hint="eastAsia" w:ascii="宋体" w:hAnsi="宋体" w:eastAsia="宋体" w:cs="宋体"/>
          <w:sz w:val="24"/>
          <w:szCs w:val="24"/>
          <w:highlight w:val="none"/>
          <w:lang w:val="en-US" w:eastAsia="zh-CN" w:bidi="ar-SA"/>
        </w:rPr>
        <w:t>以及模拟机Acuity维修工程师的瓦里安原厂培训证书至少2份，</w:t>
      </w:r>
      <w:r>
        <w:rPr>
          <w:rFonts w:hint="eastAsia" w:ascii="宋体" w:hAnsi="宋体" w:eastAsia="宋体" w:cs="宋体"/>
          <w:sz w:val="24"/>
          <w:szCs w:val="24"/>
          <w:highlight w:val="none"/>
          <w:lang w:val="en-US" w:eastAsia="en-US" w:bidi="ar-SA"/>
        </w:rPr>
        <w:t>且提供近6个月投标单位或其代理的售后服务机构为其缴纳的社保证明</w:t>
      </w:r>
      <w:r>
        <w:rPr>
          <w:rFonts w:hint="eastAsia" w:ascii="宋体" w:hAnsi="宋体" w:eastAsia="宋体" w:cs="宋体"/>
          <w:sz w:val="24"/>
          <w:szCs w:val="24"/>
          <w:highlight w:val="none"/>
          <w:lang w:val="en-US" w:eastAsia="zh-CN" w:bidi="ar-SA"/>
        </w:rPr>
        <w:t>。</w:t>
      </w:r>
    </w:p>
    <w:p w14:paraId="27AEAD55">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contextualSpacing/>
        <w:jc w:val="left"/>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▲6、供应商具备本地化服务能力，在北京市工程师人数≥2名，且接受过同平台直线加速器培训，须提供该工程师原厂有效期内培训证书及近半年内任意一个月缴纳的社保记录证明。</w:t>
      </w:r>
    </w:p>
    <w:p w14:paraId="576105C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contextualSpacing/>
        <w:jc w:val="left"/>
        <w:textAlignment w:val="auto"/>
        <w:rPr>
          <w:rFonts w:hint="eastAsia" w:ascii="宋体" w:hAnsi="宋体" w:eastAsia="宋体" w:cs="宋体"/>
          <w:bCs/>
          <w:color w:val="000000"/>
          <w:sz w:val="24"/>
          <w:szCs w:val="24"/>
          <w:highlight w:val="none"/>
          <w:lang w:val="en-US" w:eastAsia="en-US" w:bidi="ar-SA"/>
        </w:rPr>
      </w:pPr>
      <w:r>
        <w:rPr>
          <w:rFonts w:hint="eastAsia" w:ascii="宋体" w:hAnsi="宋体" w:eastAsia="宋体" w:cs="宋体"/>
          <w:b/>
          <w:sz w:val="24"/>
          <w:szCs w:val="24"/>
          <w:highlight w:val="none"/>
          <w:lang w:val="en-US" w:eastAsia="zh-CN" w:bidi="ar-SA"/>
        </w:rPr>
        <w:t>▲</w:t>
      </w:r>
      <w:r>
        <w:rPr>
          <w:rFonts w:hint="eastAsia" w:ascii="宋体" w:hAnsi="宋体" w:eastAsia="宋体" w:cs="宋体"/>
          <w:b w:val="0"/>
          <w:bCs/>
          <w:sz w:val="24"/>
          <w:szCs w:val="24"/>
          <w:highlight w:val="none"/>
          <w:lang w:val="en-US" w:eastAsia="zh-CN" w:bidi="ar-SA"/>
        </w:rPr>
        <w:t>7、</w:t>
      </w:r>
      <w:r>
        <w:rPr>
          <w:rFonts w:hint="eastAsia" w:ascii="宋体" w:hAnsi="宋体" w:eastAsia="宋体" w:cs="宋体"/>
          <w:sz w:val="24"/>
          <w:szCs w:val="24"/>
          <w:highlight w:val="none"/>
          <w:lang w:val="en-US" w:eastAsia="en-US" w:bidi="ar-SA"/>
        </w:rPr>
        <w:t>供应商需</w:t>
      </w:r>
      <w:r>
        <w:rPr>
          <w:rFonts w:hint="eastAsia" w:ascii="宋体" w:hAnsi="宋体" w:eastAsia="宋体" w:cs="宋体"/>
          <w:sz w:val="24"/>
          <w:szCs w:val="24"/>
          <w:highlight w:val="none"/>
          <w:lang w:val="en-US" w:eastAsia="zh-CN" w:bidi="ar-SA"/>
        </w:rPr>
        <w:t>在国内仓库备有：</w:t>
      </w:r>
      <w:r>
        <w:rPr>
          <w:rFonts w:hint="eastAsia" w:ascii="宋体" w:hAnsi="宋体" w:eastAsia="宋体" w:cs="宋体"/>
          <w:sz w:val="24"/>
          <w:szCs w:val="24"/>
          <w:highlight w:val="none"/>
          <w:lang w:val="en-US" w:eastAsia="en-US" w:bidi="ar-SA"/>
        </w:rPr>
        <w:t>加速管，</w:t>
      </w:r>
      <w:r>
        <w:rPr>
          <w:rFonts w:hint="eastAsia" w:ascii="宋体" w:hAnsi="宋体" w:eastAsia="宋体" w:cs="宋体"/>
          <w:sz w:val="24"/>
          <w:szCs w:val="24"/>
          <w:highlight w:val="none"/>
          <w:lang w:val="en-US" w:eastAsia="zh-CN" w:bidi="ar-SA"/>
        </w:rPr>
        <w:t>速调管，</w:t>
      </w:r>
      <w:r>
        <w:rPr>
          <w:rFonts w:hint="eastAsia" w:ascii="宋体" w:hAnsi="宋体" w:eastAsia="宋体" w:cs="宋体"/>
          <w:sz w:val="24"/>
          <w:szCs w:val="24"/>
          <w:highlight w:val="none"/>
          <w:lang w:val="en-US" w:eastAsia="en-US" w:bidi="ar-SA"/>
        </w:rPr>
        <w:t>偏转磁铁，电子枪，靶等核心备件，并提供这些核心备件的</w:t>
      </w:r>
      <w:r>
        <w:rPr>
          <w:rFonts w:hint="eastAsia" w:ascii="宋体" w:hAnsi="宋体" w:eastAsia="宋体" w:cs="宋体"/>
          <w:sz w:val="24"/>
          <w:szCs w:val="24"/>
          <w:highlight w:val="none"/>
          <w:lang w:val="en-US" w:eastAsia="zh-CN" w:bidi="ar-SA"/>
        </w:rPr>
        <w:t>库存证明（列表和照片），和</w:t>
      </w:r>
      <w:r>
        <w:rPr>
          <w:rFonts w:hint="eastAsia" w:ascii="宋体" w:hAnsi="宋体" w:eastAsia="宋体" w:cs="宋体"/>
          <w:sz w:val="24"/>
          <w:szCs w:val="24"/>
          <w:highlight w:val="none"/>
          <w:lang w:val="en-US" w:eastAsia="en-US" w:bidi="ar-SA"/>
        </w:rPr>
        <w:t>海关进口货物报关单</w:t>
      </w:r>
      <w:r>
        <w:rPr>
          <w:rFonts w:hint="eastAsia" w:ascii="宋体" w:hAnsi="宋体" w:eastAsia="宋体" w:cs="宋体"/>
          <w:sz w:val="24"/>
          <w:szCs w:val="24"/>
          <w:highlight w:val="none"/>
          <w:lang w:val="en-US" w:eastAsia="zh-CN" w:bidi="ar-SA"/>
        </w:rPr>
        <w:t>作为凭证</w:t>
      </w:r>
      <w:r>
        <w:rPr>
          <w:rFonts w:hint="eastAsia" w:ascii="宋体" w:hAnsi="宋体" w:eastAsia="宋体" w:cs="宋体"/>
          <w:sz w:val="24"/>
          <w:szCs w:val="24"/>
          <w:highlight w:val="none"/>
          <w:lang w:val="en-US" w:eastAsia="en-US" w:bidi="ar-SA"/>
        </w:rPr>
        <w:t>。</w:t>
      </w:r>
    </w:p>
    <w:p w14:paraId="4E254A9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8、供应商提供软件必须是医用加速器生产厂家的正版软件。若因供应商提供的产品及零配件问题导致维保设备被国家药监局检查为不合格，供应商须承担一切相关责任。</w:t>
      </w:r>
    </w:p>
    <w:p w14:paraId="7CEEADB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供应商</w:t>
      </w:r>
      <w:r>
        <w:rPr>
          <w:rFonts w:hint="eastAsia" w:ascii="宋体" w:hAnsi="宋体" w:eastAsia="宋体" w:cs="宋体"/>
          <w:sz w:val="24"/>
          <w:szCs w:val="24"/>
          <w:highlight w:val="none"/>
          <w:lang w:val="en-US" w:eastAsia="zh-CN"/>
        </w:rPr>
        <w:t>具备8</w:t>
      </w:r>
      <w:r>
        <w:rPr>
          <w:rFonts w:hint="eastAsia" w:ascii="宋体" w:hAnsi="宋体" w:eastAsia="宋体" w:cs="宋体"/>
          <w:sz w:val="24"/>
          <w:szCs w:val="24"/>
          <w:highlight w:val="none"/>
        </w:rPr>
        <w:t>00</w:t>
      </w:r>
      <w:r>
        <w:rPr>
          <w:rFonts w:hint="eastAsia" w:ascii="宋体" w:hAnsi="宋体" w:eastAsia="宋体" w:cs="宋体"/>
          <w:sz w:val="24"/>
          <w:szCs w:val="24"/>
          <w:highlight w:val="none"/>
          <w:lang w:val="en-US" w:eastAsia="zh-CN"/>
        </w:rPr>
        <w:t>/400</w:t>
      </w:r>
      <w:r>
        <w:rPr>
          <w:rFonts w:hint="eastAsia" w:ascii="宋体" w:hAnsi="宋体" w:eastAsia="宋体" w:cs="宋体"/>
          <w:sz w:val="24"/>
          <w:szCs w:val="24"/>
          <w:highlight w:val="none"/>
        </w:rPr>
        <w:t>服务热线，可以提供远程维修技术支持。</w:t>
      </w:r>
    </w:p>
    <w:p w14:paraId="4CED097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b/>
          <w:sz w:val="24"/>
          <w:szCs w:val="24"/>
          <w:highlight w:val="none"/>
          <w:lang w:val="en-US" w:eastAsia="zh-CN"/>
        </w:rPr>
        <w:t>▲</w:t>
      </w:r>
      <w:r>
        <w:rPr>
          <w:rFonts w:hint="eastAsia" w:ascii="宋体" w:hAnsi="宋体" w:eastAsia="宋体" w:cs="宋体"/>
          <w:bCs/>
          <w:color w:val="000000"/>
          <w:sz w:val="24"/>
          <w:szCs w:val="24"/>
          <w:highlight w:val="none"/>
          <w:lang w:val="en-US" w:eastAsia="zh-CN"/>
        </w:rPr>
        <w:t>10、合同期间，提供MLC镀膜升级一次（STB-109），和防病毒软件升级一次（STB-MI-025）（提供承诺函）。</w:t>
      </w:r>
    </w:p>
    <w:p w14:paraId="64F8B50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、供应商需自合同签订之日起15天内，对保修设备及相关配套设备制定日常保养计划及维护保养内容，按要求定期进行保养、维护，并根据采购人统一格式做好记录。</w:t>
      </w:r>
    </w:p>
    <w:p w14:paraId="34AD6BB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rPr>
        <w:t>、供应商的保养服务需做好记录，包括但不限于设备清洁、性能测试及</w:t>
      </w:r>
      <w:r>
        <w:rPr>
          <w:rFonts w:hint="eastAsia" w:ascii="宋体" w:hAnsi="宋体" w:eastAsia="宋体" w:cs="宋体"/>
          <w:sz w:val="24"/>
          <w:szCs w:val="24"/>
          <w:highlight w:val="none"/>
          <w:lang w:val="en-US" w:eastAsia="zh-CN"/>
        </w:rPr>
        <w:t>校</w:t>
      </w:r>
      <w:r>
        <w:rPr>
          <w:rFonts w:hint="eastAsia" w:ascii="宋体" w:hAnsi="宋体" w:eastAsia="宋体" w:cs="宋体"/>
          <w:sz w:val="24"/>
          <w:szCs w:val="24"/>
          <w:highlight w:val="none"/>
        </w:rPr>
        <w:t>准、必要的机械或电气的检查，根据采购人要求对设备的数据进行备份。根据采购人要求的时间段，进行保养工作。</w:t>
      </w:r>
    </w:p>
    <w:p w14:paraId="69F32AB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13</w:t>
      </w:r>
      <w:r>
        <w:rPr>
          <w:rFonts w:hint="eastAsia" w:ascii="宋体" w:hAnsi="宋体" w:eastAsia="宋体" w:cs="宋体"/>
          <w:sz w:val="24"/>
          <w:szCs w:val="24"/>
          <w:highlight w:val="none"/>
        </w:rPr>
        <w:t>、年检时，供应商负责机器调试到最佳状态，保证全部检测指标达国家标准，保证该设备能通过相关专业检测。</w:t>
      </w:r>
    </w:p>
    <w:p w14:paraId="0AD9E33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14</w:t>
      </w:r>
      <w:r>
        <w:rPr>
          <w:rFonts w:hint="eastAsia" w:ascii="宋体" w:hAnsi="宋体" w:eastAsia="宋体" w:cs="宋体"/>
          <w:sz w:val="24"/>
          <w:szCs w:val="24"/>
          <w:highlight w:val="none"/>
        </w:rPr>
        <w:t>、所保设备提供系统及配套设备的相关软件、数字备份，并建立档案。</w:t>
      </w:r>
    </w:p>
    <w:p w14:paraId="5772315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供应商每季度、每年度（按每台设备）提供所保设备维保服务报告，包括系统状态报告、检查和性能测试结果，对偏离数据进行分类统计汇总、原因分析及使用和日常维护建议。出保前1个月对设备做全面性能检测和评估，出具检测</w:t>
      </w:r>
      <w:r>
        <w:rPr>
          <w:rFonts w:hint="eastAsia" w:ascii="宋体" w:hAnsi="宋体" w:eastAsia="宋体" w:cs="宋体"/>
          <w:sz w:val="24"/>
          <w:szCs w:val="24"/>
          <w:highlight w:val="none"/>
          <w:lang w:val="en-US" w:eastAsia="zh-CN"/>
        </w:rPr>
        <w:t>报告</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确保设备不能带病出保</w:t>
      </w:r>
      <w:r>
        <w:rPr>
          <w:rFonts w:hint="eastAsia" w:ascii="宋体" w:hAnsi="宋体" w:eastAsia="宋体" w:cs="宋体"/>
          <w:sz w:val="24"/>
          <w:szCs w:val="24"/>
          <w:highlight w:val="none"/>
        </w:rPr>
        <w:t>。</w:t>
      </w:r>
    </w:p>
    <w:p w14:paraId="103DFBE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16</w:t>
      </w:r>
      <w:r>
        <w:rPr>
          <w:rFonts w:hint="eastAsia" w:ascii="宋体" w:hAnsi="宋体" w:eastAsia="宋体" w:cs="宋体"/>
          <w:sz w:val="24"/>
          <w:szCs w:val="24"/>
          <w:highlight w:val="none"/>
        </w:rPr>
        <w:t>、供应商每季度提供所保设备的维修故障分类统计汇总、故障原因分析及使用和日常维护建议。</w:t>
      </w:r>
    </w:p>
    <w:p w14:paraId="6EF4FC7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sz w:val="24"/>
          <w:szCs w:val="24"/>
          <w:highlight w:val="none"/>
        </w:rPr>
      </w:pPr>
      <w:r>
        <w:rPr>
          <w:rFonts w:hint="eastAsia" w:ascii="宋体" w:hAnsi="宋体" w:eastAsia="宋体" w:cs="宋体"/>
          <w:bCs/>
          <w:color w:val="000000"/>
          <w:sz w:val="24"/>
          <w:szCs w:val="24"/>
          <w:highlight w:val="none"/>
          <w:lang w:val="en-US" w:eastAsia="zh-CN"/>
        </w:rPr>
        <w:t>17、</w:t>
      </w:r>
      <w:r>
        <w:rPr>
          <w:rFonts w:hint="eastAsia" w:ascii="宋体" w:hAnsi="宋体" w:eastAsia="宋体" w:cs="宋体"/>
          <w:b w:val="0"/>
          <w:bCs w:val="0"/>
          <w:sz w:val="24"/>
          <w:szCs w:val="24"/>
          <w:highlight w:val="none"/>
        </w:rPr>
        <w:t>维保期内更换的配件保修期</w:t>
      </w:r>
      <w:r>
        <w:rPr>
          <w:rFonts w:hint="eastAsia" w:ascii="宋体" w:hAnsi="宋体" w:eastAsia="宋体" w:cs="宋体"/>
          <w:b w:val="0"/>
          <w:bCs w:val="0"/>
          <w:sz w:val="24"/>
          <w:szCs w:val="24"/>
          <w:highlight w:val="none"/>
          <w:lang w:val="en-US" w:eastAsia="zh-CN"/>
        </w:rPr>
        <w:t>≥6个月</w:t>
      </w:r>
      <w:r>
        <w:rPr>
          <w:rFonts w:hint="eastAsia" w:ascii="宋体" w:hAnsi="宋体" w:eastAsia="宋体" w:cs="宋体"/>
          <w:b w:val="0"/>
          <w:bCs w:val="0"/>
          <w:sz w:val="24"/>
          <w:szCs w:val="24"/>
          <w:highlight w:val="none"/>
        </w:rPr>
        <w:t>。</w:t>
      </w:r>
    </w:p>
    <w:p w14:paraId="217BC3D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18、</w:t>
      </w:r>
      <w:r>
        <w:rPr>
          <w:rFonts w:hint="eastAsia" w:ascii="宋体" w:hAnsi="宋体" w:eastAsia="宋体" w:cs="宋体"/>
          <w:bCs/>
          <w:kern w:val="2"/>
          <w:sz w:val="24"/>
          <w:szCs w:val="24"/>
          <w:highlight w:val="none"/>
        </w:rPr>
        <w:t>每次保养必须</w:t>
      </w:r>
      <w:r>
        <w:rPr>
          <w:rFonts w:hint="eastAsia" w:ascii="宋体" w:hAnsi="宋体" w:eastAsia="宋体" w:cs="宋体"/>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01AACEF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19</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年度</w:t>
      </w:r>
      <w:r>
        <w:rPr>
          <w:rFonts w:hint="eastAsia" w:ascii="宋体" w:hAnsi="宋体" w:eastAsia="宋体" w:cs="宋体"/>
          <w:bCs/>
          <w:kern w:val="2"/>
          <w:sz w:val="24"/>
          <w:szCs w:val="24"/>
          <w:highlight w:val="none"/>
        </w:rPr>
        <w:t>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p>
    <w:p w14:paraId="5F50346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20</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5179C05C">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br w:type="page"/>
      </w:r>
    </w:p>
    <w:p w14:paraId="7D2D9B43">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5</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锐珂DR设备维修保养服务</w:t>
      </w:r>
    </w:p>
    <w:p w14:paraId="227995E1">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一、参保设备明细</w:t>
      </w:r>
      <w:r>
        <w:rPr>
          <w:rFonts w:hint="eastAsia" w:ascii="宋体" w:hAnsi="宋体" w:eastAsia="宋体" w:cs="宋体"/>
          <w:b w:val="0"/>
          <w:bCs w:val="0"/>
          <w:sz w:val="24"/>
          <w:szCs w:val="24"/>
          <w:highlight w:val="none"/>
        </w:rPr>
        <w:t>：</w:t>
      </w:r>
    </w:p>
    <w:tbl>
      <w:tblPr>
        <w:tblStyle w:val="8"/>
        <w:tblW w:w="105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4"/>
        <w:gridCol w:w="1605"/>
        <w:gridCol w:w="1394"/>
        <w:gridCol w:w="2700"/>
        <w:gridCol w:w="1841"/>
        <w:gridCol w:w="2215"/>
      </w:tblGrid>
      <w:tr w14:paraId="2C18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B36E">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372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FD04">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CE8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D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B2A1">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6B32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9F6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7C40">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20147342</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56A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907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DRX-Evolution</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0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243F">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2014年6月23日</w:t>
            </w:r>
          </w:p>
        </w:tc>
      </w:tr>
      <w:tr w14:paraId="4056F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F0EF">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6D7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20158268</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B72A">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移动DR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0784">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DRX-Revolution</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1160">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9E9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2016年2月3日</w:t>
            </w:r>
          </w:p>
        </w:tc>
      </w:tr>
      <w:tr w14:paraId="264A8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9986">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564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2018012489</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B756">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477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DRX-Evolution Plus</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5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588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2018年11月19日</w:t>
            </w:r>
          </w:p>
        </w:tc>
      </w:tr>
      <w:tr w14:paraId="149A4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9881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FAC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913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C12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DRX-Evolution Plus</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A122">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4BFA">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2018年11月19日</w:t>
            </w:r>
          </w:p>
        </w:tc>
      </w:tr>
      <w:tr w14:paraId="19D63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A63A7">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3CD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2018012491</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69C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移动DR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FDA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DRX-Revolution</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9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67E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2018年11月19日</w:t>
            </w:r>
          </w:p>
        </w:tc>
      </w:tr>
    </w:tbl>
    <w:p w14:paraId="46B441FD">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二、维保</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7E8D8FE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三、维保服务要求</w:t>
      </w:r>
    </w:p>
    <w:p w14:paraId="013554ED">
      <w:pPr>
        <w:keepNext w:val="0"/>
        <w:keepLines w:val="0"/>
        <w:pageBreakBefore w:val="0"/>
        <w:widowControl w:val="0"/>
        <w:kinsoku/>
        <w:wordWrap/>
        <w:overflowPunct/>
        <w:topLinePunct w:val="0"/>
        <w:autoSpaceDE/>
        <w:autoSpaceDN/>
        <w:bidi w:val="0"/>
        <w:adjustRightInd w:val="0"/>
        <w:snapToGrid/>
        <w:spacing w:after="0" w:line="360" w:lineRule="auto"/>
        <w:ind w:firstLine="0" w:firstLineChars="0"/>
        <w:textAlignment w:val="baseline"/>
        <w:rPr>
          <w:rFonts w:hint="eastAsia" w:ascii="宋体" w:hAnsi="宋体" w:eastAsia="宋体" w:cs="宋体"/>
          <w:sz w:val="24"/>
          <w:szCs w:val="24"/>
          <w:highlight w:val="none"/>
          <w:lang w:val="en-US" w:eastAsia="zh-CN" w:bidi="ar-SA"/>
        </w:rPr>
      </w:pPr>
      <w:r>
        <w:rPr>
          <w:rFonts w:hint="eastAsia" w:ascii="宋体" w:hAnsi="宋体" w:eastAsia="宋体" w:cs="宋体"/>
          <w:kern w:val="0"/>
          <w:sz w:val="24"/>
          <w:szCs w:val="24"/>
          <w:highlight w:val="none"/>
          <w:lang w:val="en-US" w:eastAsia="en-US" w:bidi="ar-SA"/>
        </w:rPr>
        <w:t>▲1、整机全保服务，包含不限次人工服务和不限次原厂全新零件更换（含球管、平板探测器等核心备件）</w:t>
      </w:r>
      <w:r>
        <w:rPr>
          <w:rFonts w:hint="eastAsia" w:ascii="宋体" w:hAnsi="宋体" w:eastAsia="宋体" w:cs="宋体"/>
          <w:kern w:val="0"/>
          <w:sz w:val="24"/>
          <w:szCs w:val="24"/>
          <w:highlight w:val="none"/>
          <w:lang w:val="en-US" w:eastAsia="zh-CN" w:bidi="ar-SA"/>
        </w:rPr>
        <w:t>。</w:t>
      </w:r>
    </w:p>
    <w:p w14:paraId="6DEAA30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2、最终服务商具备400/800免费服务电话或免费维修电话，24小时×7天服务，每天有专人值班服务</w:t>
      </w:r>
      <w:r>
        <w:rPr>
          <w:rFonts w:hint="eastAsia" w:ascii="宋体" w:hAnsi="宋体" w:eastAsia="宋体" w:cs="宋体"/>
          <w:sz w:val="24"/>
          <w:szCs w:val="24"/>
          <w:highlight w:val="none"/>
          <w:lang w:eastAsia="zh-CN"/>
        </w:rPr>
        <w:t>。</w:t>
      </w:r>
    </w:p>
    <w:p w14:paraId="4AF25136">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3、服务响应时间：在线工程师电话响应时间≤30min，维修工程师到达维修现场时间≤24小时。</w:t>
      </w:r>
    </w:p>
    <w:p w14:paraId="2E20A166">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▲4、维修工程师须具备合法获得且有效的具有完整使用权的原厂高级故障诊断维修钥匙，须提供证明材料。</w:t>
      </w:r>
    </w:p>
    <w:p w14:paraId="1009AB8F">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5、每台设备年开机率≥95%，一年以365天计算，如年开机率不足95%，停机天数每超过1天顺延3天保修日期。其他意外灾害等不可抗力和人为恶意以及由于航空管制等特殊情况下配件等待引起的时间不含在内。</w:t>
      </w:r>
    </w:p>
    <w:p w14:paraId="5A33CC0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6、最终服务商对保修设备及相关配套设备做出日常保养计划，定期进行保养、维护，并做好记录。</w:t>
      </w:r>
    </w:p>
    <w:p w14:paraId="5ED9F118">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7、最终服务商对采购人工程技术人员进行培训（每年≥2次</w:t>
      </w:r>
      <w:r>
        <w:rPr>
          <w:rFonts w:hint="eastAsia" w:ascii="宋体" w:hAnsi="宋体" w:eastAsia="宋体" w:cs="宋体"/>
          <w:sz w:val="24"/>
          <w:szCs w:val="24"/>
          <w:highlight w:val="none"/>
          <w:lang w:eastAsia="zh-CN"/>
        </w:rPr>
        <w:t>）。</w:t>
      </w:r>
    </w:p>
    <w:p w14:paraId="23F3F85B">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8、最终服务商为每台设备提供≥4次维护保养服务。保养服务需做好记录，包括但不限于设备清洁、性能测试及校准等，根据采购人要求对设备的数据进行备份。根据采购人要求的时间段，进行保养工作。</w:t>
      </w:r>
    </w:p>
    <w:p w14:paraId="3238855C">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9、年检时，最终服务商负责机器调试到最佳状态，保证全部检测指标达国家标准，保证该设备能通过相关专业检测，并提供当年的系统状态报告。</w:t>
      </w:r>
    </w:p>
    <w:p w14:paraId="784F368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10、最终服务商提供季度、年度设备分析报告。设备出保前</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个月对设备进行全面性能检测和评估，并出具检测评估报告。</w:t>
      </w:r>
    </w:p>
    <w:p w14:paraId="65943118">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11、每次保养必须</w:t>
      </w:r>
      <w:r>
        <w:rPr>
          <w:rFonts w:hint="eastAsia" w:ascii="宋体" w:hAnsi="宋体" w:eastAsia="宋体" w:cs="宋体"/>
          <w:sz w:val="24"/>
          <w:szCs w:val="24"/>
          <w:highlight w:val="none"/>
          <w:lang w:val="en-US" w:eastAsia="zh-CN"/>
        </w:rPr>
        <w:t>至少</w:t>
      </w:r>
      <w:r>
        <w:rPr>
          <w:rFonts w:hint="eastAsia" w:ascii="宋体" w:hAnsi="宋体" w:eastAsia="宋体" w:cs="宋体"/>
          <w:sz w:val="24"/>
          <w:szCs w:val="24"/>
          <w:highlight w:val="none"/>
        </w:rPr>
        <w:t>提前1天通知医学工程处。每次维修、保养工单必须有使用科室和医学工程处双签字方能认可。</w:t>
      </w:r>
    </w:p>
    <w:p w14:paraId="720504F8">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val="en-US" w:eastAsia="zh-CN"/>
        </w:rPr>
        <w:t>年度</w:t>
      </w:r>
      <w:r>
        <w:rPr>
          <w:rFonts w:hint="eastAsia" w:ascii="宋体" w:hAnsi="宋体" w:eastAsia="宋体" w:cs="宋体"/>
          <w:sz w:val="24"/>
          <w:szCs w:val="24"/>
          <w:highlight w:val="none"/>
        </w:rPr>
        <w:t>维保结束后，凭使用科室和医学工程处双签字确认合格的《维保服务验收单》结算维保费尾款。</w:t>
      </w:r>
    </w:p>
    <w:p w14:paraId="16D5CB2F">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13、每年年初，将上一年度的维保情况汇总数据交医学工程处。</w:t>
      </w:r>
    </w:p>
    <w:p w14:paraId="13C71991">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14、为所保设备提供系统及配套设备的相关软件、数字备份，并建立档案。</w:t>
      </w:r>
    </w:p>
    <w:p w14:paraId="1C847F7C">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▲15、最终服务商在国内设有专门的零配件仓库，可提供相应更换全新原厂零部件的进口报关证明。</w:t>
      </w:r>
    </w:p>
    <w:p w14:paraId="19F5B05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16、维保设备常用维修所需零配件的95%可得到及时提供。</w:t>
      </w:r>
    </w:p>
    <w:p w14:paraId="3B9D200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▲17、最终服务商具备维修保养需使用的专业工具，并提供年度国家级校正认证机构或其授权单位出具的有效检测报告。</w:t>
      </w:r>
    </w:p>
    <w:p w14:paraId="43BA1EA0">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▲18、最终服务商可提供本地化服务，具有5年以上稳定的维修人员，且人员持有该设备经考核合格的、在有效期的原厂服务资质证。</w:t>
      </w:r>
    </w:p>
    <w:p w14:paraId="2B9474AB">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19、最终服务商每次派工，均需提供统一的维修工单，供采购人留存。</w:t>
      </w:r>
    </w:p>
    <w:p w14:paraId="74AA6139">
      <w:pPr>
        <w:keepNext w:val="0"/>
        <w:keepLines w:val="0"/>
        <w:pageBreakBefore w:val="0"/>
        <w:widowControl w:val="0"/>
        <w:kinsoku/>
        <w:wordWrap/>
        <w:overflowPunct/>
        <w:topLinePunct w:val="0"/>
        <w:autoSpaceDE/>
        <w:autoSpaceDN/>
        <w:bidi w:val="0"/>
        <w:snapToGrid/>
        <w:ind w:firstLine="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20、</w:t>
      </w:r>
      <w:r>
        <w:rPr>
          <w:rFonts w:hint="eastAsia" w:ascii="宋体" w:hAnsi="宋体" w:eastAsia="宋体" w:cs="宋体"/>
          <w:sz w:val="24"/>
          <w:szCs w:val="24"/>
          <w:highlight w:val="none"/>
          <w:lang w:val="en-US" w:eastAsia="en-US" w:bidi="ar-SA"/>
        </w:rPr>
        <w:t>维保期内更换的配件保修期</w:t>
      </w:r>
      <w:r>
        <w:rPr>
          <w:rFonts w:hint="eastAsia" w:ascii="宋体" w:hAnsi="宋体" w:eastAsia="宋体" w:cs="宋体"/>
          <w:b w:val="0"/>
          <w:bCs w:val="0"/>
          <w:sz w:val="24"/>
          <w:szCs w:val="24"/>
          <w:highlight w:val="none"/>
          <w:lang w:val="en-US" w:eastAsia="zh-CN" w:bidi="ar-SA"/>
        </w:rPr>
        <w:t>≥6个月</w:t>
      </w:r>
      <w:r>
        <w:rPr>
          <w:rFonts w:hint="eastAsia" w:ascii="宋体" w:hAnsi="宋体" w:eastAsia="宋体" w:cs="宋体"/>
          <w:sz w:val="24"/>
          <w:szCs w:val="24"/>
          <w:highlight w:val="none"/>
          <w:lang w:val="en-US" w:eastAsia="en-US" w:bidi="ar-SA"/>
        </w:rPr>
        <w:t>。</w:t>
      </w:r>
    </w:p>
    <w:p w14:paraId="150E6621">
      <w:pPr>
        <w:keepNext w:val="0"/>
        <w:keepLines w:val="0"/>
        <w:pageBreakBefore w:val="0"/>
        <w:kinsoku/>
        <w:wordWrap/>
        <w:overflowPunct/>
        <w:topLinePunct w:val="0"/>
        <w:autoSpaceDE/>
        <w:autoSpaceDN/>
        <w:bidi w:val="0"/>
        <w:snapToGrid/>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1674DE6F">
      <w:pPr>
        <w:jc w:val="center"/>
        <w:rPr>
          <w:rFonts w:hint="eastAsia" w:ascii="宋体" w:hAnsi="宋体" w:eastAsia="宋体" w:cs="宋体"/>
          <w:sz w:val="24"/>
          <w:szCs w:val="24"/>
          <w:highlight w:val="none"/>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6</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医美瑞术中核磁维修保养服务</w:t>
      </w:r>
    </w:p>
    <w:p w14:paraId="36AE07FD">
      <w:pPr>
        <w:numPr>
          <w:ilvl w:val="0"/>
          <w:numId w:val="0"/>
        </w:numPr>
        <w:spacing w:line="360" w:lineRule="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一、参保</w:t>
      </w:r>
      <w:r>
        <w:rPr>
          <w:rFonts w:hint="eastAsia" w:ascii="宋体" w:hAnsi="宋体" w:eastAsia="宋体" w:cs="宋体"/>
          <w:bCs/>
          <w:kern w:val="2"/>
          <w:sz w:val="24"/>
          <w:szCs w:val="24"/>
          <w:highlight w:val="none"/>
        </w:rPr>
        <w:t>设备</w:t>
      </w:r>
      <w:r>
        <w:rPr>
          <w:rFonts w:hint="eastAsia" w:ascii="宋体" w:hAnsi="宋体" w:eastAsia="宋体" w:cs="宋体"/>
          <w:bCs/>
          <w:kern w:val="2"/>
          <w:sz w:val="24"/>
          <w:szCs w:val="24"/>
          <w:highlight w:val="none"/>
          <w:lang w:val="en-US" w:eastAsia="zh-CN"/>
        </w:rPr>
        <w:t>明细</w:t>
      </w:r>
      <w:r>
        <w:rPr>
          <w:rFonts w:hint="eastAsia" w:ascii="宋体" w:hAnsi="宋体" w:eastAsia="宋体" w:cs="宋体"/>
          <w:bCs/>
          <w:kern w:val="2"/>
          <w:sz w:val="24"/>
          <w:szCs w:val="24"/>
          <w:highlight w:val="none"/>
        </w:rPr>
        <w:t>：</w:t>
      </w:r>
    </w:p>
    <w:tbl>
      <w:tblPr>
        <w:tblStyle w:val="8"/>
        <w:tblW w:w="96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8"/>
        <w:gridCol w:w="1492"/>
        <w:gridCol w:w="1813"/>
        <w:gridCol w:w="1937"/>
        <w:gridCol w:w="1979"/>
        <w:gridCol w:w="1744"/>
      </w:tblGrid>
      <w:tr w14:paraId="1037C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E4C6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FE9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5C8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074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3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1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9EF6">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79E77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jc w:val="center"/>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4C9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151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2019015575</w:t>
            </w:r>
          </w:p>
        </w:tc>
        <w:tc>
          <w:tcPr>
            <w:tcW w:w="18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AE4D">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术中核磁</w:t>
            </w:r>
          </w:p>
        </w:tc>
        <w:tc>
          <w:tcPr>
            <w:tcW w:w="1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65F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Neuro III-SV</w:t>
            </w:r>
          </w:p>
        </w:tc>
        <w:tc>
          <w:tcPr>
            <w:tcW w:w="1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40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BEC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2020年9月8日</w:t>
            </w:r>
          </w:p>
        </w:tc>
      </w:tr>
    </w:tbl>
    <w:p w14:paraId="29F0527C">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二、维保</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56BF9004">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三</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维保</w:t>
      </w:r>
      <w:r>
        <w:rPr>
          <w:rFonts w:hint="eastAsia" w:ascii="宋体" w:hAnsi="宋体" w:eastAsia="宋体" w:cs="宋体"/>
          <w:bCs/>
          <w:kern w:val="2"/>
          <w:sz w:val="24"/>
          <w:szCs w:val="24"/>
          <w:highlight w:val="none"/>
        </w:rPr>
        <w:t>服务要求：</w:t>
      </w:r>
    </w:p>
    <w:p w14:paraId="48EA54FB">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整机全保服务，包含不限次人工服务和不限次原厂全新零件更换（含磁体、磁共振梯度系统保修、磁共振射频系统保修、磁共振计算机系统保修、冷头保修、保证设备正常运行所需液氦水平的加装、水冷机保修、常规诊断线圈保修、术中上片柔软线圈保修、术中下片柔软线圈保修、术中柔软线圈与头架固定适配器保修、磁共振系统后处理工作站保修、磁共振直行运动系统保修、磁共振旋转运动系统保修、磁共振线缆管理系统保修、磁共振压敏安全系统保修和磁兼容头部固定系统保修（含易磨损件）；提供两套磁兼容手术床保修（含所有备件），包括但不限于:磁兼容手术床体、磁兼容手术床头托、手术床常规头架适配器、磁兼容手术床控制系统；提供两间复合手术室的Matrix一体化手术室控制系统保修（含所有备件），包括但不限于:手术室内控制系统工作站，控制室内控制系统工作站、手术室2套壁挂大屏、手术室2个悬吊显示系统、术中扫描流程中各系统互锁控制等。</w:t>
      </w:r>
    </w:p>
    <w:p w14:paraId="00E899F1">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2、提供两间复合手术室及诊断室射频屏蔽系统保修（含所有备件），包括但不限于:手术室射频屏蔽滑动门及其控制系统、手术室双开屏蔽门、手术室单开屏蔽门、诊断室单开屏蔽门、整体复合手术室屏蔽门互锁控制系统等</w:t>
      </w:r>
      <w:r>
        <w:rPr>
          <w:rFonts w:hint="eastAsia" w:ascii="宋体" w:hAnsi="宋体" w:eastAsia="宋体" w:cs="宋体"/>
          <w:bCs/>
          <w:kern w:val="2"/>
          <w:sz w:val="24"/>
          <w:szCs w:val="24"/>
          <w:highlight w:val="none"/>
          <w:lang w:eastAsia="zh-CN"/>
        </w:rPr>
        <w:t>。</w:t>
      </w:r>
    </w:p>
    <w:p w14:paraId="6D971B12">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3、提供两间复合手术室内手术灯及手术吊塔保修（含所有备件），每套包括但不限于:手术灯及吊臂、麻醉塔及吊臂、外科塔及吊臂、双显示器吊臂、导航系统吊臂</w:t>
      </w:r>
      <w:r>
        <w:rPr>
          <w:rFonts w:hint="eastAsia" w:ascii="宋体" w:hAnsi="宋体" w:eastAsia="宋体" w:cs="宋体"/>
          <w:bCs/>
          <w:kern w:val="2"/>
          <w:sz w:val="24"/>
          <w:szCs w:val="24"/>
          <w:highlight w:val="none"/>
          <w:lang w:eastAsia="zh-CN"/>
        </w:rPr>
        <w:t>。</w:t>
      </w:r>
    </w:p>
    <w:p w14:paraId="2BEC1437">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4、最终服务商对保修设备及相关配套设备制定日常保养计划及维护保养内容，按要求定期进行保养、维护，每年维护保养≥2次</w:t>
      </w:r>
      <w:r>
        <w:rPr>
          <w:rFonts w:hint="eastAsia" w:ascii="宋体" w:hAnsi="宋体" w:eastAsia="宋体" w:cs="宋体"/>
          <w:bCs/>
          <w:kern w:val="2"/>
          <w:sz w:val="24"/>
          <w:szCs w:val="24"/>
          <w:highlight w:val="none"/>
          <w:lang w:eastAsia="zh-CN"/>
        </w:rPr>
        <w:t>。</w:t>
      </w:r>
    </w:p>
    <w:p w14:paraId="655B6125">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5、</w:t>
      </w:r>
      <w:r>
        <w:rPr>
          <w:rFonts w:hint="eastAsia" w:ascii="宋体" w:hAnsi="宋体" w:eastAsia="宋体" w:cs="宋体"/>
          <w:bCs/>
          <w:kern w:val="2"/>
          <w:sz w:val="24"/>
          <w:szCs w:val="24"/>
          <w:highlight w:val="none"/>
          <w:lang w:val="en-US" w:eastAsia="zh-CN"/>
        </w:rPr>
        <w:t>最终服务商</w:t>
      </w:r>
      <w:r>
        <w:rPr>
          <w:rFonts w:hint="eastAsia" w:ascii="宋体" w:hAnsi="宋体" w:eastAsia="宋体" w:cs="宋体"/>
          <w:bCs/>
          <w:kern w:val="2"/>
          <w:sz w:val="24"/>
          <w:szCs w:val="24"/>
          <w:highlight w:val="none"/>
        </w:rPr>
        <w:t>需对采购人工程技术人员进行培训≥2次/年</w:t>
      </w:r>
      <w:r>
        <w:rPr>
          <w:rFonts w:hint="eastAsia" w:ascii="宋体" w:hAnsi="宋体" w:eastAsia="宋体" w:cs="宋体"/>
          <w:bCs/>
          <w:kern w:val="2"/>
          <w:sz w:val="24"/>
          <w:szCs w:val="24"/>
          <w:highlight w:val="none"/>
          <w:lang w:eastAsia="zh-CN"/>
        </w:rPr>
        <w:t>。</w:t>
      </w:r>
    </w:p>
    <w:p w14:paraId="78A2CD27">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6、合同期内需按要求提供设备季度、年度分析报告</w:t>
      </w:r>
      <w:r>
        <w:rPr>
          <w:rFonts w:hint="eastAsia" w:ascii="宋体" w:hAnsi="宋体" w:eastAsia="宋体" w:cs="宋体"/>
          <w:bCs/>
          <w:kern w:val="2"/>
          <w:sz w:val="24"/>
          <w:szCs w:val="24"/>
          <w:highlight w:val="none"/>
          <w:lang w:eastAsia="zh-CN"/>
        </w:rPr>
        <w:t>。</w:t>
      </w:r>
    </w:p>
    <w:p w14:paraId="697486F5">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7、设备出保前</w:t>
      </w:r>
      <w:r>
        <w:rPr>
          <w:rFonts w:hint="eastAsia" w:ascii="宋体" w:hAnsi="宋体" w:eastAsia="宋体" w:cs="宋体"/>
          <w:bCs/>
          <w:kern w:val="2"/>
          <w:sz w:val="24"/>
          <w:szCs w:val="24"/>
          <w:highlight w:val="none"/>
          <w:lang w:val="en-US" w:eastAsia="zh-CN"/>
        </w:rPr>
        <w:t>1</w:t>
      </w:r>
      <w:r>
        <w:rPr>
          <w:rFonts w:hint="eastAsia" w:ascii="宋体" w:hAnsi="宋体" w:eastAsia="宋体" w:cs="宋体"/>
          <w:bCs/>
          <w:kern w:val="2"/>
          <w:sz w:val="24"/>
          <w:szCs w:val="24"/>
          <w:highlight w:val="none"/>
        </w:rPr>
        <w:t>个月，对设备进行全面性能检测和评估，出具检测评估报告</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val="en-US" w:eastAsia="zh-CN"/>
        </w:rPr>
        <w:t>确保设备不能带病出保。</w:t>
      </w:r>
    </w:p>
    <w:p w14:paraId="01B9D96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8、合同期内保证开机率≥95%（365天计），停机天数每</w:t>
      </w:r>
      <w:r>
        <w:rPr>
          <w:rFonts w:hint="eastAsia" w:ascii="宋体" w:hAnsi="宋体" w:eastAsia="宋体" w:cs="宋体"/>
          <w:sz w:val="24"/>
          <w:szCs w:val="24"/>
          <w:highlight w:val="none"/>
        </w:rPr>
        <w:t>超过</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天顺延</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天保修日期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其他意外灾害等不可抗力和人为恶意以及由于航空管制等特殊情况下配件等待引起的时间不含在内。</w:t>
      </w:r>
    </w:p>
    <w:p w14:paraId="67FCEED0">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9、最终服务商具备 400/800 免费服务电话或免费维修电话，维修响应时间≤2h。接到故障报修后，供应商须按招标要求时限到达现场开展故障处置，保障设备临床使用。</w:t>
      </w:r>
    </w:p>
    <w:p w14:paraId="2BB7C8F2">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▲10、维保期内更换的配件保修期≥6个月。所有更换零部件必须为原厂全新正品，严禁使用翻新、拆机、改装配件。所有更换的零配件必须为原厂认证/检测合格件（提供零配件来源的渠道证明材料或承诺书）。</w:t>
      </w:r>
    </w:p>
    <w:p w14:paraId="008028C1">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▲11、服务维保人员资质要求：</w:t>
      </w:r>
    </w:p>
    <w:p w14:paraId="3635BCF2">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11.1 供应商须提供固定的技术服务团队名单及联系方式，人员变更须提前书面告知医院方。（提供服务团队名单、身份证复印件、职位以及电话，格式自拟）</w:t>
      </w:r>
    </w:p>
    <w:p w14:paraId="337C955A">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11.2 派驻或负责本项目的项目负责人须具有3年以上医疗设备维保管理经验（提供附带简历的任命书，格式自拟）。</w:t>
      </w:r>
    </w:p>
    <w:p w14:paraId="45CB99B3">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11.3维修工程师团队人数≥2人，负责本项目的所有维修工程师须具备原厂认证资质或同等技术能力（提供经术中核磁原厂认证培训颁发的合格证书复印件）。</w:t>
      </w:r>
    </w:p>
    <w:p w14:paraId="76B1B455">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12、负责本项目的所有维修工程师需经过原厂考核合格并颁发合格证书。（提供原厂考核合格并颁发合格证书的复印件）</w:t>
      </w:r>
      <w:r>
        <w:rPr>
          <w:rFonts w:hint="eastAsia" w:ascii="宋体" w:hAnsi="宋体" w:eastAsia="宋体" w:cs="宋体"/>
          <w:bCs/>
          <w:kern w:val="2"/>
          <w:sz w:val="24"/>
          <w:szCs w:val="24"/>
          <w:highlight w:val="none"/>
          <w:lang w:eastAsia="zh-CN"/>
        </w:rPr>
        <w:t>。</w:t>
      </w:r>
    </w:p>
    <w:p w14:paraId="44112AA9">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13、每次保养必须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2BFF7671">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14、维保结束后，凭使用科室和医学工程处双签字确认合格的《维保服务验收单》结算维保费尾款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2570E60D">
      <w:pPr>
        <w:rPr>
          <w:rFonts w:hint="eastAsia" w:ascii="宋体" w:hAnsi="宋体" w:eastAsia="宋体" w:cs="宋体"/>
          <w:bCs/>
          <w:kern w:val="2"/>
          <w:sz w:val="24"/>
          <w:szCs w:val="24"/>
          <w:highlight w:val="none"/>
          <w:lang w:val="en-US" w:eastAsia="zh-CN"/>
        </w:rPr>
      </w:pPr>
    </w:p>
    <w:p w14:paraId="061D95C6">
      <w:pPr>
        <w:rPr>
          <w:rFonts w:hint="eastAsia" w:ascii="宋体" w:hAnsi="宋体" w:eastAsia="宋体" w:cs="宋体"/>
          <w:bCs/>
          <w:kern w:val="2"/>
          <w:sz w:val="24"/>
          <w:szCs w:val="24"/>
          <w:highlight w:val="none"/>
          <w:lang w:val="en-US" w:eastAsia="zh-CN"/>
        </w:rPr>
      </w:pPr>
    </w:p>
    <w:p w14:paraId="1053E6EB">
      <w:pPr>
        <w:rPr>
          <w:rFonts w:hint="eastAsia" w:ascii="宋体" w:hAnsi="宋体" w:eastAsia="宋体" w:cs="宋体"/>
          <w:bCs/>
          <w:kern w:val="2"/>
          <w:sz w:val="24"/>
          <w:szCs w:val="24"/>
          <w:highlight w:val="none"/>
          <w:lang w:val="en-US" w:eastAsia="zh-CN"/>
        </w:rPr>
      </w:pPr>
    </w:p>
    <w:p w14:paraId="33CF080B">
      <w:pPr>
        <w:rPr>
          <w:rFonts w:hint="eastAsia" w:ascii="宋体" w:hAnsi="宋体" w:eastAsia="宋体" w:cs="宋体"/>
          <w:bCs/>
          <w:kern w:val="2"/>
          <w:sz w:val="24"/>
          <w:szCs w:val="24"/>
          <w:highlight w:val="none"/>
          <w:lang w:val="en-US" w:eastAsia="zh-CN"/>
        </w:rPr>
      </w:pPr>
    </w:p>
    <w:p w14:paraId="0267C615">
      <w:pPr>
        <w:rPr>
          <w:rFonts w:hint="eastAsia" w:ascii="宋体" w:hAnsi="宋体" w:eastAsia="宋体" w:cs="宋体"/>
          <w:bCs/>
          <w:kern w:val="2"/>
          <w:sz w:val="24"/>
          <w:szCs w:val="24"/>
          <w:highlight w:val="none"/>
          <w:lang w:val="en-US" w:eastAsia="zh-CN"/>
        </w:rPr>
      </w:pPr>
    </w:p>
    <w:p w14:paraId="611D6526">
      <w:pPr>
        <w:jc w:val="center"/>
        <w:rPr>
          <w:rFonts w:hint="eastAsia"/>
          <w:b/>
          <w:bCs/>
          <w:sz w:val="28"/>
          <w:szCs w:val="28"/>
          <w:highlight w:val="none"/>
          <w:lang w:val="en-US" w:eastAsia="zh-CN"/>
        </w:rPr>
        <w:sectPr>
          <w:pgSz w:w="11906" w:h="16838"/>
          <w:pgMar w:top="1440" w:right="1800" w:bottom="1440" w:left="1800" w:header="851" w:footer="992" w:gutter="0"/>
          <w:cols w:space="425" w:num="1"/>
          <w:docGrid w:type="lines" w:linePitch="312" w:charSpace="0"/>
        </w:sectPr>
      </w:pPr>
    </w:p>
    <w:p w14:paraId="47CECE06">
      <w:pPr>
        <w:jc w:val="center"/>
        <w:rPr>
          <w:rFonts w:hint="eastAsia" w:ascii="宋体" w:hAnsi="宋体" w:eastAsia="宋体" w:cs="宋体"/>
          <w:bCs/>
          <w:kern w:val="2"/>
          <w:sz w:val="28"/>
          <w:szCs w:val="28"/>
          <w:highlight w:val="none"/>
          <w:lang w:val="en-US" w:eastAsia="zh-CN"/>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7</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MEGIN脑磁图维修保养服务</w:t>
      </w:r>
    </w:p>
    <w:p w14:paraId="577616CE">
      <w:pPr>
        <w:keepNext w:val="0"/>
        <w:keepLines w:val="0"/>
        <w:pageBreakBefore w:val="0"/>
        <w:numPr>
          <w:ilvl w:val="0"/>
          <w:numId w:val="0"/>
        </w:numPr>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一、参保</w:t>
      </w:r>
      <w:r>
        <w:rPr>
          <w:rFonts w:hint="eastAsia" w:ascii="宋体" w:hAnsi="宋体" w:eastAsia="宋体" w:cs="宋体"/>
          <w:bCs/>
          <w:kern w:val="2"/>
          <w:sz w:val="24"/>
          <w:szCs w:val="24"/>
          <w:highlight w:val="none"/>
        </w:rPr>
        <w:t>设备</w:t>
      </w:r>
      <w:r>
        <w:rPr>
          <w:rFonts w:hint="eastAsia" w:ascii="宋体" w:hAnsi="宋体" w:eastAsia="宋体" w:cs="宋体"/>
          <w:bCs/>
          <w:kern w:val="2"/>
          <w:sz w:val="24"/>
          <w:szCs w:val="24"/>
          <w:highlight w:val="none"/>
          <w:lang w:val="en-US" w:eastAsia="zh-CN"/>
        </w:rPr>
        <w:t>明细</w:t>
      </w:r>
      <w:r>
        <w:rPr>
          <w:rFonts w:hint="eastAsia" w:ascii="宋体" w:hAnsi="宋体" w:eastAsia="宋体" w:cs="宋体"/>
          <w:bCs/>
          <w:kern w:val="2"/>
          <w:sz w:val="24"/>
          <w:szCs w:val="24"/>
          <w:highlight w:val="none"/>
        </w:rPr>
        <w:t>：</w:t>
      </w:r>
    </w:p>
    <w:tbl>
      <w:tblPr>
        <w:tblStyle w:val="8"/>
        <w:tblW w:w="91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3"/>
        <w:gridCol w:w="1427"/>
        <w:gridCol w:w="1574"/>
        <w:gridCol w:w="1393"/>
        <w:gridCol w:w="1837"/>
        <w:gridCol w:w="2170"/>
      </w:tblGrid>
      <w:tr w14:paraId="1A5CD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E92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4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ABF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5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2E7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16C0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D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132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1B042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8F8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A3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2020015982</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0E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脑磁图</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6CB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TRIUX</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42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584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2020年10月14日</w:t>
            </w:r>
          </w:p>
        </w:tc>
      </w:tr>
    </w:tbl>
    <w:p w14:paraId="1B69ADA3">
      <w:pPr>
        <w:keepNext w:val="0"/>
        <w:keepLines w:val="0"/>
        <w:pageBreakBefore w:val="0"/>
        <w:widowControl w:val="0"/>
        <w:kinsoku/>
        <w:wordWrap/>
        <w:overflowPunct/>
        <w:topLinePunct w:val="0"/>
        <w:autoSpaceDE/>
        <w:autoSpaceDN/>
        <w:bidi w:val="0"/>
        <w:adjustRightInd/>
        <w:snapToGrid/>
        <w:spacing w:before="157" w:beforeLines="50"/>
        <w:ind w:firstLine="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77E9F28C">
      <w:pPr>
        <w:keepNext w:val="0"/>
        <w:keepLines w:val="0"/>
        <w:pageBreakBefore w:val="0"/>
        <w:numPr>
          <w:ilvl w:val="0"/>
          <w:numId w:val="0"/>
        </w:numPr>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三、维保</w:t>
      </w:r>
      <w:r>
        <w:rPr>
          <w:rFonts w:hint="eastAsia" w:ascii="宋体" w:hAnsi="宋体" w:eastAsia="宋体" w:cs="宋体"/>
          <w:bCs/>
          <w:kern w:val="2"/>
          <w:sz w:val="24"/>
          <w:szCs w:val="24"/>
          <w:highlight w:val="none"/>
        </w:rPr>
        <w:t>服务</w:t>
      </w:r>
      <w:r>
        <w:rPr>
          <w:rFonts w:hint="eastAsia" w:ascii="宋体" w:hAnsi="宋体" w:eastAsia="宋体" w:cs="宋体"/>
          <w:bCs/>
          <w:kern w:val="2"/>
          <w:sz w:val="24"/>
          <w:szCs w:val="24"/>
          <w:highlight w:val="none"/>
          <w:lang w:val="en-US" w:eastAsia="zh-CN"/>
        </w:rPr>
        <w:t>需求</w:t>
      </w:r>
      <w:r>
        <w:rPr>
          <w:rFonts w:hint="eastAsia" w:ascii="宋体" w:hAnsi="宋体" w:eastAsia="宋体" w:cs="宋体"/>
          <w:bCs/>
          <w:kern w:val="2"/>
          <w:sz w:val="24"/>
          <w:szCs w:val="24"/>
          <w:highlight w:val="none"/>
        </w:rPr>
        <w:t>：</w:t>
      </w:r>
    </w:p>
    <w:p w14:paraId="17687A1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b w:val="0"/>
          <w:bCs/>
          <w:color w:val="000000"/>
          <w:kern w:val="0"/>
          <w:sz w:val="24"/>
          <w:szCs w:val="24"/>
          <w:highlight w:val="none"/>
          <w:lang w:val="en-US" w:eastAsia="zh-CN" w:bidi="ar-SA"/>
        </w:rPr>
        <w:t>1、</w:t>
      </w:r>
      <w:r>
        <w:rPr>
          <w:rFonts w:hint="eastAsia" w:ascii="宋体" w:hAnsi="宋体" w:eastAsia="宋体" w:cs="宋体"/>
          <w:b w:val="0"/>
          <w:bCs/>
          <w:color w:val="000000"/>
          <w:kern w:val="0"/>
          <w:sz w:val="24"/>
          <w:szCs w:val="24"/>
          <w:highlight w:val="none"/>
          <w:lang w:val="en-US" w:eastAsia="en-US" w:bidi="ar-SA"/>
        </w:rPr>
        <w:t>整机全保服务。包含不限次人工服务和不限次原厂零配件更换。</w:t>
      </w:r>
      <w:r>
        <w:rPr>
          <w:rFonts w:hint="eastAsia" w:ascii="宋体" w:hAnsi="宋体" w:eastAsia="宋体" w:cs="宋体"/>
          <w:bCs/>
          <w:kern w:val="2"/>
          <w:sz w:val="24"/>
          <w:szCs w:val="24"/>
          <w:highlight w:val="none"/>
          <w:lang w:val="en-US" w:eastAsia="en-US" w:bidi="ar-SA"/>
        </w:rPr>
        <w:t>合同期内保证开机率≥95%（365天计），停机天数每</w:t>
      </w:r>
      <w:r>
        <w:rPr>
          <w:rFonts w:hint="eastAsia" w:ascii="宋体" w:hAnsi="宋体" w:eastAsia="宋体" w:cs="宋体"/>
          <w:sz w:val="24"/>
          <w:szCs w:val="24"/>
          <w:highlight w:val="none"/>
          <w:lang w:val="en-US" w:eastAsia="en-US" w:bidi="ar-SA"/>
        </w:rPr>
        <w:t>超过</w:t>
      </w: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eastAsia="en-US" w:bidi="ar-SA"/>
        </w:rPr>
        <w:t>天顺延</w:t>
      </w: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highlight w:val="none"/>
          <w:lang w:val="en-US" w:eastAsia="en-US" w:bidi="ar-SA"/>
        </w:rPr>
        <w:t>天保修日期</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其他意外灾害等不可抗力和人为恶意以及由于航空管制等特殊情况下配件等待引起的时间不含在内。</w:t>
      </w:r>
    </w:p>
    <w:p w14:paraId="66DC2FA7">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2、</w:t>
      </w:r>
      <w:r>
        <w:rPr>
          <w:rFonts w:hint="eastAsia" w:ascii="宋体" w:hAnsi="宋体" w:eastAsia="宋体" w:cs="宋体"/>
          <w:b w:val="0"/>
          <w:bCs/>
          <w:color w:val="000000"/>
          <w:sz w:val="24"/>
          <w:szCs w:val="24"/>
          <w:highlight w:val="none"/>
        </w:rPr>
        <w:t>MEG设备主机及配套硬件</w:t>
      </w:r>
      <w:r>
        <w:rPr>
          <w:rFonts w:hint="eastAsia" w:ascii="宋体" w:hAnsi="宋体" w:eastAsia="宋体" w:cs="宋体"/>
          <w:b w:val="0"/>
          <w:bCs/>
          <w:color w:val="000000"/>
          <w:sz w:val="24"/>
          <w:szCs w:val="24"/>
          <w:highlight w:val="none"/>
          <w:lang w:eastAsia="zh-CN"/>
        </w:rPr>
        <w:t>：</w:t>
      </w:r>
    </w:p>
    <w:p w14:paraId="1C6914B6">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2.1</w:t>
      </w:r>
      <w:r>
        <w:rPr>
          <w:rFonts w:hint="eastAsia" w:ascii="宋体" w:hAnsi="宋体" w:eastAsia="宋体" w:cs="宋体"/>
          <w:b w:val="0"/>
          <w:bCs/>
          <w:color w:val="auto"/>
          <w:sz w:val="24"/>
          <w:szCs w:val="24"/>
          <w:highlight w:val="none"/>
        </w:rPr>
        <w:t>提供电气安全检查：</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次/年</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电气安全性能测试</w:t>
      </w:r>
      <w:r>
        <w:rPr>
          <w:rFonts w:hint="eastAsia" w:ascii="宋体" w:hAnsi="宋体" w:eastAsia="宋体" w:cs="宋体"/>
          <w:b w:val="0"/>
          <w:bCs/>
          <w:color w:val="auto"/>
          <w:sz w:val="24"/>
          <w:szCs w:val="24"/>
          <w:highlight w:val="none"/>
        </w:rPr>
        <w:t>，确保所有电气元件符合安全标准。提供信号质量评估：</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次/年</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信号质量</w:t>
      </w:r>
      <w:r>
        <w:rPr>
          <w:rFonts w:hint="eastAsia" w:ascii="宋体" w:hAnsi="宋体" w:eastAsia="宋体" w:cs="宋体"/>
          <w:color w:val="auto"/>
          <w:sz w:val="24"/>
          <w:szCs w:val="24"/>
          <w:highlight w:val="none"/>
          <w:lang w:val="en-US" w:eastAsia="zh-CN"/>
        </w:rPr>
        <w:t>测试</w:t>
      </w:r>
      <w:r>
        <w:rPr>
          <w:rFonts w:hint="eastAsia" w:ascii="宋体" w:hAnsi="宋体" w:eastAsia="宋体" w:cs="宋体"/>
          <w:b w:val="0"/>
          <w:bCs/>
          <w:color w:val="auto"/>
          <w:sz w:val="24"/>
          <w:szCs w:val="24"/>
          <w:highlight w:val="none"/>
        </w:rPr>
        <w:t>，包括噪声水平和信号完整性。提供接口和连接检查：检查所有接口和连接处是否紧固，有无损坏或磨损。</w:t>
      </w:r>
    </w:p>
    <w:p w14:paraId="1F4AD47E">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kern w:val="2"/>
          <w:sz w:val="24"/>
          <w:szCs w:val="24"/>
          <w:highlight w:val="none"/>
          <w:lang w:val="en-US"/>
        </w:rPr>
      </w:pPr>
      <w:r>
        <w:rPr>
          <w:rFonts w:hint="eastAsia" w:ascii="宋体" w:hAnsi="宋体" w:eastAsia="宋体" w:cs="宋体"/>
          <w:b w:val="0"/>
          <w:bCs/>
          <w:color w:val="auto"/>
          <w:kern w:val="2"/>
          <w:sz w:val="24"/>
          <w:szCs w:val="24"/>
          <w:highlight w:val="none"/>
          <w:lang w:val="en-US" w:eastAsia="zh-CN"/>
        </w:rPr>
        <w:t>2.2</w:t>
      </w:r>
      <w:r>
        <w:rPr>
          <w:rFonts w:hint="eastAsia" w:ascii="宋体" w:hAnsi="宋体" w:eastAsia="宋体" w:cs="宋体"/>
          <w:b w:val="0"/>
          <w:bCs/>
          <w:color w:val="auto"/>
          <w:kern w:val="2"/>
          <w:sz w:val="24"/>
          <w:szCs w:val="24"/>
          <w:highlight w:val="none"/>
        </w:rPr>
        <w:t>提供</w:t>
      </w:r>
      <w:r>
        <w:rPr>
          <w:rFonts w:hint="eastAsia" w:ascii="宋体" w:hAnsi="宋体" w:eastAsia="宋体" w:cs="宋体"/>
          <w:b w:val="0"/>
          <w:bCs/>
          <w:color w:val="auto"/>
          <w:sz w:val="24"/>
          <w:szCs w:val="24"/>
          <w:highlight w:val="none"/>
        </w:rPr>
        <w:t>脑磁图</w:t>
      </w:r>
      <w:r>
        <w:rPr>
          <w:rFonts w:hint="eastAsia" w:ascii="宋体" w:hAnsi="宋体" w:eastAsia="宋体" w:cs="宋体"/>
          <w:b w:val="0"/>
          <w:bCs/>
          <w:color w:val="auto"/>
          <w:kern w:val="2"/>
          <w:sz w:val="24"/>
          <w:szCs w:val="24"/>
          <w:highlight w:val="none"/>
        </w:rPr>
        <w:t>数据分析</w:t>
      </w:r>
      <w:r>
        <w:rPr>
          <w:rFonts w:hint="eastAsia" w:ascii="宋体" w:hAnsi="宋体" w:eastAsia="宋体" w:cs="宋体"/>
          <w:b w:val="0"/>
          <w:bCs/>
          <w:color w:val="auto"/>
          <w:sz w:val="24"/>
          <w:szCs w:val="24"/>
          <w:highlight w:val="none"/>
        </w:rPr>
        <w:t>工作站</w:t>
      </w:r>
      <w:r>
        <w:rPr>
          <w:rFonts w:hint="eastAsia" w:ascii="宋体" w:hAnsi="宋体" w:eastAsia="宋体" w:cs="宋体"/>
          <w:b w:val="0"/>
          <w:bCs/>
          <w:color w:val="auto"/>
          <w:sz w:val="24"/>
          <w:szCs w:val="24"/>
          <w:highlight w:val="none"/>
          <w:lang w:val="en-US" w:eastAsia="zh-CN"/>
        </w:rPr>
        <w:t>1套，数据存储系统1套。</w:t>
      </w:r>
    </w:p>
    <w:p w14:paraId="54D93BF3">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屏蔽间</w:t>
      </w:r>
      <w:r>
        <w:rPr>
          <w:rFonts w:hint="eastAsia" w:ascii="宋体" w:hAnsi="宋体" w:eastAsia="宋体" w:cs="宋体"/>
          <w:b w:val="0"/>
          <w:bCs/>
          <w:color w:val="auto"/>
          <w:sz w:val="24"/>
          <w:szCs w:val="24"/>
          <w:highlight w:val="none"/>
          <w:lang w:eastAsia="zh-CN"/>
        </w:rPr>
        <w:t>：</w:t>
      </w:r>
    </w:p>
    <w:p w14:paraId="7EE09422">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lang w:val="en-US" w:eastAsia="zh-CN"/>
        </w:rPr>
        <w:t>3.1</w:t>
      </w:r>
      <w:r>
        <w:rPr>
          <w:rFonts w:hint="eastAsia" w:ascii="宋体" w:hAnsi="宋体" w:eastAsia="宋体" w:cs="宋体"/>
          <w:b w:val="0"/>
          <w:bCs/>
          <w:color w:val="auto"/>
          <w:sz w:val="24"/>
          <w:szCs w:val="24"/>
          <w:highlight w:val="none"/>
        </w:rPr>
        <w:t>屏蔽效能测试：</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次/年</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屏蔽间屏蔽效能</w:t>
      </w:r>
      <w:r>
        <w:rPr>
          <w:rFonts w:hint="eastAsia" w:ascii="宋体" w:hAnsi="宋体" w:eastAsia="宋体" w:cs="宋体"/>
          <w:color w:val="auto"/>
          <w:sz w:val="24"/>
          <w:szCs w:val="24"/>
          <w:highlight w:val="none"/>
          <w:lang w:val="en-US" w:eastAsia="zh-CN"/>
        </w:rPr>
        <w:t>测试</w:t>
      </w:r>
      <w:r>
        <w:rPr>
          <w:rFonts w:hint="eastAsia" w:ascii="宋体" w:hAnsi="宋体" w:eastAsia="宋体" w:cs="宋体"/>
          <w:color w:val="auto"/>
          <w:sz w:val="24"/>
          <w:szCs w:val="24"/>
          <w:highlight w:val="none"/>
        </w:rPr>
        <w:t>，在现有使用环境不变、无新增干扰源的前提下</w:t>
      </w:r>
      <w:r>
        <w:rPr>
          <w:rFonts w:hint="eastAsia" w:ascii="宋体" w:hAnsi="宋体" w:eastAsia="宋体" w:cs="宋体"/>
          <w:b w:val="0"/>
          <w:bCs/>
          <w:color w:val="auto"/>
          <w:sz w:val="24"/>
          <w:szCs w:val="24"/>
          <w:highlight w:val="none"/>
        </w:rPr>
        <w:t>，确保外部电磁干扰被有效隔绝。</w:t>
      </w:r>
    </w:p>
    <w:p w14:paraId="39BD3DDE">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门密封检查：提供</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次/年</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门密封检查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检查屏蔽间的门和密封条是否完好，有无损坏，确保屏蔽效能。</w:t>
      </w:r>
    </w:p>
    <w:p w14:paraId="2DC3B113">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4、</w:t>
      </w:r>
      <w:r>
        <w:rPr>
          <w:rFonts w:hint="eastAsia" w:ascii="宋体" w:hAnsi="宋体" w:eastAsia="宋体" w:cs="宋体"/>
          <w:b w:val="0"/>
          <w:bCs/>
          <w:color w:val="000000"/>
          <w:sz w:val="24"/>
          <w:szCs w:val="24"/>
          <w:highlight w:val="none"/>
        </w:rPr>
        <w:t>液氦保障及液氦回收系统</w:t>
      </w:r>
      <w:r>
        <w:rPr>
          <w:rFonts w:hint="eastAsia" w:ascii="宋体" w:hAnsi="宋体" w:eastAsia="宋体" w:cs="宋体"/>
          <w:b w:val="0"/>
          <w:bCs/>
          <w:color w:val="000000"/>
          <w:sz w:val="24"/>
          <w:szCs w:val="24"/>
          <w:highlight w:val="none"/>
          <w:lang w:eastAsia="zh-CN"/>
        </w:rPr>
        <w:t>：</w:t>
      </w:r>
    </w:p>
    <w:p w14:paraId="673260CF">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kern w:val="0"/>
          <w:sz w:val="24"/>
          <w:szCs w:val="24"/>
          <w:highlight w:val="none"/>
          <w:lang w:val="en-US" w:eastAsia="zh-CN"/>
        </w:rPr>
        <w:t>4.1</w:t>
      </w:r>
      <w:r>
        <w:rPr>
          <w:rFonts w:hint="eastAsia" w:ascii="宋体" w:hAnsi="宋体" w:eastAsia="宋体" w:cs="宋体"/>
          <w:b w:val="0"/>
          <w:bCs/>
          <w:color w:val="000000"/>
          <w:kern w:val="0"/>
          <w:sz w:val="24"/>
          <w:szCs w:val="24"/>
          <w:highlight w:val="none"/>
        </w:rPr>
        <w:t>提供消耗品补充，包括液氦补充及氦气灌装服务。</w:t>
      </w:r>
    </w:p>
    <w:p w14:paraId="02A36F4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4.2</w:t>
      </w:r>
      <w:r>
        <w:rPr>
          <w:rFonts w:hint="eastAsia" w:ascii="宋体" w:hAnsi="宋体" w:eastAsia="宋体" w:cs="宋体"/>
          <w:b w:val="0"/>
          <w:bCs/>
          <w:color w:val="auto"/>
          <w:sz w:val="24"/>
          <w:szCs w:val="24"/>
          <w:highlight w:val="none"/>
        </w:rPr>
        <w:t>系统压力测试：</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次/年</w:t>
      </w:r>
      <w:r>
        <w:rPr>
          <w:rFonts w:hint="eastAsia" w:ascii="宋体" w:hAnsi="宋体" w:eastAsia="宋体" w:cs="宋体"/>
          <w:color w:val="auto"/>
          <w:sz w:val="24"/>
          <w:szCs w:val="24"/>
          <w:highlight w:val="none"/>
          <w:lang w:val="en-US" w:eastAsia="zh-CN"/>
        </w:rPr>
        <w:t>的系统压力测试，</w:t>
      </w:r>
      <w:r>
        <w:rPr>
          <w:rFonts w:hint="eastAsia" w:ascii="宋体" w:hAnsi="宋体" w:eastAsia="宋体" w:cs="宋体"/>
          <w:b w:val="0"/>
          <w:bCs/>
          <w:color w:val="auto"/>
          <w:sz w:val="24"/>
          <w:szCs w:val="24"/>
          <w:highlight w:val="none"/>
        </w:rPr>
        <w:t>监测系统的压力是否在正常范围内，避免过压或欠压情况发生。</w:t>
      </w:r>
    </w:p>
    <w:p w14:paraId="0DAF77EC">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4.3</w:t>
      </w:r>
      <w:r>
        <w:rPr>
          <w:rFonts w:hint="eastAsia" w:ascii="宋体" w:hAnsi="宋体" w:eastAsia="宋体" w:cs="宋体"/>
          <w:b w:val="0"/>
          <w:bCs/>
          <w:color w:val="auto"/>
          <w:sz w:val="24"/>
          <w:szCs w:val="24"/>
          <w:highlight w:val="none"/>
        </w:rPr>
        <w:t>液氦回收率：</w:t>
      </w:r>
      <w:r>
        <w:rPr>
          <w:rFonts w:hint="eastAsia" w:ascii="宋体" w:hAnsi="宋体" w:eastAsia="宋体" w:cs="宋体"/>
          <w:bCs/>
          <w:color w:val="auto"/>
          <w:kern w:val="2"/>
          <w:sz w:val="24"/>
          <w:szCs w:val="24"/>
          <w:highlight w:val="none"/>
          <w:lang w:val="en-US" w:eastAsia="zh-CN"/>
        </w:rPr>
        <w:t>提供</w:t>
      </w:r>
      <w:r>
        <w:rPr>
          <w:rFonts w:hint="eastAsia" w:ascii="宋体" w:hAnsi="宋体" w:eastAsia="宋体" w:cs="宋体"/>
          <w:bCs/>
          <w:color w:val="auto"/>
          <w:kern w:val="2"/>
          <w:sz w:val="24"/>
          <w:szCs w:val="24"/>
          <w:highlight w:val="none"/>
        </w:rPr>
        <w:t>≥</w:t>
      </w:r>
      <w:r>
        <w:rPr>
          <w:rFonts w:hint="eastAsia" w:ascii="宋体" w:hAnsi="宋体" w:eastAsia="宋体" w:cs="宋体"/>
          <w:bCs/>
          <w:color w:val="auto"/>
          <w:kern w:val="2"/>
          <w:sz w:val="24"/>
          <w:szCs w:val="24"/>
          <w:highlight w:val="none"/>
          <w:lang w:val="en-US" w:eastAsia="zh-CN"/>
        </w:rPr>
        <w:t>2</w:t>
      </w:r>
      <w:r>
        <w:rPr>
          <w:rFonts w:hint="eastAsia" w:ascii="宋体" w:hAnsi="宋体" w:eastAsia="宋体" w:cs="宋体"/>
          <w:bCs/>
          <w:color w:val="auto"/>
          <w:kern w:val="2"/>
          <w:sz w:val="24"/>
          <w:szCs w:val="24"/>
          <w:highlight w:val="none"/>
        </w:rPr>
        <w:t>次/年</w:t>
      </w:r>
      <w:r>
        <w:rPr>
          <w:rFonts w:hint="eastAsia" w:ascii="宋体" w:hAnsi="宋体" w:eastAsia="宋体" w:cs="宋体"/>
          <w:b w:val="0"/>
          <w:bCs/>
          <w:color w:val="auto"/>
          <w:sz w:val="24"/>
          <w:szCs w:val="24"/>
          <w:highlight w:val="none"/>
        </w:rPr>
        <w:t>检查液氦回收效率，确保系统运行经济高效。</w:t>
      </w:r>
    </w:p>
    <w:p w14:paraId="121A699E">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eastAsia="zh-CN"/>
        </w:rPr>
        <w:t>4.4</w:t>
      </w:r>
      <w:r>
        <w:rPr>
          <w:rFonts w:hint="eastAsia" w:ascii="宋体" w:hAnsi="宋体" w:eastAsia="宋体" w:cs="宋体"/>
          <w:b w:val="0"/>
          <w:bCs/>
          <w:color w:val="000000"/>
          <w:sz w:val="24"/>
          <w:szCs w:val="24"/>
          <w:highlight w:val="none"/>
        </w:rPr>
        <w:t>管道和连接件检查：检查所有管道和连接件，确保没有泄漏或堵塞。</w:t>
      </w:r>
    </w:p>
    <w:p w14:paraId="6C33709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水冷机组</w:t>
      </w:r>
      <w:r>
        <w:rPr>
          <w:rFonts w:hint="eastAsia" w:ascii="宋体" w:hAnsi="宋体" w:eastAsia="宋体" w:cs="宋体"/>
          <w:b w:val="0"/>
          <w:bCs/>
          <w:color w:val="auto"/>
          <w:sz w:val="24"/>
          <w:szCs w:val="24"/>
          <w:highlight w:val="none"/>
          <w:lang w:eastAsia="zh-CN"/>
        </w:rPr>
        <w:t>：</w:t>
      </w:r>
    </w:p>
    <w:p w14:paraId="4EC2AC49">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5.1</w:t>
      </w:r>
      <w:r>
        <w:rPr>
          <w:rFonts w:hint="eastAsia" w:ascii="宋体" w:hAnsi="宋体" w:eastAsia="宋体" w:cs="宋体"/>
          <w:b w:val="0"/>
          <w:bCs/>
          <w:color w:val="auto"/>
          <w:sz w:val="24"/>
          <w:szCs w:val="24"/>
          <w:highlight w:val="none"/>
        </w:rPr>
        <w:t>温度控制：监控水温确保在设定范围内，避免设备水温过低或冷却不足。</w:t>
      </w:r>
    </w:p>
    <w:p w14:paraId="3EDB8652">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5.2</w:t>
      </w:r>
      <w:r>
        <w:rPr>
          <w:rFonts w:hint="eastAsia" w:ascii="宋体" w:hAnsi="宋体" w:eastAsia="宋体" w:cs="宋体"/>
          <w:b w:val="0"/>
          <w:bCs/>
          <w:color w:val="auto"/>
          <w:sz w:val="24"/>
          <w:szCs w:val="24"/>
          <w:highlight w:val="none"/>
        </w:rPr>
        <w:t>水流量检查：</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次/年</w:t>
      </w:r>
      <w:r>
        <w:rPr>
          <w:rFonts w:hint="eastAsia" w:ascii="宋体" w:hAnsi="宋体" w:eastAsia="宋体" w:cs="宋体"/>
          <w:color w:val="auto"/>
          <w:sz w:val="24"/>
          <w:szCs w:val="24"/>
          <w:highlight w:val="none"/>
          <w:lang w:val="en-US" w:eastAsia="zh-CN"/>
        </w:rPr>
        <w:t>的水流量检查</w:t>
      </w:r>
      <w:r>
        <w:rPr>
          <w:rFonts w:hint="eastAsia" w:ascii="宋体" w:hAnsi="宋体" w:eastAsia="宋体" w:cs="宋体"/>
          <w:b w:val="0"/>
          <w:bCs/>
          <w:color w:val="auto"/>
          <w:sz w:val="24"/>
          <w:szCs w:val="24"/>
          <w:highlight w:val="none"/>
        </w:rPr>
        <w:t>，确保冷却系统效率。</w:t>
      </w:r>
    </w:p>
    <w:p w14:paraId="5C5FD2F8">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5.3</w:t>
      </w:r>
      <w:r>
        <w:rPr>
          <w:rFonts w:hint="eastAsia" w:ascii="宋体" w:hAnsi="宋体" w:eastAsia="宋体" w:cs="宋体"/>
          <w:b w:val="0"/>
          <w:bCs/>
          <w:color w:val="auto"/>
          <w:sz w:val="24"/>
          <w:szCs w:val="24"/>
          <w:highlight w:val="none"/>
        </w:rPr>
        <w:t>清洁和维护：</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次/年</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清洁水冷机组</w:t>
      </w:r>
      <w:r>
        <w:rPr>
          <w:rFonts w:hint="eastAsia" w:ascii="宋体" w:hAnsi="宋体" w:eastAsia="宋体" w:cs="宋体"/>
          <w:color w:val="auto"/>
          <w:sz w:val="24"/>
          <w:szCs w:val="24"/>
          <w:highlight w:val="none"/>
          <w:lang w:val="en-US" w:eastAsia="zh-CN"/>
        </w:rPr>
        <w:t>服务</w:t>
      </w:r>
      <w:r>
        <w:rPr>
          <w:rFonts w:hint="eastAsia" w:ascii="宋体" w:hAnsi="宋体" w:eastAsia="宋体" w:cs="宋体"/>
          <w:b w:val="0"/>
          <w:bCs/>
          <w:color w:val="auto"/>
          <w:sz w:val="24"/>
          <w:szCs w:val="24"/>
          <w:highlight w:val="none"/>
        </w:rPr>
        <w:t>，检查过滤器和水泵，确保无堵塞或损坏。</w:t>
      </w:r>
    </w:p>
    <w:p w14:paraId="45E4EAD1">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6、</w:t>
      </w:r>
      <w:r>
        <w:rPr>
          <w:rFonts w:hint="eastAsia" w:ascii="宋体" w:hAnsi="宋体" w:eastAsia="宋体" w:cs="宋体"/>
          <w:b w:val="0"/>
          <w:bCs/>
          <w:color w:val="000000"/>
          <w:sz w:val="24"/>
          <w:szCs w:val="24"/>
          <w:highlight w:val="none"/>
        </w:rPr>
        <w:t>设备软件更新服务</w:t>
      </w:r>
      <w:r>
        <w:rPr>
          <w:rFonts w:hint="eastAsia" w:ascii="宋体" w:hAnsi="宋体" w:eastAsia="宋体" w:cs="宋体"/>
          <w:b w:val="0"/>
          <w:bCs/>
          <w:color w:val="000000"/>
          <w:sz w:val="24"/>
          <w:szCs w:val="24"/>
          <w:highlight w:val="none"/>
          <w:lang w:eastAsia="zh-CN"/>
        </w:rPr>
        <w:t>：</w:t>
      </w:r>
    </w:p>
    <w:p w14:paraId="3A47EDC4">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6.1</w:t>
      </w:r>
      <w:r>
        <w:rPr>
          <w:rFonts w:hint="eastAsia" w:ascii="宋体" w:hAnsi="宋体" w:eastAsia="宋体" w:cs="宋体"/>
          <w:b w:val="0"/>
          <w:bCs/>
          <w:color w:val="000000"/>
          <w:kern w:val="0"/>
          <w:sz w:val="24"/>
          <w:szCs w:val="24"/>
          <w:highlight w:val="none"/>
        </w:rPr>
        <w:t>服务商</w:t>
      </w:r>
      <w:r>
        <w:rPr>
          <w:rFonts w:hint="eastAsia" w:ascii="宋体" w:hAnsi="宋体" w:eastAsia="宋体" w:cs="宋体"/>
          <w:b w:val="0"/>
          <w:bCs/>
          <w:color w:val="000000"/>
          <w:kern w:val="0"/>
          <w:sz w:val="24"/>
          <w:szCs w:val="24"/>
          <w:highlight w:val="none"/>
          <w:lang w:val="en-US" w:eastAsia="zh-CN"/>
        </w:rPr>
        <w:t>具备</w:t>
      </w:r>
      <w:r>
        <w:rPr>
          <w:rFonts w:hint="eastAsia" w:ascii="宋体" w:hAnsi="宋体" w:eastAsia="宋体" w:cs="宋体"/>
          <w:b w:val="0"/>
          <w:bCs/>
          <w:color w:val="000000"/>
          <w:sz w:val="24"/>
          <w:szCs w:val="24"/>
          <w:highlight w:val="none"/>
        </w:rPr>
        <w:t>原厂版本软件升级授权</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lang w:val="en-US" w:eastAsia="zh-CN"/>
        </w:rPr>
        <w:t>定期</w:t>
      </w:r>
      <w:r>
        <w:rPr>
          <w:rFonts w:hint="eastAsia" w:ascii="宋体" w:hAnsi="宋体" w:eastAsia="宋体" w:cs="宋体"/>
          <w:b w:val="0"/>
          <w:bCs/>
          <w:color w:val="000000"/>
          <w:kern w:val="2"/>
          <w:sz w:val="24"/>
          <w:szCs w:val="24"/>
          <w:highlight w:val="none"/>
        </w:rPr>
        <w:t>免费提供厂家正式发布且适用于本系统的软件升级服务</w:t>
      </w:r>
      <w:r>
        <w:rPr>
          <w:rFonts w:hint="eastAsia" w:ascii="宋体" w:hAnsi="宋体" w:eastAsia="宋体" w:cs="宋体"/>
          <w:b w:val="0"/>
          <w:bCs/>
          <w:color w:val="000000"/>
          <w:kern w:val="2"/>
          <w:sz w:val="24"/>
          <w:szCs w:val="24"/>
          <w:highlight w:val="none"/>
          <w:lang w:val="en-US" w:eastAsia="zh-CN"/>
        </w:rPr>
        <w:t>并</w:t>
      </w:r>
      <w:r>
        <w:rPr>
          <w:rFonts w:hint="eastAsia" w:ascii="宋体" w:hAnsi="宋体" w:eastAsia="宋体" w:cs="宋体"/>
          <w:b w:val="0"/>
          <w:bCs/>
          <w:color w:val="000000"/>
          <w:sz w:val="24"/>
          <w:szCs w:val="24"/>
          <w:highlight w:val="none"/>
        </w:rPr>
        <w:t>进行兼容性测试</w:t>
      </w:r>
      <w:r>
        <w:rPr>
          <w:rFonts w:hint="eastAsia" w:ascii="宋体" w:hAnsi="宋体" w:eastAsia="宋体" w:cs="宋体"/>
          <w:b w:val="0"/>
          <w:bCs/>
          <w:color w:val="000000"/>
          <w:sz w:val="24"/>
          <w:szCs w:val="24"/>
          <w:highlight w:val="none"/>
          <w:lang w:eastAsia="zh-CN"/>
        </w:rPr>
        <w:t>。</w:t>
      </w:r>
    </w:p>
    <w:p w14:paraId="14AE46DD">
      <w:pPr>
        <w:keepNext w:val="0"/>
        <w:keepLines w:val="0"/>
        <w:pageBreakBefore w:val="0"/>
        <w:widowControl w:val="0"/>
        <w:kinsoku/>
        <w:wordWrap/>
        <w:overflowPunct/>
        <w:topLinePunct w:val="0"/>
        <w:autoSpaceDE/>
        <w:autoSpaceDN/>
        <w:bidi w:val="0"/>
        <w:adjustRightInd/>
        <w:snapToGrid/>
        <w:ind w:firstLine="0" w:firstLineChars="0"/>
        <w:rPr>
          <w:rFonts w:hint="eastAsia" w:ascii="宋体" w:hAnsi="宋体" w:eastAsia="宋体" w:cs="宋体"/>
          <w:sz w:val="24"/>
          <w:szCs w:val="24"/>
          <w:highlight w:val="none"/>
          <w:lang w:val="en-US" w:eastAsia="en-US" w:bidi="ar-SA"/>
        </w:rPr>
      </w:pPr>
      <w:r>
        <w:rPr>
          <w:rFonts w:hint="eastAsia" w:ascii="宋体" w:hAnsi="宋体" w:eastAsia="宋体" w:cs="宋体"/>
          <w:b w:val="0"/>
          <w:bCs/>
          <w:color w:val="000000"/>
          <w:sz w:val="24"/>
          <w:szCs w:val="24"/>
          <w:highlight w:val="none"/>
          <w:lang w:val="en-US" w:eastAsia="zh-CN" w:bidi="ar-SA"/>
        </w:rPr>
        <w:t>6.2</w:t>
      </w:r>
      <w:r>
        <w:rPr>
          <w:rFonts w:hint="eastAsia" w:ascii="宋体" w:hAnsi="宋体" w:eastAsia="宋体" w:cs="宋体"/>
          <w:b w:val="0"/>
          <w:bCs/>
          <w:color w:val="000000"/>
          <w:kern w:val="2"/>
          <w:sz w:val="24"/>
          <w:szCs w:val="24"/>
          <w:highlight w:val="none"/>
          <w:lang w:val="en-US" w:eastAsia="en-US" w:bidi="ar-SA"/>
        </w:rPr>
        <w:t>及时完成厂家正式发布并适用于本系统的设备及安全性能FCO（Field Change Order，现场变更指令）升级。</w:t>
      </w:r>
    </w:p>
    <w:p w14:paraId="6374A544">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eastAsia="zh-CN"/>
        </w:rPr>
        <w:t>6.3</w:t>
      </w:r>
      <w:r>
        <w:rPr>
          <w:rFonts w:hint="eastAsia" w:ascii="宋体" w:hAnsi="宋体" w:eastAsia="宋体" w:cs="宋体"/>
          <w:b w:val="0"/>
          <w:bCs/>
          <w:color w:val="000000"/>
          <w:sz w:val="24"/>
          <w:szCs w:val="24"/>
          <w:highlight w:val="none"/>
        </w:rPr>
        <w:t>安全更新：及时应用安全补丁和更新，以防止数据泄露或其他安全风险。</w:t>
      </w:r>
    </w:p>
    <w:p w14:paraId="599DC966">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▲7、服务维保人员资质要求：</w:t>
      </w:r>
    </w:p>
    <w:p w14:paraId="7FC915B9">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7.1 供应商须提供固定的技术服务团队名单及联系方式，人员变更须提前书面告知医院方。（提供服务团队名单、身份证复印件、职位以及电话，格式自拟）</w:t>
      </w:r>
    </w:p>
    <w:p w14:paraId="23FF2603">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7.2 派驻或负责本项目的项目负责人须具有具有3年以上MEGIN脑磁图售前支持/安装/维修经验，；（提供附带简历的任命书，格式自拟）</w:t>
      </w:r>
    </w:p>
    <w:p w14:paraId="648C8BD6">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7.3维修工程师团队人数≥3人，负责本项目的所有维修工程师须具备原厂认证资质或同等技术能力（提供经脑磁图原厂认证培训颁发的合格证书复印件）。</w:t>
      </w:r>
    </w:p>
    <w:p w14:paraId="5B95AD5E">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eastAsia="zh-CN"/>
        </w:rPr>
        <w:t>8、</w:t>
      </w:r>
      <w:r>
        <w:rPr>
          <w:rFonts w:hint="eastAsia" w:ascii="宋体" w:hAnsi="宋体" w:eastAsia="宋体" w:cs="宋体"/>
          <w:b w:val="0"/>
          <w:bCs/>
          <w:color w:val="000000"/>
          <w:sz w:val="24"/>
          <w:szCs w:val="24"/>
          <w:highlight w:val="none"/>
        </w:rPr>
        <w:t>配件更换要求：</w:t>
      </w:r>
    </w:p>
    <w:p w14:paraId="34F20839">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lang w:val="en-US" w:eastAsia="zh-CN"/>
        </w:rPr>
        <w:t>8.1</w:t>
      </w:r>
      <w:r>
        <w:rPr>
          <w:rFonts w:hint="eastAsia" w:ascii="宋体" w:hAnsi="宋体" w:eastAsia="宋体" w:cs="宋体"/>
          <w:b w:val="0"/>
          <w:bCs/>
          <w:color w:val="000000"/>
          <w:sz w:val="24"/>
          <w:szCs w:val="24"/>
          <w:highlight w:val="none"/>
        </w:rPr>
        <w:t>MEGIN 脑磁图系统（Triux）一套，包括 MEG 设备主机及配套附件、屏蔽间、液氦回收系统、水冷机组等所有零部件免费更换</w:t>
      </w:r>
      <w:r>
        <w:rPr>
          <w:rFonts w:hint="eastAsia" w:ascii="宋体" w:hAnsi="宋体" w:eastAsia="宋体" w:cs="宋体"/>
          <w:b w:val="0"/>
          <w:bCs/>
          <w:color w:val="000000"/>
          <w:sz w:val="24"/>
          <w:szCs w:val="24"/>
          <w:highlight w:val="none"/>
          <w:lang w:eastAsia="zh-CN"/>
        </w:rPr>
        <w:t>。</w:t>
      </w:r>
    </w:p>
    <w:p w14:paraId="6055035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eastAsia="zh-CN"/>
        </w:rPr>
        <w:t>8.2</w:t>
      </w:r>
      <w:r>
        <w:rPr>
          <w:rFonts w:hint="eastAsia" w:ascii="宋体" w:hAnsi="宋体" w:eastAsia="宋体" w:cs="宋体"/>
          <w:b w:val="0"/>
          <w:bCs/>
          <w:color w:val="000000"/>
          <w:sz w:val="24"/>
          <w:szCs w:val="24"/>
          <w:highlight w:val="none"/>
        </w:rPr>
        <w:t>MEGIN脑磁图系统所需消耗品，按临床实际使用量的发生进行保障。</w:t>
      </w:r>
    </w:p>
    <w:p w14:paraId="34DA6A1C">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eastAsia="zh-CN"/>
        </w:rPr>
        <w:t>8.3</w:t>
      </w:r>
      <w:r>
        <w:rPr>
          <w:rFonts w:hint="eastAsia" w:ascii="宋体" w:hAnsi="宋体" w:eastAsia="宋体" w:cs="宋体"/>
          <w:b w:val="0"/>
          <w:bCs/>
          <w:color w:val="000000"/>
          <w:sz w:val="24"/>
          <w:szCs w:val="24"/>
          <w:highlight w:val="none"/>
        </w:rPr>
        <w:t>提供服务周期内的液氦罐安全阀和压力表的替换和送检服务。</w:t>
      </w:r>
    </w:p>
    <w:p w14:paraId="671ED97E">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lang w:val="en-US" w:eastAsia="zh-CN"/>
        </w:rPr>
        <w:t>8.4</w:t>
      </w:r>
      <w:r>
        <w:rPr>
          <w:rFonts w:hint="eastAsia" w:ascii="宋体" w:hAnsi="宋体" w:eastAsia="宋体" w:cs="宋体"/>
          <w:b w:val="0"/>
          <w:bCs/>
          <w:color w:val="000000"/>
          <w:kern w:val="0"/>
          <w:sz w:val="24"/>
          <w:szCs w:val="24"/>
          <w:highlight w:val="none"/>
        </w:rPr>
        <w:t>备件响应时间：国内≤1个工作日，国外≤5个工作日。</w:t>
      </w:r>
    </w:p>
    <w:p w14:paraId="559C3BD7">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lang w:val="en-US" w:eastAsia="zh-CN"/>
        </w:rPr>
        <w:t>8.5</w:t>
      </w:r>
      <w:r>
        <w:rPr>
          <w:rFonts w:hint="eastAsia" w:ascii="宋体" w:hAnsi="宋体" w:eastAsia="宋体" w:cs="宋体"/>
          <w:b w:val="0"/>
          <w:bCs/>
          <w:color w:val="000000"/>
          <w:kern w:val="0"/>
          <w:sz w:val="24"/>
          <w:szCs w:val="24"/>
          <w:highlight w:val="none"/>
        </w:rPr>
        <w:t>合法零配件供应。承诺保证提供原厂配件的供应服务优先。</w:t>
      </w:r>
    </w:p>
    <w:p w14:paraId="5654E21D">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rPr>
      </w:pPr>
      <w:r>
        <w:rPr>
          <w:rFonts w:hint="eastAsia" w:ascii="宋体" w:hAnsi="宋体" w:eastAsia="宋体" w:cs="宋体"/>
          <w:sz w:val="24"/>
          <w:szCs w:val="24"/>
          <w:highlight w:val="none"/>
        </w:rPr>
        <w:t>▲</w:t>
      </w:r>
      <w:r>
        <w:rPr>
          <w:rFonts w:hint="eastAsia" w:ascii="宋体" w:hAnsi="宋体" w:eastAsia="宋体" w:cs="宋体"/>
          <w:b w:val="0"/>
          <w:bCs/>
          <w:color w:val="000000"/>
          <w:sz w:val="24"/>
          <w:szCs w:val="24"/>
          <w:highlight w:val="none"/>
          <w:lang w:val="en-US" w:eastAsia="zh-CN"/>
        </w:rPr>
        <w:t>9、</w:t>
      </w:r>
      <w:r>
        <w:rPr>
          <w:rFonts w:hint="eastAsia" w:ascii="宋体" w:hAnsi="宋体" w:eastAsia="宋体" w:cs="宋体"/>
          <w:b w:val="0"/>
          <w:bCs/>
          <w:color w:val="000000"/>
          <w:sz w:val="24"/>
          <w:szCs w:val="24"/>
          <w:highlight w:val="none"/>
        </w:rPr>
        <w:t>备品备件库的要求：</w:t>
      </w:r>
    </w:p>
    <w:p w14:paraId="523BF15D">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0" w:firstLineChars="0"/>
        <w:rPr>
          <w:rFonts w:hint="eastAsia" w:ascii="宋体" w:hAnsi="宋体" w:eastAsia="宋体" w:cs="宋体"/>
          <w:b w:val="0"/>
          <w:bCs/>
          <w:color w:val="000000"/>
          <w:sz w:val="24"/>
          <w:szCs w:val="24"/>
          <w:highlight w:val="none"/>
          <w:lang w:eastAsia="zh-CN"/>
        </w:rPr>
      </w:pPr>
      <w:r>
        <w:rPr>
          <w:rFonts w:hint="eastAsia" w:ascii="宋体" w:hAnsi="宋体" w:eastAsia="宋体" w:cs="宋体"/>
          <w:b w:val="0"/>
          <w:bCs/>
          <w:color w:val="000000"/>
          <w:sz w:val="24"/>
          <w:szCs w:val="24"/>
          <w:highlight w:val="none"/>
        </w:rPr>
        <w:t>服务商需具备MEGIN脑磁图系统设备所需的备品备件库</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b w:val="0"/>
          <w:bCs/>
          <w:color w:val="000000"/>
          <w:sz w:val="24"/>
          <w:szCs w:val="24"/>
          <w:highlight w:val="none"/>
        </w:rPr>
        <w:t>提供</w:t>
      </w:r>
      <w:r>
        <w:rPr>
          <w:rFonts w:hint="eastAsia" w:ascii="宋体" w:hAnsi="宋体" w:eastAsia="宋体" w:cs="宋体"/>
          <w:b w:val="0"/>
          <w:bCs/>
          <w:color w:val="000000"/>
          <w:kern w:val="0"/>
          <w:sz w:val="24"/>
          <w:szCs w:val="24"/>
          <w:highlight w:val="none"/>
        </w:rPr>
        <w:t>服务商</w:t>
      </w:r>
      <w:r>
        <w:rPr>
          <w:rFonts w:hint="eastAsia" w:ascii="宋体" w:hAnsi="宋体" w:eastAsia="宋体" w:cs="宋体"/>
          <w:b w:val="0"/>
          <w:bCs/>
          <w:color w:val="000000"/>
          <w:sz w:val="24"/>
          <w:szCs w:val="24"/>
          <w:highlight w:val="none"/>
        </w:rPr>
        <w:t>备品备件库的租赁合同</w:t>
      </w:r>
      <w:r>
        <w:rPr>
          <w:rFonts w:hint="eastAsia" w:ascii="宋体" w:hAnsi="宋体" w:eastAsia="宋体" w:cs="宋体"/>
          <w:b w:val="0"/>
          <w:bCs/>
          <w:color w:val="000000"/>
          <w:sz w:val="24"/>
          <w:szCs w:val="24"/>
          <w:highlight w:val="none"/>
          <w:lang w:val="en-US" w:eastAsia="zh-CN"/>
        </w:rPr>
        <w:t>或产权证明以及仓内</w:t>
      </w:r>
      <w:r>
        <w:rPr>
          <w:rFonts w:hint="eastAsia" w:ascii="宋体" w:hAnsi="宋体" w:eastAsia="宋体" w:cs="宋体"/>
          <w:b w:val="0"/>
          <w:bCs/>
          <w:color w:val="000000"/>
          <w:sz w:val="24"/>
          <w:szCs w:val="24"/>
          <w:highlight w:val="none"/>
        </w:rPr>
        <w:t>原厂配件的实景照片</w:t>
      </w:r>
      <w:r>
        <w:rPr>
          <w:rFonts w:hint="eastAsia" w:ascii="宋体" w:hAnsi="宋体" w:eastAsia="宋体" w:cs="宋体"/>
          <w:b w:val="0"/>
          <w:bCs/>
          <w:color w:val="000000"/>
          <w:sz w:val="24"/>
          <w:szCs w:val="24"/>
          <w:highlight w:val="none"/>
          <w:lang w:eastAsia="zh-CN"/>
        </w:rPr>
        <w:t>。</w:t>
      </w:r>
    </w:p>
    <w:p w14:paraId="048544F8">
      <w:pPr>
        <w:keepNext w:val="0"/>
        <w:keepLines w:val="0"/>
        <w:pageBreakBefore w:val="0"/>
        <w:numPr>
          <w:ilvl w:val="0"/>
          <w:numId w:val="0"/>
        </w:numPr>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color w:val="000000"/>
          <w:sz w:val="24"/>
          <w:szCs w:val="24"/>
          <w:highlight w:val="none"/>
          <w:lang w:val="en-US" w:eastAsia="zh-CN"/>
        </w:rPr>
      </w:pPr>
      <w:r>
        <w:rPr>
          <w:rFonts w:hint="eastAsia" w:ascii="宋体" w:hAnsi="宋体" w:eastAsia="宋体" w:cs="宋体"/>
          <w:b w:val="0"/>
          <w:bCs/>
          <w:color w:val="000000"/>
          <w:sz w:val="24"/>
          <w:szCs w:val="24"/>
          <w:highlight w:val="none"/>
          <w:lang w:val="en-US" w:eastAsia="zh-CN"/>
        </w:rPr>
        <w:t>10、维护响应时间：服务商具备专线免费服务电话，提供全年7天×24小时服务，1小时内响应并给予明确答复，维修人员2小时内到达故障现场。接到故障报修后，供应商须按招标要求时限到达现场开展故障处置，保障设备临床使用。</w:t>
      </w:r>
    </w:p>
    <w:p w14:paraId="66AEA76B">
      <w:pPr>
        <w:keepNext w:val="0"/>
        <w:keepLines w:val="0"/>
        <w:pageBreakBefore w:val="0"/>
        <w:numPr>
          <w:ilvl w:val="0"/>
          <w:numId w:val="0"/>
        </w:numPr>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lang w:val="en-US" w:eastAsia="zh-CN"/>
        </w:rPr>
        <w:t>11、</w:t>
      </w:r>
      <w:r>
        <w:rPr>
          <w:rFonts w:hint="eastAsia" w:ascii="宋体" w:hAnsi="宋体" w:eastAsia="宋体" w:cs="宋体"/>
          <w:b w:val="0"/>
          <w:bCs/>
          <w:color w:val="000000"/>
          <w:sz w:val="24"/>
          <w:szCs w:val="24"/>
          <w:highlight w:val="none"/>
        </w:rPr>
        <w:t>保养：</w:t>
      </w:r>
    </w:p>
    <w:p w14:paraId="01A90DC0">
      <w:pPr>
        <w:keepNext w:val="0"/>
        <w:keepLines w:val="0"/>
        <w:pageBreakBefore w:val="0"/>
        <w:kinsoku/>
        <w:wordWrap/>
        <w:overflowPunct/>
        <w:topLinePunct w:val="0"/>
        <w:autoSpaceDE/>
        <w:autoSpaceDN/>
        <w:bidi w:val="0"/>
        <w:adjustRightInd/>
        <w:snapToGrid/>
        <w:spacing w:line="360" w:lineRule="auto"/>
        <w:ind w:firstLine="0" w:firstLineChars="0"/>
        <w:textAlignment w:val="baseline"/>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rPr>
        <w:t>每年提供两次计划性保养，一次中期保养，一次年度保养。</w:t>
      </w:r>
      <w:r>
        <w:rPr>
          <w:rFonts w:hint="eastAsia" w:ascii="宋体" w:hAnsi="宋体" w:eastAsia="宋体" w:cs="宋体"/>
          <w:b w:val="0"/>
          <w:bCs/>
          <w:color w:val="000000"/>
          <w:sz w:val="24"/>
          <w:szCs w:val="24"/>
          <w:highlight w:val="none"/>
        </w:rPr>
        <w:t>双方协商确定具体时间。</w:t>
      </w:r>
      <w:r>
        <w:rPr>
          <w:rFonts w:hint="eastAsia" w:ascii="宋体" w:hAnsi="宋体" w:eastAsia="宋体" w:cs="宋体"/>
          <w:b w:val="0"/>
          <w:bCs/>
          <w:color w:val="000000"/>
          <w:kern w:val="0"/>
          <w:sz w:val="24"/>
          <w:szCs w:val="24"/>
          <w:highlight w:val="none"/>
        </w:rPr>
        <w:t>保养完成后，</w:t>
      </w:r>
      <w:r>
        <w:rPr>
          <w:rFonts w:hint="eastAsia" w:ascii="宋体" w:hAnsi="宋体" w:eastAsia="宋体" w:cs="宋体"/>
          <w:b w:val="0"/>
          <w:bCs/>
          <w:color w:val="000000"/>
          <w:kern w:val="0"/>
          <w:sz w:val="24"/>
          <w:szCs w:val="24"/>
          <w:highlight w:val="none"/>
          <w:lang w:val="en-US" w:eastAsia="zh-CN"/>
        </w:rPr>
        <w:t>服务商</w:t>
      </w:r>
      <w:r>
        <w:rPr>
          <w:rFonts w:hint="eastAsia" w:ascii="宋体" w:hAnsi="宋体" w:eastAsia="宋体" w:cs="宋体"/>
          <w:b w:val="0"/>
          <w:bCs/>
          <w:color w:val="000000"/>
          <w:kern w:val="0"/>
          <w:sz w:val="24"/>
          <w:szCs w:val="24"/>
          <w:highlight w:val="none"/>
        </w:rPr>
        <w:t>应出具内容完整的保养报告，记录检查项目、处理措施、测试结果及后续建议。</w:t>
      </w:r>
    </w:p>
    <w:p w14:paraId="2CD5BE33">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color w:val="000000"/>
          <w:kern w:val="0"/>
          <w:sz w:val="24"/>
          <w:szCs w:val="24"/>
          <w:highlight w:val="none"/>
        </w:rPr>
      </w:pPr>
      <w:r>
        <w:rPr>
          <w:rFonts w:hint="eastAsia" w:ascii="宋体" w:hAnsi="宋体" w:eastAsia="宋体" w:cs="宋体"/>
          <w:b w:val="0"/>
          <w:bCs/>
          <w:color w:val="000000"/>
          <w:kern w:val="0"/>
          <w:sz w:val="24"/>
          <w:szCs w:val="24"/>
          <w:highlight w:val="none"/>
          <w:lang w:val="en-US" w:eastAsia="zh-CN"/>
        </w:rPr>
        <w:t>12、</w:t>
      </w:r>
      <w:r>
        <w:rPr>
          <w:rFonts w:hint="eastAsia" w:ascii="宋体" w:hAnsi="宋体" w:eastAsia="宋体" w:cs="宋体"/>
          <w:b w:val="0"/>
          <w:bCs/>
          <w:color w:val="000000"/>
          <w:kern w:val="0"/>
          <w:sz w:val="24"/>
          <w:szCs w:val="24"/>
          <w:highlight w:val="none"/>
        </w:rPr>
        <w:t>服务商承诺保证提供符合原厂性能的配件供应以及原设备厂家认证的维修工程师进行服务，提供原厂证明文件的原件以备查，并提供承诺函加盖公章。</w:t>
      </w:r>
    </w:p>
    <w:p w14:paraId="157E6862">
      <w:pPr>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▲13、维保期内更换的配件保修期≥6个月。所有更换零部件必须为原厂全新正品，严禁使用翻新、拆机、改装配件。所有更换的零配件必须为原厂认证/检测合格件（提供零配件来源的渠道证明材料或承诺书）。</w:t>
      </w:r>
    </w:p>
    <w:p w14:paraId="78AC3ADB">
      <w:pPr>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14</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3E9FBB7E">
      <w:pPr>
        <w:keepNext w:val="0"/>
        <w:keepLines w:val="0"/>
        <w:pageBreakBefore w:val="0"/>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1</w:t>
      </w:r>
      <w:r>
        <w:rPr>
          <w:rFonts w:hint="eastAsia" w:ascii="宋体" w:hAnsi="宋体" w:eastAsia="宋体" w:cs="宋体"/>
          <w:bCs/>
          <w:kern w:val="2"/>
          <w:sz w:val="24"/>
          <w:szCs w:val="24"/>
          <w:highlight w:val="none"/>
          <w:lang w:val="en-US" w:eastAsia="zh-CN"/>
        </w:rPr>
        <w:t>5</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年度</w:t>
      </w:r>
      <w:r>
        <w:rPr>
          <w:rFonts w:hint="eastAsia" w:ascii="宋体" w:hAnsi="宋体" w:eastAsia="宋体" w:cs="宋体"/>
          <w:bCs/>
          <w:kern w:val="2"/>
          <w:sz w:val="24"/>
          <w:szCs w:val="24"/>
          <w:highlight w:val="none"/>
        </w:rPr>
        <w:t>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5C4518ED">
      <w:pPr>
        <w:spacing w:line="360" w:lineRule="auto"/>
        <w:ind w:firstLine="480" w:firstLineChars="200"/>
        <w:jc w:val="left"/>
        <w:rPr>
          <w:rFonts w:hint="eastAsia" w:ascii="宋体" w:hAnsi="宋体" w:eastAsia="宋体" w:cs="宋体"/>
          <w:bCs/>
          <w:kern w:val="2"/>
          <w:sz w:val="24"/>
          <w:szCs w:val="24"/>
          <w:highlight w:val="none"/>
          <w:lang w:eastAsia="zh-CN"/>
        </w:rPr>
      </w:pPr>
    </w:p>
    <w:p w14:paraId="2A2A031E">
      <w:pPr>
        <w:spacing w:line="360" w:lineRule="auto"/>
        <w:ind w:firstLine="480" w:firstLineChars="200"/>
        <w:jc w:val="left"/>
        <w:rPr>
          <w:rFonts w:hint="eastAsia" w:ascii="宋体" w:hAnsi="宋体" w:eastAsia="宋体" w:cs="宋体"/>
          <w:bCs/>
          <w:kern w:val="2"/>
          <w:sz w:val="24"/>
          <w:szCs w:val="24"/>
          <w:highlight w:val="none"/>
          <w:lang w:eastAsia="zh-CN"/>
        </w:rPr>
      </w:pPr>
    </w:p>
    <w:p w14:paraId="785A08E4">
      <w:pPr>
        <w:spacing w:line="360" w:lineRule="auto"/>
        <w:ind w:firstLine="480" w:firstLineChars="200"/>
        <w:jc w:val="left"/>
        <w:rPr>
          <w:rFonts w:hint="eastAsia" w:ascii="宋体" w:hAnsi="宋体" w:eastAsia="宋体" w:cs="宋体"/>
          <w:bCs/>
          <w:kern w:val="2"/>
          <w:sz w:val="24"/>
          <w:szCs w:val="24"/>
          <w:highlight w:val="none"/>
          <w:lang w:eastAsia="zh-CN"/>
        </w:rPr>
      </w:pPr>
    </w:p>
    <w:p w14:paraId="008AC0D8">
      <w:pPr>
        <w:spacing w:line="360" w:lineRule="auto"/>
        <w:ind w:firstLine="480" w:firstLineChars="200"/>
        <w:jc w:val="left"/>
        <w:rPr>
          <w:rFonts w:hint="eastAsia" w:ascii="宋体" w:hAnsi="宋体" w:eastAsia="宋体" w:cs="宋体"/>
          <w:bCs/>
          <w:kern w:val="2"/>
          <w:sz w:val="24"/>
          <w:szCs w:val="24"/>
          <w:highlight w:val="none"/>
          <w:lang w:eastAsia="zh-CN"/>
        </w:rPr>
      </w:pPr>
    </w:p>
    <w:p w14:paraId="6CA54BBF">
      <w:pPr>
        <w:spacing w:line="360" w:lineRule="auto"/>
        <w:ind w:firstLine="480" w:firstLineChars="200"/>
        <w:jc w:val="left"/>
        <w:rPr>
          <w:rFonts w:hint="eastAsia" w:ascii="宋体" w:hAnsi="宋体" w:eastAsia="宋体" w:cs="宋体"/>
          <w:bCs/>
          <w:kern w:val="2"/>
          <w:sz w:val="24"/>
          <w:szCs w:val="24"/>
          <w:highlight w:val="none"/>
          <w:lang w:eastAsia="zh-CN"/>
        </w:rPr>
      </w:pPr>
    </w:p>
    <w:p w14:paraId="6665CEDB">
      <w:pPr>
        <w:spacing w:line="360" w:lineRule="auto"/>
        <w:ind w:firstLine="480" w:firstLineChars="200"/>
        <w:jc w:val="left"/>
        <w:rPr>
          <w:rFonts w:hint="eastAsia" w:ascii="宋体" w:hAnsi="宋体" w:eastAsia="宋体" w:cs="宋体"/>
          <w:bCs/>
          <w:kern w:val="2"/>
          <w:sz w:val="24"/>
          <w:szCs w:val="24"/>
          <w:highlight w:val="none"/>
          <w:lang w:eastAsia="zh-CN"/>
        </w:rPr>
      </w:pPr>
    </w:p>
    <w:p w14:paraId="7267BCD1">
      <w:pPr>
        <w:spacing w:line="360" w:lineRule="auto"/>
        <w:ind w:firstLine="480" w:firstLineChars="200"/>
        <w:jc w:val="left"/>
        <w:rPr>
          <w:rFonts w:hint="eastAsia" w:ascii="宋体" w:hAnsi="宋体" w:eastAsia="宋体" w:cs="宋体"/>
          <w:bCs/>
          <w:kern w:val="2"/>
          <w:sz w:val="24"/>
          <w:szCs w:val="24"/>
          <w:highlight w:val="none"/>
          <w:lang w:eastAsia="zh-CN"/>
        </w:rPr>
      </w:pPr>
    </w:p>
    <w:p w14:paraId="1401B508">
      <w:pPr>
        <w:spacing w:line="360" w:lineRule="auto"/>
        <w:ind w:firstLine="480" w:firstLineChars="200"/>
        <w:jc w:val="left"/>
        <w:rPr>
          <w:rFonts w:hint="eastAsia" w:ascii="宋体" w:hAnsi="宋体" w:eastAsia="宋体" w:cs="宋体"/>
          <w:bCs/>
          <w:kern w:val="2"/>
          <w:sz w:val="24"/>
          <w:szCs w:val="24"/>
          <w:highlight w:val="none"/>
          <w:lang w:eastAsia="zh-CN"/>
        </w:rPr>
      </w:pPr>
    </w:p>
    <w:p w14:paraId="65E6A23B">
      <w:pPr>
        <w:spacing w:line="360" w:lineRule="auto"/>
        <w:ind w:firstLine="480" w:firstLineChars="200"/>
        <w:jc w:val="left"/>
        <w:rPr>
          <w:rFonts w:hint="eastAsia" w:ascii="宋体" w:hAnsi="宋体" w:eastAsia="宋体" w:cs="宋体"/>
          <w:bCs/>
          <w:kern w:val="2"/>
          <w:sz w:val="24"/>
          <w:szCs w:val="24"/>
          <w:highlight w:val="none"/>
          <w:lang w:eastAsia="zh-CN"/>
        </w:rPr>
      </w:pPr>
    </w:p>
    <w:p w14:paraId="441C6577">
      <w:pPr>
        <w:spacing w:line="360" w:lineRule="auto"/>
        <w:ind w:firstLine="480" w:firstLineChars="200"/>
        <w:jc w:val="left"/>
        <w:rPr>
          <w:rFonts w:hint="eastAsia" w:ascii="宋体" w:hAnsi="宋体" w:eastAsia="宋体" w:cs="宋体"/>
          <w:bCs/>
          <w:kern w:val="2"/>
          <w:sz w:val="24"/>
          <w:szCs w:val="24"/>
          <w:highlight w:val="none"/>
          <w:lang w:eastAsia="zh-CN"/>
        </w:rPr>
      </w:pPr>
    </w:p>
    <w:p w14:paraId="2E828631">
      <w:pPr>
        <w:spacing w:line="360" w:lineRule="auto"/>
        <w:ind w:firstLine="480" w:firstLineChars="200"/>
        <w:jc w:val="left"/>
        <w:rPr>
          <w:rFonts w:hint="eastAsia" w:ascii="宋体" w:hAnsi="宋体" w:eastAsia="宋体" w:cs="宋体"/>
          <w:bCs/>
          <w:kern w:val="2"/>
          <w:sz w:val="24"/>
          <w:szCs w:val="24"/>
          <w:highlight w:val="none"/>
          <w:lang w:eastAsia="zh-CN"/>
        </w:rPr>
      </w:pPr>
    </w:p>
    <w:p w14:paraId="0C7EFC74">
      <w:pPr>
        <w:spacing w:line="360" w:lineRule="auto"/>
        <w:ind w:firstLine="480" w:firstLineChars="200"/>
        <w:jc w:val="left"/>
        <w:rPr>
          <w:rFonts w:hint="eastAsia" w:ascii="宋体" w:hAnsi="宋体" w:eastAsia="宋体" w:cs="宋体"/>
          <w:bCs/>
          <w:kern w:val="2"/>
          <w:sz w:val="24"/>
          <w:szCs w:val="24"/>
          <w:highlight w:val="none"/>
          <w:lang w:eastAsia="zh-CN"/>
        </w:rPr>
      </w:pPr>
    </w:p>
    <w:p w14:paraId="1765E7B2">
      <w:pPr>
        <w:jc w:val="center"/>
        <w:rPr>
          <w:rFonts w:hint="eastAsia"/>
          <w:b/>
          <w:bCs/>
          <w:sz w:val="28"/>
          <w:szCs w:val="28"/>
          <w:highlight w:val="none"/>
          <w:lang w:val="en-US" w:eastAsia="zh-CN"/>
        </w:rPr>
        <w:sectPr>
          <w:pgSz w:w="11906" w:h="16838"/>
          <w:pgMar w:top="1440" w:right="1800" w:bottom="1440" w:left="1800" w:header="851" w:footer="992" w:gutter="0"/>
          <w:cols w:space="425" w:num="1"/>
          <w:docGrid w:type="lines" w:linePitch="312" w:charSpace="0"/>
        </w:sectPr>
      </w:pPr>
    </w:p>
    <w:p w14:paraId="625D8C17">
      <w:pPr>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8</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住友回旋加速器维修保养服务</w:t>
      </w:r>
    </w:p>
    <w:p w14:paraId="079CBC28">
      <w:pPr>
        <w:keepNext w:val="0"/>
        <w:keepLines w:val="0"/>
        <w:pageBreakBefore w:val="0"/>
        <w:numPr>
          <w:ilvl w:val="0"/>
          <w:numId w:val="0"/>
        </w:numPr>
        <w:kinsoku/>
        <w:wordWrap/>
        <w:overflowPunct/>
        <w:topLinePunct w:val="0"/>
        <w:bidi w:val="0"/>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一、参保</w:t>
      </w:r>
      <w:r>
        <w:rPr>
          <w:rFonts w:hint="eastAsia" w:ascii="宋体" w:hAnsi="宋体" w:eastAsia="宋体" w:cs="宋体"/>
          <w:bCs/>
          <w:kern w:val="2"/>
          <w:sz w:val="24"/>
          <w:szCs w:val="24"/>
          <w:highlight w:val="none"/>
        </w:rPr>
        <w:t>设备</w:t>
      </w:r>
      <w:r>
        <w:rPr>
          <w:rFonts w:hint="eastAsia" w:ascii="宋体" w:hAnsi="宋体" w:eastAsia="宋体" w:cs="宋体"/>
          <w:bCs/>
          <w:kern w:val="2"/>
          <w:sz w:val="24"/>
          <w:szCs w:val="24"/>
          <w:highlight w:val="none"/>
          <w:lang w:val="en-US" w:eastAsia="zh-CN"/>
        </w:rPr>
        <w:t>明细</w:t>
      </w:r>
      <w:r>
        <w:rPr>
          <w:rFonts w:hint="eastAsia" w:ascii="宋体" w:hAnsi="宋体" w:eastAsia="宋体" w:cs="宋体"/>
          <w:bCs/>
          <w:kern w:val="2"/>
          <w:sz w:val="24"/>
          <w:szCs w:val="24"/>
          <w:highlight w:val="none"/>
        </w:rPr>
        <w:t>：</w:t>
      </w:r>
    </w:p>
    <w:tbl>
      <w:tblPr>
        <w:tblStyle w:val="8"/>
        <w:tblW w:w="90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7"/>
        <w:gridCol w:w="1523"/>
        <w:gridCol w:w="1617"/>
        <w:gridCol w:w="1408"/>
        <w:gridCol w:w="1916"/>
        <w:gridCol w:w="1904"/>
      </w:tblGrid>
      <w:tr w14:paraId="37CE2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432BB">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CA90">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F280">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9EBD">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D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F933">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091C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D558">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3420">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20158005</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075C">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回旋加速器</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5607">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HM-10HC</w:t>
            </w:r>
          </w:p>
        </w:tc>
        <w:tc>
          <w:tcPr>
            <w:tcW w:w="1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6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612C">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2015年8月10日</w:t>
            </w:r>
          </w:p>
        </w:tc>
      </w:tr>
    </w:tbl>
    <w:p w14:paraId="2BF9FA08">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包括：回旋加速器</w:t>
      </w:r>
      <w:r>
        <w:rPr>
          <w:rFonts w:hint="eastAsia" w:ascii="宋体" w:hAnsi="宋体" w:eastAsia="宋体" w:cs="宋体"/>
          <w:sz w:val="24"/>
          <w:szCs w:val="24"/>
          <w:highlight w:val="none"/>
        </w:rPr>
        <w:t>主机及其自屏蔽、化学合成模块（住友F300e、住友F18-multi- 200、住友CN-multi-200）、第三方附属设备（空压机、水冷机）、质控设备HPLC色谱柱1根。</w:t>
      </w:r>
    </w:p>
    <w:p w14:paraId="00F4FBDB">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6DE3703A">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zh-CN" w:bidi="ar-SA"/>
        </w:rPr>
        <w:t>三、维保</w:t>
      </w:r>
      <w:r>
        <w:rPr>
          <w:rFonts w:hint="eastAsia" w:ascii="宋体" w:hAnsi="宋体" w:eastAsia="宋体" w:cs="宋体"/>
          <w:sz w:val="24"/>
          <w:szCs w:val="24"/>
          <w:highlight w:val="none"/>
          <w:lang w:val="en-US" w:eastAsia="en-US" w:bidi="ar-SA"/>
        </w:rPr>
        <w:t>服务要求：</w:t>
      </w:r>
    </w:p>
    <w:p w14:paraId="0734080C">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0"/>
          <w:sz w:val="24"/>
          <w:szCs w:val="24"/>
          <w:highlight w:val="none"/>
          <w:lang w:val="en-US" w:eastAsia="en-US" w:bidi="ar-SA"/>
        </w:rPr>
        <w:t>1、全保服务，包含不限次人工服务和不限次原厂全新零件更换（</w:t>
      </w:r>
      <w:r>
        <w:rPr>
          <w:rFonts w:hint="eastAsia" w:ascii="宋体" w:hAnsi="宋体" w:eastAsia="宋体" w:cs="宋体"/>
          <w:color w:val="auto"/>
          <w:sz w:val="24"/>
          <w:szCs w:val="24"/>
          <w:highlight w:val="none"/>
          <w:lang w:val="en-US" w:eastAsia="en-US" w:bidi="ar-SA"/>
        </w:rPr>
        <w:t>含消耗品、附属水冷机空压机），供应商</w:t>
      </w:r>
      <w:r>
        <w:rPr>
          <w:rFonts w:hint="eastAsia" w:ascii="宋体" w:hAnsi="宋体" w:eastAsia="宋体" w:cs="宋体"/>
          <w:b w:val="0"/>
          <w:bCs w:val="0"/>
          <w:i w:val="0"/>
          <w:iCs w:val="0"/>
          <w:color w:val="auto"/>
          <w:sz w:val="24"/>
          <w:szCs w:val="24"/>
          <w:highlight w:val="none"/>
          <w:lang w:val="en-US" w:eastAsia="en-US" w:bidi="ar-SA"/>
        </w:rPr>
        <w:t>需提供</w:t>
      </w:r>
      <w:r>
        <w:rPr>
          <w:rFonts w:hint="eastAsia" w:ascii="宋体" w:hAnsi="宋体" w:eastAsia="宋体" w:cs="宋体"/>
          <w:b w:val="0"/>
          <w:bCs w:val="0"/>
          <w:i w:val="0"/>
          <w:iCs w:val="0"/>
          <w:color w:val="auto"/>
          <w:sz w:val="24"/>
          <w:szCs w:val="24"/>
          <w:highlight w:val="none"/>
          <w:lang w:val="en-US" w:eastAsia="zh-CN" w:bidi="ar-SA"/>
        </w:rPr>
        <w:t>以下</w:t>
      </w:r>
      <w:r>
        <w:rPr>
          <w:rFonts w:hint="eastAsia" w:ascii="宋体" w:hAnsi="宋体" w:eastAsia="宋体" w:cs="宋体"/>
          <w:b w:val="0"/>
          <w:bCs w:val="0"/>
          <w:i w:val="0"/>
          <w:iCs w:val="0"/>
          <w:color w:val="auto"/>
          <w:sz w:val="24"/>
          <w:szCs w:val="24"/>
          <w:highlight w:val="none"/>
          <w:lang w:val="en-US" w:eastAsia="en-US" w:bidi="ar-SA"/>
        </w:rPr>
        <w:t>书面承诺</w:t>
      </w:r>
      <w:r>
        <w:rPr>
          <w:rFonts w:hint="eastAsia" w:ascii="宋体" w:hAnsi="宋体" w:eastAsia="宋体" w:cs="宋体"/>
          <w:color w:val="auto"/>
          <w:sz w:val="24"/>
          <w:szCs w:val="24"/>
          <w:highlight w:val="none"/>
          <w:lang w:val="en-US" w:eastAsia="en-US" w:bidi="ar-SA"/>
        </w:rPr>
        <w:t>，明确服务范围涵盖维保设备的所有零配件、消耗品、附属水冷机空压机、人工费不再收取任何费用</w:t>
      </w:r>
      <w:r>
        <w:rPr>
          <w:rFonts w:hint="eastAsia" w:ascii="宋体" w:hAnsi="宋体" w:eastAsia="宋体" w:cs="宋体"/>
          <w:color w:val="auto"/>
          <w:sz w:val="24"/>
          <w:szCs w:val="24"/>
          <w:highlight w:val="none"/>
          <w:lang w:val="en-US" w:eastAsia="zh-CN" w:bidi="ar-SA"/>
        </w:rPr>
        <w:t>。</w:t>
      </w:r>
    </w:p>
    <w:p w14:paraId="7E122B2B">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▲2、服务维保人员资质要求：</w:t>
      </w:r>
    </w:p>
    <w:p w14:paraId="7BBA85B6">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2.1 供应商须提供固定的技术服务团队名单及联系方式，人员变更须提前书面告知医院方。（提供服务团队名单、身份证复印件、职位以及电话，格式自拟）</w:t>
      </w:r>
    </w:p>
    <w:p w14:paraId="765E1018">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2.2 派驻或负责本项目的项目负责人须具有3年以上医疗设备维保管理经验（提供附带简历的任命书，格式自拟）。</w:t>
      </w:r>
    </w:p>
    <w:p w14:paraId="59F66882">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color w:val="auto"/>
          <w:sz w:val="24"/>
          <w:szCs w:val="24"/>
          <w:highlight w:val="none"/>
          <w:lang w:val="en-US" w:eastAsia="en-US" w:bidi="ar-SA"/>
        </w:rPr>
      </w:pPr>
      <w:r>
        <w:rPr>
          <w:rFonts w:hint="eastAsia" w:ascii="宋体" w:hAnsi="宋体" w:eastAsia="宋体" w:cs="宋体"/>
          <w:color w:val="auto"/>
          <w:sz w:val="24"/>
          <w:szCs w:val="24"/>
          <w:highlight w:val="none"/>
          <w:lang w:val="en-US" w:eastAsia="en-US" w:bidi="ar-SA"/>
        </w:rPr>
        <w:t>2.3维修工程师团队人数≥3人，负责本项目的所有维修工程师须具备原厂认证资质或同等技术能力（提供经回旋加速器原厂认证培训颁发的合格证书复印件）。</w:t>
      </w:r>
    </w:p>
    <w:p w14:paraId="31A1C025">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en-US" w:bidi="ar-SA"/>
        </w:rPr>
        <w:t>3、最终服务商每次派工，均需提供统一的维修工单，供采购人留存</w:t>
      </w:r>
      <w:r>
        <w:rPr>
          <w:rFonts w:hint="eastAsia" w:ascii="宋体" w:hAnsi="宋体" w:eastAsia="宋体" w:cs="宋体"/>
          <w:sz w:val="24"/>
          <w:szCs w:val="24"/>
          <w:highlight w:val="none"/>
          <w:lang w:val="en-US" w:eastAsia="zh-CN" w:bidi="ar-SA"/>
        </w:rPr>
        <w:t>。</w:t>
      </w:r>
    </w:p>
    <w:p w14:paraId="6CBA66FC">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en-US" w:bidi="ar-SA"/>
        </w:rPr>
        <w:t>4、最终</w:t>
      </w:r>
      <w:r>
        <w:rPr>
          <w:rFonts w:hint="eastAsia" w:ascii="宋体" w:hAnsi="宋体" w:eastAsia="宋体" w:cs="宋体"/>
          <w:sz w:val="24"/>
          <w:szCs w:val="24"/>
          <w:highlight w:val="none"/>
          <w:lang w:val="en-US" w:eastAsia="zh-CN" w:bidi="ar-SA"/>
        </w:rPr>
        <w:t>服务商具备专线</w:t>
      </w:r>
      <w:r>
        <w:rPr>
          <w:rFonts w:hint="eastAsia" w:ascii="宋体" w:hAnsi="宋体" w:eastAsia="宋体" w:cs="宋体"/>
          <w:sz w:val="24"/>
          <w:szCs w:val="24"/>
          <w:highlight w:val="none"/>
          <w:lang w:val="en-US" w:eastAsia="en-US" w:bidi="ar-SA"/>
        </w:rPr>
        <w:t>免费</w:t>
      </w:r>
      <w:r>
        <w:rPr>
          <w:rFonts w:hint="eastAsia" w:ascii="宋体" w:hAnsi="宋体" w:eastAsia="宋体" w:cs="宋体"/>
          <w:sz w:val="24"/>
          <w:szCs w:val="24"/>
          <w:highlight w:val="none"/>
          <w:lang w:val="en-US" w:eastAsia="zh-CN" w:bidi="ar-SA"/>
        </w:rPr>
        <w:t>服务电话，提供</w:t>
      </w:r>
      <w:r>
        <w:rPr>
          <w:rFonts w:hint="eastAsia" w:ascii="宋体" w:hAnsi="宋体" w:eastAsia="宋体" w:cs="宋体"/>
          <w:sz w:val="24"/>
          <w:szCs w:val="24"/>
          <w:highlight w:val="none"/>
          <w:lang w:val="en-US" w:eastAsia="en-US" w:bidi="ar-SA"/>
        </w:rPr>
        <w:t>24小时</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7天服务，同时指派至少1名工程师专门负责该设备，第一时间响应客户的要求，详细应答客户问题</w:t>
      </w:r>
      <w:r>
        <w:rPr>
          <w:rFonts w:hint="eastAsia" w:ascii="宋体" w:hAnsi="宋体" w:eastAsia="宋体" w:cs="宋体"/>
          <w:sz w:val="24"/>
          <w:szCs w:val="24"/>
          <w:highlight w:val="none"/>
          <w:lang w:val="en-US" w:eastAsia="zh-CN" w:bidi="ar-SA"/>
        </w:rPr>
        <w:t>。</w:t>
      </w:r>
    </w:p>
    <w:p w14:paraId="521095BA">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5、服务响应时间：在线工程师电话响应时间≤2h，维修工程师到达维修现场时间≤24小时。接到故障报修后，供应商须按招标要求时限到达现场开展故障处置，保障设备临床使用。</w:t>
      </w:r>
    </w:p>
    <w:p w14:paraId="4DE5BB01">
      <w:pPr>
        <w:keepNext w:val="0"/>
        <w:keepLines w:val="0"/>
        <w:pageBreakBefore w:val="0"/>
        <w:widowControl w:val="0"/>
        <w:kinsoku/>
        <w:wordWrap/>
        <w:overflowPunct/>
        <w:topLinePunct w:val="0"/>
        <w:autoSpaceDE w:val="0"/>
        <w:autoSpaceDN w:val="0"/>
        <w:bidi w:val="0"/>
        <w:snapToGrid/>
        <w:spacing w:line="360" w:lineRule="auto"/>
        <w:ind w:firstLine="0" w:firstLineChars="0"/>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en-US" w:bidi="ar-SA"/>
        </w:rPr>
        <w:t>6、</w:t>
      </w:r>
      <w:r>
        <w:rPr>
          <w:rFonts w:hint="eastAsia" w:ascii="宋体" w:hAnsi="宋体" w:eastAsia="宋体" w:cs="宋体"/>
          <w:sz w:val="24"/>
          <w:szCs w:val="24"/>
          <w:highlight w:val="none"/>
          <w:lang w:val="en-US" w:eastAsia="zh-CN" w:bidi="ar-SA"/>
        </w:rPr>
        <w:t>每</w:t>
      </w:r>
      <w:r>
        <w:rPr>
          <w:rFonts w:hint="eastAsia" w:ascii="宋体" w:hAnsi="宋体" w:eastAsia="宋体" w:cs="宋体"/>
          <w:sz w:val="24"/>
          <w:szCs w:val="24"/>
          <w:highlight w:val="none"/>
          <w:lang w:val="en-US" w:eastAsia="en-US" w:bidi="ar-SA"/>
        </w:rPr>
        <w:t>月定期两次了解设备的运行情况，分析相关数据，排除潜在问题</w:t>
      </w:r>
      <w:r>
        <w:rPr>
          <w:rFonts w:hint="eastAsia" w:ascii="宋体" w:hAnsi="宋体" w:eastAsia="宋体" w:cs="宋体"/>
          <w:sz w:val="24"/>
          <w:szCs w:val="24"/>
          <w:highlight w:val="none"/>
          <w:lang w:val="en-US" w:eastAsia="zh-CN" w:bidi="ar-SA"/>
        </w:rPr>
        <w:t>。</w:t>
      </w:r>
    </w:p>
    <w:p w14:paraId="500B5394">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7、提供全套完整的原厂系统软硬件改版措施</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如厂家有新的系统软件版本（指设备的稳定性软件，非功能选件），可合法</w:t>
      </w:r>
      <w:r>
        <w:rPr>
          <w:rFonts w:hint="eastAsia" w:ascii="宋体" w:hAnsi="宋体" w:eastAsia="宋体" w:cs="宋体"/>
          <w:sz w:val="24"/>
          <w:szCs w:val="24"/>
          <w:highlight w:val="none"/>
          <w:lang w:val="en-US" w:eastAsia="zh-CN" w:bidi="ar-SA"/>
        </w:rPr>
        <w:t>地</w:t>
      </w:r>
      <w:r>
        <w:rPr>
          <w:rFonts w:hint="eastAsia" w:ascii="宋体" w:hAnsi="宋体" w:eastAsia="宋体" w:cs="宋体"/>
          <w:sz w:val="24"/>
          <w:szCs w:val="24"/>
          <w:highlight w:val="none"/>
          <w:lang w:val="en-US" w:eastAsia="en-US" w:bidi="ar-SA"/>
        </w:rPr>
        <w:t>取得软件权限，合法免费为医院升级。重新安装软件需免费获得授权，并获得授权码。</w:t>
      </w:r>
    </w:p>
    <w:p w14:paraId="6803979C">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8、</w:t>
      </w:r>
      <w:r>
        <w:rPr>
          <w:rFonts w:hint="eastAsia" w:ascii="宋体" w:hAnsi="宋体" w:eastAsia="宋体" w:cs="宋体"/>
          <w:bCs/>
          <w:kern w:val="2"/>
          <w:sz w:val="24"/>
          <w:szCs w:val="24"/>
          <w:highlight w:val="none"/>
          <w:lang w:val="en-US" w:eastAsia="en-US" w:bidi="ar-SA"/>
        </w:rPr>
        <w:t>合同期内保证开机率≥95%（365天计），停机天数每</w:t>
      </w:r>
      <w:r>
        <w:rPr>
          <w:rFonts w:hint="eastAsia" w:ascii="宋体" w:hAnsi="宋体" w:eastAsia="宋体" w:cs="宋体"/>
          <w:sz w:val="24"/>
          <w:szCs w:val="24"/>
          <w:highlight w:val="none"/>
          <w:lang w:val="en-US" w:eastAsia="en-US" w:bidi="ar-SA"/>
        </w:rPr>
        <w:t>超过</w:t>
      </w: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eastAsia="en-US" w:bidi="ar-SA"/>
        </w:rPr>
        <w:t>天顺延</w:t>
      </w: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highlight w:val="none"/>
          <w:lang w:val="en-US" w:eastAsia="en-US" w:bidi="ar-SA"/>
        </w:rPr>
        <w:t>天保修日期</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其他意外灾害等不可抗力和人为恶意以及由于航空管制等特殊情况下配件等待引起的时间不含在内。</w:t>
      </w:r>
    </w:p>
    <w:p w14:paraId="6E77B728">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9、设备保养：</w:t>
      </w:r>
    </w:p>
    <w:p w14:paraId="31729EEB">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定期保养：在一年内提供定期维护≥3次、年度维护≥1次。包括对软硬件检查升级、系统全面维护保养等。每次维护保养完成后，最终服务商向采购人提供维护保养报告。最终服务商应在预期维护保养时间之前一周内通知采购人保养时间。</w:t>
      </w:r>
    </w:p>
    <w:p w14:paraId="38C159FA">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9.2、定期的维护保养服务包括：设备的安全检查、设备清洁保养、性能测试及校准、运行状态检查等。</w:t>
      </w:r>
    </w:p>
    <w:p w14:paraId="0EC1A91D">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9.3、最终服务商每季度、每年度（按每台设备）提供所保设备维保服务报告，包括系统状态报告、检查和性能测试结果，对偏离数据进行分类统计汇总、原因分析及使用和日常维护建议。出保前</w:t>
      </w: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eastAsia="en-US" w:bidi="ar-SA"/>
        </w:rPr>
        <w:t>个月对设备做全面性能检测和评估，出具检测评估报告</w:t>
      </w:r>
      <w:r>
        <w:rPr>
          <w:rFonts w:hint="eastAsia" w:ascii="宋体" w:hAnsi="宋体" w:eastAsia="宋体" w:cs="宋体"/>
          <w:sz w:val="24"/>
          <w:szCs w:val="24"/>
          <w:highlight w:val="none"/>
          <w:lang w:val="en-US" w:eastAsia="zh-CN" w:bidi="ar-SA"/>
        </w:rPr>
        <w:t>，确保设备不能带病出保</w:t>
      </w:r>
      <w:r>
        <w:rPr>
          <w:rFonts w:hint="eastAsia" w:ascii="宋体" w:hAnsi="宋体" w:eastAsia="宋体" w:cs="宋体"/>
          <w:sz w:val="24"/>
          <w:szCs w:val="24"/>
          <w:highlight w:val="none"/>
          <w:lang w:val="en-US" w:eastAsia="en-US" w:bidi="ar-SA"/>
        </w:rPr>
        <w:t>。</w:t>
      </w:r>
    </w:p>
    <w:p w14:paraId="540B857B">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9.4、最终服务商对采购人工程技术人员进行培训（每年≥2次）；</w:t>
      </w:r>
    </w:p>
    <w:p w14:paraId="1FAFEDB7">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10、最终服务商在国内设有专门的配件库，维修更换配件后的技术参数需要达到原厂技术要求。在项目所在地至少有一家仓库，保证维保设备常用维修所需零配件的90%得到及时提供。需提供在国内的备用主磁体电源、离子源电源；控制柜电路板、射频放大柜电路板、束流检测电路板、射频功率放大器；PLC组件安装基板、回旋加速器其他高值关键备件。（提供书面承诺并加盖公章）</w:t>
      </w:r>
    </w:p>
    <w:p w14:paraId="5FD59B2E">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11、最终服务商具备回旋加速器专用工具。</w:t>
      </w:r>
    </w:p>
    <w:p w14:paraId="5DEED4BA">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12、最终服务商须取得授权维保服务资质，保证能够随时取得设备生产者研发和工厂的技术、物力支持。</w:t>
      </w:r>
    </w:p>
    <w:p w14:paraId="1B4ADEF6">
      <w:pPr>
        <w:keepNext w:val="0"/>
        <w:keepLines w:val="0"/>
        <w:pageBreakBefore w:val="0"/>
        <w:widowControl w:val="0"/>
        <w:kinsoku/>
        <w:wordWrap/>
        <w:overflowPunct/>
        <w:topLinePunct w:val="0"/>
        <w:autoSpaceDE w:val="0"/>
        <w:autoSpaceDN w:val="0"/>
        <w:bidi w:val="0"/>
        <w:snapToGrid/>
        <w:spacing w:line="360" w:lineRule="auto"/>
        <w:ind w:left="0" w:leftChars="0" w:firstLine="0" w:firstLineChars="0"/>
        <w:contextualSpacing/>
        <w:jc w:val="lef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13</w:t>
      </w:r>
      <w:r>
        <w:rPr>
          <w:rFonts w:hint="eastAsia" w:ascii="宋体" w:hAnsi="宋体" w:eastAsia="宋体" w:cs="宋体"/>
          <w:sz w:val="24"/>
          <w:szCs w:val="24"/>
          <w:highlight w:val="none"/>
          <w:lang w:val="en-US" w:eastAsia="en-US" w:bidi="ar-SA"/>
        </w:rPr>
        <w:t>、为本项目提供服务工程师至少5人需通过核技术利用辐射安全与防护考核，并提供证明文件</w:t>
      </w:r>
      <w:r>
        <w:rPr>
          <w:rFonts w:hint="eastAsia" w:ascii="宋体" w:hAnsi="宋体" w:eastAsia="宋体" w:cs="宋体"/>
          <w:sz w:val="24"/>
          <w:szCs w:val="24"/>
          <w:highlight w:val="none"/>
          <w:lang w:val="en-US" w:eastAsia="zh-CN" w:bidi="ar-SA"/>
        </w:rPr>
        <w:t>。</w:t>
      </w:r>
    </w:p>
    <w:p w14:paraId="00738704">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▲14、维保期内更换的配件保修期≥6个月。所有更换零部件必须为原厂全新正品，严禁使用翻新、拆机、改装配件。所有更换的零配件必须为原厂认证/检测合格件（提供零配件来源的渠道证明材料或承诺书）。</w:t>
      </w:r>
    </w:p>
    <w:p w14:paraId="2BD3B4C9">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15</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5D4C83F1">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16</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年度</w:t>
      </w:r>
      <w:r>
        <w:rPr>
          <w:rFonts w:hint="eastAsia" w:ascii="宋体" w:hAnsi="宋体" w:eastAsia="宋体" w:cs="宋体"/>
          <w:bCs/>
          <w:kern w:val="2"/>
          <w:sz w:val="24"/>
          <w:szCs w:val="24"/>
          <w:highlight w:val="none"/>
        </w:rPr>
        <w:t>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p>
    <w:p w14:paraId="4BE4230F">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bCs/>
          <w:kern w:val="2"/>
          <w:sz w:val="24"/>
          <w:szCs w:val="24"/>
          <w:highlight w:val="none"/>
          <w:lang w:val="en-US" w:eastAsia="zh-CN"/>
        </w:rPr>
        <w:t>17</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65D6BBAA">
      <w:pPr>
        <w:spacing w:line="360" w:lineRule="auto"/>
        <w:jc w:val="both"/>
        <w:rPr>
          <w:rFonts w:hint="eastAsia" w:ascii="宋体" w:hAnsi="宋体" w:eastAsia="宋体" w:cs="宋体"/>
          <w:bCs/>
          <w:sz w:val="24"/>
          <w:szCs w:val="24"/>
          <w:highlight w:val="none"/>
          <w:lang w:val="en-US" w:eastAsia="zh-CN"/>
        </w:rPr>
      </w:pPr>
    </w:p>
    <w:p w14:paraId="72BE146A">
      <w:pPr>
        <w:spacing w:line="360" w:lineRule="auto"/>
        <w:jc w:val="both"/>
        <w:rPr>
          <w:rFonts w:hint="eastAsia" w:ascii="宋体" w:hAnsi="宋体" w:eastAsia="宋体" w:cs="宋体"/>
          <w:bCs/>
          <w:sz w:val="24"/>
          <w:szCs w:val="24"/>
          <w:highlight w:val="none"/>
          <w:lang w:val="en-US" w:eastAsia="zh-CN"/>
        </w:rPr>
      </w:pPr>
    </w:p>
    <w:p w14:paraId="6442B1A5">
      <w:pPr>
        <w:spacing w:line="360" w:lineRule="auto"/>
        <w:jc w:val="both"/>
        <w:rPr>
          <w:rFonts w:hint="eastAsia" w:ascii="宋体" w:hAnsi="宋体" w:eastAsia="宋体" w:cs="宋体"/>
          <w:bCs/>
          <w:sz w:val="24"/>
          <w:szCs w:val="24"/>
          <w:highlight w:val="none"/>
          <w:lang w:val="en-US" w:eastAsia="zh-CN"/>
        </w:rPr>
      </w:pPr>
    </w:p>
    <w:p w14:paraId="55AD57F0">
      <w:pPr>
        <w:spacing w:line="360" w:lineRule="auto"/>
        <w:jc w:val="both"/>
        <w:rPr>
          <w:rFonts w:hint="eastAsia" w:ascii="宋体" w:hAnsi="宋体" w:eastAsia="宋体" w:cs="宋体"/>
          <w:bCs/>
          <w:sz w:val="24"/>
          <w:szCs w:val="24"/>
          <w:highlight w:val="none"/>
          <w:lang w:val="en-US" w:eastAsia="zh-CN"/>
        </w:rPr>
      </w:pPr>
    </w:p>
    <w:p w14:paraId="376A1220">
      <w:pPr>
        <w:jc w:val="both"/>
        <w:rPr>
          <w:rFonts w:hint="eastAsia"/>
          <w:b/>
          <w:bCs/>
          <w:sz w:val="24"/>
          <w:szCs w:val="24"/>
          <w:highlight w:val="none"/>
          <w:lang w:val="en-US" w:eastAsia="zh-CN"/>
        </w:rPr>
        <w:sectPr>
          <w:pgSz w:w="11906" w:h="16838"/>
          <w:pgMar w:top="1440" w:right="1800" w:bottom="1440" w:left="1800" w:header="851" w:footer="992" w:gutter="0"/>
          <w:cols w:space="425" w:num="1"/>
          <w:docGrid w:type="lines" w:linePitch="312" w:charSpace="0"/>
        </w:sectPr>
      </w:pPr>
    </w:p>
    <w:p w14:paraId="1B0C79F8">
      <w:pPr>
        <w:jc w:val="center"/>
        <w:rPr>
          <w:rFonts w:hint="eastAsia" w:ascii="宋体" w:hAnsi="宋体" w:eastAsia="宋体" w:cs="宋体"/>
          <w:bCs/>
          <w:kern w:val="2"/>
          <w:sz w:val="28"/>
          <w:szCs w:val="28"/>
          <w:highlight w:val="none"/>
          <w:lang w:val="en-US" w:eastAsia="zh-CN"/>
        </w:rPr>
      </w:pP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9</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赛诺威盛CT维修保养服务</w:t>
      </w:r>
    </w:p>
    <w:p w14:paraId="6E75A140">
      <w:pPr>
        <w:keepNext w:val="0"/>
        <w:keepLines w:val="0"/>
        <w:pageBreakBefore w:val="0"/>
        <w:numPr>
          <w:ilvl w:val="0"/>
          <w:numId w:val="0"/>
        </w:numPr>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一、参保</w:t>
      </w:r>
      <w:r>
        <w:rPr>
          <w:rFonts w:hint="eastAsia" w:ascii="宋体" w:hAnsi="宋体" w:eastAsia="宋体" w:cs="宋体"/>
          <w:bCs/>
          <w:kern w:val="2"/>
          <w:sz w:val="24"/>
          <w:szCs w:val="24"/>
          <w:highlight w:val="none"/>
        </w:rPr>
        <w:t>设备</w:t>
      </w:r>
      <w:r>
        <w:rPr>
          <w:rFonts w:hint="eastAsia" w:ascii="宋体" w:hAnsi="宋体" w:eastAsia="宋体" w:cs="宋体"/>
          <w:bCs/>
          <w:kern w:val="2"/>
          <w:sz w:val="24"/>
          <w:szCs w:val="24"/>
          <w:highlight w:val="none"/>
          <w:lang w:val="en-US" w:eastAsia="zh-CN"/>
        </w:rPr>
        <w:t>明细</w:t>
      </w:r>
      <w:r>
        <w:rPr>
          <w:rFonts w:hint="eastAsia" w:ascii="宋体" w:hAnsi="宋体" w:eastAsia="宋体" w:cs="宋体"/>
          <w:bCs/>
          <w:kern w:val="2"/>
          <w:sz w:val="24"/>
          <w:szCs w:val="24"/>
          <w:highlight w:val="none"/>
        </w:rPr>
        <w:t>：</w:t>
      </w:r>
    </w:p>
    <w:tbl>
      <w:tblPr>
        <w:tblStyle w:val="8"/>
        <w:tblW w:w="9171" w:type="dxa"/>
        <w:tblInd w:w="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9"/>
        <w:gridCol w:w="1605"/>
        <w:gridCol w:w="1595"/>
        <w:gridCol w:w="1501"/>
        <w:gridCol w:w="1990"/>
        <w:gridCol w:w="1781"/>
      </w:tblGrid>
      <w:tr w14:paraId="73927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026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FBD0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B4B1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79E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80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DB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4CB2E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85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A40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2020015999</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AD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CT</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BD66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Insitum 64S</w:t>
            </w:r>
          </w:p>
        </w:tc>
        <w:tc>
          <w:tcPr>
            <w:tcW w:w="1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E3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1BA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2020年12月18日</w:t>
            </w:r>
          </w:p>
        </w:tc>
      </w:tr>
    </w:tbl>
    <w:p w14:paraId="560ED799">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590C13AA">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三</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维保</w:t>
      </w:r>
      <w:r>
        <w:rPr>
          <w:rFonts w:hint="eastAsia" w:ascii="宋体" w:hAnsi="宋体" w:eastAsia="宋体" w:cs="宋体"/>
          <w:bCs/>
          <w:kern w:val="2"/>
          <w:sz w:val="24"/>
          <w:szCs w:val="24"/>
          <w:highlight w:val="none"/>
        </w:rPr>
        <w:t>服务要求：</w:t>
      </w:r>
    </w:p>
    <w:p w14:paraId="2E9C381B">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供应商提供24小时400报修电话。接到报修通知（包括电话、传真、邮件或正式文件函等通知）后及时响应，白天4小时内到场，夜间12小时内到场，如设备故障严重，无法即时修复，供应商提供解决方案，并保证在24小时内使设备恢复正常运行（保外配件损坏除外）。接到故障报修后，供应商须按招标要求时限到达现场开展故障处置，保障设备临床使用。</w:t>
      </w:r>
    </w:p>
    <w:p w14:paraId="6DCD885D">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备件保服务：包括整机除球管、探测器、高压以外的全部零件的维修、保养和人工服务。</w:t>
      </w:r>
    </w:p>
    <w:p w14:paraId="2CB41515">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iCs/>
          <w:sz w:val="24"/>
          <w:szCs w:val="24"/>
          <w:highlight w:val="none"/>
        </w:rPr>
      </w:pPr>
      <w:r>
        <w:rPr>
          <w:rFonts w:hint="eastAsia" w:ascii="宋体" w:hAnsi="宋体" w:eastAsia="宋体" w:cs="宋体"/>
          <w:bCs/>
          <w:iCs/>
          <w:sz w:val="24"/>
          <w:szCs w:val="24"/>
          <w:highlight w:val="none"/>
        </w:rPr>
        <w:t>3</w:t>
      </w:r>
      <w:r>
        <w:rPr>
          <w:rFonts w:hint="eastAsia" w:ascii="宋体" w:hAnsi="宋体" w:eastAsia="宋体" w:cs="宋体"/>
          <w:bCs/>
          <w:iCs/>
          <w:sz w:val="24"/>
          <w:szCs w:val="24"/>
          <w:highlight w:val="none"/>
          <w:lang w:eastAsia="zh-CN"/>
        </w:rPr>
        <w:t>、</w:t>
      </w:r>
      <w:r>
        <w:rPr>
          <w:rFonts w:hint="eastAsia" w:ascii="宋体" w:hAnsi="宋体" w:eastAsia="宋体" w:cs="宋体"/>
          <w:bCs/>
          <w:iCs/>
          <w:sz w:val="24"/>
          <w:szCs w:val="24"/>
          <w:highlight w:val="none"/>
        </w:rPr>
        <w:t>日常维护：包括设备的运行状态（如自检、报警等）、机房的温度、湿度、电源的工作状态等的观察，设备表面及机房、控制室的清洁卫生等。</w:t>
      </w:r>
    </w:p>
    <w:p w14:paraId="79D18A2A">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4、</w:t>
      </w:r>
      <w:r>
        <w:rPr>
          <w:rFonts w:hint="eastAsia" w:ascii="宋体" w:hAnsi="宋体" w:eastAsia="宋体" w:cs="宋体"/>
          <w:bCs/>
          <w:kern w:val="2"/>
          <w:sz w:val="24"/>
          <w:szCs w:val="24"/>
          <w:highlight w:val="none"/>
          <w:lang w:val="en-US" w:eastAsia="zh-CN"/>
        </w:rPr>
        <w:t>供应商</w:t>
      </w:r>
      <w:r>
        <w:rPr>
          <w:rFonts w:hint="eastAsia" w:ascii="宋体" w:hAnsi="宋体" w:eastAsia="宋体" w:cs="宋体"/>
          <w:bCs/>
          <w:kern w:val="2"/>
          <w:sz w:val="24"/>
          <w:szCs w:val="24"/>
          <w:highlight w:val="none"/>
        </w:rPr>
        <w:t>对保修设备及相关配套设备制定日常保养计划及维护保养内容，按要求定期进行保养、维护，每年维护保养≥</w:t>
      </w:r>
      <w:r>
        <w:rPr>
          <w:rFonts w:hint="eastAsia" w:ascii="宋体" w:hAnsi="宋体" w:eastAsia="宋体" w:cs="宋体"/>
          <w:bCs/>
          <w:kern w:val="2"/>
          <w:sz w:val="24"/>
          <w:szCs w:val="24"/>
          <w:highlight w:val="none"/>
          <w:lang w:val="en-US" w:eastAsia="zh-CN"/>
        </w:rPr>
        <w:t>4</w:t>
      </w:r>
      <w:r>
        <w:rPr>
          <w:rFonts w:hint="eastAsia" w:ascii="宋体" w:hAnsi="宋体" w:eastAsia="宋体" w:cs="宋体"/>
          <w:bCs/>
          <w:kern w:val="2"/>
          <w:sz w:val="24"/>
          <w:szCs w:val="24"/>
          <w:highlight w:val="none"/>
        </w:rPr>
        <w:t>次</w:t>
      </w:r>
      <w:r>
        <w:rPr>
          <w:rFonts w:hint="eastAsia" w:ascii="宋体" w:hAnsi="宋体" w:eastAsia="宋体" w:cs="宋体"/>
          <w:bCs/>
          <w:kern w:val="2"/>
          <w:sz w:val="24"/>
          <w:szCs w:val="24"/>
          <w:highlight w:val="none"/>
          <w:lang w:eastAsia="zh-CN"/>
        </w:rPr>
        <w:t>。</w:t>
      </w:r>
    </w:p>
    <w:p w14:paraId="2D6D411E">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5、供应商需对采购人工程技术人员进行培训≥</w:t>
      </w:r>
      <w:r>
        <w:rPr>
          <w:rFonts w:hint="eastAsia" w:ascii="宋体" w:hAnsi="宋体" w:eastAsia="宋体" w:cs="宋体"/>
          <w:bCs/>
          <w:kern w:val="2"/>
          <w:sz w:val="24"/>
          <w:szCs w:val="24"/>
          <w:highlight w:val="none"/>
          <w:lang w:val="en-US" w:eastAsia="zh-CN"/>
        </w:rPr>
        <w:t>1</w:t>
      </w:r>
      <w:r>
        <w:rPr>
          <w:rFonts w:hint="eastAsia" w:ascii="宋体" w:hAnsi="宋体" w:eastAsia="宋体" w:cs="宋体"/>
          <w:bCs/>
          <w:kern w:val="2"/>
          <w:sz w:val="24"/>
          <w:szCs w:val="24"/>
          <w:highlight w:val="none"/>
        </w:rPr>
        <w:t>次/年</w:t>
      </w:r>
      <w:r>
        <w:rPr>
          <w:rFonts w:hint="eastAsia" w:ascii="宋体" w:hAnsi="宋体" w:eastAsia="宋体" w:cs="宋体"/>
          <w:bCs/>
          <w:kern w:val="2"/>
          <w:sz w:val="24"/>
          <w:szCs w:val="24"/>
          <w:highlight w:val="none"/>
          <w:lang w:eastAsia="zh-CN"/>
        </w:rPr>
        <w:t>。</w:t>
      </w:r>
    </w:p>
    <w:p w14:paraId="2AB5296D">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6、合同期内需按要求提供设备季度、年度分析报告</w:t>
      </w:r>
      <w:r>
        <w:rPr>
          <w:rFonts w:hint="eastAsia" w:ascii="宋体" w:hAnsi="宋体" w:eastAsia="宋体" w:cs="宋体"/>
          <w:bCs/>
          <w:kern w:val="2"/>
          <w:sz w:val="24"/>
          <w:szCs w:val="24"/>
          <w:highlight w:val="none"/>
          <w:lang w:eastAsia="zh-CN"/>
        </w:rPr>
        <w:t>。</w:t>
      </w:r>
    </w:p>
    <w:p w14:paraId="0A6E145D">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7、设备出保前</w:t>
      </w:r>
      <w:r>
        <w:rPr>
          <w:rFonts w:hint="eastAsia" w:ascii="宋体" w:hAnsi="宋体" w:eastAsia="宋体" w:cs="宋体"/>
          <w:bCs/>
          <w:kern w:val="2"/>
          <w:sz w:val="24"/>
          <w:szCs w:val="24"/>
          <w:highlight w:val="none"/>
          <w:lang w:val="en-US" w:eastAsia="zh-CN"/>
        </w:rPr>
        <w:t>1</w:t>
      </w:r>
      <w:r>
        <w:rPr>
          <w:rFonts w:hint="eastAsia" w:ascii="宋体" w:hAnsi="宋体" w:eastAsia="宋体" w:cs="宋体"/>
          <w:bCs/>
          <w:kern w:val="2"/>
          <w:sz w:val="24"/>
          <w:szCs w:val="24"/>
          <w:highlight w:val="none"/>
        </w:rPr>
        <w:t>个月，对设备进行全面性能检测和评估，出具检测评估报告</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val="en-US" w:eastAsia="zh-CN"/>
        </w:rPr>
        <w:t>确保设备不能带病出保。</w:t>
      </w:r>
    </w:p>
    <w:p w14:paraId="07010A3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firstLineChars="0"/>
        <w:jc w:val="left"/>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8、保证开机率≥95%（365天计），停机天数每</w:t>
      </w:r>
      <w:r>
        <w:rPr>
          <w:rFonts w:hint="eastAsia" w:ascii="宋体" w:hAnsi="宋体" w:eastAsia="宋体" w:cs="宋体"/>
          <w:sz w:val="24"/>
          <w:szCs w:val="24"/>
          <w:highlight w:val="none"/>
        </w:rPr>
        <w:t>超过</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天顺延</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天保修日期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其他意外灾害等不可抗力和人为恶意以及由于航空管制等特殊情况下配件等待引起的时间不含在内。</w:t>
      </w:r>
    </w:p>
    <w:p w14:paraId="53FDA946">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▲9、维保期内更换的配件保修期≥6个月；所有更换零部件必须为原厂全新正品，严禁使用翻新、拆机、改装配件。所有更换的零配件必须为原厂认证/检测合格件（提供零配件来源的渠道证明材料或承诺书）。</w:t>
      </w:r>
    </w:p>
    <w:p w14:paraId="2A86E3EE">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▲10、服务维保人员资质要求：</w:t>
      </w:r>
    </w:p>
    <w:p w14:paraId="68D18953">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10.1 供应商须提供固定的技术服务团队名单及联系方式，人员变更须提前书面告知医院方。（提供服务团队名单、身份证复印件、职位以及电话，格式自拟）</w:t>
      </w:r>
    </w:p>
    <w:p w14:paraId="0D67EBB7">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10.2 派驻或负责本项目的项目负责人须具有3年以上医疗设备维保管理经验（提供附带简历的任命书，格式自拟）。</w:t>
      </w:r>
    </w:p>
    <w:p w14:paraId="0DC78130">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10.3维修工程师团队人数≥2人，负责本项目的所有维修工程师须具备原厂认证资质或同等技术能力（提供经CT原厂认证培训颁发的合格证书复印件）。</w:t>
      </w:r>
    </w:p>
    <w:p w14:paraId="6432F34E">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11</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717A9BCA">
      <w:pPr>
        <w:keepNext w:val="0"/>
        <w:keepLines w:val="0"/>
        <w:pageBreakBefore w:val="0"/>
        <w:kinsoku/>
        <w:wordWrap/>
        <w:overflowPunct/>
        <w:topLinePunct w:val="0"/>
        <w:autoSpaceDE/>
        <w:autoSpaceDN/>
        <w:bidi w:val="0"/>
        <w:adjustRightInd/>
        <w:snapToGrid/>
        <w:spacing w:line="360" w:lineRule="auto"/>
        <w:ind w:firstLine="0" w:firstLineChars="0"/>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12</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年度</w:t>
      </w:r>
      <w:r>
        <w:rPr>
          <w:rFonts w:hint="eastAsia" w:ascii="宋体" w:hAnsi="宋体" w:eastAsia="宋体" w:cs="宋体"/>
          <w:bCs/>
          <w:kern w:val="2"/>
          <w:sz w:val="24"/>
          <w:szCs w:val="24"/>
          <w:highlight w:val="none"/>
        </w:rPr>
        <w:t>维保结束后，凭使用科室和医学工程处双签字确认合格的《维保服务验收单》结算维保费尾款；每年年初，将上一年度的维保数据和维保期汇总数据交到医学工程处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1B665B0C">
      <w:pPr>
        <w:keepNext w:val="0"/>
        <w:keepLines w:val="0"/>
        <w:pageBreakBefore w:val="0"/>
        <w:kinsoku/>
        <w:wordWrap/>
        <w:overflowPunct/>
        <w:topLinePunct w:val="0"/>
        <w:autoSpaceDE/>
        <w:autoSpaceDN/>
        <w:bidi w:val="0"/>
        <w:adjustRightInd/>
        <w:snapToGrid/>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1CCF6F6C">
      <w:pPr>
        <w:jc w:val="center"/>
        <w:rPr>
          <w:rFonts w:hint="eastAsia" w:ascii="宋体" w:hAnsi="宋体" w:eastAsia="宋体" w:cs="宋体"/>
          <w:b/>
          <w:sz w:val="28"/>
          <w:szCs w:val="28"/>
          <w:highlight w:val="none"/>
          <w:lang w:eastAsia="zh-CN"/>
        </w:rPr>
      </w:pPr>
      <w:r>
        <w:rPr>
          <w:rFonts w:hint="eastAsia" w:ascii="宋体" w:hAnsi="宋体" w:eastAsia="宋体" w:cs="宋体"/>
          <w:b/>
          <w:bCs/>
          <w:sz w:val="28"/>
          <w:szCs w:val="28"/>
          <w:highlight w:val="none"/>
        </w:rPr>
        <w:t>10</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岛津数字胃肠等设备维修保养服务</w:t>
      </w:r>
    </w:p>
    <w:p w14:paraId="6324F704">
      <w:pPr>
        <w:keepNext w:val="0"/>
        <w:keepLines w:val="0"/>
        <w:pageBreakBefore w:val="0"/>
        <w:widowControl/>
        <w:numPr>
          <w:ilvl w:val="0"/>
          <w:numId w:val="3"/>
        </w:numPr>
        <w:kinsoku/>
        <w:wordWrap/>
        <w:overflowPunct/>
        <w:topLinePunct w:val="0"/>
        <w:autoSpaceDE/>
        <w:autoSpaceDN/>
        <w:bidi w:val="0"/>
        <w:adjustRightInd/>
        <w:snapToGrid/>
        <w:spacing w:line="330" w:lineRule="atLeast"/>
        <w:ind w:firstLine="0" w:firstLineChars="0"/>
        <w:jc w:val="left"/>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参保</w:t>
      </w:r>
      <w:r>
        <w:rPr>
          <w:rFonts w:hint="eastAsia" w:ascii="宋体" w:hAnsi="宋体" w:eastAsia="宋体" w:cs="宋体"/>
          <w:b w:val="0"/>
          <w:bCs/>
          <w:sz w:val="24"/>
          <w:szCs w:val="24"/>
          <w:highlight w:val="none"/>
          <w:lang w:eastAsia="zh-CN"/>
        </w:rPr>
        <w:t>设备</w:t>
      </w:r>
      <w:r>
        <w:rPr>
          <w:rFonts w:hint="eastAsia" w:ascii="宋体" w:hAnsi="宋体" w:eastAsia="宋体" w:cs="宋体"/>
          <w:b w:val="0"/>
          <w:bCs/>
          <w:sz w:val="24"/>
          <w:szCs w:val="24"/>
          <w:highlight w:val="none"/>
          <w:lang w:val="en-US" w:eastAsia="zh-CN"/>
        </w:rPr>
        <w:t>明细</w:t>
      </w:r>
      <w:r>
        <w:rPr>
          <w:rFonts w:hint="eastAsia" w:ascii="宋体" w:hAnsi="宋体" w:eastAsia="宋体" w:cs="宋体"/>
          <w:b w:val="0"/>
          <w:bCs/>
          <w:sz w:val="24"/>
          <w:szCs w:val="24"/>
          <w:highlight w:val="none"/>
          <w:lang w:eastAsia="zh-CN"/>
        </w:rPr>
        <w:t>：</w:t>
      </w:r>
    </w:p>
    <w:tbl>
      <w:tblPr>
        <w:tblStyle w:val="8"/>
        <w:tblW w:w="9623" w:type="dxa"/>
        <w:tblInd w:w="-1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0"/>
        <w:gridCol w:w="1365"/>
        <w:gridCol w:w="2048"/>
        <w:gridCol w:w="1687"/>
        <w:gridCol w:w="1784"/>
        <w:gridCol w:w="2079"/>
      </w:tblGrid>
      <w:tr w14:paraId="609D9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55B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B2D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2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CC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FFD3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9B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8E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0CC7A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DE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537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20147315</w:t>
            </w:r>
          </w:p>
        </w:tc>
        <w:tc>
          <w:tcPr>
            <w:tcW w:w="2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5E4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大平板数字胃肠</w:t>
            </w:r>
          </w:p>
        </w:tc>
        <w:tc>
          <w:tcPr>
            <w:tcW w:w="1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F4C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Sonialvision Safire plus</w:t>
            </w: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6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130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2014年9月15日</w:t>
            </w:r>
          </w:p>
        </w:tc>
      </w:tr>
    </w:tbl>
    <w:p w14:paraId="4B176619">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二、维保</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2654214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三</w:t>
      </w:r>
      <w:r>
        <w:rPr>
          <w:rFonts w:hint="eastAsia" w:ascii="宋体" w:hAnsi="宋体" w:eastAsia="宋体" w:cs="宋体"/>
          <w:b w:val="0"/>
          <w:bCs/>
          <w:sz w:val="24"/>
          <w:szCs w:val="24"/>
          <w:highlight w:val="none"/>
          <w:lang w:eastAsia="zh-CN"/>
        </w:rPr>
        <w:t>、维保服务内容：</w:t>
      </w:r>
    </w:p>
    <w:p w14:paraId="73D236E6">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1</w:t>
      </w:r>
      <w:r>
        <w:rPr>
          <w:rFonts w:hint="eastAsia" w:ascii="宋体" w:hAnsi="宋体" w:eastAsia="宋体" w:cs="宋体"/>
          <w:b w:val="0"/>
          <w:bCs/>
          <w:sz w:val="24"/>
          <w:szCs w:val="24"/>
          <w:highlight w:val="none"/>
          <w:lang w:val="en-US" w:eastAsia="zh-CN"/>
        </w:rPr>
        <w:t>.</w:t>
      </w:r>
      <w:r>
        <w:rPr>
          <w:rFonts w:hint="eastAsia" w:ascii="宋体" w:hAnsi="宋体" w:eastAsia="宋体" w:cs="宋体"/>
          <w:b w:val="0"/>
          <w:bCs/>
          <w:sz w:val="24"/>
          <w:szCs w:val="24"/>
          <w:highlight w:val="none"/>
          <w:lang w:eastAsia="zh-CN"/>
        </w:rPr>
        <w:t>不含平板的金牌保修：包含除平板外的所有零件：X线</w:t>
      </w:r>
      <w:r>
        <w:rPr>
          <w:rFonts w:hint="eastAsia" w:ascii="宋体" w:hAnsi="宋体" w:eastAsia="宋体" w:cs="宋体"/>
          <w:b w:val="0"/>
          <w:bCs/>
          <w:sz w:val="24"/>
          <w:szCs w:val="24"/>
          <w:highlight w:val="none"/>
          <w:lang w:val="en-US" w:eastAsia="zh-CN"/>
        </w:rPr>
        <w:t>球管</w:t>
      </w:r>
      <w:r>
        <w:rPr>
          <w:rFonts w:hint="eastAsia" w:ascii="宋体" w:hAnsi="宋体" w:eastAsia="宋体" w:cs="宋体"/>
          <w:b w:val="0"/>
          <w:bCs/>
          <w:sz w:val="24"/>
          <w:szCs w:val="24"/>
          <w:highlight w:val="none"/>
          <w:lang w:eastAsia="zh-CN"/>
        </w:rPr>
        <w:t>、数字控制、平板高压电源、平板直流电源等。</w:t>
      </w:r>
    </w:p>
    <w:p w14:paraId="53C0D629">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2</w:t>
      </w:r>
      <w:r>
        <w:rPr>
          <w:rFonts w:hint="eastAsia" w:ascii="宋体" w:hAnsi="宋体" w:eastAsia="宋体" w:cs="宋体"/>
          <w:b w:val="0"/>
          <w:bCs/>
          <w:sz w:val="24"/>
          <w:szCs w:val="24"/>
          <w:highlight w:val="none"/>
          <w:lang w:val="en-US" w:eastAsia="zh-CN"/>
        </w:rPr>
        <w:t>.提供</w:t>
      </w:r>
      <w:r>
        <w:rPr>
          <w:rFonts w:hint="eastAsia" w:ascii="宋体" w:hAnsi="宋体" w:eastAsia="宋体" w:cs="宋体"/>
          <w:b w:val="0"/>
          <w:bCs/>
          <w:sz w:val="24"/>
          <w:szCs w:val="24"/>
          <w:highlight w:val="none"/>
          <w:lang w:eastAsia="zh-CN"/>
        </w:rPr>
        <w:t>一台岛津泌尿造影设备Sonialvision</w:t>
      </w:r>
      <w:r>
        <w:rPr>
          <w:rFonts w:hint="eastAsia" w:ascii="宋体" w:hAnsi="宋体" w:eastAsia="宋体" w:cs="宋体"/>
          <w:b w:val="0"/>
          <w:bCs/>
          <w:sz w:val="24"/>
          <w:szCs w:val="24"/>
          <w:highlight w:val="none"/>
          <w:lang w:val="en-US" w:eastAsia="zh-CN"/>
        </w:rPr>
        <w:t xml:space="preserve"> </w:t>
      </w:r>
      <w:r>
        <w:rPr>
          <w:rFonts w:hint="eastAsia" w:ascii="宋体" w:hAnsi="宋体" w:eastAsia="宋体" w:cs="宋体"/>
          <w:b w:val="0"/>
          <w:bCs/>
          <w:sz w:val="24"/>
          <w:szCs w:val="24"/>
          <w:highlight w:val="none"/>
          <w:lang w:eastAsia="zh-CN"/>
        </w:rPr>
        <w:t>C200和一台MUX-200D移动</w:t>
      </w:r>
      <w:r>
        <w:rPr>
          <w:rFonts w:hint="eastAsia" w:ascii="宋体" w:hAnsi="宋体" w:eastAsia="宋体" w:cs="宋体"/>
          <w:b w:val="0"/>
          <w:bCs/>
          <w:sz w:val="24"/>
          <w:szCs w:val="24"/>
          <w:highlight w:val="none"/>
          <w:lang w:val="en-US" w:eastAsia="zh-CN"/>
        </w:rPr>
        <w:t>DR</w:t>
      </w:r>
      <w:r>
        <w:rPr>
          <w:rFonts w:hint="eastAsia" w:ascii="宋体" w:hAnsi="宋体" w:eastAsia="宋体" w:cs="宋体"/>
          <w:b w:val="0"/>
          <w:bCs/>
          <w:sz w:val="24"/>
          <w:szCs w:val="24"/>
          <w:highlight w:val="none"/>
          <w:lang w:eastAsia="zh-CN"/>
        </w:rPr>
        <w:t>的技术保修，不包含零件，每年2次定期保养。</w:t>
      </w:r>
    </w:p>
    <w:p w14:paraId="5A549DBB">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四</w:t>
      </w:r>
      <w:r>
        <w:rPr>
          <w:rFonts w:hint="eastAsia" w:ascii="宋体" w:hAnsi="宋体" w:eastAsia="宋体" w:cs="宋体"/>
          <w:b w:val="0"/>
          <w:bCs/>
          <w:sz w:val="24"/>
          <w:szCs w:val="24"/>
          <w:highlight w:val="none"/>
          <w:lang w:eastAsia="zh-CN"/>
        </w:rPr>
        <w:t>、维修</w:t>
      </w:r>
      <w:r>
        <w:rPr>
          <w:rFonts w:hint="eastAsia" w:ascii="宋体" w:hAnsi="宋体" w:eastAsia="宋体" w:cs="宋体"/>
          <w:b w:val="0"/>
          <w:bCs/>
          <w:sz w:val="24"/>
          <w:szCs w:val="24"/>
          <w:highlight w:val="none"/>
          <w:lang w:val="en-US" w:eastAsia="zh-CN"/>
        </w:rPr>
        <w:t>服务要求：</w:t>
      </w:r>
    </w:p>
    <w:p w14:paraId="04ECDAF7">
      <w:pPr>
        <w:keepNext w:val="0"/>
        <w:keepLines w:val="0"/>
        <w:pageBreakBefore w:val="0"/>
        <w:widowControl w:val="0"/>
        <w:kinsoku/>
        <w:wordWrap/>
        <w:overflowPunct/>
        <w:topLinePunct w:val="0"/>
        <w:autoSpaceDE/>
        <w:autoSpaceDN/>
        <w:bidi w:val="0"/>
        <w:adjustRightInd/>
        <w:snapToGrid/>
        <w:spacing w:line="360" w:lineRule="auto"/>
        <w:ind w:firstLine="0" w:firstLineChars="0"/>
        <w:rPr>
          <w:rFonts w:hint="eastAsia" w:ascii="宋体" w:hAnsi="宋体" w:eastAsia="宋体" w:cs="宋体"/>
          <w:b w:val="0"/>
          <w:bCs/>
          <w:sz w:val="24"/>
          <w:szCs w:val="24"/>
          <w:highlight w:val="none"/>
          <w:lang w:val="en-US" w:eastAsia="zh-CN" w:bidi="ar-SA"/>
        </w:rPr>
      </w:pPr>
      <w:r>
        <w:rPr>
          <w:rFonts w:hint="eastAsia" w:ascii="宋体" w:hAnsi="宋体" w:eastAsia="宋体" w:cs="宋体"/>
          <w:b w:val="0"/>
          <w:bCs/>
          <w:sz w:val="24"/>
          <w:szCs w:val="24"/>
          <w:highlight w:val="none"/>
          <w:lang w:val="en-US" w:eastAsia="zh-CN" w:bidi="ar-SA"/>
        </w:rPr>
        <w:t>1.</w:t>
      </w:r>
      <w:r>
        <w:rPr>
          <w:rFonts w:hint="eastAsia" w:ascii="宋体" w:hAnsi="宋体" w:eastAsia="宋体" w:cs="宋体"/>
          <w:sz w:val="24"/>
          <w:szCs w:val="24"/>
          <w:highlight w:val="none"/>
          <w:lang w:val="en-US" w:eastAsia="en-US" w:bidi="ar-SA"/>
        </w:rPr>
        <w:t>服务响应时间：最终</w:t>
      </w:r>
      <w:r>
        <w:rPr>
          <w:rFonts w:hint="eastAsia" w:ascii="宋体" w:hAnsi="宋体" w:eastAsia="宋体" w:cs="宋体"/>
          <w:sz w:val="24"/>
          <w:szCs w:val="24"/>
          <w:highlight w:val="none"/>
          <w:lang w:val="en-US" w:eastAsia="zh-CN" w:bidi="ar-SA"/>
        </w:rPr>
        <w:t>服务商具备专线</w:t>
      </w:r>
      <w:r>
        <w:rPr>
          <w:rFonts w:hint="eastAsia" w:ascii="宋体" w:hAnsi="宋体" w:eastAsia="宋体" w:cs="宋体"/>
          <w:sz w:val="24"/>
          <w:szCs w:val="24"/>
          <w:highlight w:val="none"/>
          <w:lang w:val="en-US" w:eastAsia="en-US" w:bidi="ar-SA"/>
        </w:rPr>
        <w:t>免费</w:t>
      </w:r>
      <w:r>
        <w:rPr>
          <w:rFonts w:hint="eastAsia" w:ascii="宋体" w:hAnsi="宋体" w:eastAsia="宋体" w:cs="宋体"/>
          <w:sz w:val="24"/>
          <w:szCs w:val="24"/>
          <w:highlight w:val="none"/>
          <w:lang w:val="en-US" w:eastAsia="zh-CN" w:bidi="ar-SA"/>
        </w:rPr>
        <w:t>服务电话，全年7×24小时服务，</w:t>
      </w:r>
      <w:r>
        <w:rPr>
          <w:rFonts w:hint="eastAsia" w:ascii="宋体" w:hAnsi="宋体" w:eastAsia="宋体" w:cs="宋体"/>
          <w:sz w:val="24"/>
          <w:szCs w:val="24"/>
          <w:highlight w:val="none"/>
          <w:lang w:val="en-US" w:eastAsia="en-US" w:bidi="ar-SA"/>
        </w:rPr>
        <w:t>在线工程师电话响应时间≤</w:t>
      </w:r>
      <w:r>
        <w:rPr>
          <w:rFonts w:hint="eastAsia" w:ascii="宋体" w:hAnsi="宋体" w:eastAsia="宋体" w:cs="宋体"/>
          <w:b w:val="0"/>
          <w:bCs/>
          <w:sz w:val="24"/>
          <w:szCs w:val="24"/>
          <w:highlight w:val="none"/>
          <w:lang w:val="en-US" w:eastAsia="zh-CN" w:bidi="ar-SA"/>
        </w:rPr>
        <w:t>30分钟</w:t>
      </w:r>
      <w:r>
        <w:rPr>
          <w:rFonts w:hint="eastAsia" w:ascii="宋体" w:hAnsi="宋体" w:eastAsia="宋体" w:cs="宋体"/>
          <w:sz w:val="24"/>
          <w:szCs w:val="24"/>
          <w:highlight w:val="none"/>
          <w:lang w:val="en-US" w:eastAsia="en-US" w:bidi="ar-SA"/>
        </w:rPr>
        <w:t>，维修工程师到达维修现场时间≤24小时</w:t>
      </w:r>
      <w:r>
        <w:rPr>
          <w:rFonts w:hint="eastAsia" w:ascii="宋体" w:hAnsi="宋体" w:eastAsia="宋体" w:cs="宋体"/>
          <w:sz w:val="24"/>
          <w:szCs w:val="24"/>
          <w:highlight w:val="none"/>
          <w:lang w:val="en-US" w:eastAsia="zh-CN" w:bidi="ar-SA"/>
        </w:rPr>
        <w:t>。</w:t>
      </w:r>
      <w:r>
        <w:rPr>
          <w:rFonts w:hint="eastAsia" w:ascii="宋体" w:hAnsi="宋体" w:eastAsia="宋体" w:cs="宋体"/>
          <w:b w:val="0"/>
          <w:bCs/>
          <w:sz w:val="24"/>
          <w:szCs w:val="24"/>
          <w:highlight w:val="none"/>
          <w:lang w:val="en-US" w:eastAsia="zh-CN" w:bidi="ar-SA"/>
        </w:rPr>
        <w:t>除第三方产品外的所有硬、软件（含球管、探测器等）的现场检修、零备件更换等维修保养服务。为保修合同涵盖的设备提供现场的服务支持。</w:t>
      </w:r>
    </w:p>
    <w:p w14:paraId="489E9180">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▲2</w:t>
      </w:r>
      <w:r>
        <w:rPr>
          <w:rFonts w:hint="eastAsia" w:ascii="宋体" w:hAnsi="宋体" w:eastAsia="宋体" w:cs="宋体"/>
          <w:b w:val="0"/>
          <w:bCs/>
          <w:sz w:val="24"/>
          <w:szCs w:val="24"/>
          <w:highlight w:val="none"/>
          <w:lang w:val="en-US" w:eastAsia="zh-CN"/>
        </w:rPr>
        <w:t>.</w:t>
      </w:r>
      <w:r>
        <w:rPr>
          <w:rFonts w:hint="eastAsia" w:ascii="宋体" w:hAnsi="宋体" w:eastAsia="宋体" w:cs="宋体"/>
          <w:b w:val="0"/>
          <w:bCs/>
          <w:sz w:val="24"/>
          <w:szCs w:val="24"/>
          <w:highlight w:val="none"/>
          <w:lang w:eastAsia="zh-CN"/>
        </w:rPr>
        <w:t>服务维保人员资质要求：</w:t>
      </w:r>
    </w:p>
    <w:p w14:paraId="6476D113">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2.1 供应商须提供固定的技术服务团队名单及联系方式，人员变更须提前书面告知医院方。（提供服务团队名单、身份证复印件、职位以及电话，格式自拟）</w:t>
      </w:r>
    </w:p>
    <w:p w14:paraId="68B6D575">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2.2 派驻或负责本项目的项目负责人须具有3年以上医疗设备维保管理经验（提供附带简历的任命书，格式自拟）。</w:t>
      </w:r>
    </w:p>
    <w:p w14:paraId="42D0BDBC">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eastAsia="zh-CN"/>
        </w:rPr>
        <w:t>2.3维修工程师团队人数≥2人，负责本项目的所有维修工程师须具备原厂认证资质或同等技术能力（提供经大平板数字胃肠原厂认证培训颁发的合格证书复印件）。</w:t>
      </w:r>
    </w:p>
    <w:p w14:paraId="290DBA00">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3.</w:t>
      </w:r>
      <w:r>
        <w:rPr>
          <w:rFonts w:hint="eastAsia" w:ascii="宋体" w:hAnsi="宋体" w:eastAsia="宋体" w:cs="宋体"/>
          <w:b w:val="0"/>
          <w:bCs/>
          <w:sz w:val="24"/>
          <w:szCs w:val="24"/>
          <w:highlight w:val="none"/>
          <w:lang w:eastAsia="zh-CN"/>
        </w:rPr>
        <w:t>定期维护和培训：</w:t>
      </w:r>
    </w:p>
    <w:p w14:paraId="0FA01B4F">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3</w:t>
      </w:r>
      <w:r>
        <w:rPr>
          <w:rFonts w:hint="eastAsia" w:ascii="宋体" w:hAnsi="宋体" w:eastAsia="宋体" w:cs="宋体"/>
          <w:b w:val="0"/>
          <w:bCs/>
          <w:sz w:val="24"/>
          <w:szCs w:val="24"/>
          <w:highlight w:val="none"/>
          <w:lang w:eastAsia="zh-CN"/>
        </w:rPr>
        <w:t>.1对保修设备及相关配套设备制定日常保养计划及维护保养内容，按要求定期进行保养、维护，并根据医院要求统一格式做好记录。</w:t>
      </w:r>
    </w:p>
    <w:p w14:paraId="3C746507">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3</w:t>
      </w:r>
      <w:r>
        <w:rPr>
          <w:rFonts w:hint="eastAsia" w:ascii="宋体" w:hAnsi="宋体" w:eastAsia="宋体" w:cs="宋体"/>
          <w:b w:val="0"/>
          <w:bCs/>
          <w:sz w:val="24"/>
          <w:szCs w:val="24"/>
          <w:highlight w:val="none"/>
          <w:lang w:eastAsia="zh-CN"/>
        </w:rPr>
        <w:t>.2每年为设备提供不少于2次维护保养服务。</w:t>
      </w:r>
    </w:p>
    <w:p w14:paraId="2ED84AFC">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4.</w:t>
      </w:r>
      <w:r>
        <w:rPr>
          <w:rFonts w:hint="eastAsia" w:ascii="宋体" w:hAnsi="宋体" w:eastAsia="宋体" w:cs="宋体"/>
          <w:b w:val="0"/>
          <w:bCs/>
          <w:sz w:val="24"/>
          <w:szCs w:val="24"/>
          <w:highlight w:val="none"/>
          <w:lang w:eastAsia="zh-CN"/>
        </w:rPr>
        <w:t>具有持续免费提供软件更新的能力。</w:t>
      </w:r>
    </w:p>
    <w:p w14:paraId="7E6D69C1">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5.</w:t>
      </w:r>
      <w:r>
        <w:rPr>
          <w:rFonts w:hint="eastAsia" w:ascii="宋体" w:hAnsi="宋体" w:eastAsia="宋体" w:cs="宋体"/>
          <w:b w:val="0"/>
          <w:bCs/>
          <w:sz w:val="24"/>
          <w:szCs w:val="24"/>
          <w:highlight w:val="none"/>
          <w:lang w:eastAsia="zh-CN"/>
        </w:rPr>
        <w:t>开机率：保证设备</w:t>
      </w:r>
      <w:r>
        <w:rPr>
          <w:rFonts w:hint="eastAsia" w:ascii="宋体" w:hAnsi="宋体" w:eastAsia="宋体" w:cs="宋体"/>
          <w:b w:val="0"/>
          <w:bCs/>
          <w:sz w:val="24"/>
          <w:szCs w:val="24"/>
          <w:highlight w:val="none"/>
          <w:lang w:val="en-AU" w:eastAsia="zh-CN"/>
        </w:rPr>
        <w:t>全年</w:t>
      </w:r>
      <w:r>
        <w:rPr>
          <w:rFonts w:hint="eastAsia" w:ascii="宋体" w:hAnsi="宋体" w:eastAsia="宋体" w:cs="宋体"/>
          <w:b w:val="0"/>
          <w:bCs/>
          <w:sz w:val="24"/>
          <w:szCs w:val="24"/>
          <w:highlight w:val="none"/>
          <w:lang w:eastAsia="zh-CN"/>
        </w:rPr>
        <w:t>（一年按365天计算）</w:t>
      </w:r>
      <w:r>
        <w:rPr>
          <w:rFonts w:hint="eastAsia" w:ascii="宋体" w:hAnsi="宋体" w:eastAsia="宋体" w:cs="宋体"/>
          <w:b w:val="0"/>
          <w:bCs/>
          <w:sz w:val="24"/>
          <w:szCs w:val="24"/>
          <w:highlight w:val="none"/>
          <w:lang w:val="en-AU" w:eastAsia="zh-CN"/>
        </w:rPr>
        <w:t>开机率≥95%；</w:t>
      </w:r>
      <w:r>
        <w:rPr>
          <w:rFonts w:hint="eastAsia" w:ascii="宋体" w:hAnsi="宋体" w:eastAsia="宋体" w:cs="宋体"/>
          <w:b w:val="0"/>
          <w:bCs/>
          <w:sz w:val="24"/>
          <w:szCs w:val="24"/>
          <w:highlight w:val="none"/>
          <w:lang w:eastAsia="zh-CN"/>
        </w:rPr>
        <w:t>如</w:t>
      </w:r>
      <w:r>
        <w:rPr>
          <w:rFonts w:hint="eastAsia" w:ascii="宋体" w:hAnsi="宋体" w:eastAsia="宋体" w:cs="宋体"/>
          <w:b w:val="0"/>
          <w:bCs/>
          <w:sz w:val="24"/>
          <w:szCs w:val="24"/>
          <w:highlight w:val="none"/>
          <w:lang w:val="en-AU" w:eastAsia="zh-CN"/>
        </w:rPr>
        <w:t>开机率不足</w:t>
      </w:r>
      <w:r>
        <w:rPr>
          <w:rFonts w:hint="eastAsia" w:ascii="宋体" w:hAnsi="宋体" w:eastAsia="宋体" w:cs="宋体"/>
          <w:b w:val="0"/>
          <w:bCs/>
          <w:sz w:val="24"/>
          <w:szCs w:val="24"/>
          <w:highlight w:val="none"/>
          <w:lang w:eastAsia="zh-CN"/>
        </w:rPr>
        <w:t>95%，</w:t>
      </w:r>
      <w:r>
        <w:rPr>
          <w:rFonts w:hint="eastAsia" w:ascii="宋体" w:hAnsi="宋体" w:eastAsia="宋体" w:cs="宋体"/>
          <w:bCs/>
          <w:kern w:val="2"/>
          <w:sz w:val="24"/>
          <w:szCs w:val="24"/>
          <w:highlight w:val="none"/>
        </w:rPr>
        <w:t>停机天数每</w:t>
      </w:r>
      <w:r>
        <w:rPr>
          <w:rFonts w:hint="eastAsia" w:ascii="宋体" w:hAnsi="宋体" w:eastAsia="宋体" w:cs="宋体"/>
          <w:sz w:val="24"/>
          <w:szCs w:val="24"/>
          <w:highlight w:val="none"/>
        </w:rPr>
        <w:t>超过</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天顺延</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天保修日期</w:t>
      </w:r>
      <w:r>
        <w:rPr>
          <w:rFonts w:hint="eastAsia" w:ascii="宋体" w:hAnsi="宋体" w:eastAsia="宋体" w:cs="宋体"/>
          <w:b w:val="0"/>
          <w:bCs/>
          <w:sz w:val="24"/>
          <w:szCs w:val="24"/>
          <w:highlight w:val="none"/>
          <w:lang w:eastAsia="zh-CN"/>
        </w:rPr>
        <w:t>。</w:t>
      </w:r>
      <w:r>
        <w:rPr>
          <w:rFonts w:hint="eastAsia" w:ascii="宋体" w:hAnsi="宋体" w:eastAsia="宋体" w:cs="宋体"/>
          <w:sz w:val="24"/>
          <w:szCs w:val="24"/>
          <w:highlight w:val="none"/>
        </w:rPr>
        <w:t>其他意外灾害等不可抗力和人为恶意以及由于航空管制等特殊情况下配件等待引起的时间不含在内。</w:t>
      </w:r>
    </w:p>
    <w:p w14:paraId="581729EF">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default" w:ascii="宋体" w:hAnsi="宋体" w:eastAsia="宋体" w:cs="宋体"/>
          <w:b w:val="0"/>
          <w:bCs/>
          <w:sz w:val="24"/>
          <w:szCs w:val="24"/>
          <w:highlight w:val="none"/>
          <w:lang w:val="en-US"/>
        </w:rPr>
        <mc:AlternateContent>
          <mc:Choice Requires="wps">
            <w:drawing>
              <wp:anchor distT="0" distB="0" distL="114300" distR="114300" simplePos="0" relativeHeight="251659264" behindDoc="1" locked="0" layoutInCell="1" allowOverlap="1">
                <wp:simplePos x="0" y="0"/>
                <wp:positionH relativeFrom="column">
                  <wp:posOffset>-212090</wp:posOffset>
                </wp:positionH>
                <wp:positionV relativeFrom="paragraph">
                  <wp:posOffset>-1006475</wp:posOffset>
                </wp:positionV>
                <wp:extent cx="2379980" cy="739775"/>
                <wp:effectExtent l="0" t="0" r="1270" b="3175"/>
                <wp:wrapNone/>
                <wp:docPr id="997093800" name="正方形/長方形 1"/>
                <wp:cNvGraphicFramePr/>
                <a:graphic xmlns:a="http://schemas.openxmlformats.org/drawingml/2006/main">
                  <a:graphicData uri="http://schemas.microsoft.com/office/word/2010/wordprocessingShape">
                    <wps:wsp>
                      <wps:cNvSpPr/>
                      <wps:spPr>
                        <a:xfrm>
                          <a:off x="0" y="0"/>
                          <a:ext cx="2380232" cy="739897"/>
                        </a:xfrm>
                        <a:prstGeom prst="rect">
                          <a:avLst/>
                        </a:prstGeom>
                        <a:solidFill>
                          <a:srgbClr val="FFFFFF"/>
                        </a:solidFill>
                        <a:ln w="25400" cap="flat" cmpd="sng" algn="ctr">
                          <a:no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正方形/長方形 1" o:spid="_x0000_s1026" o:spt="1" style="position:absolute;left:0pt;margin-left:-16.7pt;margin-top:-79.25pt;height:58.25pt;width:187.4pt;z-index:-251657216;v-text-anchor:middle;mso-width-relative:page;mso-height-relative:page;" fillcolor="#FFFFFF" filled="t" stroked="f" coordsize="21600,21600" o:gfxdata="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C2Tu+XXAAAADAEAAA8AAAAAAAAA&#10;AQAgAAAAIgAAAGRycy9kb3ducmV2LnhtbFBLAQIUABQAAAAIAIdO4kAThbbHhAIAAO4EAAAOAAAA&#10;AAAAAAEAIAAAACYBAABkcnMvZTJvRG9jLnhtbFBLBQYAAAAABgAGAFkBAAAcBgAAAAA=&#10;">
                <v:fill on="t" focussize="0,0"/>
                <v:stroke on="f" weight="2pt" miterlimit="8" joinstyle="miter"/>
                <v:imagedata o:title=""/>
                <o:lock v:ext="edit" aspectratio="f"/>
              </v:rect>
            </w:pict>
          </mc:Fallback>
        </mc:AlternateContent>
      </w:r>
      <w:r>
        <w:rPr>
          <w:rFonts w:hint="eastAsia" w:ascii="宋体" w:hAnsi="宋体" w:eastAsia="宋体" w:cs="宋体"/>
          <w:b w:val="0"/>
          <w:bCs/>
          <w:sz w:val="24"/>
          <w:szCs w:val="24"/>
          <w:highlight w:val="none"/>
          <w:lang w:val="en-US" w:eastAsia="zh-CN"/>
        </w:rPr>
        <w:t>6.</w:t>
      </w:r>
      <w:r>
        <w:rPr>
          <w:rFonts w:hint="eastAsia" w:ascii="宋体" w:hAnsi="宋体" w:eastAsia="宋体" w:cs="宋体"/>
          <w:b w:val="0"/>
          <w:bCs/>
          <w:sz w:val="24"/>
          <w:szCs w:val="24"/>
          <w:highlight w:val="none"/>
          <w:lang w:eastAsia="zh-CN"/>
        </w:rPr>
        <w:t>如果平板损坏，免费借用平板给医院使用至合同期结束。</w:t>
      </w:r>
    </w:p>
    <w:p w14:paraId="7C4E02F3">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7.</w:t>
      </w:r>
      <w:r>
        <w:rPr>
          <w:rFonts w:hint="eastAsia" w:ascii="宋体" w:hAnsi="宋体" w:eastAsia="宋体" w:cs="宋体"/>
          <w:bCs/>
          <w:kern w:val="2"/>
          <w:sz w:val="24"/>
          <w:szCs w:val="24"/>
          <w:highlight w:val="none"/>
        </w:rPr>
        <w:t>合同期内需按要求提供设备季度、年度分析报告</w:t>
      </w:r>
      <w:r>
        <w:rPr>
          <w:rFonts w:hint="eastAsia" w:ascii="宋体" w:hAnsi="宋体" w:eastAsia="宋体" w:cs="宋体"/>
          <w:bCs/>
          <w:kern w:val="2"/>
          <w:sz w:val="24"/>
          <w:szCs w:val="24"/>
          <w:highlight w:val="none"/>
          <w:lang w:eastAsia="zh-CN"/>
        </w:rPr>
        <w:t>。</w:t>
      </w:r>
    </w:p>
    <w:p w14:paraId="7168049F">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8.</w:t>
      </w:r>
      <w:r>
        <w:rPr>
          <w:rFonts w:hint="eastAsia" w:ascii="宋体" w:hAnsi="宋体" w:eastAsia="宋体" w:cs="宋体"/>
          <w:bCs/>
          <w:kern w:val="2"/>
          <w:sz w:val="24"/>
          <w:szCs w:val="24"/>
          <w:highlight w:val="none"/>
        </w:rPr>
        <w:t>设备出保前</w:t>
      </w:r>
      <w:r>
        <w:rPr>
          <w:rFonts w:hint="eastAsia" w:ascii="宋体" w:hAnsi="宋体" w:eastAsia="宋体" w:cs="宋体"/>
          <w:bCs/>
          <w:kern w:val="2"/>
          <w:sz w:val="24"/>
          <w:szCs w:val="24"/>
          <w:highlight w:val="none"/>
          <w:lang w:val="en-US" w:eastAsia="zh-CN"/>
        </w:rPr>
        <w:t>1</w:t>
      </w:r>
      <w:r>
        <w:rPr>
          <w:rFonts w:hint="eastAsia" w:ascii="宋体" w:hAnsi="宋体" w:eastAsia="宋体" w:cs="宋体"/>
          <w:bCs/>
          <w:kern w:val="2"/>
          <w:sz w:val="24"/>
          <w:szCs w:val="24"/>
          <w:highlight w:val="none"/>
        </w:rPr>
        <w:t>个月，对设备进行全面性能检测和评估，出具检测评估报告</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val="en-US" w:eastAsia="zh-CN"/>
        </w:rPr>
        <w:t>确保设备不能带病出保。</w:t>
      </w:r>
    </w:p>
    <w:p w14:paraId="45530ECE">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▲9.维保期内更换的配件保修期≥6个月。所有更换零部件必须为原厂全新正品，严禁使用翻新、拆机、改装配件。所有更换的零配件必须为原厂认证/检测合格件（提供零配件来源的渠道证明材料或承诺书）。</w:t>
      </w:r>
    </w:p>
    <w:p w14:paraId="2C6121E8">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10.</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5A48FFCC">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rPr>
        <w:t>1</w:t>
      </w:r>
      <w:r>
        <w:rPr>
          <w:rFonts w:hint="eastAsia" w:ascii="宋体" w:hAnsi="宋体" w:eastAsia="宋体" w:cs="宋体"/>
          <w:bCs/>
          <w:kern w:val="2"/>
          <w:sz w:val="24"/>
          <w:szCs w:val="24"/>
          <w:highlight w:val="none"/>
          <w:lang w:val="en-US" w:eastAsia="zh-CN"/>
        </w:rPr>
        <w:t>1.年度</w:t>
      </w:r>
      <w:r>
        <w:rPr>
          <w:rFonts w:hint="eastAsia" w:ascii="宋体" w:hAnsi="宋体" w:eastAsia="宋体" w:cs="宋体"/>
          <w:bCs/>
          <w:kern w:val="2"/>
          <w:sz w:val="24"/>
          <w:szCs w:val="24"/>
          <w:highlight w:val="none"/>
        </w:rPr>
        <w:t>维保结束后，凭使用科室和医学工程处双签字确认合格的《维保服务验收单》结算维保费尾款；每年年初，将上一年度的维保数据和维保期汇总数据交到医学工程处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3CF5E80C">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p>
    <w:p w14:paraId="30382F53">
      <w:pPr>
        <w:widowControl/>
        <w:autoSpaceDE w:val="0"/>
        <w:autoSpaceDN w:val="0"/>
        <w:spacing w:after="120"/>
        <w:ind w:left="1540" w:leftChars="700" w:right="1540" w:rightChars="700"/>
        <w:jc w:val="left"/>
        <w:rPr>
          <w:rFonts w:hint="eastAsia" w:ascii="宋体" w:hAnsi="宋体" w:eastAsia="宋体" w:cs="宋体"/>
          <w:kern w:val="0"/>
          <w:sz w:val="24"/>
          <w:szCs w:val="24"/>
          <w:highlight w:val="none"/>
          <w:lang w:val="en-US" w:eastAsia="en-US" w:bidi="ar-SA"/>
        </w:rPr>
      </w:pPr>
    </w:p>
    <w:p w14:paraId="3FF181E1">
      <w:pPr>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br w:type="page"/>
      </w:r>
    </w:p>
    <w:p w14:paraId="7AB89298">
      <w:pPr>
        <w:jc w:val="center"/>
        <w:rPr>
          <w:rFonts w:ascii="宋体" w:hAnsi="宋体" w:eastAsia="宋体" w:cs="宋体"/>
          <w:b/>
          <w:bCs/>
          <w:sz w:val="28"/>
          <w:szCs w:val="28"/>
          <w:highlight w:val="none"/>
        </w:rPr>
      </w:pPr>
      <w:r>
        <w:rPr>
          <w:rFonts w:hint="eastAsia" w:ascii="宋体" w:hAnsi="宋体" w:eastAsia="宋体" w:cs="宋体"/>
          <w:b/>
          <w:bCs/>
          <w:sz w:val="28"/>
          <w:szCs w:val="28"/>
          <w:highlight w:val="none"/>
        </w:rPr>
        <w:t>11</w:t>
      </w:r>
      <w:r>
        <w:rPr>
          <w:rFonts w:hint="eastAsia" w:ascii="宋体" w:hAnsi="宋体" w:eastAsia="宋体" w:cs="宋体"/>
          <w:b/>
          <w:bCs/>
          <w:sz w:val="28"/>
          <w:szCs w:val="28"/>
          <w:highlight w:val="none"/>
          <w:lang w:val="en-US" w:eastAsia="zh-CN"/>
        </w:rPr>
        <w:t>包：</w:t>
      </w:r>
      <w:r>
        <w:rPr>
          <w:rFonts w:hint="eastAsia" w:ascii="宋体" w:hAnsi="宋体" w:eastAsia="宋体" w:cs="宋体"/>
          <w:b/>
          <w:bCs/>
          <w:sz w:val="28"/>
          <w:szCs w:val="28"/>
          <w:highlight w:val="none"/>
        </w:rPr>
        <w:t>医科达伽玛刀维修保养服务</w:t>
      </w:r>
    </w:p>
    <w:p w14:paraId="13CAA8F6">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一、参保设备明细</w:t>
      </w:r>
      <w:r>
        <w:rPr>
          <w:rFonts w:hint="eastAsia" w:ascii="宋体" w:hAnsi="宋体" w:eastAsia="宋体" w:cs="宋体"/>
          <w:b w:val="0"/>
          <w:bCs w:val="0"/>
          <w:sz w:val="24"/>
          <w:szCs w:val="24"/>
          <w:highlight w:val="none"/>
        </w:rPr>
        <w:t>：</w:t>
      </w:r>
    </w:p>
    <w:tbl>
      <w:tblPr>
        <w:tblStyle w:val="8"/>
        <w:tblW w:w="9341" w:type="dxa"/>
        <w:tblInd w:w="-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1761"/>
        <w:gridCol w:w="1293"/>
        <w:gridCol w:w="1392"/>
        <w:gridCol w:w="1935"/>
        <w:gridCol w:w="2231"/>
      </w:tblGrid>
      <w:tr w14:paraId="003D2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B1C2">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序号</w:t>
            </w:r>
          </w:p>
        </w:tc>
        <w:tc>
          <w:tcPr>
            <w:tcW w:w="1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AF4F">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院产编号</w:t>
            </w:r>
          </w:p>
        </w:tc>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6AC8">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设备名称</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0A6D">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设备型号</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7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14:ligatures w14:val="standardContextual"/>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5BAEF">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购入日期</w:t>
            </w:r>
          </w:p>
        </w:tc>
      </w:tr>
      <w:tr w14:paraId="0AB37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A2D3">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1</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48D1">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20094831</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B5D8">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伽玛刀</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E7E3">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LGK ICON</w:t>
            </w:r>
          </w:p>
        </w:tc>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4A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14:ligatures w14:val="standardContextual"/>
              </w:rPr>
            </w:pPr>
            <w:r>
              <w:rPr>
                <w:rFonts w:hint="eastAsia" w:ascii="宋体" w:hAnsi="宋体" w:eastAsia="宋体" w:cs="宋体"/>
                <w:i w:val="0"/>
                <w:iCs w:val="0"/>
                <w:color w:val="000000"/>
                <w:kern w:val="0"/>
                <w:sz w:val="24"/>
                <w:szCs w:val="24"/>
                <w:highlight w:val="none"/>
                <w:u w:val="none"/>
                <w:lang w:val="en-US" w:eastAsia="zh-CN" w:bidi="ar"/>
              </w:rPr>
              <w:t>1</w:t>
            </w:r>
          </w:p>
        </w:tc>
        <w:tc>
          <w:tcPr>
            <w:tcW w:w="2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5094">
            <w:pPr>
              <w:keepNext w:val="0"/>
              <w:keepLines w:val="0"/>
              <w:pageBreakBefore w:val="0"/>
              <w:widowControl/>
              <w:suppressLineNumbers w:val="0"/>
              <w:kinsoku/>
              <w:wordWrap/>
              <w:overflowPunct/>
              <w:topLinePunct w:val="0"/>
              <w:autoSpaceDE/>
              <w:autoSpaceDN/>
              <w:bidi w:val="0"/>
              <w:adjustRightInd/>
              <w:spacing w:line="36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2009年11月3日</w:t>
            </w:r>
          </w:p>
        </w:tc>
      </w:tr>
    </w:tbl>
    <w:p w14:paraId="114E061D">
      <w:pPr>
        <w:keepNext w:val="0"/>
        <w:keepLines w:val="0"/>
        <w:pageBreakBefore w:val="0"/>
        <w:widowControl w:val="0"/>
        <w:kinsoku/>
        <w:wordWrap/>
        <w:overflowPunct/>
        <w:topLinePunct w:val="0"/>
        <w:autoSpaceDE/>
        <w:autoSpaceDN/>
        <w:bidi w:val="0"/>
        <w:adjustRightInd/>
        <w:spacing w:line="360" w:lineRule="auto"/>
        <w:ind w:firstLine="0" w:firstLineChars="0"/>
        <w:rPr>
          <w:rFonts w:hint="eastAsia" w:ascii="宋体" w:hAnsi="宋体" w:eastAsia="宋体" w:cs="宋体"/>
          <w:sz w:val="24"/>
          <w:szCs w:val="24"/>
          <w:highlight w:val="none"/>
          <w:lang w:val="en-US" w:eastAsia="en-US" w:bidi="ar-SA"/>
        </w:rPr>
      </w:pPr>
      <w:r>
        <w:rPr>
          <w:rFonts w:hint="eastAsia" w:ascii="宋体" w:hAnsi="宋体" w:eastAsia="宋体" w:cs="宋体"/>
          <w:b w:val="0"/>
          <w:bCs w:val="0"/>
          <w:sz w:val="24"/>
          <w:szCs w:val="24"/>
          <w:highlight w:val="none"/>
          <w:lang w:val="en-US" w:eastAsia="en-US" w:bidi="ar-SA"/>
        </w:rPr>
        <w:t>★</w:t>
      </w:r>
      <w:r>
        <w:rPr>
          <w:rFonts w:hint="eastAsia" w:ascii="宋体" w:hAnsi="宋体" w:eastAsia="宋体" w:cs="宋体"/>
          <w:b w:val="0"/>
          <w:bCs w:val="0"/>
          <w:sz w:val="24"/>
          <w:szCs w:val="24"/>
          <w:highlight w:val="none"/>
          <w:lang w:val="en-US" w:eastAsia="zh-CN" w:bidi="ar-SA"/>
        </w:rPr>
        <w:t>二、维保</w:t>
      </w:r>
      <w:r>
        <w:rPr>
          <w:rFonts w:hint="eastAsia" w:ascii="宋体" w:hAnsi="宋体" w:eastAsia="宋体" w:cs="宋体"/>
          <w:sz w:val="24"/>
          <w:szCs w:val="24"/>
          <w:highlight w:val="none"/>
          <w:lang w:val="en-US" w:eastAsia="en-US" w:bidi="ar-SA"/>
        </w:rPr>
        <w:t>服务期限：</w:t>
      </w:r>
      <w:r>
        <w:rPr>
          <w:rFonts w:hint="eastAsia" w:ascii="宋体" w:hAnsi="宋体" w:eastAsia="宋体" w:cs="宋体"/>
          <w:sz w:val="24"/>
          <w:szCs w:val="24"/>
          <w:highlight w:val="none"/>
          <w:lang w:val="en-US" w:eastAsia="zh-CN" w:bidi="ar-SA"/>
        </w:rPr>
        <w:t>三</w:t>
      </w:r>
      <w:r>
        <w:rPr>
          <w:rFonts w:hint="eastAsia" w:ascii="宋体" w:hAnsi="宋体" w:eastAsia="宋体" w:cs="宋体"/>
          <w:sz w:val="24"/>
          <w:szCs w:val="24"/>
          <w:highlight w:val="none"/>
          <w:lang w:val="en-US" w:eastAsia="en-US" w:bidi="ar-SA"/>
        </w:rPr>
        <w:t>年</w:t>
      </w:r>
    </w:p>
    <w:p w14:paraId="5C539E52">
      <w:pPr>
        <w:keepNext w:val="0"/>
        <w:keepLines w:val="0"/>
        <w:pageBreakBefore w:val="0"/>
        <w:kinsoku/>
        <w:wordWrap/>
        <w:overflowPunct/>
        <w:topLinePunct w:val="0"/>
        <w:autoSpaceDE/>
        <w:autoSpaceDN/>
        <w:bidi w:val="0"/>
        <w:adjustRightInd/>
        <w:snapToGrid w:val="0"/>
        <w:spacing w:line="360" w:lineRule="auto"/>
        <w:ind w:firstLine="0" w:firstLineChars="0"/>
        <w:rPr>
          <w:rFonts w:hint="eastAsia" w:ascii="宋体" w:hAnsi="宋体" w:eastAsia="宋体" w:cs="宋体"/>
          <w:b w:val="0"/>
          <w:bCs w:val="0"/>
          <w:color w:val="000000"/>
          <w:sz w:val="24"/>
          <w:szCs w:val="24"/>
          <w:highlight w:val="none"/>
        </w:rPr>
      </w:pPr>
      <w:r>
        <w:rPr>
          <w:rFonts w:hint="eastAsia" w:ascii="宋体" w:hAnsi="宋体" w:eastAsia="宋体" w:cs="宋体"/>
          <w:b w:val="0"/>
          <w:bCs w:val="0"/>
          <w:sz w:val="24"/>
          <w:szCs w:val="24"/>
          <w:highlight w:val="none"/>
          <w:lang w:val="en-US" w:eastAsia="zh-CN"/>
        </w:rPr>
        <w:t>三</w:t>
      </w:r>
      <w:r>
        <w:rPr>
          <w:rFonts w:hint="eastAsia" w:ascii="宋体" w:hAnsi="宋体" w:eastAsia="宋体" w:cs="宋体"/>
          <w:b w:val="0"/>
          <w:bCs w:val="0"/>
          <w:sz w:val="24"/>
          <w:szCs w:val="24"/>
          <w:highlight w:val="none"/>
        </w:rPr>
        <w:t>、</w:t>
      </w:r>
      <w:r>
        <w:rPr>
          <w:rFonts w:hint="eastAsia" w:ascii="宋体" w:hAnsi="宋体" w:eastAsia="宋体" w:cs="宋体"/>
          <w:b w:val="0"/>
          <w:bCs w:val="0"/>
          <w:color w:val="000000"/>
          <w:sz w:val="24"/>
          <w:szCs w:val="24"/>
          <w:highlight w:val="none"/>
          <w:lang w:val="en-US" w:eastAsia="zh-CN"/>
        </w:rPr>
        <w:t>维保服务内容：</w:t>
      </w:r>
    </w:p>
    <w:p w14:paraId="1DCA673B">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保修范围：整机全保。包括伽玛刀的主机、床、控制系统、立体定向头架和伽玛计划系统等所有维修人工费用及所有更换配件费用；钴源的更换和安装服务除外</w:t>
      </w:r>
      <w:r>
        <w:rPr>
          <w:rFonts w:hint="eastAsia" w:ascii="宋体" w:hAnsi="宋体" w:eastAsia="宋体" w:cs="宋体"/>
          <w:b w:val="0"/>
          <w:bCs w:val="0"/>
          <w:sz w:val="24"/>
          <w:szCs w:val="24"/>
          <w:highlight w:val="none"/>
          <w:lang w:eastAsia="zh-CN"/>
        </w:rPr>
        <w:t>。</w:t>
      </w:r>
    </w:p>
    <w:p w14:paraId="5495C97C">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四、维保服务要求：</w:t>
      </w:r>
    </w:p>
    <w:p w14:paraId="75294F24">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▲1、服务维保人员资质要求：</w:t>
      </w:r>
    </w:p>
    <w:p w14:paraId="1DF59B7D">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 供应商须提供固定的技术服务团队名单及联系方式，人员变更须提前书面告知医院方。（提供服务团队名单、身份证复印件、职位以及电话，格式自拟）</w:t>
      </w:r>
    </w:p>
    <w:p w14:paraId="59557681">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 派驻或负责本项目的项目负责人须具有3年以上医疗设备维保管理经验（提供附带简历的任命书，格式自拟）。</w:t>
      </w:r>
    </w:p>
    <w:p w14:paraId="46637745">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1.3维修工程师团队人数≥3人，负责本项目的所有维修工程师须具备原厂认证资质或同等技术能力（提供经伽玛刀原厂认证培训颁发的合格证书复印件）。</w:t>
      </w:r>
    </w:p>
    <w:p w14:paraId="3CE514D9">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、最终服务商具备800或400客户服务专线电话</w:t>
      </w:r>
      <w:r>
        <w:rPr>
          <w:rFonts w:hint="eastAsia" w:ascii="宋体" w:hAnsi="宋体" w:eastAsia="宋体" w:cs="宋体"/>
          <w:b w:val="0"/>
          <w:bCs w:val="0"/>
          <w:sz w:val="24"/>
          <w:szCs w:val="24"/>
          <w:highlight w:val="none"/>
          <w:lang w:eastAsia="zh-CN"/>
        </w:rPr>
        <w:t>。</w:t>
      </w:r>
    </w:p>
    <w:p w14:paraId="6ADF3D90">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rPr>
        <w:t>、最终服务商每年提供≥2次设备全面维护，包括对伽玛刀及立体定向头架进行硬件检查、保养；每年伽玛刀的放射剂量测定≥1次；并提供保养报告</w:t>
      </w:r>
      <w:r>
        <w:rPr>
          <w:rFonts w:hint="eastAsia" w:ascii="宋体" w:hAnsi="宋体" w:eastAsia="宋体" w:cs="宋体"/>
          <w:b w:val="0"/>
          <w:bCs w:val="0"/>
          <w:sz w:val="24"/>
          <w:szCs w:val="24"/>
          <w:highlight w:val="none"/>
          <w:lang w:eastAsia="zh-CN"/>
        </w:rPr>
        <w:t>。</w:t>
      </w:r>
    </w:p>
    <w:p w14:paraId="6F111657">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4、服务响应时间：维修服务响应时间≤1h，到达现场时间≤4小时。接到故障报修后，供应商须按招标要求时限到达现场开展故障处置，保障设备临床使用。</w:t>
      </w:r>
    </w:p>
    <w:p w14:paraId="560CA3C8">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保证</w:t>
      </w:r>
      <w:r>
        <w:rPr>
          <w:rFonts w:hint="eastAsia" w:ascii="宋体" w:hAnsi="宋体" w:eastAsia="宋体" w:cs="宋体"/>
          <w:b w:val="0"/>
          <w:bCs w:val="0"/>
          <w:sz w:val="24"/>
          <w:szCs w:val="24"/>
          <w:highlight w:val="none"/>
        </w:rPr>
        <w:t>开机率≥95%（365天计），</w:t>
      </w:r>
      <w:r>
        <w:rPr>
          <w:rFonts w:hint="eastAsia" w:ascii="宋体" w:hAnsi="宋体" w:eastAsia="宋体" w:cs="宋体"/>
          <w:b w:val="0"/>
          <w:bCs/>
          <w:sz w:val="24"/>
          <w:szCs w:val="24"/>
          <w:highlight w:val="none"/>
          <w:lang w:eastAsia="zh-CN"/>
        </w:rPr>
        <w:t>如</w:t>
      </w:r>
      <w:r>
        <w:rPr>
          <w:rFonts w:hint="eastAsia" w:ascii="宋体" w:hAnsi="宋体" w:eastAsia="宋体" w:cs="宋体"/>
          <w:b w:val="0"/>
          <w:bCs/>
          <w:sz w:val="24"/>
          <w:szCs w:val="24"/>
          <w:highlight w:val="none"/>
          <w:lang w:val="en-AU" w:eastAsia="zh-CN"/>
        </w:rPr>
        <w:t>开机率不足</w:t>
      </w:r>
      <w:r>
        <w:rPr>
          <w:rFonts w:hint="eastAsia" w:ascii="宋体" w:hAnsi="宋体" w:eastAsia="宋体" w:cs="宋体"/>
          <w:b w:val="0"/>
          <w:bCs/>
          <w:sz w:val="24"/>
          <w:szCs w:val="24"/>
          <w:highlight w:val="none"/>
          <w:lang w:eastAsia="zh-CN"/>
        </w:rPr>
        <w:t>95%，</w:t>
      </w:r>
      <w:r>
        <w:rPr>
          <w:rFonts w:hint="eastAsia" w:ascii="宋体" w:hAnsi="宋体" w:eastAsia="宋体" w:cs="宋体"/>
          <w:bCs/>
          <w:kern w:val="2"/>
          <w:sz w:val="24"/>
          <w:szCs w:val="24"/>
          <w:highlight w:val="none"/>
        </w:rPr>
        <w:t>停机天数每</w:t>
      </w:r>
      <w:r>
        <w:rPr>
          <w:rFonts w:hint="eastAsia" w:ascii="宋体" w:hAnsi="宋体" w:eastAsia="宋体" w:cs="宋体"/>
          <w:sz w:val="24"/>
          <w:szCs w:val="24"/>
          <w:highlight w:val="none"/>
        </w:rPr>
        <w:t>超过</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天顺延</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天保修日期</w:t>
      </w:r>
      <w:r>
        <w:rPr>
          <w:rFonts w:hint="eastAsia" w:ascii="宋体" w:hAnsi="宋体" w:eastAsia="宋体" w:cs="宋体"/>
          <w:b w:val="0"/>
          <w:bCs/>
          <w:sz w:val="24"/>
          <w:szCs w:val="24"/>
          <w:highlight w:val="none"/>
          <w:lang w:eastAsia="zh-CN"/>
        </w:rPr>
        <w:t>。</w:t>
      </w:r>
      <w:r>
        <w:rPr>
          <w:rFonts w:hint="eastAsia" w:ascii="宋体" w:hAnsi="宋体" w:eastAsia="宋体" w:cs="宋体"/>
          <w:sz w:val="24"/>
          <w:szCs w:val="24"/>
          <w:highlight w:val="none"/>
        </w:rPr>
        <w:t>其他意外灾害等不可抗力和人为恶意以及由于航空管制等特殊情况下配件等待引起的时间不含在内。</w:t>
      </w:r>
    </w:p>
    <w:p w14:paraId="23932633">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6</w:t>
      </w:r>
      <w:r>
        <w:rPr>
          <w:rFonts w:hint="eastAsia" w:ascii="宋体" w:hAnsi="宋体" w:eastAsia="宋体" w:cs="宋体"/>
          <w:b w:val="0"/>
          <w:bCs w:val="0"/>
          <w:sz w:val="24"/>
          <w:szCs w:val="24"/>
          <w:highlight w:val="none"/>
        </w:rPr>
        <w:t>、最终服务商能够提供安全性升级服务FCO（Field Change Order）</w:t>
      </w:r>
      <w:r>
        <w:rPr>
          <w:rFonts w:hint="eastAsia" w:ascii="宋体" w:hAnsi="宋体" w:eastAsia="宋体" w:cs="宋体"/>
          <w:b w:val="0"/>
          <w:bCs w:val="0"/>
          <w:sz w:val="24"/>
          <w:szCs w:val="24"/>
          <w:highlight w:val="none"/>
          <w:lang w:eastAsia="zh-CN"/>
        </w:rPr>
        <w:t>。</w:t>
      </w:r>
    </w:p>
    <w:p w14:paraId="5B87734C">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7</w:t>
      </w:r>
      <w:r>
        <w:rPr>
          <w:rFonts w:hint="eastAsia" w:ascii="宋体" w:hAnsi="宋体" w:eastAsia="宋体" w:cs="宋体"/>
          <w:b w:val="0"/>
          <w:bCs w:val="0"/>
          <w:sz w:val="24"/>
          <w:szCs w:val="24"/>
          <w:highlight w:val="none"/>
        </w:rPr>
        <w:t>、最终服务商具备合法来源的维修密匙，可完全使用维修软件</w:t>
      </w:r>
      <w:r>
        <w:rPr>
          <w:rFonts w:hint="eastAsia" w:ascii="宋体" w:hAnsi="宋体" w:eastAsia="宋体" w:cs="宋体"/>
          <w:b w:val="0"/>
          <w:bCs w:val="0"/>
          <w:sz w:val="24"/>
          <w:szCs w:val="24"/>
          <w:highlight w:val="none"/>
          <w:lang w:eastAsia="zh-CN"/>
        </w:rPr>
        <w:t>。</w:t>
      </w:r>
    </w:p>
    <w:p w14:paraId="00BDE3AF">
      <w:pPr>
        <w:keepNext w:val="0"/>
        <w:keepLines w:val="0"/>
        <w:pageBreakBefore w:val="0"/>
        <w:kinsoku/>
        <w:wordWrap/>
        <w:overflowPunct/>
        <w:topLinePunct w:val="0"/>
        <w:autoSpaceDE/>
        <w:autoSpaceDN/>
        <w:bidi w:val="0"/>
        <w:adjustRightIn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rPr>
        <w:t>、最终服务商需定期对医院提供所保修设备的季度、年度设备分析报告；出保前</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个月对设备做全面性能检测和评估，出具检测评估报告</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确保设备不能带病出保</w:t>
      </w:r>
      <w:r>
        <w:rPr>
          <w:rFonts w:hint="eastAsia" w:ascii="宋体" w:hAnsi="宋体" w:eastAsia="宋体" w:cs="宋体"/>
          <w:b w:val="0"/>
          <w:bCs w:val="0"/>
          <w:sz w:val="24"/>
          <w:szCs w:val="24"/>
          <w:highlight w:val="none"/>
        </w:rPr>
        <w:t>。</w:t>
      </w:r>
    </w:p>
    <w:p w14:paraId="23B677DB">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val="en-US" w:eastAsia="zh-CN"/>
        </w:rPr>
        <w:t>▲9、维保期内更换的配件保修期≥6个月。所有更换零部件必须为原厂全新正品，严禁使用翻新、拆机、改装配件。所有更换的零配件必须为原厂认证/检测合格件（提供零配件来源的渠道证明材料或承诺书）。</w:t>
      </w:r>
    </w:p>
    <w:p w14:paraId="242EC292">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10</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0CC81CF3">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11</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年度</w:t>
      </w:r>
      <w:r>
        <w:rPr>
          <w:rFonts w:hint="eastAsia" w:ascii="宋体" w:hAnsi="宋体" w:eastAsia="宋体" w:cs="宋体"/>
          <w:bCs/>
          <w:kern w:val="2"/>
          <w:sz w:val="24"/>
          <w:szCs w:val="24"/>
          <w:highlight w:val="none"/>
        </w:rPr>
        <w:t>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p>
    <w:p w14:paraId="600CC607">
      <w:pPr>
        <w:keepNext w:val="0"/>
        <w:keepLines w:val="0"/>
        <w:pageBreakBefore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12</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04C7F566">
      <w:pPr>
        <w:spacing w:before="156" w:beforeLines="50" w:line="360" w:lineRule="auto"/>
        <w:rPr>
          <w:rFonts w:hint="eastAsia" w:ascii="宋体" w:hAnsi="宋体" w:eastAsia="宋体" w:cs="宋体"/>
          <w:b w:val="0"/>
          <w:bCs w:val="0"/>
          <w:sz w:val="24"/>
          <w:szCs w:val="24"/>
          <w:highlight w:val="none"/>
        </w:rPr>
      </w:pPr>
    </w:p>
    <w:p w14:paraId="3F6C74A6">
      <w:pPr>
        <w:widowControl/>
        <w:spacing w:line="486" w:lineRule="exact"/>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2.2 采购标的需满足的服务标准、期限、效率等要求；</w:t>
      </w:r>
    </w:p>
    <w:p w14:paraId="6216D2CE">
      <w:pPr>
        <w:tabs>
          <w:tab w:val="left" w:pos="900"/>
        </w:tabs>
        <w:autoSpaceDE/>
        <w:autoSpaceDN/>
        <w:spacing w:line="486" w:lineRule="exact"/>
        <w:ind w:firstLine="240" w:firstLineChars="1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（1）采购标的需满足的服务标准、效率要求</w:t>
      </w:r>
    </w:p>
    <w:p w14:paraId="0E883FDD">
      <w:pPr>
        <w:spacing w:line="486" w:lineRule="exact"/>
        <w:ind w:firstLine="480" w:firstLineChars="200"/>
        <w:contextualSpacing/>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详见 需满足的质量、安全、技术规格、物理特性等要求。</w:t>
      </w:r>
    </w:p>
    <w:p w14:paraId="6751201A">
      <w:pPr>
        <w:tabs>
          <w:tab w:val="left" w:pos="900"/>
        </w:tabs>
        <w:autoSpaceDE/>
        <w:autoSpaceDN/>
        <w:spacing w:line="486" w:lineRule="exact"/>
        <w:ind w:firstLine="220" w:firstLineChars="100"/>
        <w:rPr>
          <w:rFonts w:ascii="宋体" w:hAnsi="宋体" w:eastAsia="宋体" w:cs="宋体"/>
          <w:color w:val="auto"/>
          <w:sz w:val="24"/>
          <w:szCs w:val="24"/>
          <w:highlight w:val="none"/>
          <w:lang w:eastAsia="zh-CN"/>
        </w:rPr>
      </w:pPr>
      <w:r>
        <w:rPr>
          <w:rFonts w:hint="eastAsia" w:ascii="宋体" w:hAnsi="宋体" w:eastAsia="宋体" w:cs="宋体"/>
          <w:color w:val="auto"/>
          <w:szCs w:val="24"/>
          <w:highlight w:val="none"/>
          <w:lang w:eastAsia="zh-CN"/>
        </w:rPr>
        <w:t>（</w:t>
      </w:r>
      <w:r>
        <w:rPr>
          <w:rFonts w:hint="eastAsia" w:ascii="宋体" w:hAnsi="宋体" w:eastAsia="宋体" w:cs="宋体"/>
          <w:color w:val="auto"/>
          <w:sz w:val="24"/>
          <w:szCs w:val="24"/>
          <w:highlight w:val="none"/>
          <w:lang w:eastAsia="zh-CN"/>
        </w:rPr>
        <w:t>2）采购标的需满足的服务期限要求</w:t>
      </w:r>
    </w:p>
    <w:p w14:paraId="1813149A">
      <w:pPr>
        <w:tabs>
          <w:tab w:val="left" w:pos="900"/>
        </w:tabs>
        <w:spacing w:line="360" w:lineRule="auto"/>
        <w:ind w:firstLine="480" w:firstLineChars="20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详见“</w:t>
      </w:r>
      <w:r>
        <w:rPr>
          <w:rFonts w:hint="eastAsia" w:ascii="宋体" w:hAnsi="宋体" w:eastAsia="宋体" w:cs="宋体"/>
          <w:b w:val="0"/>
          <w:bCs w:val="0"/>
          <w:color w:val="auto"/>
          <w:sz w:val="24"/>
          <w:szCs w:val="24"/>
          <w:highlight w:val="none"/>
          <w:lang w:eastAsia="zh-CN"/>
        </w:rPr>
        <w:t>采购标的需求一览表</w:t>
      </w:r>
      <w:r>
        <w:rPr>
          <w:rFonts w:hint="eastAsia" w:ascii="宋体" w:hAnsi="宋体" w:eastAsia="宋体" w:cs="宋体"/>
          <w:b w:val="0"/>
          <w:bCs w:val="0"/>
          <w:color w:val="auto"/>
          <w:sz w:val="24"/>
          <w:szCs w:val="24"/>
          <w:highlight w:val="none"/>
          <w:lang w:val="en-US" w:eastAsia="zh-CN"/>
        </w:rPr>
        <w:t>”</w:t>
      </w:r>
    </w:p>
    <w:p w14:paraId="118F8E5F">
      <w:pPr>
        <w:tabs>
          <w:tab w:val="left" w:pos="900"/>
        </w:tabs>
        <w:spacing w:line="360" w:lineRule="auto"/>
        <w:ind w:firstLine="482" w:firstLineChars="200"/>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2.3为落实政府采购政策需满足的要求；</w:t>
      </w:r>
    </w:p>
    <w:p w14:paraId="368C8BC3">
      <w:pPr>
        <w:tabs>
          <w:tab w:val="left" w:pos="900"/>
        </w:tabs>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7F594E02">
      <w:pPr>
        <w:tabs>
          <w:tab w:val="left" w:pos="900"/>
        </w:tabs>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color w:val="auto"/>
          <w:sz w:val="24"/>
          <w:szCs w:val="24"/>
          <w:highlight w:val="none"/>
          <w:lang w:eastAsia="zh-CN"/>
        </w:rPr>
        <w:t>。（专门面向中小企业采购或预留份额的情况不适用）</w:t>
      </w:r>
    </w:p>
    <w:p w14:paraId="6C469E43">
      <w:pPr>
        <w:tabs>
          <w:tab w:val="left" w:pos="900"/>
        </w:tabs>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5964D9B">
      <w:pPr>
        <w:autoSpaceDE/>
        <w:autoSpaceDN/>
        <w:spacing w:line="486" w:lineRule="exact"/>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31AC78C">
      <w:pPr>
        <w:tabs>
          <w:tab w:val="left" w:pos="900"/>
        </w:tabs>
        <w:autoSpaceDE/>
        <w:autoSpaceDN/>
        <w:spacing w:line="360" w:lineRule="auto"/>
        <w:ind w:firstLine="480" w:firstLineChars="200"/>
        <w:jc w:val="both"/>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（5）实施本国产品标准及相关政策：依据《</w:t>
      </w:r>
      <w:r>
        <w:rPr>
          <w:rFonts w:hint="eastAsia" w:ascii="宋体" w:hAnsi="宋体" w:eastAsia="宋体" w:cs="宋体"/>
          <w:color w:val="auto"/>
          <w:sz w:val="24"/>
          <w:szCs w:val="24"/>
          <w:highlight w:val="none"/>
          <w:shd w:val="clear" w:color="auto" w:fill="FFFFFF"/>
          <w:lang w:eastAsia="zh-CN"/>
        </w:rPr>
        <w:t>国务院办公厅关于在政府采购中实施本国产品标准及相关政策的通知</w:t>
      </w:r>
      <w:r>
        <w:rPr>
          <w:rFonts w:hint="eastAsia" w:ascii="宋体" w:hAnsi="宋体" w:eastAsia="宋体" w:cs="宋体"/>
          <w:color w:val="auto"/>
          <w:sz w:val="24"/>
          <w:szCs w:val="24"/>
          <w:highlight w:val="none"/>
          <w:lang w:eastAsia="zh-CN"/>
        </w:rPr>
        <w:t>》（国办发〔2025〕34号）规定，本项目供应商所投产品</w:t>
      </w:r>
      <w:r>
        <w:rPr>
          <w:rFonts w:hint="eastAsia" w:ascii="宋体" w:hAnsi="宋体" w:eastAsia="宋体" w:cs="宋体"/>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color w:val="auto"/>
          <w:sz w:val="24"/>
          <w:szCs w:val="24"/>
          <w:highlight w:val="none"/>
          <w:lang w:eastAsia="zh-CN"/>
        </w:rPr>
        <w:t>供应商应出具招标文件要求的证明材料给予证明，否则评标时不予认可</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eastAsia="zh-CN"/>
        </w:rPr>
        <w:t>供应商应对提交的证明材料真实性负责，</w:t>
      </w:r>
      <w:r>
        <w:rPr>
          <w:rFonts w:hint="eastAsia" w:ascii="宋体" w:hAnsi="宋体" w:eastAsia="宋体" w:cs="宋体"/>
          <w:color w:val="auto"/>
          <w:sz w:val="24"/>
          <w:szCs w:val="24"/>
          <w:highlight w:val="none"/>
          <w:lang w:eastAsia="zh-CN"/>
        </w:rPr>
        <w:t>提交证明材料不真实的，应承担相应的法律责任。（</w:t>
      </w:r>
      <w:r>
        <w:rPr>
          <w:rFonts w:hint="eastAsia" w:ascii="宋体" w:hAnsi="宋体" w:eastAsia="宋体" w:cs="宋体"/>
          <w:color w:val="auto"/>
          <w:sz w:val="24"/>
          <w:szCs w:val="24"/>
          <w:highlight w:val="none"/>
          <w:lang w:val="en-US" w:eastAsia="zh-CN"/>
        </w:rPr>
        <w:t>本项目不适用</w:t>
      </w:r>
      <w:r>
        <w:rPr>
          <w:rFonts w:hint="eastAsia" w:ascii="宋体" w:hAnsi="宋体" w:eastAsia="宋体" w:cs="宋体"/>
          <w:color w:val="auto"/>
          <w:sz w:val="24"/>
          <w:szCs w:val="24"/>
          <w:highlight w:val="none"/>
          <w:lang w:eastAsia="zh-CN"/>
        </w:rPr>
        <w:t>）</w:t>
      </w:r>
    </w:p>
    <w:p w14:paraId="7CFA880C">
      <w:pPr>
        <w:autoSpaceDE/>
        <w:autoSpaceDN/>
        <w:spacing w:line="486" w:lineRule="exact"/>
        <w:ind w:firstLine="482" w:firstLineChars="200"/>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2.4采购标的的其他技术、服务等要求；</w:t>
      </w:r>
    </w:p>
    <w:p w14:paraId="5B3EC07B">
      <w:pPr>
        <w:tabs>
          <w:tab w:val="left" w:pos="900"/>
        </w:tabs>
        <w:spacing w:line="360" w:lineRule="auto"/>
        <w:ind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eastAsia="zh-CN"/>
        </w:rPr>
        <w:t>投标人需按照招标文件要求提供常驻服务机构整体情况</w:t>
      </w:r>
      <w:r>
        <w:rPr>
          <w:rFonts w:hint="eastAsia" w:ascii="宋体" w:hAnsi="宋体" w:eastAsia="宋体" w:cs="宋体"/>
          <w:bCs/>
          <w:color w:val="auto"/>
          <w:sz w:val="24"/>
          <w:szCs w:val="24"/>
          <w:highlight w:val="none"/>
          <w:lang w:val="en-US" w:eastAsia="zh-CN"/>
        </w:rPr>
        <w:t>介绍、</w:t>
      </w:r>
      <w:r>
        <w:rPr>
          <w:rFonts w:hint="eastAsia" w:ascii="宋体" w:hAnsi="宋体" w:eastAsia="宋体" w:cs="宋体"/>
          <w:bCs/>
          <w:color w:val="auto"/>
          <w:sz w:val="24"/>
          <w:szCs w:val="24"/>
          <w:highlight w:val="none"/>
          <w:lang w:eastAsia="zh-CN"/>
        </w:rPr>
        <w:t>技术支持团队整体情况及人员安排、对本次服务目的理解、整体服务方案、</w:t>
      </w:r>
      <w:r>
        <w:rPr>
          <w:rFonts w:hint="eastAsia" w:ascii="宋体" w:hAnsi="宋体" w:eastAsia="宋体" w:cs="宋体"/>
          <w:bCs/>
          <w:color w:val="auto"/>
          <w:sz w:val="24"/>
          <w:szCs w:val="24"/>
          <w:highlight w:val="none"/>
          <w:lang w:val="en-US" w:eastAsia="zh-CN"/>
        </w:rPr>
        <w:t>以及</w:t>
      </w:r>
      <w:r>
        <w:rPr>
          <w:rFonts w:hint="eastAsia" w:ascii="宋体" w:hAnsi="宋体" w:eastAsia="宋体" w:cs="宋体"/>
          <w:bCs/>
          <w:color w:val="auto"/>
          <w:sz w:val="24"/>
          <w:szCs w:val="24"/>
          <w:highlight w:val="none"/>
          <w:lang w:eastAsia="zh-CN"/>
        </w:rPr>
        <w:t>应急预案</w:t>
      </w:r>
      <w:r>
        <w:rPr>
          <w:rFonts w:hint="eastAsia" w:ascii="宋体" w:hAnsi="宋体" w:eastAsia="宋体" w:cs="宋体"/>
          <w:bCs/>
          <w:color w:val="auto"/>
          <w:sz w:val="24"/>
          <w:szCs w:val="24"/>
          <w:highlight w:val="none"/>
          <w:lang w:val="en-US" w:eastAsia="zh-CN"/>
        </w:rPr>
        <w:t>等。</w:t>
      </w:r>
    </w:p>
    <w:p w14:paraId="4DBF3BA0">
      <w:pPr>
        <w:tabs>
          <w:tab w:val="left" w:pos="900"/>
        </w:tabs>
        <w:spacing w:line="360" w:lineRule="auto"/>
        <w:ind w:firstLine="482" w:firstLineChars="200"/>
        <w:rPr>
          <w:rFonts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3.采购标的的验收标准</w:t>
      </w:r>
    </w:p>
    <w:p w14:paraId="1410A541">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8" w:name="_Toc181860788"/>
      <w:bookmarkStart w:id="9" w:name="_Toc15601"/>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1</w:t>
      </w:r>
      <w:r>
        <w:rPr>
          <w:rFonts w:hint="eastAsia" w:ascii="宋体" w:hAnsi="宋体" w:eastAsia="宋体" w:cs="宋体"/>
          <w:color w:val="auto"/>
          <w:sz w:val="24"/>
          <w:szCs w:val="22"/>
          <w:highlight w:val="none"/>
          <w:lang w:val="en-US" w:eastAsia="zh-CN" w:bidi="ar-SA"/>
        </w:rPr>
        <w:t>符合采购人服务范围要求。</w:t>
      </w:r>
      <w:bookmarkEnd w:id="8"/>
      <w:bookmarkEnd w:id="9"/>
    </w:p>
    <w:p w14:paraId="2D46D163">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0" w:name="_Toc26326"/>
      <w:bookmarkStart w:id="11" w:name="_Toc181860789"/>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2</w:t>
      </w:r>
      <w:r>
        <w:rPr>
          <w:rFonts w:hint="eastAsia" w:ascii="宋体" w:hAnsi="宋体" w:eastAsia="宋体" w:cs="宋体"/>
          <w:color w:val="auto"/>
          <w:sz w:val="24"/>
          <w:szCs w:val="22"/>
          <w:highlight w:val="none"/>
          <w:lang w:val="en-US" w:eastAsia="zh-CN" w:bidi="ar-SA"/>
        </w:rPr>
        <w:t>供应商配置的硬件设备（如涉及）符合采购人要求。</w:t>
      </w:r>
      <w:bookmarkEnd w:id="10"/>
      <w:bookmarkEnd w:id="11"/>
    </w:p>
    <w:p w14:paraId="10F782EB">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2" w:name="_Toc181860790"/>
      <w:bookmarkStart w:id="13" w:name="_Toc11917"/>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3</w:t>
      </w:r>
      <w:r>
        <w:rPr>
          <w:rFonts w:hint="eastAsia" w:ascii="宋体" w:hAnsi="宋体" w:eastAsia="宋体" w:cs="宋体"/>
          <w:color w:val="auto"/>
          <w:sz w:val="24"/>
          <w:szCs w:val="22"/>
          <w:highlight w:val="none"/>
          <w:lang w:val="en-US" w:eastAsia="zh-CN" w:bidi="ar-SA"/>
        </w:rPr>
        <w:t>完成采购人要求的工作内容。</w:t>
      </w:r>
      <w:bookmarkEnd w:id="12"/>
      <w:bookmarkEnd w:id="13"/>
    </w:p>
    <w:p w14:paraId="10A4ABB9">
      <w:pPr>
        <w:tabs>
          <w:tab w:val="left" w:pos="900"/>
        </w:tabs>
        <w:spacing w:line="360" w:lineRule="auto"/>
        <w:ind w:firstLine="480" w:firstLineChars="200"/>
      </w:pPr>
      <w:bookmarkStart w:id="14" w:name="_Toc181860791"/>
      <w:bookmarkStart w:id="15" w:name="_Toc32098"/>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zh-CN" w:bidi="ar-SA"/>
        </w:rPr>
        <w:t>达到采购人要求的服务和质量标准</w:t>
      </w:r>
      <w:bookmarkEnd w:id="14"/>
      <w:bookmarkEnd w:id="15"/>
      <w:r>
        <w:rPr>
          <w:rFonts w:hint="eastAsia" w:ascii="宋体" w:hAnsi="宋体" w:eastAsia="宋体" w:cs="宋体"/>
          <w:color w:val="auto"/>
          <w:sz w:val="24"/>
          <w:szCs w:val="22"/>
          <w:highlight w:val="none"/>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43FC87"/>
    <w:multiLevelType w:val="singleLevel"/>
    <w:tmpl w:val="AA43FC87"/>
    <w:lvl w:ilvl="0" w:tentative="0">
      <w:start w:val="1"/>
      <w:numFmt w:val="chineseCounting"/>
      <w:suff w:val="nothing"/>
      <w:lvlText w:val="%1、"/>
      <w:lvlJc w:val="left"/>
      <w:rPr>
        <w:rFonts w:hint="eastAsia"/>
      </w:rPr>
    </w:lvl>
  </w:abstractNum>
  <w:abstractNum w:abstractNumId="1">
    <w:nsid w:val="00000009"/>
    <w:multiLevelType w:val="multilevel"/>
    <w:tmpl w:val="0000000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0000000C"/>
    <w:multiLevelType w:val="multilevel"/>
    <w:tmpl w:val="0000000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1DC0363D"/>
    <w:rsid w:val="25D043BC"/>
    <w:rsid w:val="36B80769"/>
    <w:rsid w:val="38444C26"/>
    <w:rsid w:val="3E530FD1"/>
    <w:rsid w:val="57D05FA1"/>
    <w:rsid w:val="69284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2565</Words>
  <Characters>2989</Characters>
  <Lines>0</Lines>
  <Paragraphs>0</Paragraphs>
  <TotalTime>0</TotalTime>
  <ScaleCrop>false</ScaleCrop>
  <LinksUpToDate>false</LinksUpToDate>
  <CharactersWithSpaces>3029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崔佛.菲利普</cp:lastModifiedBy>
  <dcterms:modified xsi:type="dcterms:W3CDTF">2026-09-18T07:06:36Z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eyJoZGlkIjoiYzJkNmQ0NDE4YzEzNGRmM2Y2YjQ4M2I3YzVkZjVlNzUiLCJ1c2VySWQiOiIyODc0NjExNjYifQ==</vt:lpwstr>
  </property>
</Properties>
</file>