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0459C">
      <w:pPr>
        <w:adjustRightInd w:val="0"/>
        <w:snapToGrid w:val="0"/>
        <w:spacing w:line="360" w:lineRule="auto"/>
        <w:jc w:val="center"/>
        <w:outlineLvl w:val="0"/>
        <w:rPr>
          <w:rFonts w:ascii="仿宋" w:hAnsi="仿宋" w:eastAsia="仿宋" w:cs="仿宋"/>
          <w:b/>
          <w:color w:val="auto"/>
          <w:sz w:val="40"/>
          <w:szCs w:val="40"/>
          <w:highlight w:val="none"/>
        </w:rPr>
      </w:pPr>
      <w:bookmarkStart w:id="0" w:name="_Toc240007613"/>
      <w:r>
        <w:rPr>
          <w:rFonts w:hint="eastAsia" w:ascii="仿宋" w:hAnsi="仿宋" w:eastAsia="仿宋" w:cs="仿宋"/>
          <w:b/>
          <w:color w:val="auto"/>
          <w:sz w:val="40"/>
          <w:szCs w:val="40"/>
          <w:highlight w:val="none"/>
        </w:rPr>
        <w:t>第五章   采购需求</w:t>
      </w:r>
      <w:bookmarkEnd w:id="0"/>
    </w:p>
    <w:p w14:paraId="30F0F609">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1383C538">
      <w:pPr>
        <w:adjustRightInd w:val="0"/>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57C6EB52">
      <w:pPr>
        <w:adjustRightInd w:val="0"/>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17B2DD81">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1791ACB3">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DBD0EA8">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08302BE6">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6E0605C1">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0948C6AD">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052C9708">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48741381">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4E71B100">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5F7AD494">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7F74C414">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1A302D90">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4D7587E6">
      <w:pPr>
        <w:widowControl/>
        <w:adjustRightInd w:val="0"/>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1D95CE4A">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一、采购标的</w:t>
      </w:r>
    </w:p>
    <w:p w14:paraId="2CB3FF72">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（一）采购标的（货物需求一览表或简要服务内容及数量）</w:t>
      </w:r>
    </w:p>
    <w:tbl>
      <w:tblPr>
        <w:tblStyle w:val="9"/>
        <w:tblW w:w="4998" w:type="pct"/>
        <w:tblInd w:w="0" w:type="dxa"/>
        <w:tblLayout w:type="autofit"/>
        <w:tblCellMar>
          <w:top w:w="0" w:type="dxa"/>
          <w:left w:w="108" w:type="dxa"/>
          <w:bottom w:w="0" w:type="dxa"/>
          <w:right w:w="108" w:type="dxa"/>
        </w:tblCellMar>
      </w:tblPr>
      <w:tblGrid>
        <w:gridCol w:w="878"/>
        <w:gridCol w:w="1256"/>
        <w:gridCol w:w="2916"/>
        <w:gridCol w:w="1648"/>
        <w:gridCol w:w="1821"/>
      </w:tblGrid>
      <w:tr w14:paraId="57FF15E6">
        <w:tblPrEx>
          <w:tblCellMar>
            <w:top w:w="0" w:type="dxa"/>
            <w:left w:w="108" w:type="dxa"/>
            <w:bottom w:w="0" w:type="dxa"/>
            <w:right w:w="108" w:type="dxa"/>
          </w:tblCellMar>
        </w:tblPrEx>
        <w:trPr>
          <w:trHeight w:val="516"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7D4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包号</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AA3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品目号</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B9F1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标的名称</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A36E">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数量（台/套/件）</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E98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是否接受进口</w:t>
            </w:r>
          </w:p>
        </w:tc>
      </w:tr>
      <w:tr w14:paraId="0E724A98">
        <w:tblPrEx>
          <w:tblCellMar>
            <w:top w:w="0" w:type="dxa"/>
            <w:left w:w="108" w:type="dxa"/>
            <w:bottom w:w="0" w:type="dxa"/>
            <w:right w:w="108" w:type="dxa"/>
          </w:tblCellMar>
        </w:tblPrEx>
        <w:trPr>
          <w:trHeight w:val="54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662C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785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503D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全自动细菌培养系统</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536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81F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38428E3A">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D79F">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942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3-2</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BC94">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 xml:space="preserve">微量元素分析仪 </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3E4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9AB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12AC7E11">
        <w:tblPrEx>
          <w:tblCellMar>
            <w:top w:w="0" w:type="dxa"/>
            <w:left w:w="108" w:type="dxa"/>
            <w:bottom w:w="0" w:type="dxa"/>
            <w:right w:w="108" w:type="dxa"/>
          </w:tblCellMar>
        </w:tblPrEx>
        <w:trPr>
          <w:trHeight w:val="540" w:hRule="atLeast"/>
        </w:trPr>
        <w:tc>
          <w:tcPr>
            <w:tcW w:w="515" w:type="pct"/>
            <w:vMerge w:val="restart"/>
            <w:tcBorders>
              <w:top w:val="nil"/>
              <w:left w:val="single" w:color="000000" w:sz="4" w:space="0"/>
              <w:bottom w:val="nil"/>
              <w:right w:val="single" w:color="000000" w:sz="4" w:space="0"/>
            </w:tcBorders>
            <w:shd w:val="clear" w:color="auto" w:fill="auto"/>
            <w:vAlign w:val="center"/>
          </w:tcPr>
          <w:p w14:paraId="5086385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4</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87D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4-1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1DF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耳声发射仪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846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72D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6F0B349A">
        <w:tblPrEx>
          <w:tblCellMar>
            <w:top w:w="0" w:type="dxa"/>
            <w:left w:w="108" w:type="dxa"/>
            <w:bottom w:w="0" w:type="dxa"/>
            <w:right w:w="108" w:type="dxa"/>
          </w:tblCellMar>
        </w:tblPrEx>
        <w:trPr>
          <w:trHeight w:val="540" w:hRule="atLeast"/>
        </w:trPr>
        <w:tc>
          <w:tcPr>
            <w:tcW w:w="515" w:type="pct"/>
            <w:vMerge w:val="continue"/>
            <w:tcBorders>
              <w:top w:val="nil"/>
              <w:left w:val="single" w:color="000000" w:sz="4" w:space="0"/>
              <w:bottom w:val="nil"/>
              <w:right w:val="single" w:color="000000" w:sz="4" w:space="0"/>
            </w:tcBorders>
            <w:shd w:val="clear" w:color="auto" w:fill="auto"/>
            <w:vAlign w:val="center"/>
          </w:tcPr>
          <w:p w14:paraId="34E57B1E">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C214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4-2</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8E7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听力计</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20F0">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DA6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31CBA85C">
        <w:tblPrEx>
          <w:tblCellMar>
            <w:top w:w="0" w:type="dxa"/>
            <w:left w:w="108" w:type="dxa"/>
            <w:bottom w:w="0" w:type="dxa"/>
            <w:right w:w="108" w:type="dxa"/>
          </w:tblCellMar>
        </w:tblPrEx>
        <w:trPr>
          <w:trHeight w:val="540" w:hRule="atLeast"/>
        </w:trPr>
        <w:tc>
          <w:tcPr>
            <w:tcW w:w="515" w:type="pct"/>
            <w:vMerge w:val="continue"/>
            <w:tcBorders>
              <w:top w:val="nil"/>
              <w:left w:val="single" w:color="000000" w:sz="4" w:space="0"/>
              <w:bottom w:val="nil"/>
              <w:right w:val="single" w:color="000000" w:sz="4" w:space="0"/>
            </w:tcBorders>
            <w:shd w:val="clear" w:color="auto" w:fill="auto"/>
            <w:vAlign w:val="center"/>
          </w:tcPr>
          <w:p w14:paraId="192F2258">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EC1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4-3</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7D9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中耳分析仪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832E">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54F8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1C9B00E7">
        <w:tblPrEx>
          <w:tblCellMar>
            <w:top w:w="0" w:type="dxa"/>
            <w:left w:w="108" w:type="dxa"/>
            <w:bottom w:w="0" w:type="dxa"/>
            <w:right w:w="108" w:type="dxa"/>
          </w:tblCellMar>
        </w:tblPrEx>
        <w:trPr>
          <w:trHeight w:val="54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40E2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5</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9621">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5-1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0D38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肌电诱发电位仪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1917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A3DB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7D79426F">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59EC1">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452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5-2</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738E">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运动功能障碍辅助评估软件</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84C8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64975">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4C031F45">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59EBA">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1E6A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5-3</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6D1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平衡测试系统</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E270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DAB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5640E2CA">
        <w:tblPrEx>
          <w:tblCellMar>
            <w:top w:w="0" w:type="dxa"/>
            <w:left w:w="108" w:type="dxa"/>
            <w:bottom w:w="0" w:type="dxa"/>
            <w:right w:w="108" w:type="dxa"/>
          </w:tblCellMar>
        </w:tblPrEx>
        <w:trPr>
          <w:trHeight w:val="54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2DC04">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6</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54F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6-1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63C5">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悬吊康复训练系统</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4871">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12B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62B4D8F6">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1DAD8">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7C0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6-2</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50D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多体位康复床</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F227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CA1C">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2D4AF1E2">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B45EA">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1D9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6-3</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F43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电动康复直立床</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611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B08C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02A7E1EA">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DBC4">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7</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466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7-1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A7E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能量代谢车</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7D1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F95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1A4B5C72">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83A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8</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548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8-1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F5C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生物反馈治疗仪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18A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9</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F4175">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6FC65460">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14A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10</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091F">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10-1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DC5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脉冲治疗仪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685F">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2</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2225">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106E394E">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C8E4">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11</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5060">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11-1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DCE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染色封片一体机</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A2C9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658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117EE262">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2DE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12</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4A6F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12-1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005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切片扫描系统</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DBB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6B68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bl>
    <w:p w14:paraId="107571E3">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（二）项目背景/项目概述（如有）</w:t>
      </w:r>
    </w:p>
    <w:p w14:paraId="0CF50F01">
      <w:pPr>
        <w:adjustRightInd w:val="0"/>
        <w:snapToGrid w:val="0"/>
        <w:spacing w:line="360" w:lineRule="auto"/>
        <w:ind w:firstLine="560" w:firstLineChars="200"/>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本次采购是为北京老年医院配置基本设备，供应商应根据招标文件所提出的设备技术规格和服务要求，综合考虑设备的适用性，选择需要最佳性能价格比的设备前来投标。供应商应以技术先进的设备、优良的服务和优惠的价格，充分显示自己的竞争实力。</w:t>
      </w:r>
    </w:p>
    <w:p w14:paraId="31AA803E">
      <w:pPr>
        <w:tabs>
          <w:tab w:val="left" w:pos="5456"/>
        </w:tabs>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二、商务要求</w:t>
      </w:r>
    </w:p>
    <w:p w14:paraId="275454E6">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（一）交付（实施）的时间（期限）和地点（范围）</w:t>
      </w:r>
    </w:p>
    <w:p w14:paraId="1FA821F8">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1、交付时间：自合同签订之日起45天内。设备交货时，出厂日期不得＞3个月。</w:t>
      </w:r>
    </w:p>
    <w:p w14:paraId="26AB1011">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2、交付地点：中标人负责将采购人所采购货物运至采购人指定的地点。软、硬件经安装、调试完毕，由采购人负责验收，中标人应随货物向采购人提供使用说明书和质量标准及所要求的相关资料。</w:t>
      </w:r>
    </w:p>
    <w:p w14:paraId="5EFB7E86">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（二）付款条件（进度和方式）</w:t>
      </w:r>
    </w:p>
    <w:p w14:paraId="2FF8475F">
      <w:pPr>
        <w:adjustRightInd w:val="0"/>
        <w:snapToGrid w:val="0"/>
        <w:spacing w:line="360" w:lineRule="auto"/>
        <w:ind w:firstLine="560" w:firstLineChars="200"/>
        <w:outlineLvl w:val="0"/>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详见本项目招标文件“第六章拟签订的合同文本”“买卖合同书”中的约定</w:t>
      </w:r>
    </w:p>
    <w:p w14:paraId="3B7F00EA">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（三）包装和运输</w:t>
      </w:r>
    </w:p>
    <w:p w14:paraId="05F4F340">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投标产品的包装应符合《财政部等三部门联合印发商品包装和快递包装政府采购需求标准（试行）》（财办库〔2020〕123号）的规定。</w:t>
      </w:r>
    </w:p>
    <w:p w14:paraId="34E40CED">
      <w:pPr>
        <w:adjustRightInd w:val="0"/>
        <w:snapToGrid w:val="0"/>
        <w:spacing w:line="360" w:lineRule="auto"/>
        <w:ind w:firstLine="560" w:firstLineChars="200"/>
        <w:rPr>
          <w:rFonts w:ascii="仿宋" w:hAnsi="仿宋" w:eastAsia="仿宋" w:cs="仿宋"/>
          <w:b/>
          <w:bCs/>
          <w:color w:val="auto"/>
          <w:sz w:val="28"/>
          <w:szCs w:val="28"/>
          <w:highlight w:val="none"/>
        </w:rPr>
      </w:pPr>
      <w:r>
        <w:rPr>
          <w:rFonts w:hint="eastAsia" w:ascii="仿宋" w:hAnsi="仿宋" w:eastAsia="仿宋" w:cs="仿宋"/>
          <w:bCs/>
          <w:color w:val="auto"/>
          <w:sz w:val="28"/>
          <w:szCs w:val="28"/>
          <w:highlight w:val="none"/>
        </w:rPr>
        <w:t>（四）</w:t>
      </w:r>
      <w:bookmarkStart w:id="3" w:name="OLE_LINK26"/>
      <w:bookmarkStart w:id="4" w:name="OLE_LINK367"/>
      <w:bookmarkStart w:id="5" w:name="OLE_LINK27"/>
      <w:r>
        <w:rPr>
          <w:rFonts w:hint="eastAsia" w:ascii="仿宋" w:hAnsi="仿宋" w:eastAsia="仿宋" w:cs="仿宋"/>
          <w:bCs/>
          <w:color w:val="auto"/>
          <w:sz w:val="28"/>
          <w:szCs w:val="28"/>
          <w:highlight w:val="none"/>
        </w:rPr>
        <w:t>售后服务（质保期）</w:t>
      </w:r>
      <w:bookmarkEnd w:id="3"/>
      <w:bookmarkEnd w:id="4"/>
      <w:bookmarkEnd w:id="5"/>
      <w:r>
        <w:rPr>
          <w:rFonts w:hint="eastAsia" w:ascii="仿宋" w:hAnsi="仿宋" w:eastAsia="仿宋" w:cs="仿宋"/>
          <w:b/>
          <w:bCs/>
          <w:color w:val="auto"/>
          <w:sz w:val="28"/>
          <w:szCs w:val="28"/>
          <w:highlight w:val="none"/>
        </w:rPr>
        <w:t>（以各包技术规格中要求为准，如技术规格中无要求，则以本款要求为准。）</w:t>
      </w:r>
    </w:p>
    <w:p w14:paraId="066B1572">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设备和医院</w:t>
      </w:r>
      <w:r>
        <w:rPr>
          <w:rFonts w:hint="eastAsia" w:ascii="仿宋" w:hAnsi="仿宋" w:eastAsia="仿宋" w:cs="仿宋"/>
          <w:bCs/>
          <w:color w:val="auto"/>
          <w:sz w:val="28"/>
          <w:szCs w:val="28"/>
          <w:highlight w:val="none"/>
          <w:lang w:val="en-US" w:eastAsia="zh-CN"/>
        </w:rPr>
        <w:t>H</w:t>
      </w:r>
      <w:r>
        <w:rPr>
          <w:rFonts w:hint="eastAsia" w:ascii="仿宋" w:hAnsi="仿宋" w:eastAsia="仿宋" w:cs="仿宋"/>
          <w:bCs/>
          <w:color w:val="auto"/>
          <w:sz w:val="28"/>
          <w:szCs w:val="28"/>
          <w:highlight w:val="none"/>
        </w:rPr>
        <w:t>is等信息化系统接口费由供应商承担。设备如搭载软件系统的，需在设备使用有效期内终身免费升级。</w:t>
      </w:r>
    </w:p>
    <w:p w14:paraId="4A9C9FE9">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2、投标人应在质保期满前三个月对设备做全面保养及性能检测，并出具相应的报告。</w:t>
      </w:r>
    </w:p>
    <w:p w14:paraId="412EE1B4">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3、投标人和制造商（或境内总代理、独家代理）需要同时提供包含上述质量保证期（保修期）及服务要求的承诺函并加盖单位公章。</w:t>
      </w:r>
    </w:p>
    <w:p w14:paraId="47DA9466">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651815F">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CF00FEE">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4C795A04">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（五）</w:t>
      </w:r>
      <w:r>
        <w:rPr>
          <w:rFonts w:hint="eastAsia" w:ascii="仿宋" w:hAnsi="仿宋" w:eastAsia="仿宋" w:cs="仿宋"/>
          <w:bCs/>
          <w:color w:val="auto"/>
          <w:sz w:val="28"/>
          <w:szCs w:val="28"/>
          <w:highlight w:val="none"/>
        </w:rPr>
        <w:t>交付（实施）的时间（期限）和地点（范围）、付款条件（进度和方式）、包装和运输、售后服务（质保期）等其他内容详见第六章拟签订的合同文本。</w:t>
      </w:r>
    </w:p>
    <w:p w14:paraId="2DF628A9">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三、技术要求</w:t>
      </w:r>
    </w:p>
    <w:p w14:paraId="0F92F109">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（一）基本要求</w:t>
      </w:r>
    </w:p>
    <w:p w14:paraId="11F3413B">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1、采购标的需实现的功能或者目标</w:t>
      </w:r>
    </w:p>
    <w:p w14:paraId="68C600D6">
      <w:pPr>
        <w:adjustRightInd w:val="0"/>
        <w:snapToGrid w:val="0"/>
        <w:spacing w:line="360" w:lineRule="auto"/>
        <w:ind w:firstLine="560" w:firstLineChars="200"/>
        <w:contextualSpacing/>
        <w:rPr>
          <w:rFonts w:ascii="仿宋" w:hAnsi="仿宋" w:eastAsia="仿宋" w:cs="仿宋"/>
          <w:color w:val="auto"/>
          <w:sz w:val="28"/>
          <w:szCs w:val="28"/>
          <w:highlight w:val="none"/>
        </w:rPr>
      </w:pPr>
      <w:bookmarkStart w:id="6" w:name="OLE_LINK180"/>
      <w:r>
        <w:rPr>
          <w:rFonts w:hint="eastAsia" w:ascii="仿宋" w:hAnsi="仿宋" w:eastAsia="仿宋" w:cs="仿宋"/>
          <w:color w:val="auto"/>
          <w:sz w:val="28"/>
          <w:szCs w:val="28"/>
          <w:highlight w:val="none"/>
        </w:rPr>
        <w:t>本次招标采购项目为</w:t>
      </w:r>
      <w:r>
        <w:rPr>
          <w:rFonts w:hint="eastAsia" w:ascii="仿宋" w:hAnsi="仿宋" w:eastAsia="仿宋" w:cs="仿宋"/>
          <w:color w:val="auto"/>
          <w:sz w:val="28"/>
          <w:szCs w:val="28"/>
          <w:highlight w:val="none"/>
          <w:lang w:eastAsia="zh-CN"/>
        </w:rPr>
        <w:t>北京老年医院医用设备购置采购项目</w:t>
      </w:r>
      <w:r>
        <w:rPr>
          <w:rFonts w:hint="eastAsia" w:ascii="仿宋" w:hAnsi="仿宋" w:eastAsia="仿宋" w:cs="仿宋"/>
          <w:color w:val="auto"/>
          <w:sz w:val="28"/>
          <w:szCs w:val="28"/>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6"/>
    </w:p>
    <w:p w14:paraId="6CC96EC4">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2、需执行的国家相关标准、行业标准、地方标准或者其他标准、规范</w:t>
      </w:r>
    </w:p>
    <w:p w14:paraId="606EDFB4">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★2.1、投标产品属于医疗器械的，应按原国家食品药品监督管理总局颁发的《医疗器械注册管理办法》，办理医疗器械注册证或者办理备案，投标人须提供医疗器械注册证复印件或备案凭证。</w:t>
      </w:r>
    </w:p>
    <w:p w14:paraId="6C99CFEA">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27D1A91">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10C2412">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78D7DF48">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（二）服务内容及要求/货物技术要求</w:t>
      </w:r>
    </w:p>
    <w:p w14:paraId="4E6A1ABD">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1、采购标的需满足的性能、材料、结构、外观、质量、安全、技术规格、物理特性等要求：</w:t>
      </w:r>
    </w:p>
    <w:p w14:paraId="6CFE2D9C">
      <w:pPr>
        <w:adjustRightInd w:val="0"/>
        <w:snapToGrid w:val="0"/>
        <w:spacing w:line="360" w:lineRule="auto"/>
        <w:jc w:val="center"/>
        <w:rPr>
          <w:rFonts w:ascii="仿宋" w:hAnsi="仿宋" w:eastAsia="仿宋" w:cs="仿宋"/>
          <w:b/>
          <w:bCs/>
          <w:color w:val="auto"/>
          <w:sz w:val="24"/>
          <w:highlight w:val="none"/>
        </w:rPr>
      </w:pPr>
      <w:bookmarkStart w:id="7" w:name="OLE_LINK53"/>
      <w:r>
        <w:rPr>
          <w:rFonts w:hint="eastAsia" w:ascii="仿宋" w:hAnsi="仿宋" w:eastAsia="仿宋" w:cs="仿宋"/>
          <w:b/>
          <w:bCs/>
          <w:color w:val="auto"/>
          <w:sz w:val="24"/>
          <w:highlight w:val="none"/>
        </w:rPr>
        <w:t xml:space="preserve">第3包  品目3-1  </w:t>
      </w:r>
      <w:r>
        <w:rPr>
          <w:rFonts w:ascii="仿宋" w:hAnsi="仿宋" w:eastAsia="仿宋" w:cs="仿宋"/>
          <w:b/>
          <w:bCs/>
          <w:color w:val="auto"/>
          <w:sz w:val="24"/>
          <w:highlight w:val="none"/>
        </w:rPr>
        <w:t>全自动细菌培养系统</w:t>
      </w:r>
      <w:r>
        <w:rPr>
          <w:rFonts w:hint="eastAsia" w:ascii="仿宋" w:hAnsi="仿宋" w:eastAsia="仿宋" w:cs="仿宋"/>
          <w:b/>
          <w:bCs/>
          <w:color w:val="auto"/>
          <w:sz w:val="24"/>
          <w:highlight w:val="none"/>
        </w:rPr>
        <w:t xml:space="preserve"> </w:t>
      </w:r>
    </w:p>
    <w:p w14:paraId="35F27FC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253D0BE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二、设备用途：用于培养、检测血液和体液标本中需氧菌、厌氧菌、真菌和分枝杆菌。</w:t>
      </w:r>
    </w:p>
    <w:p w14:paraId="07C4930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7483DF9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1、全自动微生物培养监测系统1套，检测瓶位≥200个，配套提供微生物实验室管理系统。</w:t>
      </w:r>
    </w:p>
    <w:p w14:paraId="7C69453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2、检测原理:比色法。</w:t>
      </w:r>
    </w:p>
    <w:p w14:paraId="2E3AEAF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3、培养方式:固体加热，摇摆震动恒温培养。</w:t>
      </w:r>
    </w:p>
    <w:p w14:paraId="1395FB8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▲4、标本位:单机检测瓶位≥60个，可拓展瓶量≥350瓶位。</w:t>
      </w:r>
    </w:p>
    <w:p w14:paraId="5C1BEB9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5、样本类型:可检测临床血液、体液标本等。</w:t>
      </w:r>
    </w:p>
    <w:p w14:paraId="2E57518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6、标本采集:培养瓶内为负压，同时在瓶体有定量刻度，可实现真空定量采血。</w:t>
      </w:r>
    </w:p>
    <w:p w14:paraId="1D77799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7、检测菌株:检测菌种种类包括：需氧菌、厌氧菌、真菌和分枝杆菌等。</w:t>
      </w:r>
    </w:p>
    <w:p w14:paraId="2F2D587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8、检测时间:每隔10分钟仪器自动对每份标本检测1次并记录，同时形成曲线，对阴阳性结果自动检测，并能给出声音、图形等相关报警信号提示。</w:t>
      </w:r>
    </w:p>
    <w:p w14:paraId="028133E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▲9、培养瓶种类:培养瓶种类应包含：标准瓶、树脂瓶、分枝杆菌瓶等。</w:t>
      </w:r>
    </w:p>
    <w:p w14:paraId="52BDE41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10、成人培养瓶同时支持血液和无菌体液的培养，并提供无菌体液培养相关注册证。</w:t>
      </w:r>
    </w:p>
    <w:p w14:paraId="0D10511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11、培养瓶材质:采用高强度复合聚合物塑胶材料，瓶身具备中文标识，可识别血瓶种类。</w:t>
      </w:r>
    </w:p>
    <w:p w14:paraId="4076D83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12、树脂厌氧瓶，树脂厌氧瓶肉汤含量≥40ml。</w:t>
      </w:r>
    </w:p>
    <w:p w14:paraId="379ADFD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▲13、≥16种智能算法。</w:t>
      </w:r>
    </w:p>
    <w:p w14:paraId="2EB6611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14、培养条件设置:预设的培养时间与温度可随时修改设置。</w:t>
      </w:r>
    </w:p>
    <w:p w14:paraId="11CCE97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▲15、自动校正:仪器培养检测位有自我检测和校正功能，自我完成质量控制。</w:t>
      </w:r>
    </w:p>
    <w:p w14:paraId="3DD6FD4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16、中和抗生素方式:采用多种规格树脂吸附残留抗生素。</w:t>
      </w:r>
    </w:p>
    <w:p w14:paraId="06F0229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17、营养成份:具有多种营养成分，其中包含V因子和X因子等生长因子。</w:t>
      </w:r>
    </w:p>
    <w:p w14:paraId="62C9598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18、培养提示:血培养仪器可指示不同的培养状态。</w:t>
      </w:r>
    </w:p>
    <w:p w14:paraId="7CFC2E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19、血量监测:配备血量监测模块，可实现每瓶样本的血量监测，支持数据上传LIS。</w:t>
      </w:r>
    </w:p>
    <w:p w14:paraId="6AB3C35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20、使用条形码:可撕贴的双条形码置瓶、取瓶、数据查询，条形码信息区分不同类型培养瓶。</w:t>
      </w:r>
    </w:p>
    <w:p w14:paraId="7245E9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21、操作界面:仪器控制电脑为触摸屏一体机，屏幕尺寸≥13英寸，电脑存储≥128G，操作系统为中文windows系统，可存储≥10万条血瓶生长信息。</w:t>
      </w:r>
    </w:p>
    <w:p w14:paraId="56732F9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22、可以自动进行数据找回。</w:t>
      </w:r>
    </w:p>
    <w:p w14:paraId="439239A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23、可直接进行血培养瓶随机条码扫描上机，血瓶上机无需点击上机按钮。</w:t>
      </w:r>
    </w:p>
    <w:p w14:paraId="4A697C1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24、温控性能:温度准确度偏差应≤±1.0℃，温度波动应≤2.0℃。</w:t>
      </w:r>
    </w:p>
    <w:p w14:paraId="08DD16B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▲25、具备延迟放入功能:支持≥48小时延迟放瓶功能。</w:t>
      </w:r>
    </w:p>
    <w:p w14:paraId="224D8B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26、具备放回功能:培养瓶拿出后≥2小时内再放入，相关数据不丢失，可继续检测。</w:t>
      </w:r>
    </w:p>
    <w:p w14:paraId="247949A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27、具备仪器随时查看生长曲线、报警时间、采血量监测等功能,仪器培养结果及阶段如培养中，阴性，阳性在控制屏均可查看并打印。</w:t>
      </w:r>
    </w:p>
    <w:p w14:paraId="3091EF1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28、仪器必须可与医院LIS系统连接，支持双向通讯，支持双条码（医嘱条码和培养瓶条码）。</w:t>
      </w:r>
    </w:p>
    <w:p w14:paraId="0AEAA2C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▲29、配套提供微生物实验室管理系统。</w:t>
      </w:r>
    </w:p>
    <w:p w14:paraId="0A0A9E1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30、配备微生物实验室数据管理系统:可对多台、多模块仪器数据进行统一管理。</w:t>
      </w:r>
    </w:p>
    <w:p w14:paraId="55E1048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31、自动统计功能:具有整体阳性率；科室阳性率；阳性培养时间；每日检测量等≥6种统计方式。</w:t>
      </w:r>
    </w:p>
    <w:p w14:paraId="51BBCF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32、培养提示:培养过程中特定时长后提醒功能，具体时长可根据需要自行设置。</w:t>
      </w:r>
    </w:p>
    <w:p w14:paraId="2E76517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33、电源:AC220V±22V，50Hz±1Hz。</w:t>
      </w:r>
    </w:p>
    <w:p w14:paraId="04F642E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34、设备使用年限≥10年。</w:t>
      </w:r>
    </w:p>
    <w:p w14:paraId="571551F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35、提供配套试剂报价单。</w:t>
      </w:r>
    </w:p>
    <w:p w14:paraId="03B6605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190DD79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1、全自动微生物培养监测系统：1套。</w:t>
      </w:r>
    </w:p>
    <w:p w14:paraId="0A83A2F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2、微生物实验室管理系统软件：1套。</w:t>
      </w:r>
    </w:p>
    <w:p w14:paraId="057792D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3、输出终端：1台。</w:t>
      </w:r>
    </w:p>
    <w:p w14:paraId="17DBB9D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4、微生物医用生化培养箱：2台。（需具有医疗注册证</w:t>
      </w:r>
      <w:r>
        <w:rPr>
          <w:rFonts w:ascii="仿宋" w:hAnsi="仿宋" w:eastAsia="仿宋" w:cs="仿宋"/>
          <w:color w:val="auto"/>
          <w:sz w:val="24"/>
          <w:highlight w:val="none"/>
        </w:rPr>
        <w:t>）</w:t>
      </w:r>
    </w:p>
    <w:p w14:paraId="3EDBB5B9">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第3包  品目3-2  微量元素分析仪</w:t>
      </w:r>
    </w:p>
    <w:p w14:paraId="4645C01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w:t>
      </w:r>
    </w:p>
    <w:p w14:paraId="440D23C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二、设备用途：用于检测人体血液中铅、铜、锌、铁、钙、镁、镉、锰的含量。</w:t>
      </w:r>
    </w:p>
    <w:p w14:paraId="5153E1A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45F6BAEE">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1、全自动检测：自动进样，自动清洗；无需易燃易爆气体,无需点火。</w:t>
      </w:r>
    </w:p>
    <w:p w14:paraId="739591A6">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2、双通道测量：溶出、极谱同时测量；分别检测血液中铅、铜、锌、铁、钙、镁、镉、锰等元素，可以单通道独立测量。</w:t>
      </w:r>
    </w:p>
    <w:p w14:paraId="5E8783AF">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3、各元素独立试剂。</w:t>
      </w:r>
    </w:p>
    <w:p w14:paraId="0B10A584">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4、对溶出电极自动超声清洗。</w:t>
      </w:r>
    </w:p>
    <w:p w14:paraId="6AF64B0A">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5、支持Lis/His系统；设备开放标准通讯接口，对接医院LIS系统，实现标本信息双向传输、结果自动上传，提供多种打印格式模板。</w:t>
      </w:r>
    </w:p>
    <w:p w14:paraId="1F538F98">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6、自动智能寻峰。</w:t>
      </w:r>
    </w:p>
    <w:p w14:paraId="253B4617">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7、样本类型：静脉血、末梢血；无需高温消解。</w:t>
      </w:r>
    </w:p>
    <w:p w14:paraId="0ECD7FD3">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8、样品位≥30个（溶出、极谱均≥30个）。</w:t>
      </w:r>
    </w:p>
    <w:p w14:paraId="6D778595">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9、测试速度：≥30个样本/小时,支持连续批量检测。</w:t>
      </w:r>
    </w:p>
    <w:p w14:paraId="0944AD8C">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10、准确度：</w:t>
      </w:r>
    </w:p>
    <w:p w14:paraId="251DFDD4">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10.1、偏差：≤±2%。</w:t>
      </w:r>
    </w:p>
    <w:p w14:paraId="2C070CAE">
      <w:pPr>
        <w:pStyle w:val="12"/>
        <w:adjustRightInd w:val="0"/>
        <w:snapToGrid w:val="0"/>
        <w:spacing w:after="0" w:line="360" w:lineRule="auto"/>
        <w:rPr>
          <w:rFonts w:hint="default" w:ascii="仿宋" w:hAnsi="仿宋" w:eastAsia="仿宋" w:cs="仿宋"/>
          <w:color w:val="auto"/>
          <w:sz w:val="24"/>
          <w:szCs w:val="24"/>
          <w:highlight w:val="none"/>
        </w:rPr>
      </w:pPr>
      <w:r>
        <w:rPr>
          <w:rFonts w:ascii="仿宋" w:hAnsi="仿宋" w:eastAsia="仿宋" w:cs="仿宋"/>
          <w:color w:val="auto"/>
          <w:sz w:val="24"/>
          <w:szCs w:val="24"/>
          <w:highlight w:val="none"/>
        </w:rPr>
        <w:t>10.2、重复性：CV≤2%(极谱),CV≤4%（溶出）。</w:t>
      </w:r>
    </w:p>
    <w:p w14:paraId="59DA295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10.3、线性关系R≥0.98。</w:t>
      </w:r>
    </w:p>
    <w:p w14:paraId="2D3C4E8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11、提供配套试剂报价单。</w:t>
      </w:r>
    </w:p>
    <w:p w14:paraId="44E9C85F">
      <w:pPr>
        <w:pStyle w:val="7"/>
        <w:numPr>
          <w:ilvl w:val="255"/>
          <w:numId w:val="0"/>
        </w:numPr>
        <w:adjustRightInd w:val="0"/>
        <w:snapToGrid w:val="0"/>
        <w:spacing w:after="0" w:line="360" w:lineRule="auto"/>
        <w:rPr>
          <w:rFonts w:ascii="仿宋" w:hAnsi="仿宋" w:eastAsia="仿宋" w:cs="仿宋"/>
          <w:color w:val="auto"/>
          <w:szCs w:val="24"/>
          <w:highlight w:val="none"/>
        </w:rPr>
      </w:pPr>
      <w:r>
        <w:rPr>
          <w:rFonts w:hint="eastAsia" w:ascii="仿宋" w:hAnsi="仿宋" w:eastAsia="仿宋" w:cs="仿宋"/>
          <w:color w:val="auto"/>
          <w:szCs w:val="24"/>
          <w:highlight w:val="none"/>
        </w:rPr>
        <w:t>12、设备有效使用年限：≥10年。</w:t>
      </w:r>
    </w:p>
    <w:p w14:paraId="7BC8248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13、图文工作站：</w:t>
      </w:r>
    </w:p>
    <w:p w14:paraId="285302B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13.1、CPU：i7同等或以上性能。</w:t>
      </w:r>
    </w:p>
    <w:p w14:paraId="042CAF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13.2、内存：≥8G×2。</w:t>
      </w:r>
    </w:p>
    <w:p w14:paraId="55ECFDA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13.3、硬盘：≥1TBSSD+2TBHDD。</w:t>
      </w:r>
    </w:p>
    <w:p w14:paraId="0B0CDCE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13.4、输出终端：激光输出终端。</w:t>
      </w:r>
    </w:p>
    <w:p w14:paraId="5CDCBB7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13.5、图像显示终端：≥27英寸，分辨率≥1280×1024。</w:t>
      </w:r>
    </w:p>
    <w:p w14:paraId="00FE74D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13.6、输出终端：A4黑白激光图文输出设备；连接：标配USB2.0接口；</w:t>
      </w:r>
      <w:r>
        <w:rPr>
          <w:rFonts w:ascii="仿宋" w:hAnsi="仿宋" w:eastAsia="仿宋" w:cs="仿宋"/>
          <w:color w:val="auto"/>
          <w:sz w:val="24"/>
          <w:highlight w:val="none"/>
        </w:rPr>
        <w:t>打印分辨率≥1200×1200dpi，能清晰打印含曲线图的检查报告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0DC54EB6">
      <w:pPr>
        <w:numPr>
          <w:ilvl w:val="0"/>
          <w:numId w:val="1"/>
        </w:num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主要配置：</w:t>
      </w:r>
    </w:p>
    <w:p w14:paraId="4967AFDE">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1、微量元素分析仪：1台。</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6D5EE5D2">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2、工作站系统：1套。</w:t>
      </w:r>
      <w:r>
        <w:rPr>
          <w:rFonts w:hint="eastAsia" w:ascii="仿宋" w:hAnsi="仿宋" w:eastAsia="仿宋" w:cs="仿宋"/>
          <w:color w:val="auto"/>
          <w:sz w:val="24"/>
          <w:highlight w:val="none"/>
        </w:rPr>
        <w:tab/>
      </w:r>
    </w:p>
    <w:p w14:paraId="1CCE36C4">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3、电脑一体机（含输出终端）：1套。</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2C7F5F26">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4、离心机：1台。</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470D9049">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5、润滑脂：1瓶。</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16CED93A">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6、废液桶：1个。</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763DCE4E">
      <w:pPr>
        <w:pStyle w:val="8"/>
        <w:adjustRightInd w:val="0"/>
        <w:snapToGrid w:val="0"/>
        <w:spacing w:after="0" w:line="360" w:lineRule="auto"/>
        <w:ind w:firstLine="0" w:firstLineChars="0"/>
        <w:rPr>
          <w:rFonts w:ascii="仿宋" w:hAnsi="仿宋" w:eastAsia="仿宋" w:cs="仿宋"/>
          <w:color w:val="auto"/>
          <w:sz w:val="24"/>
          <w:highlight w:val="none"/>
        </w:rPr>
      </w:pPr>
      <w:r>
        <w:rPr>
          <w:rFonts w:hint="eastAsia" w:ascii="仿宋" w:hAnsi="仿宋" w:eastAsia="仿宋" w:cs="仿宋"/>
          <w:color w:val="auto"/>
          <w:sz w:val="24"/>
          <w:highlight w:val="none"/>
        </w:rPr>
        <w:t>7、试管架：3个。</w:t>
      </w:r>
      <w:r>
        <w:rPr>
          <w:rFonts w:hint="eastAsia" w:ascii="仿宋" w:hAnsi="仿宋" w:eastAsia="仿宋" w:cs="仿宋"/>
          <w:color w:val="auto"/>
          <w:sz w:val="24"/>
          <w:highlight w:val="none"/>
        </w:rPr>
        <w:tab/>
      </w:r>
    </w:p>
    <w:p w14:paraId="62F89394">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第4包  品目4-1  耳声发射仪</w:t>
      </w:r>
    </w:p>
    <w:p w14:paraId="771D6E0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7C83B9B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二、设备用途：主要用于客观听力测试，诊断与听觉和听力相关的病变。 </w:t>
      </w:r>
    </w:p>
    <w:p w14:paraId="320C961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47DE4B5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（一）、DPOAE畸变产物耳声发射：</w:t>
      </w:r>
    </w:p>
    <w:p w14:paraId="09C4A2C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1、刺激声：原始音对，F2/F1 = 1.24 。</w:t>
      </w:r>
    </w:p>
    <w:p w14:paraId="4EDD0F7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▲2、可用测试频率：F2 的范围≥1、1.5、2、3、3.5、4、5和6 kHz。 </w:t>
      </w:r>
    </w:p>
    <w:p w14:paraId="63460BB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3、默认测试频率：f2 = 2、3、4 和5 kHz （4个频率中有3个频率的测试结果为通过）。</w:t>
      </w:r>
    </w:p>
    <w:p w14:paraId="68223A6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4、测试水平：L1/L2 = 60/50 dB SPL 和L1/L2 = 65/55 dB SPL。</w:t>
      </w:r>
    </w:p>
    <w:p w14:paraId="5834AAD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5、显示：DPOAE 水平、测试进度、噪音音量、听力图。</w:t>
      </w:r>
    </w:p>
    <w:p w14:paraId="3CEF643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6、结果显示：整体通过/参考、带有DPOAE的DP-Gram 听力图和噪音音量。</w:t>
      </w:r>
    </w:p>
    <w:p w14:paraId="681CE6D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 （二）、AABR快速脑干反应测听：</w:t>
      </w:r>
    </w:p>
    <w:p w14:paraId="04365A3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1、评估方法：噪音加权平均和模板匹配。</w:t>
      </w:r>
    </w:p>
    <w:p w14:paraId="00451A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2、刺激声：≥35、40 或45 dB nHLChirp 声。</w:t>
      </w:r>
    </w:p>
    <w:p w14:paraId="023BB60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3、点击率：≥80 Hz。</w:t>
      </w:r>
    </w:p>
    <w:p w14:paraId="3661A4E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4、输入带宽：70Hz-4 kHz。</w:t>
      </w:r>
    </w:p>
    <w:p w14:paraId="79F6AAB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5、阻抗测试范围：1-99kΩ。</w:t>
      </w:r>
    </w:p>
    <w:p w14:paraId="2B5F134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6、测试可接受阻抗：≤12 kΩ。</w:t>
      </w:r>
    </w:p>
    <w:p w14:paraId="7264909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7、阻抗控制：在测试之前和测试过程中进行控制，在阻抗控制过程中持续发出刺激声。</w:t>
      </w:r>
    </w:p>
    <w:p w14:paraId="69594E4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8、显示：统计图、测试进度、EEG 水平、ABR 检测概率。</w:t>
      </w:r>
    </w:p>
    <w:p w14:paraId="5AA05BD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（三）、主机：</w:t>
      </w:r>
    </w:p>
    <w:p w14:paraId="04E15BC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1、显示：彩色TFT触摸屏，尺寸≥3.5英寸，分辨率≥240x320像素。 </w:t>
      </w:r>
    </w:p>
    <w:p w14:paraId="6E1E90C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2、键盘：电阻式触摸屏( 可以戴手套使用) 。</w:t>
      </w:r>
    </w:p>
    <w:p w14:paraId="02DAD79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3、声音：内置扬声器，用于发出击键以及通过/清晰响应和未通过/无清晰响应声音。</w:t>
      </w:r>
    </w:p>
    <w:p w14:paraId="34FEF7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4、主机内存：≥500 个测试。</w:t>
      </w:r>
    </w:p>
    <w:p w14:paraId="55F176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5、实时时钟：集成的实时时钟，用于对测量结果添加时间戳。连接后时钟会自动与个人计算机时钟同步。 </w:t>
      </w:r>
    </w:p>
    <w:p w14:paraId="11757CE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6、电池：可充电锂电池≥1800 mAh。</w:t>
      </w:r>
    </w:p>
    <w:p w14:paraId="1157AFC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7、电池寿命：≥连续使用8小时。 </w:t>
      </w:r>
    </w:p>
    <w:p w14:paraId="63BF2FE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8、电量指示器：多级电量指示器。</w:t>
      </w:r>
    </w:p>
    <w:p w14:paraId="4D87166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9、设备有效使用年限：≥10年。</w:t>
      </w:r>
    </w:p>
    <w:p w14:paraId="124CDFF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（四）图文工作站：</w:t>
      </w:r>
    </w:p>
    <w:p w14:paraId="472CC56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1、CPU：i7同等或以上性能。</w:t>
      </w:r>
    </w:p>
    <w:p w14:paraId="34DA485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2、内存：≥8G×2。</w:t>
      </w:r>
    </w:p>
    <w:p w14:paraId="6617DE6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3、硬盘：≥1TBSSD+2TBHDD。</w:t>
      </w:r>
    </w:p>
    <w:p w14:paraId="6AED35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4、输出终端：激光输出终端。</w:t>
      </w:r>
    </w:p>
    <w:p w14:paraId="617635A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5、图像显示终端：≥23英寸，分辨率≥1280×1024。</w:t>
      </w:r>
    </w:p>
    <w:p w14:paraId="0A27213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四、配置要求：</w:t>
      </w:r>
    </w:p>
    <w:p w14:paraId="67C0A00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1、主机：1台。</w:t>
      </w:r>
    </w:p>
    <w:p w14:paraId="69C9026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2、OAE 探头：1套。</w:t>
      </w:r>
    </w:p>
    <w:p w14:paraId="2CF5E6A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3、耳塞：1套。</w:t>
      </w:r>
    </w:p>
    <w:p w14:paraId="34D66C4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4、电池：1块。</w:t>
      </w:r>
    </w:p>
    <w:p w14:paraId="1E09E8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5、携带包：1个。</w:t>
      </w:r>
    </w:p>
    <w:p w14:paraId="5DD1D04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6、坞站：1个。</w:t>
      </w:r>
    </w:p>
    <w:p w14:paraId="59E2718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7、学习工具包：1个。</w:t>
      </w:r>
    </w:p>
    <w:p w14:paraId="366922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8、工作站：1套。</w:t>
      </w:r>
    </w:p>
    <w:p w14:paraId="5EEFE00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9、报告输出终端：1台。</w:t>
      </w:r>
    </w:p>
    <w:p w14:paraId="1811151C">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第4包  品目4-2  听力计</w:t>
      </w:r>
    </w:p>
    <w:p w14:paraId="124CEF7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w:t>
      </w:r>
    </w:p>
    <w:p w14:paraId="25A47D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二、设备用途：常规听力检查，为听力障碍等疾病诊断提供依据和参考。</w:t>
      </w:r>
    </w:p>
    <w:p w14:paraId="66F6CB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4F20CF6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（一）主机：</w:t>
      </w:r>
    </w:p>
    <w:p w14:paraId="25E4D2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1、通道数：独立双通道输出。</w:t>
      </w:r>
    </w:p>
    <w:p w14:paraId="1431C62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2、气导频率范围：≥125-8000Hz；骨导测试频率：≥250-6000Hz；频率误差：≤士2%。</w:t>
      </w:r>
    </w:p>
    <w:p w14:paraId="2221B7C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3、气导声强范围：≥-10-120dB; 掩蔽声强范围：≥-10-110dB; 骨导声强范围：≥-10-70dB。</w:t>
      </w:r>
    </w:p>
    <w:p w14:paraId="75A02BD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4、总谐波失真：气导≤2.5%、骨导≤5.5%。</w:t>
      </w:r>
    </w:p>
    <w:p w14:paraId="19C4412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5、声强步进：步进≤5dB，误差≤士1dB。</w:t>
      </w:r>
    </w:p>
    <w:p w14:paraId="5F8337F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6、给声方式：同时具备≥2种。</w:t>
      </w:r>
    </w:p>
    <w:p w14:paraId="47C43AE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7、输出：具备常规的气导、骨导和声场等三种输出类型测试，评估不同听力途径的听阈。</w:t>
      </w:r>
    </w:p>
    <w:p w14:paraId="4AC720C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8、刺激声类型：纯音、啭音、脉冲音纯音、窄带噪声。</w:t>
      </w:r>
    </w:p>
    <w:p w14:paraId="1199EE0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9、患者应答：外置应答手柄，显示屏显示指示条提示。</w:t>
      </w:r>
    </w:p>
    <w:p w14:paraId="17B1A7A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10、指示灯：各功能键均配有指示灯。</w:t>
      </w:r>
    </w:p>
    <w:p w14:paraId="6078C1F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11、显示屏：≥7英寸TFT彩色液晶屏，分辨率≥800x480像素。</w:t>
      </w:r>
    </w:p>
    <w:p w14:paraId="12AEB89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12、连机模式：上位机实时同步显示、PC端下行控制。</w:t>
      </w:r>
    </w:p>
    <w:p w14:paraId="704AEB2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13、保护功能:具有保护受试者听力功能。</w:t>
      </w:r>
    </w:p>
    <w:p w14:paraId="221D7A9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14、进行测试的气导、骨导测试频率点可自由选择，起始测试声。</w:t>
      </w:r>
    </w:p>
    <w:p w14:paraId="70D27C3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15、主机内置麦克风，操作者与受试者者可在测试过程中的交流。</w:t>
      </w:r>
    </w:p>
    <w:p w14:paraId="40F0483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▲16、主机可独立进行听力测试操作，在屏幕上显示完整双耳听力测试图，也可以连接PC端操作。</w:t>
      </w:r>
    </w:p>
    <w:p w14:paraId="5D2B0EE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17、气骨导可由用户自定义频率。</w:t>
      </w:r>
    </w:p>
    <w:p w14:paraId="278892D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18、声场测试采用外置功放和内置声场校准功能。</w:t>
      </w:r>
    </w:p>
    <w:p w14:paraId="1101613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19、管理平台：可在电脑端进行病历数据分析、管理、同步显示听力图；免费开放端口与医院HIS系统对接。</w:t>
      </w:r>
    </w:p>
    <w:p w14:paraId="3FD4989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20、具备中文操作界面听力诊断辅助分析功能。</w:t>
      </w:r>
    </w:p>
    <w:p w14:paraId="0DB092C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21、自定义计算精度：原始数据、保留整数、保留小数点后 1 位。</w:t>
      </w:r>
    </w:p>
    <w:p w14:paraId="078C284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22、结果报告可进行个性化设置，报告参数可自由组合，具有多种报告表头模板可供选择，支持电子签名。</w:t>
      </w:r>
    </w:p>
    <w:p w14:paraId="4179DBD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▲23、具有职业性纯音听力测试，年龄修正，高频、语频平均听力自动计算，单耳听阈加权值。</w:t>
      </w:r>
    </w:p>
    <w:p w14:paraId="011A234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24、设备有效使用年限：≥10年。</w:t>
      </w:r>
    </w:p>
    <w:p w14:paraId="392CDB1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（二）图文工作站：</w:t>
      </w:r>
    </w:p>
    <w:p w14:paraId="27C2631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1、CPU：i7同等或以上性能。</w:t>
      </w:r>
    </w:p>
    <w:p w14:paraId="4428763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2、内存：≥8G×2。</w:t>
      </w:r>
    </w:p>
    <w:p w14:paraId="329B2B8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3、硬盘：≥1TBSSD+2TBHDD。</w:t>
      </w:r>
    </w:p>
    <w:p w14:paraId="7B3E56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4、输出终端：激光输出终端。</w:t>
      </w:r>
    </w:p>
    <w:p w14:paraId="4E2337F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5、图像显示终端：≥23英寸，分辨率≥1280×1024。</w:t>
      </w:r>
    </w:p>
    <w:p w14:paraId="58750F2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四、配置要求：</w:t>
      </w:r>
    </w:p>
    <w:p w14:paraId="3AEE55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1、听力计主机：1台。</w:t>
      </w:r>
    </w:p>
    <w:p w14:paraId="0668DA8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2、气导耳机：1副。</w:t>
      </w:r>
    </w:p>
    <w:p w14:paraId="7E03E1A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3、骨导耳机：1副。</w:t>
      </w:r>
    </w:p>
    <w:p w14:paraId="5FB48A0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4、应答器：1个。</w:t>
      </w:r>
    </w:p>
    <w:p w14:paraId="6574BCB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5、工作站：1套。</w:t>
      </w:r>
    </w:p>
    <w:p w14:paraId="36916244">
      <w:pPr>
        <w:adjustRightInd w:val="0"/>
        <w:snapToGrid w:val="0"/>
        <w:spacing w:line="360" w:lineRule="auto"/>
        <w:rPr>
          <w:rFonts w:ascii="仿宋" w:hAnsi="仿宋" w:eastAsia="仿宋" w:cs="仿宋"/>
          <w:b/>
          <w:bCs/>
          <w:color w:val="auto"/>
          <w:sz w:val="24"/>
          <w:highlight w:val="none"/>
        </w:rPr>
      </w:pPr>
      <w:r>
        <w:rPr>
          <w:rFonts w:hint="eastAsia" w:ascii="仿宋" w:hAnsi="仿宋" w:eastAsia="仿宋" w:cs="仿宋"/>
          <w:color w:val="auto"/>
          <w:sz w:val="24"/>
          <w:highlight w:val="none"/>
        </w:rPr>
        <w:t>6、报告输出终端：1台。</w:t>
      </w:r>
    </w:p>
    <w:p w14:paraId="63E3CB90">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第4包  品目4-3  中耳分析仪</w:t>
      </w:r>
    </w:p>
    <w:p w14:paraId="2136616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w:t>
      </w:r>
    </w:p>
    <w:p w14:paraId="75228E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主要用于以对中耳炎症、听骨链中断、咽鼓管功能及镫骨肌反射等功能的客观测试，可鉴别传导性听力损失和混合听力损失等，为听力障碍、耳部不适等疾病的诊断提供客观依据，可以辅助医生对听觉神经、脑干及面部神经麻痹病变做定位。</w:t>
      </w:r>
    </w:p>
    <w:p w14:paraId="3B0047D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45E6058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▲1、探头探测音：≥4种226Hz、678Hz（85dB SPL）；800Hz、1000Hz（75dB SPL）。</w:t>
      </w:r>
    </w:p>
    <w:p w14:paraId="27EEEEE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 2、声导纳容积范围：测量平面鼓室图≥0-7.5cm</w:t>
      </w:r>
      <w:r>
        <w:rPr>
          <w:rFonts w:hint="eastAsia" w:ascii="仿宋" w:hAnsi="仿宋" w:eastAsia="仿宋" w:cs="仿宋"/>
          <w:color w:val="auto"/>
          <w:sz w:val="24"/>
          <w:highlight w:val="none"/>
          <w:vertAlign w:val="superscript"/>
        </w:rPr>
        <w:t>3</w:t>
      </w:r>
      <w:r>
        <w:rPr>
          <w:rFonts w:hint="eastAsia" w:ascii="仿宋" w:hAnsi="仿宋" w:eastAsia="仿宋" w:cs="仿宋"/>
          <w:color w:val="auto"/>
          <w:sz w:val="24"/>
          <w:highlight w:val="none"/>
        </w:rPr>
        <w:t>；外耳鼓室补偿图≥0-2.5cm</w:t>
      </w:r>
      <w:r>
        <w:rPr>
          <w:rFonts w:hint="eastAsia" w:ascii="仿宋" w:hAnsi="仿宋" w:eastAsia="仿宋" w:cs="仿宋"/>
          <w:color w:val="auto"/>
          <w:sz w:val="24"/>
          <w:highlight w:val="none"/>
          <w:vertAlign w:val="superscript"/>
        </w:rPr>
        <w:t>3</w:t>
      </w:r>
      <w:r>
        <w:rPr>
          <w:rFonts w:hint="eastAsia" w:ascii="仿宋" w:hAnsi="仿宋" w:eastAsia="仿宋" w:cs="仿宋"/>
          <w:color w:val="auto"/>
          <w:sz w:val="24"/>
          <w:highlight w:val="none"/>
        </w:rPr>
        <w:t>。</w:t>
      </w:r>
    </w:p>
    <w:p w14:paraId="4D4E59B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▲3、鼓室图测试（自动和手动测试），3个多点鼓室图扫描，可选择扫描方向。</w:t>
      </w:r>
    </w:p>
    <w:p w14:paraId="5996A95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4、测压范围：≥-600-400daP。加压速率：≥200-600daPa/s,200daPa/s±50daPa/s, 压力扫频速率可设置为15、50、100、200、300、400、600 daPa/s。</w:t>
      </w:r>
    </w:p>
    <w:p w14:paraId="1738A7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▲5、具备Y.B.G声导纳、声纳、声导测量。</w:t>
      </w:r>
    </w:p>
    <w:p w14:paraId="01F65E4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6、刺激声频率：</w:t>
      </w:r>
    </w:p>
    <w:p w14:paraId="6F4F243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6.1、同侧：500Hz，1000Hz，2000Hz，4000Hz，最大声强110dB HL；6000Hz，BBN（宽带噪声），LPN（低通噪声），HPN（高通噪声），无刺激。   </w:t>
      </w:r>
    </w:p>
    <w:p w14:paraId="2846570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▲6.2、对侧: 500Hz，1000Hz，2000Hz， 4000Hz最大声强120dB HL；250Hz，3000Hz，6000Hz，8000Hz，BBN，LPN，HPN，无刺激。</w:t>
      </w:r>
    </w:p>
    <w:p w14:paraId="01E1AA1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7、刺激声声强：声强步进值：≤1dB、5dB。</w:t>
      </w:r>
    </w:p>
    <w:p w14:paraId="513E9B1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8、具备自动/手动鼓室压测量。</w:t>
      </w:r>
    </w:p>
    <w:p w14:paraId="7E22350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9、镫骨肌反射测试持续给声时间：0.5-2.5s；给声停止后记录：0.5-2.5s；固定强度、递增强度。</w:t>
      </w:r>
    </w:p>
    <w:p w14:paraId="21C6267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10、声反射潜伏期测试：具备同侧和对侧刺激；给声时间：0.3-1.7s；可调整刺激声波的上升沿和下降沿；给声停止后记录：0.3-1.7s。</w:t>
      </w:r>
    </w:p>
    <w:p w14:paraId="62D61FB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11、具备声反射衰减测试：同侧和对侧刺激；测试时间：10、20s。</w:t>
      </w:r>
    </w:p>
    <w:p w14:paraId="46E8442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12、具备完整鼓膜咽鼓管测试：Williams 测试法。</w:t>
      </w:r>
    </w:p>
    <w:p w14:paraId="3D291A1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13、具备穿孔鼓膜咽鼓管测试：Toynbee测试法,测试时间和鼓室压范围可调。</w:t>
      </w:r>
    </w:p>
    <w:p w14:paraId="11DB855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14、具备快速测试：可以生成2个由用户编程的快速测试。</w:t>
      </w:r>
    </w:p>
    <w:p w14:paraId="59D6CF7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15、可以在计算机屏幕上看到正在进行的测试全景。</w:t>
      </w:r>
    </w:p>
    <w:p w14:paraId="2B9FFE0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16、自定义快速测试模式。</w:t>
      </w:r>
    </w:p>
    <w:p w14:paraId="01C1355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17、具有≥7英寸彩色触摸显示屏及按键控制面板。</w:t>
      </w:r>
    </w:p>
    <w:p w14:paraId="4CD369A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18、探头手柄内置控制灯和开关，可直接进行测试、切换测试耳。</w:t>
      </w:r>
    </w:p>
    <w:p w14:paraId="099FA67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19、设备有效使用年限：≥10年。</w:t>
      </w:r>
    </w:p>
    <w:p w14:paraId="61C5C1D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四、配置要求：</w:t>
      </w:r>
    </w:p>
    <w:p w14:paraId="449E2C2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1、中耳分析仪主机：1台。</w:t>
      </w:r>
    </w:p>
    <w:p w14:paraId="6DC53E5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2、探头：1套。</w:t>
      </w:r>
    </w:p>
    <w:p w14:paraId="05F808C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3、对侧耳机：4副。</w:t>
      </w:r>
    </w:p>
    <w:p w14:paraId="0BD7D99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4、标准腔体：1组。</w:t>
      </w:r>
    </w:p>
    <w:p w14:paraId="1FADAA8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5、耳塞：4套。</w:t>
      </w:r>
    </w:p>
    <w:p w14:paraId="6C7A0D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6、电源适配器：1个。</w:t>
      </w:r>
    </w:p>
    <w:p w14:paraId="0930C74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7、校准件：1个。</w:t>
      </w:r>
    </w:p>
    <w:p w14:paraId="3E773E3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8、探头固定装置：1套。</w:t>
      </w:r>
    </w:p>
    <w:p w14:paraId="4F45A08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9、备用胶管：1套。</w:t>
      </w:r>
    </w:p>
    <w:p w14:paraId="66005BC6">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第5包  品目5-1  肌电诱发电位仪</w:t>
      </w:r>
    </w:p>
    <w:p w14:paraId="54DBF40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25D770F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通过检测诱发电位、肌电图、神经电图等测试项目为医生提供大脑活动、中枢神经、周围神经、肌肉的客观评价指标,实时反馈大脑神经的活动,指导医生（如神经内科、神经外科、骨科、耳鼻喉甲状腺科、胸外科等科室）开展门诊肌电图检查。</w:t>
      </w:r>
    </w:p>
    <w:p w14:paraId="2D4865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三、技术要求： </w:t>
      </w:r>
    </w:p>
    <w:p w14:paraId="7C3CA90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▲1、放大器通道数：≥6通道。</w:t>
      </w:r>
    </w:p>
    <w:p w14:paraId="7C70E46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2、电压灵敏度：0.05μV/div-30mV/div范围内分档可调，电压测量误差：+5%～-10%以内。</w:t>
      </w:r>
    </w:p>
    <w:p w14:paraId="16C982E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▲3、共模抑制比：≥125dB。</w:t>
      </w:r>
    </w:p>
    <w:p w14:paraId="7D575B2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4、共模输入阻抗：≥4000MΩ。</w:t>
      </w:r>
    </w:p>
    <w:p w14:paraId="0FF4A5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▲5、噪声电压：≤0.3μV。</w:t>
      </w:r>
    </w:p>
    <w:p w14:paraId="5BC6165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6、阻抗测量检测：所有输入的电极及地电极都可检测。</w:t>
      </w:r>
    </w:p>
    <w:p w14:paraId="691F606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7、幅频特性范围：0.5Hz～10kHz，电压测量误差+5%～-15%。</w:t>
      </w:r>
    </w:p>
    <w:p w14:paraId="092CA6E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8、电刺激器：</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1C70BCB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8.1、高恒流电刺激最大脉冲强度：100mA±5%；脉冲强度误差：≤±5%。</w:t>
      </w:r>
    </w:p>
    <w:p w14:paraId="1FD2164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8.2、最大脉冲宽度：1ms±5%。</w:t>
      </w:r>
    </w:p>
    <w:p w14:paraId="64C2B6B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8.3、脉冲宽度误差：≤±5%。</w:t>
      </w:r>
    </w:p>
    <w:p w14:paraId="2F3BF96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9、声音刺激器：</w:t>
      </w:r>
    </w:p>
    <w:p w14:paraId="32B6C15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9.1、最大Click声强范围：125-140dB(SPL峰值)。</w:t>
      </w:r>
    </w:p>
    <w:p w14:paraId="7627FF3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9.2、最大白噪声强范围：105-115dB(SPL峰值)。</w:t>
      </w:r>
    </w:p>
    <w:p w14:paraId="44D245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9.3、声强在25dB 至125dB 范围内以≤10dB 的加减量分档选择。</w:t>
      </w:r>
    </w:p>
    <w:p w14:paraId="16D1D45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10、视觉刺激器：</w:t>
      </w:r>
    </w:p>
    <w:p w14:paraId="04E4B6B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10.1、黑白翻转变化的棋盘格图像显示终端。</w:t>
      </w:r>
    </w:p>
    <w:p w14:paraId="3B02E9D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10.2、分别给与左、右和双眼刺激的LED闪光器。</w:t>
      </w:r>
    </w:p>
    <w:p w14:paraId="24205A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10.3、刺激输出：彩色液晶显示终端≥23英寸。</w:t>
      </w:r>
    </w:p>
    <w:p w14:paraId="1DAAA69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10.4、刺激视野：全视野、半视野、1/4视野。</w:t>
      </w:r>
    </w:p>
    <w:p w14:paraId="1BE3781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11、软件功能：</w:t>
      </w:r>
    </w:p>
    <w:p w14:paraId="64CD4F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11.1、肌电图软件包：包括干扰相、运动单位电位、静息电位、单纤维、同步电位测试功能。</w:t>
      </w:r>
    </w:p>
    <w:p w14:paraId="487794E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▲11.2、神经传导速度软件包：包括运动传导、感觉传导、F波、H反射、重复刺激、瞬目反射、皮肤反应、心脏副交感。</w:t>
      </w:r>
    </w:p>
    <w:p w14:paraId="10C804B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11.3、听觉脑干诱发电位软件包：包括脑干听觉、脑干听阈。</w:t>
      </w:r>
    </w:p>
    <w:p w14:paraId="378E216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11.4、体感诱发电位软件包：包括上肢体感、下肢体感、三叉体感、脊髓体感、阴部体感、自定义体感。</w:t>
      </w:r>
    </w:p>
    <w:p w14:paraId="63FF754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11.5、视觉诱发电位软件包：包括模式翻转、LED闪光测试功能。</w:t>
      </w:r>
    </w:p>
    <w:p w14:paraId="222B88F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▲11.6、运动诱发电位软件：包括上肢运动诱发、下肢运动诱发测试功能，无需另配设备可直接开展电运动诱发，也可链接磁刺激器做磁运动诱发。</w:t>
      </w:r>
    </w:p>
    <w:p w14:paraId="50EA810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▲11.7、前庭诱发功能：气导-眼肌前庭诱发、气导-颈肌前庭诱发、气导-咬肌前庭诱发。</w:t>
      </w:r>
    </w:p>
    <w:p w14:paraId="70EC1E6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12、图文工作站：</w:t>
      </w:r>
    </w:p>
    <w:p w14:paraId="5C29FD7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12.1、CPU：i7同等或以上性能。</w:t>
      </w:r>
    </w:p>
    <w:p w14:paraId="3D6B10A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12.2、内存：8G×2。</w:t>
      </w:r>
    </w:p>
    <w:p w14:paraId="421BD5E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12.3、硬盘：1TBSSD+2TBHDD。</w:t>
      </w:r>
    </w:p>
    <w:p w14:paraId="22A7D0D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12.4、输出终端：激光输出终端。</w:t>
      </w:r>
    </w:p>
    <w:p w14:paraId="7BC9B2E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12.5、图像显示终端：≥23英寸，分辨率≥1280×1024。</w:t>
      </w:r>
    </w:p>
    <w:p w14:paraId="421A8E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13、其他要求:配稳压隔离电源。</w:t>
      </w:r>
    </w:p>
    <w:p w14:paraId="40C7D23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14、设备使用年限≥10年。</w:t>
      </w:r>
    </w:p>
    <w:p w14:paraId="3C6883A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7E051A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1、肌电图及诱发电位软件：1套。</w:t>
      </w:r>
    </w:p>
    <w:p w14:paraId="5FDAAAE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2、主机：1台。</w:t>
      </w:r>
    </w:p>
    <w:p w14:paraId="0F9B6F8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3、台车：1台。</w:t>
      </w:r>
    </w:p>
    <w:p w14:paraId="596BA2B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4、工作站：1套。 </w:t>
      </w:r>
    </w:p>
    <w:p w14:paraId="2EA766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5、输出终端：1台。</w:t>
      </w:r>
    </w:p>
    <w:p w14:paraId="4F60C2A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6、脚踏开关：2个。</w:t>
      </w:r>
    </w:p>
    <w:p w14:paraId="4D6C800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7、放大器：1个。</w:t>
      </w:r>
    </w:p>
    <w:p w14:paraId="3A86FE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8、电刺激盒：1个。</w:t>
      </w:r>
    </w:p>
    <w:p w14:paraId="4A4A780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9、闪光器：1个。</w:t>
      </w:r>
    </w:p>
    <w:p w14:paraId="54A937F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10、耳机：3个。</w:t>
      </w:r>
    </w:p>
    <w:p w14:paraId="1FDDCE0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11、肌电针缆：1根。</w:t>
      </w:r>
    </w:p>
    <w:p w14:paraId="7050D1C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12、医用一次针电极：10根。</w:t>
      </w:r>
    </w:p>
    <w:p w14:paraId="3FCE564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w:t>
      </w:r>
      <w:r>
        <w:rPr>
          <w:rFonts w:ascii="仿宋" w:hAnsi="仿宋" w:eastAsia="仿宋" w:cs="仿宋"/>
          <w:color w:val="auto"/>
          <w:sz w:val="24"/>
          <w:highlight w:val="none"/>
        </w:rPr>
        <w:t>指环电极</w:t>
      </w:r>
      <w:r>
        <w:rPr>
          <w:rFonts w:hint="eastAsia" w:ascii="仿宋" w:hAnsi="仿宋" w:eastAsia="仿宋" w:cs="仿宋"/>
          <w:color w:val="auto"/>
          <w:sz w:val="24"/>
          <w:highlight w:val="none"/>
        </w:rPr>
        <w:t>：3</w:t>
      </w:r>
      <w:r>
        <w:rPr>
          <w:rFonts w:ascii="仿宋" w:hAnsi="仿宋" w:eastAsia="仿宋" w:cs="仿宋"/>
          <w:color w:val="auto"/>
          <w:sz w:val="24"/>
          <w:highlight w:val="none"/>
        </w:rPr>
        <w:t>根</w:t>
      </w:r>
      <w:r>
        <w:rPr>
          <w:rFonts w:hint="eastAsia" w:ascii="仿宋" w:hAnsi="仿宋" w:eastAsia="仿宋" w:cs="仿宋"/>
          <w:color w:val="auto"/>
          <w:sz w:val="24"/>
          <w:highlight w:val="none"/>
        </w:rPr>
        <w:t>。</w:t>
      </w:r>
    </w:p>
    <w:p w14:paraId="2390210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w:t>
      </w:r>
      <w:r>
        <w:rPr>
          <w:rFonts w:ascii="仿宋" w:hAnsi="仿宋" w:eastAsia="仿宋" w:cs="仿宋"/>
          <w:color w:val="auto"/>
          <w:sz w:val="24"/>
          <w:highlight w:val="none"/>
        </w:rPr>
        <w:t>鞍形电极</w:t>
      </w:r>
      <w:r>
        <w:rPr>
          <w:rFonts w:hint="eastAsia" w:ascii="仿宋" w:hAnsi="仿宋" w:eastAsia="仿宋" w:cs="仿宋"/>
          <w:color w:val="auto"/>
          <w:sz w:val="24"/>
          <w:highlight w:val="none"/>
        </w:rPr>
        <w:t>：3</w:t>
      </w:r>
      <w:r>
        <w:rPr>
          <w:rFonts w:ascii="仿宋" w:hAnsi="仿宋" w:eastAsia="仿宋" w:cs="仿宋"/>
          <w:color w:val="auto"/>
          <w:sz w:val="24"/>
          <w:highlight w:val="none"/>
        </w:rPr>
        <w:t>个</w:t>
      </w:r>
      <w:r>
        <w:rPr>
          <w:rFonts w:hint="eastAsia" w:ascii="仿宋" w:hAnsi="仿宋" w:eastAsia="仿宋" w:cs="仿宋"/>
          <w:color w:val="auto"/>
          <w:sz w:val="24"/>
          <w:highlight w:val="none"/>
        </w:rPr>
        <w:t>。</w:t>
      </w:r>
    </w:p>
    <w:p w14:paraId="735478C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15、神经和肌肉刺激器用体表电极：2包。</w:t>
      </w:r>
    </w:p>
    <w:p w14:paraId="6C7ABCB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16、无关极缆：4根。</w:t>
      </w:r>
    </w:p>
    <w:p w14:paraId="4BF6F57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17、手持电极：2根。</w:t>
      </w:r>
    </w:p>
    <w:p w14:paraId="620E551A">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第5包  品目5-2  运动功能障碍辅助评估软件</w:t>
      </w:r>
    </w:p>
    <w:p w14:paraId="3128432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24FDCEB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通过对潜在或存在运动功能障碍的人群的全身静态及特定运动状态下采集的视频数据进行处理和分析，提取面部运动、对指、手部运动、脚趾拍地运动、腿部灵活性、站立平衡、姿态、步态的运动特征参数，结合相关评估量表以及治疗和用药情况对运动功能障碍进行辅助评估。</w:t>
      </w:r>
    </w:p>
    <w:p w14:paraId="148F54C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28EE880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（一）、标准规范</w:t>
      </w:r>
    </w:p>
    <w:p w14:paraId="441E237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1、数据采集全程无需穿戴传感器，具备红外功能的高清摄像头录像视频。</w:t>
      </w:r>
    </w:p>
    <w:p w14:paraId="60C82D5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2、数据处理方式具备以人工智能算法对数据进行处理和分析的能力。</w:t>
      </w:r>
    </w:p>
    <w:p w14:paraId="6B9A0D8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▲3、部署方式：移动端设备结合多机位相机对潜在或存在运动功能障碍的人群的全身静态及特定运动状态录制采集视频。</w:t>
      </w:r>
    </w:p>
    <w:p w14:paraId="6692BBD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4、计算机视觉运动分析技术：</w:t>
      </w:r>
    </w:p>
    <w:p w14:paraId="2E4AE4C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4.1支持骨架、计算机视觉关键点、皮肤等形象；人物形象支持360°旋转。</w:t>
      </w:r>
    </w:p>
    <w:p w14:paraId="3BCD8DF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支持对全身动作的全面追踪与AI分析，在运动过程中捕捉全身涵盖包括面部（眼睛、鼻子、嘴）、上肢（肩关节、肘关节、腕关节、掌指关节、指间关节）、躯干（脊柱上下）、下肢（髋关节、膝关节、踝关节、脚跟、脚尖）等在内的≥30个关键部位区域。</w:t>
      </w:r>
    </w:p>
    <w:p w14:paraId="340C60B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4.3支持帕金森病运动功能评估量表与全身关节及步态异常两种常模数据平台并输出相应的报告，评估数据与报告同步，拓展结合其他多模态数据关联。</w:t>
      </w:r>
    </w:p>
    <w:p w14:paraId="33ACA7B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5、面部运动分析特征呈现的结果参数：≥12项，支持瞬目高宽比及频率、张嘴高宽比及频率、动作间隔时长、震颤频率及幅度等运动特征参数的分析。</w:t>
      </w:r>
    </w:p>
    <w:p w14:paraId="75DED4D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6、手部精细运动分析特征呈现的结果参数：≥30项，支持动作幅度、频率、间隔时长、冻结等运动特征参数的分析。</w:t>
      </w:r>
    </w:p>
    <w:p w14:paraId="42A29E7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7、脚趾拍地运动及腿部灵活性运动分析特征结果参数：≥45项，支持动作幅度、频率、间隔时长、冻结等运动特征参数的分析。</w:t>
      </w:r>
    </w:p>
    <w:p w14:paraId="5BFCD1F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8、身体平衡分析特征结果参数：≥36项，支持前倾、侧弯角度、站立时长、次数、直立伸展角度范围等。</w:t>
      </w:r>
    </w:p>
    <w:p w14:paraId="16FAE79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9、步态时相分析参数：≥14项，支持支撑相、摆动相、支持承重反应期、单支撑相等运动特征参数的分析。</w:t>
      </w:r>
    </w:p>
    <w:p w14:paraId="4BF3E6E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10、步态运动学分析参数：≥40项，支持距离、时长、步幅、步速、左右手臂运动参数(角速度、角度及对称性)、左右臂摆动幅度、左右手参数的相对偏差等运动特征参数的分析。</w:t>
      </w:r>
    </w:p>
    <w:p w14:paraId="3D0B751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11、关节活动范围分析参数：≥16项，支持腕肘夹角、肘肩夹角等运动学参数的分析。</w:t>
      </w:r>
    </w:p>
    <w:p w14:paraId="56E132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12、系统对于步态评估核心参数的测量误差≤5%。</w:t>
      </w:r>
    </w:p>
    <w:p w14:paraId="5A0FE6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13、提供红外功能的高清摄像头。</w:t>
      </w:r>
    </w:p>
    <w:p w14:paraId="4851377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14、数据传输方式及协议：4G/5G/wifi传输，传输协议https。</w:t>
      </w:r>
    </w:p>
    <w:p w14:paraId="0D40DE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15、视频影像格式：MP4等。</w:t>
      </w:r>
    </w:p>
    <w:p w14:paraId="620A4E9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16、数据管理:支持PAD端、WEB端对账号、患者的管理。</w:t>
      </w:r>
    </w:p>
    <w:p w14:paraId="3754987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17、性能要求:在4G/5G网络或同级别WIFI环境下，完成数据增强分析≤48小时。</w:t>
      </w:r>
    </w:p>
    <w:p w14:paraId="3AD660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（二）图文工作站：</w:t>
      </w:r>
    </w:p>
    <w:p w14:paraId="0ADEE72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1、数据采集分析终端：CPU，不低于12代I7或同级别性能，显卡不低于RTX3060或同级别性能，内存≥32G，硬盘≥1T；输出终端：网络传输输出；图像显示终端：≥19英寸（电脑一体机），分辨率：≥1280×1024。</w:t>
      </w:r>
    </w:p>
    <w:p w14:paraId="17135B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2、数据采集控制平板电脑：≥9英寸，CPU不低于高通骁龙870或同级别性能，内存≥8GB，硬盘≥128GB，摄像头：≥13MP+8MP,分辨率≥2560×1600。</w:t>
      </w:r>
    </w:p>
    <w:p w14:paraId="701A63A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3、服务器:数据库服务器内存≥4GB，硬盘≥100GB；数据增强服务器内存≥32GB，硬盘≥50GB。</w:t>
      </w:r>
    </w:p>
    <w:p w14:paraId="5CAF6B7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4、摄像头:≥200W像素，焦距： ≥2.8mm，视场角：≥100°，垂直视场角≥58°，对角视场角≥123°。</w:t>
      </w:r>
    </w:p>
    <w:p w14:paraId="08F9E0D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4A865A7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1、数据采集分析终端（包含实时图像监视器、输出终端）：1套。</w:t>
      </w:r>
    </w:p>
    <w:p w14:paraId="0B02B1B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2、数据采集控制平板电脑：1台。</w:t>
      </w:r>
    </w:p>
    <w:p w14:paraId="0596A35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3、摄像头：6个。</w:t>
      </w:r>
    </w:p>
    <w:p w14:paraId="2292B18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4、工作平台：1台。</w:t>
      </w:r>
    </w:p>
    <w:p w14:paraId="64BEBB2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5、网络路由器：1个。</w:t>
      </w:r>
    </w:p>
    <w:p w14:paraId="1F5329B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6、校准套件：1套。</w:t>
      </w:r>
    </w:p>
    <w:p w14:paraId="7846A6C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7、测量套件：1套。</w:t>
      </w:r>
    </w:p>
    <w:p w14:paraId="6A473BE6">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第5包  品目5-3  平衡测试系统</w:t>
      </w:r>
    </w:p>
    <w:p w14:paraId="013528A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71AD389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二、设备用途：对帕金森病、阿尔茨海默病、脑小血管病、脑积水等患者进行治疗效果评价、以及治疗后运动功能监测。</w:t>
      </w:r>
    </w:p>
    <w:p w14:paraId="72074F9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1875C57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1、传感器采样率≥30 Hz（或FPS）。</w:t>
      </w:r>
    </w:p>
    <w:p w14:paraId="0230440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支持对步态进行自动动态分析，含步态测试、冻结步态、步态双任务等≥3种测试，检测结果含站立相、摆动相、双支撑相、步速、左右脚步频、步宽、左右脚步幅、左右脚步高等≥10种步态平衡指标，其中核心指标站立相、摆动相、步频、步速、步幅、步宽、步高的测量误差≤5%。</w:t>
      </w:r>
    </w:p>
    <w:p w14:paraId="608EE20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▲3、采用三维运动全身捕捉技术，可捕捉采集躯干、四肢等全身≥20个关键部位节点的运动数据。</w:t>
      </w:r>
    </w:p>
    <w:p w14:paraId="67E391E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▲4、测试采用无标记点技术，患者自然状态下完成检测，无需穿脱检测设备或传感器。</w:t>
      </w:r>
    </w:p>
    <w:p w14:paraId="4C4BA35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5、可采集记录人体运动轨迹，并生成运动轨迹图。</w:t>
      </w:r>
    </w:p>
    <w:p w14:paraId="07AE28C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6、测试页面中有测试标准指导文字说明和标准动作演示视频。</w:t>
      </w:r>
    </w:p>
    <w:p w14:paraId="4CCD4B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7、支持测试全过程的视频录制，并可回放查看测试过程。</w:t>
      </w:r>
    </w:p>
    <w:p w14:paraId="4B532A8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8、支持对步态测试过程进行动作语义解析，并进行关键动作语义的自动标注，可在测试视频回放中进行可视化呈现（关键动作标注支持人工校准）。</w:t>
      </w:r>
    </w:p>
    <w:p w14:paraId="350588A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9、支持患者数据管理，包括录入、修改、删除等。</w:t>
      </w:r>
    </w:p>
    <w:p w14:paraId="63CAAE1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10、测试完成后，可自动生成评估报告，并可一键打印纸质报告。</w:t>
      </w:r>
    </w:p>
    <w:p w14:paraId="6920353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11、支持评估结果与历史评估数据进行对比展示。</w:t>
      </w:r>
    </w:p>
    <w:p w14:paraId="1A4E922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12、评估结果中有正常参考范围值作对比。</w:t>
      </w:r>
    </w:p>
    <w:p w14:paraId="181CDE2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13、测试过程数据和评估结果数据永久保存，支持测试过程数据和评估结果数据一键导出。</w:t>
      </w:r>
    </w:p>
    <w:p w14:paraId="61A20A7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14、硬件配置要求：</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0C56D31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14.1、配套专用台车，台车一体化集成主机、显示终端等部件。</w:t>
      </w:r>
    </w:p>
    <w:p w14:paraId="6392A8E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14.2、主机CPU：i7同等或以上性能，内存≥8G×2，硬盘≥1TBSSD+2TBHDD。</w:t>
      </w:r>
    </w:p>
    <w:p w14:paraId="7A748C2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14.3、彩色图像传感器分辨率≥1280x720（720P）。</w:t>
      </w:r>
    </w:p>
    <w:p w14:paraId="3CE0ECA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14.4、图像显示终端为彩色触摸显示屏，尺寸≥23英寸，分辨率≥1920x1080。</w:t>
      </w:r>
    </w:p>
    <w:p w14:paraId="519C70B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14.5、输出终端：激光输出终端。</w:t>
      </w:r>
    </w:p>
    <w:p w14:paraId="6894990E">
      <w:pPr>
        <w:pStyle w:val="13"/>
        <w:adjustRightInd w:val="0"/>
        <w:snapToGrid w:val="0"/>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四、主要配置：</w:t>
      </w:r>
    </w:p>
    <w:p w14:paraId="5C8C2608">
      <w:pPr>
        <w:tabs>
          <w:tab w:val="left" w:pos="360"/>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主机</w:t>
      </w:r>
      <w:r>
        <w:rPr>
          <w:rFonts w:hint="eastAsia" w:ascii="仿宋" w:hAnsi="仿宋" w:eastAsia="仿宋" w:cs="仿宋"/>
          <w:color w:val="auto"/>
          <w:sz w:val="24"/>
          <w:highlight w:val="none"/>
        </w:rPr>
        <w:t>：1台。</w:t>
      </w:r>
    </w:p>
    <w:p w14:paraId="1D918455">
      <w:pPr>
        <w:tabs>
          <w:tab w:val="left" w:pos="360"/>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w:t>
      </w:r>
      <w:r>
        <w:rPr>
          <w:rFonts w:ascii="仿宋" w:hAnsi="仿宋" w:eastAsia="仿宋" w:cs="仿宋"/>
          <w:color w:val="auto"/>
          <w:sz w:val="24"/>
          <w:highlight w:val="none"/>
        </w:rPr>
        <w:t>台车</w:t>
      </w:r>
      <w:r>
        <w:rPr>
          <w:rFonts w:hint="eastAsia" w:ascii="仿宋" w:hAnsi="仿宋" w:eastAsia="仿宋" w:cs="仿宋"/>
          <w:color w:val="auto"/>
          <w:sz w:val="24"/>
          <w:highlight w:val="none"/>
        </w:rPr>
        <w:t>：1台。</w:t>
      </w:r>
    </w:p>
    <w:p w14:paraId="2F1CBF29">
      <w:pPr>
        <w:tabs>
          <w:tab w:val="left" w:pos="360"/>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3、显示终端：1套。</w:t>
      </w:r>
    </w:p>
    <w:p w14:paraId="5874B3B4">
      <w:pPr>
        <w:tabs>
          <w:tab w:val="left" w:pos="360"/>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w:t>
      </w:r>
      <w:r>
        <w:rPr>
          <w:rFonts w:ascii="仿宋" w:hAnsi="仿宋" w:eastAsia="仿宋" w:cs="仿宋"/>
          <w:color w:val="auto"/>
          <w:sz w:val="24"/>
          <w:highlight w:val="none"/>
        </w:rPr>
        <w:t>传感器</w:t>
      </w:r>
      <w:r>
        <w:rPr>
          <w:rFonts w:hint="eastAsia" w:ascii="仿宋" w:hAnsi="仿宋" w:eastAsia="仿宋" w:cs="仿宋"/>
          <w:color w:val="auto"/>
          <w:sz w:val="24"/>
          <w:highlight w:val="none"/>
        </w:rPr>
        <w:t>：1套。</w:t>
      </w:r>
    </w:p>
    <w:p w14:paraId="4A9DC028">
      <w:pPr>
        <w:tabs>
          <w:tab w:val="left" w:pos="360"/>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步态平衡测试软件包</w:t>
      </w:r>
      <w:r>
        <w:rPr>
          <w:rFonts w:hint="eastAsia" w:ascii="仿宋" w:hAnsi="仿宋" w:eastAsia="仿宋" w:cs="仿宋"/>
          <w:color w:val="auto"/>
          <w:sz w:val="24"/>
          <w:highlight w:val="none"/>
        </w:rPr>
        <w:t>：1套。</w:t>
      </w:r>
    </w:p>
    <w:p w14:paraId="49A3B5C3">
      <w:pPr>
        <w:pStyle w:val="7"/>
        <w:adjustRightInd w:val="0"/>
        <w:snapToGrid w:val="0"/>
        <w:spacing w:after="0" w:line="360" w:lineRule="auto"/>
        <w:ind w:left="0" w:leftChars="0" w:firstLine="0" w:firstLineChars="0"/>
        <w:rPr>
          <w:rFonts w:ascii="仿宋" w:hAnsi="仿宋" w:eastAsia="仿宋" w:cs="仿宋"/>
          <w:color w:val="auto"/>
          <w:szCs w:val="24"/>
          <w:highlight w:val="none"/>
        </w:rPr>
      </w:pPr>
      <w:r>
        <w:rPr>
          <w:rFonts w:hint="eastAsia" w:ascii="仿宋" w:hAnsi="仿宋" w:eastAsia="仿宋" w:cs="仿宋"/>
          <w:color w:val="auto"/>
          <w:szCs w:val="24"/>
          <w:highlight w:val="none"/>
        </w:rPr>
        <w:t>6、激光输出终端：1台。</w:t>
      </w:r>
    </w:p>
    <w:p w14:paraId="0110ADEE">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第6包  品目6-1  悬吊康复训练系统 </w:t>
      </w:r>
    </w:p>
    <w:p w14:paraId="1CD3A65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59C770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二、设备用途：用于对脑中风、脑外伤等患者进行肢体运动康复训练或早期站立训练等。 </w:t>
      </w:r>
    </w:p>
    <w:p w14:paraId="6C6444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29BF61A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▲1、具备多点及多轴训练功能，≥18点及≥7轴。</w:t>
      </w:r>
    </w:p>
    <w:p w14:paraId="0D307C2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2、悬吊轴具备线性移动功能，纵向移动范围≥160cm，横向移动范围≥70cm。</w:t>
      </w:r>
    </w:p>
    <w:p w14:paraId="36C9E58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▲3、悬吊轴线性移动具备弹性限定功能。</w:t>
      </w:r>
    </w:p>
    <w:p w14:paraId="6BC2573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4、悬吊轴数量≥7轴，悬吊轴轴径≥20mm，悬吊轴长度≥</w:t>
      </w:r>
      <w:r>
        <w:rPr>
          <w:rFonts w:ascii="仿宋" w:hAnsi="仿宋" w:eastAsia="仿宋" w:cs="仿宋"/>
          <w:color w:val="auto"/>
          <w:sz w:val="24"/>
          <w:highlight w:val="none"/>
        </w:rPr>
        <w:t>400</w:t>
      </w:r>
      <w:r>
        <w:rPr>
          <w:rFonts w:hint="eastAsia" w:ascii="仿宋" w:hAnsi="仿宋" w:eastAsia="仿宋" w:cs="仿宋"/>
          <w:color w:val="auto"/>
          <w:sz w:val="24"/>
          <w:highlight w:val="none"/>
        </w:rPr>
        <w:t>mm。</w:t>
      </w:r>
    </w:p>
    <w:p w14:paraId="5E4DD68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5、悬挂块数量≥14个，悬挂块承重≥200KG，设备最大可实现≥28点悬挂训练。</w:t>
      </w:r>
    </w:p>
    <w:p w14:paraId="3F48B6B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6、上肢悬吊节点承重≥300KG，旋转角度≥360°。</w:t>
      </w:r>
    </w:p>
    <w:p w14:paraId="70D1F93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7、下肢悬吊节点承重≥200KG，旋转角度≥360°。</w:t>
      </w:r>
    </w:p>
    <w:p w14:paraId="257612E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▲8、悬吊轴360°旋转。</w:t>
      </w:r>
    </w:p>
    <w:p w14:paraId="57C12D66">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9</w:t>
      </w:r>
      <w:r>
        <w:rPr>
          <w:rFonts w:hint="eastAsia" w:ascii="仿宋" w:hAnsi="仿宋" w:eastAsia="仿宋" w:cs="仿宋"/>
          <w:color w:val="auto"/>
          <w:sz w:val="24"/>
          <w:highlight w:val="none"/>
        </w:rPr>
        <w:t>、圆形滑轨：水平纵向滑轨长度≥2000mm，水平横向滑轨长度≥8</w:t>
      </w:r>
      <w:r>
        <w:rPr>
          <w:rFonts w:ascii="仿宋" w:hAnsi="仿宋" w:eastAsia="仿宋" w:cs="仿宋"/>
          <w:color w:val="auto"/>
          <w:sz w:val="24"/>
          <w:highlight w:val="none"/>
        </w:rPr>
        <w:t>00</w:t>
      </w:r>
      <w:r>
        <w:rPr>
          <w:rFonts w:hint="eastAsia" w:ascii="仿宋" w:hAnsi="仿宋" w:eastAsia="仿宋" w:cs="仿宋"/>
          <w:color w:val="auto"/>
          <w:sz w:val="24"/>
          <w:highlight w:val="none"/>
        </w:rPr>
        <w:t>mm。</w:t>
      </w:r>
    </w:p>
    <w:p w14:paraId="4E6EA475">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10</w:t>
      </w:r>
      <w:r>
        <w:rPr>
          <w:rFonts w:hint="eastAsia" w:ascii="仿宋" w:hAnsi="仿宋" w:eastAsia="仿宋" w:cs="仿宋"/>
          <w:color w:val="auto"/>
          <w:sz w:val="24"/>
          <w:highlight w:val="none"/>
        </w:rPr>
        <w:t>、方形滑轨：水平纵向滑轨长度≥1300mm，立柱内侧垂直滑轨长度≥12</w:t>
      </w:r>
      <w:r>
        <w:rPr>
          <w:rFonts w:ascii="仿宋" w:hAnsi="仿宋" w:eastAsia="仿宋" w:cs="仿宋"/>
          <w:color w:val="auto"/>
          <w:sz w:val="24"/>
          <w:highlight w:val="none"/>
        </w:rPr>
        <w:t>00</w:t>
      </w:r>
      <w:r>
        <w:rPr>
          <w:rFonts w:hint="eastAsia" w:ascii="仿宋" w:hAnsi="仿宋" w:eastAsia="仿宋" w:cs="仿宋"/>
          <w:color w:val="auto"/>
          <w:sz w:val="24"/>
          <w:highlight w:val="none"/>
        </w:rPr>
        <w:t>mm，立柱外侧垂直滑轨长度≥19</w:t>
      </w:r>
      <w:r>
        <w:rPr>
          <w:rFonts w:ascii="仿宋" w:hAnsi="仿宋" w:eastAsia="仿宋" w:cs="仿宋"/>
          <w:color w:val="auto"/>
          <w:sz w:val="24"/>
          <w:highlight w:val="none"/>
        </w:rPr>
        <w:t>5</w:t>
      </w:r>
      <w:r>
        <w:rPr>
          <w:rFonts w:hint="eastAsia" w:ascii="仿宋" w:hAnsi="仿宋" w:eastAsia="仿宋" w:cs="仿宋"/>
          <w:color w:val="auto"/>
          <w:sz w:val="24"/>
          <w:highlight w:val="none"/>
        </w:rPr>
        <w:t>0mm。</w:t>
      </w:r>
    </w:p>
    <w:p w14:paraId="6F32A0C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1</w:t>
      </w:r>
      <w:r>
        <w:rPr>
          <w:rFonts w:hint="eastAsia" w:ascii="仿宋" w:hAnsi="仿宋" w:eastAsia="仿宋" w:cs="仿宋"/>
          <w:color w:val="auto"/>
          <w:sz w:val="24"/>
          <w:highlight w:val="none"/>
        </w:rPr>
        <w:t>、悬吊架（长×宽×高）≥32</w:t>
      </w:r>
      <w:r>
        <w:rPr>
          <w:rFonts w:ascii="仿宋" w:hAnsi="仿宋" w:eastAsia="仿宋" w:cs="仿宋"/>
          <w:color w:val="auto"/>
          <w:sz w:val="24"/>
          <w:highlight w:val="none"/>
        </w:rPr>
        <w:t>0</w:t>
      </w:r>
      <w:r>
        <w:rPr>
          <w:rFonts w:hint="eastAsia" w:ascii="仿宋" w:hAnsi="仿宋" w:eastAsia="仿宋" w:cs="仿宋"/>
          <w:color w:val="auto"/>
          <w:sz w:val="24"/>
          <w:highlight w:val="none"/>
        </w:rPr>
        <w:t>0×1200×20</w:t>
      </w:r>
      <w:r>
        <w:rPr>
          <w:rFonts w:ascii="仿宋" w:hAnsi="仿宋" w:eastAsia="仿宋" w:cs="仿宋"/>
          <w:color w:val="auto"/>
          <w:sz w:val="24"/>
          <w:highlight w:val="none"/>
        </w:rPr>
        <w:t>00</w:t>
      </w:r>
      <w:r>
        <w:rPr>
          <w:rFonts w:hint="eastAsia" w:ascii="仿宋" w:hAnsi="仿宋" w:eastAsia="仿宋" w:cs="仿宋"/>
          <w:color w:val="auto"/>
          <w:sz w:val="24"/>
          <w:highlight w:val="none"/>
        </w:rPr>
        <w:t>mm。</w:t>
      </w:r>
    </w:p>
    <w:p w14:paraId="171C9635">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12</w:t>
      </w:r>
      <w:r>
        <w:rPr>
          <w:rFonts w:hint="eastAsia" w:ascii="仿宋" w:hAnsi="仿宋" w:eastAsia="仿宋" w:cs="仿宋"/>
          <w:color w:val="auto"/>
          <w:sz w:val="24"/>
          <w:highlight w:val="none"/>
        </w:rPr>
        <w:t>、训练床面承载能力≥200kg。</w:t>
      </w:r>
    </w:p>
    <w:p w14:paraId="5DF4E288">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13</w:t>
      </w:r>
      <w:r>
        <w:rPr>
          <w:rFonts w:hint="eastAsia" w:ascii="仿宋" w:hAnsi="仿宋" w:eastAsia="仿宋" w:cs="仿宋"/>
          <w:color w:val="auto"/>
          <w:sz w:val="24"/>
          <w:highlight w:val="none"/>
        </w:rPr>
        <w:t>、挂件架尺寸（长×宽×高）≥800×5</w:t>
      </w:r>
      <w:r>
        <w:rPr>
          <w:rFonts w:ascii="仿宋" w:hAnsi="仿宋" w:eastAsia="仿宋" w:cs="仿宋"/>
          <w:color w:val="auto"/>
          <w:sz w:val="24"/>
          <w:highlight w:val="none"/>
        </w:rPr>
        <w:t>0</w:t>
      </w:r>
      <w:r>
        <w:rPr>
          <w:rFonts w:hint="eastAsia" w:ascii="仿宋" w:hAnsi="仿宋" w:eastAsia="仿宋" w:cs="仿宋"/>
          <w:color w:val="auto"/>
          <w:sz w:val="24"/>
          <w:highlight w:val="none"/>
        </w:rPr>
        <w:t>0×18</w:t>
      </w:r>
      <w:r>
        <w:rPr>
          <w:rFonts w:ascii="仿宋" w:hAnsi="仿宋" w:eastAsia="仿宋" w:cs="仿宋"/>
          <w:color w:val="auto"/>
          <w:sz w:val="24"/>
          <w:highlight w:val="none"/>
        </w:rPr>
        <w:t>0</w:t>
      </w:r>
      <w:r>
        <w:rPr>
          <w:rFonts w:hint="eastAsia" w:ascii="仿宋" w:hAnsi="仿宋" w:eastAsia="仿宋" w:cs="仿宋"/>
          <w:color w:val="auto"/>
          <w:sz w:val="24"/>
          <w:highlight w:val="none"/>
        </w:rPr>
        <w:t>mm。</w:t>
      </w:r>
    </w:p>
    <w:p w14:paraId="47A4261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14</w:t>
      </w:r>
      <w:r>
        <w:rPr>
          <w:rFonts w:hint="eastAsia" w:ascii="仿宋" w:hAnsi="仿宋" w:eastAsia="仿宋" w:cs="仿宋"/>
          <w:color w:val="auto"/>
          <w:sz w:val="24"/>
          <w:highlight w:val="none"/>
        </w:rPr>
        <w:t>、设备配置双侧横向悬吊轴。</w:t>
      </w:r>
    </w:p>
    <w:p w14:paraId="76BFD72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15</w:t>
      </w:r>
      <w:r>
        <w:rPr>
          <w:rFonts w:hint="eastAsia" w:ascii="仿宋" w:hAnsi="仿宋" w:eastAsia="仿宋" w:cs="仿宋"/>
          <w:color w:val="auto"/>
          <w:sz w:val="24"/>
          <w:highlight w:val="none"/>
        </w:rPr>
        <w:t>、具备悬吊架外侧悬吊轴。</w:t>
      </w:r>
    </w:p>
    <w:p w14:paraId="6F48533B">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16</w:t>
      </w:r>
      <w:r>
        <w:rPr>
          <w:rFonts w:hint="eastAsia" w:ascii="仿宋" w:hAnsi="仿宋" w:eastAsia="仿宋" w:cs="仿宋"/>
          <w:color w:val="auto"/>
          <w:sz w:val="24"/>
          <w:highlight w:val="none"/>
        </w:rPr>
        <w:t>、配备双滑轮联动绳，可进行协同训练或悬挂沙袋进行恒定阻力的抗阻训练。配备柱形垫、平衡垫、沙袋，满足不同临床需求。</w:t>
      </w:r>
    </w:p>
    <w:p w14:paraId="4BB02B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7</w:t>
      </w:r>
      <w:r>
        <w:rPr>
          <w:rFonts w:hint="eastAsia" w:ascii="仿宋" w:hAnsi="仿宋" w:eastAsia="仿宋" w:cs="仿宋"/>
          <w:color w:val="auto"/>
          <w:sz w:val="24"/>
          <w:highlight w:val="none"/>
        </w:rPr>
        <w:t>、悬吊带≥12种：</w:t>
      </w:r>
    </w:p>
    <w:p w14:paraId="4831D879">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17.1</w:t>
      </w:r>
      <w:r>
        <w:rPr>
          <w:rFonts w:hint="eastAsia" w:ascii="仿宋" w:hAnsi="仿宋" w:eastAsia="仿宋" w:cs="仿宋"/>
          <w:color w:val="auto"/>
          <w:sz w:val="24"/>
          <w:highlight w:val="none"/>
        </w:rPr>
        <w:t>、四肢悬带：尺寸≥6</w:t>
      </w:r>
      <w:r>
        <w:rPr>
          <w:rFonts w:ascii="仿宋" w:hAnsi="仿宋" w:eastAsia="仿宋" w:cs="仿宋"/>
          <w:color w:val="auto"/>
          <w:sz w:val="24"/>
          <w:highlight w:val="none"/>
        </w:rPr>
        <w:t>00</w:t>
      </w:r>
      <w:r>
        <w:rPr>
          <w:rFonts w:hint="eastAsia" w:ascii="仿宋" w:hAnsi="仿宋" w:eastAsia="仿宋" w:cs="仿宋"/>
          <w:color w:val="auto"/>
          <w:sz w:val="24"/>
          <w:highlight w:val="none"/>
        </w:rPr>
        <w:t>x145x4mm，承重≥60KG，6个。</w:t>
      </w:r>
    </w:p>
    <w:p w14:paraId="0CF88BE6">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17.2</w:t>
      </w:r>
      <w:r>
        <w:rPr>
          <w:rFonts w:hint="eastAsia" w:ascii="仿宋" w:hAnsi="仿宋" w:eastAsia="仿宋" w:cs="仿宋"/>
          <w:color w:val="auto"/>
          <w:sz w:val="24"/>
          <w:highlight w:val="none"/>
        </w:rPr>
        <w:t>、盆骨悬带：尺寸≥</w:t>
      </w:r>
      <w:r>
        <w:rPr>
          <w:rFonts w:ascii="仿宋" w:hAnsi="仿宋" w:eastAsia="仿宋" w:cs="仿宋"/>
          <w:color w:val="auto"/>
          <w:sz w:val="24"/>
          <w:highlight w:val="none"/>
        </w:rPr>
        <w:t>900</w:t>
      </w:r>
      <w:r>
        <w:rPr>
          <w:rFonts w:hint="eastAsia" w:ascii="仿宋" w:hAnsi="仿宋" w:eastAsia="仿宋" w:cs="仿宋"/>
          <w:color w:val="auto"/>
          <w:sz w:val="24"/>
          <w:highlight w:val="none"/>
        </w:rPr>
        <w:t>x</w:t>
      </w:r>
      <w:r>
        <w:rPr>
          <w:rFonts w:ascii="仿宋" w:hAnsi="仿宋" w:eastAsia="仿宋" w:cs="仿宋"/>
          <w:color w:val="auto"/>
          <w:sz w:val="24"/>
          <w:highlight w:val="none"/>
        </w:rPr>
        <w:t>200</w:t>
      </w:r>
      <w:r>
        <w:rPr>
          <w:rFonts w:hint="eastAsia" w:ascii="仿宋" w:hAnsi="仿宋" w:eastAsia="仿宋" w:cs="仿宋"/>
          <w:color w:val="auto"/>
          <w:sz w:val="24"/>
          <w:highlight w:val="none"/>
        </w:rPr>
        <w:t>x4mm，承重≥200KG，2个；尺寸≥</w:t>
      </w:r>
      <w:r>
        <w:rPr>
          <w:rFonts w:ascii="仿宋" w:hAnsi="仿宋" w:eastAsia="仿宋" w:cs="仿宋"/>
          <w:color w:val="auto"/>
          <w:sz w:val="24"/>
          <w:highlight w:val="none"/>
        </w:rPr>
        <w:t>900</w:t>
      </w:r>
      <w:r>
        <w:rPr>
          <w:rFonts w:hint="eastAsia" w:ascii="仿宋" w:hAnsi="仿宋" w:eastAsia="仿宋" w:cs="仿宋"/>
          <w:color w:val="auto"/>
          <w:sz w:val="24"/>
          <w:highlight w:val="none"/>
        </w:rPr>
        <w:t>x</w:t>
      </w:r>
      <w:r>
        <w:rPr>
          <w:rFonts w:ascii="仿宋" w:hAnsi="仿宋" w:eastAsia="仿宋" w:cs="仿宋"/>
          <w:color w:val="auto"/>
          <w:sz w:val="24"/>
          <w:highlight w:val="none"/>
        </w:rPr>
        <w:t>300</w:t>
      </w:r>
      <w:r>
        <w:rPr>
          <w:rFonts w:hint="eastAsia" w:ascii="仿宋" w:hAnsi="仿宋" w:eastAsia="仿宋" w:cs="仿宋"/>
          <w:color w:val="auto"/>
          <w:sz w:val="24"/>
          <w:highlight w:val="none"/>
        </w:rPr>
        <w:t>x4mm，承重≥200KG，2个。</w:t>
      </w:r>
    </w:p>
    <w:p w14:paraId="2A3FDDEE">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17.3</w:t>
      </w:r>
      <w:r>
        <w:rPr>
          <w:rFonts w:hint="eastAsia" w:ascii="仿宋" w:hAnsi="仿宋" w:eastAsia="仿宋" w:cs="仿宋"/>
          <w:color w:val="auto"/>
          <w:sz w:val="24"/>
          <w:highlight w:val="none"/>
        </w:rPr>
        <w:t>、头部悬带：尺寸≥</w:t>
      </w:r>
      <w:r>
        <w:rPr>
          <w:rFonts w:ascii="仿宋" w:hAnsi="仿宋" w:eastAsia="仿宋" w:cs="仿宋"/>
          <w:color w:val="auto"/>
          <w:sz w:val="24"/>
          <w:highlight w:val="none"/>
        </w:rPr>
        <w:t>600</w:t>
      </w:r>
      <w:r>
        <w:rPr>
          <w:rFonts w:hint="eastAsia" w:ascii="仿宋" w:hAnsi="仿宋" w:eastAsia="仿宋" w:cs="仿宋"/>
          <w:color w:val="auto"/>
          <w:sz w:val="24"/>
          <w:highlight w:val="none"/>
        </w:rPr>
        <w:t>x145x4mm，承重≥60KG，2个。</w:t>
      </w:r>
    </w:p>
    <w:p w14:paraId="2DE9C4C0">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17.4</w:t>
      </w:r>
      <w:r>
        <w:rPr>
          <w:rFonts w:hint="eastAsia" w:ascii="仿宋" w:hAnsi="仿宋" w:eastAsia="仿宋" w:cs="仿宋"/>
          <w:color w:val="auto"/>
          <w:sz w:val="24"/>
          <w:highlight w:val="none"/>
        </w:rPr>
        <w:t>、胸部悬带：尺寸≥7</w:t>
      </w:r>
      <w:r>
        <w:rPr>
          <w:rFonts w:ascii="仿宋" w:hAnsi="仿宋" w:eastAsia="仿宋" w:cs="仿宋"/>
          <w:color w:val="auto"/>
          <w:sz w:val="24"/>
          <w:highlight w:val="none"/>
        </w:rPr>
        <w:t>5</w:t>
      </w:r>
      <w:r>
        <w:rPr>
          <w:rFonts w:hint="eastAsia" w:ascii="仿宋" w:hAnsi="仿宋" w:eastAsia="仿宋" w:cs="仿宋"/>
          <w:color w:val="auto"/>
          <w:sz w:val="24"/>
          <w:highlight w:val="none"/>
        </w:rPr>
        <w:t>0x65</w:t>
      </w:r>
      <w:r>
        <w:rPr>
          <w:rFonts w:ascii="仿宋" w:hAnsi="仿宋" w:eastAsia="仿宋" w:cs="仿宋"/>
          <w:color w:val="auto"/>
          <w:sz w:val="24"/>
          <w:highlight w:val="none"/>
        </w:rPr>
        <w:t>0</w:t>
      </w:r>
      <w:r>
        <w:rPr>
          <w:rFonts w:hint="eastAsia" w:ascii="仿宋" w:hAnsi="仿宋" w:eastAsia="仿宋" w:cs="仿宋"/>
          <w:color w:val="auto"/>
          <w:sz w:val="24"/>
          <w:highlight w:val="none"/>
        </w:rPr>
        <w:t>x4mm，承重≥200KG，2个。</w:t>
      </w:r>
    </w:p>
    <w:p w14:paraId="1FF76064">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17.5</w:t>
      </w:r>
      <w:r>
        <w:rPr>
          <w:rFonts w:hint="eastAsia" w:ascii="仿宋" w:hAnsi="仿宋" w:eastAsia="仿宋" w:cs="仿宋"/>
          <w:color w:val="auto"/>
          <w:sz w:val="24"/>
          <w:highlight w:val="none"/>
        </w:rPr>
        <w:t>、腰部悬带：尺寸≥900x4</w:t>
      </w:r>
      <w:r>
        <w:rPr>
          <w:rFonts w:ascii="仿宋" w:hAnsi="仿宋" w:eastAsia="仿宋" w:cs="仿宋"/>
          <w:color w:val="auto"/>
          <w:sz w:val="24"/>
          <w:highlight w:val="none"/>
        </w:rPr>
        <w:t>5</w:t>
      </w:r>
      <w:r>
        <w:rPr>
          <w:rFonts w:hint="eastAsia" w:ascii="仿宋" w:hAnsi="仿宋" w:eastAsia="仿宋" w:cs="仿宋"/>
          <w:color w:val="auto"/>
          <w:sz w:val="24"/>
          <w:highlight w:val="none"/>
        </w:rPr>
        <w:t>0x4mm，承重≥200KG，2个。</w:t>
      </w:r>
    </w:p>
    <w:p w14:paraId="21A7C383">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17.6</w:t>
      </w:r>
      <w:r>
        <w:rPr>
          <w:rFonts w:hint="eastAsia" w:ascii="仿宋" w:hAnsi="仿宋" w:eastAsia="仿宋" w:cs="仿宋"/>
          <w:color w:val="auto"/>
          <w:sz w:val="24"/>
          <w:highlight w:val="none"/>
        </w:rPr>
        <w:t>、自固定悬带：尺寸≥8</w:t>
      </w:r>
      <w:r>
        <w:rPr>
          <w:rFonts w:ascii="仿宋" w:hAnsi="仿宋" w:eastAsia="仿宋" w:cs="仿宋"/>
          <w:color w:val="auto"/>
          <w:sz w:val="24"/>
          <w:highlight w:val="none"/>
        </w:rPr>
        <w:t>5</w:t>
      </w:r>
      <w:r>
        <w:rPr>
          <w:rFonts w:hint="eastAsia" w:ascii="仿宋" w:hAnsi="仿宋" w:eastAsia="仿宋" w:cs="仿宋"/>
          <w:color w:val="auto"/>
          <w:sz w:val="24"/>
          <w:highlight w:val="none"/>
        </w:rPr>
        <w:t>0x1</w:t>
      </w:r>
      <w:r>
        <w:rPr>
          <w:rFonts w:ascii="仿宋" w:hAnsi="仿宋" w:eastAsia="仿宋" w:cs="仿宋"/>
          <w:color w:val="auto"/>
          <w:sz w:val="24"/>
          <w:highlight w:val="none"/>
        </w:rPr>
        <w:t>5</w:t>
      </w:r>
      <w:r>
        <w:rPr>
          <w:rFonts w:hint="eastAsia" w:ascii="仿宋" w:hAnsi="仿宋" w:eastAsia="仿宋" w:cs="仿宋"/>
          <w:color w:val="auto"/>
          <w:sz w:val="24"/>
          <w:highlight w:val="none"/>
        </w:rPr>
        <w:t>0x4mm，承重≥200KG，4个。</w:t>
      </w:r>
    </w:p>
    <w:p w14:paraId="3D1CDF32">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17.7</w:t>
      </w:r>
      <w:r>
        <w:rPr>
          <w:rFonts w:hint="eastAsia" w:ascii="仿宋" w:hAnsi="仿宋" w:eastAsia="仿宋" w:cs="仿宋"/>
          <w:color w:val="auto"/>
          <w:sz w:val="24"/>
          <w:highlight w:val="none"/>
        </w:rPr>
        <w:t>、双点悬带：尺寸≥</w:t>
      </w:r>
      <w:r>
        <w:rPr>
          <w:rFonts w:ascii="仿宋" w:hAnsi="仿宋" w:eastAsia="仿宋" w:cs="仿宋"/>
          <w:color w:val="auto"/>
          <w:sz w:val="24"/>
          <w:highlight w:val="none"/>
        </w:rPr>
        <w:t>1200</w:t>
      </w:r>
      <w:r>
        <w:rPr>
          <w:rFonts w:hint="eastAsia" w:ascii="仿宋" w:hAnsi="仿宋" w:eastAsia="仿宋" w:cs="仿宋"/>
          <w:color w:val="auto"/>
          <w:sz w:val="24"/>
          <w:highlight w:val="none"/>
        </w:rPr>
        <w:t>x</w:t>
      </w:r>
      <w:r>
        <w:rPr>
          <w:rFonts w:ascii="仿宋" w:hAnsi="仿宋" w:eastAsia="仿宋" w:cs="仿宋"/>
          <w:color w:val="auto"/>
          <w:sz w:val="24"/>
          <w:highlight w:val="none"/>
        </w:rPr>
        <w:t>95</w:t>
      </w:r>
      <w:r>
        <w:rPr>
          <w:rFonts w:hint="eastAsia" w:ascii="仿宋" w:hAnsi="仿宋" w:eastAsia="仿宋" w:cs="仿宋"/>
          <w:color w:val="auto"/>
          <w:sz w:val="24"/>
          <w:highlight w:val="none"/>
        </w:rPr>
        <w:t>x4mm，承重≥200KG，4个。</w:t>
      </w:r>
    </w:p>
    <w:p w14:paraId="3161A514">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17.8</w:t>
      </w:r>
      <w:r>
        <w:rPr>
          <w:rFonts w:hint="eastAsia" w:ascii="仿宋" w:hAnsi="仿宋" w:eastAsia="仿宋" w:cs="仿宋"/>
          <w:color w:val="auto"/>
          <w:sz w:val="24"/>
          <w:highlight w:val="none"/>
        </w:rPr>
        <w:t>、通用悬带：尺寸≥780x150x4mm，承重≥60KG，4个。</w:t>
      </w:r>
    </w:p>
    <w:p w14:paraId="4B2E508F">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17.9</w:t>
      </w:r>
      <w:r>
        <w:rPr>
          <w:rFonts w:hint="eastAsia" w:ascii="仿宋" w:hAnsi="仿宋" w:eastAsia="仿宋" w:cs="仿宋"/>
          <w:color w:val="auto"/>
          <w:sz w:val="24"/>
          <w:highlight w:val="none"/>
        </w:rPr>
        <w:t>、足踝部悬带：尺寸≥4</w:t>
      </w:r>
      <w:r>
        <w:rPr>
          <w:rFonts w:ascii="仿宋" w:hAnsi="仿宋" w:eastAsia="仿宋" w:cs="仿宋"/>
          <w:color w:val="auto"/>
          <w:sz w:val="24"/>
          <w:highlight w:val="none"/>
        </w:rPr>
        <w:t>0</w:t>
      </w:r>
      <w:r>
        <w:rPr>
          <w:rFonts w:hint="eastAsia" w:ascii="仿宋" w:hAnsi="仿宋" w:eastAsia="仿宋" w:cs="仿宋"/>
          <w:color w:val="auto"/>
          <w:sz w:val="24"/>
          <w:highlight w:val="none"/>
        </w:rPr>
        <w:t>0x</w:t>
      </w:r>
      <w:r>
        <w:rPr>
          <w:rFonts w:ascii="仿宋" w:hAnsi="仿宋" w:eastAsia="仿宋" w:cs="仿宋"/>
          <w:color w:val="auto"/>
          <w:sz w:val="24"/>
          <w:highlight w:val="none"/>
        </w:rPr>
        <w:t>65</w:t>
      </w:r>
      <w:r>
        <w:rPr>
          <w:rFonts w:hint="eastAsia" w:ascii="仿宋" w:hAnsi="仿宋" w:eastAsia="仿宋" w:cs="仿宋"/>
          <w:color w:val="auto"/>
          <w:sz w:val="24"/>
          <w:highlight w:val="none"/>
        </w:rPr>
        <w:t>x4mm，承重≥60KG，4个。</w:t>
      </w:r>
    </w:p>
    <w:p w14:paraId="27A7691A">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17.10</w:t>
      </w:r>
      <w:r>
        <w:rPr>
          <w:rFonts w:hint="eastAsia" w:ascii="仿宋" w:hAnsi="仿宋" w:eastAsia="仿宋" w:cs="仿宋"/>
          <w:color w:val="auto"/>
          <w:sz w:val="24"/>
          <w:highlight w:val="none"/>
        </w:rPr>
        <w:t>、鞋型悬带：尺寸≥2</w:t>
      </w:r>
      <w:r>
        <w:rPr>
          <w:rFonts w:ascii="仿宋" w:hAnsi="仿宋" w:eastAsia="仿宋" w:cs="仿宋"/>
          <w:color w:val="auto"/>
          <w:sz w:val="24"/>
          <w:highlight w:val="none"/>
        </w:rPr>
        <w:t>0</w:t>
      </w:r>
      <w:r>
        <w:rPr>
          <w:rFonts w:hint="eastAsia" w:ascii="仿宋" w:hAnsi="仿宋" w:eastAsia="仿宋" w:cs="仿宋"/>
          <w:color w:val="auto"/>
          <w:sz w:val="24"/>
          <w:highlight w:val="none"/>
        </w:rPr>
        <w:t>0x1</w:t>
      </w:r>
      <w:r>
        <w:rPr>
          <w:rFonts w:ascii="仿宋" w:hAnsi="仿宋" w:eastAsia="仿宋" w:cs="仿宋"/>
          <w:color w:val="auto"/>
          <w:sz w:val="24"/>
          <w:highlight w:val="none"/>
        </w:rPr>
        <w:t>5</w:t>
      </w:r>
      <w:r>
        <w:rPr>
          <w:rFonts w:hint="eastAsia" w:ascii="仿宋" w:hAnsi="仿宋" w:eastAsia="仿宋" w:cs="仿宋"/>
          <w:color w:val="auto"/>
          <w:sz w:val="24"/>
          <w:highlight w:val="none"/>
        </w:rPr>
        <w:t>0x35mm，承重≥60KG，2个。</w:t>
      </w:r>
    </w:p>
    <w:p w14:paraId="6F294629">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17.11</w:t>
      </w:r>
      <w:r>
        <w:rPr>
          <w:rFonts w:hint="eastAsia" w:ascii="仿宋" w:hAnsi="仿宋" w:eastAsia="仿宋" w:cs="仿宋"/>
          <w:color w:val="auto"/>
          <w:sz w:val="24"/>
          <w:highlight w:val="none"/>
        </w:rPr>
        <w:t>. 胸部固定悬带：尺寸≥1300x65</w:t>
      </w:r>
      <w:r>
        <w:rPr>
          <w:rFonts w:ascii="仿宋" w:hAnsi="仿宋" w:eastAsia="仿宋" w:cs="仿宋"/>
          <w:color w:val="auto"/>
          <w:sz w:val="24"/>
          <w:highlight w:val="none"/>
        </w:rPr>
        <w:t>0</w:t>
      </w:r>
      <w:r>
        <w:rPr>
          <w:rFonts w:hint="eastAsia" w:ascii="仿宋" w:hAnsi="仿宋" w:eastAsia="仿宋" w:cs="仿宋"/>
          <w:color w:val="auto"/>
          <w:sz w:val="24"/>
          <w:highlight w:val="none"/>
        </w:rPr>
        <w:t>x4mm，承重≥200KG，2个。</w:t>
      </w:r>
    </w:p>
    <w:p w14:paraId="494030A4">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17.12</w:t>
      </w:r>
      <w:r>
        <w:rPr>
          <w:rFonts w:hint="eastAsia" w:ascii="仿宋" w:hAnsi="仿宋" w:eastAsia="仿宋" w:cs="仿宋"/>
          <w:color w:val="auto"/>
          <w:sz w:val="24"/>
          <w:highlight w:val="none"/>
        </w:rPr>
        <w:t>、单手悬带：尺寸≥370x40x3mm，承重≥200KG，2个。</w:t>
      </w:r>
    </w:p>
    <w:p w14:paraId="04C8192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18</w:t>
      </w:r>
      <w:r>
        <w:rPr>
          <w:rFonts w:hint="eastAsia" w:ascii="仿宋" w:hAnsi="仿宋" w:eastAsia="仿宋" w:cs="仿宋"/>
          <w:color w:val="auto"/>
          <w:sz w:val="24"/>
          <w:highlight w:val="none"/>
        </w:rPr>
        <w:t>、悬吊绳≥15根，承重≥200KG，悬吊绳具有快速锁止装置。</w:t>
      </w:r>
    </w:p>
    <w:p w14:paraId="1822195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9.</w:t>
      </w:r>
      <w:r>
        <w:rPr>
          <w:rFonts w:hint="eastAsia" w:ascii="仿宋" w:hAnsi="仿宋" w:eastAsia="仿宋" w:cs="仿宋"/>
          <w:color w:val="auto"/>
          <w:sz w:val="24"/>
          <w:highlight w:val="none"/>
        </w:rPr>
        <w:t>附件：</w:t>
      </w:r>
    </w:p>
    <w:p w14:paraId="09220A93">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19.1</w:t>
      </w:r>
      <w:r>
        <w:rPr>
          <w:rFonts w:hint="eastAsia" w:ascii="仿宋" w:hAnsi="仿宋" w:eastAsia="仿宋" w:cs="仿宋"/>
          <w:color w:val="auto"/>
          <w:sz w:val="24"/>
          <w:highlight w:val="none"/>
        </w:rPr>
        <w:t>、短弹性黑绳：长度≥</w:t>
      </w:r>
      <w:r>
        <w:rPr>
          <w:rFonts w:ascii="仿宋" w:hAnsi="仿宋" w:eastAsia="仿宋" w:cs="仿宋"/>
          <w:color w:val="auto"/>
          <w:sz w:val="24"/>
          <w:highlight w:val="none"/>
        </w:rPr>
        <w:t>40cm，承重</w:t>
      </w:r>
      <w:r>
        <w:rPr>
          <w:rFonts w:hint="eastAsia" w:ascii="仿宋" w:hAnsi="仿宋" w:eastAsia="仿宋" w:cs="仿宋"/>
          <w:color w:val="auto"/>
          <w:sz w:val="24"/>
          <w:highlight w:val="none"/>
        </w:rPr>
        <w:t>≥60KG，4根。</w:t>
      </w:r>
    </w:p>
    <w:p w14:paraId="36BA8245">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19.2</w:t>
      </w:r>
      <w:r>
        <w:rPr>
          <w:rFonts w:hint="eastAsia" w:ascii="仿宋" w:hAnsi="仿宋" w:eastAsia="仿宋" w:cs="仿宋"/>
          <w:color w:val="auto"/>
          <w:sz w:val="24"/>
          <w:highlight w:val="none"/>
        </w:rPr>
        <w:t>、长弹性黑绳：长度≥60cm，承重≥30KG，4根。</w:t>
      </w:r>
    </w:p>
    <w:p w14:paraId="22F2B9C2">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19.3</w:t>
      </w:r>
      <w:r>
        <w:rPr>
          <w:rFonts w:hint="eastAsia" w:ascii="仿宋" w:hAnsi="仿宋" w:eastAsia="仿宋" w:cs="仿宋"/>
          <w:color w:val="auto"/>
          <w:sz w:val="24"/>
          <w:highlight w:val="none"/>
        </w:rPr>
        <w:t>、短弹性红绳：长度≥40cm，承重≥60KG，4根。</w:t>
      </w:r>
    </w:p>
    <w:p w14:paraId="36259B2C">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19.4</w:t>
      </w:r>
      <w:r>
        <w:rPr>
          <w:rFonts w:hint="eastAsia" w:ascii="仿宋" w:hAnsi="仿宋" w:eastAsia="仿宋" w:cs="仿宋"/>
          <w:color w:val="auto"/>
          <w:sz w:val="24"/>
          <w:highlight w:val="none"/>
        </w:rPr>
        <w:t>、长弹性红绳：长度≥60cm，承重≥30KG，4根。</w:t>
      </w:r>
    </w:p>
    <w:p w14:paraId="2C095FC1">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19.5</w:t>
      </w:r>
      <w:r>
        <w:rPr>
          <w:rFonts w:hint="eastAsia" w:ascii="仿宋" w:hAnsi="仿宋" w:eastAsia="仿宋" w:cs="仿宋"/>
          <w:color w:val="auto"/>
          <w:sz w:val="24"/>
          <w:highlight w:val="none"/>
        </w:rPr>
        <w:t>、拉手：尺寸≥250x120x30mm，承重≥200KG，4根。</w:t>
      </w:r>
    </w:p>
    <w:p w14:paraId="56DB3D1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20、图文工作站：</w:t>
      </w:r>
    </w:p>
    <w:p w14:paraId="5CCD275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20.1 CPU：i7同等或以上性能；内存：≥8G×2；硬盘：≥1TBSSD+2TBHDD；</w:t>
      </w:r>
    </w:p>
    <w:p w14:paraId="526B991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20.2图像显示终端尺寸≥23英寸。</w:t>
      </w:r>
    </w:p>
    <w:p w14:paraId="7469004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20.3输出终端：A4黑白激光图文输出设备；连接：标配USB2.0接口；</w:t>
      </w:r>
      <w:r>
        <w:rPr>
          <w:rFonts w:ascii="仿宋" w:hAnsi="仿宋" w:eastAsia="仿宋" w:cs="仿宋"/>
          <w:color w:val="auto"/>
          <w:sz w:val="24"/>
          <w:highlight w:val="none"/>
        </w:rPr>
        <w:t>打印分辨率≥1200×1200dpi，能清晰打印含曲线图的检查报告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604927C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155B3A5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1、悬吊架：1台。</w:t>
      </w:r>
    </w:p>
    <w:p w14:paraId="640A8F39">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2</w:t>
      </w:r>
      <w:r>
        <w:rPr>
          <w:rFonts w:hint="eastAsia" w:ascii="仿宋" w:hAnsi="仿宋" w:eastAsia="仿宋" w:cs="仿宋"/>
          <w:color w:val="auto"/>
          <w:sz w:val="24"/>
          <w:highlight w:val="none"/>
        </w:rPr>
        <w:t>、悬吊绳：≥14根。</w:t>
      </w:r>
    </w:p>
    <w:p w14:paraId="71BE4C9D">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3</w:t>
      </w:r>
      <w:r>
        <w:rPr>
          <w:rFonts w:hint="eastAsia" w:ascii="仿宋" w:hAnsi="仿宋" w:eastAsia="仿宋" w:cs="仿宋"/>
          <w:color w:val="auto"/>
          <w:sz w:val="24"/>
          <w:highlight w:val="none"/>
        </w:rPr>
        <w:t>、双滑轮绳：≥1根。</w:t>
      </w:r>
    </w:p>
    <w:p w14:paraId="2D79A64E">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rPr>
        <w:t>、悬带：≥1</w:t>
      </w:r>
      <w:r>
        <w:rPr>
          <w:rFonts w:ascii="仿宋" w:hAnsi="仿宋" w:eastAsia="仿宋" w:cs="仿宋"/>
          <w:color w:val="auto"/>
          <w:sz w:val="24"/>
          <w:highlight w:val="none"/>
        </w:rPr>
        <w:t>2</w:t>
      </w:r>
      <w:r>
        <w:rPr>
          <w:rFonts w:hint="eastAsia" w:ascii="仿宋" w:hAnsi="仿宋" w:eastAsia="仿宋" w:cs="仿宋"/>
          <w:color w:val="auto"/>
          <w:sz w:val="24"/>
          <w:highlight w:val="none"/>
        </w:rPr>
        <w:t>种。</w:t>
      </w:r>
    </w:p>
    <w:p w14:paraId="6F0975B7">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5</w:t>
      </w:r>
      <w:r>
        <w:rPr>
          <w:rFonts w:hint="eastAsia" w:ascii="仿宋" w:hAnsi="仿宋" w:eastAsia="仿宋" w:cs="仿宋"/>
          <w:color w:val="auto"/>
          <w:sz w:val="24"/>
          <w:highlight w:val="none"/>
        </w:rPr>
        <w:t>、拉手：≥4根。</w:t>
      </w:r>
    </w:p>
    <w:p w14:paraId="3A177400">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6</w:t>
      </w:r>
      <w:r>
        <w:rPr>
          <w:rFonts w:hint="eastAsia" w:ascii="仿宋" w:hAnsi="仿宋" w:eastAsia="仿宋" w:cs="仿宋"/>
          <w:color w:val="auto"/>
          <w:sz w:val="24"/>
          <w:highlight w:val="none"/>
        </w:rPr>
        <w:t>、长弹力绳：≥8根。</w:t>
      </w:r>
    </w:p>
    <w:p w14:paraId="3E661147">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7</w:t>
      </w:r>
      <w:r>
        <w:rPr>
          <w:rFonts w:hint="eastAsia" w:ascii="仿宋" w:hAnsi="仿宋" w:eastAsia="仿宋" w:cs="仿宋"/>
          <w:color w:val="auto"/>
          <w:sz w:val="24"/>
          <w:highlight w:val="none"/>
        </w:rPr>
        <w:t>、短弹力绳：≥8根。</w:t>
      </w:r>
    </w:p>
    <w:p w14:paraId="61C91D5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8、沙袋：≥4个。</w:t>
      </w:r>
    </w:p>
    <w:p w14:paraId="4049F0A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9、柱形垫：≥1个。</w:t>
      </w:r>
    </w:p>
    <w:p w14:paraId="57B08C3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10、平衡垫：≥2个。</w:t>
      </w:r>
    </w:p>
    <w:p w14:paraId="29744D0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11、挂件架：1个。</w:t>
      </w:r>
    </w:p>
    <w:p w14:paraId="347A455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12、图文工作站（含输出终端）：1套。</w:t>
      </w:r>
    </w:p>
    <w:p w14:paraId="7732616D">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第6包  品目6-2  多体位康复床 </w:t>
      </w:r>
    </w:p>
    <w:p w14:paraId="76C2214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一、数量：3张</w:t>
      </w:r>
    </w:p>
    <w:p w14:paraId="1B54FDF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二、设备用途：通过改变体位、起立角度对患者进行训练促进康复，用于肢体运动障碍的患者进行肢体运动康复训练。</w:t>
      </w:r>
    </w:p>
    <w:p w14:paraId="6A27C8F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7CE4093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1、外形尺寸:长1</w:t>
      </w:r>
      <w:r>
        <w:rPr>
          <w:rFonts w:ascii="仿宋" w:hAnsi="仿宋" w:eastAsia="仿宋" w:cs="仿宋"/>
          <w:color w:val="auto"/>
          <w:sz w:val="24"/>
          <w:highlight w:val="none"/>
        </w:rPr>
        <w:t>950-2050</w:t>
      </w:r>
      <w:r>
        <w:rPr>
          <w:rFonts w:hint="eastAsia" w:ascii="仿宋" w:hAnsi="仿宋" w:eastAsia="仿宋" w:cs="仿宋"/>
          <w:color w:val="auto"/>
          <w:sz w:val="24"/>
          <w:highlight w:val="none"/>
        </w:rPr>
        <w:t>×宽6</w:t>
      </w:r>
      <w:r>
        <w:rPr>
          <w:rFonts w:ascii="仿宋" w:hAnsi="仿宋" w:eastAsia="仿宋" w:cs="仿宋"/>
          <w:color w:val="auto"/>
          <w:sz w:val="24"/>
          <w:highlight w:val="none"/>
        </w:rPr>
        <w:t>50-700</w:t>
      </w:r>
      <w:r>
        <w:rPr>
          <w:rFonts w:hint="eastAsia" w:ascii="仿宋" w:hAnsi="仿宋" w:eastAsia="仿宋" w:cs="仿宋"/>
          <w:color w:val="auto"/>
          <w:sz w:val="24"/>
          <w:highlight w:val="none"/>
        </w:rPr>
        <w:t>×高</w:t>
      </w:r>
      <w:r>
        <w:rPr>
          <w:rFonts w:ascii="仿宋" w:hAnsi="仿宋" w:eastAsia="仿宋" w:cs="仿宋"/>
          <w:color w:val="auto"/>
          <w:sz w:val="24"/>
          <w:highlight w:val="none"/>
        </w:rPr>
        <w:t>900-950</w:t>
      </w:r>
      <w:r>
        <w:rPr>
          <w:rFonts w:hint="eastAsia" w:ascii="仿宋" w:hAnsi="仿宋" w:eastAsia="仿宋" w:cs="仿宋"/>
          <w:color w:val="auto"/>
          <w:sz w:val="24"/>
          <w:highlight w:val="none"/>
        </w:rPr>
        <w:t>mm范围内。</w:t>
      </w:r>
    </w:p>
    <w:p w14:paraId="0686D7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▲2、床面升降范围≥450-930mm。</w:t>
      </w:r>
    </w:p>
    <w:p w14:paraId="588AF5A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3、床面升降行程≥480mm。</w:t>
      </w:r>
    </w:p>
    <w:p w14:paraId="25C80EC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▲4、具有2块腿板，腿板可实现正负角度的调节。</w:t>
      </w:r>
    </w:p>
    <w:p w14:paraId="60E461D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具备</w:t>
      </w:r>
      <w:r>
        <w:rPr>
          <w:rFonts w:hint="eastAsia" w:ascii="仿宋" w:hAnsi="仿宋" w:eastAsia="仿宋" w:cs="仿宋"/>
          <w:color w:val="auto"/>
          <w:sz w:val="24"/>
          <w:highlight w:val="none"/>
        </w:rPr>
        <w:t>4块床面,≥3块可独立调节。</w:t>
      </w:r>
    </w:p>
    <w:p w14:paraId="2BBC8C5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具备</w:t>
      </w:r>
      <w:r>
        <w:rPr>
          <w:rFonts w:hint="eastAsia" w:ascii="仿宋" w:hAnsi="仿宋" w:eastAsia="仿宋" w:cs="仿宋"/>
          <w:color w:val="auto"/>
          <w:sz w:val="24"/>
          <w:highlight w:val="none"/>
        </w:rPr>
        <w:t>2块腿板，腿板可实现正负角度的调节.</w:t>
      </w:r>
    </w:p>
    <w:p w14:paraId="7D75150B">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7</w:t>
      </w:r>
      <w:r>
        <w:rPr>
          <w:rFonts w:hint="eastAsia" w:ascii="仿宋" w:hAnsi="仿宋" w:eastAsia="仿宋" w:cs="仿宋"/>
          <w:color w:val="auto"/>
          <w:sz w:val="24"/>
          <w:highlight w:val="none"/>
        </w:rPr>
        <w:t>、折起角：头板调节范围≥0-80°</w:t>
      </w:r>
      <w:r>
        <w:rPr>
          <w:rFonts w:ascii="仿宋" w:hAnsi="仿宋" w:eastAsia="仿宋" w:cs="仿宋"/>
          <w:color w:val="auto"/>
          <w:sz w:val="24"/>
          <w:highlight w:val="none"/>
        </w:rPr>
        <w:t>；</w:t>
      </w:r>
      <w:r>
        <w:rPr>
          <w:rFonts w:hint="eastAsia" w:ascii="仿宋" w:hAnsi="仿宋" w:eastAsia="仿宋" w:cs="仿宋"/>
          <w:color w:val="auto"/>
          <w:sz w:val="24"/>
          <w:highlight w:val="none"/>
        </w:rPr>
        <w:t>腿板调节范围≥-30-20°。</w:t>
      </w:r>
    </w:p>
    <w:p w14:paraId="6A09CEAB">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8</w:t>
      </w:r>
      <w:r>
        <w:rPr>
          <w:rFonts w:hint="eastAsia" w:ascii="仿宋" w:hAnsi="仿宋" w:eastAsia="仿宋" w:cs="仿宋"/>
          <w:color w:val="auto"/>
          <w:sz w:val="24"/>
          <w:highlight w:val="none"/>
        </w:rPr>
        <w:t>、床体在负荷状态下的升降速度应控制在 10-30 mm/s 之间。</w:t>
      </w:r>
    </w:p>
    <w:p w14:paraId="21ED833C">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9</w:t>
      </w:r>
      <w:r>
        <w:rPr>
          <w:rFonts w:hint="eastAsia" w:ascii="仿宋" w:hAnsi="仿宋" w:eastAsia="仿宋" w:cs="仿宋"/>
          <w:color w:val="auto"/>
          <w:sz w:val="24"/>
          <w:highlight w:val="none"/>
        </w:rPr>
        <w:t>、高密度海绵软包≥50mm。</w:t>
      </w:r>
    </w:p>
    <w:p w14:paraId="764D51B0">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10</w:t>
      </w:r>
      <w:r>
        <w:rPr>
          <w:rFonts w:hint="eastAsia" w:ascii="仿宋" w:hAnsi="仿宋" w:eastAsia="仿宋" w:cs="仿宋"/>
          <w:color w:val="auto"/>
          <w:sz w:val="24"/>
          <w:highlight w:val="none"/>
        </w:rPr>
        <w:t>、伸缩脚轮设计，脚轮直径≥75mm。</w:t>
      </w:r>
    </w:p>
    <w:p w14:paraId="10BCD63F">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11</w:t>
      </w:r>
      <w:r>
        <w:rPr>
          <w:rFonts w:hint="eastAsia" w:ascii="仿宋" w:hAnsi="仿宋" w:eastAsia="仿宋" w:cs="仿宋"/>
          <w:color w:val="auto"/>
          <w:sz w:val="24"/>
          <w:highlight w:val="none"/>
        </w:rPr>
        <w:t>、升降电机最大输出力度≥6000N</w:t>
      </w:r>
    </w:p>
    <w:p w14:paraId="5AB36B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2</w:t>
      </w:r>
      <w:r>
        <w:rPr>
          <w:rFonts w:hint="eastAsia" w:ascii="仿宋" w:hAnsi="仿宋" w:eastAsia="仿宋" w:cs="仿宋"/>
          <w:color w:val="auto"/>
          <w:sz w:val="24"/>
          <w:highlight w:val="none"/>
        </w:rPr>
        <w:t>、双控电动升降系统，可通过360度脚控开关及手持控制器的双控方式实现床体升降。</w:t>
      </w:r>
    </w:p>
    <w:p w14:paraId="31951C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3</w:t>
      </w:r>
      <w:r>
        <w:rPr>
          <w:rFonts w:hint="eastAsia" w:ascii="仿宋" w:hAnsi="仿宋" w:eastAsia="仿宋" w:cs="仿宋"/>
          <w:color w:val="auto"/>
          <w:sz w:val="24"/>
          <w:highlight w:val="none"/>
        </w:rPr>
        <w:t>、具备控制系统，可对多张床体进行操作控制。</w:t>
      </w:r>
    </w:p>
    <w:p w14:paraId="033DF7A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4</w:t>
      </w:r>
      <w:r>
        <w:rPr>
          <w:rFonts w:hint="eastAsia" w:ascii="仿宋" w:hAnsi="仿宋" w:eastAsia="仿宋" w:cs="仿宋"/>
          <w:color w:val="auto"/>
          <w:sz w:val="24"/>
          <w:highlight w:val="none"/>
        </w:rPr>
        <w:t>、具备透气孔和孔塞。</w:t>
      </w:r>
    </w:p>
    <w:p w14:paraId="51F1614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5</w:t>
      </w:r>
      <w:r>
        <w:rPr>
          <w:rFonts w:hint="eastAsia" w:ascii="仿宋" w:hAnsi="仿宋" w:eastAsia="仿宋" w:cs="仿宋"/>
          <w:color w:val="auto"/>
          <w:sz w:val="24"/>
          <w:highlight w:val="none"/>
        </w:rPr>
        <w:t>、头部、腿部气杆科控制角度的调整。</w:t>
      </w:r>
    </w:p>
    <w:p w14:paraId="3DFAB72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16、产品承重≥200kg。</w:t>
      </w:r>
    </w:p>
    <w:p w14:paraId="4894B07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76093FD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1、电动多功能理疗床：1张。</w:t>
      </w:r>
    </w:p>
    <w:p w14:paraId="7197513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2、手持控制器：2个。</w:t>
      </w:r>
    </w:p>
    <w:p w14:paraId="536CCC1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3、绑带：8根。</w:t>
      </w:r>
    </w:p>
    <w:p w14:paraId="6D050D0E">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第6包  品目6-3  电动康复直立床 </w:t>
      </w:r>
    </w:p>
    <w:p w14:paraId="5470F27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一、数量：3张</w:t>
      </w:r>
    </w:p>
    <w:p w14:paraId="44EE47A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二、设备用途：通过改变体位、起立角度对患者进行训练促进康复，用于肢体运动障碍的患者进行肢体运动康复训练。</w:t>
      </w:r>
    </w:p>
    <w:p w14:paraId="53CE985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1D1B2D0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1、外形尺寸:长1</w:t>
      </w:r>
      <w:r>
        <w:rPr>
          <w:rFonts w:ascii="仿宋" w:hAnsi="仿宋" w:eastAsia="仿宋" w:cs="仿宋"/>
          <w:color w:val="auto"/>
          <w:sz w:val="24"/>
          <w:highlight w:val="none"/>
        </w:rPr>
        <w:t>950-2050</w:t>
      </w:r>
      <w:r>
        <w:rPr>
          <w:rFonts w:hint="eastAsia" w:ascii="仿宋" w:hAnsi="仿宋" w:eastAsia="仿宋" w:cs="仿宋"/>
          <w:color w:val="auto"/>
          <w:sz w:val="24"/>
          <w:highlight w:val="none"/>
        </w:rPr>
        <w:t>mm×宽8</w:t>
      </w:r>
      <w:r>
        <w:rPr>
          <w:rFonts w:ascii="仿宋" w:hAnsi="仿宋" w:eastAsia="仿宋" w:cs="仿宋"/>
          <w:color w:val="auto"/>
          <w:sz w:val="24"/>
          <w:highlight w:val="none"/>
        </w:rPr>
        <w:t>50-900</w:t>
      </w:r>
      <w:r>
        <w:rPr>
          <w:rFonts w:hint="eastAsia" w:ascii="仿宋" w:hAnsi="仿宋" w:eastAsia="仿宋" w:cs="仿宋"/>
          <w:color w:val="auto"/>
          <w:sz w:val="24"/>
          <w:highlight w:val="none"/>
        </w:rPr>
        <w:t>mm×高7</w:t>
      </w:r>
      <w:r>
        <w:rPr>
          <w:rFonts w:ascii="仿宋" w:hAnsi="仿宋" w:eastAsia="仿宋" w:cs="仿宋"/>
          <w:color w:val="auto"/>
          <w:sz w:val="24"/>
          <w:highlight w:val="none"/>
        </w:rPr>
        <w:t>50-850</w:t>
      </w:r>
      <w:r>
        <w:rPr>
          <w:rFonts w:hint="eastAsia" w:ascii="仿宋" w:hAnsi="仿宋" w:eastAsia="仿宋" w:cs="仿宋"/>
          <w:color w:val="auto"/>
          <w:sz w:val="24"/>
          <w:highlight w:val="none"/>
        </w:rPr>
        <w:t>mm范围内</w:t>
      </w:r>
    </w:p>
    <w:p w14:paraId="7873B11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▲2、起立角度调节范围≥0-85°, 通过手持控制器实现床体倾斜角度调节。</w:t>
      </w:r>
    </w:p>
    <w:p w14:paraId="1C378EA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3、起立床的床板从水平到垂直位置时的运行时间≥30s。</w:t>
      </w:r>
    </w:p>
    <w:p w14:paraId="25C5EBF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▲4、具备三个可独立控制的电机。</w:t>
      </w:r>
    </w:p>
    <w:p w14:paraId="2BF5133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5</w:t>
      </w:r>
      <w:r>
        <w:rPr>
          <w:rFonts w:hint="eastAsia" w:ascii="仿宋" w:hAnsi="仿宋" w:eastAsia="仿宋" w:cs="仿宋"/>
          <w:color w:val="auto"/>
          <w:sz w:val="24"/>
          <w:highlight w:val="none"/>
        </w:rPr>
        <w:t>、两块脚托板可电动独立调节。</w:t>
      </w:r>
    </w:p>
    <w:p w14:paraId="61EA781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6</w:t>
      </w:r>
      <w:r>
        <w:rPr>
          <w:rFonts w:hint="eastAsia" w:ascii="仿宋" w:hAnsi="仿宋" w:eastAsia="仿宋" w:cs="仿宋"/>
          <w:color w:val="auto"/>
          <w:sz w:val="24"/>
          <w:highlight w:val="none"/>
        </w:rPr>
        <w:t>、脚托板角度调节范围≥-30-10°，允差±5°</w:t>
      </w:r>
    </w:p>
    <w:p w14:paraId="73D8399E">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7</w:t>
      </w:r>
      <w:r>
        <w:rPr>
          <w:rFonts w:hint="eastAsia" w:ascii="仿宋" w:hAnsi="仿宋" w:eastAsia="仿宋" w:cs="仿宋"/>
          <w:color w:val="auto"/>
          <w:sz w:val="24"/>
          <w:highlight w:val="none"/>
        </w:rPr>
        <w:t>、床板尺寸（长×宽）≥17</w:t>
      </w:r>
      <w:r>
        <w:rPr>
          <w:rFonts w:ascii="仿宋" w:hAnsi="仿宋" w:eastAsia="仿宋" w:cs="仿宋"/>
          <w:color w:val="auto"/>
          <w:sz w:val="24"/>
          <w:highlight w:val="none"/>
        </w:rPr>
        <w:t>0</w:t>
      </w:r>
      <w:r>
        <w:rPr>
          <w:rFonts w:hint="eastAsia" w:ascii="仿宋" w:hAnsi="仿宋" w:eastAsia="仿宋" w:cs="仿宋"/>
          <w:color w:val="auto"/>
          <w:sz w:val="24"/>
          <w:highlight w:val="none"/>
        </w:rPr>
        <w:t>0×6</w:t>
      </w:r>
      <w:r>
        <w:rPr>
          <w:rFonts w:ascii="仿宋" w:hAnsi="仿宋" w:eastAsia="仿宋" w:cs="仿宋"/>
          <w:color w:val="auto"/>
          <w:sz w:val="24"/>
          <w:highlight w:val="none"/>
        </w:rPr>
        <w:t>0</w:t>
      </w:r>
      <w:r>
        <w:rPr>
          <w:rFonts w:hint="eastAsia" w:ascii="仿宋" w:hAnsi="仿宋" w:eastAsia="仿宋" w:cs="仿宋"/>
          <w:color w:val="auto"/>
          <w:sz w:val="24"/>
          <w:highlight w:val="none"/>
        </w:rPr>
        <w:t>0mm。</w:t>
      </w:r>
    </w:p>
    <w:p w14:paraId="7120F854">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8</w:t>
      </w:r>
      <w:r>
        <w:rPr>
          <w:rFonts w:hint="eastAsia" w:ascii="仿宋" w:hAnsi="仿宋" w:eastAsia="仿宋" w:cs="仿宋"/>
          <w:color w:val="auto"/>
          <w:sz w:val="24"/>
          <w:highlight w:val="none"/>
        </w:rPr>
        <w:t>、脚托板尺寸（长×宽）≥320×170mm。</w:t>
      </w:r>
    </w:p>
    <w:p w14:paraId="17D94837">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9</w:t>
      </w:r>
      <w:r>
        <w:rPr>
          <w:rFonts w:hint="eastAsia" w:ascii="仿宋" w:hAnsi="仿宋" w:eastAsia="仿宋" w:cs="仿宋"/>
          <w:color w:val="auto"/>
          <w:sz w:val="24"/>
          <w:highlight w:val="none"/>
        </w:rPr>
        <w:t>、床体在负荷状态下的升降速度应控制在 10-30 mm/s 之间。</w:t>
      </w:r>
    </w:p>
    <w:p w14:paraId="2DA5B16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10、高密度海绵软包厚度≥50mm。</w:t>
      </w:r>
    </w:p>
    <w:p w14:paraId="7A73D44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11、伸缩脚轮设计，医用脚轮直径≥75mm。</w:t>
      </w:r>
    </w:p>
    <w:p w14:paraId="421506E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12、升降电机最大输出力度≥8000N。</w:t>
      </w:r>
    </w:p>
    <w:p w14:paraId="443C40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13、可通过手持控制器调节床体起立角度及脚踏板的倾斜角度。</w:t>
      </w:r>
    </w:p>
    <w:p w14:paraId="324B73A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4</w:t>
      </w:r>
      <w:r>
        <w:rPr>
          <w:rFonts w:hint="eastAsia" w:ascii="仿宋" w:hAnsi="仿宋" w:eastAsia="仿宋" w:cs="仿宋"/>
          <w:color w:val="auto"/>
          <w:sz w:val="24"/>
          <w:highlight w:val="none"/>
        </w:rPr>
        <w:t>、具备控制系统，可对多张床体进行操作控制。</w:t>
      </w:r>
    </w:p>
    <w:p w14:paraId="190B951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5</w:t>
      </w:r>
      <w:r>
        <w:rPr>
          <w:rFonts w:hint="eastAsia" w:ascii="仿宋" w:hAnsi="仿宋" w:eastAsia="仿宋" w:cs="仿宋"/>
          <w:color w:val="auto"/>
          <w:sz w:val="24"/>
          <w:highlight w:val="none"/>
        </w:rPr>
        <w:t>、产品承重≥200kg</w:t>
      </w:r>
    </w:p>
    <w:p w14:paraId="0958D77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1D8D011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1、电动康复直立床：1张。</w:t>
      </w:r>
    </w:p>
    <w:p w14:paraId="6AB016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2、绑带：8根。</w:t>
      </w:r>
    </w:p>
    <w:p w14:paraId="7F0CD3AF">
      <w:pPr>
        <w:adjustRightInd w:val="0"/>
        <w:snapToGrid w:val="0"/>
        <w:spacing w:line="360" w:lineRule="auto"/>
        <w:rPr>
          <w:rFonts w:ascii="仿宋" w:hAnsi="仿宋" w:eastAsia="仿宋" w:cs="仿宋"/>
          <w:color w:val="auto"/>
          <w:sz w:val="24"/>
          <w:highlight w:val="none"/>
        </w:rPr>
      </w:pPr>
      <w:r>
        <w:rPr>
          <w:rFonts w:ascii="仿宋" w:hAnsi="仿宋" w:eastAsia="仿宋" w:cs="仿宋"/>
          <w:color w:val="auto"/>
          <w:sz w:val="24"/>
          <w:highlight w:val="none"/>
        </w:rPr>
        <w:t>3</w:t>
      </w:r>
      <w:r>
        <w:rPr>
          <w:rFonts w:hint="eastAsia" w:ascii="仿宋" w:hAnsi="仿宋" w:eastAsia="仿宋" w:cs="仿宋"/>
          <w:color w:val="auto"/>
          <w:sz w:val="24"/>
          <w:highlight w:val="none"/>
        </w:rPr>
        <w:t>、手持控制器：2个。</w:t>
      </w:r>
    </w:p>
    <w:p w14:paraId="505F88C6">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第7包  品目7-1  能量代谢车</w:t>
      </w:r>
    </w:p>
    <w:p w14:paraId="2D754B7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w:t>
      </w:r>
    </w:p>
    <w:p w14:paraId="0E2D7D1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二、设备用途：用于测量人体摄氧量（VO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）和二氧化碳排出量（VCO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），为临床医生的营养评估提供数据支持。</w:t>
      </w:r>
    </w:p>
    <w:p w14:paraId="6442FA9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67D73FE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1、测量参数：静息能量消耗量REE、静息能量代谢预计值REE pred、呼吸熵RQ、碳水化合物消耗占比CHO/REE*100%、脂肪消耗占比FAT/REE*100%、蛋白质消耗占比PRO/REE*100%、每分钟摄氧量VO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、每分钟产生二氧化碳量VCO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、非蛋白呼吸熵NPRQ、呼吸频率RR、变异系数REE-COVAR*100%等。</w:t>
      </w:r>
    </w:p>
    <w:p w14:paraId="542CDDF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2、流量传感器采用涡轮式，配置≥2个可替换涡轮使用。</w:t>
      </w:r>
    </w:p>
    <w:p w14:paraId="71ED4D4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▲3、流量传感器性能：分辨率≤0.002L/s；精确度≤±3%；流量范围≥0-18L/s；12L/s 时阻力≤0.7cmH</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 xml:space="preserve">O・s/L。 </w:t>
      </w:r>
    </w:p>
    <w:p w14:paraId="12064FB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4、氧分析器采用电化学式传感器。</w:t>
      </w:r>
    </w:p>
    <w:p w14:paraId="56F0524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5、氧分析性能：测量范围 ≥0-95%；测量误差≤±0.05%；分辨率≥0.01%；响应时间≤120ms。 </w:t>
      </w:r>
    </w:p>
    <w:p w14:paraId="1ADBB8D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6、二氧化碳分析器采用非分散式红外传感器。</w:t>
      </w:r>
    </w:p>
    <w:p w14:paraId="2CA533B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7、二氧化碳分析性能：测量范围≥0-19%；测量误差≤±0.05%。分辨率≥0.01%；响应时间≤120ms。 </w:t>
      </w:r>
    </w:p>
    <w:p w14:paraId="42C6FF7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8、设备主机配备≥10英寸触摸屏。具备便携提手使用，可配备台车工作台使用。</w:t>
      </w:r>
    </w:p>
    <w:p w14:paraId="281779A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9、设备自带飞梭旋钮，物理按键，可一键实现息/亮屏、主页和设置界面功能。</w:t>
      </w:r>
    </w:p>
    <w:p w14:paraId="665C15F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10、系统可以自定义设置检测时间，测量结束可提示；支持一键定标（气瓶/气袋），实时显示过程曲线和数据。</w:t>
      </w:r>
    </w:p>
    <w:p w14:paraId="2FAFF3B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11、设备内置锂电池，续航≥4小时，支持交直流两用。 </w:t>
      </w:r>
    </w:p>
    <w:p w14:paraId="76D60B5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12、设备开机就可以测试，不需要预热等待。</w:t>
      </w:r>
    </w:p>
    <w:p w14:paraId="6CEBE73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13、系统具备多种代谢预计值公式。</w:t>
      </w:r>
    </w:p>
    <w:p w14:paraId="4780042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14、系统可选择热敏纸和A4纸进行报告打印，可设置≥3种预制报告格式。</w:t>
      </w:r>
    </w:p>
    <w:p w14:paraId="7E72BF0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▲15、设备可与呼吸机连接，实时检测重症患者的REE、VO₂、VCO₂、VO₂Covar%、VCO₂Covar%数值。</w:t>
      </w:r>
    </w:p>
    <w:p w14:paraId="7F1D983D">
      <w:pPr>
        <w:pStyle w:val="2"/>
        <w:adjustRightInd w:val="0"/>
        <w:snapToGrid w:val="0"/>
        <w:spacing w:before="0" w:line="360" w:lineRule="auto"/>
        <w:rPr>
          <w:rFonts w:ascii="仿宋" w:hAnsi="仿宋" w:eastAsia="仿宋" w:cs="仿宋"/>
          <w:color w:val="auto"/>
          <w:kern w:val="0"/>
          <w:highlight w:val="none"/>
        </w:rPr>
      </w:pPr>
      <w:r>
        <w:rPr>
          <w:rFonts w:hint="eastAsia" w:ascii="仿宋" w:hAnsi="仿宋" w:eastAsia="仿宋" w:cs="仿宋"/>
          <w:color w:val="auto"/>
          <w:highlight w:val="none"/>
        </w:rPr>
        <w:t>▲16、呼吸机模式用流量传感器，测量范围≥0-90L/min，测量误差≤±5%。</w:t>
      </w:r>
    </w:p>
    <w:p w14:paraId="7E3C429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17、系统具有呼吸机模式测试界面。</w:t>
      </w:r>
    </w:p>
    <w:p w14:paraId="3F849E2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18、设备配备USB、TYPE</w:t>
      </w:r>
      <w:r>
        <w:rPr>
          <w:rFonts w:hint="eastAsia" w:ascii="仿宋" w:hAnsi="仿宋" w:eastAsia="仿宋" w:cs="仿宋"/>
          <w:color w:val="auto"/>
          <w:sz w:val="24"/>
          <w:highlight w:val="none"/>
        </w:rPr>
        <w:noBreakHyphen/>
      </w:r>
      <w:r>
        <w:rPr>
          <w:rFonts w:hint="eastAsia" w:ascii="仿宋" w:hAnsi="仿宋" w:eastAsia="仿宋" w:cs="仿宋"/>
          <w:color w:val="auto"/>
          <w:sz w:val="24"/>
          <w:highlight w:val="none"/>
        </w:rPr>
        <w:t>C等接口，支持数据线下导出存储，存储用户测试信息≥10万条测量记录。</w:t>
      </w:r>
    </w:p>
    <w:p w14:paraId="54ADEB3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19、具有直流电源输入。</w:t>
      </w:r>
    </w:p>
    <w:p w14:paraId="27EEE59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20、设备主机有效期≥8年。</w:t>
      </w:r>
    </w:p>
    <w:p w14:paraId="3E8F6C9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四、主要配置： </w:t>
      </w:r>
    </w:p>
    <w:p w14:paraId="611D5FA4">
      <w:pPr>
        <w:adjustRightInd w:val="0"/>
        <w:snapToGrid w:val="0"/>
        <w:spacing w:line="360" w:lineRule="auto"/>
        <w:rPr>
          <w:rFonts w:ascii="仿宋" w:hAnsi="仿宋" w:eastAsia="仿宋" w:cs="仿宋"/>
          <w:bCs/>
          <w:color w:val="auto"/>
          <w:sz w:val="24"/>
          <w:highlight w:val="none"/>
        </w:rPr>
      </w:pPr>
      <w:r>
        <w:rPr>
          <w:rFonts w:ascii="仿宋" w:hAnsi="仿宋" w:eastAsia="仿宋" w:cs="仿宋"/>
          <w:bCs/>
          <w:color w:val="auto"/>
          <w:sz w:val="24"/>
          <w:highlight w:val="none"/>
        </w:rPr>
        <w:t>1</w:t>
      </w:r>
      <w:r>
        <w:rPr>
          <w:rFonts w:hint="eastAsia" w:ascii="仿宋" w:hAnsi="仿宋" w:eastAsia="仿宋" w:cs="仿宋"/>
          <w:bCs/>
          <w:color w:val="auto"/>
          <w:sz w:val="24"/>
          <w:highlight w:val="none"/>
        </w:rPr>
        <w:t>、主机：</w:t>
      </w:r>
      <w:r>
        <w:rPr>
          <w:rFonts w:ascii="仿宋" w:hAnsi="仿宋" w:eastAsia="仿宋" w:cs="仿宋"/>
          <w:bCs/>
          <w:color w:val="auto"/>
          <w:sz w:val="24"/>
          <w:highlight w:val="none"/>
        </w:rPr>
        <w:t>1</w:t>
      </w:r>
      <w:r>
        <w:rPr>
          <w:rFonts w:hint="eastAsia" w:ascii="仿宋" w:hAnsi="仿宋" w:eastAsia="仿宋" w:cs="仿宋"/>
          <w:bCs/>
          <w:color w:val="auto"/>
          <w:sz w:val="24"/>
          <w:highlight w:val="none"/>
        </w:rPr>
        <w:t>台。</w:t>
      </w:r>
    </w:p>
    <w:p w14:paraId="5E80CB31">
      <w:pPr>
        <w:pStyle w:val="2"/>
        <w:adjustRightInd w:val="0"/>
        <w:snapToGrid w:val="0"/>
        <w:spacing w:before="0" w:line="360" w:lineRule="auto"/>
        <w:rPr>
          <w:rFonts w:ascii="仿宋" w:hAnsi="仿宋" w:eastAsia="仿宋" w:cs="仿宋"/>
          <w:color w:val="auto"/>
          <w:highlight w:val="none"/>
        </w:rPr>
      </w:pPr>
      <w:r>
        <w:rPr>
          <w:rFonts w:ascii="仿宋" w:hAnsi="仿宋" w:eastAsia="仿宋" w:cs="仿宋"/>
          <w:color w:val="auto"/>
          <w:highlight w:val="none"/>
        </w:rPr>
        <w:t>2</w:t>
      </w:r>
      <w:r>
        <w:rPr>
          <w:rFonts w:hint="eastAsia" w:ascii="仿宋" w:hAnsi="仿宋" w:eastAsia="仿宋" w:cs="仿宋"/>
          <w:color w:val="auto"/>
          <w:highlight w:val="none"/>
        </w:rPr>
        <w:t>、台车</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台。</w:t>
      </w:r>
    </w:p>
    <w:p w14:paraId="7D2BF843">
      <w:pPr>
        <w:pStyle w:val="2"/>
        <w:adjustRightInd w:val="0"/>
        <w:snapToGrid w:val="0"/>
        <w:spacing w:before="0" w:line="360" w:lineRule="auto"/>
        <w:rPr>
          <w:rFonts w:ascii="仿宋" w:hAnsi="仿宋" w:eastAsia="仿宋" w:cs="仿宋"/>
          <w:color w:val="auto"/>
          <w:highlight w:val="none"/>
        </w:rPr>
      </w:pPr>
      <w:r>
        <w:rPr>
          <w:rFonts w:ascii="仿宋" w:hAnsi="仿宋" w:eastAsia="仿宋" w:cs="仿宋"/>
          <w:color w:val="auto"/>
          <w:highlight w:val="none"/>
        </w:rPr>
        <w:t>3</w:t>
      </w:r>
      <w:r>
        <w:rPr>
          <w:rFonts w:hint="eastAsia" w:ascii="仿宋" w:hAnsi="仿宋" w:eastAsia="仿宋" w:cs="仿宋"/>
          <w:color w:val="auto"/>
          <w:highlight w:val="none"/>
        </w:rPr>
        <w:t>、重复用面罩</w:t>
      </w:r>
      <w:r>
        <w:rPr>
          <w:rFonts w:hint="eastAsia" w:ascii="仿宋" w:hAnsi="仿宋" w:eastAsia="仿宋" w:cs="仿宋"/>
          <w:bCs/>
          <w:color w:val="auto"/>
          <w:highlight w:val="none"/>
        </w:rPr>
        <w:t>：</w:t>
      </w:r>
      <w:r>
        <w:rPr>
          <w:rFonts w:hint="eastAsia" w:ascii="仿宋" w:hAnsi="仿宋" w:eastAsia="仿宋" w:cs="仿宋"/>
          <w:color w:val="auto"/>
          <w:highlight w:val="none"/>
        </w:rPr>
        <w:t>4套。</w:t>
      </w:r>
    </w:p>
    <w:p w14:paraId="6001ED4D">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4、流量传感器</w:t>
      </w:r>
      <w:r>
        <w:rPr>
          <w:rFonts w:hint="eastAsia" w:ascii="仿宋" w:hAnsi="仿宋" w:eastAsia="仿宋" w:cs="仿宋"/>
          <w:bCs/>
          <w:color w:val="auto"/>
          <w:highlight w:val="none"/>
        </w:rPr>
        <w:t>：</w:t>
      </w:r>
      <w:r>
        <w:rPr>
          <w:rFonts w:hint="eastAsia" w:ascii="仿宋" w:hAnsi="仿宋" w:eastAsia="仿宋" w:cs="仿宋"/>
          <w:color w:val="auto"/>
          <w:highlight w:val="none"/>
        </w:rPr>
        <w:t>2个。</w:t>
      </w:r>
    </w:p>
    <w:p w14:paraId="27FF59FC">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5、重复消毒用涡轮</w:t>
      </w:r>
      <w:r>
        <w:rPr>
          <w:rFonts w:hint="eastAsia" w:ascii="仿宋" w:hAnsi="仿宋" w:eastAsia="仿宋" w:cs="仿宋"/>
          <w:bCs/>
          <w:color w:val="auto"/>
          <w:highlight w:val="none"/>
        </w:rPr>
        <w:t>：</w:t>
      </w:r>
      <w:r>
        <w:rPr>
          <w:rFonts w:hint="eastAsia" w:ascii="仿宋" w:hAnsi="仿宋" w:eastAsia="仿宋" w:cs="仿宋"/>
          <w:color w:val="auto"/>
          <w:highlight w:val="none"/>
        </w:rPr>
        <w:t>4个。</w:t>
      </w:r>
    </w:p>
    <w:p w14:paraId="17B702B2">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6、一次性麻醉面罩</w:t>
      </w:r>
      <w:r>
        <w:rPr>
          <w:rFonts w:hint="eastAsia" w:ascii="仿宋" w:hAnsi="仿宋" w:eastAsia="仿宋" w:cs="仿宋"/>
          <w:bCs/>
          <w:color w:val="auto"/>
          <w:highlight w:val="none"/>
        </w:rPr>
        <w:t>：</w:t>
      </w:r>
      <w:r>
        <w:rPr>
          <w:rFonts w:hint="eastAsia" w:ascii="仿宋" w:hAnsi="仿宋" w:eastAsia="仿宋" w:cs="仿宋"/>
          <w:color w:val="auto"/>
          <w:highlight w:val="none"/>
        </w:rPr>
        <w:t>2</w:t>
      </w:r>
      <w:r>
        <w:rPr>
          <w:rFonts w:ascii="仿宋" w:hAnsi="仿宋" w:eastAsia="仿宋" w:cs="仿宋"/>
          <w:color w:val="auto"/>
          <w:highlight w:val="none"/>
        </w:rPr>
        <w:t>0</w:t>
      </w:r>
      <w:r>
        <w:rPr>
          <w:rFonts w:hint="eastAsia" w:ascii="仿宋" w:hAnsi="仿宋" w:eastAsia="仿宋" w:cs="仿宋"/>
          <w:color w:val="auto"/>
          <w:highlight w:val="none"/>
        </w:rPr>
        <w:t>个。</w:t>
      </w:r>
    </w:p>
    <w:p w14:paraId="12A36B00">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7、校正气体</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瓶。</w:t>
      </w:r>
    </w:p>
    <w:p w14:paraId="3258F06A">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8、减压阀</w:t>
      </w:r>
      <w:r>
        <w:rPr>
          <w:rFonts w:hint="eastAsia" w:ascii="仿宋" w:hAnsi="仿宋" w:eastAsia="仿宋" w:cs="仿宋"/>
          <w:bCs/>
          <w:color w:val="auto"/>
          <w:highlight w:val="none"/>
        </w:rPr>
        <w:t>：</w:t>
      </w:r>
      <w:r>
        <w:rPr>
          <w:rFonts w:hint="eastAsia" w:ascii="仿宋" w:hAnsi="仿宋" w:eastAsia="仿宋" w:cs="仿宋"/>
          <w:color w:val="auto"/>
          <w:highlight w:val="none"/>
        </w:rPr>
        <w:t>2个。</w:t>
      </w:r>
    </w:p>
    <w:p w14:paraId="4FB7D930">
      <w:pPr>
        <w:pStyle w:val="2"/>
        <w:adjustRightInd w:val="0"/>
        <w:snapToGrid w:val="0"/>
        <w:spacing w:before="0" w:line="360" w:lineRule="auto"/>
        <w:rPr>
          <w:rFonts w:ascii="仿宋" w:hAnsi="仿宋" w:eastAsia="仿宋" w:cs="仿宋"/>
          <w:color w:val="auto"/>
          <w:highlight w:val="none"/>
        </w:rPr>
      </w:pPr>
      <w:r>
        <w:rPr>
          <w:rFonts w:hint="eastAsia" w:ascii="仿宋" w:hAnsi="仿宋" w:eastAsia="仿宋" w:cs="仿宋"/>
          <w:color w:val="auto"/>
          <w:highlight w:val="none"/>
        </w:rPr>
        <w:t>9、定标筒</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个。</w:t>
      </w:r>
    </w:p>
    <w:p w14:paraId="6A1934F2">
      <w:pPr>
        <w:pStyle w:val="2"/>
        <w:adjustRightInd w:val="0"/>
        <w:snapToGrid w:val="0"/>
        <w:spacing w:before="0" w:line="360" w:lineRule="auto"/>
        <w:rPr>
          <w:rFonts w:ascii="仿宋" w:hAnsi="仿宋" w:eastAsia="仿宋" w:cs="仿宋"/>
          <w:color w:val="auto"/>
          <w:highlight w:val="none"/>
        </w:rPr>
      </w:pPr>
      <w:r>
        <w:rPr>
          <w:rFonts w:ascii="仿宋" w:hAnsi="仿宋" w:eastAsia="仿宋" w:cs="仿宋"/>
          <w:color w:val="auto"/>
          <w:highlight w:val="none"/>
        </w:rPr>
        <w:t>1</w:t>
      </w:r>
      <w:r>
        <w:rPr>
          <w:rFonts w:hint="eastAsia" w:ascii="仿宋" w:hAnsi="仿宋" w:eastAsia="仿宋" w:cs="仿宋"/>
          <w:color w:val="auto"/>
          <w:highlight w:val="none"/>
        </w:rPr>
        <w:t>0、工作站</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套。</w:t>
      </w:r>
    </w:p>
    <w:p w14:paraId="512F4161">
      <w:pPr>
        <w:pStyle w:val="2"/>
        <w:adjustRightInd w:val="0"/>
        <w:snapToGrid w:val="0"/>
        <w:spacing w:before="0" w:line="360" w:lineRule="auto"/>
        <w:rPr>
          <w:rFonts w:ascii="仿宋" w:hAnsi="仿宋" w:eastAsia="仿宋" w:cs="仿宋"/>
          <w:color w:val="auto"/>
          <w:highlight w:val="none"/>
        </w:rPr>
      </w:pPr>
      <w:r>
        <w:rPr>
          <w:rFonts w:ascii="仿宋" w:hAnsi="仿宋" w:eastAsia="仿宋" w:cs="仿宋"/>
          <w:color w:val="auto"/>
          <w:highlight w:val="none"/>
        </w:rPr>
        <w:t>1</w:t>
      </w:r>
      <w:r>
        <w:rPr>
          <w:rFonts w:hint="eastAsia" w:ascii="仿宋" w:hAnsi="仿宋" w:eastAsia="仿宋" w:cs="仿宋"/>
          <w:color w:val="auto"/>
          <w:highlight w:val="none"/>
        </w:rPr>
        <w:t>1、呼吸机专用流量传感器模块</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个。</w:t>
      </w:r>
    </w:p>
    <w:p w14:paraId="31F7AC4B">
      <w:pPr>
        <w:pStyle w:val="2"/>
        <w:adjustRightInd w:val="0"/>
        <w:snapToGrid w:val="0"/>
        <w:spacing w:before="0" w:line="360" w:lineRule="auto"/>
        <w:rPr>
          <w:rFonts w:ascii="仿宋" w:hAnsi="仿宋" w:eastAsia="仿宋" w:cs="仿宋"/>
          <w:color w:val="auto"/>
          <w:highlight w:val="none"/>
        </w:rPr>
      </w:pPr>
      <w:r>
        <w:rPr>
          <w:rFonts w:ascii="仿宋" w:hAnsi="仿宋" w:eastAsia="仿宋" w:cs="仿宋"/>
          <w:color w:val="auto"/>
          <w:highlight w:val="none"/>
        </w:rPr>
        <w:t>1</w:t>
      </w:r>
      <w:r>
        <w:rPr>
          <w:rFonts w:hint="eastAsia" w:ascii="仿宋" w:hAnsi="仿宋" w:eastAsia="仿宋" w:cs="仿宋"/>
          <w:color w:val="auto"/>
          <w:highlight w:val="none"/>
        </w:rPr>
        <w:t>2、输出终端</w:t>
      </w:r>
      <w:r>
        <w:rPr>
          <w:rFonts w:hint="eastAsia" w:ascii="仿宋" w:hAnsi="仿宋" w:eastAsia="仿宋" w:cs="仿宋"/>
          <w:bCs/>
          <w:color w:val="auto"/>
          <w:highlight w:val="none"/>
        </w:rPr>
        <w:t>：</w:t>
      </w:r>
      <w:r>
        <w:rPr>
          <w:rFonts w:ascii="仿宋" w:hAnsi="仿宋" w:eastAsia="仿宋" w:cs="仿宋"/>
          <w:color w:val="auto"/>
          <w:highlight w:val="none"/>
        </w:rPr>
        <w:t>1</w:t>
      </w:r>
      <w:r>
        <w:rPr>
          <w:rFonts w:hint="eastAsia" w:ascii="仿宋" w:hAnsi="仿宋" w:eastAsia="仿宋" w:cs="仿宋"/>
          <w:color w:val="auto"/>
          <w:highlight w:val="none"/>
        </w:rPr>
        <w:t>台。</w:t>
      </w:r>
    </w:p>
    <w:p w14:paraId="0DF573D0">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第8包  品目8-1 生物反馈治疗仪</w:t>
      </w:r>
    </w:p>
    <w:p w14:paraId="2ED02C7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w:t>
      </w:r>
      <w:r>
        <w:rPr>
          <w:rFonts w:hint="eastAsia" w:ascii="仿宋" w:hAnsi="仿宋" w:eastAsia="仿宋" w:cs="仿宋"/>
          <w:b/>
          <w:bCs/>
          <w:color w:val="auto"/>
          <w:sz w:val="24"/>
          <w:highlight w:val="none"/>
        </w:rPr>
        <w:t>生物反馈治疗仪一</w:t>
      </w:r>
    </w:p>
    <w:p w14:paraId="1CB7D29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（一）数量：8台套</w:t>
      </w:r>
    </w:p>
    <w:p w14:paraId="62D4BE2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（二）设备用途：用于功能性便秘患者的治疗，餐后不适综合征患者的治疗；动态检测并记录人体胃肠部体表生物电信号供胃肠病患者临床诊断参考。</w:t>
      </w:r>
    </w:p>
    <w:p w14:paraId="7F09BA1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04AD5A2F">
      <w:pPr>
        <w:adjustRightInd w:val="0"/>
        <w:snapToGrid w:val="0"/>
        <w:spacing w:line="360" w:lineRule="auto"/>
        <w:textAlignment w:val="baseline"/>
        <w:rPr>
          <w:rFonts w:ascii="仿宋" w:hAnsi="仿宋" w:eastAsia="仿宋" w:cs="仿宋"/>
          <w:color w:val="auto"/>
          <w:sz w:val="24"/>
          <w:highlight w:val="none"/>
        </w:rPr>
      </w:pPr>
      <w:r>
        <w:rPr>
          <w:rFonts w:hint="eastAsia" w:ascii="仿宋" w:hAnsi="仿宋" w:eastAsia="仿宋" w:cs="仿宋"/>
          <w:color w:val="auto"/>
          <w:sz w:val="24"/>
          <w:highlight w:val="none"/>
        </w:rPr>
        <w:t>（1）、胃肠电检测分析系统</w:t>
      </w:r>
    </w:p>
    <w:p w14:paraId="33B6726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▲1、检测模式：胃电检测模式和肠电检测模式，胃电检测分为餐前检测和餐后检测。</w:t>
      </w:r>
    </w:p>
    <w:p w14:paraId="469CC6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2、胃电图检测参数：</w:t>
      </w:r>
    </w:p>
    <w:p w14:paraId="06A8D73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▲2.1、胃电图检测主要参数范围：频率0.03-0.1Hz；幅值30-500uV。</w:t>
      </w:r>
    </w:p>
    <w:p w14:paraId="0966F14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2.2、检测结果输出参数及范围内允差：</w:t>
      </w:r>
    </w:p>
    <w:p w14:paraId="125CC33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2.2.1、胃电慢波百分比，允许误差≤±5%。</w:t>
      </w:r>
    </w:p>
    <w:p w14:paraId="2102457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2.2.2、胃电节律紊乱百分比，允许误差≤±5%。</w:t>
      </w:r>
    </w:p>
    <w:p w14:paraId="6BF2245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2.2.3、波形主频率，允许误差≤±5%。</w:t>
      </w:r>
    </w:p>
    <w:p w14:paraId="0D5E8A9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2.2.4、慢波频率不稳定系数，允许误差≤±5%。</w:t>
      </w:r>
    </w:p>
    <w:p w14:paraId="4304745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2.2.5、波形平均频率允许误差≤±5%；波形平均幅值允许误差≤±10%。</w:t>
      </w:r>
    </w:p>
    <w:p w14:paraId="0916260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2.2.6、餐后/餐前功率比，允许误差≤±5%。</w:t>
      </w:r>
    </w:p>
    <w:p w14:paraId="6CF5F36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3、肠电图检测参数：</w:t>
      </w:r>
      <w:r>
        <w:rPr>
          <w:rFonts w:hint="eastAsia" w:ascii="仿宋" w:hAnsi="仿宋" w:eastAsia="仿宋" w:cs="仿宋"/>
          <w:color w:val="auto"/>
          <w:sz w:val="24"/>
          <w:highlight w:val="none"/>
        </w:rPr>
        <w:tab/>
      </w:r>
    </w:p>
    <w:p w14:paraId="13A9BDB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▲3.1、肠电图检测范围：频率0.03-0.35Hz；幅值30-500uV。</w:t>
      </w:r>
    </w:p>
    <w:p w14:paraId="23305BC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3.2、检测结果输出参数及范围内允差：</w:t>
      </w:r>
    </w:p>
    <w:p w14:paraId="43EB708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3.2.1、升结肠频率、降结肠频率、横结肠频率，允许误差≤±5%。</w:t>
      </w:r>
    </w:p>
    <w:p w14:paraId="2BEB410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3.2.2、升结肠幅值、降结肠幅值、横结肠幅值，允许误差≤±10%。</w:t>
      </w:r>
    </w:p>
    <w:p w14:paraId="5A1FD3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4、可实现胃肠同测功能，并自动生成检测报告。</w:t>
      </w:r>
    </w:p>
    <w:p w14:paraId="409EFA2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（2）、功能性胃肠病治疗系统</w:t>
      </w:r>
    </w:p>
    <w:p w14:paraId="0C9AFE8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▲1、治疗波形频率范围: 0.05-100Hz可设置，步进0.01Hz，允许误差≤±5%。</w:t>
      </w:r>
    </w:p>
    <w:p w14:paraId="190CE91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2、信号源频率范围: 2000-8000Hz可设置，精度1Hz，允许误差≤±5%。</w:t>
      </w:r>
    </w:p>
    <w:p w14:paraId="3207222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3、信号源占空比范围: 20-80%可设置，精度1%，允许误差≤±5%。</w:t>
      </w:r>
    </w:p>
    <w:p w14:paraId="7F50F62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4、治疗波形幅值设置: ≤18V可设置，步进0.1V。输出误差≤±10%。</w:t>
      </w:r>
    </w:p>
    <w:p w14:paraId="302289B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▲5、间歇/断续时间设置: 间歇/断续治疗时间、间歇/断续间歇时间0.1-9.0s连续可调，步进0.1s，输出误差≤±5%。</w:t>
      </w:r>
    </w:p>
    <w:p w14:paraId="7157DEC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▲6、治疗定时范围: 1-480min连续可调，步进1min，输出误差≤±2%。</w:t>
      </w:r>
    </w:p>
    <w:p w14:paraId="13CD755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（3）、整机功能</w:t>
      </w:r>
    </w:p>
    <w:p w14:paraId="61CBF32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1、整机采用便携式设计。</w:t>
      </w:r>
    </w:p>
    <w:p w14:paraId="2EE5A6A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2、触摸显示屏：≥13英寸LCD。</w:t>
      </w:r>
    </w:p>
    <w:p w14:paraId="01B63A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3、信息扫码录入功能：自动识别条码、二维码等。</w:t>
      </w:r>
    </w:p>
    <w:p w14:paraId="6E64DC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4、患者信息录入：可完整录入患者就诊编号、姓名、性别、年龄等信息；软件设置有密码验证后方可进入。</w:t>
      </w:r>
    </w:p>
    <w:p w14:paraId="2E93E03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5、数据接口：USB 2.0数据通讯接口，存储格式：CSV、PDF等。</w:t>
      </w:r>
    </w:p>
    <w:p w14:paraId="5F9E96D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6、设备使用年限≥8年。</w:t>
      </w:r>
    </w:p>
    <w:p w14:paraId="38266E7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▲7、设备输出为通用耗材接口，不接受专机专用耗材。</w:t>
      </w:r>
    </w:p>
    <w:p w14:paraId="7B312B6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8、图文工作站：</w:t>
      </w:r>
    </w:p>
    <w:p w14:paraId="67BEE71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8.1、 CPU：i7同等或以上性能；内存：≥8G×2；硬盘：≥1TBSSD+2TBHDD。</w:t>
      </w:r>
    </w:p>
    <w:p w14:paraId="338BD76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8.2、图像显示终端尺寸≥23英寸。</w:t>
      </w:r>
    </w:p>
    <w:p w14:paraId="2160B15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8.3、输出终端：A4黑白激光图文输出设备；连接：标配USB2.0接口；</w:t>
      </w:r>
      <w:r>
        <w:rPr>
          <w:rFonts w:ascii="仿宋" w:hAnsi="仿宋" w:eastAsia="仿宋" w:cs="仿宋"/>
          <w:color w:val="auto"/>
          <w:sz w:val="24"/>
          <w:highlight w:val="none"/>
        </w:rPr>
        <w:t>打印分辨率≥1200×1200dpi，</w:t>
      </w:r>
      <w:r>
        <w:rPr>
          <w:rFonts w:hint="eastAsia" w:ascii="仿宋" w:hAnsi="仿宋" w:eastAsia="仿宋" w:cs="仿宋"/>
          <w:color w:val="auto"/>
          <w:sz w:val="24"/>
          <w:highlight w:val="none"/>
        </w:rPr>
        <w:t>可</w:t>
      </w:r>
      <w:r>
        <w:rPr>
          <w:rFonts w:ascii="仿宋" w:hAnsi="仿宋" w:eastAsia="仿宋" w:cs="仿宋"/>
          <w:color w:val="auto"/>
          <w:sz w:val="24"/>
          <w:highlight w:val="none"/>
        </w:rPr>
        <w:t>打印含曲线图的检查报告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627463E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0720EBB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1、生物反馈胃肠动力仪：8台。</w:t>
      </w:r>
    </w:p>
    <w:p w14:paraId="4CD1A43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2、心电导联线（检测用）：64/条。</w:t>
      </w:r>
    </w:p>
    <w:p w14:paraId="470C5B9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3、心电导联线（治疗用）：32/条。</w:t>
      </w:r>
    </w:p>
    <w:p w14:paraId="6A29027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4、理疗用体表电极：640片。</w:t>
      </w:r>
    </w:p>
    <w:p w14:paraId="25BF213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5、图文工作站（含输出终端）：4套。</w:t>
      </w:r>
    </w:p>
    <w:p w14:paraId="27E24706">
      <w:pPr>
        <w:pStyle w:val="13"/>
        <w:adjustRightInd w:val="0"/>
        <w:snapToGrid w:val="0"/>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二、</w:t>
      </w:r>
      <w:r>
        <w:rPr>
          <w:rFonts w:hint="eastAsia" w:ascii="仿宋" w:hAnsi="仿宋" w:eastAsia="仿宋" w:cs="仿宋"/>
          <w:b/>
          <w:bCs/>
          <w:color w:val="auto"/>
          <w:sz w:val="24"/>
          <w:szCs w:val="24"/>
          <w:highlight w:val="none"/>
        </w:rPr>
        <w:t>生物反馈治疗仪二</w:t>
      </w:r>
    </w:p>
    <w:p w14:paraId="1EDFA7EF">
      <w:pPr>
        <w:pStyle w:val="13"/>
        <w:adjustRightInd w:val="0"/>
        <w:snapToGrid w:val="0"/>
        <w:spacing w:line="360" w:lineRule="auto"/>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（一）数量：1套</w:t>
      </w:r>
    </w:p>
    <w:p w14:paraId="159666B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（二）设备用途：用于盆底肌肌电评估、生物反馈训练及电刺激治疗，针对产后盆底损伤、衰老相关性疾病（压力性尿失禁、盆腔脏器脱垂）、慢性盆腔痛等盆底功能障碍性疾病，实现评估、治疗一体化干预。</w:t>
      </w:r>
    </w:p>
    <w:p w14:paraId="72AF30A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18CC0AB3">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1、肌电监测通道：≥4通道，非电机线线路通道，非扩展通道。测量范围：2-2500μV；分辨率：≤1μV。</w:t>
      </w:r>
    </w:p>
    <w:p w14:paraId="6D931A11">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2、压力采集通道：≥1通道；测量范围：0-420mmHg，测量分辨率≤0.1mmHg。</w:t>
      </w:r>
    </w:p>
    <w:p w14:paraId="533E1D49">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3、盆底评估模式：至少包括Glazer评估、一分钟评估、三分钟评估、控尿评估等。</w:t>
      </w:r>
    </w:p>
    <w:p w14:paraId="3C98A8F0">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4、具备Glazer评估自动解读报告；可自动推荐个性化处方治疗方案。</w:t>
      </w:r>
    </w:p>
    <w:p w14:paraId="3181E6A5">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5、电刺激基础输出波形至少包括方波、正弦波、三角波、交互三角波、指数波等。</w:t>
      </w:r>
    </w:p>
    <w:p w14:paraId="5B13E28E">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6、刺激频率调节范围：1-1000Hz；最小调节步长≤1Hz。刺激强度调节范围：0-100mA，最小调节步长≤0.5mA。中频刺激频率：≥2500Hz。</w:t>
      </w:r>
    </w:p>
    <w:p w14:paraId="7728C7D4">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7、输出脉冲宽度：≥2000μs；最小调节步长≤50μs。</w:t>
      </w:r>
    </w:p>
    <w:p w14:paraId="6597E413">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8、具备耦合剂加热功能。</w:t>
      </w:r>
    </w:p>
    <w:p w14:paraId="771D0F57">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9、主机可拆卸，可单独工作,便携式主机，可远程操作。</w:t>
      </w:r>
    </w:p>
    <w:p w14:paraId="04542959">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10、具备两种供电方式：可交流电源供电，可内置电池供电。</w:t>
      </w:r>
    </w:p>
    <w:p w14:paraId="7887DEAF">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11、配备扫描器，具备NFC扫码功能。</w:t>
      </w:r>
    </w:p>
    <w:p w14:paraId="7BD1B440">
      <w:pPr>
        <w:widowControl/>
        <w:adjustRightInd w:val="0"/>
        <w:snapToGrid w:val="0"/>
        <w:spacing w:line="360" w:lineRule="auto"/>
        <w:textAlignment w:val="center"/>
        <w:rPr>
          <w:rFonts w:ascii="仿宋" w:hAnsi="仿宋" w:eastAsia="仿宋" w:cs="仿宋"/>
          <w:color w:val="auto"/>
          <w:sz w:val="24"/>
          <w:highlight w:val="none"/>
        </w:rPr>
      </w:pPr>
      <w:r>
        <w:rPr>
          <w:rFonts w:hint="eastAsia" w:ascii="仿宋" w:hAnsi="仿宋" w:eastAsia="仿宋" w:cs="仿宋"/>
          <w:color w:val="auto"/>
          <w:sz w:val="24"/>
          <w:highlight w:val="none"/>
        </w:rPr>
        <w:t>▲12、非外接显示终端（2台）：彩色液晶触摸显示屏≥12英寸；彩色液晶显示终端≥21英寸。</w:t>
      </w:r>
    </w:p>
    <w:p w14:paraId="29B3FDE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13、输出终端：A4黑白激光图文输出设备；连接：标配USB2.0接口；</w:t>
      </w:r>
      <w:r>
        <w:rPr>
          <w:rFonts w:ascii="仿宋" w:hAnsi="仿宋" w:eastAsia="仿宋" w:cs="仿宋"/>
          <w:color w:val="auto"/>
          <w:sz w:val="24"/>
          <w:highlight w:val="none"/>
        </w:rPr>
        <w:t>打印分辨率≥1200×1200dpi，</w:t>
      </w:r>
      <w:r>
        <w:rPr>
          <w:rFonts w:hint="eastAsia" w:ascii="仿宋" w:hAnsi="仿宋" w:eastAsia="仿宋" w:cs="仿宋"/>
          <w:color w:val="auto"/>
          <w:sz w:val="24"/>
          <w:highlight w:val="none"/>
        </w:rPr>
        <w:t>可</w:t>
      </w:r>
      <w:r>
        <w:rPr>
          <w:rFonts w:ascii="仿宋" w:hAnsi="仿宋" w:eastAsia="仿宋" w:cs="仿宋"/>
          <w:color w:val="auto"/>
          <w:sz w:val="24"/>
          <w:highlight w:val="none"/>
        </w:rPr>
        <w:t>打印含曲线图的检查报告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753B573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5D6017B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1、主机：1台。</w:t>
      </w:r>
    </w:p>
    <w:p w14:paraId="3DF0EB6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2、液晶显示终端：2台。 </w:t>
      </w:r>
    </w:p>
    <w:p w14:paraId="381096A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3、生物刺激反馈仪软件：1套。</w:t>
      </w:r>
    </w:p>
    <w:p w14:paraId="4F59E0A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4、压力套件：2个。</w:t>
      </w:r>
    </w:p>
    <w:p w14:paraId="29C7065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5、台车：1台。</w:t>
      </w:r>
    </w:p>
    <w:p w14:paraId="6D71F73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6、输出终端：1台。</w:t>
      </w:r>
    </w:p>
    <w:p w14:paraId="59FDD84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7、扫描器：1台。</w:t>
      </w:r>
    </w:p>
    <w:p w14:paraId="417A5AB1">
      <w:pPr>
        <w:adjustRightInd w:val="0"/>
        <w:snapToGrid w:val="0"/>
        <w:spacing w:line="360" w:lineRule="auto"/>
        <w:jc w:val="center"/>
        <w:rPr>
          <w:rFonts w:ascii="仿宋" w:hAnsi="仿宋" w:eastAsia="仿宋" w:cs="仿宋"/>
          <w:b/>
          <w:bCs/>
          <w:color w:val="auto"/>
          <w:sz w:val="24"/>
          <w:highlight w:val="none"/>
        </w:rPr>
      </w:pPr>
      <w:bookmarkStart w:id="15" w:name="_GoBack"/>
      <w:bookmarkEnd w:id="15"/>
      <w:r>
        <w:rPr>
          <w:rFonts w:hint="eastAsia" w:ascii="仿宋" w:hAnsi="仿宋" w:eastAsia="仿宋" w:cs="仿宋"/>
          <w:b/>
          <w:bCs/>
          <w:color w:val="auto"/>
          <w:sz w:val="24"/>
          <w:highlight w:val="none"/>
        </w:rPr>
        <w:t>第10包  品目10-1  脉冲治疗仪</w:t>
      </w:r>
    </w:p>
    <w:p w14:paraId="31789C4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一、数量：2台</w:t>
      </w:r>
    </w:p>
    <w:p w14:paraId="47A425C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二、设备用途：用于兴奋神经肌肉组织、软化瘢痕、松解粘连，具有镇痛、促进炎症消散、改善局部血液循环，具有药物导入功能。</w:t>
      </w:r>
    </w:p>
    <w:p w14:paraId="0EA3009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三、技术参数：</w:t>
      </w:r>
    </w:p>
    <w:p w14:paraId="07D32DF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1、工作电源：AC220V、50Hz，功率≤200VA。</w:t>
      </w:r>
    </w:p>
    <w:p w14:paraId="51A27FE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2、工作频率范围：覆盖1-10kHz，允差±10%。</w:t>
      </w:r>
    </w:p>
    <w:p w14:paraId="76C8211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3、低频调制频率范围：0-150Hz</w:t>
      </w:r>
    </w:p>
    <w:p w14:paraId="49EAE2C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4、输出电流范围：0-50mA(500Ω负载下)连续可调。</w:t>
      </w:r>
    </w:p>
    <w:p w14:paraId="2217CDF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5、调制频率范围：≥0-150Hz。</w:t>
      </w:r>
    </w:p>
    <w:p w14:paraId="16F0363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6、调幅度范围：0-100%可调。</w:t>
      </w:r>
    </w:p>
    <w:p w14:paraId="6B7F299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7、调制波形：方波、正弦波、三角波、尖波、指数波、锯齿波、梯形波、扇形波、等幅波等波形。</w:t>
      </w:r>
    </w:p>
    <w:p w14:paraId="6CA7AF4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8、调制方式：连续调制、交替调制、间歇调制、断续调制。</w:t>
      </w:r>
    </w:p>
    <w:p w14:paraId="5699353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9、差频频率范围：≥0-100Hz</w:t>
      </w:r>
    </w:p>
    <w:p w14:paraId="6D96CB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10、动态节律范围：4-10s。</w:t>
      </w:r>
    </w:p>
    <w:p w14:paraId="078C34B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11、差频变化周期范围：15-30s。</w:t>
      </w:r>
    </w:p>
    <w:p w14:paraId="62D3152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12、输出电流调节方式：用按键递增、递减每档1mA。</w:t>
      </w:r>
    </w:p>
    <w:p w14:paraId="2EE3C49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13、工作条件：环境温度范围5-40℃，相对湿度≤80%。</w:t>
      </w:r>
    </w:p>
    <w:p w14:paraId="6D4D597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14、输出通道：16路8组输出，每1组可以独立输出；可同时做≥8组电疗，或≥4组干扰电，每1组都具备离子导入功能。</w:t>
      </w:r>
    </w:p>
    <w:p w14:paraId="6C95204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15、输出方式：脉冲波.</w:t>
      </w:r>
    </w:p>
    <w:p w14:paraId="65E8F6E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16、内存专家处方≥100个，可自编处方。</w:t>
      </w:r>
    </w:p>
    <w:p w14:paraId="5A748BC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17、可做≥5种电流疗法。</w:t>
      </w:r>
    </w:p>
    <w:p w14:paraId="12D8EB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18、≥10英寸触摸屏。</w:t>
      </w:r>
    </w:p>
    <w:p w14:paraId="231985C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19、落地式。</w:t>
      </w:r>
    </w:p>
    <w:p w14:paraId="3450CBF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20、安全类型：I类BF型。</w:t>
      </w:r>
    </w:p>
    <w:p w14:paraId="4301DF0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21、设备有使用年限：≥10 年。</w:t>
      </w:r>
    </w:p>
    <w:p w14:paraId="067850A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349D41C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1、主机：2台。</w:t>
      </w:r>
    </w:p>
    <w:p w14:paraId="5658008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2、转接线：224根。</w:t>
      </w:r>
      <w:r>
        <w:rPr>
          <w:rFonts w:hint="eastAsia" w:ascii="仿宋" w:hAnsi="仿宋" w:eastAsia="仿宋" w:cs="仿宋"/>
          <w:color w:val="auto"/>
          <w:sz w:val="24"/>
          <w:highlight w:val="none"/>
        </w:rPr>
        <w:br w:type="textWrapping"/>
      </w:r>
      <w:r>
        <w:rPr>
          <w:rFonts w:hint="eastAsia" w:ascii="仿宋" w:hAnsi="仿宋" w:eastAsia="仿宋" w:cs="仿宋"/>
          <w:color w:val="auto"/>
          <w:sz w:val="24"/>
          <w:highlight w:val="none"/>
        </w:rPr>
        <w:t>3、硅橡胶电极：128个。</w:t>
      </w:r>
    </w:p>
    <w:p w14:paraId="266D594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4、布袋：64个。</w:t>
      </w:r>
    </w:p>
    <w:p w14:paraId="62A8F7A9">
      <w:pPr>
        <w:adjustRightInd w:val="0"/>
        <w:snapToGrid w:val="0"/>
        <w:spacing w:line="360" w:lineRule="auto"/>
        <w:rPr>
          <w:rFonts w:ascii="仿宋" w:hAnsi="仿宋" w:eastAsia="仿宋" w:cs="仿宋"/>
          <w:b/>
          <w:bCs/>
          <w:color w:val="auto"/>
          <w:sz w:val="24"/>
          <w:highlight w:val="none"/>
        </w:rPr>
      </w:pPr>
      <w:r>
        <w:rPr>
          <w:rFonts w:hint="eastAsia" w:ascii="仿宋" w:hAnsi="仿宋" w:eastAsia="仿宋" w:cs="仿宋"/>
          <w:color w:val="auto"/>
          <w:sz w:val="24"/>
          <w:highlight w:val="none"/>
        </w:rPr>
        <w:t>5、绑带：128根。</w:t>
      </w:r>
    </w:p>
    <w:p w14:paraId="335B95C0">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第11包  品目11-1  染色封片一体机 </w:t>
      </w:r>
    </w:p>
    <w:p w14:paraId="0679A60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1CB6B4E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二、设备用途：通过程序控制自动完成组织切片的染色、清洗、干燥和封片等步骤，制作细胞玻片。 </w:t>
      </w:r>
    </w:p>
    <w:p w14:paraId="61E5F99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3AF0723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（一）染色部分：</w:t>
      </w:r>
    </w:p>
    <w:p w14:paraId="52C58E7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1、用户交互：内置≥10英寸彩色液晶触摸屏，主界面可预设≥4个染色快捷程序。</w:t>
      </w:r>
    </w:p>
    <w:p w14:paraId="46EC71C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2、站点数量：总站点数量≥26个，其中水洗站点数≥4个，加卸载站点合计数≥4个；水洗站点及加卸载站点，可调整试剂站点。</w:t>
      </w:r>
    </w:p>
    <w:p w14:paraId="4DEEA660">
      <w:pPr>
        <w:tabs>
          <w:tab w:val="left" w:pos="2149"/>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3、试剂加热：具有≥4个试剂加热站点，温度范围室温至38℃可调。</w:t>
      </w:r>
    </w:p>
    <w:p w14:paraId="356F3D7C">
      <w:pPr>
        <w:tabs>
          <w:tab w:val="left" w:pos="2149"/>
        </w:tabs>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4、烤箱：烤缸数量≤1个，烤箱温度在室温至75℃可调，具有温度实时监测功能。</w:t>
      </w:r>
    </w:p>
    <w:p w14:paraId="32081D7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5、防护机制：具有开盖保护功能和暂停功能，机械臂具有自动停止运行功能，具有提醒关闭防护罩，关闭后机械臂自动恢复运行。</w:t>
      </w:r>
    </w:p>
    <w:p w14:paraId="62C1A00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6、加卸载站点提醒：加卸载站点具有检测传感器，自动检测站点中的玻片架状态；具有异常打开抽屉报警和延时语音提醒功能，抽屉打开超时提醒时间可调。</w:t>
      </w:r>
    </w:p>
    <w:p w14:paraId="0CEC21C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7、远程监控功能：具有远程报警、监控功能，可通过网页、微信小程序多种方式进行监控。</w:t>
      </w:r>
    </w:p>
    <w:p w14:paraId="5E00587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▲8、具备废气浓度监测功能。</w:t>
      </w:r>
    </w:p>
    <w:p w14:paraId="6F2723A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（二）封片机部分：</w:t>
      </w:r>
    </w:p>
    <w:p w14:paraId="3E39E4A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1、封片速度：每小时封片量≥400片。</w:t>
      </w:r>
    </w:p>
    <w:p w14:paraId="4264026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▲2、盖玻片装载盒单次上机≥5个，可实现不停机随时加载盖玻片；盖玻片单次上载量≥300片。</w:t>
      </w:r>
    </w:p>
    <w:p w14:paraId="4802B73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▲3、机器一次性输出样本存储容量：≥240片。</w:t>
      </w:r>
    </w:p>
    <w:p w14:paraId="4CB3060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4、样本干燥：内置样本烘干装置，封片完成自动烘干。</w:t>
      </w:r>
    </w:p>
    <w:p w14:paraId="03C58F3E">
      <w:pPr>
        <w:numPr>
          <w:ilvl w:val="0"/>
          <w:numId w:val="2"/>
        </w:num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针头自动浸泡：封片完成后，出胶针头自动浸泡在清洗浸泡槽中，且浸泡槽中清洗剂可实现自动灌注和排放，出胶管路自动清洗。</w:t>
      </w:r>
    </w:p>
    <w:p w14:paraId="558C650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▲6、针头自动排胶：封片机开机后自动排出管路中残胶，并收集到废液盒中。</w:t>
      </w:r>
    </w:p>
    <w:p w14:paraId="3CF6237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7、液晶触摸显示屏≥10英寸，可显示运行状态、实时耗材余量、当天封片数量、输出存储量。</w:t>
      </w:r>
    </w:p>
    <w:p w14:paraId="0ED5DEE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▲8、封固剂瓶、清洗剂瓶具有液位传感器，可实时监测并显示清洗液和封固剂余量。</w:t>
      </w:r>
    </w:p>
    <w:p w14:paraId="0AEB43D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9、封片胶量在线调节范围：20-120μL；调节步长≤1μL。</w:t>
      </w:r>
    </w:p>
    <w:p w14:paraId="3EBAD7F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▲10、粘片分离：可实现盖玻片的粘片检测及分离。</w:t>
      </w:r>
    </w:p>
    <w:p w14:paraId="392FF38D">
      <w:pPr>
        <w:numPr>
          <w:ilvl w:val="0"/>
          <w:numId w:val="3"/>
        </w:num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具备单片质控追溯系统、可对单张玻片样本所经的染色程序、染液的批次、封片过程等维度进行查询。</w:t>
      </w:r>
    </w:p>
    <w:p w14:paraId="3E7FAED2">
      <w:pPr>
        <w:numPr>
          <w:ilvl w:val="0"/>
          <w:numId w:val="3"/>
        </w:num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医用生化培养箱，容积≥250L，具有注册证。</w:t>
      </w:r>
    </w:p>
    <w:p w14:paraId="40A24DF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13、图文工作站：</w:t>
      </w:r>
    </w:p>
    <w:p w14:paraId="536ECD1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13.1、CPU：i7同等或以上性能；内存：≥8G×2；硬盘：≥1TBSSD+2TBHDD。</w:t>
      </w:r>
    </w:p>
    <w:p w14:paraId="46C46A8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13.2、图像显示终端尺寸≥23英寸。</w:t>
      </w:r>
    </w:p>
    <w:p w14:paraId="3106A52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13.3、输出终端：A4黑白激光图文输出设备；连接：标配USB2.0接口；</w:t>
      </w:r>
      <w:r>
        <w:rPr>
          <w:rFonts w:ascii="仿宋" w:hAnsi="仿宋" w:eastAsia="仿宋" w:cs="仿宋"/>
          <w:color w:val="auto"/>
          <w:sz w:val="24"/>
          <w:highlight w:val="none"/>
        </w:rPr>
        <w:t>打印分辨率≥1200×1200dpi，能打印含曲线图的检查报告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2EEF7BA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14、试剂及耗材无需专用。</w:t>
      </w:r>
    </w:p>
    <w:p w14:paraId="082FEFB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7A3D869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1、染色机主机：1台。</w:t>
      </w:r>
    </w:p>
    <w:p w14:paraId="18C0BED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2、封片机主机：1台。</w:t>
      </w:r>
    </w:p>
    <w:p w14:paraId="03B5EF0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3、水洗缸组件：4个。</w:t>
      </w:r>
    </w:p>
    <w:p w14:paraId="618AE89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4、试剂缸：24个。</w:t>
      </w:r>
    </w:p>
    <w:p w14:paraId="57DD3E0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5、试剂缸盖：24个。</w:t>
      </w:r>
    </w:p>
    <w:p w14:paraId="5970E64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6、玻片架：10个。</w:t>
      </w:r>
    </w:p>
    <w:p w14:paraId="4580C39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7、通风管组件：2组。</w:t>
      </w:r>
    </w:p>
    <w:p w14:paraId="23B40DE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8、调压阀组件：1个。</w:t>
      </w:r>
    </w:p>
    <w:p w14:paraId="5426926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9、振荡器：4个。</w:t>
      </w:r>
    </w:p>
    <w:p w14:paraId="5560927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10、冷台：1个。</w:t>
      </w:r>
    </w:p>
    <w:p w14:paraId="07F21B7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11、捞片机：1个。</w:t>
      </w:r>
    </w:p>
    <w:p w14:paraId="1E8F8B2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12、医用生化培养箱：2台。</w:t>
      </w:r>
    </w:p>
    <w:p w14:paraId="244D98A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13、图文工作站（含输出终端）：1套。</w:t>
      </w:r>
    </w:p>
    <w:p w14:paraId="30133B97">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第12包  品目12-1  切片扫描系统 </w:t>
      </w:r>
    </w:p>
    <w:p w14:paraId="6DABF0C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一、数量：1台套</w:t>
      </w:r>
    </w:p>
    <w:p w14:paraId="7E9B088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二、设备用途：用于HE染色切片、细胞学切片、免疫组化切片的扫描、浏览与存储。</w:t>
      </w:r>
    </w:p>
    <w:p w14:paraId="1149021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59F63D3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▲1、成像设备：面阵CMOS相机，靶面尺寸≥1.1英寸，像素≥1200万，帧率≥30帧/秒，像元尺寸≤3.45x3.45μm，支持USB3.0。</w:t>
      </w:r>
    </w:p>
    <w:p w14:paraId="7F329F8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2、光源：采用高速频闪光源。</w:t>
      </w:r>
    </w:p>
    <w:p w14:paraId="37F1D4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3、对焦轴控制：双级对焦；预对焦重复定位精度≤1.0μm。</w:t>
      </w:r>
    </w:p>
    <w:p w14:paraId="3FB205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▲4、细对焦重复定位精度≤10nm，20μm阶跃定位时间≤40ms。</w:t>
      </w:r>
    </w:p>
    <w:p w14:paraId="1A51A5C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5、系统成像速度：15x15mm组织面积下换算速度：20倍物镜下扫描时间≤70s，40倍物镜下扫描时间≤200s。</w:t>
      </w:r>
    </w:p>
    <w:p w14:paraId="2A9DD61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▲6、扫描分辨率：20倍物镜下扫描分辨率≤0.20μm/pixel；40倍物镜下扫描分辨率≤0.10μm /pixel。</w:t>
      </w:r>
    </w:p>
    <w:p w14:paraId="058B064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7、全自动一键式扫描，无人值守，单次可加载切片数≥40张。</w:t>
      </w:r>
    </w:p>
    <w:p w14:paraId="3E7268B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▲8、系统同时搭载两个物镜， 20X物镜数值孔径≥0.80NA ；40X物镜数值孔径≥0.95NA，可以软件自由切换两种物镜，无需手动切换。</w:t>
      </w:r>
    </w:p>
    <w:p w14:paraId="6C071C5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▲9、全自动推片式上片。</w:t>
      </w:r>
    </w:p>
    <w:p w14:paraId="4CB2760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10、异常处理仓设计，片仓容量≥50张，异常玻片可直接推入异常处理仓。</w:t>
      </w:r>
    </w:p>
    <w:p w14:paraId="5D14A1D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11、片仓防脱落设计，保护切片安全。</w:t>
      </w:r>
    </w:p>
    <w:p w14:paraId="464BDC3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12、全封闭一体化设计（非显微镜加装电动平台结构），防尘、防潮及防干扰光。</w:t>
      </w:r>
    </w:p>
    <w:p w14:paraId="50C749E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13、扫描玻片支持以dcm、dcmz、sdpc、tiff、svs、csp格式存储。</w:t>
      </w:r>
    </w:p>
    <w:p w14:paraId="506315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14、支持实时观察镜下图并手动对焦，实时显示玻片扫描状态及进度。</w:t>
      </w:r>
    </w:p>
    <w:p w14:paraId="77AE1F3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15、支持自定义存储路径并按日期归类文件；</w:t>
      </w:r>
    </w:p>
    <w:p w14:paraId="43F4EB5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16、支持一维码和二维码和OCR识别文字，支持自定义命名切片。</w:t>
      </w:r>
    </w:p>
    <w:p w14:paraId="487205E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17、智能图像评分，对每张切片可以进行图像质量智能评分。</w:t>
      </w:r>
    </w:p>
    <w:p w14:paraId="1F1C3D7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18、支持单层扫描和多层融合扫描，扫描层数≥90层。</w:t>
      </w:r>
    </w:p>
    <w:p w14:paraId="148B582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19、支持一个屏幕同时显示≥9张数字病理图像，并对≥9张数字切片进行同步缩放、拖动、旋转，实现同一部位的对比图像浏览。</w:t>
      </w:r>
    </w:p>
    <w:p w14:paraId="7827D72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20、支持预览本地特定病理图像格式文件（dcm、dcmz、tiff、svs、csp）。</w:t>
      </w:r>
    </w:p>
    <w:p w14:paraId="6A3ECE2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21、支持伽马、对比度、RGB等调节，支持颜色校正。</w:t>
      </w:r>
    </w:p>
    <w:p w14:paraId="08534CB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22、图像支持拓扑图、热力图、三维成图像浏览功能。</w:t>
      </w:r>
    </w:p>
    <w:p w14:paraId="6F5B4FA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23、支持对图像标注（文本、矩形、椭圆、箭头、量尺、画笔等）、撤销、截图以及保存，支持测量绘制图形面积和直线长度。</w:t>
      </w:r>
    </w:p>
    <w:p w14:paraId="0CCFCCE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24、支持显示文件大小、图像尺寸、扫描分辨率、扫描倍率和扫描耗时等切片信息。</w:t>
      </w:r>
    </w:p>
    <w:p w14:paraId="710DB5E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25、病理系统对接：支持与院内HIS、病理工作站等系统的对接。</w:t>
      </w:r>
    </w:p>
    <w:p w14:paraId="189609E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26、图文工作站：</w:t>
      </w:r>
    </w:p>
    <w:p w14:paraId="3052502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26.1、CPU：i7同等或以上性能；内存：≥64G；硬盘：≥4TB。</w:t>
      </w:r>
    </w:p>
    <w:p w14:paraId="5B81647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26.2、图像显示终端尺寸≥23英寸。</w:t>
      </w:r>
    </w:p>
    <w:p w14:paraId="624F34D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5ABA574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1、数字病理切片扫描仪主机：1台。</w:t>
      </w:r>
    </w:p>
    <w:p w14:paraId="62C0A09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2、数字病理扫描工作站：1台。</w:t>
      </w:r>
    </w:p>
    <w:p w14:paraId="6B472AB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3、扫描控制软件：1 套。</w:t>
      </w:r>
    </w:p>
    <w:p w14:paraId="1384A6E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4、本地阅片软件：1 套。</w:t>
      </w:r>
    </w:p>
    <w:p w14:paraId="39FE6A1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鼠标键盘</w:t>
      </w:r>
      <w:r>
        <w:rPr>
          <w:rFonts w:hint="eastAsia" w:ascii="仿宋" w:hAnsi="仿宋" w:eastAsia="仿宋" w:cs="仿宋"/>
          <w:color w:val="auto"/>
          <w:sz w:val="24"/>
          <w:highlight w:val="none"/>
        </w:rPr>
        <w:t>：1套。</w:t>
      </w:r>
    </w:p>
    <w:p w14:paraId="3CDF094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电源线</w:t>
      </w:r>
      <w:r>
        <w:rPr>
          <w:rFonts w:hint="eastAsia" w:ascii="仿宋" w:hAnsi="仿宋" w:eastAsia="仿宋" w:cs="仿宋"/>
          <w:color w:val="auto"/>
          <w:sz w:val="24"/>
          <w:highlight w:val="none"/>
        </w:rPr>
        <w:t>：3条。</w:t>
      </w:r>
    </w:p>
    <w:p w14:paraId="2EA3AE3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w:t>
      </w:r>
      <w:r>
        <w:rPr>
          <w:rFonts w:ascii="仿宋" w:hAnsi="仿宋" w:eastAsia="仿宋" w:cs="仿宋"/>
          <w:color w:val="auto"/>
          <w:sz w:val="24"/>
          <w:highlight w:val="none"/>
        </w:rPr>
        <w:t>片仓</w:t>
      </w:r>
      <w:r>
        <w:rPr>
          <w:rFonts w:hint="eastAsia" w:ascii="仿宋" w:hAnsi="仿宋" w:eastAsia="仿宋" w:cs="仿宋"/>
          <w:color w:val="auto"/>
          <w:sz w:val="24"/>
          <w:highlight w:val="none"/>
        </w:rPr>
        <w:t>：8个。</w:t>
      </w:r>
    </w:p>
    <w:p w14:paraId="7B92D66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8、图文工作站：1套。</w:t>
      </w:r>
    </w:p>
    <w:p w14:paraId="3FC52FE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9、高拍仪：1套。</w:t>
      </w:r>
    </w:p>
    <w:bookmarkEnd w:id="7"/>
    <w:p w14:paraId="0832B421">
      <w:pPr>
        <w:adjustRightInd w:val="0"/>
        <w:snapToGrid w:val="0"/>
        <w:spacing w:line="360" w:lineRule="auto"/>
        <w:ind w:firstLine="562" w:firstLineChars="200"/>
        <w:rPr>
          <w:rFonts w:ascii="仿宋" w:hAnsi="仿宋" w:eastAsia="仿宋" w:cs="仿宋"/>
          <w:b/>
          <w:color w:val="auto"/>
          <w:sz w:val="28"/>
          <w:szCs w:val="28"/>
          <w:highlight w:val="none"/>
        </w:rPr>
      </w:pPr>
      <w:bookmarkStart w:id="8" w:name="OLE_LINK102"/>
      <w:bookmarkStart w:id="9" w:name="OLE_LINK103"/>
      <w:r>
        <w:rPr>
          <w:rFonts w:hint="eastAsia" w:ascii="仿宋" w:hAnsi="仿宋" w:eastAsia="仿宋" w:cs="仿宋"/>
          <w:b/>
          <w:color w:val="auto"/>
          <w:sz w:val="28"/>
          <w:szCs w:val="28"/>
          <w:highlight w:val="none"/>
        </w:rPr>
        <w:t>2、采购标的需满足的服务标准、期限、效率等要求</w:t>
      </w:r>
      <w:bookmarkEnd w:id="8"/>
      <w:bookmarkEnd w:id="9"/>
      <w:r>
        <w:rPr>
          <w:rFonts w:hint="eastAsia" w:ascii="仿宋" w:hAnsi="仿宋" w:eastAsia="仿宋" w:cs="仿宋"/>
          <w:b/>
          <w:color w:val="auto"/>
          <w:sz w:val="28"/>
          <w:szCs w:val="28"/>
          <w:highlight w:val="none"/>
        </w:rPr>
        <w:t>；</w:t>
      </w:r>
    </w:p>
    <w:p w14:paraId="77E1EC59">
      <w:pPr>
        <w:adjustRightInd w:val="0"/>
        <w:snapToGrid w:val="0"/>
        <w:spacing w:line="360" w:lineRule="auto"/>
        <w:ind w:firstLine="490" w:firstLineChars="175"/>
        <w:rPr>
          <w:rFonts w:ascii="仿宋" w:hAnsi="仿宋" w:eastAsia="仿宋"/>
          <w:color w:val="auto"/>
          <w:sz w:val="28"/>
          <w:szCs w:val="28"/>
          <w:highlight w:val="none"/>
        </w:rPr>
      </w:pPr>
      <w:r>
        <w:rPr>
          <w:rFonts w:ascii="仿宋" w:hAnsi="仿宋" w:eastAsia="仿宋" w:cs="仿宋"/>
          <w:bCs/>
          <w:color w:val="auto"/>
          <w:sz w:val="28"/>
          <w:szCs w:val="28"/>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8"/>
          <w:szCs w:val="28"/>
          <w:highlight w:val="none"/>
        </w:rPr>
        <w:t>并保证投标产品停产后10年的备件供应</w:t>
      </w:r>
      <w:r>
        <w:rPr>
          <w:rFonts w:ascii="仿宋" w:hAnsi="仿宋" w:eastAsia="仿宋"/>
          <w:bCs/>
          <w:color w:val="auto"/>
          <w:sz w:val="28"/>
          <w:szCs w:val="28"/>
          <w:highlight w:val="none"/>
        </w:rPr>
        <w:t>。</w:t>
      </w:r>
    </w:p>
    <w:p w14:paraId="00338B38">
      <w:pPr>
        <w:adjustRightInd w:val="0"/>
        <w:snapToGrid w:val="0"/>
        <w:spacing w:line="360" w:lineRule="auto"/>
        <w:ind w:firstLine="490" w:firstLineChars="17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2.2、投标人应保证提供投标货物专用的软件和相应数据库资料的终身免费升级服务。</w:t>
      </w:r>
    </w:p>
    <w:p w14:paraId="1BC59398">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3、为落实政府采购政策需满足的要求；</w:t>
      </w:r>
    </w:p>
    <w:p w14:paraId="7C334E0E">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6D3972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7DFA110">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B0D6EA5">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95E5E41">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AE6C38F">
      <w:pPr>
        <w:adjustRightInd w:val="0"/>
        <w:snapToGrid w:val="0"/>
        <w:spacing w:line="360" w:lineRule="auto"/>
        <w:ind w:firstLine="560" w:firstLineChars="200"/>
        <w:rPr>
          <w:rFonts w:ascii="仿宋" w:hAnsi="仿宋" w:eastAsia="仿宋" w:cs="仿宋"/>
          <w:bCs/>
          <w:color w:val="auto"/>
          <w:sz w:val="28"/>
          <w:szCs w:val="28"/>
          <w:highlight w:val="none"/>
        </w:rPr>
      </w:pPr>
      <w:bookmarkStart w:id="10" w:name="OLE_LINK113"/>
      <w:r>
        <w:rPr>
          <w:rFonts w:hint="eastAsia" w:ascii="仿宋" w:hAnsi="仿宋" w:eastAsia="仿宋" w:cs="仿宋"/>
          <w:bCs/>
          <w:color w:val="auto"/>
          <w:sz w:val="28"/>
          <w:szCs w:val="28"/>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5"/>
      <w:bookmarkStart w:id="12" w:name="OLE_LINK56"/>
      <w:r>
        <w:rPr>
          <w:rFonts w:hint="eastAsia" w:ascii="仿宋" w:hAnsi="仿宋" w:eastAsia="仿宋" w:cs="仿宋"/>
          <w:b/>
          <w:bCs/>
          <w:color w:val="auto"/>
          <w:sz w:val="28"/>
          <w:szCs w:val="28"/>
          <w:highlight w:val="none"/>
        </w:rPr>
        <w:t>投标人</w:t>
      </w:r>
      <w:bookmarkEnd w:id="11"/>
      <w:bookmarkEnd w:id="12"/>
      <w:r>
        <w:rPr>
          <w:rFonts w:hint="eastAsia" w:ascii="仿宋" w:hAnsi="仿宋" w:eastAsia="仿宋" w:cs="仿宋"/>
          <w:b/>
          <w:bCs/>
          <w:color w:val="auto"/>
          <w:sz w:val="28"/>
          <w:szCs w:val="28"/>
          <w:highlight w:val="none"/>
        </w:rPr>
        <w:t>应出具招标文件要求的证明材料给予证明，否则评标时不予认可。投标人应对提交的证明材料真实性负责，</w:t>
      </w:r>
      <w:r>
        <w:rPr>
          <w:rFonts w:hint="eastAsia" w:ascii="仿宋" w:hAnsi="仿宋" w:eastAsia="仿宋" w:cs="仿宋"/>
          <w:bCs/>
          <w:color w:val="auto"/>
          <w:sz w:val="28"/>
          <w:szCs w:val="28"/>
          <w:highlight w:val="none"/>
        </w:rPr>
        <w:t>提交证明材料不真实的，应承担相应的法律责任。</w:t>
      </w:r>
      <w:bookmarkEnd w:id="10"/>
    </w:p>
    <w:p w14:paraId="4342FEA6">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4、采购标的的其他技术、服务等要求；</w:t>
      </w:r>
    </w:p>
    <w:p w14:paraId="24CC5A86">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4.1对于技术规格中标注“★”号的技术参数代表实质性指标，不满足该指标项将直接导致投标被拒绝。</w:t>
      </w:r>
    </w:p>
    <w:p w14:paraId="3DFBE491">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07E44E8A">
      <w:pPr>
        <w:tabs>
          <w:tab w:val="left" w:pos="420"/>
        </w:tabs>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78818669">
      <w:pPr>
        <w:adjustRightInd w:val="0"/>
        <w:snapToGrid w:val="0"/>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4.3</w:t>
      </w:r>
      <w:r>
        <w:rPr>
          <w:rFonts w:hint="eastAsia" w:ascii="仿宋" w:hAnsi="仿宋" w:eastAsia="仿宋" w:cs="仿宋"/>
          <w:b/>
          <w:bCs/>
          <w:color w:val="auto"/>
          <w:sz w:val="28"/>
          <w:szCs w:val="28"/>
          <w:highlight w:val="none"/>
        </w:rPr>
        <w:t>供货及安装要求</w:t>
      </w:r>
      <w:r>
        <w:rPr>
          <w:rFonts w:hint="eastAsia" w:ascii="仿宋" w:hAnsi="仿宋" w:eastAsia="仿宋" w:cs="仿宋"/>
          <w:b/>
          <w:bCs/>
          <w:color w:val="auto"/>
          <w:sz w:val="28"/>
          <w:szCs w:val="28"/>
          <w:highlight w:val="none"/>
        </w:rPr>
        <w:tab/>
      </w:r>
    </w:p>
    <w:p w14:paraId="416EA0A3">
      <w:pPr>
        <w:adjustRightInd w:val="0"/>
        <w:snapToGrid w:val="0"/>
        <w:spacing w:line="360" w:lineRule="auto"/>
        <w:ind w:firstLine="560" w:firstLineChars="200"/>
        <w:rPr>
          <w:rFonts w:ascii="仿宋" w:hAnsi="仿宋" w:eastAsia="仿宋" w:cs="仿宋"/>
          <w:bCs/>
          <w:color w:val="auto"/>
          <w:sz w:val="28"/>
          <w:szCs w:val="28"/>
          <w:highlight w:val="none"/>
        </w:rPr>
      </w:pPr>
      <w:bookmarkStart w:id="13" w:name="OLE_LINK202"/>
      <w:bookmarkStart w:id="14" w:name="OLE_LINK203"/>
      <w:r>
        <w:rPr>
          <w:rFonts w:hint="eastAsia" w:ascii="仿宋" w:hAnsi="仿宋" w:eastAsia="仿宋" w:cs="仿宋"/>
          <w:bCs/>
          <w:color w:val="auto"/>
          <w:sz w:val="28"/>
          <w:szCs w:val="28"/>
          <w:highlight w:val="none"/>
        </w:rPr>
        <w:t>4.3.1、</w:t>
      </w:r>
      <w:bookmarkEnd w:id="13"/>
      <w:bookmarkEnd w:id="14"/>
      <w:r>
        <w:rPr>
          <w:rFonts w:hint="eastAsia" w:ascii="仿宋" w:hAnsi="仿宋" w:eastAsia="仿宋" w:cs="仿宋"/>
          <w:bCs/>
          <w:color w:val="auto"/>
          <w:sz w:val="28"/>
          <w:szCs w:val="28"/>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321A40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7A7CA73">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4.3.3、投标人所提供的部件之间及设备之间的连线或接插件均视为设备内部部件，应包含在相应的配置中。</w:t>
      </w:r>
    </w:p>
    <w:p w14:paraId="4670355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4.3.4、工作条件：除了在技术规格中另有规定外，投标人提供的一切仪器、设备和系统，应符合下列条件：</w:t>
      </w:r>
    </w:p>
    <w:p w14:paraId="54458CC1">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1）仪器设备的插头要符合中国电工标准。如不符合，则应提供适合仪器插头的插座，必须要有接地。</w:t>
      </w:r>
    </w:p>
    <w:p w14:paraId="26204132">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2）如果仪器设备需特殊的工作条件（如：水、电源、磁场强度、特殊温度、湿度、震动强度等），投标人应在有关投标文件中加以说明。</w:t>
      </w:r>
    </w:p>
    <w:p w14:paraId="3194342C">
      <w:pPr>
        <w:widowControl/>
        <w:adjustRightInd w:val="0"/>
        <w:snapToGrid w:val="0"/>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8"/>
          <w:szCs w:val="28"/>
          <w:highlight w:val="none"/>
        </w:rPr>
        <w:t>应包括对培训内容、培训对象、培训时间做出计划，包括培训时间、地点、人次、方式、预计培训结果等</w:t>
      </w:r>
      <w:r>
        <w:rPr>
          <w:rFonts w:hint="eastAsia" w:ascii="仿宋" w:hAnsi="仿宋" w:eastAsia="仿宋"/>
          <w:color w:val="auto"/>
          <w:sz w:val="28"/>
          <w:szCs w:val="28"/>
          <w:highlight w:val="none"/>
        </w:rPr>
        <w:t>）。培训教员的差旅费、食宿费、培训教材等费用，应计入投标报价。</w:t>
      </w:r>
    </w:p>
    <w:p w14:paraId="11A1ED33">
      <w:pPr>
        <w:adjustRightInd w:val="0"/>
        <w:snapToGrid w:val="0"/>
        <w:spacing w:line="360" w:lineRule="auto"/>
        <w:ind w:firstLine="562" w:firstLineChars="200"/>
        <w:jc w:val="left"/>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5、需由投标人提供设计方案、解决方案或者组织方案的采购项目，应当说明采购标的的功能、应用场景、目标等基本要求</w:t>
      </w:r>
    </w:p>
    <w:p w14:paraId="39B2DB60">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无</w:t>
      </w:r>
    </w:p>
    <w:p w14:paraId="71100936">
      <w:p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（三）验收标准</w:t>
      </w:r>
    </w:p>
    <w:p w14:paraId="755178D6">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33B9234F">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597A7B9C">
      <w:pPr>
        <w:tabs>
          <w:tab w:val="left" w:pos="900"/>
        </w:tabs>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olor w:val="auto"/>
          <w:sz w:val="28"/>
          <w:szCs w:val="28"/>
          <w:highlight w:val="none"/>
        </w:rPr>
        <w:t>3、投标人应负责使所供计量仪器通过计量部门的验收，并承担相关费用（包括运费）。若需要，应在检测期间提供备用仪器，以便不影响采购人的使用。</w:t>
      </w:r>
    </w:p>
    <w:p w14:paraId="0F7739F9">
      <w:pPr>
        <w:numPr>
          <w:ilvl w:val="255"/>
          <w:numId w:val="0"/>
        </w:num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（四）其他要求</w:t>
      </w:r>
    </w:p>
    <w:p w14:paraId="17086965">
      <w:r>
        <w:rPr>
          <w:rFonts w:hint="eastAsia" w:ascii="仿宋" w:hAnsi="仿宋" w:eastAsia="仿宋" w:cs="仿宋"/>
          <w:bCs/>
          <w:color w:val="auto"/>
          <w:sz w:val="28"/>
          <w:szCs w:val="28"/>
          <w:highlight w:val="none"/>
        </w:rPr>
        <w:t>无</w:t>
      </w:r>
      <w:r>
        <w:rPr>
          <w:rFonts w:hint="eastAsia" w:ascii="仿宋" w:hAnsi="仿宋" w:eastAsia="仿宋"/>
          <w:color w:val="auto"/>
          <w:sz w:val="28"/>
          <w:szCs w:val="28"/>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8C18EC"/>
    <w:multiLevelType w:val="singleLevel"/>
    <w:tmpl w:val="228C18EC"/>
    <w:lvl w:ilvl="0" w:tentative="0">
      <w:start w:val="4"/>
      <w:numFmt w:val="chineseCounting"/>
      <w:suff w:val="nothing"/>
      <w:lvlText w:val="%1、"/>
      <w:lvlJc w:val="left"/>
      <w:rPr>
        <w:rFonts w:hint="eastAsia"/>
      </w:rPr>
    </w:lvl>
  </w:abstractNum>
  <w:abstractNum w:abstractNumId="1">
    <w:nsid w:val="2FB6DB3B"/>
    <w:multiLevelType w:val="singleLevel"/>
    <w:tmpl w:val="2FB6DB3B"/>
    <w:lvl w:ilvl="0" w:tentative="0">
      <w:start w:val="5"/>
      <w:numFmt w:val="decimal"/>
      <w:suff w:val="nothing"/>
      <w:lvlText w:val="%1、"/>
      <w:lvlJc w:val="left"/>
    </w:lvl>
  </w:abstractNum>
  <w:abstractNum w:abstractNumId="2">
    <w:nsid w:val="56C9305A"/>
    <w:multiLevelType w:val="singleLevel"/>
    <w:tmpl w:val="56C9305A"/>
    <w:lvl w:ilvl="0" w:tentative="0">
      <w:start w:val="1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242F43"/>
    <w:rsid w:val="52242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styleId="3">
    <w:name w:val="Intense Quote"/>
    <w:basedOn w:val="1"/>
    <w:next w:val="1"/>
    <w:qFormat/>
    <w:uiPriority w:val="30"/>
    <w:pPr>
      <w:pBdr>
        <w:bottom w:val="single" w:color="4F81BD" w:sz="4" w:space="4"/>
      </w:pBdr>
      <w:spacing w:before="200" w:after="280"/>
      <w:ind w:left="936" w:right="936"/>
    </w:pPr>
    <w:rPr>
      <w:rFonts w:eastAsiaTheme="minorEastAsia"/>
      <w:b/>
      <w:bCs/>
      <w:i/>
      <w:iCs/>
      <w:color w:val="4F81BD"/>
      <w:szCs w:val="22"/>
    </w:r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qFormat/>
    <w:uiPriority w:val="0"/>
    <w:pPr>
      <w:snapToGrid w:val="0"/>
    </w:pPr>
    <w:rPr>
      <w:rFonts w:ascii="Arial" w:hAnsi="Arial"/>
    </w:rPr>
  </w:style>
  <w:style w:type="paragraph" w:styleId="7">
    <w:name w:val="Body Text First Indent 2"/>
    <w:basedOn w:val="5"/>
    <w:next w:val="8"/>
    <w:qFormat/>
    <w:uiPriority w:val="99"/>
    <w:pPr>
      <w:spacing w:after="120" w:line="480" w:lineRule="exact"/>
      <w:ind w:left="420" w:leftChars="200" w:firstLine="420" w:firstLineChars="200"/>
    </w:pPr>
    <w:rPr>
      <w:szCs w:val="20"/>
    </w:rPr>
  </w:style>
  <w:style w:type="paragraph" w:customStyle="1" w:styleId="8">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11">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12">
    <w:name w:val="null3"/>
    <w:hidden/>
    <w:qFormat/>
    <w:uiPriority w:val="0"/>
    <w:pPr>
      <w:spacing w:after="160" w:line="278" w:lineRule="auto"/>
    </w:pPr>
    <w:rPr>
      <w:rFonts w:hint="eastAsia" w:asciiTheme="minorHAnsi" w:hAnsiTheme="minorHAnsi" w:eastAsiaTheme="minorEastAsia" w:cstheme="minorBidi"/>
      <w:lang w:val="en-US" w:eastAsia="zh-CN" w:bidi="ar-SA"/>
    </w:rPr>
  </w:style>
  <w:style w:type="paragraph" w:styleId="13">
    <w:name w:val="List Paragraph"/>
    <w:basedOn w:val="1"/>
    <w:qFormat/>
    <w:uiPriority w:val="1"/>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2026-09-30T06:33:00Z</dcterms:created>
  <dc:creator>亚希Edison</dc:creator>
  <cp:lastModifiedBy>亚希Edison</cp:lastModifiedBy>
  <dcterms:modified xsi:type="dcterms:W3CDTF">2026-09-30T06:38:40Z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4B3DD8B5F7BD40FE90B29A0FBB84FE32_11</vt:lpwstr>
  </property>
  <property fmtid="{D5CDD505-2E9C-101B-9397-08002B2CF9AE}" pid="4" name="KSOTemplateDocerSaveRecord">
    <vt:lpwstr>eyJoZGlkIjoiZGE2Mjg2YTZkZTMyMTYwY2M1OTQ5YzJlN2MyYmRjOGEiLCJ1c2VySWQiOiIyNjk3ODg1OTAifQ==</vt:lpwstr>
  </property>
</Properties>
</file>