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Lines="0" w:afterLines="0" w:line="360" w:lineRule="auto"/>
        <w:jc w:val="center"/>
        <w:outlineLvl w:val="0"/>
        <w:rPr>
          <w:b/>
          <w:sz w:val="36"/>
          <w:szCs w:val="36"/>
          <w:highlight w:val="none"/>
        </w:rPr>
      </w:pPr>
      <w:bookmarkStart w:id="0" w:name="_Toc99301424"/>
      <w:bookmarkStart w:id="49" w:name="_GoBack"/>
      <w:bookmarkEnd w:id="49"/>
      <w:r>
        <w:rPr>
          <w:b/>
          <w:sz w:val="36"/>
          <w:szCs w:val="36"/>
          <w:highlight w:val="none"/>
        </w:rPr>
        <w:t>采购需求</w:t>
      </w:r>
      <w:bookmarkEnd w:id="0"/>
    </w:p>
    <w:p>
      <w:pPr>
        <w:widowControl/>
        <w:snapToGrid w:val="0"/>
        <w:spacing w:line="560" w:lineRule="exact"/>
        <w:ind w:firstLine="1200" w:firstLineChars="500"/>
        <w:jc w:val="left"/>
        <w:rPr>
          <w:rFonts w:hint="eastAsia" w:ascii="宋体" w:hAnsi="宋体" w:eastAsia="宋体" w:cs="宋体"/>
          <w:sz w:val="24"/>
          <w:szCs w:val="24"/>
          <w:highlight w:val="none"/>
        </w:rPr>
      </w:pPr>
      <w:bookmarkStart w:id="1" w:name="_Toc176529276"/>
    </w:p>
    <w:bookmarkEnd w:id="1"/>
    <w:p>
      <w:pPr>
        <w:widowControl/>
        <w:numPr>
          <w:ilvl w:val="0"/>
          <w:numId w:val="8"/>
        </w:numPr>
        <w:snapToGrid w:val="0"/>
        <w:spacing w:line="560" w:lineRule="exact"/>
        <w:ind w:firstLine="480" w:firstLineChars="200"/>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采购标的</w:t>
      </w:r>
    </w:p>
    <w:tbl>
      <w:tblPr>
        <w:tblStyle w:val="52"/>
        <w:tblW w:w="8424" w:type="dxa"/>
        <w:jc w:val="center"/>
        <w:tblInd w:w="0" w:type="dxa"/>
        <w:shd w:val="clear" w:color="auto" w:fill="FFFFFF"/>
        <w:tblLayout w:type="fixed"/>
        <w:tblCellMar>
          <w:top w:w="0" w:type="dxa"/>
          <w:left w:w="0" w:type="dxa"/>
          <w:bottom w:w="0" w:type="dxa"/>
          <w:right w:w="0" w:type="dxa"/>
        </w:tblCellMar>
      </w:tblPr>
      <w:tblGrid>
        <w:gridCol w:w="4158"/>
        <w:gridCol w:w="4266"/>
      </w:tblGrid>
      <w:tr>
        <w:tblPrEx>
          <w:shd w:val="clear" w:color="auto" w:fill="FFFFFF"/>
          <w:tblLayout w:type="fixed"/>
          <w:tblCellMar>
            <w:top w:w="0" w:type="dxa"/>
            <w:left w:w="0" w:type="dxa"/>
            <w:bottom w:w="0" w:type="dxa"/>
            <w:right w:w="0" w:type="dxa"/>
          </w:tblCellMar>
        </w:tblPrEx>
        <w:trPr>
          <w:trHeight w:val="656" w:hRule="atLeast"/>
          <w:jc w:val="center"/>
        </w:trPr>
        <w:tc>
          <w:tcPr>
            <w:tcW w:w="4158"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263" w:lineRule="atLeast"/>
              <w:jc w:val="center"/>
              <w:rPr>
                <w:rFonts w:hint="eastAsia" w:ascii="宋体" w:hAnsi="宋体" w:eastAsia="宋体" w:cs="宋体"/>
                <w:spacing w:val="-2"/>
                <w:kern w:val="0"/>
                <w:sz w:val="24"/>
                <w:szCs w:val="24"/>
                <w:highlight w:val="none"/>
              </w:rPr>
            </w:pPr>
            <w:r>
              <w:rPr>
                <w:rFonts w:hint="eastAsia" w:ascii="宋体" w:hAnsi="宋体" w:cs="宋体"/>
                <w:spacing w:val="-2"/>
                <w:kern w:val="0"/>
                <w:sz w:val="24"/>
                <w:szCs w:val="24"/>
                <w:highlight w:val="none"/>
                <w:lang w:val="en-US" w:eastAsia="zh-CN"/>
              </w:rPr>
              <w:t>标的</w:t>
            </w:r>
            <w:r>
              <w:rPr>
                <w:rFonts w:hint="eastAsia" w:ascii="宋体" w:hAnsi="宋体" w:eastAsia="宋体" w:cs="宋体"/>
                <w:spacing w:val="-2"/>
                <w:kern w:val="0"/>
                <w:sz w:val="24"/>
                <w:szCs w:val="24"/>
                <w:highlight w:val="none"/>
              </w:rPr>
              <w:t>名称</w:t>
            </w:r>
          </w:p>
        </w:tc>
        <w:tc>
          <w:tcPr>
            <w:tcW w:w="4266"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物业地址</w:t>
            </w:r>
          </w:p>
        </w:tc>
      </w:tr>
      <w:tr>
        <w:tblPrEx>
          <w:tblLayout w:type="fixed"/>
          <w:tblCellMar>
            <w:top w:w="0" w:type="dxa"/>
            <w:left w:w="0" w:type="dxa"/>
            <w:bottom w:w="0" w:type="dxa"/>
            <w:right w:w="0" w:type="dxa"/>
          </w:tblCellMar>
        </w:tblPrEx>
        <w:trPr>
          <w:trHeight w:val="737" w:hRule="atLeast"/>
          <w:jc w:val="center"/>
        </w:trPr>
        <w:tc>
          <w:tcPr>
            <w:tcW w:w="4158"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z w:val="24"/>
                <w:szCs w:val="24"/>
                <w:highlight w:val="none"/>
              </w:rPr>
              <w:t>北京市机关事务管理中心六里桥办公区2026-2027年物业管理服务项目</w:t>
            </w:r>
          </w:p>
        </w:tc>
        <w:tc>
          <w:tcPr>
            <w:tcW w:w="4266"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北京市丰台区西三环南路1号</w:t>
            </w:r>
          </w:p>
        </w:tc>
      </w:tr>
    </w:tbl>
    <w:p>
      <w:pPr>
        <w:pStyle w:val="2"/>
        <w:numPr>
          <w:ilvl w:val="-1"/>
          <w:numId w:val="0"/>
        </w:numPr>
        <w:spacing w:line="560" w:lineRule="exact"/>
        <w:ind w:right="204" w:firstLine="480" w:firstLineChars="200"/>
        <w:contextualSpacing/>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北京市机关事务管理中心六里桥办公区是集中北京市行政审批事项和部分单位办公的综合性办公大楼位于丰台区西三环南路1号，2015年10月竣工交付使用。该项目占地8万平方米，开放区域</w:t>
      </w:r>
      <w:r>
        <w:rPr>
          <w:rFonts w:hint="eastAsia" w:ascii="宋体" w:hAnsi="宋体" w:eastAsia="宋体" w:cs="宋体"/>
          <w:sz w:val="24"/>
          <w:szCs w:val="24"/>
          <w:highlight w:val="none"/>
          <w:lang w:val="en-US" w:eastAsia="zh-CN"/>
        </w:rPr>
        <w:t>为</w:t>
      </w:r>
      <w:r>
        <w:rPr>
          <w:rFonts w:hint="eastAsia" w:ascii="宋体" w:hAnsi="宋体" w:eastAsia="宋体" w:cs="宋体"/>
          <w:sz w:val="24"/>
          <w:szCs w:val="24"/>
          <w:highlight w:val="none"/>
        </w:rPr>
        <w:t>1至</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层大厅，封闭区域为1至</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层后区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5层职场区域以及6至</w:t>
      </w:r>
      <w:r>
        <w:rPr>
          <w:rFonts w:hint="eastAsia" w:ascii="宋体" w:hAnsi="宋体" w:eastAsia="宋体" w:cs="宋体"/>
          <w:color w:val="auto"/>
          <w:sz w:val="24"/>
          <w:szCs w:val="24"/>
          <w:highlight w:val="none"/>
        </w:rPr>
        <w:t>22层办公区，可容纳4</w:t>
      </w:r>
      <w:r>
        <w:rPr>
          <w:rFonts w:hint="eastAsia" w:cs="宋体"/>
          <w:color w:val="auto"/>
          <w:sz w:val="24"/>
          <w:szCs w:val="24"/>
          <w:highlight w:val="none"/>
          <w:lang w:val="en-US" w:eastAsia="zh-CN"/>
        </w:rPr>
        <w:t>000</w:t>
      </w:r>
      <w:r>
        <w:rPr>
          <w:rFonts w:hint="eastAsia" w:ascii="宋体" w:hAnsi="宋体" w:eastAsia="宋体" w:cs="宋体"/>
          <w:color w:val="auto"/>
          <w:sz w:val="24"/>
          <w:szCs w:val="24"/>
          <w:highlight w:val="none"/>
        </w:rPr>
        <w:t>余人办公。</w:t>
      </w:r>
    </w:p>
    <w:p>
      <w:pPr>
        <w:pStyle w:val="2"/>
        <w:spacing w:line="560" w:lineRule="exact"/>
        <w:ind w:right="204"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办公楼由地上2</w:t>
      </w: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rPr>
        <w:t>层（含裙楼5层）及地下3层组成，建筑面积总计21.08万平方米，其中：地上14.1万平方米，地下6.98万平方米；公共区域面积12.8万平方米，含大厅、楼梯间、走廊、地下车库和大楼外侧红线以内等处；楼内</w:t>
      </w:r>
      <w:r>
        <w:rPr>
          <w:rFonts w:hint="eastAsia" w:ascii="宋体" w:hAnsi="宋体" w:eastAsia="宋体" w:cs="宋体"/>
          <w:color w:val="auto"/>
          <w:sz w:val="24"/>
          <w:szCs w:val="24"/>
          <w:highlight w:val="none"/>
          <w:lang w:val="en-US" w:eastAsia="zh-CN"/>
        </w:rPr>
        <w:t>设有</w:t>
      </w:r>
      <w:r>
        <w:rPr>
          <w:rFonts w:hint="eastAsia" w:ascii="宋体" w:hAnsi="宋体" w:eastAsia="宋体" w:cs="宋体"/>
          <w:color w:val="auto"/>
          <w:sz w:val="24"/>
          <w:szCs w:val="24"/>
          <w:highlight w:val="none"/>
        </w:rPr>
        <w:t>会议室28间（含4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5层职场会议室）、多功能厅1间、卫生间182间、开水间63间，绿化面积6850平方米。同步配套浴室、运动场馆、职工之家、文印室、理发室等功能用房。</w:t>
      </w:r>
    </w:p>
    <w:p>
      <w:pPr>
        <w:widowControl/>
        <w:snapToGrid w:val="0"/>
        <w:spacing w:line="5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（一）采购人提供供应商使用的场地、设施设备及材料等</w:t>
      </w:r>
    </w:p>
    <w:p>
      <w:pPr>
        <w:widowControl/>
        <w:snapToGrid w:val="0"/>
        <w:spacing w:line="560" w:lineRule="atLeas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1.提供办公室4间，面积313平方米，包含办公家具、电脑及打印机。</w:t>
      </w:r>
    </w:p>
    <w:p>
      <w:pPr>
        <w:widowControl/>
        <w:snapToGrid w:val="0"/>
        <w:spacing w:line="560" w:lineRule="atLeas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2.提供食堂，餐费由供应商自理。</w:t>
      </w:r>
    </w:p>
    <w:p>
      <w:pPr>
        <w:widowControl/>
        <w:snapToGrid w:val="0"/>
        <w:spacing w:line="560" w:lineRule="atLeas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3.提供住宿，宿舍24间，床位200张，包含衣柜、桌椅等设施设备。</w:t>
      </w:r>
    </w:p>
    <w:p>
      <w:pPr>
        <w:widowControl/>
        <w:snapToGrid w:val="0"/>
        <w:spacing w:line="560" w:lineRule="atLeas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4.提供零星维修材料。</w:t>
      </w:r>
    </w:p>
    <w:p>
      <w:pPr>
        <w:widowControl/>
        <w:snapToGrid w:val="0"/>
        <w:spacing w:line="560" w:lineRule="atLeas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5.提供低值易耗品，包含常用工具。</w:t>
      </w:r>
    </w:p>
    <w:p>
      <w:pPr>
        <w:widowControl/>
        <w:shd w:val="clear" w:color="auto" w:fill="FFFFFF"/>
        <w:spacing w:line="560" w:lineRule="atLeas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6.提供客耗品：擦手纸、会议盒抽、大盘纸、空芯卷纸、泡泡洗手液、洗手液、洗涤灵、84消毒液、季铵盐消毒液。</w:t>
      </w:r>
    </w:p>
    <w:p>
      <w:pPr>
        <w:widowControl/>
        <w:shd w:val="clear" w:color="auto" w:fill="FFFFFF"/>
        <w:spacing w:line="560" w:lineRule="atLeas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7.提供物业服务设备，包含但不限于升降车、多功能洗地机、洗沙发机、消毒柜、刻字机、吸水机、吸尘器、气体探测仪以及各类应急物资和器材。</w:t>
      </w:r>
    </w:p>
    <w:p>
      <w:pPr>
        <w:widowControl/>
        <w:numPr>
          <w:ilvl w:val="0"/>
          <w:numId w:val="0"/>
        </w:numPr>
        <w:shd w:val="clear" w:color="auto" w:fill="FFFFFF"/>
        <w:spacing w:line="560" w:lineRule="exact"/>
        <w:outlineLvl w:val="0"/>
        <w:rPr>
          <w:rFonts w:hint="eastAsia" w:ascii="宋体" w:hAnsi="宋体" w:eastAsia="宋体" w:cs="宋体"/>
          <w:bCs/>
          <w:kern w:val="0"/>
          <w:sz w:val="24"/>
          <w:szCs w:val="24"/>
          <w:highlight w:val="none"/>
        </w:rPr>
      </w:pPr>
      <w:r>
        <w:rPr>
          <w:rFonts w:hint="eastAsia" w:ascii="宋体" w:hAnsi="宋体" w:eastAsia="宋体" w:cs="宋体"/>
          <w:sz w:val="24"/>
          <w:szCs w:val="24"/>
          <w:highlight w:val="none"/>
          <w:lang w:val="en-US" w:eastAsia="zh-CN"/>
        </w:rPr>
        <w:t>二、</w:t>
      </w:r>
      <w:r>
        <w:rPr>
          <w:rFonts w:hint="eastAsia" w:ascii="宋体" w:hAnsi="宋体" w:eastAsia="宋体" w:cs="宋体"/>
          <w:bCs/>
          <w:kern w:val="0"/>
          <w:sz w:val="24"/>
          <w:szCs w:val="24"/>
          <w:highlight w:val="none"/>
        </w:rPr>
        <w:t>物业服务范围</w:t>
      </w:r>
    </w:p>
    <w:p>
      <w:pPr>
        <w:widowControl/>
        <w:shd w:val="clear" w:color="auto" w:fill="FFFFFF"/>
        <w:spacing w:after="0" w:afterLines="0" w:line="560" w:lineRule="exact"/>
        <w:ind w:right="159"/>
        <w:jc w:val="left"/>
        <w:outlineLvl w:val="0"/>
        <w:rPr>
          <w:rFonts w:hint="eastAsia" w:ascii="宋体" w:hAnsi="宋体" w:eastAsia="宋体" w:cs="宋体"/>
          <w:sz w:val="24"/>
          <w:szCs w:val="24"/>
          <w:highlight w:val="none"/>
        </w:rPr>
      </w:pPr>
      <w:r>
        <w:rPr>
          <w:rFonts w:hint="eastAsia" w:ascii="宋体" w:hAnsi="宋体" w:eastAsia="宋体" w:cs="宋体"/>
          <w:bCs/>
          <w:kern w:val="0"/>
          <w:sz w:val="24"/>
          <w:szCs w:val="24"/>
          <w:highlight w:val="none"/>
        </w:rPr>
        <w:t>（一）物业管理（建筑物）</w:t>
      </w:r>
    </w:p>
    <w:tbl>
      <w:tblPr>
        <w:tblStyle w:val="52"/>
        <w:tblpPr w:leftFromText="180" w:rightFromText="180" w:vertAnchor="text" w:horzAnchor="page" w:tblpX="1253" w:tblpY="1041"/>
        <w:tblOverlap w:val="never"/>
        <w:tblW w:w="9782" w:type="dxa"/>
        <w:tblInd w:w="0" w:type="dxa"/>
        <w:shd w:val="clear" w:color="auto" w:fill="FFFFFF"/>
        <w:tblLayout w:type="fixed"/>
        <w:tblCellMar>
          <w:top w:w="0" w:type="dxa"/>
          <w:left w:w="0" w:type="dxa"/>
          <w:bottom w:w="0" w:type="dxa"/>
          <w:right w:w="0" w:type="dxa"/>
        </w:tblCellMar>
      </w:tblPr>
      <w:tblGrid>
        <w:gridCol w:w="1165"/>
        <w:gridCol w:w="1828"/>
        <w:gridCol w:w="4652"/>
        <w:gridCol w:w="2137"/>
      </w:tblGrid>
      <w:tr>
        <w:tblPrEx>
          <w:shd w:val="clear" w:color="auto" w:fill="FFFFFF"/>
          <w:tblLayout w:type="fixed"/>
          <w:tblCellMar>
            <w:top w:w="0" w:type="dxa"/>
            <w:left w:w="0" w:type="dxa"/>
            <w:bottom w:w="0" w:type="dxa"/>
            <w:right w:w="0" w:type="dxa"/>
          </w:tblCellMar>
        </w:tblPrEx>
        <w:trPr>
          <w:trHeight w:val="435" w:hRule="atLeast"/>
        </w:trPr>
        <w:tc>
          <w:tcPr>
            <w:tcW w:w="2993" w:type="dxa"/>
            <w:gridSpan w:val="2"/>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beforeLines="0" w:line="263" w:lineRule="atLeast"/>
              <w:jc w:val="center"/>
              <w:rPr>
                <w:rFonts w:hint="eastAsia" w:ascii="宋体" w:hAnsi="宋体" w:eastAsia="宋体" w:cs="宋体"/>
                <w:b/>
                <w:spacing w:val="-2"/>
                <w:kern w:val="0"/>
                <w:sz w:val="24"/>
                <w:szCs w:val="24"/>
                <w:highlight w:val="none"/>
              </w:rPr>
            </w:pPr>
            <w:r>
              <w:rPr>
                <w:rFonts w:hint="eastAsia" w:ascii="宋体" w:hAnsi="宋体" w:eastAsia="宋体" w:cs="宋体"/>
                <w:b/>
                <w:bCs/>
                <w:spacing w:val="-2"/>
                <w:kern w:val="0"/>
                <w:sz w:val="24"/>
                <w:szCs w:val="24"/>
                <w:highlight w:val="none"/>
              </w:rPr>
              <w:t>名称</w:t>
            </w:r>
          </w:p>
        </w:tc>
        <w:tc>
          <w:tcPr>
            <w:tcW w:w="4652" w:type="dxa"/>
            <w:tcBorders>
              <w:top w:val="single" w:color="auto" w:sz="8" w:space="0"/>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
                <w:spacing w:val="-2"/>
                <w:kern w:val="0"/>
                <w:sz w:val="24"/>
                <w:szCs w:val="24"/>
                <w:highlight w:val="none"/>
              </w:rPr>
            </w:pPr>
            <w:r>
              <w:rPr>
                <w:rFonts w:hint="eastAsia" w:ascii="宋体" w:hAnsi="宋体" w:eastAsia="宋体" w:cs="宋体"/>
                <w:b/>
                <w:bCs/>
                <w:spacing w:val="-2"/>
                <w:kern w:val="0"/>
                <w:sz w:val="24"/>
                <w:szCs w:val="24"/>
                <w:highlight w:val="none"/>
              </w:rPr>
              <w:t>明细</w:t>
            </w:r>
          </w:p>
        </w:tc>
        <w:tc>
          <w:tcPr>
            <w:tcW w:w="2137" w:type="dxa"/>
            <w:tcBorders>
              <w:top w:val="single" w:color="auto" w:sz="8" w:space="0"/>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
                <w:spacing w:val="-2"/>
                <w:kern w:val="0"/>
                <w:sz w:val="24"/>
                <w:szCs w:val="24"/>
                <w:highlight w:val="none"/>
              </w:rPr>
            </w:pPr>
            <w:r>
              <w:rPr>
                <w:rFonts w:hint="eastAsia" w:ascii="宋体" w:hAnsi="宋体" w:eastAsia="宋体" w:cs="宋体"/>
                <w:b/>
                <w:bCs/>
                <w:spacing w:val="-2"/>
                <w:kern w:val="0"/>
                <w:sz w:val="24"/>
                <w:szCs w:val="24"/>
                <w:highlight w:val="none"/>
              </w:rPr>
              <w:t>服务内容及标准</w:t>
            </w:r>
          </w:p>
        </w:tc>
      </w:tr>
      <w:tr>
        <w:tblPrEx>
          <w:shd w:val="clear" w:color="auto" w:fill="FFFFFF"/>
          <w:tblLayout w:type="fixed"/>
          <w:tblCellMar>
            <w:top w:w="0" w:type="dxa"/>
            <w:left w:w="0" w:type="dxa"/>
            <w:bottom w:w="0" w:type="dxa"/>
            <w:right w:w="0" w:type="dxa"/>
          </w:tblCellMar>
        </w:tblPrEx>
        <w:trPr>
          <w:trHeight w:val="454" w:hRule="atLeast"/>
        </w:trPr>
        <w:tc>
          <w:tcPr>
            <w:tcW w:w="2993" w:type="dxa"/>
            <w:gridSpan w:val="2"/>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建筑名称</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综合性办公大楼</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8"/>
                <w:kern w:val="0"/>
                <w:sz w:val="24"/>
                <w:szCs w:val="24"/>
                <w:highlight w:val="none"/>
              </w:rPr>
            </w:pPr>
          </w:p>
        </w:tc>
      </w:tr>
      <w:tr>
        <w:tblPrEx>
          <w:shd w:val="clear" w:color="auto" w:fill="FFFFFF"/>
          <w:tblLayout w:type="fixed"/>
          <w:tblCellMar>
            <w:top w:w="0" w:type="dxa"/>
            <w:left w:w="0" w:type="dxa"/>
            <w:bottom w:w="0" w:type="dxa"/>
            <w:right w:w="0" w:type="dxa"/>
          </w:tblCellMar>
        </w:tblPrEx>
        <w:trPr>
          <w:trHeight w:val="431" w:hRule="atLeast"/>
        </w:trPr>
        <w:tc>
          <w:tcPr>
            <w:tcW w:w="116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总面积</w:t>
            </w: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uto"/>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建筑面积（㎡）</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cs="宋体"/>
                <w:spacing w:val="-2"/>
                <w:kern w:val="0"/>
                <w:sz w:val="24"/>
                <w:szCs w:val="24"/>
                <w:highlight w:val="none"/>
                <w:lang w:val="en-US" w:eastAsia="zh-CN"/>
              </w:rPr>
              <w:t>210800</w:t>
            </w:r>
            <w:r>
              <w:rPr>
                <w:rFonts w:hint="eastAsia" w:ascii="宋体" w:hAnsi="宋体" w:eastAsia="宋体" w:cs="宋体"/>
                <w:spacing w:val="-2"/>
                <w:kern w:val="0"/>
                <w:sz w:val="24"/>
                <w:szCs w:val="24"/>
                <w:highlight w:val="none"/>
              </w:rPr>
              <w:t>平方米</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p>
        </w:tc>
      </w:tr>
      <w:tr>
        <w:tblPrEx>
          <w:shd w:val="clear" w:color="auto" w:fill="FFFFFF"/>
          <w:tblLayout w:type="fixed"/>
          <w:tblCellMar>
            <w:top w:w="0" w:type="dxa"/>
            <w:left w:w="0" w:type="dxa"/>
            <w:bottom w:w="0" w:type="dxa"/>
            <w:right w:w="0" w:type="dxa"/>
          </w:tblCellMar>
        </w:tblPrEx>
        <w:trPr>
          <w:trHeight w:val="682"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需保洁面积（㎡）</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153000平方米</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454" w:hRule="atLeast"/>
        </w:trPr>
        <w:tc>
          <w:tcPr>
            <w:tcW w:w="1165"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门窗</w:t>
            </w: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门窗总数量（个）及总面积（㎡）</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门2777个，窗面积64445平方米</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（二）</w:t>
            </w:r>
            <w:r>
              <w:rPr>
                <w:rFonts w:hint="eastAsia" w:ascii="宋体" w:hAnsi="宋体" w:eastAsia="宋体" w:cs="宋体"/>
                <w:spacing w:val="-2"/>
                <w:kern w:val="0"/>
                <w:sz w:val="24"/>
                <w:szCs w:val="24"/>
                <w:highlight w:val="none"/>
              </w:rPr>
              <w:t>房屋维护服务”“</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1385" w:hRule="atLeast"/>
        </w:trPr>
        <w:tc>
          <w:tcPr>
            <w:tcW w:w="1165"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地面</w:t>
            </w: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地面各材质及总面积（㎡）</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spacing w:line="240" w:lineRule="auto"/>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rPr>
              <w:t>瓷砖总面积41378.4平方米，</w:t>
            </w:r>
            <w:r>
              <w:rPr>
                <w:rFonts w:hint="eastAsia" w:ascii="宋体" w:hAnsi="宋体" w:eastAsia="宋体" w:cs="宋体"/>
                <w:color w:val="auto"/>
                <w:spacing w:val="-2"/>
                <w:kern w:val="0"/>
                <w:sz w:val="24"/>
                <w:szCs w:val="24"/>
                <w:highlight w:val="none"/>
              </w:rPr>
              <w:t>石材总面积</w:t>
            </w:r>
            <w:r>
              <w:rPr>
                <w:rFonts w:hint="eastAsia" w:ascii="宋体" w:hAnsi="宋体" w:eastAsia="宋体" w:cs="宋体"/>
                <w:color w:val="auto"/>
                <w:spacing w:val="-2"/>
                <w:kern w:val="0"/>
                <w:sz w:val="24"/>
                <w:szCs w:val="24"/>
                <w:highlight w:val="none"/>
                <w:lang w:eastAsia="zh-CN"/>
              </w:rPr>
              <w:t>2</w:t>
            </w:r>
            <w:r>
              <w:rPr>
                <w:rFonts w:hint="eastAsia" w:ascii="宋体" w:hAnsi="宋体" w:eastAsia="宋体" w:cs="宋体"/>
                <w:color w:val="auto"/>
                <w:spacing w:val="-2"/>
                <w:kern w:val="0"/>
                <w:sz w:val="24"/>
                <w:szCs w:val="24"/>
                <w:highlight w:val="none"/>
                <w:lang w:val="en-US" w:eastAsia="zh-CN"/>
              </w:rPr>
              <w:t>7253</w:t>
            </w:r>
            <w:r>
              <w:rPr>
                <w:rFonts w:hint="eastAsia" w:ascii="宋体" w:hAnsi="宋体" w:eastAsia="宋体" w:cs="宋体"/>
                <w:color w:val="auto"/>
                <w:spacing w:val="-2"/>
                <w:kern w:val="0"/>
                <w:sz w:val="24"/>
                <w:szCs w:val="24"/>
                <w:highlight w:val="none"/>
              </w:rPr>
              <w:t>平方米，地板总面积1326平方米，地毯总</w:t>
            </w:r>
            <w:r>
              <w:rPr>
                <w:rFonts w:hint="eastAsia" w:ascii="宋体" w:hAnsi="宋体" w:eastAsia="宋体" w:cs="宋体"/>
                <w:color w:val="auto"/>
                <w:spacing w:val="-2"/>
                <w:kern w:val="0"/>
                <w:sz w:val="24"/>
                <w:szCs w:val="24"/>
                <w:highlight w:val="none"/>
                <w:lang w:val="en-US" w:eastAsia="zh-CN"/>
              </w:rPr>
              <w:t>面积</w:t>
            </w:r>
            <w:r>
              <w:rPr>
                <w:rFonts w:hint="eastAsia" w:ascii="宋体" w:hAnsi="宋体" w:eastAsia="宋体" w:cs="宋体"/>
                <w:color w:val="auto"/>
                <w:spacing w:val="-2"/>
                <w:kern w:val="0"/>
                <w:sz w:val="24"/>
                <w:szCs w:val="24"/>
                <w:highlight w:val="none"/>
              </w:rPr>
              <w:t>2036平方米</w:t>
            </w: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lang w:val="en-US" w:eastAsia="zh-CN" w:bidi="ar"/>
              </w:rPr>
              <w:t>地胶板总面积10454平方米</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（二）</w:t>
            </w:r>
            <w:r>
              <w:rPr>
                <w:rFonts w:hint="eastAsia" w:ascii="宋体" w:hAnsi="宋体" w:eastAsia="宋体" w:cs="宋体"/>
                <w:spacing w:val="-2"/>
                <w:kern w:val="0"/>
                <w:sz w:val="24"/>
                <w:szCs w:val="24"/>
                <w:highlight w:val="none"/>
              </w:rPr>
              <w:t>房屋维护服务”“</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1736" w:hRule="atLeast"/>
        </w:trPr>
        <w:tc>
          <w:tcPr>
            <w:tcW w:w="1165"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内墙饰面</w:t>
            </w: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内墙饰面各材质及总面积（㎡）</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墙纸总面积956平方米、乳胶漆总面积71740平方米，室内墙砖共计11479.43平方米，室内石材墙面共计22417.8平米，其中电梯厅墙面8338.8平米，1—</w:t>
            </w:r>
            <w:r>
              <w:rPr>
                <w:rFonts w:hint="eastAsia" w:ascii="宋体" w:hAnsi="宋体" w:eastAsia="宋体" w:cs="宋体"/>
                <w:spacing w:val="-2"/>
                <w:kern w:val="0"/>
                <w:sz w:val="24"/>
                <w:szCs w:val="24"/>
                <w:highlight w:val="none"/>
                <w:lang w:eastAsia="zh-CN"/>
              </w:rPr>
              <w:t>5</w:t>
            </w:r>
            <w:r>
              <w:rPr>
                <w:rFonts w:hint="eastAsia" w:ascii="宋体" w:hAnsi="宋体" w:eastAsia="宋体" w:cs="宋体"/>
                <w:spacing w:val="-2"/>
                <w:kern w:val="0"/>
                <w:sz w:val="24"/>
                <w:szCs w:val="24"/>
                <w:highlight w:val="none"/>
              </w:rPr>
              <w:t>层大厅及各出入口内14133平米</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（二）</w:t>
            </w:r>
            <w:r>
              <w:rPr>
                <w:rFonts w:hint="eastAsia" w:ascii="宋体" w:hAnsi="宋体" w:eastAsia="宋体" w:cs="宋体"/>
                <w:spacing w:val="-2"/>
                <w:kern w:val="0"/>
                <w:sz w:val="24"/>
                <w:szCs w:val="24"/>
                <w:highlight w:val="none"/>
              </w:rPr>
              <w:t>房屋维护服务”“</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454" w:hRule="atLeast"/>
        </w:trPr>
        <w:tc>
          <w:tcPr>
            <w:tcW w:w="1165"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顶面</w:t>
            </w: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顶面各材质及总面积（㎡）</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乳胶漆总面积34305平方米、铝扣板总面积11382.11平方米、格栅总面积29077平方米</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（二）</w:t>
            </w:r>
            <w:r>
              <w:rPr>
                <w:rFonts w:hint="eastAsia" w:ascii="宋体" w:hAnsi="宋体" w:eastAsia="宋体" w:cs="宋体"/>
                <w:spacing w:val="-2"/>
                <w:kern w:val="0"/>
                <w:sz w:val="24"/>
                <w:szCs w:val="24"/>
                <w:highlight w:val="none"/>
              </w:rPr>
              <w:t>房屋维护服务”“</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454" w:hRule="atLeast"/>
        </w:trPr>
        <w:tc>
          <w:tcPr>
            <w:tcW w:w="116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外墙</w:t>
            </w: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外墙各材质及总面积（㎡）</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外墙玻璃总面积48217平方米、干挂石材总面积16228平方米</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（二）</w:t>
            </w:r>
            <w:r>
              <w:rPr>
                <w:rFonts w:hint="eastAsia" w:ascii="宋体" w:hAnsi="宋体" w:eastAsia="宋体" w:cs="宋体"/>
                <w:spacing w:val="-2"/>
                <w:kern w:val="0"/>
                <w:sz w:val="24"/>
                <w:szCs w:val="24"/>
                <w:highlight w:val="none"/>
              </w:rPr>
              <w:t>房屋维护服务”“</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454"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外墙需清洗面积（㎡）</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清洗面积64445平方米</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453" w:hRule="atLeast"/>
        </w:trPr>
        <w:tc>
          <w:tcPr>
            <w:tcW w:w="1165" w:type="dxa"/>
            <w:vMerge w:val="restart"/>
            <w:tcBorders>
              <w:top w:val="single" w:color="auto" w:sz="4"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会议室</w:t>
            </w:r>
          </w:p>
        </w:tc>
        <w:tc>
          <w:tcPr>
            <w:tcW w:w="1828" w:type="dxa"/>
            <w:tcBorders>
              <w:top w:val="single" w:color="auto" w:sz="4"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室内设施说明</w:t>
            </w:r>
          </w:p>
        </w:tc>
        <w:tc>
          <w:tcPr>
            <w:tcW w:w="4652" w:type="dxa"/>
            <w:tcBorders>
              <w:top w:val="single" w:color="auto" w:sz="4"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会议桌21</w:t>
            </w:r>
            <w:r>
              <w:rPr>
                <w:rFonts w:hint="eastAsia" w:ascii="宋体" w:hAnsi="宋体" w:eastAsia="宋体" w:cs="宋体"/>
                <w:color w:val="auto"/>
                <w:spacing w:val="-2"/>
                <w:kern w:val="0"/>
                <w:sz w:val="24"/>
                <w:szCs w:val="24"/>
                <w:highlight w:val="none"/>
                <w:lang w:val="en-US" w:eastAsia="zh-CN"/>
              </w:rPr>
              <w:t>7</w:t>
            </w:r>
            <w:r>
              <w:rPr>
                <w:rFonts w:hint="eastAsia" w:ascii="宋体" w:hAnsi="宋体" w:eastAsia="宋体" w:cs="宋体"/>
                <w:color w:val="auto"/>
                <w:spacing w:val="-2"/>
                <w:kern w:val="0"/>
                <w:sz w:val="24"/>
                <w:szCs w:val="24"/>
                <w:highlight w:val="none"/>
              </w:rPr>
              <w:t>张，会议椅</w:t>
            </w:r>
            <w:r>
              <w:rPr>
                <w:rFonts w:hint="eastAsia" w:ascii="宋体" w:hAnsi="宋体" w:cs="宋体"/>
                <w:color w:val="auto"/>
                <w:spacing w:val="-2"/>
                <w:kern w:val="0"/>
                <w:sz w:val="24"/>
                <w:szCs w:val="24"/>
                <w:highlight w:val="none"/>
                <w:lang w:val="en-US" w:eastAsia="zh-CN"/>
              </w:rPr>
              <w:t>679</w:t>
            </w:r>
            <w:r>
              <w:rPr>
                <w:rFonts w:hint="eastAsia" w:ascii="宋体" w:hAnsi="宋体" w:eastAsia="宋体" w:cs="宋体"/>
                <w:color w:val="auto"/>
                <w:spacing w:val="-2"/>
                <w:kern w:val="0"/>
                <w:sz w:val="24"/>
                <w:szCs w:val="24"/>
                <w:highlight w:val="none"/>
              </w:rPr>
              <w:t>把，话筒</w:t>
            </w:r>
            <w:r>
              <w:rPr>
                <w:rFonts w:hint="eastAsia" w:ascii="宋体" w:hAnsi="宋体" w:eastAsia="宋体" w:cs="宋体"/>
                <w:color w:val="auto"/>
                <w:spacing w:val="-2"/>
                <w:kern w:val="0"/>
                <w:sz w:val="24"/>
                <w:szCs w:val="24"/>
                <w:highlight w:val="none"/>
                <w:lang w:val="en-US" w:eastAsia="zh-CN"/>
              </w:rPr>
              <w:t>286</w:t>
            </w:r>
            <w:r>
              <w:rPr>
                <w:rFonts w:hint="eastAsia" w:ascii="宋体" w:hAnsi="宋体" w:eastAsia="宋体" w:cs="宋体"/>
                <w:color w:val="auto"/>
                <w:spacing w:val="-2"/>
                <w:kern w:val="0"/>
                <w:sz w:val="24"/>
                <w:szCs w:val="24"/>
                <w:highlight w:val="none"/>
              </w:rPr>
              <w:t>个，无线话筒</w:t>
            </w:r>
            <w:r>
              <w:rPr>
                <w:rFonts w:hint="eastAsia" w:ascii="宋体" w:hAnsi="宋体" w:cs="宋体"/>
                <w:color w:val="auto"/>
                <w:spacing w:val="-2"/>
                <w:kern w:val="0"/>
                <w:sz w:val="24"/>
                <w:szCs w:val="24"/>
                <w:highlight w:val="none"/>
                <w:lang w:val="en-US" w:eastAsia="zh-CN"/>
              </w:rPr>
              <w:t>58</w:t>
            </w:r>
            <w:r>
              <w:rPr>
                <w:rFonts w:hint="eastAsia" w:ascii="宋体" w:hAnsi="宋体" w:eastAsia="宋体" w:cs="宋体"/>
                <w:color w:val="auto"/>
                <w:spacing w:val="-2"/>
                <w:kern w:val="0"/>
                <w:sz w:val="24"/>
                <w:szCs w:val="24"/>
                <w:highlight w:val="none"/>
              </w:rPr>
              <w:t>个</w:t>
            </w:r>
          </w:p>
          <w:p>
            <w:pPr>
              <w:widowControl/>
              <w:wordWrap w:val="0"/>
              <w:spacing w:line="263"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茶几</w:t>
            </w:r>
            <w:r>
              <w:rPr>
                <w:rFonts w:hint="eastAsia" w:ascii="宋体" w:hAnsi="宋体" w:eastAsia="宋体" w:cs="宋体"/>
                <w:color w:val="auto"/>
                <w:spacing w:val="-2"/>
                <w:kern w:val="0"/>
                <w:sz w:val="24"/>
                <w:szCs w:val="24"/>
                <w:highlight w:val="none"/>
                <w:lang w:val="en-US" w:eastAsia="zh-CN"/>
              </w:rPr>
              <w:t>14个，茶水备品柜22</w:t>
            </w:r>
            <w:r>
              <w:rPr>
                <w:rFonts w:hint="eastAsia" w:ascii="宋体" w:hAnsi="宋体" w:eastAsia="宋体" w:cs="宋体"/>
                <w:color w:val="auto"/>
                <w:spacing w:val="-2"/>
                <w:kern w:val="0"/>
                <w:sz w:val="24"/>
                <w:szCs w:val="24"/>
                <w:highlight w:val="none"/>
              </w:rPr>
              <w:t>个，沙发</w:t>
            </w:r>
            <w:r>
              <w:rPr>
                <w:rFonts w:hint="eastAsia" w:ascii="宋体" w:hAnsi="宋体" w:cs="宋体"/>
                <w:color w:val="auto"/>
                <w:spacing w:val="-2"/>
                <w:kern w:val="0"/>
                <w:sz w:val="24"/>
                <w:szCs w:val="24"/>
                <w:highlight w:val="none"/>
                <w:lang w:val="en-US" w:eastAsia="zh-CN"/>
              </w:rPr>
              <w:t>30</w:t>
            </w:r>
            <w:r>
              <w:rPr>
                <w:rFonts w:hint="eastAsia" w:ascii="宋体" w:hAnsi="宋体" w:eastAsia="宋体" w:cs="宋体"/>
                <w:color w:val="auto"/>
                <w:spacing w:val="-2"/>
                <w:kern w:val="0"/>
                <w:sz w:val="24"/>
                <w:szCs w:val="24"/>
                <w:highlight w:val="none"/>
              </w:rPr>
              <w:t>个</w:t>
            </w:r>
          </w:p>
          <w:p>
            <w:pPr>
              <w:pStyle w:val="14"/>
              <w:ind w:firstLine="0" w:firstLineChars="0"/>
              <w:rPr>
                <w:rFonts w:hint="eastAsia"/>
                <w:lang w:eastAsia="zh-CN"/>
              </w:rPr>
            </w:pPr>
          </w:p>
        </w:tc>
        <w:tc>
          <w:tcPr>
            <w:tcW w:w="2137" w:type="dxa"/>
            <w:tcBorders>
              <w:top w:val="single" w:color="auto" w:sz="4"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（二）</w:t>
            </w:r>
            <w:r>
              <w:rPr>
                <w:rFonts w:hint="eastAsia" w:ascii="宋体" w:hAnsi="宋体" w:eastAsia="宋体" w:cs="宋体"/>
                <w:spacing w:val="-2"/>
                <w:kern w:val="0"/>
                <w:sz w:val="24"/>
                <w:szCs w:val="24"/>
                <w:highlight w:val="none"/>
              </w:rPr>
              <w:t>房屋维护服务”“</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r>
              <w:rPr>
                <w:rFonts w:hint="eastAsia" w:ascii="宋体" w:hAnsi="宋体" w:eastAsia="宋体" w:cs="宋体"/>
                <w:spacing w:val="-2"/>
                <w:kern w:val="0"/>
                <w:sz w:val="24"/>
                <w:szCs w:val="24"/>
                <w:highlight w:val="none"/>
                <w:lang w:val="en-US" w:eastAsia="zh-CN"/>
              </w:rPr>
              <w:t>（六）</w:t>
            </w:r>
            <w:r>
              <w:rPr>
                <w:rFonts w:hint="eastAsia" w:ascii="宋体" w:hAnsi="宋体" w:eastAsia="宋体" w:cs="宋体"/>
                <w:spacing w:val="-2"/>
                <w:kern w:val="0"/>
                <w:sz w:val="24"/>
                <w:szCs w:val="24"/>
                <w:highlight w:val="none"/>
              </w:rPr>
              <w:t>会议服务”</w:t>
            </w:r>
          </w:p>
        </w:tc>
      </w:tr>
      <w:tr>
        <w:tblPrEx>
          <w:shd w:val="clear" w:color="auto" w:fill="FFFFFF"/>
          <w:tblLayout w:type="fixed"/>
          <w:tblCellMar>
            <w:top w:w="0" w:type="dxa"/>
            <w:left w:w="0" w:type="dxa"/>
            <w:bottom w:w="0" w:type="dxa"/>
            <w:right w:w="0" w:type="dxa"/>
          </w:tblCellMar>
        </w:tblPrEx>
        <w:trPr>
          <w:trHeight w:val="1405" w:hRule="atLeast"/>
        </w:trPr>
        <w:tc>
          <w:tcPr>
            <w:tcW w:w="1165"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wordWrap w:val="0"/>
              <w:spacing w:line="263" w:lineRule="atLeast"/>
              <w:rPr>
                <w:rFonts w:hint="eastAsia" w:ascii="宋体" w:hAnsi="宋体" w:eastAsia="宋体" w:cs="宋体"/>
                <w:color w:val="auto"/>
                <w:spacing w:val="-2"/>
                <w:kern w:val="0"/>
                <w:sz w:val="24"/>
                <w:szCs w:val="24"/>
                <w:highlight w:val="none"/>
              </w:rPr>
            </w:pPr>
          </w:p>
        </w:tc>
        <w:tc>
          <w:tcPr>
            <w:tcW w:w="18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会议室、接待室数量（个）及总面积（㎡）</w:t>
            </w:r>
          </w:p>
        </w:tc>
        <w:tc>
          <w:tcPr>
            <w:tcW w:w="4652"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default" w:ascii="宋体" w:hAnsi="宋体" w:eastAsia="宋体" w:cs="宋体"/>
                <w:color w:val="auto"/>
                <w:spacing w:val="-2"/>
                <w:kern w:val="0"/>
                <w:sz w:val="24"/>
                <w:szCs w:val="24"/>
                <w:highlight w:val="green"/>
                <w:lang w:val="en-US" w:eastAsia="zh-CN"/>
              </w:rPr>
            </w:pPr>
            <w:r>
              <w:rPr>
                <w:rFonts w:hint="eastAsia" w:ascii="宋体" w:hAnsi="宋体" w:cs="宋体"/>
                <w:color w:val="auto"/>
                <w:spacing w:val="-2"/>
                <w:kern w:val="0"/>
                <w:sz w:val="24"/>
                <w:szCs w:val="24"/>
                <w:highlight w:val="none"/>
                <w:lang w:val="en-US" w:eastAsia="zh-CN"/>
              </w:rPr>
              <w:t>6层</w:t>
            </w:r>
            <w:r>
              <w:rPr>
                <w:rFonts w:hint="eastAsia" w:ascii="宋体" w:hAnsi="宋体" w:eastAsia="宋体" w:cs="宋体"/>
                <w:color w:val="auto"/>
                <w:spacing w:val="-2"/>
                <w:kern w:val="0"/>
                <w:sz w:val="24"/>
                <w:szCs w:val="24"/>
                <w:highlight w:val="none"/>
              </w:rPr>
              <w:t>共计会议室19间，接待室2间，总面积1427平方米</w:t>
            </w:r>
            <w:r>
              <w:rPr>
                <w:rFonts w:hint="eastAsia" w:ascii="宋体" w:hAnsi="宋体" w:cs="宋体"/>
                <w:color w:val="auto"/>
                <w:spacing w:val="-2"/>
                <w:kern w:val="0"/>
                <w:sz w:val="24"/>
                <w:szCs w:val="24"/>
                <w:highlight w:val="none"/>
                <w:lang w:eastAsia="zh-CN"/>
              </w:rPr>
              <w:t>；</w:t>
            </w:r>
            <w:r>
              <w:rPr>
                <w:rFonts w:hint="eastAsia" w:ascii="宋体" w:hAnsi="宋体" w:cs="宋体"/>
                <w:color w:val="auto"/>
                <w:spacing w:val="-2"/>
                <w:kern w:val="0"/>
                <w:sz w:val="24"/>
                <w:szCs w:val="24"/>
                <w:highlight w:val="none"/>
                <w:lang w:val="en-US" w:eastAsia="zh-CN"/>
              </w:rPr>
              <w:t>4-5市民热线职场共计7间会议室，总面积451.38平方米</w:t>
            </w:r>
          </w:p>
        </w:tc>
        <w:tc>
          <w:tcPr>
            <w:tcW w:w="213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r>
              <w:rPr>
                <w:rFonts w:hint="eastAsia" w:ascii="宋体" w:hAnsi="宋体" w:eastAsia="宋体" w:cs="宋体"/>
                <w:spacing w:val="-2"/>
                <w:kern w:val="0"/>
                <w:sz w:val="24"/>
                <w:szCs w:val="24"/>
                <w:highlight w:val="none"/>
                <w:lang w:val="en-US" w:eastAsia="zh-CN"/>
              </w:rPr>
              <w:t>（六）</w:t>
            </w:r>
            <w:r>
              <w:rPr>
                <w:rFonts w:hint="eastAsia" w:ascii="宋体" w:hAnsi="宋体" w:eastAsia="宋体" w:cs="宋体"/>
                <w:spacing w:val="-2"/>
                <w:kern w:val="0"/>
                <w:sz w:val="24"/>
                <w:szCs w:val="24"/>
                <w:highlight w:val="none"/>
              </w:rPr>
              <w:t>会议服务”</w:t>
            </w:r>
          </w:p>
        </w:tc>
      </w:tr>
      <w:tr>
        <w:tblPrEx>
          <w:shd w:val="clear" w:color="auto" w:fill="FFFFFF"/>
          <w:tblLayout w:type="fixed"/>
          <w:tblCellMar>
            <w:top w:w="0" w:type="dxa"/>
            <w:left w:w="0" w:type="dxa"/>
            <w:bottom w:w="0" w:type="dxa"/>
            <w:right w:w="0" w:type="dxa"/>
          </w:tblCellMar>
        </w:tblPrEx>
        <w:trPr>
          <w:trHeight w:val="90" w:hRule="atLeast"/>
        </w:trPr>
        <w:tc>
          <w:tcPr>
            <w:tcW w:w="1165" w:type="dxa"/>
            <w:vMerge w:val="restart"/>
            <w:tcBorders>
              <w:top w:val="nil"/>
              <w:left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多功能厅</w:t>
            </w:r>
          </w:p>
        </w:tc>
        <w:tc>
          <w:tcPr>
            <w:tcW w:w="18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室内设施说明</w:t>
            </w:r>
          </w:p>
        </w:tc>
        <w:tc>
          <w:tcPr>
            <w:tcW w:w="4652"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color w:val="auto"/>
                <w:spacing w:val="-2"/>
                <w:kern w:val="0"/>
                <w:sz w:val="24"/>
                <w:szCs w:val="24"/>
                <w:highlight w:val="green"/>
              </w:rPr>
            </w:pPr>
            <w:r>
              <w:rPr>
                <w:rFonts w:hint="eastAsia" w:ascii="宋体" w:hAnsi="宋体" w:eastAsia="宋体" w:cs="宋体"/>
                <w:color w:val="auto"/>
                <w:spacing w:val="-2"/>
                <w:kern w:val="0"/>
                <w:sz w:val="24"/>
                <w:szCs w:val="24"/>
                <w:highlight w:val="none"/>
              </w:rPr>
              <w:t>会议桌</w:t>
            </w:r>
            <w:r>
              <w:rPr>
                <w:rFonts w:hint="eastAsia" w:ascii="宋体" w:hAnsi="宋体" w:cs="宋体"/>
                <w:color w:val="auto"/>
                <w:spacing w:val="-2"/>
                <w:kern w:val="0"/>
                <w:sz w:val="24"/>
                <w:szCs w:val="24"/>
                <w:highlight w:val="none"/>
                <w:lang w:eastAsia="zh-CN"/>
              </w:rPr>
              <w:t>1</w:t>
            </w:r>
            <w:r>
              <w:rPr>
                <w:rFonts w:hint="eastAsia" w:ascii="宋体" w:hAnsi="宋体" w:cs="宋体"/>
                <w:color w:val="auto"/>
                <w:spacing w:val="-2"/>
                <w:kern w:val="0"/>
                <w:sz w:val="24"/>
                <w:szCs w:val="24"/>
                <w:highlight w:val="none"/>
                <w:lang w:val="en-US" w:eastAsia="zh-CN"/>
              </w:rPr>
              <w:t>24</w:t>
            </w:r>
            <w:r>
              <w:rPr>
                <w:rFonts w:hint="eastAsia" w:ascii="宋体" w:hAnsi="宋体" w:eastAsia="宋体" w:cs="宋体"/>
                <w:color w:val="auto"/>
                <w:spacing w:val="-2"/>
                <w:kern w:val="0"/>
                <w:sz w:val="24"/>
                <w:szCs w:val="24"/>
                <w:highlight w:val="none"/>
              </w:rPr>
              <w:t>张，会议椅</w:t>
            </w:r>
            <w:r>
              <w:rPr>
                <w:rFonts w:hint="eastAsia" w:ascii="宋体" w:hAnsi="宋体" w:cs="宋体"/>
                <w:color w:val="auto"/>
                <w:spacing w:val="-2"/>
                <w:kern w:val="0"/>
                <w:sz w:val="24"/>
                <w:szCs w:val="24"/>
                <w:highlight w:val="none"/>
                <w:lang w:eastAsia="zh-CN"/>
              </w:rPr>
              <w:t>2</w:t>
            </w:r>
            <w:r>
              <w:rPr>
                <w:rFonts w:hint="eastAsia" w:ascii="宋体" w:hAnsi="宋体" w:cs="宋体"/>
                <w:color w:val="auto"/>
                <w:spacing w:val="-2"/>
                <w:kern w:val="0"/>
                <w:sz w:val="24"/>
                <w:szCs w:val="24"/>
                <w:highlight w:val="none"/>
                <w:lang w:val="en-US" w:eastAsia="zh-CN"/>
              </w:rPr>
              <w:t>52</w:t>
            </w:r>
            <w:r>
              <w:rPr>
                <w:rFonts w:hint="eastAsia" w:ascii="宋体" w:hAnsi="宋体" w:eastAsia="宋体" w:cs="宋体"/>
                <w:color w:val="auto"/>
                <w:spacing w:val="-2"/>
                <w:kern w:val="0"/>
                <w:sz w:val="24"/>
                <w:szCs w:val="24"/>
                <w:highlight w:val="none"/>
              </w:rPr>
              <w:t>把，主席台桌子4张，主席台椅子8把，发言席1个，茶几</w:t>
            </w:r>
            <w:r>
              <w:rPr>
                <w:rFonts w:hint="eastAsia" w:ascii="宋体" w:hAnsi="宋体" w:cs="宋体"/>
                <w:color w:val="auto"/>
                <w:spacing w:val="-2"/>
                <w:kern w:val="0"/>
                <w:sz w:val="24"/>
                <w:szCs w:val="24"/>
                <w:highlight w:val="none"/>
                <w:lang w:val="en-US" w:eastAsia="zh-CN"/>
              </w:rPr>
              <w:t>19</w:t>
            </w:r>
            <w:r>
              <w:rPr>
                <w:rFonts w:hint="eastAsia" w:ascii="宋体" w:hAnsi="宋体" w:eastAsia="宋体" w:cs="宋体"/>
                <w:color w:val="auto"/>
                <w:spacing w:val="-2"/>
                <w:kern w:val="0"/>
                <w:sz w:val="24"/>
                <w:szCs w:val="24"/>
                <w:highlight w:val="none"/>
              </w:rPr>
              <w:t>个，沙发7个，移动显示屏3台，</w:t>
            </w:r>
            <w:r>
              <w:rPr>
                <w:rFonts w:hint="eastAsia" w:ascii="宋体" w:hAnsi="宋体" w:eastAsia="宋体" w:cs="宋体"/>
                <w:color w:val="auto"/>
                <w:spacing w:val="-2"/>
                <w:kern w:val="0"/>
                <w:sz w:val="24"/>
                <w:szCs w:val="24"/>
                <w:highlight w:val="none"/>
                <w:lang w:val="en-US" w:eastAsia="zh-CN"/>
              </w:rPr>
              <w:t>LED显示</w:t>
            </w:r>
            <w:r>
              <w:rPr>
                <w:rFonts w:hint="eastAsia" w:ascii="宋体" w:hAnsi="宋体" w:eastAsia="宋体" w:cs="宋体"/>
                <w:color w:val="auto"/>
                <w:spacing w:val="-2"/>
                <w:kern w:val="0"/>
                <w:sz w:val="24"/>
                <w:szCs w:val="24"/>
                <w:highlight w:val="none"/>
              </w:rPr>
              <w:t>屏3</w:t>
            </w:r>
            <w:r>
              <w:rPr>
                <w:rFonts w:hint="eastAsia" w:ascii="宋体" w:hAnsi="宋体" w:eastAsia="宋体" w:cs="宋体"/>
                <w:color w:val="auto"/>
                <w:spacing w:val="-2"/>
                <w:kern w:val="0"/>
                <w:sz w:val="24"/>
                <w:szCs w:val="24"/>
                <w:highlight w:val="none"/>
                <w:lang w:val="en-US" w:eastAsia="zh-CN"/>
              </w:rPr>
              <w:t>块</w:t>
            </w:r>
            <w:r>
              <w:rPr>
                <w:rFonts w:hint="eastAsia" w:ascii="宋体" w:hAnsi="宋体" w:eastAsia="宋体" w:cs="宋体"/>
                <w:color w:val="auto"/>
                <w:spacing w:val="-2"/>
                <w:kern w:val="0"/>
                <w:sz w:val="24"/>
                <w:szCs w:val="24"/>
                <w:highlight w:val="none"/>
              </w:rPr>
              <w:t>，话筒16个，无线话筒12个</w:t>
            </w:r>
          </w:p>
        </w:tc>
        <w:tc>
          <w:tcPr>
            <w:tcW w:w="213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（二）</w:t>
            </w:r>
            <w:r>
              <w:rPr>
                <w:rFonts w:hint="eastAsia" w:ascii="宋体" w:hAnsi="宋体" w:eastAsia="宋体" w:cs="宋体"/>
                <w:spacing w:val="-2"/>
                <w:kern w:val="0"/>
                <w:sz w:val="24"/>
                <w:szCs w:val="24"/>
                <w:highlight w:val="none"/>
              </w:rPr>
              <w:t>房屋维护服务”“</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r>
              <w:rPr>
                <w:rFonts w:hint="eastAsia" w:ascii="宋体" w:hAnsi="宋体" w:eastAsia="宋体" w:cs="宋体"/>
                <w:spacing w:val="-2"/>
                <w:kern w:val="0"/>
                <w:sz w:val="24"/>
                <w:szCs w:val="24"/>
                <w:highlight w:val="none"/>
                <w:lang w:val="en-US" w:eastAsia="zh-CN"/>
              </w:rPr>
              <w:t>（六）</w:t>
            </w:r>
            <w:r>
              <w:rPr>
                <w:rFonts w:hint="eastAsia" w:ascii="宋体" w:hAnsi="宋体" w:eastAsia="宋体" w:cs="宋体"/>
                <w:spacing w:val="-2"/>
                <w:kern w:val="0"/>
                <w:sz w:val="24"/>
                <w:szCs w:val="24"/>
                <w:highlight w:val="none"/>
              </w:rPr>
              <w:t>会议服务”</w:t>
            </w:r>
          </w:p>
        </w:tc>
      </w:tr>
      <w:tr>
        <w:tblPrEx>
          <w:shd w:val="clear" w:color="auto" w:fill="FFFFFF"/>
          <w:tblLayout w:type="fixed"/>
          <w:tblCellMar>
            <w:top w:w="0" w:type="dxa"/>
            <w:left w:w="0" w:type="dxa"/>
            <w:bottom w:w="0" w:type="dxa"/>
            <w:right w:w="0" w:type="dxa"/>
          </w:tblCellMar>
        </w:tblPrEx>
        <w:trPr>
          <w:trHeight w:val="1214" w:hRule="atLeast"/>
        </w:trPr>
        <w:tc>
          <w:tcPr>
            <w:tcW w:w="1165" w:type="dxa"/>
            <w:vMerge w:val="continue"/>
            <w:tcBorders>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p>
        </w:tc>
        <w:tc>
          <w:tcPr>
            <w:tcW w:w="18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会议室数量（个）及总面积（㎡）</w:t>
            </w:r>
          </w:p>
        </w:tc>
        <w:tc>
          <w:tcPr>
            <w:tcW w:w="4652"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共1间，总面积1089平方米</w:t>
            </w:r>
          </w:p>
        </w:tc>
        <w:tc>
          <w:tcPr>
            <w:tcW w:w="213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r>
              <w:rPr>
                <w:rFonts w:hint="eastAsia" w:ascii="宋体" w:hAnsi="宋体" w:eastAsia="宋体" w:cs="宋体"/>
                <w:spacing w:val="-2"/>
                <w:kern w:val="0"/>
                <w:sz w:val="24"/>
                <w:szCs w:val="24"/>
                <w:highlight w:val="none"/>
                <w:lang w:val="en-US" w:eastAsia="zh-CN"/>
              </w:rPr>
              <w:t>（六）</w:t>
            </w:r>
            <w:r>
              <w:rPr>
                <w:rFonts w:hint="eastAsia" w:ascii="宋体" w:hAnsi="宋体" w:eastAsia="宋体" w:cs="宋体"/>
                <w:spacing w:val="-2"/>
                <w:kern w:val="0"/>
                <w:sz w:val="24"/>
                <w:szCs w:val="24"/>
                <w:highlight w:val="none"/>
              </w:rPr>
              <w:t>会议服务”</w:t>
            </w:r>
          </w:p>
        </w:tc>
      </w:tr>
      <w:tr>
        <w:tblPrEx>
          <w:shd w:val="clear" w:color="auto" w:fill="FFFFFF"/>
          <w:tblLayout w:type="fixed"/>
          <w:tblCellMar>
            <w:top w:w="0" w:type="dxa"/>
            <w:left w:w="0" w:type="dxa"/>
            <w:bottom w:w="0" w:type="dxa"/>
            <w:right w:w="0" w:type="dxa"/>
          </w:tblCellMar>
        </w:tblPrEx>
        <w:trPr>
          <w:trHeight w:val="90" w:hRule="atLeast"/>
        </w:trPr>
        <w:tc>
          <w:tcPr>
            <w:tcW w:w="1165"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卫生间</w:t>
            </w:r>
          </w:p>
        </w:tc>
        <w:tc>
          <w:tcPr>
            <w:tcW w:w="182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卫生间数量（个）及总面积（㎡）</w:t>
            </w:r>
          </w:p>
        </w:tc>
        <w:tc>
          <w:tcPr>
            <w:tcW w:w="4652"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卫生间数量</w:t>
            </w:r>
            <w:r>
              <w:rPr>
                <w:rFonts w:hint="eastAsia" w:ascii="宋体" w:hAnsi="宋体" w:eastAsia="宋体" w:cs="宋体"/>
                <w:spacing w:val="-2"/>
                <w:kern w:val="0"/>
                <w:sz w:val="24"/>
                <w:szCs w:val="24"/>
                <w:highlight w:val="none"/>
                <w:lang w:val="en-US" w:eastAsia="zh-CN"/>
              </w:rPr>
              <w:t>182</w:t>
            </w:r>
            <w:r>
              <w:rPr>
                <w:rFonts w:hint="eastAsia" w:ascii="宋体" w:hAnsi="宋体" w:eastAsia="宋体" w:cs="宋体"/>
                <w:spacing w:val="-2"/>
                <w:kern w:val="0"/>
                <w:sz w:val="24"/>
                <w:szCs w:val="24"/>
                <w:highlight w:val="none"/>
              </w:rPr>
              <w:t>个，总面积2495.4平方米</w:t>
            </w:r>
          </w:p>
        </w:tc>
        <w:tc>
          <w:tcPr>
            <w:tcW w:w="213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1266" w:hRule="atLeast"/>
        </w:trPr>
        <w:tc>
          <w:tcPr>
            <w:tcW w:w="1165" w:type="dxa"/>
            <w:tcBorders>
              <w:top w:val="nil"/>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垃圾存放点</w:t>
            </w:r>
          </w:p>
        </w:tc>
        <w:tc>
          <w:tcPr>
            <w:tcW w:w="1828"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各垃圾存放点位置、面积（㎡）及数量（个）</w:t>
            </w:r>
          </w:p>
        </w:tc>
        <w:tc>
          <w:tcPr>
            <w:tcW w:w="4652"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垃圾存放点位置：地下一车库内，面积13.2平方米，数量1间</w:t>
            </w:r>
          </w:p>
        </w:tc>
        <w:tc>
          <w:tcPr>
            <w:tcW w:w="2137"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kern w:val="0"/>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921" w:hRule="atLeast"/>
        </w:trPr>
        <w:tc>
          <w:tcPr>
            <w:tcW w:w="1165" w:type="dxa"/>
            <w:tcBorders>
              <w:top w:val="nil"/>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室内绿植</w:t>
            </w:r>
          </w:p>
        </w:tc>
        <w:tc>
          <w:tcPr>
            <w:tcW w:w="1828"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绿植摆放数量（盆）</w:t>
            </w:r>
          </w:p>
        </w:tc>
        <w:tc>
          <w:tcPr>
            <w:tcW w:w="4652"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绿植摆放数量1200盆，其中龙血树186盆，巴西木87盆，绿萝92盆，散尾62盆，凤尾竹16盆，高山榕28盆，鸭掌木80盆，夏威夷14盆，橡皮树18盆，小绿萝203盆，也门铁58盆，红掌47盆，卷边铁7盆，螺旋铁13盆，鹊鹤兰5盆，香龙血树6盆，竹笼20盆，鹊厥40盆，万年青35盆，木香棕竹8盆，大散尾2盆，鹅掌柴31盆，花艺组合30盆，鱼尾葵25盆，金钻28盆，吊蓝1盆，兰花2盆，铁树4盆，东莉3盆，龙须树20盆，发财树3盆，巴西铁2盆，朱蕉2盆，君子兰11盆，虎皮兰1盆，荷叶竹1盆，幸福树4盆，棕竹5盆。</w:t>
            </w:r>
          </w:p>
        </w:tc>
        <w:tc>
          <w:tcPr>
            <w:tcW w:w="2137"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color w:val="auto"/>
                <w:spacing w:val="-2"/>
                <w:sz w:val="24"/>
                <w:szCs w:val="24"/>
                <w:highlight w:val="none"/>
              </w:rPr>
              <w:t>“</w:t>
            </w:r>
            <w:r>
              <w:rPr>
                <w:rFonts w:hint="eastAsia" w:ascii="宋体" w:hAnsi="宋体" w:eastAsia="宋体" w:cs="宋体"/>
                <w:spacing w:val="-2"/>
                <w:kern w:val="0"/>
                <w:sz w:val="24"/>
                <w:szCs w:val="24"/>
                <w:highlight w:val="none"/>
                <w:lang w:val="en-US" w:eastAsia="zh-CN"/>
              </w:rPr>
              <w:t>（五）</w:t>
            </w:r>
            <w:r>
              <w:rPr>
                <w:rFonts w:hint="eastAsia" w:ascii="宋体" w:hAnsi="宋体" w:eastAsia="宋体" w:cs="宋体"/>
                <w:color w:val="auto"/>
                <w:spacing w:val="-2"/>
                <w:sz w:val="24"/>
                <w:szCs w:val="24"/>
                <w:highlight w:val="none"/>
              </w:rPr>
              <w:t>绿化服务”</w:t>
            </w:r>
          </w:p>
        </w:tc>
      </w:tr>
      <w:tr>
        <w:tblPrEx>
          <w:shd w:val="clear" w:color="auto" w:fill="FFFFFF"/>
          <w:tblLayout w:type="fixed"/>
          <w:tblCellMar>
            <w:top w:w="0" w:type="dxa"/>
            <w:left w:w="0" w:type="dxa"/>
            <w:bottom w:w="0" w:type="dxa"/>
            <w:right w:w="0" w:type="dxa"/>
          </w:tblCellMar>
        </w:tblPrEx>
        <w:trPr>
          <w:trHeight w:val="2205" w:hRule="atLeast"/>
        </w:trPr>
        <w:tc>
          <w:tcPr>
            <w:tcW w:w="1165"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设施设备</w:t>
            </w:r>
          </w:p>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 </w:t>
            </w: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电梯系统</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4部消防梯、26部客梯，10部扶梯</w:t>
            </w:r>
          </w:p>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消防梯功率：</w:t>
            </w:r>
          </w:p>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10#、28#14.5KW，22#16.6KW，16#19.6KW；</w:t>
            </w:r>
          </w:p>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客梯功率：</w:t>
            </w:r>
          </w:p>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1厅11KW,2厅14.5KW，3厅至7厅20KW，8厅11KW；</w:t>
            </w:r>
          </w:p>
          <w:p>
            <w:pPr>
              <w:widowControl/>
              <w:wordWrap w:val="0"/>
              <w:spacing w:line="263" w:lineRule="atLeast"/>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rPr>
              <w:t>扶梯功率：2台9KW，8台7.5KW</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990"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空调系统</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rPr>
              <w:t>新风机组和空调机组138台、风机盘管</w:t>
            </w:r>
            <w:r>
              <w:rPr>
                <w:rFonts w:hint="eastAsia" w:ascii="宋体" w:hAnsi="宋体" w:eastAsia="宋体" w:cs="宋体"/>
                <w:spacing w:val="-2"/>
                <w:kern w:val="0"/>
                <w:sz w:val="24"/>
                <w:szCs w:val="24"/>
                <w:highlight w:val="none"/>
                <w:lang w:eastAsia="zh-CN"/>
              </w:rPr>
              <w:t>2</w:t>
            </w:r>
            <w:r>
              <w:rPr>
                <w:rFonts w:hint="eastAsia" w:ascii="宋体" w:hAnsi="宋体" w:eastAsia="宋体" w:cs="宋体"/>
                <w:spacing w:val="-2"/>
                <w:kern w:val="0"/>
                <w:sz w:val="24"/>
                <w:szCs w:val="24"/>
                <w:highlight w:val="none"/>
                <w:lang w:val="en-US" w:eastAsia="zh-CN"/>
              </w:rPr>
              <w:t>172</w:t>
            </w:r>
            <w:r>
              <w:rPr>
                <w:rFonts w:hint="eastAsia" w:ascii="宋体" w:hAnsi="宋体" w:eastAsia="宋体" w:cs="宋体"/>
                <w:spacing w:val="-2"/>
                <w:kern w:val="0"/>
                <w:sz w:val="24"/>
                <w:szCs w:val="24"/>
                <w:highlight w:val="none"/>
              </w:rPr>
              <w:t>台、精密空调29台、空调机房98间</w:t>
            </w:r>
            <w:r>
              <w:rPr>
                <w:rFonts w:hint="eastAsia" w:ascii="宋体" w:hAnsi="宋体" w:cs="宋体"/>
                <w:spacing w:val="-2"/>
                <w:kern w:val="0"/>
                <w:sz w:val="24"/>
                <w:szCs w:val="24"/>
                <w:highlight w:val="none"/>
                <w:lang w:eastAsia="zh-CN"/>
              </w:rPr>
              <w:t>。</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90"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采暖系统</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lang w:val="en-US" w:eastAsia="zh-CN"/>
              </w:rPr>
              <w:t>热源取自市政热力管网，依托中央空调系统向全楼层统一供暖。</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400" w:lineRule="exac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5060"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给排水系统</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pStyle w:val="2"/>
              <w:spacing w:line="360" w:lineRule="exact"/>
              <w:ind w:right="75"/>
              <w:contextualSpacing/>
              <w:rPr>
                <w:rFonts w:hint="eastAsia" w:ascii="宋体" w:hAnsi="宋体" w:eastAsia="宋体" w:cs="宋体"/>
                <w:b/>
                <w:bCs/>
                <w:color w:val="auto"/>
                <w:spacing w:val="-2"/>
                <w:sz w:val="24"/>
                <w:szCs w:val="24"/>
                <w:highlight w:val="none"/>
              </w:rPr>
            </w:pPr>
            <w:r>
              <w:rPr>
                <w:rFonts w:hint="eastAsia" w:ascii="宋体" w:hAnsi="宋体" w:eastAsia="宋体" w:cs="宋体"/>
                <w:b/>
                <w:bCs/>
                <w:color w:val="auto"/>
                <w:spacing w:val="-2"/>
                <w:sz w:val="24"/>
                <w:szCs w:val="24"/>
                <w:highlight w:val="none"/>
              </w:rPr>
              <w:t>供水：</w:t>
            </w:r>
          </w:p>
          <w:p>
            <w:pPr>
              <w:pStyle w:val="2"/>
              <w:numPr>
                <w:ilvl w:val="-1"/>
                <w:numId w:val="0"/>
              </w:numPr>
              <w:spacing w:line="360" w:lineRule="exact"/>
              <w:ind w:right="75"/>
              <w:contextualSpacing/>
              <w:rPr>
                <w:rFonts w:hint="eastAsia" w:ascii="宋体" w:hAnsi="宋体" w:eastAsia="宋体" w:cs="宋体"/>
                <w:color w:val="auto"/>
                <w:spacing w:val="-2"/>
                <w:sz w:val="24"/>
                <w:szCs w:val="24"/>
                <w:highlight w:val="none"/>
              </w:rPr>
            </w:pPr>
            <w:r>
              <w:rPr>
                <w:rFonts w:hint="eastAsia" w:cs="宋体"/>
                <w:color w:val="auto"/>
                <w:spacing w:val="-2"/>
                <w:sz w:val="24"/>
                <w:szCs w:val="24"/>
                <w:highlight w:val="none"/>
                <w:lang w:val="en-US" w:eastAsia="zh-CN"/>
              </w:rPr>
              <w:t>1.</w:t>
            </w:r>
            <w:r>
              <w:rPr>
                <w:rFonts w:hint="eastAsia" w:ascii="宋体" w:hAnsi="宋体" w:eastAsia="宋体" w:cs="宋体"/>
                <w:color w:val="auto"/>
                <w:spacing w:val="-2"/>
                <w:sz w:val="24"/>
                <w:szCs w:val="24"/>
                <w:highlight w:val="none"/>
              </w:rPr>
              <w:t>市政两路自来水接入地下三层生活水泵房，配</w:t>
            </w:r>
            <w:r>
              <w:rPr>
                <w:rFonts w:hint="eastAsia" w:ascii="宋体" w:hAnsi="宋体" w:eastAsia="宋体" w:cs="宋体"/>
                <w:color w:val="auto"/>
                <w:spacing w:val="-2"/>
                <w:sz w:val="24"/>
                <w:szCs w:val="24"/>
                <w:highlight w:val="none"/>
                <w:lang w:val="en-US" w:eastAsia="zh-CN"/>
              </w:rPr>
              <w:t>置</w:t>
            </w:r>
            <w:r>
              <w:rPr>
                <w:rFonts w:hint="eastAsia" w:ascii="宋体" w:hAnsi="宋体" w:eastAsia="宋体" w:cs="宋体"/>
                <w:color w:val="auto"/>
                <w:spacing w:val="-2"/>
                <w:sz w:val="24"/>
                <w:szCs w:val="24"/>
                <w:highlight w:val="none"/>
              </w:rPr>
              <w:t>三套无负压变频供水设备，按高、中、低区分区供水：8层及以下为低区，9</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15层为中区，16</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22层为高区。</w:t>
            </w:r>
          </w:p>
          <w:p>
            <w:pPr>
              <w:pStyle w:val="2"/>
              <w:spacing w:line="360" w:lineRule="exact"/>
              <w:ind w:right="75"/>
              <w:contextualSpacing/>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2.中水由市政管网供水（现阶段临时接驳自来水管网），进入地下三层中水机房。分别由三套变频供水设备向楼内供水。供水分高中低三个区。供车场、绿化、卫生间大便器小便器等用水。</w:t>
            </w:r>
          </w:p>
          <w:p>
            <w:pPr>
              <w:pStyle w:val="2"/>
              <w:spacing w:line="360" w:lineRule="exact"/>
              <w:ind w:right="75"/>
              <w:contextualSpacing/>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3.直饮水：直饮水机房在地下三层，供水分高中低三个区，8层以下低区，9至15层中区，16至22层高区。</w:t>
            </w:r>
          </w:p>
          <w:p>
            <w:pPr>
              <w:pStyle w:val="2"/>
              <w:widowControl/>
              <w:spacing w:line="360" w:lineRule="exact"/>
              <w:ind w:right="75"/>
              <w:contextualSpacing/>
              <w:rPr>
                <w:rFonts w:hint="eastAsia" w:ascii="宋体" w:hAnsi="宋体" w:eastAsia="宋体" w:cs="宋体"/>
                <w:b/>
                <w:bCs/>
                <w:color w:val="auto"/>
                <w:spacing w:val="-2"/>
                <w:kern w:val="2"/>
                <w:sz w:val="24"/>
                <w:szCs w:val="24"/>
                <w:highlight w:val="none"/>
              </w:rPr>
            </w:pPr>
            <w:r>
              <w:rPr>
                <w:rFonts w:hint="eastAsia" w:ascii="宋体" w:hAnsi="宋体" w:eastAsia="宋体" w:cs="宋体"/>
                <w:b/>
                <w:bCs/>
                <w:color w:val="auto"/>
                <w:spacing w:val="-2"/>
                <w:kern w:val="2"/>
                <w:sz w:val="24"/>
                <w:szCs w:val="24"/>
                <w:highlight w:val="none"/>
              </w:rPr>
              <w:t>排水：</w:t>
            </w:r>
          </w:p>
          <w:p>
            <w:pPr>
              <w:pStyle w:val="2"/>
              <w:widowControl/>
              <w:numPr>
                <w:ilvl w:val="-1"/>
                <w:numId w:val="0"/>
              </w:numPr>
              <w:spacing w:line="360" w:lineRule="exact"/>
              <w:ind w:right="75"/>
              <w:contextualSpacing/>
              <w:rPr>
                <w:rFonts w:hint="eastAsia" w:ascii="宋体" w:hAnsi="宋体" w:eastAsia="宋体" w:cs="宋体"/>
                <w:color w:val="auto"/>
                <w:spacing w:val="-2"/>
                <w:sz w:val="24"/>
                <w:szCs w:val="24"/>
                <w:highlight w:val="none"/>
                <w:lang w:val="en-US" w:eastAsia="zh-CN"/>
              </w:rPr>
            </w:pPr>
            <w:r>
              <w:rPr>
                <w:rFonts w:hint="eastAsia" w:cs="宋体"/>
                <w:color w:val="auto"/>
                <w:spacing w:val="-2"/>
                <w:sz w:val="24"/>
                <w:szCs w:val="24"/>
                <w:highlight w:val="none"/>
                <w:lang w:val="en-US" w:eastAsia="zh-CN"/>
              </w:rPr>
              <w:t>1.</w:t>
            </w:r>
            <w:r>
              <w:rPr>
                <w:rFonts w:hint="eastAsia" w:ascii="宋体" w:hAnsi="宋体" w:eastAsia="宋体" w:cs="宋体"/>
                <w:color w:val="auto"/>
                <w:spacing w:val="-2"/>
                <w:sz w:val="24"/>
                <w:szCs w:val="24"/>
                <w:highlight w:val="none"/>
                <w:lang w:val="en-US" w:eastAsia="zh-CN"/>
              </w:rPr>
              <w:t>污水排放：B2、B3层共设置集水坑53个，配套污水提升泵106台。</w:t>
            </w:r>
          </w:p>
          <w:p>
            <w:pPr>
              <w:pStyle w:val="2"/>
              <w:widowControl/>
              <w:numPr>
                <w:ilvl w:val="-1"/>
                <w:numId w:val="0"/>
              </w:numPr>
              <w:spacing w:line="360" w:lineRule="exact"/>
              <w:ind w:right="75"/>
              <w:contextualSpacing/>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sz w:val="24"/>
                <w:szCs w:val="24"/>
                <w:highlight w:val="none"/>
                <w:lang w:val="en-US" w:eastAsia="zh-CN"/>
              </w:rPr>
              <w:t>2.雨水排放：3处汽车坡道设置雨水集水坑6个，配套雨水提升泵12台。2处庭院雨水集水坑2个，配套雨水提升泵8台</w:t>
            </w:r>
            <w:r>
              <w:rPr>
                <w:rFonts w:hint="eastAsia" w:cs="宋体"/>
                <w:color w:val="auto"/>
                <w:spacing w:val="-2"/>
                <w:sz w:val="24"/>
                <w:szCs w:val="24"/>
                <w:highlight w:val="none"/>
                <w:lang w:val="en-US" w:eastAsia="zh-CN"/>
              </w:rPr>
              <w:t>。</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454"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照明系统</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照明系统:办公区均采用LED灯具，1至5层大厅、电梯厅采用LED平板灯，运动场馆采用LED防眩光灯，会议室及餐厅区域部分采用LED筒灯，地下车库采用LED雷达感应灯等。</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90"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供配电系统</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大楼有5处强电竖井，5处弱电竖井，103间强电间，103间弱电间；高压开关柜22台，干式变压器14台（2000KVA2台、1600KVA8台、1250KVA4台）；直流信号屏1套；低压开关柜68台；低压电容补偿器16台；有源滤波柜4台；监控管理中心设备1套</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454"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避雷系统</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由女儿墙避雷带、引下线、接地装置、电容保护器及其他联接导体组成</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454"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楼宇自控</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含中央空调节能控制系统、智能照明控制系统、给排水及排风设备监视系统、电梯运行监视系统、系统集成平台、直饮水监视系统、能源管控系统</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454"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太阳能热水设备</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rPr>
                <w:rFonts w:hint="eastAsia" w:ascii="宋体" w:hAnsi="宋体" w:eastAsia="宋体" w:cs="宋体"/>
                <w:spacing w:val="8"/>
                <w:kern w:val="0"/>
                <w:sz w:val="24"/>
                <w:szCs w:val="24"/>
                <w:highlight w:val="none"/>
              </w:rPr>
            </w:pPr>
            <w:r>
              <w:rPr>
                <w:rFonts w:hint="eastAsia" w:ascii="宋体" w:hAnsi="宋体" w:eastAsia="宋体" w:cs="宋体"/>
                <w:spacing w:val="-2"/>
                <w:kern w:val="0"/>
                <w:sz w:val="24"/>
                <w:szCs w:val="24"/>
                <w:highlight w:val="none"/>
              </w:rPr>
              <w:t>配套电加热循环机组一套，机房分设于7层、19层；太阳能集热器分两组布置，13层屋面72台、19层屋面45台，总计117台。</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454" w:hRule="atLeast"/>
        </w:trPr>
        <w:tc>
          <w:tcPr>
            <w:tcW w:w="116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left"/>
              <w:rPr>
                <w:rFonts w:hint="eastAsia" w:ascii="宋体" w:hAnsi="宋体" w:eastAsia="宋体" w:cs="宋体"/>
                <w:spacing w:val="-2"/>
                <w:kern w:val="0"/>
                <w:sz w:val="24"/>
                <w:szCs w:val="24"/>
                <w:highlight w:val="none"/>
              </w:rPr>
            </w:pPr>
          </w:p>
        </w:tc>
        <w:tc>
          <w:tcPr>
            <w:tcW w:w="182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电热水器</w:t>
            </w:r>
          </w:p>
        </w:tc>
        <w:tc>
          <w:tcPr>
            <w:tcW w:w="465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楼内共计开水间63间，68台开水器</w:t>
            </w:r>
          </w:p>
        </w:tc>
        <w:tc>
          <w:tcPr>
            <w:tcW w:w="213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9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见“</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kern w:val="0"/>
                <w:sz w:val="24"/>
                <w:szCs w:val="24"/>
                <w:highlight w:val="none"/>
              </w:rPr>
              <w:t>公用设施设备维护服务</w:t>
            </w:r>
          </w:p>
        </w:tc>
      </w:tr>
    </w:tbl>
    <w:p>
      <w:pPr>
        <w:widowControl/>
        <w:shd w:val="clear" w:color="auto" w:fill="FFFFFF"/>
        <w:spacing w:line="560" w:lineRule="exact"/>
        <w:outlineLvl w:val="0"/>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(二)物业管理（室外）</w:t>
      </w:r>
    </w:p>
    <w:tbl>
      <w:tblPr>
        <w:tblStyle w:val="52"/>
        <w:tblW w:w="9787" w:type="dxa"/>
        <w:jc w:val="center"/>
        <w:tblInd w:w="0" w:type="dxa"/>
        <w:shd w:val="clear" w:color="auto" w:fill="FFFFFF"/>
        <w:tblLayout w:type="fixed"/>
        <w:tblCellMar>
          <w:top w:w="0" w:type="dxa"/>
          <w:left w:w="0" w:type="dxa"/>
          <w:bottom w:w="0" w:type="dxa"/>
          <w:right w:w="0" w:type="dxa"/>
        </w:tblCellMar>
      </w:tblPr>
      <w:tblGrid>
        <w:gridCol w:w="2287"/>
        <w:gridCol w:w="3700"/>
        <w:gridCol w:w="3800"/>
      </w:tblGrid>
      <w:tr>
        <w:tblPrEx>
          <w:shd w:val="clear" w:color="auto" w:fill="FFFFFF"/>
          <w:tblLayout w:type="fixed"/>
          <w:tblCellMar>
            <w:top w:w="0" w:type="dxa"/>
            <w:left w:w="0" w:type="dxa"/>
            <w:bottom w:w="0" w:type="dxa"/>
            <w:right w:w="0" w:type="dxa"/>
          </w:tblCellMar>
        </w:tblPrEx>
        <w:trPr>
          <w:trHeight w:val="518" w:hRule="atLeast"/>
          <w:jc w:val="center"/>
        </w:trPr>
        <w:tc>
          <w:tcPr>
            <w:tcW w:w="228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名称</w:t>
            </w:r>
          </w:p>
        </w:tc>
        <w:tc>
          <w:tcPr>
            <w:tcW w:w="3700"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明细</w:t>
            </w:r>
          </w:p>
        </w:tc>
        <w:tc>
          <w:tcPr>
            <w:tcW w:w="3800"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服务内容及标准</w:t>
            </w:r>
          </w:p>
        </w:tc>
      </w:tr>
      <w:tr>
        <w:tblPrEx>
          <w:shd w:val="clear" w:color="auto" w:fill="FFFFFF"/>
          <w:tblLayout w:type="fixed"/>
          <w:tblCellMar>
            <w:top w:w="0" w:type="dxa"/>
            <w:left w:w="0" w:type="dxa"/>
            <w:bottom w:w="0" w:type="dxa"/>
            <w:right w:w="0" w:type="dxa"/>
          </w:tblCellMar>
        </w:tblPrEx>
        <w:trPr>
          <w:trHeight w:val="560" w:hRule="atLeast"/>
          <w:jc w:val="center"/>
        </w:trPr>
        <w:tc>
          <w:tcPr>
            <w:tcW w:w="2287"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jc w:val="center"/>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室外面积</w:t>
            </w:r>
          </w:p>
        </w:tc>
        <w:tc>
          <w:tcPr>
            <w:tcW w:w="370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rPr>
              <w:t>26025.88平方米</w:t>
            </w:r>
          </w:p>
        </w:tc>
        <w:tc>
          <w:tcPr>
            <w:tcW w:w="380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454" w:hRule="atLeast"/>
          <w:jc w:val="center"/>
        </w:trPr>
        <w:tc>
          <w:tcPr>
            <w:tcW w:w="2287"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jc w:val="center"/>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广场面积</w:t>
            </w:r>
          </w:p>
        </w:tc>
        <w:tc>
          <w:tcPr>
            <w:tcW w:w="370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11800平方米</w:t>
            </w:r>
          </w:p>
        </w:tc>
        <w:tc>
          <w:tcPr>
            <w:tcW w:w="380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454" w:hRule="atLeast"/>
          <w:jc w:val="center"/>
        </w:trPr>
        <w:tc>
          <w:tcPr>
            <w:tcW w:w="2287" w:type="dxa"/>
            <w:tcBorders>
              <w:top w:val="nil"/>
              <w:left w:val="single" w:color="auto" w:sz="8" w:space="0"/>
              <w:bottom w:val="single" w:color="auto" w:sz="8" w:space="0"/>
              <w:right w:val="single" w:color="auto" w:sz="8" w:space="0"/>
            </w:tcBorders>
            <w:shd w:val="clear" w:color="auto" w:fill="auto"/>
            <w:noWrap w:val="0"/>
            <w:tcMar>
              <w:top w:w="0" w:type="dxa"/>
              <w:left w:w="108" w:type="dxa"/>
              <w:bottom w:w="0" w:type="dxa"/>
              <w:right w:w="108" w:type="dxa"/>
            </w:tcMar>
            <w:vAlign w:val="center"/>
          </w:tcPr>
          <w:p>
            <w:pPr>
              <w:widowControl/>
              <w:wordWrap w:val="0"/>
              <w:jc w:val="center"/>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绿化</w:t>
            </w:r>
          </w:p>
        </w:tc>
        <w:tc>
          <w:tcPr>
            <w:tcW w:w="370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pPr>
              <w:widowControl/>
              <w:wordWrap w:val="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6850平方米</w:t>
            </w:r>
          </w:p>
        </w:tc>
        <w:tc>
          <w:tcPr>
            <w:tcW w:w="380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pPr>
              <w:widowControl/>
              <w:wordWrap w:val="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color w:val="auto"/>
                <w:spacing w:val="-2"/>
                <w:sz w:val="24"/>
                <w:szCs w:val="24"/>
                <w:highlight w:val="none"/>
              </w:rPr>
              <w:t>保洁服务”“</w:t>
            </w:r>
            <w:r>
              <w:rPr>
                <w:rFonts w:hint="eastAsia" w:ascii="宋体" w:hAnsi="宋体" w:eastAsia="宋体" w:cs="宋体"/>
                <w:spacing w:val="-2"/>
                <w:kern w:val="0"/>
                <w:sz w:val="24"/>
                <w:szCs w:val="24"/>
                <w:highlight w:val="none"/>
                <w:lang w:val="en-US" w:eastAsia="zh-CN"/>
              </w:rPr>
              <w:t>（五）</w:t>
            </w:r>
            <w:r>
              <w:rPr>
                <w:rFonts w:hint="eastAsia" w:ascii="宋体" w:hAnsi="宋体" w:eastAsia="宋体" w:cs="宋体"/>
                <w:color w:val="auto"/>
                <w:spacing w:val="-2"/>
                <w:sz w:val="24"/>
                <w:szCs w:val="24"/>
                <w:highlight w:val="none"/>
              </w:rPr>
              <w:t>绿化服务”</w:t>
            </w:r>
          </w:p>
        </w:tc>
      </w:tr>
      <w:tr>
        <w:tblPrEx>
          <w:shd w:val="clear" w:color="auto" w:fill="FFFFFF"/>
          <w:tblLayout w:type="fixed"/>
          <w:tblCellMar>
            <w:top w:w="0" w:type="dxa"/>
            <w:left w:w="0" w:type="dxa"/>
            <w:bottom w:w="0" w:type="dxa"/>
            <w:right w:w="0" w:type="dxa"/>
          </w:tblCellMar>
        </w:tblPrEx>
        <w:trPr>
          <w:trHeight w:val="651" w:hRule="atLeast"/>
          <w:jc w:val="center"/>
        </w:trPr>
        <w:tc>
          <w:tcPr>
            <w:tcW w:w="2287"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jc w:val="center"/>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路灯、草坪灯、音箱</w:t>
            </w:r>
          </w:p>
        </w:tc>
        <w:tc>
          <w:tcPr>
            <w:tcW w:w="370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高杆路灯31个、地埋灯102个、草坪灯</w:t>
            </w:r>
            <w:r>
              <w:rPr>
                <w:rFonts w:hint="eastAsia" w:ascii="宋体" w:hAnsi="宋体" w:eastAsia="宋体" w:cs="宋体"/>
                <w:color w:val="auto"/>
                <w:spacing w:val="-2"/>
                <w:sz w:val="24"/>
                <w:szCs w:val="24"/>
                <w:highlight w:val="none"/>
                <w:lang w:eastAsia="zh-CN"/>
              </w:rPr>
              <w:t>9</w:t>
            </w:r>
            <w:r>
              <w:rPr>
                <w:rFonts w:hint="eastAsia" w:ascii="宋体" w:hAnsi="宋体" w:cs="宋体"/>
                <w:color w:val="auto"/>
                <w:spacing w:val="-2"/>
                <w:sz w:val="24"/>
                <w:szCs w:val="24"/>
                <w:highlight w:val="none"/>
                <w:lang w:val="en-US" w:eastAsia="zh-CN"/>
              </w:rPr>
              <w:t>5</w:t>
            </w:r>
            <w:r>
              <w:rPr>
                <w:rFonts w:hint="eastAsia" w:ascii="宋体" w:hAnsi="宋体" w:eastAsia="宋体" w:cs="宋体"/>
                <w:color w:val="auto"/>
                <w:spacing w:val="-2"/>
                <w:sz w:val="24"/>
                <w:szCs w:val="24"/>
                <w:highlight w:val="none"/>
              </w:rPr>
              <w:t>个</w:t>
            </w:r>
          </w:p>
        </w:tc>
        <w:tc>
          <w:tcPr>
            <w:tcW w:w="380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sz w:val="24"/>
                <w:szCs w:val="24"/>
                <w:highlight w:val="none"/>
              </w:rPr>
              <w:t>保洁服务”“</w:t>
            </w:r>
            <w:r>
              <w:rPr>
                <w:rFonts w:hint="eastAsia" w:ascii="宋体" w:hAnsi="宋体" w:eastAsia="宋体" w:cs="宋体"/>
                <w:spacing w:val="-2"/>
                <w:kern w:val="0"/>
                <w:sz w:val="24"/>
                <w:szCs w:val="24"/>
                <w:highlight w:val="none"/>
                <w:lang w:val="en-US" w:eastAsia="zh-CN"/>
              </w:rPr>
              <w:t>（三）</w:t>
            </w:r>
            <w:r>
              <w:rPr>
                <w:rFonts w:hint="eastAsia" w:ascii="宋体" w:hAnsi="宋体" w:eastAsia="宋体" w:cs="宋体"/>
                <w:spacing w:val="-2"/>
                <w:sz w:val="24"/>
                <w:szCs w:val="24"/>
                <w:highlight w:val="none"/>
              </w:rPr>
              <w:t>公用设施设备维护服务”</w:t>
            </w:r>
          </w:p>
        </w:tc>
      </w:tr>
      <w:tr>
        <w:tblPrEx>
          <w:shd w:val="clear" w:color="auto" w:fill="FFFFFF"/>
          <w:tblLayout w:type="fixed"/>
          <w:tblCellMar>
            <w:top w:w="0" w:type="dxa"/>
            <w:left w:w="0" w:type="dxa"/>
            <w:bottom w:w="0" w:type="dxa"/>
            <w:right w:w="0" w:type="dxa"/>
          </w:tblCellMar>
        </w:tblPrEx>
        <w:trPr>
          <w:trHeight w:val="454" w:hRule="atLeast"/>
          <w:jc w:val="center"/>
        </w:trPr>
        <w:tc>
          <w:tcPr>
            <w:tcW w:w="2287"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jc w:val="center"/>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垃圾箱</w:t>
            </w:r>
          </w:p>
        </w:tc>
        <w:tc>
          <w:tcPr>
            <w:tcW w:w="370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color w:val="auto"/>
                <w:spacing w:val="-2"/>
                <w:sz w:val="24"/>
                <w:szCs w:val="24"/>
                <w:highlight w:val="none"/>
                <w:lang w:eastAsia="zh-CN"/>
              </w:rPr>
            </w:pPr>
            <w:r>
              <w:rPr>
                <w:rFonts w:hint="eastAsia" w:ascii="宋体" w:hAnsi="宋体" w:eastAsia="宋体" w:cs="宋体"/>
                <w:color w:val="auto"/>
                <w:spacing w:val="-2"/>
                <w:sz w:val="24"/>
                <w:szCs w:val="24"/>
                <w:highlight w:val="none"/>
                <w:shd w:val="clear" w:color="auto" w:fill="auto"/>
              </w:rPr>
              <w:t>垃圾箱</w:t>
            </w:r>
            <w:r>
              <w:rPr>
                <w:rFonts w:hint="eastAsia" w:ascii="宋体" w:hAnsi="宋体" w:eastAsia="宋体" w:cs="宋体"/>
                <w:color w:val="auto"/>
                <w:spacing w:val="-2"/>
                <w:sz w:val="24"/>
                <w:szCs w:val="24"/>
                <w:highlight w:val="none"/>
                <w:shd w:val="clear" w:color="auto" w:fill="auto"/>
                <w:lang w:eastAsia="zh-CN"/>
              </w:rPr>
              <w:t>3</w:t>
            </w:r>
            <w:r>
              <w:rPr>
                <w:rFonts w:hint="eastAsia" w:ascii="宋体" w:hAnsi="宋体" w:eastAsia="宋体" w:cs="宋体"/>
                <w:color w:val="auto"/>
                <w:spacing w:val="-2"/>
                <w:sz w:val="24"/>
                <w:szCs w:val="24"/>
                <w:highlight w:val="none"/>
                <w:shd w:val="clear" w:color="auto" w:fill="auto"/>
                <w:lang w:val="en-US" w:eastAsia="zh-CN"/>
              </w:rPr>
              <w:t>4</w:t>
            </w:r>
            <w:r>
              <w:rPr>
                <w:rFonts w:hint="eastAsia" w:ascii="宋体" w:hAnsi="宋体" w:cs="宋体"/>
                <w:color w:val="auto"/>
                <w:spacing w:val="-2"/>
                <w:sz w:val="24"/>
                <w:szCs w:val="24"/>
                <w:highlight w:val="none"/>
                <w:shd w:val="clear" w:color="auto" w:fill="auto"/>
                <w:lang w:val="en-US" w:eastAsia="zh-CN"/>
              </w:rPr>
              <w:t>组</w:t>
            </w:r>
          </w:p>
        </w:tc>
        <w:tc>
          <w:tcPr>
            <w:tcW w:w="3800"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454" w:hRule="atLeast"/>
          <w:jc w:val="center"/>
        </w:trPr>
        <w:tc>
          <w:tcPr>
            <w:tcW w:w="2287" w:type="dxa"/>
            <w:tcBorders>
              <w:top w:val="nil"/>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jc w:val="center"/>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门前三包</w:t>
            </w:r>
          </w:p>
        </w:tc>
        <w:tc>
          <w:tcPr>
            <w:tcW w:w="3700"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门前三包柏油马路区域1830平方米</w:t>
            </w:r>
          </w:p>
        </w:tc>
        <w:tc>
          <w:tcPr>
            <w:tcW w:w="3800"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见“</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sz w:val="24"/>
                <w:szCs w:val="24"/>
                <w:highlight w:val="none"/>
              </w:rPr>
              <w:t>保洁服务”</w:t>
            </w:r>
          </w:p>
        </w:tc>
      </w:tr>
      <w:tr>
        <w:tblPrEx>
          <w:shd w:val="clear" w:color="auto" w:fill="FFFFFF"/>
          <w:tblLayout w:type="fixed"/>
          <w:tblCellMar>
            <w:top w:w="0" w:type="dxa"/>
            <w:left w:w="0" w:type="dxa"/>
            <w:bottom w:w="0" w:type="dxa"/>
            <w:right w:w="0" w:type="dxa"/>
          </w:tblCellMar>
        </w:tblPrEx>
        <w:trPr>
          <w:trHeight w:val="1043" w:hRule="atLeast"/>
          <w:jc w:val="center"/>
        </w:trPr>
        <w:tc>
          <w:tcPr>
            <w:tcW w:w="2287" w:type="dxa"/>
            <w:tcBorders>
              <w:top w:val="single" w:color="auto" w:sz="4" w:space="0"/>
              <w:left w:val="single" w:color="auto" w:sz="4"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jc w:val="center"/>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露台</w:t>
            </w:r>
          </w:p>
        </w:tc>
        <w:tc>
          <w:tcPr>
            <w:tcW w:w="3700" w:type="dxa"/>
            <w:tcBorders>
              <w:top w:val="single" w:color="auto" w:sz="4" w:space="0"/>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退台面积:4432.88平方米，5层棚顶面积:6842平方米，3号、4号庭院548平方米</w:t>
            </w:r>
          </w:p>
        </w:tc>
        <w:tc>
          <w:tcPr>
            <w:tcW w:w="3800" w:type="dxa"/>
            <w:tcBorders>
              <w:top w:val="single" w:color="auto" w:sz="4" w:space="0"/>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rPr>
                <w:rFonts w:hint="eastAsia" w:ascii="宋体" w:hAnsi="宋体" w:eastAsia="宋体" w:cs="宋体"/>
                <w:spacing w:val="-2"/>
                <w:sz w:val="24"/>
                <w:szCs w:val="24"/>
                <w:highlight w:val="none"/>
              </w:rPr>
            </w:pPr>
            <w:r>
              <w:rPr>
                <w:rFonts w:hint="eastAsia" w:ascii="宋体" w:hAnsi="宋体" w:eastAsia="宋体" w:cs="宋体"/>
                <w:spacing w:val="-2"/>
                <w:sz w:val="24"/>
                <w:szCs w:val="24"/>
                <w:highlight w:val="none"/>
              </w:rPr>
              <w:t>见“</w:t>
            </w:r>
            <w:r>
              <w:rPr>
                <w:rFonts w:hint="eastAsia" w:ascii="宋体" w:hAnsi="宋体" w:eastAsia="宋体" w:cs="宋体"/>
                <w:spacing w:val="-2"/>
                <w:kern w:val="0"/>
                <w:sz w:val="24"/>
                <w:szCs w:val="24"/>
                <w:highlight w:val="none"/>
                <w:lang w:val="en-US" w:eastAsia="zh-CN"/>
              </w:rPr>
              <w:t>（二）</w:t>
            </w:r>
            <w:r>
              <w:rPr>
                <w:rFonts w:hint="eastAsia" w:ascii="宋体" w:hAnsi="宋体" w:eastAsia="宋体" w:cs="宋体"/>
                <w:spacing w:val="-2"/>
                <w:sz w:val="24"/>
                <w:szCs w:val="24"/>
                <w:highlight w:val="none"/>
              </w:rPr>
              <w:t>房屋维护服务”“</w:t>
            </w:r>
            <w:r>
              <w:rPr>
                <w:rFonts w:hint="eastAsia" w:ascii="宋体" w:hAnsi="宋体" w:eastAsia="宋体" w:cs="宋体"/>
                <w:spacing w:val="-2"/>
                <w:kern w:val="0"/>
                <w:sz w:val="24"/>
                <w:szCs w:val="24"/>
                <w:highlight w:val="none"/>
                <w:lang w:val="en-US" w:eastAsia="zh-CN"/>
              </w:rPr>
              <w:t>（四）</w:t>
            </w:r>
            <w:r>
              <w:rPr>
                <w:rFonts w:hint="eastAsia" w:ascii="宋体" w:hAnsi="宋体" w:eastAsia="宋体" w:cs="宋体"/>
                <w:spacing w:val="-2"/>
                <w:sz w:val="24"/>
                <w:szCs w:val="24"/>
                <w:highlight w:val="none"/>
              </w:rPr>
              <w:t>保洁服务”</w:t>
            </w:r>
          </w:p>
        </w:tc>
      </w:tr>
    </w:tbl>
    <w:p>
      <w:pPr>
        <w:widowControl/>
        <w:numPr>
          <w:ilvl w:val="0"/>
          <w:numId w:val="0"/>
        </w:numPr>
        <w:shd w:val="clear" w:color="auto" w:fill="FFFFFF"/>
        <w:spacing w:line="263" w:lineRule="atLeast"/>
        <w:outlineLvl w:val="0"/>
        <w:rPr>
          <w:rFonts w:hint="eastAsia" w:ascii="宋体" w:hAnsi="宋体" w:eastAsia="宋体" w:cs="宋体"/>
          <w:bCs/>
          <w:kern w:val="0"/>
          <w:sz w:val="24"/>
          <w:szCs w:val="24"/>
          <w:highlight w:val="none"/>
        </w:rPr>
      </w:pPr>
      <w:bookmarkStart w:id="2" w:name="_Toc176529281"/>
      <w:bookmarkStart w:id="3" w:name="_Toc29802"/>
    </w:p>
    <w:p>
      <w:pPr>
        <w:widowControl/>
        <w:numPr>
          <w:ilvl w:val="0"/>
          <w:numId w:val="0"/>
        </w:numPr>
        <w:shd w:val="clear" w:color="auto" w:fill="FFFFFF"/>
        <w:spacing w:line="560" w:lineRule="exact"/>
        <w:outlineLvl w:val="0"/>
        <w:rPr>
          <w:rFonts w:hint="eastAsia" w:ascii="宋体" w:hAnsi="宋体" w:eastAsia="宋体" w:cs="宋体"/>
          <w:bCs/>
          <w:kern w:val="0"/>
          <w:sz w:val="24"/>
          <w:szCs w:val="24"/>
          <w:highlight w:val="none"/>
        </w:rPr>
      </w:pPr>
      <w:r>
        <w:rPr>
          <w:rFonts w:hint="eastAsia" w:ascii="宋体" w:hAnsi="宋体" w:cs="宋体"/>
          <w:bCs/>
          <w:kern w:val="0"/>
          <w:sz w:val="24"/>
          <w:szCs w:val="24"/>
          <w:highlight w:val="none"/>
          <w:lang w:val="en-US" w:eastAsia="zh-CN"/>
        </w:rPr>
        <w:t>三、</w:t>
      </w:r>
      <w:r>
        <w:rPr>
          <w:rFonts w:hint="eastAsia" w:ascii="宋体" w:hAnsi="宋体" w:eastAsia="宋体" w:cs="宋体"/>
          <w:bCs/>
          <w:kern w:val="0"/>
          <w:sz w:val="24"/>
          <w:szCs w:val="24"/>
          <w:highlight w:val="none"/>
        </w:rPr>
        <w:t>物业管理服务内容及标准</w:t>
      </w:r>
      <w:bookmarkEnd w:id="2"/>
      <w:bookmarkEnd w:id="3"/>
      <w:bookmarkStart w:id="4" w:name="_Toc171674448"/>
      <w:bookmarkStart w:id="5" w:name="_Toc176529282"/>
    </w:p>
    <w:p>
      <w:pPr>
        <w:widowControl/>
        <w:numPr>
          <w:ilvl w:val="0"/>
          <w:numId w:val="0"/>
        </w:numPr>
        <w:shd w:val="clear" w:color="auto" w:fill="FFFFFF"/>
        <w:snapToGrid/>
        <w:spacing w:line="560" w:lineRule="exact"/>
        <w:ind w:firstLine="480" w:firstLineChars="200"/>
        <w:outlineLvl w:val="1"/>
        <w:rPr>
          <w:rFonts w:hint="eastAsia" w:ascii="宋体" w:hAnsi="宋体" w:eastAsia="宋体" w:cs="宋体"/>
          <w:bCs/>
          <w:color w:val="auto"/>
          <w:kern w:val="0"/>
          <w:sz w:val="24"/>
          <w:szCs w:val="24"/>
          <w:highlight w:val="none"/>
          <w:u w:val="none"/>
          <w:lang w:val="en-US" w:eastAsia="zh-CN" w:bidi="ar-SA"/>
        </w:rPr>
      </w:pPr>
      <w:r>
        <w:rPr>
          <w:rFonts w:hint="eastAsia" w:ascii="宋体" w:hAnsi="宋体" w:eastAsia="宋体" w:cs="宋体"/>
          <w:bCs/>
          <w:color w:val="auto"/>
          <w:kern w:val="0"/>
          <w:sz w:val="24"/>
          <w:szCs w:val="24"/>
          <w:highlight w:val="none"/>
          <w:u w:val="none"/>
          <w:lang w:val="en-US" w:eastAsia="zh-CN" w:bidi="ar-SA"/>
        </w:rPr>
        <w:t>物业管理服务包括基本服务、房屋维护服务、公用设施设备维护服务、保洁服务、绿化服务、会议服务等。</w:t>
      </w:r>
    </w:p>
    <w:p>
      <w:pPr>
        <w:widowControl/>
        <w:shd w:val="clear" w:color="auto" w:fill="FFFFFF"/>
        <w:spacing w:line="560" w:lineRule="exact"/>
        <w:outlineLvl w:val="1"/>
        <w:rPr>
          <w:rFonts w:hint="eastAsia" w:ascii="宋体" w:hAnsi="宋体" w:eastAsia="宋体" w:cs="宋体"/>
          <w:bCs/>
          <w:sz w:val="24"/>
          <w:szCs w:val="24"/>
          <w:highlight w:val="none"/>
        </w:rPr>
      </w:pPr>
      <w:bookmarkStart w:id="6" w:name="_Toc8509"/>
      <w:r>
        <w:rPr>
          <w:rFonts w:hint="eastAsia" w:ascii="宋体" w:hAnsi="宋体" w:eastAsia="宋体" w:cs="宋体"/>
          <w:bCs/>
          <w:sz w:val="24"/>
          <w:szCs w:val="24"/>
          <w:highlight w:val="none"/>
        </w:rPr>
        <w:t>（一）</w:t>
      </w:r>
      <w:bookmarkEnd w:id="4"/>
      <w:r>
        <w:rPr>
          <w:rFonts w:hint="eastAsia" w:ascii="宋体" w:hAnsi="宋体" w:eastAsia="宋体" w:cs="宋体"/>
          <w:bCs/>
          <w:kern w:val="0"/>
          <w:sz w:val="24"/>
          <w:szCs w:val="24"/>
          <w:highlight w:val="none"/>
        </w:rPr>
        <w:t>基本服务</w:t>
      </w:r>
      <w:bookmarkEnd w:id="5"/>
      <w:bookmarkEnd w:id="6"/>
    </w:p>
    <w:tbl>
      <w:tblPr>
        <w:tblStyle w:val="52"/>
        <w:tblW w:w="9580" w:type="dxa"/>
        <w:jc w:val="center"/>
        <w:tblInd w:w="0" w:type="dxa"/>
        <w:shd w:val="clear" w:color="auto" w:fill="FFFFFF"/>
        <w:tblLayout w:type="fixed"/>
        <w:tblCellMar>
          <w:top w:w="0" w:type="dxa"/>
          <w:left w:w="0" w:type="dxa"/>
          <w:bottom w:w="0" w:type="dxa"/>
          <w:right w:w="0" w:type="dxa"/>
        </w:tblCellMar>
      </w:tblPr>
      <w:tblGrid>
        <w:gridCol w:w="874"/>
        <w:gridCol w:w="2027"/>
        <w:gridCol w:w="6679"/>
      </w:tblGrid>
      <w:tr>
        <w:tblPrEx>
          <w:tblLayout w:type="fixed"/>
          <w:tblCellMar>
            <w:top w:w="0" w:type="dxa"/>
            <w:left w:w="0" w:type="dxa"/>
            <w:bottom w:w="0" w:type="dxa"/>
            <w:right w:w="0" w:type="dxa"/>
          </w:tblCellMar>
        </w:tblPrEx>
        <w:trPr>
          <w:trHeight w:val="454" w:hRule="atLeast"/>
          <w:jc w:val="center"/>
        </w:trPr>
        <w:tc>
          <w:tcPr>
            <w:tcW w:w="87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序号</w:t>
            </w:r>
          </w:p>
        </w:tc>
        <w:tc>
          <w:tcPr>
            <w:tcW w:w="2027"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服务内容</w:t>
            </w:r>
          </w:p>
        </w:tc>
        <w:tc>
          <w:tcPr>
            <w:tcW w:w="6679"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服务标准</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w:t>
            </w:r>
          </w:p>
        </w:tc>
        <w:tc>
          <w:tcPr>
            <w:tcW w:w="2027"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目标与责任</w:t>
            </w: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（1）结合采购人要求及物业服务实际情况，制定年度管理目标，明确责任分工，并制定配套实施方案。</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（2）制定年度工作计划及培训计划，并按照计划要求进行实施。</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w:t>
            </w:r>
          </w:p>
        </w:tc>
        <w:tc>
          <w:tcPr>
            <w:tcW w:w="2027"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服务人员要求</w:t>
            </w: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（1）每季度至少开展1次岗位技能、职业素质、服务知识、客户文化、绿色节能环保等教育培训，并进行适当形式的考核。</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（2）根据采购人要求对服务人员进行从业资格审查，审查结果向采购人报备。</w:t>
            </w:r>
          </w:p>
        </w:tc>
      </w:tr>
      <w:tr>
        <w:tblPrEx>
          <w:shd w:val="clear" w:color="auto" w:fill="FFFFFF"/>
          <w:tblLayout w:type="fixed"/>
          <w:tblCellMar>
            <w:top w:w="0" w:type="dxa"/>
            <w:left w:w="0" w:type="dxa"/>
            <w:bottom w:w="0" w:type="dxa"/>
            <w:right w:w="0" w:type="dxa"/>
          </w:tblCellMar>
        </w:tblPrEx>
        <w:trPr>
          <w:trHeight w:val="124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服务人员的年龄、学历、工作经验及资格条件应当与所在岗位能力要求相匹配，到岗前应当经过必要的岗前培训以达到岗位能力要求，国家、行业规定应当取得职业资格证书或特种作业证书的，应当按规定持证上岗。</w:t>
            </w:r>
          </w:p>
        </w:tc>
      </w:tr>
      <w:tr>
        <w:tblPrEx>
          <w:tblLayout w:type="fixed"/>
          <w:tblCellMar>
            <w:top w:w="0" w:type="dxa"/>
            <w:left w:w="0" w:type="dxa"/>
            <w:bottom w:w="0" w:type="dxa"/>
            <w:right w:w="0" w:type="dxa"/>
          </w:tblCellMar>
        </w:tblPrEx>
        <w:trPr>
          <w:trHeight w:val="1019"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（4）如采购人认为服务人员不适应岗位要求或存在其他影响工作的，可要求供应商进行调换。如因供应商原因对服务人员进</w:t>
            </w:r>
            <w:r>
              <w:rPr>
                <w:rFonts w:hint="eastAsia" w:ascii="宋体" w:hAnsi="宋体" w:eastAsia="宋体" w:cs="宋体"/>
                <w:spacing w:val="-2"/>
                <w:kern w:val="0"/>
                <w:sz w:val="24"/>
                <w:szCs w:val="24"/>
                <w:highlight w:val="none"/>
                <w:shd w:val="clear" w:color="auto" w:fill="auto"/>
              </w:rPr>
              <w:t>行调换，</w:t>
            </w:r>
            <w:r>
              <w:rPr>
                <w:rFonts w:hint="eastAsia" w:ascii="宋体" w:hAnsi="宋体" w:eastAsia="宋体" w:cs="宋体"/>
                <w:bCs/>
                <w:color w:val="auto"/>
                <w:sz w:val="24"/>
                <w:szCs w:val="24"/>
                <w:highlight w:val="none"/>
                <w:shd w:val="clear" w:color="auto" w:fill="auto"/>
                <w:lang w:val="en-US" w:eastAsia="zh-CN"/>
              </w:rPr>
              <w:t>应当经采购人同意，</w:t>
            </w:r>
            <w:r>
              <w:rPr>
                <w:rFonts w:hint="eastAsia" w:ascii="宋体" w:hAnsi="宋体" w:eastAsia="宋体" w:cs="宋体"/>
                <w:color w:val="auto"/>
                <w:spacing w:val="-2"/>
                <w:kern w:val="0"/>
                <w:sz w:val="24"/>
                <w:szCs w:val="24"/>
                <w:highlight w:val="none"/>
                <w:shd w:val="clear" w:color="auto" w:fill="auto"/>
              </w:rPr>
              <w:t>更换比例不得超过本项目服务人员总数的20%</w:t>
            </w:r>
            <w:r>
              <w:rPr>
                <w:rFonts w:hint="eastAsia" w:ascii="宋体" w:hAnsi="宋体" w:eastAsia="宋体" w:cs="宋体"/>
                <w:color w:val="auto"/>
                <w:spacing w:val="-2"/>
                <w:kern w:val="0"/>
                <w:sz w:val="24"/>
                <w:szCs w:val="24"/>
                <w:highlight w:val="none"/>
                <w:shd w:val="clear" w:color="auto" w:fill="auto"/>
                <w:lang w:eastAsia="zh-CN"/>
              </w:rPr>
              <w:t>，</w:t>
            </w:r>
            <w:r>
              <w:rPr>
                <w:rFonts w:hint="eastAsia" w:ascii="宋体" w:hAnsi="宋体" w:eastAsia="宋体" w:cs="宋体"/>
                <w:bCs/>
                <w:color w:val="auto"/>
                <w:sz w:val="24"/>
                <w:szCs w:val="24"/>
                <w:highlight w:val="none"/>
                <w:shd w:val="clear" w:color="auto" w:fill="auto"/>
                <w:lang w:val="en-US" w:eastAsia="zh-CN"/>
              </w:rPr>
              <w:t>本项目服务人员不得在其他项目兼职。</w:t>
            </w:r>
          </w:p>
        </w:tc>
      </w:tr>
      <w:tr>
        <w:tblPrEx>
          <w:shd w:val="clear" w:color="auto" w:fill="FFFFFF"/>
          <w:tblLayout w:type="fixed"/>
          <w:tblCellMar>
            <w:top w:w="0" w:type="dxa"/>
            <w:left w:w="0" w:type="dxa"/>
            <w:bottom w:w="0" w:type="dxa"/>
            <w:right w:w="0" w:type="dxa"/>
          </w:tblCellMar>
        </w:tblPrEx>
        <w:trPr>
          <w:trHeight w:val="6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（5）着装分类统一，佩戴标识。仪容整洁、姿态端正、举止文明。用语文明礼貌，态度温和耐心。</w:t>
            </w:r>
          </w:p>
        </w:tc>
      </w:tr>
      <w:tr>
        <w:tblPrEx>
          <w:shd w:val="clear" w:color="auto" w:fill="FFFFFF"/>
          <w:tblLayout w:type="fixed"/>
          <w:tblCellMar>
            <w:top w:w="0" w:type="dxa"/>
            <w:left w:w="0" w:type="dxa"/>
            <w:bottom w:w="0" w:type="dxa"/>
            <w:right w:w="0" w:type="dxa"/>
          </w:tblCellMar>
        </w:tblPrEx>
        <w:trPr>
          <w:trHeight w:val="642" w:hRule="atLeast"/>
          <w:jc w:val="center"/>
        </w:trPr>
        <w:tc>
          <w:tcPr>
            <w:tcW w:w="874"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w:t>
            </w:r>
          </w:p>
        </w:tc>
        <w:tc>
          <w:tcPr>
            <w:tcW w:w="2027"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保密和思想政治</w:t>
            </w:r>
          </w:p>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教育</w:t>
            </w: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（1）建立保密管理制度。制度内容应当包括但不限于：①明确重点要害岗位保密职责。②对涉密工作岗位的保密要求。</w:t>
            </w:r>
          </w:p>
        </w:tc>
      </w:tr>
      <w:tr>
        <w:tblPrEx>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（2）根据采购人要求与涉密工作岗位的服务人员签订保密协议。保密协议应当向采购人报备。</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3）每季度至少开展1次对服务人员进行保密、思想政治教育的培训，提高服务人员保密意识和思想政治意识。新入职员工应当接受保密、思想政治教育培训，进行必要的人员经历审查，合格后签订保密协议方可上岗。</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（4）发现服务人员违法违规或重大过失，及时报告采购人，并采取必要补救措施。</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w:t>
            </w:r>
          </w:p>
        </w:tc>
        <w:tc>
          <w:tcPr>
            <w:tcW w:w="202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档案管理</w:t>
            </w:r>
          </w:p>
        </w:tc>
        <w:tc>
          <w:tcPr>
            <w:tcW w:w="667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（1）建立物业信息，准确、及时地对文件资料和服务记录进行归档保存，并确保其物理安全。</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spacing w:line="240" w:lineRule="auto"/>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档案和记录齐全，包括但不限于：①采购人建议与投诉等。教育培训和考核记录。保密、思想政治教育培训记录。②房屋维护服务：房屋台账、使用说明、房屋装修、维保记录等。③公用设施设备维护服务：设备台账、设备卡、使用说明、维保记录、巡查记录、设施设备安全运行、设施设备定期巡检、维护保养、维修档案等。④保洁服务：工作日志、清洁检查表、用品清单、客户反馈表等。⑤绿化服务：绿化总平面图、清洁整改记录、消杀记录等。⑥会议服务：工作日志、会议预定记录、洗消记录、会议室设备检查记录等。⑦其他：客户信息、财务明细、合同协议、信报信息登记。</w:t>
            </w:r>
            <w:r>
              <w:rPr>
                <w:rFonts w:hint="eastAsia" w:ascii="宋体" w:hAnsi="宋体" w:eastAsia="宋体" w:cs="宋体"/>
                <w:color w:val="000000"/>
                <w:kern w:val="0"/>
                <w:sz w:val="24"/>
                <w:szCs w:val="24"/>
                <w:highlight w:val="none"/>
                <w:lang w:val="en-US" w:eastAsia="zh-CN" w:bidi="ar"/>
              </w:rPr>
              <w:t>⑧物业接管时，所有原始记录资料交接及时。⑨物业入住时，全面掌握本办公区入驻单位基本情况，区域划分钥匙分配原始记录交接及时。</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single" w:color="auto" w:sz="8" w:space="0"/>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（3）遵守采购人的信息、档案资料保密要求，未经许可，不得将建筑物平面图等资料转作其他用途或向其他单位、个人提供。</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（4）履约结束后，相关资料交还采购人，采购人按政府采购相关规定存档。</w:t>
            </w:r>
          </w:p>
        </w:tc>
      </w:tr>
      <w:tr>
        <w:tblPrEx>
          <w:shd w:val="clear" w:color="auto" w:fill="FFFFFF"/>
          <w:tblLayout w:type="fixed"/>
          <w:tblCellMar>
            <w:top w:w="0" w:type="dxa"/>
            <w:left w:w="0" w:type="dxa"/>
            <w:bottom w:w="0" w:type="dxa"/>
            <w:right w:w="0" w:type="dxa"/>
          </w:tblCellMar>
        </w:tblPrEx>
        <w:trPr>
          <w:trHeight w:val="346" w:hRule="atLeast"/>
          <w:jc w:val="center"/>
        </w:trPr>
        <w:tc>
          <w:tcPr>
            <w:tcW w:w="874"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5</w:t>
            </w:r>
          </w:p>
        </w:tc>
        <w:tc>
          <w:tcPr>
            <w:tcW w:w="2027"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分包供应商管理</w:t>
            </w: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（1）合理控制外包服务人员数量和流动率。</w:t>
            </w:r>
          </w:p>
        </w:tc>
      </w:tr>
      <w:tr>
        <w:tblPrEx>
          <w:shd w:val="clear" w:color="auto" w:fill="FFFFFF"/>
          <w:tblLayout w:type="fixed"/>
          <w:tblCellMar>
            <w:top w:w="0" w:type="dxa"/>
            <w:left w:w="0" w:type="dxa"/>
            <w:bottom w:w="0" w:type="dxa"/>
            <w:right w:w="0" w:type="dxa"/>
          </w:tblCellMar>
        </w:tblPrEx>
        <w:trPr>
          <w:trHeight w:val="346"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（2）根据采购人要求明确对分包供应商的要求，确定工作流程。</w:t>
            </w:r>
          </w:p>
        </w:tc>
      </w:tr>
      <w:tr>
        <w:tblPrEx>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（3）明确安全管理责任和保密责任，签订安全管理责任书和保密责任书。</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（4）开展服务检查和监管，评估服务效果，必要时进行服务流程调整。</w:t>
            </w:r>
          </w:p>
        </w:tc>
      </w:tr>
      <w:tr>
        <w:tblPrEx>
          <w:shd w:val="clear" w:color="auto" w:fill="FFFFFF"/>
          <w:tblLayout w:type="fixed"/>
          <w:tblCellMar>
            <w:top w:w="0" w:type="dxa"/>
            <w:left w:w="0" w:type="dxa"/>
            <w:bottom w:w="0" w:type="dxa"/>
            <w:right w:w="0" w:type="dxa"/>
          </w:tblCellMar>
        </w:tblPrEx>
        <w:trPr>
          <w:trHeight w:val="39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（5）根据工作反馈意见与建议，持续提升服务品质。</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6</w:t>
            </w:r>
          </w:p>
          <w:p>
            <w:pPr>
              <w:widowControl/>
              <w:wordWrap w:val="0"/>
              <w:spacing w:line="263" w:lineRule="atLeast"/>
              <w:jc w:val="center"/>
              <w:rPr>
                <w:rFonts w:hint="eastAsia" w:ascii="宋体" w:hAnsi="宋体" w:eastAsia="宋体" w:cs="宋体"/>
                <w:spacing w:val="-2"/>
                <w:kern w:val="0"/>
                <w:sz w:val="24"/>
                <w:szCs w:val="24"/>
                <w:highlight w:val="none"/>
              </w:rPr>
            </w:pPr>
          </w:p>
        </w:tc>
        <w:tc>
          <w:tcPr>
            <w:tcW w:w="2027"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服务改进</w:t>
            </w:r>
          </w:p>
          <w:p>
            <w:pPr>
              <w:widowControl/>
              <w:wordWrap w:val="0"/>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（1）明确负责人，定期对物业服务过程进行自查，结合反馈意见与评价结果采取改进措施，持续提升管理与服务水平。</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（2）对不合格服务进行控制，对不合格服务的原因进行识别和分析，及时采取纠正措施，消除不合格的原因，防止不合格再发生。</w:t>
            </w:r>
          </w:p>
        </w:tc>
      </w:tr>
      <w:tr>
        <w:tblPrEx>
          <w:tblLayout w:type="fixed"/>
          <w:tblCellMar>
            <w:top w:w="0" w:type="dxa"/>
            <w:left w:w="0" w:type="dxa"/>
            <w:bottom w:w="0" w:type="dxa"/>
            <w:right w:w="0" w:type="dxa"/>
          </w:tblCellMar>
        </w:tblPrEx>
        <w:trPr>
          <w:trHeight w:val="358"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（3）需整改问题及时整改完成。</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7</w:t>
            </w:r>
          </w:p>
        </w:tc>
        <w:tc>
          <w:tcPr>
            <w:tcW w:w="2027"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重大活动</w:t>
            </w:r>
          </w:p>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后勤保障</w:t>
            </w: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（1）制订流程。配合采购人制订重大活动后勤保障工作流程，需对任务进行详细了解，并根据工作安排制定详细的后勤保障计划。</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（2）实施保障。按计划在关键区域和重点部位进行部署，确保任务顺利进行，对活动区域进行全面安全检查，发现并排除安全隐患，以礼貌、专业的态度对待来宾，展现良好形象。</w:t>
            </w:r>
          </w:p>
        </w:tc>
      </w:tr>
      <w:tr>
        <w:tblPrEx>
          <w:shd w:val="clear" w:color="auto" w:fill="FFFFFF"/>
          <w:tblLayout w:type="fixed"/>
          <w:tblCellMar>
            <w:top w:w="0" w:type="dxa"/>
            <w:left w:w="0" w:type="dxa"/>
            <w:bottom w:w="0" w:type="dxa"/>
            <w:right w:w="0" w:type="dxa"/>
          </w:tblCellMar>
        </w:tblPrEx>
        <w:trPr>
          <w:trHeight w:val="406"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（3）收尾工作。对现场进行检查，做好清理工作。</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8</w:t>
            </w:r>
          </w:p>
        </w:tc>
        <w:tc>
          <w:tcPr>
            <w:tcW w:w="202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应急保障预案</w:t>
            </w:r>
          </w:p>
        </w:tc>
        <w:tc>
          <w:tcPr>
            <w:tcW w:w="667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重点区域及安全隐患排查。结合项目的实际情况，对重点部位及危险隐患进行排查，并建立清单/台账；应当对危险隐患进行风险分析，制定相应措施进行控制或整改并定期监控；随着设施设备、服务内容的变化，及时更新清单/台账，使风险隐患始终处于受控状态。</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（2）应急预案的建立。根据办公楼隐患排查的结果和实际情况，制定专项预案，包括但不限于：</w:t>
            </w:r>
            <w:r>
              <w:rPr>
                <w:rFonts w:hint="eastAsia" w:ascii="宋体" w:hAnsi="宋体" w:eastAsia="宋体" w:cs="宋体"/>
                <w:color w:val="auto"/>
                <w:spacing w:val="-2"/>
                <w:kern w:val="0"/>
                <w:sz w:val="24"/>
                <w:szCs w:val="24"/>
                <w:highlight w:val="none"/>
              </w:rPr>
              <w:t>火情火警紧急处理应急预案、</w:t>
            </w:r>
            <w:r>
              <w:rPr>
                <w:rFonts w:hint="eastAsia" w:ascii="宋体" w:hAnsi="宋体" w:eastAsia="宋体" w:cs="宋体"/>
                <w:spacing w:val="-2"/>
                <w:kern w:val="0"/>
                <w:sz w:val="24"/>
                <w:szCs w:val="24"/>
                <w:highlight w:val="none"/>
              </w:rPr>
              <w:t>紧急疏散应急预案、停水停电应急预案、有限空间救援应急预案、高空作业救援应急预案、恶劣天气应对应急预案等。</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（3）应急预案的培训和演练。应急预案定期培训演练，组织相关岗位每半年至少开展一次专项应急预案演练；留存培训及演练记录和影像资料，并对预案进行评价，确保与实际情况相结合。</w:t>
            </w:r>
          </w:p>
        </w:tc>
      </w:tr>
      <w:tr>
        <w:tblPrEx>
          <w:tblLayout w:type="fixed"/>
          <w:tblCellMar>
            <w:top w:w="0" w:type="dxa"/>
            <w:left w:w="0" w:type="dxa"/>
            <w:bottom w:w="0" w:type="dxa"/>
            <w:right w:w="0" w:type="dxa"/>
          </w:tblCellMar>
        </w:tblPrEx>
        <w:trPr>
          <w:trHeight w:val="454" w:hRule="atLeast"/>
          <w:jc w:val="center"/>
        </w:trPr>
        <w:tc>
          <w:tcPr>
            <w:tcW w:w="874"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single" w:color="auto" w:sz="8" w:space="0"/>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（4）应急物资的管理。根据专项预案中的应对需要、必要的应急物资，建立清单或台账，并由专人定期对应急物资进行检查，如有应急物资不足，及时通知采购人购置齐全，确保能够随时正常使用。</w:t>
            </w:r>
          </w:p>
        </w:tc>
      </w:tr>
      <w:tr>
        <w:tblPrEx>
          <w:tblLayout w:type="fixed"/>
          <w:tblCellMar>
            <w:top w:w="0" w:type="dxa"/>
            <w:left w:w="0" w:type="dxa"/>
            <w:bottom w:w="0" w:type="dxa"/>
            <w:right w:w="0" w:type="dxa"/>
          </w:tblCellMar>
        </w:tblPrEx>
        <w:trPr>
          <w:trHeight w:val="729" w:hRule="atLeast"/>
          <w:jc w:val="center"/>
        </w:trPr>
        <w:tc>
          <w:tcPr>
            <w:tcW w:w="874"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9</w:t>
            </w:r>
          </w:p>
        </w:tc>
        <w:tc>
          <w:tcPr>
            <w:tcW w:w="2027"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服务方案</w:t>
            </w:r>
          </w:p>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及工作制度</w:t>
            </w: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（1）制定工作制度，主要包括：人员管理制度、档案管理制度、物业服务管理制度、公用设施设备相关管理制度等。</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（2）制定项目实施方案，主要包括：交接方案、人员培训方案、人员稳定性方案、保密方案等。</w:t>
            </w:r>
          </w:p>
        </w:tc>
      </w:tr>
      <w:tr>
        <w:tblPrEx>
          <w:tblLayout w:type="fixed"/>
          <w:tblCellMar>
            <w:top w:w="0" w:type="dxa"/>
            <w:left w:w="0" w:type="dxa"/>
            <w:bottom w:w="0" w:type="dxa"/>
            <w:right w:w="0" w:type="dxa"/>
          </w:tblCellMar>
        </w:tblPrEx>
        <w:trPr>
          <w:trHeight w:val="1056" w:hRule="atLeast"/>
          <w:jc w:val="center"/>
        </w:trPr>
        <w:tc>
          <w:tcPr>
            <w:tcW w:w="874" w:type="dxa"/>
            <w:vMerge w:val="continue"/>
            <w:tcBorders>
              <w:top w:val="nil"/>
              <w:left w:val="single" w:color="auto" w:sz="8"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（3）制定物业服务方案，主要包括：房屋维护服务方案、公用设施设备维护服务方案、绿化服务方案、保洁服务方案、会议服务方案等。</w:t>
            </w:r>
          </w:p>
        </w:tc>
      </w:tr>
      <w:tr>
        <w:tblPrEx>
          <w:shd w:val="clear" w:color="auto" w:fill="FFFFFF"/>
          <w:tblLayout w:type="fixed"/>
          <w:tblCellMar>
            <w:top w:w="0" w:type="dxa"/>
            <w:left w:w="0" w:type="dxa"/>
            <w:bottom w:w="0" w:type="dxa"/>
            <w:right w:w="0" w:type="dxa"/>
          </w:tblCellMar>
        </w:tblPrEx>
        <w:trPr>
          <w:trHeight w:val="454" w:hRule="atLeast"/>
          <w:jc w:val="center"/>
        </w:trPr>
        <w:tc>
          <w:tcPr>
            <w:tcW w:w="874" w:type="dxa"/>
            <w:vMerge w:val="restart"/>
            <w:tcBorders>
              <w:top w:val="single" w:color="auto" w:sz="4" w:space="0"/>
              <w:left w:val="single" w:color="auto" w:sz="4"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10</w:t>
            </w:r>
          </w:p>
        </w:tc>
        <w:tc>
          <w:tcPr>
            <w:tcW w:w="2027" w:type="dxa"/>
            <w:vMerge w:val="restart"/>
            <w:tcBorders>
              <w:top w:val="single" w:color="auto" w:sz="4"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信报服务</w:t>
            </w:r>
          </w:p>
        </w:tc>
        <w:tc>
          <w:tcPr>
            <w:tcW w:w="6679" w:type="dxa"/>
            <w:tcBorders>
              <w:top w:val="single" w:color="auto" w:sz="4" w:space="0"/>
              <w:left w:val="nil"/>
              <w:bottom w:val="single" w:color="auto" w:sz="8"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（1）对邮件、包裹和挂号信等进行正确分理、安全检查和防疫卫生检查。</w:t>
            </w:r>
          </w:p>
        </w:tc>
      </w:tr>
      <w:tr>
        <w:tblPrEx>
          <w:shd w:val="clear" w:color="auto" w:fill="FFFFFF"/>
          <w:tblLayout w:type="fixed"/>
          <w:tblCellMar>
            <w:top w:w="0" w:type="dxa"/>
            <w:left w:w="0" w:type="dxa"/>
            <w:bottom w:w="0" w:type="dxa"/>
            <w:right w:w="0" w:type="dxa"/>
          </w:tblCellMar>
        </w:tblPrEx>
        <w:trPr>
          <w:trHeight w:val="370" w:hRule="atLeast"/>
          <w:jc w:val="center"/>
        </w:trPr>
        <w:tc>
          <w:tcPr>
            <w:tcW w:w="874" w:type="dxa"/>
            <w:vMerge w:val="continue"/>
            <w:tcBorders>
              <w:top w:val="nil"/>
              <w:left w:val="single" w:color="auto" w:sz="4"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679" w:type="dxa"/>
            <w:tcBorders>
              <w:top w:val="nil"/>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（2）及时投送或通知收件人领取。</w:t>
            </w:r>
          </w:p>
        </w:tc>
      </w:tr>
      <w:tr>
        <w:tblPrEx>
          <w:tblLayout w:type="fixed"/>
          <w:tblCellMar>
            <w:top w:w="0" w:type="dxa"/>
            <w:left w:w="0" w:type="dxa"/>
            <w:bottom w:w="0" w:type="dxa"/>
            <w:right w:w="0" w:type="dxa"/>
          </w:tblCellMar>
        </w:tblPrEx>
        <w:trPr>
          <w:trHeight w:val="370" w:hRule="atLeast"/>
          <w:jc w:val="center"/>
        </w:trPr>
        <w:tc>
          <w:tcPr>
            <w:tcW w:w="874"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11</w:t>
            </w:r>
          </w:p>
        </w:tc>
        <w:tc>
          <w:tcPr>
            <w:tcW w:w="2027"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服务热线</w:t>
            </w:r>
          </w:p>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及紧急维修</w:t>
            </w: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（1）设置24小时报修服务热线。</w:t>
            </w:r>
          </w:p>
        </w:tc>
      </w:tr>
      <w:tr>
        <w:tblPrEx>
          <w:shd w:val="clear" w:color="auto" w:fill="FFFFFF"/>
          <w:tblLayout w:type="fixed"/>
          <w:tblCellMar>
            <w:top w:w="0" w:type="dxa"/>
            <w:left w:w="0" w:type="dxa"/>
            <w:bottom w:w="0" w:type="dxa"/>
            <w:right w:w="0" w:type="dxa"/>
          </w:tblCellMar>
        </w:tblPrEx>
        <w:trPr>
          <w:trHeight w:val="366" w:hRule="atLeast"/>
          <w:jc w:val="center"/>
        </w:trPr>
        <w:tc>
          <w:tcPr>
            <w:tcW w:w="874"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202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6679"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（2）紧急维修应当15分钟内到达现场，不间断维修直至修复。</w:t>
            </w:r>
          </w:p>
        </w:tc>
      </w:tr>
    </w:tbl>
    <w:p>
      <w:pPr>
        <w:widowControl/>
        <w:shd w:val="clear" w:color="auto" w:fill="FFFFFF"/>
        <w:spacing w:line="560" w:lineRule="exact"/>
        <w:outlineLvl w:val="1"/>
        <w:rPr>
          <w:rFonts w:hint="eastAsia" w:ascii="宋体" w:hAnsi="宋体" w:eastAsia="宋体" w:cs="宋体"/>
          <w:bCs/>
          <w:kern w:val="0"/>
          <w:sz w:val="24"/>
          <w:szCs w:val="24"/>
          <w:highlight w:val="none"/>
        </w:rPr>
      </w:pPr>
      <w:bookmarkStart w:id="7" w:name="_Toc26189"/>
      <w:bookmarkStart w:id="8" w:name="_Toc176529283"/>
      <w:r>
        <w:rPr>
          <w:rFonts w:hint="eastAsia" w:ascii="宋体" w:hAnsi="宋体" w:eastAsia="宋体" w:cs="宋体"/>
          <w:bCs/>
          <w:kern w:val="0"/>
          <w:sz w:val="24"/>
          <w:szCs w:val="24"/>
          <w:highlight w:val="none"/>
        </w:rPr>
        <w:t>（二）房屋维护服务</w:t>
      </w:r>
      <w:bookmarkEnd w:id="7"/>
      <w:bookmarkEnd w:id="8"/>
    </w:p>
    <w:tbl>
      <w:tblPr>
        <w:tblStyle w:val="52"/>
        <w:tblW w:w="9475"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
      <w:tblGrid>
        <w:gridCol w:w="885"/>
        <w:gridCol w:w="2310"/>
        <w:gridCol w:w="628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454" w:hRule="atLeast"/>
          <w:jc w:val="center"/>
        </w:trPr>
        <w:tc>
          <w:tcPr>
            <w:tcW w:w="885"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序号</w:t>
            </w:r>
          </w:p>
        </w:tc>
        <w:tc>
          <w:tcPr>
            <w:tcW w:w="231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服务内容</w:t>
            </w: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服务标准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4" w:hRule="atLeast"/>
          <w:jc w:val="center"/>
        </w:trPr>
        <w:tc>
          <w:tcPr>
            <w:tcW w:w="885" w:type="dxa"/>
            <w:vMerge w:val="restart"/>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w:t>
            </w:r>
          </w:p>
        </w:tc>
        <w:tc>
          <w:tcPr>
            <w:tcW w:w="2310" w:type="dxa"/>
            <w:vMerge w:val="restart"/>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主体结构、围护</w:t>
            </w:r>
          </w:p>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结构、部品部件</w:t>
            </w: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（1）每季度至少开展1次房屋结构安全巡视，发现外观有变形、开裂等现象，及时建议采购人申请房屋安全鉴定，并采取必要的避险和防护措施。</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951"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2</w:t>
            </w:r>
            <w:r>
              <w:rPr>
                <w:rFonts w:hint="eastAsia" w:ascii="宋体" w:hAnsi="宋体" w:eastAsia="宋体" w:cs="宋体"/>
                <w:spacing w:val="-2"/>
                <w:kern w:val="0"/>
                <w:sz w:val="24"/>
                <w:szCs w:val="24"/>
                <w:highlight w:val="none"/>
              </w:rPr>
              <w:t>）每季度至少开展1次外墙贴饰面、</w:t>
            </w:r>
            <w:r>
              <w:rPr>
                <w:rFonts w:hint="eastAsia" w:ascii="宋体" w:hAnsi="宋体" w:eastAsia="宋体" w:cs="宋体"/>
                <w:spacing w:val="-2"/>
                <w:kern w:val="0"/>
                <w:sz w:val="24"/>
                <w:szCs w:val="24"/>
                <w:highlight w:val="none"/>
                <w:lang w:eastAsia="zh-CN"/>
              </w:rPr>
              <w:t>幕墙玻璃、</w:t>
            </w:r>
            <w:r>
              <w:rPr>
                <w:rFonts w:hint="eastAsia" w:ascii="宋体" w:hAnsi="宋体" w:eastAsia="宋体" w:cs="宋体"/>
                <w:spacing w:val="-2"/>
                <w:kern w:val="0"/>
                <w:sz w:val="24"/>
                <w:szCs w:val="24"/>
                <w:highlight w:val="none"/>
              </w:rPr>
              <w:t>雨檐、空调室外机支撑构件等检查，发现破损，及时向采购人报告并提出维修意见，由采购人委托具备专业资质的公司实施维修。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1363"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3</w:t>
            </w:r>
            <w:r>
              <w:rPr>
                <w:rFonts w:hint="eastAsia" w:ascii="宋体" w:hAnsi="宋体" w:eastAsia="宋体" w:cs="宋体"/>
                <w:spacing w:val="-2"/>
                <w:kern w:val="0"/>
                <w:sz w:val="24"/>
                <w:szCs w:val="24"/>
                <w:highlight w:val="none"/>
              </w:rPr>
              <w:t>）每半月至少开展1次公用部位的门、窗、楼梯、通风道、室内地面、墙面、吊顶和室外屋面等巡查，发现破损，及时向采购人报告，按采购人要求出具维修方案，待采购人同意后按维修方案实施维修。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454"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4</w:t>
            </w:r>
            <w:r>
              <w:rPr>
                <w:rFonts w:hint="eastAsia" w:ascii="宋体" w:hAnsi="宋体" w:eastAsia="宋体" w:cs="宋体"/>
                <w:spacing w:val="-2"/>
                <w:kern w:val="0"/>
                <w:sz w:val="24"/>
                <w:szCs w:val="24"/>
                <w:highlight w:val="none"/>
              </w:rPr>
              <w:t>）每年强降雨天气前后、雨雪季节检查屋面防水和雨落管等，发现破损，及时向采购人报告，按采购人要求出具维修方案，待采购人同意后按维修方案实施维修。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454"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5</w:t>
            </w:r>
            <w:r>
              <w:rPr>
                <w:rFonts w:hint="eastAsia" w:ascii="宋体" w:hAnsi="宋体" w:eastAsia="宋体" w:cs="宋体"/>
                <w:spacing w:val="-2"/>
                <w:kern w:val="0"/>
                <w:sz w:val="24"/>
                <w:szCs w:val="24"/>
                <w:highlight w:val="none"/>
              </w:rPr>
              <w:t>）办公楼外观完好，建筑装饰面无脱落、无破损、无污渍。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362"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6</w:t>
            </w:r>
            <w:r>
              <w:rPr>
                <w:rFonts w:hint="eastAsia" w:ascii="宋体" w:hAnsi="宋体" w:eastAsia="宋体" w:cs="宋体"/>
                <w:spacing w:val="-2"/>
                <w:kern w:val="0"/>
                <w:sz w:val="24"/>
                <w:szCs w:val="24"/>
                <w:highlight w:val="none"/>
              </w:rPr>
              <w:t>）通道、楼梯、门窗等设施的完好和正常使用。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454" w:hRule="atLeast"/>
          <w:jc w:val="center"/>
        </w:trPr>
        <w:tc>
          <w:tcPr>
            <w:tcW w:w="885" w:type="dxa"/>
            <w:vMerge w:val="restart"/>
            <w:tcBorders>
              <w:tl2br w:val="nil"/>
              <w:tr2bl w:val="nil"/>
            </w:tcBorders>
            <w:shd w:val="clear" w:color="auto" w:fill="FFFFFF"/>
            <w:noWrap w:val="0"/>
            <w:tcMar>
              <w:top w:w="0" w:type="dxa"/>
              <w:left w:w="108" w:type="dxa"/>
              <w:bottom w:w="0" w:type="dxa"/>
              <w:right w:w="108" w:type="dxa"/>
            </w:tcMar>
            <w:vAlign w:val="center"/>
          </w:tcPr>
          <w:p>
            <w:pPr>
              <w:widowControl/>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w:t>
            </w:r>
          </w:p>
        </w:tc>
        <w:tc>
          <w:tcPr>
            <w:tcW w:w="2310" w:type="dxa"/>
            <w:vMerge w:val="restart"/>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其他设施</w:t>
            </w: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（1）每半月至少开展1次大门、围墙、道路、场地</w:t>
            </w:r>
            <w:r>
              <w:rPr>
                <w:rFonts w:hint="eastAsia" w:ascii="宋体" w:hAnsi="宋体" w:eastAsia="宋体" w:cs="宋体"/>
                <w:spacing w:val="-2"/>
                <w:kern w:val="0"/>
                <w:sz w:val="24"/>
                <w:szCs w:val="24"/>
                <w:highlight w:val="none"/>
                <w:lang w:eastAsia="zh-CN"/>
              </w:rPr>
              <w:t>、管井、</w:t>
            </w:r>
            <w:r>
              <w:rPr>
                <w:rFonts w:hint="eastAsia" w:ascii="宋体" w:hAnsi="宋体" w:eastAsia="宋体" w:cs="宋体"/>
                <w:spacing w:val="-2"/>
                <w:kern w:val="0"/>
                <w:sz w:val="24"/>
                <w:szCs w:val="24"/>
                <w:highlight w:val="none"/>
              </w:rPr>
              <w:t>等巡查，发现破损，及时向采购人报告，按采购人要求出具维修方案，待采购人同意后按维修方案实施维修。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4"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（2）每年至少开展1次防雷装置检测，发现失效，及时向采购人报告，按采购人要求出具维修方案，待采购人同意后按维修方案实施维修。</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350"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（3）路面状态良好，地漏通畅不堵塞。</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454" w:hRule="atLeast"/>
          <w:jc w:val="center"/>
        </w:trPr>
        <w:tc>
          <w:tcPr>
            <w:tcW w:w="885" w:type="dxa"/>
            <w:vMerge w:val="restart"/>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w:t>
            </w:r>
          </w:p>
        </w:tc>
        <w:tc>
          <w:tcPr>
            <w:tcW w:w="2310" w:type="dxa"/>
            <w:vMerge w:val="restart"/>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装饰装修监督管理</w:t>
            </w: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（1）装饰装修前，供应商应当与采购人或采购人委托的装修企业签订装饰装修管理服务协议，告知装饰装修须知，并对装饰装修过程进行管理服务。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362"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（2）根据协议内容，做好装修垃圾临时堆放、清运等。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454"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（3）受采购人委托对房屋内装修进行严格的监督管理，发现问题及时上报，确保不因装修而危及大楼结构安全、人身安全和影响正常办公秩序。</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blLayout w:type="fixed"/>
          <w:tblCellMar>
            <w:top w:w="0" w:type="dxa"/>
            <w:left w:w="0" w:type="dxa"/>
            <w:bottom w:w="0" w:type="dxa"/>
            <w:right w:w="0" w:type="dxa"/>
          </w:tblCellMar>
        </w:tblPrEx>
        <w:trPr>
          <w:trHeight w:val="1257" w:hRule="atLeast"/>
          <w:jc w:val="center"/>
        </w:trPr>
        <w:tc>
          <w:tcPr>
            <w:tcW w:w="885" w:type="dxa"/>
            <w:vMerge w:val="restart"/>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w:t>
            </w:r>
          </w:p>
        </w:tc>
        <w:tc>
          <w:tcPr>
            <w:tcW w:w="2310" w:type="dxa"/>
            <w:vMerge w:val="restart"/>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标识标牌</w:t>
            </w: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（1）标识标牌符合《公共信息图形符号第1部分：通用符号》（GB/T10001.1）的相关要求，安全标识符合《安全标志及其使用导则》（GB2894）的相关要求。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726" w:hRule="atLeast"/>
          <w:jc w:val="center"/>
        </w:trPr>
        <w:tc>
          <w:tcPr>
            <w:tcW w:w="885"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2310" w:type="dxa"/>
            <w:vMerge w:val="continue"/>
            <w:tcBorders>
              <w:tl2br w:val="nil"/>
              <w:tr2bl w:val="nil"/>
            </w:tcBorders>
            <w:shd w:val="clear" w:color="auto" w:fill="FFFFFF"/>
            <w:noWrap w:val="0"/>
            <w:vAlign w:val="center"/>
          </w:tcPr>
          <w:p>
            <w:pPr>
              <w:widowControl/>
              <w:spacing w:line="263" w:lineRule="atLeast"/>
              <w:jc w:val="left"/>
              <w:rPr>
                <w:rFonts w:hint="eastAsia" w:ascii="宋体" w:hAnsi="宋体" w:eastAsia="宋体" w:cs="宋体"/>
                <w:spacing w:val="-2"/>
                <w:kern w:val="0"/>
                <w:sz w:val="24"/>
                <w:szCs w:val="24"/>
                <w:highlight w:val="none"/>
              </w:rPr>
            </w:pPr>
          </w:p>
        </w:tc>
        <w:tc>
          <w:tcPr>
            <w:tcW w:w="6280" w:type="dxa"/>
            <w:tcBorders>
              <w:tl2br w:val="nil"/>
              <w:tr2bl w:val="nil"/>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（2）每月至少检查1次标识标牌和安全标识。应当规范清晰、路线指引正确、安装稳固。</w:t>
            </w:r>
          </w:p>
        </w:tc>
      </w:tr>
    </w:tbl>
    <w:p>
      <w:pPr>
        <w:widowControl/>
        <w:shd w:val="clear" w:color="auto" w:fill="FFFFFF"/>
        <w:spacing w:line="560" w:lineRule="exact"/>
        <w:outlineLvl w:val="1"/>
        <w:rPr>
          <w:rFonts w:hint="eastAsia" w:ascii="宋体" w:hAnsi="宋体" w:eastAsia="宋体" w:cs="宋体"/>
          <w:bCs/>
          <w:kern w:val="0"/>
          <w:sz w:val="24"/>
          <w:szCs w:val="24"/>
          <w:highlight w:val="none"/>
        </w:rPr>
      </w:pPr>
      <w:bookmarkStart w:id="9" w:name="_Toc176529284"/>
      <w:bookmarkStart w:id="10" w:name="_Toc17650"/>
      <w:r>
        <w:rPr>
          <w:rFonts w:hint="eastAsia" w:ascii="宋体" w:hAnsi="宋体" w:eastAsia="宋体" w:cs="宋体"/>
          <w:bCs/>
          <w:kern w:val="0"/>
          <w:sz w:val="24"/>
          <w:szCs w:val="24"/>
          <w:highlight w:val="none"/>
        </w:rPr>
        <w:t>（三）公用设施设备维护服务</w:t>
      </w:r>
      <w:bookmarkEnd w:id="9"/>
      <w:bookmarkEnd w:id="10"/>
    </w:p>
    <w:tbl>
      <w:tblPr>
        <w:tblStyle w:val="52"/>
        <w:tblW w:w="9632" w:type="dxa"/>
        <w:jc w:val="center"/>
        <w:tblInd w:w="0" w:type="dxa"/>
        <w:shd w:val="clear" w:color="auto" w:fill="FFFFFF"/>
        <w:tblLayout w:type="fixed"/>
        <w:tblCellMar>
          <w:top w:w="0" w:type="dxa"/>
          <w:left w:w="0" w:type="dxa"/>
          <w:bottom w:w="0" w:type="dxa"/>
          <w:right w:w="0" w:type="dxa"/>
        </w:tblCellMar>
      </w:tblPr>
      <w:tblGrid>
        <w:gridCol w:w="878"/>
        <w:gridCol w:w="2547"/>
        <w:gridCol w:w="6207"/>
      </w:tblGrid>
      <w:tr>
        <w:tblPrEx>
          <w:tblLayout w:type="fixed"/>
          <w:tblCellMar>
            <w:top w:w="0" w:type="dxa"/>
            <w:left w:w="0" w:type="dxa"/>
            <w:bottom w:w="0" w:type="dxa"/>
            <w:right w:w="0" w:type="dxa"/>
          </w:tblCellMar>
        </w:tblPrEx>
        <w:trPr>
          <w:trHeight w:val="568" w:hRule="atLeast"/>
          <w:jc w:val="center"/>
        </w:trPr>
        <w:tc>
          <w:tcPr>
            <w:tcW w:w="878"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序号</w:t>
            </w:r>
          </w:p>
        </w:tc>
        <w:tc>
          <w:tcPr>
            <w:tcW w:w="2547"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服务内容</w:t>
            </w:r>
          </w:p>
        </w:tc>
        <w:tc>
          <w:tcPr>
            <w:tcW w:w="6207"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服务标准</w:t>
            </w:r>
          </w:p>
        </w:tc>
      </w:tr>
      <w:tr>
        <w:tblPrEx>
          <w:shd w:val="clear" w:color="auto" w:fill="FFFFFF"/>
          <w:tblLayout w:type="fixed"/>
          <w:tblCellMar>
            <w:top w:w="0" w:type="dxa"/>
            <w:left w:w="0" w:type="dxa"/>
            <w:bottom w:w="0" w:type="dxa"/>
            <w:right w:w="0" w:type="dxa"/>
          </w:tblCellMar>
        </w:tblPrEx>
        <w:trPr>
          <w:trHeight w:val="624" w:hRule="atLeast"/>
          <w:jc w:val="center"/>
        </w:trPr>
        <w:tc>
          <w:tcPr>
            <w:tcW w:w="878"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w:t>
            </w:r>
          </w:p>
        </w:tc>
        <w:tc>
          <w:tcPr>
            <w:tcW w:w="2547"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基本要求</w:t>
            </w:r>
          </w:p>
        </w:tc>
        <w:tc>
          <w:tcPr>
            <w:tcW w:w="620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rPr>
              <w:t>（1）重大节假日及恶劣天气前后，组织系统巡检1次</w:t>
            </w:r>
            <w:r>
              <w:rPr>
                <w:rFonts w:hint="eastAsia" w:ascii="宋体" w:hAnsi="宋体" w:eastAsia="宋体" w:cs="宋体"/>
                <w:spacing w:val="-2"/>
                <w:kern w:val="0"/>
                <w:sz w:val="24"/>
                <w:szCs w:val="24"/>
                <w:highlight w:val="none"/>
                <w:lang w:eastAsia="zh-CN"/>
              </w:rPr>
              <w:t>。</w:t>
            </w:r>
          </w:p>
        </w:tc>
      </w:tr>
      <w:tr>
        <w:tblPrEx>
          <w:shd w:val="clear" w:color="auto" w:fill="FFFFFF"/>
          <w:tblLayout w:type="fixed"/>
          <w:tblCellMar>
            <w:top w:w="0" w:type="dxa"/>
            <w:left w:w="0" w:type="dxa"/>
            <w:bottom w:w="0" w:type="dxa"/>
            <w:right w:w="0" w:type="dxa"/>
          </w:tblCellMar>
        </w:tblPrEx>
        <w:trPr>
          <w:trHeight w:val="832" w:hRule="atLeast"/>
          <w:jc w:val="center"/>
        </w:trPr>
        <w:tc>
          <w:tcPr>
            <w:tcW w:w="878"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nil"/>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（2）具备设施设备安全、稳定运行的环境和场所（含有限空间），温湿度、照度、粉尘和烟雾浓度等符合相关安全规范。</w:t>
            </w:r>
          </w:p>
        </w:tc>
      </w:tr>
      <w:tr>
        <w:tblPrEx>
          <w:shd w:val="clear" w:color="auto" w:fill="FFFFFF"/>
          <w:tblLayout w:type="fixed"/>
          <w:tblCellMar>
            <w:top w:w="0" w:type="dxa"/>
            <w:left w:w="0" w:type="dxa"/>
            <w:bottom w:w="0" w:type="dxa"/>
            <w:right w:w="0" w:type="dxa"/>
          </w:tblCellMar>
        </w:tblPrEx>
        <w:trPr>
          <w:trHeight w:val="90" w:hRule="atLeast"/>
          <w:jc w:val="center"/>
        </w:trPr>
        <w:tc>
          <w:tcPr>
            <w:tcW w:w="878"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w:t>
            </w:r>
          </w:p>
        </w:tc>
        <w:tc>
          <w:tcPr>
            <w:tcW w:w="254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设备机房</w:t>
            </w: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设备机房门口有机房类别及安全标志。落实各类机房责任人、且设备系统图、应急预案流程图、管理制度、特种作业人员资格证书等上墙文件或证书符合各设备机房国家标准规范要求，机房巡视及外来人员记录清晰完整，标识统一。</w:t>
            </w:r>
          </w:p>
        </w:tc>
      </w:tr>
      <w:tr>
        <w:tblPrEx>
          <w:tblLayout w:type="fixed"/>
          <w:tblCellMar>
            <w:top w:w="0" w:type="dxa"/>
            <w:left w:w="0" w:type="dxa"/>
            <w:bottom w:w="0" w:type="dxa"/>
            <w:right w:w="0" w:type="dxa"/>
          </w:tblCellMar>
        </w:tblPrEx>
        <w:trPr>
          <w:trHeight w:val="445"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（2）设备机房门窗、锁具应当完好、有效。</w:t>
            </w:r>
          </w:p>
        </w:tc>
      </w:tr>
      <w:tr>
        <w:tblPrEx>
          <w:shd w:val="clear" w:color="auto" w:fill="FFFFFF"/>
          <w:tblLayout w:type="fixed"/>
          <w:tblCellMar>
            <w:top w:w="0" w:type="dxa"/>
            <w:left w:w="0" w:type="dxa"/>
            <w:bottom w:w="0" w:type="dxa"/>
            <w:right w:w="0" w:type="dxa"/>
          </w:tblCellMar>
        </w:tblPrEx>
        <w:trPr>
          <w:trHeight w:val="90"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w:t>
            </w:r>
            <w:r>
              <w:rPr>
                <w:rFonts w:hint="eastAsia" w:ascii="宋体" w:hAnsi="宋体" w:eastAsia="宋体" w:cs="宋体"/>
                <w:color w:val="auto"/>
                <w:spacing w:val="-2"/>
                <w:kern w:val="0"/>
                <w:sz w:val="24"/>
                <w:szCs w:val="24"/>
                <w:highlight w:val="none"/>
              </w:rPr>
              <w:t>每半月至少开展1次清洁，整洁有序、无杂物、无积尘、无鼠、无虫害，温湿度符合</w:t>
            </w:r>
            <w:r>
              <w:rPr>
                <w:rFonts w:hint="eastAsia" w:ascii="宋体" w:hAnsi="宋体" w:eastAsia="宋体" w:cs="宋体"/>
                <w:spacing w:val="-2"/>
                <w:kern w:val="0"/>
                <w:sz w:val="24"/>
                <w:szCs w:val="24"/>
                <w:highlight w:val="none"/>
              </w:rPr>
              <w:t>设备运行要求。</w:t>
            </w:r>
          </w:p>
        </w:tc>
      </w:tr>
      <w:tr>
        <w:tblPrEx>
          <w:shd w:val="clear" w:color="auto" w:fill="FFFFFF"/>
          <w:tblLayout w:type="fixed"/>
          <w:tblCellMar>
            <w:top w:w="0" w:type="dxa"/>
            <w:left w:w="0" w:type="dxa"/>
            <w:bottom w:w="0" w:type="dxa"/>
            <w:right w:w="0" w:type="dxa"/>
          </w:tblCellMar>
        </w:tblPrEx>
        <w:trPr>
          <w:trHeight w:val="481"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（4）按各设备机房国家及北京市标准规范规定维护通风、应急照明，防止小动物进入，保管消防器材。</w:t>
            </w:r>
          </w:p>
        </w:tc>
      </w:tr>
      <w:tr>
        <w:tblPrEx>
          <w:shd w:val="clear" w:color="auto" w:fill="FFFFFF"/>
          <w:tblLayout w:type="fixed"/>
          <w:tblCellMar>
            <w:top w:w="0" w:type="dxa"/>
            <w:left w:w="0" w:type="dxa"/>
            <w:bottom w:w="0" w:type="dxa"/>
            <w:right w:w="0" w:type="dxa"/>
          </w:tblCellMar>
        </w:tblPrEx>
        <w:trPr>
          <w:trHeight w:val="493"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5</w:t>
            </w:r>
            <w:r>
              <w:rPr>
                <w:rFonts w:hint="eastAsia" w:ascii="宋体" w:hAnsi="宋体" w:eastAsia="宋体" w:cs="宋体"/>
                <w:spacing w:val="-2"/>
                <w:kern w:val="0"/>
                <w:sz w:val="24"/>
                <w:szCs w:val="24"/>
                <w:highlight w:val="none"/>
              </w:rPr>
              <w:t>）安全防护用具配置齐全，检验合格。</w:t>
            </w:r>
          </w:p>
        </w:tc>
      </w:tr>
      <w:tr>
        <w:tblPrEx>
          <w:tblLayout w:type="fixed"/>
          <w:tblCellMar>
            <w:top w:w="0" w:type="dxa"/>
            <w:left w:w="0" w:type="dxa"/>
            <w:bottom w:w="0" w:type="dxa"/>
            <w:right w:w="0" w:type="dxa"/>
          </w:tblCellMar>
        </w:tblPrEx>
        <w:trPr>
          <w:trHeight w:val="481"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6</w:t>
            </w:r>
            <w:r>
              <w:rPr>
                <w:rFonts w:hint="eastAsia" w:ascii="宋体" w:hAnsi="宋体" w:eastAsia="宋体" w:cs="宋体"/>
                <w:spacing w:val="-2"/>
                <w:kern w:val="0"/>
                <w:sz w:val="24"/>
                <w:szCs w:val="24"/>
                <w:highlight w:val="none"/>
              </w:rPr>
              <w:t>）应急设施设备用品应当齐全、完备，可随时启用。</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w:t>
            </w:r>
          </w:p>
        </w:tc>
        <w:tc>
          <w:tcPr>
            <w:tcW w:w="254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给排水系统</w:t>
            </w: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（1）生活饮用水卫生符合《生活饮用水卫生标准》（GB5749）的相关要求。</w:t>
            </w:r>
          </w:p>
        </w:tc>
      </w:tr>
      <w:tr>
        <w:tblPrEx>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b w:val="0"/>
                <w:bCs w:val="0"/>
                <w:color w:val="auto"/>
                <w:spacing w:val="-2"/>
                <w:kern w:val="0"/>
                <w:sz w:val="24"/>
                <w:szCs w:val="24"/>
                <w:highlight w:val="none"/>
                <w:lang w:val="en-US" w:eastAsia="zh-CN"/>
              </w:rPr>
              <w:t>（2）二次供水卫生符合《二次供水设施卫生规范》（GB17051）的相关要求。</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spacing w:val="-2"/>
                <w:kern w:val="0"/>
                <w:sz w:val="24"/>
                <w:szCs w:val="24"/>
                <w:highlight w:val="none"/>
                <w:lang w:val="en-US" w:eastAsia="zh-CN"/>
              </w:rPr>
              <w:t>3</w:t>
            </w:r>
            <w:r>
              <w:rPr>
                <w:rFonts w:hint="eastAsia" w:ascii="宋体" w:hAnsi="宋体" w:eastAsia="宋体" w:cs="宋体"/>
                <w:color w:val="auto"/>
                <w:spacing w:val="-2"/>
                <w:kern w:val="0"/>
                <w:sz w:val="24"/>
                <w:szCs w:val="24"/>
                <w:highlight w:val="none"/>
              </w:rPr>
              <w:t>）设施设备、阀门、管道等运行正常，无跑、冒、滴、漏现象。</w:t>
            </w:r>
          </w:p>
        </w:tc>
      </w:tr>
      <w:tr>
        <w:tblPrEx>
          <w:shd w:val="clear" w:color="auto" w:fill="FFFFFF"/>
          <w:tblLayout w:type="fixed"/>
          <w:tblCellMar>
            <w:top w:w="0" w:type="dxa"/>
            <w:left w:w="0" w:type="dxa"/>
            <w:bottom w:w="0" w:type="dxa"/>
            <w:right w:w="0" w:type="dxa"/>
          </w:tblCellMar>
        </w:tblPrEx>
        <w:trPr>
          <w:trHeight w:val="432"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b w:val="0"/>
                <w:bCs w:val="0"/>
                <w:color w:val="auto"/>
                <w:spacing w:val="-2"/>
                <w:kern w:val="0"/>
                <w:sz w:val="24"/>
                <w:szCs w:val="24"/>
                <w:highlight w:val="none"/>
                <w:lang w:val="en-US" w:eastAsia="zh-CN"/>
              </w:rPr>
              <w:t>（4）水泵房、水箱间，每日至少巡视1次。每年至少养护1次水泵。</w:t>
            </w:r>
          </w:p>
        </w:tc>
      </w:tr>
      <w:tr>
        <w:tblPrEx>
          <w:shd w:val="clear" w:color="auto" w:fill="FFFFFF"/>
          <w:tblLayout w:type="fixed"/>
          <w:tblCellMar>
            <w:top w:w="0" w:type="dxa"/>
            <w:left w:w="0" w:type="dxa"/>
            <w:bottom w:w="0" w:type="dxa"/>
            <w:right w:w="0" w:type="dxa"/>
          </w:tblCellMar>
        </w:tblPrEx>
        <w:trPr>
          <w:trHeight w:val="432"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spacing w:val="-2"/>
                <w:kern w:val="0"/>
                <w:sz w:val="24"/>
                <w:szCs w:val="24"/>
                <w:highlight w:val="none"/>
                <w:lang w:val="en-US" w:eastAsia="zh-CN"/>
              </w:rPr>
              <w:t>5</w:t>
            </w:r>
            <w:r>
              <w:rPr>
                <w:rFonts w:hint="eastAsia" w:ascii="宋体" w:hAnsi="宋体" w:eastAsia="宋体" w:cs="宋体"/>
                <w:color w:val="auto"/>
                <w:spacing w:val="-2"/>
                <w:kern w:val="0"/>
                <w:sz w:val="24"/>
                <w:szCs w:val="24"/>
                <w:highlight w:val="none"/>
              </w:rPr>
              <w:t>）遇供水单位限水、停水，按规定时间通知采购人。</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spacing w:val="-2"/>
                <w:kern w:val="0"/>
                <w:sz w:val="24"/>
                <w:szCs w:val="24"/>
                <w:highlight w:val="none"/>
                <w:lang w:val="en-US" w:eastAsia="zh-CN"/>
              </w:rPr>
              <w:t>6</w:t>
            </w:r>
            <w:r>
              <w:rPr>
                <w:rFonts w:hint="eastAsia" w:ascii="宋体" w:hAnsi="宋体" w:eastAsia="宋体" w:cs="宋体"/>
                <w:color w:val="auto"/>
                <w:spacing w:val="-2"/>
                <w:kern w:val="0"/>
                <w:sz w:val="24"/>
                <w:szCs w:val="24"/>
                <w:highlight w:val="none"/>
              </w:rPr>
              <w:t>）每季度至少开展1次对排设施巡查，保证室内外排水系统通畅，协助甲方开展污水管线清洗工作。</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w:t>
            </w:r>
          </w:p>
        </w:tc>
        <w:tc>
          <w:tcPr>
            <w:tcW w:w="254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电梯系统</w:t>
            </w: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（1）本项目电梯日常养护维修由第三方专业公司负责，投标人协助配合采购人进行日常监督管理工作。</w:t>
            </w:r>
          </w:p>
        </w:tc>
      </w:tr>
      <w:tr>
        <w:tblPrEx>
          <w:shd w:val="clear" w:color="auto" w:fill="FFFFFF"/>
          <w:tblLayout w:type="fixed"/>
          <w:tblCellMar>
            <w:top w:w="0" w:type="dxa"/>
            <w:left w:w="0" w:type="dxa"/>
            <w:bottom w:w="0" w:type="dxa"/>
            <w:right w:w="0" w:type="dxa"/>
          </w:tblCellMar>
        </w:tblPrEx>
        <w:trPr>
          <w:trHeight w:val="56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（2）电梯运行平稳、无异响、平层、开关正常。每周至少开展2次电梯的安全状况检查。</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000000"/>
                <w:spacing w:val="-2"/>
                <w:kern w:val="0"/>
                <w:sz w:val="24"/>
                <w:szCs w:val="24"/>
                <w:highlight w:val="none"/>
              </w:rPr>
            </w:pPr>
            <w:r>
              <w:rPr>
                <w:rFonts w:hint="eastAsia" w:ascii="宋体" w:hAnsi="宋体" w:eastAsia="宋体" w:cs="宋体"/>
                <w:color w:val="000000"/>
                <w:spacing w:val="-2"/>
                <w:kern w:val="0"/>
                <w:sz w:val="24"/>
                <w:szCs w:val="24"/>
                <w:highlight w:val="none"/>
              </w:rPr>
              <w:t>（</w:t>
            </w:r>
            <w:r>
              <w:rPr>
                <w:rFonts w:hint="eastAsia" w:ascii="宋体" w:hAnsi="宋体" w:eastAsia="宋体" w:cs="宋体"/>
                <w:color w:val="000000"/>
                <w:spacing w:val="-2"/>
                <w:kern w:val="0"/>
                <w:sz w:val="24"/>
                <w:szCs w:val="24"/>
                <w:highlight w:val="none"/>
                <w:lang w:val="en-US" w:eastAsia="zh-CN"/>
              </w:rPr>
              <w:t>3</w:t>
            </w:r>
            <w:r>
              <w:rPr>
                <w:rFonts w:hint="eastAsia" w:ascii="宋体" w:hAnsi="宋体" w:eastAsia="宋体" w:cs="宋体"/>
                <w:color w:val="000000"/>
                <w:spacing w:val="-2"/>
                <w:kern w:val="0"/>
                <w:sz w:val="24"/>
                <w:szCs w:val="24"/>
                <w:highlight w:val="none"/>
              </w:rPr>
              <w:t>）电梯准用证、年检合格证等证件齐全。相关证件、紧急救援电话和乘客注意事项置于轿厢醒目位置。</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000000"/>
                <w:spacing w:val="-2"/>
                <w:kern w:val="0"/>
                <w:sz w:val="24"/>
                <w:szCs w:val="24"/>
                <w:highlight w:val="none"/>
              </w:rPr>
            </w:pPr>
            <w:r>
              <w:rPr>
                <w:rFonts w:hint="eastAsia" w:ascii="宋体" w:hAnsi="宋体" w:eastAsia="宋体" w:cs="宋体"/>
                <w:color w:val="000000"/>
                <w:spacing w:val="-2"/>
                <w:kern w:val="0"/>
                <w:sz w:val="24"/>
                <w:szCs w:val="24"/>
                <w:highlight w:val="none"/>
              </w:rPr>
              <w:t>（</w:t>
            </w:r>
            <w:r>
              <w:rPr>
                <w:rFonts w:hint="eastAsia" w:ascii="宋体" w:hAnsi="宋体" w:eastAsia="宋体" w:cs="宋体"/>
                <w:color w:val="000000"/>
                <w:spacing w:val="-2"/>
                <w:kern w:val="0"/>
                <w:sz w:val="24"/>
                <w:szCs w:val="24"/>
                <w:highlight w:val="none"/>
                <w:lang w:eastAsia="zh-CN"/>
              </w:rPr>
              <w:t>4</w:t>
            </w:r>
            <w:r>
              <w:rPr>
                <w:rFonts w:hint="eastAsia" w:ascii="宋体" w:hAnsi="宋体" w:eastAsia="宋体" w:cs="宋体"/>
                <w:color w:val="000000"/>
                <w:spacing w:val="-2"/>
                <w:kern w:val="0"/>
                <w:sz w:val="24"/>
                <w:szCs w:val="24"/>
                <w:highlight w:val="none"/>
              </w:rPr>
              <w:t>）配合维保单位进行每年至少开展1次对电梯的全面检测，并出具检测报告，核发电梯使用标志。（采购人承担维保费）</w:t>
            </w:r>
          </w:p>
        </w:tc>
      </w:tr>
      <w:tr>
        <w:tblPrEx>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pStyle w:val="3"/>
              <w:widowControl/>
              <w:pBdr>
                <w:top w:val="none" w:color="auto" w:sz="0" w:space="0"/>
                <w:left w:val="none" w:color="auto" w:sz="0" w:space="0"/>
                <w:bottom w:val="none" w:color="auto" w:sz="0" w:space="0"/>
                <w:right w:val="none" w:color="auto" w:sz="0" w:space="0"/>
              </w:pBdr>
              <w:shd w:val="clear" w:fill="FFFFFF"/>
              <w:wordWrap w:val="0"/>
              <w:spacing w:after="168" w:line="17" w:lineRule="atLeast"/>
              <w:jc w:val="left"/>
              <w:rPr>
                <w:rFonts w:hint="eastAsia" w:ascii="宋体" w:hAnsi="宋体" w:eastAsia="宋体" w:cs="宋体"/>
                <w:spacing w:val="-2"/>
                <w:kern w:val="0"/>
                <w:sz w:val="24"/>
                <w:szCs w:val="24"/>
                <w:highlight w:val="none"/>
              </w:rPr>
            </w:pPr>
            <w:r>
              <w:rPr>
                <w:rFonts w:hint="eastAsia" w:ascii="宋体" w:hAnsi="宋体" w:eastAsia="宋体" w:cs="宋体"/>
                <w:b w:val="0"/>
                <w:bCs w:val="0"/>
                <w:spacing w:val="-2"/>
                <w:kern w:val="0"/>
                <w:sz w:val="24"/>
                <w:szCs w:val="24"/>
                <w:highlight w:val="none"/>
                <w:lang w:eastAsia="zh-CN" w:bidi="ar-SA"/>
              </w:rPr>
              <w:t>（</w:t>
            </w:r>
            <w:r>
              <w:rPr>
                <w:rFonts w:hint="eastAsia" w:ascii="宋体" w:hAnsi="宋体" w:eastAsia="宋体" w:cs="宋体"/>
                <w:b w:val="0"/>
                <w:bCs w:val="0"/>
                <w:spacing w:val="-2"/>
                <w:kern w:val="0"/>
                <w:sz w:val="24"/>
                <w:szCs w:val="24"/>
                <w:highlight w:val="none"/>
                <w:lang w:val="en-US" w:eastAsia="zh-CN" w:bidi="ar-SA"/>
              </w:rPr>
              <w:t>5</w:t>
            </w:r>
            <w:r>
              <w:rPr>
                <w:rFonts w:hint="eastAsia" w:ascii="宋体" w:hAnsi="宋体" w:eastAsia="宋体" w:cs="宋体"/>
                <w:b w:val="0"/>
                <w:bCs w:val="0"/>
                <w:spacing w:val="-2"/>
                <w:kern w:val="0"/>
                <w:sz w:val="24"/>
                <w:szCs w:val="24"/>
                <w:highlight w:val="none"/>
                <w:lang w:eastAsia="zh-CN" w:bidi="ar-SA"/>
              </w:rPr>
              <w:t>）</w:t>
            </w:r>
            <w:r>
              <w:rPr>
                <w:rFonts w:hint="eastAsia" w:ascii="宋体" w:hAnsi="宋体" w:eastAsia="宋体" w:cs="宋体"/>
                <w:b w:val="0"/>
                <w:bCs w:val="0"/>
                <w:spacing w:val="-2"/>
                <w:kern w:val="0"/>
                <w:sz w:val="24"/>
                <w:szCs w:val="24"/>
                <w:highlight w:val="none"/>
                <w:lang w:bidi="ar-SA"/>
              </w:rPr>
              <w:t>电梯使用应当符合</w:t>
            </w:r>
            <w:r>
              <w:rPr>
                <w:rFonts w:hint="eastAsia" w:ascii="宋体" w:hAnsi="宋体" w:eastAsia="宋体" w:cs="宋体"/>
                <w:b w:val="0"/>
                <w:bCs w:val="0"/>
                <w:color w:val="auto"/>
                <w:spacing w:val="-2"/>
                <w:kern w:val="0"/>
                <w:sz w:val="24"/>
                <w:szCs w:val="24"/>
                <w:highlight w:val="none"/>
                <w:lang w:bidi="ar-SA"/>
              </w:rPr>
              <w:t>《特种设备使用管理规则》（</w:t>
            </w:r>
            <w:r>
              <w:rPr>
                <w:rFonts w:hint="eastAsia" w:ascii="宋体" w:hAnsi="宋体" w:eastAsia="宋体" w:cs="宋体"/>
                <w:b w:val="0"/>
                <w:bCs w:val="0"/>
                <w:i w:val="0"/>
                <w:iCs w:val="0"/>
                <w:caps w:val="0"/>
                <w:color w:val="auto"/>
                <w:spacing w:val="-2"/>
                <w:kern w:val="0"/>
                <w:sz w:val="24"/>
                <w:szCs w:val="24"/>
                <w:highlight w:val="none"/>
                <w:shd w:val="clear"/>
                <w:lang w:bidi="ar-SA"/>
              </w:rPr>
              <w:t>TSG08</w:t>
            </w:r>
            <w:r>
              <w:rPr>
                <w:rFonts w:hint="eastAsia" w:ascii="宋体" w:hAnsi="宋体" w:eastAsia="宋体" w:cs="宋体"/>
                <w:b w:val="0"/>
                <w:bCs w:val="0"/>
                <w:color w:val="auto"/>
                <w:spacing w:val="-2"/>
                <w:kern w:val="0"/>
                <w:sz w:val="24"/>
                <w:szCs w:val="24"/>
                <w:highlight w:val="none"/>
                <w:lang w:bidi="ar-SA"/>
              </w:rPr>
              <w:t>）</w:t>
            </w:r>
            <w:r>
              <w:rPr>
                <w:rFonts w:hint="eastAsia" w:ascii="宋体" w:hAnsi="宋体" w:eastAsia="宋体" w:cs="宋体"/>
                <w:b w:val="0"/>
                <w:bCs w:val="0"/>
                <w:spacing w:val="-2"/>
                <w:kern w:val="0"/>
                <w:sz w:val="24"/>
                <w:szCs w:val="24"/>
                <w:highlight w:val="none"/>
                <w:lang w:bidi="ar-SA"/>
              </w:rPr>
              <w:t>的有关要求。</w:t>
            </w:r>
          </w:p>
        </w:tc>
      </w:tr>
      <w:tr>
        <w:tblPrEx>
          <w:shd w:val="clear" w:color="auto" w:fill="FFFFFF"/>
          <w:tblLayout w:type="fixed"/>
          <w:tblCellMar>
            <w:top w:w="0" w:type="dxa"/>
            <w:left w:w="0" w:type="dxa"/>
            <w:bottom w:w="0" w:type="dxa"/>
            <w:right w:w="0" w:type="dxa"/>
          </w:tblCellMar>
        </w:tblPrEx>
        <w:trPr>
          <w:trHeight w:val="1099"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6</w:t>
            </w:r>
            <w:r>
              <w:rPr>
                <w:rFonts w:hint="eastAsia" w:ascii="宋体" w:hAnsi="宋体" w:eastAsia="宋体" w:cs="宋体"/>
                <w:spacing w:val="-2"/>
                <w:kern w:val="0"/>
                <w:sz w:val="24"/>
                <w:szCs w:val="24"/>
                <w:highlight w:val="none"/>
              </w:rPr>
              <w:t>）有电梯突发事件或事故的应急措施与救援预案，每年至少开展演练1次。电梯出现故障，物业服务人员10分钟内到场</w:t>
            </w:r>
            <w:r>
              <w:rPr>
                <w:rFonts w:hint="eastAsia" w:ascii="宋体" w:hAnsi="宋体" w:eastAsia="宋体" w:cs="宋体"/>
                <w:spacing w:val="-2"/>
                <w:kern w:val="0"/>
                <w:sz w:val="24"/>
                <w:szCs w:val="24"/>
                <w:highlight w:val="none"/>
                <w:lang w:val="en-US" w:eastAsia="zh-CN"/>
              </w:rPr>
              <w:t>协助维保单位进行救援和排除故障</w:t>
            </w:r>
            <w:r>
              <w:rPr>
                <w:rFonts w:hint="eastAsia" w:ascii="宋体" w:hAnsi="宋体" w:eastAsia="宋体" w:cs="宋体"/>
                <w:spacing w:val="-2"/>
                <w:kern w:val="0"/>
                <w:sz w:val="24"/>
                <w:szCs w:val="24"/>
                <w:highlight w:val="none"/>
              </w:rPr>
              <w:t>。</w:t>
            </w:r>
          </w:p>
        </w:tc>
      </w:tr>
      <w:tr>
        <w:tblPrEx>
          <w:tblLayout w:type="fixed"/>
          <w:tblCellMar>
            <w:top w:w="0" w:type="dxa"/>
            <w:left w:w="0" w:type="dxa"/>
            <w:bottom w:w="0" w:type="dxa"/>
            <w:right w:w="0" w:type="dxa"/>
          </w:tblCellMar>
        </w:tblPrEx>
        <w:trPr>
          <w:trHeight w:val="338"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7</w:t>
            </w:r>
            <w:r>
              <w:rPr>
                <w:rFonts w:hint="eastAsia" w:ascii="宋体" w:hAnsi="宋体" w:eastAsia="宋体" w:cs="宋体"/>
                <w:spacing w:val="-2"/>
                <w:kern w:val="0"/>
                <w:sz w:val="24"/>
                <w:szCs w:val="24"/>
                <w:highlight w:val="none"/>
              </w:rPr>
              <w:t>）电梯紧急电话保持畅通。</w:t>
            </w:r>
          </w:p>
        </w:tc>
      </w:tr>
      <w:tr>
        <w:tblPrEx>
          <w:tblLayout w:type="fixed"/>
          <w:tblCellMar>
            <w:top w:w="0" w:type="dxa"/>
            <w:left w:w="0" w:type="dxa"/>
            <w:bottom w:w="0" w:type="dxa"/>
            <w:right w:w="0" w:type="dxa"/>
          </w:tblCellMar>
        </w:tblPrEx>
        <w:trPr>
          <w:trHeight w:val="374" w:hRule="atLeast"/>
          <w:jc w:val="center"/>
        </w:trPr>
        <w:tc>
          <w:tcPr>
            <w:tcW w:w="878" w:type="dxa"/>
            <w:vMerge w:val="continue"/>
            <w:tcBorders>
              <w:top w:val="single" w:color="auto" w:sz="8" w:space="0"/>
              <w:left w:val="single" w:color="auto" w:sz="8"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8</w:t>
            </w:r>
            <w:r>
              <w:rPr>
                <w:rFonts w:hint="eastAsia" w:ascii="宋体" w:hAnsi="宋体" w:eastAsia="宋体" w:cs="宋体"/>
                <w:spacing w:val="-2"/>
                <w:kern w:val="0"/>
                <w:sz w:val="24"/>
                <w:szCs w:val="24"/>
                <w:highlight w:val="none"/>
              </w:rPr>
              <w:t>）根据采购人需求，合理设置电梯开启的数量、时间。</w:t>
            </w:r>
          </w:p>
        </w:tc>
      </w:tr>
      <w:tr>
        <w:tblPrEx>
          <w:shd w:val="clear" w:color="auto" w:fill="FFFFFF"/>
          <w:tblLayout w:type="fixed"/>
          <w:tblCellMar>
            <w:top w:w="0" w:type="dxa"/>
            <w:left w:w="0" w:type="dxa"/>
            <w:bottom w:w="0" w:type="dxa"/>
            <w:right w:w="0" w:type="dxa"/>
          </w:tblCellMar>
        </w:tblPrEx>
        <w:trPr>
          <w:trHeight w:val="724" w:hRule="atLeast"/>
          <w:jc w:val="center"/>
        </w:trPr>
        <w:tc>
          <w:tcPr>
            <w:tcW w:w="878" w:type="dxa"/>
            <w:vMerge w:val="restart"/>
            <w:tcBorders>
              <w:top w:val="single" w:color="auto" w:sz="4" w:space="0"/>
              <w:left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5</w:t>
            </w:r>
          </w:p>
        </w:tc>
        <w:tc>
          <w:tcPr>
            <w:tcW w:w="2547" w:type="dxa"/>
            <w:vMerge w:val="restart"/>
            <w:tcBorders>
              <w:top w:val="single" w:color="auto" w:sz="4" w:space="0"/>
              <w:left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空调系统</w:t>
            </w:r>
          </w:p>
        </w:tc>
        <w:tc>
          <w:tcPr>
            <w:tcW w:w="6207" w:type="dxa"/>
            <w:tcBorders>
              <w:top w:val="single" w:color="auto" w:sz="4"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b w:val="0"/>
                <w:bCs w:val="0"/>
                <w:color w:val="auto"/>
                <w:spacing w:val="-2"/>
                <w:kern w:val="0"/>
                <w:sz w:val="24"/>
                <w:szCs w:val="24"/>
                <w:highlight w:val="none"/>
                <w:lang w:val="en-US" w:eastAsia="zh-CN"/>
              </w:rPr>
              <w:t>（1）空调通风系统运行管理符合《空调通风系统运行管理标准》（GB50365）的相关要求。</w:t>
            </w:r>
          </w:p>
        </w:tc>
      </w:tr>
      <w:tr>
        <w:tblPrEx>
          <w:tblLayout w:type="fixed"/>
          <w:tblCellMar>
            <w:top w:w="0" w:type="dxa"/>
            <w:left w:w="0" w:type="dxa"/>
            <w:bottom w:w="0" w:type="dxa"/>
            <w:right w:w="0" w:type="dxa"/>
          </w:tblCellMar>
        </w:tblPrEx>
        <w:trPr>
          <w:trHeight w:val="724" w:hRule="atLeast"/>
          <w:jc w:val="center"/>
        </w:trPr>
        <w:tc>
          <w:tcPr>
            <w:tcW w:w="878" w:type="dxa"/>
            <w:vMerge w:val="continue"/>
            <w:tcBorders>
              <w:left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2</w:t>
            </w:r>
            <w:r>
              <w:rPr>
                <w:rFonts w:hint="eastAsia" w:ascii="宋体" w:hAnsi="宋体" w:eastAsia="宋体" w:cs="宋体"/>
                <w:spacing w:val="-2"/>
                <w:kern w:val="0"/>
                <w:sz w:val="24"/>
                <w:szCs w:val="24"/>
                <w:highlight w:val="none"/>
              </w:rPr>
              <w:t>）办公楼内温湿度、空气质量等符合《室内空气质量标准》（GB/T18883）的相关要求。</w:t>
            </w:r>
          </w:p>
        </w:tc>
      </w:tr>
      <w:tr>
        <w:tblPrEx>
          <w:shd w:val="clear" w:color="auto" w:fill="FFFFFF"/>
          <w:tblLayout w:type="fixed"/>
          <w:tblCellMar>
            <w:top w:w="0" w:type="dxa"/>
            <w:left w:w="0" w:type="dxa"/>
            <w:bottom w:w="0" w:type="dxa"/>
            <w:right w:w="0" w:type="dxa"/>
          </w:tblCellMar>
        </w:tblPrEx>
        <w:trPr>
          <w:trHeight w:val="90" w:hRule="atLeast"/>
          <w:jc w:val="center"/>
        </w:trPr>
        <w:tc>
          <w:tcPr>
            <w:tcW w:w="878" w:type="dxa"/>
            <w:vMerge w:val="continue"/>
            <w:tcBorders>
              <w:left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widowControl/>
              <w:spacing w:line="240" w:lineRule="atLeast"/>
              <w:ind w:right="18"/>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3</w:t>
            </w: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对末端设备</w:t>
            </w:r>
            <w:r>
              <w:rPr>
                <w:rFonts w:hint="eastAsia" w:ascii="宋体" w:hAnsi="宋体" w:eastAsia="宋体" w:cs="宋体"/>
                <w:spacing w:val="-2"/>
                <w:kern w:val="0"/>
                <w:sz w:val="24"/>
                <w:szCs w:val="24"/>
                <w:highlight w:val="none"/>
              </w:rPr>
              <w:t>定期</w:t>
            </w:r>
            <w:r>
              <w:rPr>
                <w:rFonts w:hint="eastAsia" w:ascii="宋体" w:hAnsi="宋体" w:eastAsia="宋体" w:cs="宋体"/>
                <w:spacing w:val="-2"/>
                <w:kern w:val="0"/>
                <w:sz w:val="24"/>
                <w:szCs w:val="24"/>
                <w:highlight w:val="none"/>
                <w:lang w:val="en-US" w:eastAsia="zh-CN"/>
              </w:rPr>
              <w:t>维护保养</w:t>
            </w:r>
            <w:r>
              <w:rPr>
                <w:rFonts w:hint="eastAsia" w:ascii="宋体" w:hAnsi="宋体" w:eastAsia="宋体" w:cs="宋体"/>
                <w:spacing w:val="-2"/>
                <w:kern w:val="0"/>
                <w:sz w:val="24"/>
                <w:szCs w:val="24"/>
                <w:highlight w:val="none"/>
              </w:rPr>
              <w:t>并做好记录，保证空调处于良好状态。</w:t>
            </w:r>
          </w:p>
        </w:tc>
      </w:tr>
      <w:tr>
        <w:tblPrEx>
          <w:shd w:val="clear" w:color="auto" w:fill="FFFFFF"/>
          <w:tblLayout w:type="fixed"/>
          <w:tblCellMar>
            <w:top w:w="0" w:type="dxa"/>
            <w:left w:w="0" w:type="dxa"/>
            <w:bottom w:w="0" w:type="dxa"/>
            <w:right w:w="0" w:type="dxa"/>
          </w:tblCellMar>
        </w:tblPrEx>
        <w:trPr>
          <w:trHeight w:val="90" w:hRule="atLeast"/>
          <w:jc w:val="center"/>
        </w:trPr>
        <w:tc>
          <w:tcPr>
            <w:tcW w:w="878" w:type="dxa"/>
            <w:vMerge w:val="continue"/>
            <w:tcBorders>
              <w:left w:val="single" w:color="auto" w:sz="4"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8"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spacing w:line="240" w:lineRule="atLeast"/>
              <w:ind w:right="18"/>
              <w:jc w:val="left"/>
              <w:rPr>
                <w:rFonts w:hint="eastAsia" w:ascii="宋体" w:hAnsi="宋体" w:eastAsia="宋体" w:cs="宋体"/>
                <w:spacing w:val="-2"/>
                <w:kern w:val="0"/>
                <w:sz w:val="24"/>
                <w:szCs w:val="24"/>
                <w:highlight w:val="none"/>
              </w:rPr>
            </w:pPr>
            <w:r>
              <w:rPr>
                <w:rFonts w:hint="eastAsia" w:ascii="宋体" w:hAnsi="宋体" w:eastAsia="宋体" w:cs="宋体"/>
                <w:b w:val="0"/>
                <w:bCs w:val="0"/>
                <w:color w:val="auto"/>
                <w:spacing w:val="-2"/>
                <w:kern w:val="0"/>
                <w:sz w:val="24"/>
                <w:szCs w:val="24"/>
                <w:highlight w:val="none"/>
                <w:lang w:val="en-US" w:eastAsia="zh-CN"/>
              </w:rPr>
              <w:t>（4）每半年至少开展1次管道、阀门检查并除锈。</w:t>
            </w:r>
          </w:p>
        </w:tc>
      </w:tr>
      <w:tr>
        <w:tblPrEx>
          <w:tblLayout w:type="fixed"/>
          <w:tblCellMar>
            <w:top w:w="0" w:type="dxa"/>
            <w:left w:w="0" w:type="dxa"/>
            <w:bottom w:w="0" w:type="dxa"/>
            <w:right w:w="0" w:type="dxa"/>
          </w:tblCellMar>
        </w:tblPrEx>
        <w:trPr>
          <w:trHeight w:val="436" w:hRule="atLeast"/>
          <w:jc w:val="center"/>
        </w:trPr>
        <w:tc>
          <w:tcPr>
            <w:tcW w:w="878" w:type="dxa"/>
            <w:vMerge w:val="continue"/>
            <w:tcBorders>
              <w:left w:val="single" w:color="auto" w:sz="4"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8"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spacing w:line="240" w:lineRule="atLeast"/>
              <w:ind w:right="18"/>
              <w:jc w:val="left"/>
              <w:rPr>
                <w:rFonts w:hint="eastAsia" w:ascii="宋体" w:hAnsi="宋体" w:eastAsia="宋体" w:cs="宋体"/>
                <w:spacing w:val="-2"/>
                <w:kern w:val="0"/>
                <w:sz w:val="24"/>
                <w:szCs w:val="24"/>
                <w:highlight w:val="none"/>
              </w:rPr>
            </w:pPr>
            <w:r>
              <w:rPr>
                <w:rFonts w:hint="eastAsia" w:ascii="宋体" w:hAnsi="宋体" w:eastAsia="宋体" w:cs="宋体"/>
                <w:b w:val="0"/>
                <w:bCs w:val="0"/>
                <w:color w:val="auto"/>
                <w:spacing w:val="-2"/>
                <w:kern w:val="0"/>
                <w:sz w:val="24"/>
                <w:szCs w:val="24"/>
                <w:highlight w:val="none"/>
                <w:lang w:val="en-US" w:eastAsia="zh-CN"/>
              </w:rPr>
              <w:t>（5）每年开展2次末端设备换季保养。</w:t>
            </w:r>
          </w:p>
        </w:tc>
      </w:tr>
      <w:tr>
        <w:tblPrEx>
          <w:shd w:val="clear" w:color="auto" w:fill="FFFFFF"/>
          <w:tblLayout w:type="fixed"/>
          <w:tblCellMar>
            <w:top w:w="0" w:type="dxa"/>
            <w:left w:w="0" w:type="dxa"/>
            <w:bottom w:w="0" w:type="dxa"/>
            <w:right w:w="0" w:type="dxa"/>
          </w:tblCellMar>
        </w:tblPrEx>
        <w:trPr>
          <w:trHeight w:val="659" w:hRule="atLeast"/>
          <w:jc w:val="center"/>
        </w:trPr>
        <w:tc>
          <w:tcPr>
            <w:tcW w:w="878" w:type="dxa"/>
            <w:vMerge w:val="continue"/>
            <w:tcBorders>
              <w:left w:val="single" w:color="auto" w:sz="4"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8"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spacing w:line="240" w:lineRule="atLeast"/>
              <w:ind w:right="18"/>
              <w:jc w:val="left"/>
              <w:rPr>
                <w:rFonts w:hint="eastAsia" w:ascii="宋体" w:hAnsi="宋体" w:eastAsia="宋体" w:cs="宋体"/>
                <w:spacing w:val="-2"/>
                <w:kern w:val="0"/>
                <w:sz w:val="24"/>
                <w:szCs w:val="24"/>
                <w:highlight w:val="none"/>
              </w:rPr>
            </w:pPr>
            <w:r>
              <w:rPr>
                <w:rFonts w:hint="eastAsia" w:ascii="宋体" w:hAnsi="宋体" w:eastAsia="宋体" w:cs="宋体"/>
                <w:b w:val="0"/>
                <w:bCs w:val="0"/>
                <w:color w:val="auto"/>
                <w:spacing w:val="-2"/>
                <w:kern w:val="0"/>
                <w:sz w:val="24"/>
                <w:szCs w:val="24"/>
                <w:highlight w:val="none"/>
                <w:lang w:val="en-US" w:eastAsia="zh-CN"/>
              </w:rPr>
              <w:t>（6）每年至少开展1次新风机、空气处理机滤网等清洗消毒。</w:t>
            </w:r>
          </w:p>
        </w:tc>
      </w:tr>
      <w:tr>
        <w:tblPrEx>
          <w:shd w:val="clear" w:color="auto" w:fill="FFFFFF"/>
          <w:tblLayout w:type="fixed"/>
          <w:tblCellMar>
            <w:top w:w="0" w:type="dxa"/>
            <w:left w:w="0" w:type="dxa"/>
            <w:bottom w:w="0" w:type="dxa"/>
            <w:right w:w="0" w:type="dxa"/>
          </w:tblCellMar>
        </w:tblPrEx>
        <w:trPr>
          <w:trHeight w:val="90" w:hRule="atLeast"/>
          <w:jc w:val="center"/>
        </w:trPr>
        <w:tc>
          <w:tcPr>
            <w:tcW w:w="878" w:type="dxa"/>
            <w:vMerge w:val="continue"/>
            <w:tcBorders>
              <w:left w:val="single" w:color="auto" w:sz="4"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8"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spacing w:line="240" w:lineRule="atLeast"/>
              <w:ind w:right="18"/>
              <w:jc w:val="left"/>
              <w:rPr>
                <w:rFonts w:hint="eastAsia" w:ascii="宋体" w:hAnsi="宋体" w:eastAsia="宋体" w:cs="宋体"/>
                <w:spacing w:val="-2"/>
                <w:kern w:val="0"/>
                <w:sz w:val="24"/>
                <w:szCs w:val="24"/>
                <w:highlight w:val="none"/>
              </w:rPr>
            </w:pPr>
            <w:r>
              <w:rPr>
                <w:rFonts w:hint="eastAsia" w:ascii="宋体" w:hAnsi="宋体" w:eastAsia="宋体" w:cs="宋体"/>
                <w:b w:val="0"/>
                <w:bCs w:val="0"/>
                <w:color w:val="auto"/>
                <w:spacing w:val="-2"/>
                <w:kern w:val="0"/>
                <w:sz w:val="24"/>
                <w:szCs w:val="24"/>
                <w:highlight w:val="none"/>
                <w:lang w:val="en-US" w:eastAsia="zh-CN"/>
              </w:rPr>
              <w:t>（7）制冷系统温度设定及启用时间符合节能要求。</w:t>
            </w:r>
          </w:p>
        </w:tc>
      </w:tr>
      <w:tr>
        <w:tblPrEx>
          <w:tblLayout w:type="fixed"/>
          <w:tblCellMar>
            <w:top w:w="0" w:type="dxa"/>
            <w:left w:w="0" w:type="dxa"/>
            <w:bottom w:w="0" w:type="dxa"/>
            <w:right w:w="0" w:type="dxa"/>
          </w:tblCellMar>
        </w:tblPrEx>
        <w:trPr>
          <w:trHeight w:val="790" w:hRule="atLeast"/>
          <w:jc w:val="center"/>
        </w:trPr>
        <w:tc>
          <w:tcPr>
            <w:tcW w:w="878" w:type="dxa"/>
            <w:vMerge w:val="continue"/>
            <w:tcBorders>
              <w:left w:val="single" w:color="auto" w:sz="4"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8" w:space="0"/>
              <w:bottom w:val="single" w:color="auto" w:sz="4"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nil"/>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8</w:t>
            </w:r>
            <w:r>
              <w:rPr>
                <w:rFonts w:hint="eastAsia" w:ascii="宋体" w:hAnsi="宋体" w:eastAsia="宋体" w:cs="宋体"/>
                <w:spacing w:val="-2"/>
                <w:kern w:val="0"/>
                <w:sz w:val="24"/>
                <w:szCs w:val="24"/>
                <w:highlight w:val="none"/>
              </w:rPr>
              <w:t>）发现故障或损坏应当在30分钟内到场，紧急维修应当在15分钟内到达现场，在12小时内维修完毕。</w:t>
            </w:r>
          </w:p>
        </w:tc>
      </w:tr>
      <w:tr>
        <w:tblPrEx>
          <w:tblLayout w:type="fixed"/>
          <w:tblCellMar>
            <w:top w:w="0" w:type="dxa"/>
            <w:left w:w="0" w:type="dxa"/>
            <w:bottom w:w="0" w:type="dxa"/>
            <w:right w:w="0" w:type="dxa"/>
          </w:tblCellMar>
        </w:tblPrEx>
        <w:trPr>
          <w:trHeight w:val="689" w:hRule="atLeast"/>
          <w:jc w:val="center"/>
        </w:trPr>
        <w:tc>
          <w:tcPr>
            <w:tcW w:w="878"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6</w:t>
            </w:r>
          </w:p>
        </w:tc>
        <w:tc>
          <w:tcPr>
            <w:tcW w:w="2547"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供配电系统</w:t>
            </w: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color w:val="000000"/>
                <w:spacing w:val="-2"/>
                <w:kern w:val="0"/>
                <w:sz w:val="24"/>
                <w:szCs w:val="24"/>
                <w:highlight w:val="none"/>
              </w:rPr>
              <w:t>（1）本项目由属地供电公司负责配电室</w:t>
            </w:r>
            <w:r>
              <w:rPr>
                <w:rFonts w:hint="eastAsia" w:ascii="宋体" w:hAnsi="宋体" w:eastAsia="宋体" w:cs="宋体"/>
                <w:color w:val="000000"/>
                <w:spacing w:val="-2"/>
                <w:kern w:val="0"/>
                <w:sz w:val="24"/>
                <w:szCs w:val="24"/>
                <w:highlight w:val="none"/>
                <w:lang w:val="en-US" w:eastAsia="zh-CN"/>
              </w:rPr>
              <w:t>24小时值守工作</w:t>
            </w:r>
            <w:r>
              <w:rPr>
                <w:rFonts w:hint="eastAsia" w:ascii="宋体" w:hAnsi="宋体" w:eastAsia="宋体" w:cs="宋体"/>
                <w:color w:val="000000"/>
                <w:spacing w:val="-2"/>
                <w:kern w:val="0"/>
                <w:sz w:val="24"/>
                <w:szCs w:val="24"/>
                <w:highlight w:val="none"/>
              </w:rPr>
              <w:t>，投标人</w:t>
            </w:r>
            <w:r>
              <w:rPr>
                <w:rFonts w:hint="eastAsia" w:ascii="宋体" w:hAnsi="宋体" w:eastAsia="宋体" w:cs="宋体"/>
                <w:color w:val="000000"/>
                <w:spacing w:val="-2"/>
                <w:kern w:val="0"/>
                <w:sz w:val="24"/>
                <w:szCs w:val="24"/>
                <w:highlight w:val="none"/>
                <w:lang w:val="en-US" w:eastAsia="zh-CN"/>
              </w:rPr>
              <w:t>配合采购人做好监管工作。</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2</w:t>
            </w:r>
            <w:r>
              <w:rPr>
                <w:rFonts w:hint="eastAsia" w:ascii="宋体" w:hAnsi="宋体" w:eastAsia="宋体" w:cs="宋体"/>
                <w:spacing w:val="-2"/>
                <w:kern w:val="0"/>
                <w:sz w:val="24"/>
                <w:szCs w:val="24"/>
                <w:highlight w:val="none"/>
              </w:rPr>
              <w:t>）对</w:t>
            </w:r>
            <w:r>
              <w:rPr>
                <w:rFonts w:hint="eastAsia" w:ascii="宋体" w:hAnsi="宋体" w:eastAsia="宋体" w:cs="宋体"/>
                <w:spacing w:val="-2"/>
                <w:kern w:val="0"/>
                <w:sz w:val="24"/>
                <w:szCs w:val="24"/>
                <w:highlight w:val="none"/>
                <w:lang w:val="en-US" w:eastAsia="zh-CN"/>
              </w:rPr>
              <w:t>配电室外</w:t>
            </w:r>
            <w:r>
              <w:rPr>
                <w:rFonts w:hint="eastAsia" w:ascii="宋体" w:hAnsi="宋体" w:eastAsia="宋体" w:cs="宋体"/>
                <w:spacing w:val="-2"/>
                <w:kern w:val="0"/>
                <w:sz w:val="24"/>
                <w:szCs w:val="24"/>
                <w:highlight w:val="none"/>
              </w:rPr>
              <w:t>的电气设备定期巡视维护，加强低压配电柜、配电箱、控制柜及线路等重点部位监测。</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3</w:t>
            </w:r>
            <w:r>
              <w:rPr>
                <w:rFonts w:hint="eastAsia" w:ascii="宋体" w:hAnsi="宋体" w:eastAsia="宋体" w:cs="宋体"/>
                <w:spacing w:val="-2"/>
                <w:kern w:val="0"/>
                <w:sz w:val="24"/>
                <w:szCs w:val="24"/>
                <w:highlight w:val="none"/>
              </w:rPr>
              <w:t>）公共使用的照明、指示灯具线路、开关、接地等保持完好，确保用电安全。</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4</w:t>
            </w:r>
            <w:r>
              <w:rPr>
                <w:rFonts w:hint="eastAsia" w:ascii="宋体" w:hAnsi="宋体" w:eastAsia="宋体" w:cs="宋体"/>
                <w:spacing w:val="-2"/>
                <w:kern w:val="0"/>
                <w:sz w:val="24"/>
                <w:szCs w:val="24"/>
                <w:highlight w:val="none"/>
              </w:rPr>
              <w:t>）发生非计划性停电的，应当在事件发生后及时通知采购人，快速恢复，并做好应急事件上报及处理工作。</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restart"/>
            <w:tcBorders>
              <w:top w:val="single" w:color="auto" w:sz="4"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7</w:t>
            </w:r>
          </w:p>
        </w:tc>
        <w:tc>
          <w:tcPr>
            <w:tcW w:w="2547" w:type="dxa"/>
            <w:vMerge w:val="restart"/>
            <w:tcBorders>
              <w:top w:val="single" w:color="auto" w:sz="4"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弱电系统</w:t>
            </w:r>
          </w:p>
        </w:tc>
        <w:tc>
          <w:tcPr>
            <w:tcW w:w="6207" w:type="dxa"/>
            <w:tcBorders>
              <w:top w:val="single" w:color="auto" w:sz="4"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（1）加强避雷设施日常维护检修。</w:t>
            </w:r>
          </w:p>
        </w:tc>
      </w:tr>
      <w:tr>
        <w:tblPrEx>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color w:val="auto"/>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snapToGrid w:val="0"/>
              <w:spacing w:line="263" w:lineRule="atLeast"/>
              <w:ind w:right="61"/>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（2）配合采购人做好弱电机房的日常管理。</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8</w:t>
            </w:r>
          </w:p>
        </w:tc>
        <w:tc>
          <w:tcPr>
            <w:tcW w:w="254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照明系统</w:t>
            </w: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（1）外观整洁无缺损、无松落。</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color w:val="auto"/>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snapToGrid w:val="0"/>
              <w:spacing w:line="263" w:lineRule="atLeast"/>
              <w:ind w:right="219"/>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spacing w:val="-2"/>
                <w:kern w:val="0"/>
                <w:sz w:val="24"/>
                <w:szCs w:val="24"/>
                <w:highlight w:val="none"/>
                <w:lang w:val="en-US" w:eastAsia="zh-CN"/>
              </w:rPr>
              <w:t>2</w:t>
            </w:r>
            <w:r>
              <w:rPr>
                <w:rFonts w:hint="eastAsia" w:ascii="宋体" w:hAnsi="宋体" w:eastAsia="宋体" w:cs="宋体"/>
                <w:color w:val="auto"/>
                <w:spacing w:val="-2"/>
                <w:kern w:val="0"/>
                <w:sz w:val="24"/>
                <w:szCs w:val="24"/>
                <w:highlight w:val="none"/>
              </w:rPr>
              <w:t>）更换的照明灯具应当选用节能环保产品，亮度与更换前保持一致。</w:t>
            </w:r>
          </w:p>
        </w:tc>
      </w:tr>
      <w:tr>
        <w:tblPrEx>
          <w:tblLayout w:type="fixed"/>
          <w:tblCellMar>
            <w:top w:w="0" w:type="dxa"/>
            <w:left w:w="0" w:type="dxa"/>
            <w:bottom w:w="0" w:type="dxa"/>
            <w:right w:w="0" w:type="dxa"/>
          </w:tblCellMar>
        </w:tblPrEx>
        <w:trPr>
          <w:trHeight w:val="326"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color w:val="auto"/>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w:t>
            </w:r>
            <w:r>
              <w:rPr>
                <w:rFonts w:hint="eastAsia" w:ascii="宋体" w:hAnsi="宋体" w:eastAsia="宋体" w:cs="宋体"/>
                <w:color w:val="auto"/>
                <w:spacing w:val="-2"/>
                <w:kern w:val="0"/>
                <w:sz w:val="24"/>
                <w:szCs w:val="24"/>
                <w:highlight w:val="none"/>
                <w:lang w:val="en-US" w:eastAsia="zh-CN"/>
              </w:rPr>
              <w:t>3</w:t>
            </w:r>
            <w:r>
              <w:rPr>
                <w:rFonts w:hint="eastAsia" w:ascii="宋体" w:hAnsi="宋体" w:eastAsia="宋体" w:cs="宋体"/>
                <w:color w:val="auto"/>
                <w:spacing w:val="-2"/>
                <w:kern w:val="0"/>
                <w:sz w:val="24"/>
                <w:szCs w:val="24"/>
                <w:highlight w:val="none"/>
              </w:rPr>
              <w:t>）每周至少开展1次公共区域照明设备巡视。</w:t>
            </w:r>
          </w:p>
        </w:tc>
      </w:tr>
      <w:tr>
        <w:tblPrEx>
          <w:tblLayout w:type="fixed"/>
          <w:tblCellMar>
            <w:top w:w="0" w:type="dxa"/>
            <w:left w:w="0" w:type="dxa"/>
            <w:bottom w:w="0" w:type="dxa"/>
            <w:right w:w="0" w:type="dxa"/>
          </w:tblCellMar>
        </w:tblPrEx>
        <w:trPr>
          <w:trHeight w:val="780" w:hRule="atLeast"/>
          <w:jc w:val="center"/>
        </w:trPr>
        <w:tc>
          <w:tcPr>
            <w:tcW w:w="878"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9</w:t>
            </w:r>
          </w:p>
        </w:tc>
        <w:tc>
          <w:tcPr>
            <w:tcW w:w="2547"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采暖系统</w:t>
            </w: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pStyle w:val="2"/>
              <w:spacing w:line="400" w:lineRule="exact"/>
              <w:ind w:right="206"/>
              <w:contextualSpacing/>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（1）由属地供</w:t>
            </w:r>
            <w:r>
              <w:rPr>
                <w:rFonts w:hint="eastAsia" w:ascii="宋体" w:hAnsi="宋体" w:eastAsia="宋体" w:cs="宋体"/>
                <w:color w:val="auto"/>
                <w:spacing w:val="-2"/>
                <w:kern w:val="0"/>
                <w:sz w:val="24"/>
                <w:szCs w:val="24"/>
                <w:highlight w:val="none"/>
                <w:lang w:val="en-US" w:eastAsia="zh-CN"/>
              </w:rPr>
              <w:t>热</w:t>
            </w:r>
            <w:r>
              <w:rPr>
                <w:rFonts w:hint="eastAsia" w:ascii="宋体" w:hAnsi="宋体" w:eastAsia="宋体" w:cs="宋体"/>
                <w:color w:val="auto"/>
                <w:spacing w:val="-2"/>
                <w:kern w:val="0"/>
                <w:sz w:val="24"/>
                <w:szCs w:val="24"/>
                <w:highlight w:val="none"/>
              </w:rPr>
              <w:t>公司负责</w:t>
            </w:r>
            <w:r>
              <w:rPr>
                <w:rFonts w:hint="eastAsia" w:ascii="宋体" w:hAnsi="宋体" w:eastAsia="宋体" w:cs="宋体"/>
                <w:color w:val="auto"/>
                <w:spacing w:val="-2"/>
                <w:kern w:val="0"/>
                <w:sz w:val="24"/>
                <w:szCs w:val="24"/>
                <w:highlight w:val="none"/>
                <w:lang w:val="en-US" w:eastAsia="zh-CN"/>
              </w:rPr>
              <w:t>热力站24小时值守工作</w:t>
            </w:r>
            <w:r>
              <w:rPr>
                <w:rFonts w:hint="eastAsia" w:ascii="宋体" w:hAnsi="宋体" w:eastAsia="宋体" w:cs="宋体"/>
                <w:color w:val="auto"/>
                <w:spacing w:val="-2"/>
                <w:kern w:val="0"/>
                <w:sz w:val="24"/>
                <w:szCs w:val="24"/>
                <w:highlight w:val="none"/>
              </w:rPr>
              <w:t>，投标人</w:t>
            </w:r>
            <w:r>
              <w:rPr>
                <w:rFonts w:hint="eastAsia" w:ascii="宋体" w:hAnsi="宋体" w:eastAsia="宋体" w:cs="宋体"/>
                <w:color w:val="auto"/>
                <w:spacing w:val="-2"/>
                <w:kern w:val="0"/>
                <w:sz w:val="24"/>
                <w:szCs w:val="24"/>
                <w:highlight w:val="none"/>
                <w:lang w:val="en-US" w:eastAsia="zh-CN"/>
              </w:rPr>
              <w:t>配合采购人做好监管工作。</w:t>
            </w:r>
          </w:p>
        </w:tc>
      </w:tr>
      <w:tr>
        <w:tblPrEx>
          <w:shd w:val="clear" w:color="auto" w:fill="FFFFFF"/>
          <w:tblLayout w:type="fixed"/>
          <w:tblCellMar>
            <w:top w:w="0" w:type="dxa"/>
            <w:left w:w="0" w:type="dxa"/>
            <w:bottom w:w="0" w:type="dxa"/>
            <w:right w:w="0" w:type="dxa"/>
          </w:tblCellMar>
        </w:tblPrEx>
        <w:trPr>
          <w:trHeight w:val="362"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（2）</w:t>
            </w:r>
            <w:r>
              <w:rPr>
                <w:rFonts w:hint="eastAsia" w:ascii="宋体" w:hAnsi="宋体" w:eastAsia="宋体" w:cs="宋体"/>
                <w:b w:val="0"/>
                <w:bCs w:val="0"/>
                <w:color w:val="auto"/>
                <w:spacing w:val="-2"/>
                <w:kern w:val="0"/>
                <w:sz w:val="24"/>
                <w:szCs w:val="24"/>
                <w:highlight w:val="none"/>
                <w:lang w:val="en-US" w:eastAsia="zh-CN"/>
              </w:rPr>
              <w:t>供暖系统温度设定及启用时间符合节能要求。</w:t>
            </w:r>
          </w:p>
        </w:tc>
      </w:tr>
      <w:tr>
        <w:tblPrEx>
          <w:shd w:val="clear" w:color="auto" w:fill="FFFFFF"/>
          <w:tblLayout w:type="fixed"/>
          <w:tblCellMar>
            <w:top w:w="0" w:type="dxa"/>
            <w:left w:w="0" w:type="dxa"/>
            <w:bottom w:w="0" w:type="dxa"/>
            <w:right w:w="0" w:type="dxa"/>
          </w:tblCellMar>
        </w:tblPrEx>
        <w:trPr>
          <w:trHeight w:val="362"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rPr>
              <w:t>（3）</w:t>
            </w:r>
            <w:r>
              <w:rPr>
                <w:rFonts w:hint="eastAsia" w:ascii="宋体" w:hAnsi="宋体" w:eastAsia="宋体" w:cs="宋体"/>
                <w:color w:val="auto"/>
                <w:spacing w:val="-2"/>
                <w:kern w:val="0"/>
                <w:sz w:val="24"/>
                <w:szCs w:val="24"/>
                <w:highlight w:val="none"/>
                <w:lang w:val="en-US" w:eastAsia="zh-CN"/>
              </w:rPr>
              <w:t>供暖季对地暖管线、阀门定期进行检查。</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8" w:space="0"/>
              <w:left w:val="nil"/>
              <w:bottom w:val="single" w:color="auto" w:sz="8" w:space="0"/>
              <w:right w:val="single" w:color="auto" w:sz="8"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p>
        </w:tc>
        <w:tc>
          <w:tcPr>
            <w:tcW w:w="6207"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tabs>
                <w:tab w:val="center" w:pos="2995"/>
              </w:tabs>
              <w:wordWrap w:val="0"/>
              <w:spacing w:line="263" w:lineRule="atLeast"/>
              <w:jc w:val="left"/>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rPr>
              <w:t>（4）</w:t>
            </w:r>
            <w:r>
              <w:rPr>
                <w:rFonts w:hint="eastAsia" w:ascii="宋体" w:hAnsi="宋体" w:eastAsia="宋体" w:cs="宋体"/>
                <w:color w:val="auto"/>
                <w:spacing w:val="-2"/>
                <w:kern w:val="0"/>
                <w:sz w:val="24"/>
                <w:szCs w:val="24"/>
                <w:highlight w:val="none"/>
                <w:lang w:val="en-US" w:eastAsia="zh-CN"/>
              </w:rPr>
              <w:t>对供热</w:t>
            </w:r>
            <w:r>
              <w:rPr>
                <w:rFonts w:hint="eastAsia" w:ascii="宋体" w:hAnsi="宋体" w:eastAsia="宋体" w:cs="宋体"/>
                <w:color w:val="auto"/>
                <w:spacing w:val="-2"/>
                <w:kern w:val="0"/>
                <w:sz w:val="24"/>
                <w:szCs w:val="24"/>
                <w:highlight w:val="none"/>
                <w:lang w:val="en-US" w:eastAsia="zh-CN"/>
              </w:rPr>
              <w:tab/>
            </w:r>
            <w:r>
              <w:rPr>
                <w:rFonts w:hint="eastAsia" w:ascii="宋体" w:hAnsi="宋体" w:eastAsia="宋体" w:cs="宋体"/>
                <w:spacing w:val="-2"/>
                <w:kern w:val="0"/>
                <w:sz w:val="24"/>
                <w:szCs w:val="24"/>
                <w:highlight w:val="none"/>
                <w:lang w:val="en-US" w:eastAsia="zh-CN"/>
              </w:rPr>
              <w:t>末端设备</w:t>
            </w:r>
            <w:r>
              <w:rPr>
                <w:rFonts w:hint="eastAsia" w:ascii="宋体" w:hAnsi="宋体" w:eastAsia="宋体" w:cs="宋体"/>
                <w:spacing w:val="-2"/>
                <w:kern w:val="0"/>
                <w:sz w:val="24"/>
                <w:szCs w:val="24"/>
                <w:highlight w:val="none"/>
              </w:rPr>
              <w:t>定期</w:t>
            </w:r>
            <w:r>
              <w:rPr>
                <w:rFonts w:hint="eastAsia" w:ascii="宋体" w:hAnsi="宋体" w:eastAsia="宋体" w:cs="宋体"/>
                <w:spacing w:val="-2"/>
                <w:kern w:val="0"/>
                <w:sz w:val="24"/>
                <w:szCs w:val="24"/>
                <w:highlight w:val="none"/>
                <w:lang w:val="en-US" w:eastAsia="zh-CN"/>
              </w:rPr>
              <w:t>维护保养</w:t>
            </w:r>
            <w:r>
              <w:rPr>
                <w:rFonts w:hint="eastAsia" w:ascii="宋体" w:hAnsi="宋体" w:eastAsia="宋体" w:cs="宋体"/>
                <w:spacing w:val="-2"/>
                <w:kern w:val="0"/>
                <w:sz w:val="24"/>
                <w:szCs w:val="24"/>
                <w:highlight w:val="none"/>
              </w:rPr>
              <w:t>并做好记录，保证</w:t>
            </w:r>
            <w:r>
              <w:rPr>
                <w:rFonts w:hint="eastAsia" w:ascii="宋体" w:hAnsi="宋体" w:eastAsia="宋体" w:cs="宋体"/>
                <w:spacing w:val="-2"/>
                <w:kern w:val="0"/>
                <w:sz w:val="24"/>
                <w:szCs w:val="24"/>
                <w:highlight w:val="none"/>
                <w:lang w:val="en-US" w:eastAsia="zh-CN"/>
              </w:rPr>
              <w:t>采暖系统</w:t>
            </w:r>
            <w:r>
              <w:rPr>
                <w:rFonts w:hint="eastAsia" w:ascii="宋体" w:hAnsi="宋体" w:eastAsia="宋体" w:cs="宋体"/>
                <w:spacing w:val="-2"/>
                <w:kern w:val="0"/>
                <w:sz w:val="24"/>
                <w:szCs w:val="24"/>
                <w:highlight w:val="none"/>
              </w:rPr>
              <w:t>处于良好状态。</w:t>
            </w:r>
          </w:p>
        </w:tc>
      </w:tr>
      <w:tr>
        <w:tblPrEx>
          <w:tblLayout w:type="fixed"/>
          <w:tblCellMar>
            <w:top w:w="0" w:type="dxa"/>
            <w:left w:w="0" w:type="dxa"/>
            <w:bottom w:w="0" w:type="dxa"/>
            <w:right w:w="0" w:type="dxa"/>
          </w:tblCellMar>
        </w:tblPrEx>
        <w:trPr>
          <w:trHeight w:val="454" w:hRule="atLeast"/>
          <w:jc w:val="center"/>
        </w:trPr>
        <w:tc>
          <w:tcPr>
            <w:tcW w:w="8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10</w:t>
            </w:r>
          </w:p>
        </w:tc>
        <w:tc>
          <w:tcPr>
            <w:tcW w:w="254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电视、电话、网络系统</w:t>
            </w: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lang w:eastAsia="zh-CN"/>
              </w:rPr>
              <w:t>（</w:t>
            </w:r>
            <w:r>
              <w:rPr>
                <w:rFonts w:hint="eastAsia" w:ascii="宋体" w:hAnsi="宋体" w:eastAsia="宋体" w:cs="宋体"/>
                <w:spacing w:val="-2"/>
                <w:kern w:val="0"/>
                <w:sz w:val="24"/>
                <w:szCs w:val="24"/>
                <w:highlight w:val="none"/>
                <w:lang w:val="en-US" w:eastAsia="zh-CN"/>
              </w:rPr>
              <w:t>1</w:t>
            </w:r>
            <w:r>
              <w:rPr>
                <w:rFonts w:hint="eastAsia" w:ascii="宋体" w:hAnsi="宋体" w:eastAsia="宋体" w:cs="宋体"/>
                <w:spacing w:val="-2"/>
                <w:kern w:val="0"/>
                <w:sz w:val="24"/>
                <w:szCs w:val="24"/>
                <w:highlight w:val="none"/>
                <w:lang w:eastAsia="zh-CN"/>
              </w:rPr>
              <w:t>）</w:t>
            </w:r>
            <w:r>
              <w:rPr>
                <w:rFonts w:hint="eastAsia" w:ascii="宋体" w:hAnsi="宋体" w:eastAsia="宋体" w:cs="宋体"/>
                <w:spacing w:val="-2"/>
                <w:kern w:val="0"/>
                <w:sz w:val="24"/>
                <w:szCs w:val="24"/>
                <w:highlight w:val="none"/>
              </w:rPr>
              <w:t>保证有线电视光缆、电话、网络系统的正常运行；保证办公区各终端点的正常使用；系统故障及时联系相关单位解决。</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11</w:t>
            </w:r>
          </w:p>
        </w:tc>
        <w:tc>
          <w:tcPr>
            <w:tcW w:w="254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电热水器</w:t>
            </w: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numPr>
                <w:ilvl w:val="0"/>
                <w:numId w:val="9"/>
              </w:numPr>
              <w:spacing w:line="240" w:lineRule="atLeast"/>
              <w:jc w:val="left"/>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rPr>
              <w:t>电热水器保持洁净、光亮、无污迹</w:t>
            </w:r>
            <w:r>
              <w:rPr>
                <w:rFonts w:hint="eastAsia" w:ascii="宋体" w:hAnsi="宋体" w:eastAsia="宋体" w:cs="宋体"/>
                <w:spacing w:val="-2"/>
                <w:kern w:val="0"/>
                <w:sz w:val="24"/>
                <w:szCs w:val="24"/>
                <w:highlight w:val="none"/>
                <w:lang w:eastAsia="zh-CN"/>
              </w:rPr>
              <w:t>，</w:t>
            </w:r>
            <w:r>
              <w:rPr>
                <w:rFonts w:hint="eastAsia" w:ascii="宋体" w:hAnsi="宋体" w:eastAsia="宋体" w:cs="宋体"/>
                <w:spacing w:val="-2"/>
                <w:kern w:val="0"/>
                <w:sz w:val="24"/>
                <w:szCs w:val="24"/>
                <w:highlight w:val="none"/>
              </w:rPr>
              <w:t>每日规定时间内的开水供应，定时巡视</w:t>
            </w:r>
            <w:r>
              <w:rPr>
                <w:rFonts w:hint="eastAsia" w:ascii="宋体" w:hAnsi="宋体" w:eastAsia="宋体" w:cs="宋体"/>
                <w:spacing w:val="-2"/>
                <w:kern w:val="0"/>
                <w:sz w:val="24"/>
                <w:szCs w:val="24"/>
                <w:highlight w:val="none"/>
                <w:lang w:eastAsia="zh-CN"/>
              </w:rPr>
              <w:t>。</w:t>
            </w:r>
          </w:p>
          <w:p>
            <w:pPr>
              <w:widowControl/>
              <w:numPr>
                <w:ilvl w:val="0"/>
                <w:numId w:val="9"/>
              </w:numPr>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lang w:val="en-US" w:eastAsia="zh-CN"/>
              </w:rPr>
              <w:t>配合采购人对维保单位进行监管工作</w:t>
            </w:r>
            <w:r>
              <w:rPr>
                <w:rFonts w:hint="eastAsia" w:ascii="宋体" w:hAnsi="宋体" w:eastAsia="宋体" w:cs="宋体"/>
                <w:spacing w:val="-2"/>
                <w:kern w:val="0"/>
                <w:sz w:val="24"/>
                <w:szCs w:val="24"/>
                <w:highlight w:val="none"/>
              </w:rPr>
              <w:t>。</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restart"/>
            <w:tcBorders>
              <w:top w:val="single" w:color="auto" w:sz="4" w:space="0"/>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12</w:t>
            </w:r>
          </w:p>
        </w:tc>
        <w:tc>
          <w:tcPr>
            <w:tcW w:w="2547" w:type="dxa"/>
            <w:vMerge w:val="restart"/>
            <w:tcBorders>
              <w:top w:val="single" w:color="auto" w:sz="4" w:space="0"/>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楼宇自控系统</w:t>
            </w: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w:t>
            </w:r>
            <w:r>
              <w:rPr>
                <w:rFonts w:hint="eastAsia" w:ascii="宋体" w:hAnsi="宋体" w:eastAsia="宋体" w:cs="宋体"/>
                <w:spacing w:val="-2"/>
                <w:kern w:val="0"/>
                <w:sz w:val="24"/>
                <w:szCs w:val="24"/>
                <w:highlight w:val="none"/>
                <w:lang w:val="en-US" w:eastAsia="zh-CN"/>
              </w:rPr>
              <w:t>24小时值守，</w:t>
            </w:r>
            <w:r>
              <w:rPr>
                <w:rFonts w:hint="eastAsia" w:ascii="宋体" w:hAnsi="宋体" w:eastAsia="宋体" w:cs="宋体"/>
                <w:spacing w:val="-2"/>
                <w:kern w:val="0"/>
                <w:sz w:val="24"/>
                <w:szCs w:val="24"/>
                <w:highlight w:val="none"/>
              </w:rPr>
              <w:t>每日检查不少于两次楼宇自控设备运行状态。</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top w:val="single" w:color="auto" w:sz="4" w:space="0"/>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2547" w:type="dxa"/>
            <w:vMerge w:val="continue"/>
            <w:tcBorders>
              <w:top w:val="single" w:color="auto" w:sz="4" w:space="0"/>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（2）对楼宇自控设备发出的故障报警处理及时；故障资料及时存盘。</w:t>
            </w:r>
          </w:p>
        </w:tc>
      </w:tr>
      <w:tr>
        <w:tblPrEx>
          <w:shd w:val="clear" w:color="auto" w:fill="FFFFFF"/>
          <w:tblLayout w:type="fixed"/>
          <w:tblCellMar>
            <w:top w:w="0" w:type="dxa"/>
            <w:left w:w="0" w:type="dxa"/>
            <w:bottom w:w="0" w:type="dxa"/>
            <w:right w:w="0" w:type="dxa"/>
          </w:tblCellMar>
        </w:tblPrEx>
        <w:trPr>
          <w:trHeight w:val="454" w:hRule="atLeast"/>
          <w:jc w:val="center"/>
        </w:trPr>
        <w:tc>
          <w:tcPr>
            <w:tcW w:w="878" w:type="dxa"/>
            <w:vMerge w:val="continue"/>
            <w:tcBorders>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（3）配合维保单位对系统进行维护、检测。</w:t>
            </w:r>
          </w:p>
        </w:tc>
      </w:tr>
      <w:tr>
        <w:tblPrEx>
          <w:shd w:val="clear" w:color="auto" w:fill="FFFFFF"/>
          <w:tblLayout w:type="fixed"/>
          <w:tblCellMar>
            <w:top w:w="0" w:type="dxa"/>
            <w:left w:w="0" w:type="dxa"/>
            <w:bottom w:w="0" w:type="dxa"/>
            <w:right w:w="0" w:type="dxa"/>
          </w:tblCellMar>
        </w:tblPrEx>
        <w:trPr>
          <w:trHeight w:val="391" w:hRule="atLeast"/>
          <w:jc w:val="center"/>
        </w:trPr>
        <w:tc>
          <w:tcPr>
            <w:tcW w:w="878" w:type="dxa"/>
            <w:vMerge w:val="restart"/>
            <w:tcBorders>
              <w:top w:val="single" w:color="auto" w:sz="4" w:space="0"/>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13</w:t>
            </w:r>
          </w:p>
        </w:tc>
        <w:tc>
          <w:tcPr>
            <w:tcW w:w="2547" w:type="dxa"/>
            <w:vMerge w:val="restart"/>
            <w:tcBorders>
              <w:top w:val="single" w:color="auto" w:sz="4" w:space="0"/>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太阳能热水设备</w:t>
            </w: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pPr>
              <w:widowControl/>
              <w:snapToGrid w:val="0"/>
              <w:spacing w:line="24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（1）每日定时巡查、及时维护，并做好记录。</w:t>
            </w:r>
          </w:p>
        </w:tc>
      </w:tr>
      <w:tr>
        <w:tblPrEx>
          <w:shd w:val="clear" w:color="auto" w:fill="FFFFFF"/>
          <w:tblLayout w:type="fixed"/>
          <w:tblCellMar>
            <w:top w:w="0" w:type="dxa"/>
            <w:left w:w="0" w:type="dxa"/>
            <w:bottom w:w="0" w:type="dxa"/>
            <w:right w:w="0" w:type="dxa"/>
          </w:tblCellMar>
        </w:tblPrEx>
        <w:trPr>
          <w:trHeight w:val="297" w:hRule="atLeast"/>
          <w:jc w:val="center"/>
        </w:trPr>
        <w:tc>
          <w:tcPr>
            <w:tcW w:w="878" w:type="dxa"/>
            <w:vMerge w:val="continue"/>
            <w:tcBorders>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pPr>
              <w:widowControl/>
              <w:snapToGrid w:val="0"/>
              <w:spacing w:line="24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（2）系统无跑、冒、滴、漏现象，机房环境整洁、管路保温完好。</w:t>
            </w:r>
          </w:p>
        </w:tc>
      </w:tr>
      <w:tr>
        <w:tblPrEx>
          <w:shd w:val="clear" w:color="auto" w:fill="FFFFFF"/>
          <w:tblLayout w:type="fixed"/>
          <w:tblCellMar>
            <w:top w:w="0" w:type="dxa"/>
            <w:left w:w="0" w:type="dxa"/>
            <w:bottom w:w="0" w:type="dxa"/>
            <w:right w:w="0" w:type="dxa"/>
          </w:tblCellMar>
        </w:tblPrEx>
        <w:trPr>
          <w:trHeight w:val="374" w:hRule="atLeast"/>
          <w:jc w:val="center"/>
        </w:trPr>
        <w:tc>
          <w:tcPr>
            <w:tcW w:w="878" w:type="dxa"/>
            <w:vMerge w:val="continue"/>
            <w:tcBorders>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pPr>
              <w:widowControl/>
              <w:snapToGrid w:val="0"/>
              <w:spacing w:line="24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（3）电加热设备、水泵及控制箱每季度进行保养。</w:t>
            </w:r>
          </w:p>
        </w:tc>
      </w:tr>
      <w:tr>
        <w:tblPrEx>
          <w:tblLayout w:type="fixed"/>
          <w:tblCellMar>
            <w:top w:w="0" w:type="dxa"/>
            <w:left w:w="0" w:type="dxa"/>
            <w:bottom w:w="0" w:type="dxa"/>
            <w:right w:w="0" w:type="dxa"/>
          </w:tblCellMar>
        </w:tblPrEx>
        <w:trPr>
          <w:trHeight w:val="630" w:hRule="atLeast"/>
          <w:jc w:val="center"/>
        </w:trPr>
        <w:tc>
          <w:tcPr>
            <w:tcW w:w="878" w:type="dxa"/>
            <w:vMerge w:val="restart"/>
            <w:tcBorders>
              <w:top w:val="single" w:color="auto" w:sz="4" w:space="0"/>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14</w:t>
            </w:r>
          </w:p>
        </w:tc>
        <w:tc>
          <w:tcPr>
            <w:tcW w:w="2547" w:type="dxa"/>
            <w:vMerge w:val="restart"/>
            <w:tcBorders>
              <w:top w:val="single" w:color="auto" w:sz="4" w:space="0"/>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其他</w:t>
            </w: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pPr>
              <w:widowControl/>
              <w:snapToGrid w:val="0"/>
              <w:spacing w:line="24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（1）液晶显示屏日常运行管理：每月进行一次彻底清洁，保证正常使用；系统故障及时联系相关单位解决。</w:t>
            </w:r>
          </w:p>
        </w:tc>
      </w:tr>
      <w:tr>
        <w:tblPrEx>
          <w:shd w:val="clear" w:color="auto" w:fill="FFFFFF"/>
          <w:tblLayout w:type="fixed"/>
          <w:tblCellMar>
            <w:top w:w="0" w:type="dxa"/>
            <w:left w:w="0" w:type="dxa"/>
            <w:bottom w:w="0" w:type="dxa"/>
            <w:right w:w="0" w:type="dxa"/>
          </w:tblCellMar>
        </w:tblPrEx>
        <w:trPr>
          <w:trHeight w:val="895" w:hRule="atLeast"/>
          <w:jc w:val="center"/>
        </w:trPr>
        <w:tc>
          <w:tcPr>
            <w:tcW w:w="878" w:type="dxa"/>
            <w:vMerge w:val="continue"/>
            <w:tcBorders>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pPr>
              <w:widowControl/>
              <w:snapToGrid w:val="0"/>
              <w:spacing w:line="24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（2）浴室设备的日常运行管理及维护：保证浴室设备运行正常、安全；浴室设备出现故障时，维修人员应在15分钟内到达现场。</w:t>
            </w:r>
          </w:p>
        </w:tc>
      </w:tr>
      <w:tr>
        <w:tblPrEx>
          <w:tblLayout w:type="fixed"/>
          <w:tblCellMar>
            <w:top w:w="0" w:type="dxa"/>
            <w:left w:w="0" w:type="dxa"/>
            <w:bottom w:w="0" w:type="dxa"/>
            <w:right w:w="0" w:type="dxa"/>
          </w:tblCellMar>
        </w:tblPrEx>
        <w:trPr>
          <w:trHeight w:val="523" w:hRule="atLeast"/>
          <w:jc w:val="center"/>
        </w:trPr>
        <w:tc>
          <w:tcPr>
            <w:tcW w:w="878" w:type="dxa"/>
            <w:vMerge w:val="continue"/>
            <w:tcBorders>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pPr>
              <w:widowControl/>
              <w:snapToGrid w:val="0"/>
              <w:spacing w:line="24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（3）餐厅水、电、热日常运行管理及维护（参照3给排水系统、6供配电系统、13太阳能热水设备的标准执行）</w:t>
            </w:r>
          </w:p>
        </w:tc>
      </w:tr>
      <w:tr>
        <w:tblPrEx>
          <w:shd w:val="clear" w:color="auto" w:fill="FFFFFF"/>
          <w:tblLayout w:type="fixed"/>
          <w:tblCellMar>
            <w:top w:w="0" w:type="dxa"/>
            <w:left w:w="0" w:type="dxa"/>
            <w:bottom w:w="0" w:type="dxa"/>
            <w:right w:w="0" w:type="dxa"/>
          </w:tblCellMar>
        </w:tblPrEx>
        <w:trPr>
          <w:trHeight w:val="635" w:hRule="atLeast"/>
          <w:jc w:val="center"/>
        </w:trPr>
        <w:tc>
          <w:tcPr>
            <w:tcW w:w="878" w:type="dxa"/>
            <w:vMerge w:val="continue"/>
            <w:tcBorders>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2547" w:type="dxa"/>
            <w:vMerge w:val="continue"/>
            <w:tcBorders>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20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top"/>
          </w:tcPr>
          <w:p>
            <w:pPr>
              <w:widowControl/>
              <w:snapToGrid w:val="0"/>
              <w:spacing w:line="240"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（4）公共器具及办公家具的简单维修：确保办公区的公共器具及办公家具完好等级和正常使用。</w:t>
            </w:r>
            <w:bookmarkStart w:id="11" w:name="bookmark40"/>
            <w:bookmarkEnd w:id="11"/>
            <w:bookmarkStart w:id="12" w:name="bookmark39"/>
            <w:bookmarkEnd w:id="12"/>
          </w:p>
        </w:tc>
      </w:tr>
    </w:tbl>
    <w:p>
      <w:pPr>
        <w:widowControl/>
        <w:numPr>
          <w:ilvl w:val="0"/>
          <w:numId w:val="10"/>
        </w:numPr>
        <w:shd w:val="clear" w:color="auto" w:fill="FFFFFF"/>
        <w:spacing w:line="560" w:lineRule="exact"/>
        <w:outlineLvl w:val="1"/>
        <w:rPr>
          <w:rFonts w:hint="eastAsia" w:ascii="宋体" w:hAnsi="宋体" w:eastAsia="宋体" w:cs="宋体"/>
          <w:bCs/>
          <w:kern w:val="0"/>
          <w:sz w:val="24"/>
          <w:szCs w:val="24"/>
          <w:highlight w:val="none"/>
        </w:rPr>
      </w:pPr>
      <w:bookmarkStart w:id="13" w:name="_Toc11831"/>
      <w:bookmarkStart w:id="14" w:name="_Toc176529285"/>
      <w:r>
        <w:rPr>
          <w:rFonts w:hint="eastAsia" w:ascii="宋体" w:hAnsi="宋体" w:eastAsia="宋体" w:cs="宋体"/>
          <w:bCs/>
          <w:kern w:val="0"/>
          <w:sz w:val="24"/>
          <w:szCs w:val="24"/>
          <w:highlight w:val="none"/>
        </w:rPr>
        <w:t>保洁服务</w:t>
      </w:r>
      <w:bookmarkEnd w:id="13"/>
      <w:bookmarkEnd w:id="14"/>
    </w:p>
    <w:p>
      <w:pPr>
        <w:widowControl/>
        <w:numPr>
          <w:ilvl w:val="0"/>
          <w:numId w:val="0"/>
        </w:numPr>
        <w:shd w:val="clear" w:color="auto" w:fill="FFFFFF"/>
        <w:spacing w:line="560" w:lineRule="exact"/>
        <w:outlineLvl w:val="1"/>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lang w:val="en-US" w:eastAsia="zh-CN"/>
        </w:rPr>
        <w:t>1.服务内容及标准</w:t>
      </w:r>
    </w:p>
    <w:tbl>
      <w:tblPr>
        <w:tblStyle w:val="52"/>
        <w:tblW w:w="9315" w:type="dxa"/>
        <w:jc w:val="center"/>
        <w:tblInd w:w="0" w:type="dxa"/>
        <w:shd w:val="clear" w:color="auto" w:fill="FFFFFF"/>
        <w:tblLayout w:type="fixed"/>
        <w:tblCellMar>
          <w:top w:w="0" w:type="dxa"/>
          <w:left w:w="0" w:type="dxa"/>
          <w:bottom w:w="0" w:type="dxa"/>
          <w:right w:w="0" w:type="dxa"/>
        </w:tblCellMar>
      </w:tblPr>
      <w:tblGrid>
        <w:gridCol w:w="859"/>
        <w:gridCol w:w="1909"/>
        <w:gridCol w:w="6547"/>
      </w:tblGrid>
      <w:tr>
        <w:tblPrEx>
          <w:shd w:val="clear" w:color="auto" w:fill="FFFFFF"/>
          <w:tblLayout w:type="fixed"/>
          <w:tblCellMar>
            <w:top w:w="0" w:type="dxa"/>
            <w:left w:w="0" w:type="dxa"/>
            <w:bottom w:w="0" w:type="dxa"/>
            <w:right w:w="0" w:type="dxa"/>
          </w:tblCellMar>
        </w:tblPrEx>
        <w:trPr>
          <w:trHeight w:val="454" w:hRule="atLeast"/>
          <w:jc w:val="center"/>
        </w:trPr>
        <w:tc>
          <w:tcPr>
            <w:tcW w:w="85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序号</w:t>
            </w:r>
          </w:p>
        </w:tc>
        <w:tc>
          <w:tcPr>
            <w:tcW w:w="1909"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服务内容</w:t>
            </w:r>
          </w:p>
        </w:tc>
        <w:tc>
          <w:tcPr>
            <w:tcW w:w="6547"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服务标准</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w:t>
            </w:r>
          </w:p>
        </w:tc>
        <w:tc>
          <w:tcPr>
            <w:tcW w:w="1909"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基本要求</w:t>
            </w:r>
          </w:p>
        </w:tc>
        <w:tc>
          <w:tcPr>
            <w:tcW w:w="654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napToGrid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（1）建立保洁服务的工作制度及工作计划，并按照执行</w:t>
            </w:r>
            <w:r>
              <w:rPr>
                <w:rFonts w:hint="eastAsia" w:ascii="宋体" w:hAnsi="宋体" w:eastAsia="宋体" w:cs="宋体"/>
                <w:sz w:val="24"/>
                <w:szCs w:val="24"/>
                <w:highlight w:val="none"/>
              </w:rPr>
              <w:t>。</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nil"/>
              <w:left w:val="nil"/>
              <w:bottom w:val="single" w:color="auto" w:sz="8" w:space="0"/>
              <w:right w:val="single" w:color="auto" w:sz="8"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（2）做好保洁服务工作记录，记录填写规范、保存完好。</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nil"/>
              <w:left w:val="nil"/>
              <w:bottom w:val="single" w:color="auto" w:sz="8" w:space="0"/>
              <w:right w:val="single" w:color="auto" w:sz="8"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（3）作业时采取安全防护措施，防止对作业人员或他人造成伤害。</w:t>
            </w:r>
          </w:p>
        </w:tc>
      </w:tr>
      <w:tr>
        <w:tblPrEx>
          <w:tblLayout w:type="fixed"/>
          <w:tblCellMar>
            <w:top w:w="0" w:type="dxa"/>
            <w:left w:w="0" w:type="dxa"/>
            <w:bottom w:w="0" w:type="dxa"/>
            <w:right w:w="0" w:type="dxa"/>
          </w:tblCellMar>
        </w:tblPrEx>
        <w:trPr>
          <w:trHeight w:val="454" w:hRule="atLeast"/>
          <w:jc w:val="center"/>
        </w:trPr>
        <w:tc>
          <w:tcPr>
            <w:tcW w:w="859"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nil"/>
              <w:left w:val="nil"/>
              <w:bottom w:val="single" w:color="auto" w:sz="8" w:space="0"/>
              <w:right w:val="single" w:color="auto" w:sz="8"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（4）进入保密区域时，有采购人相关人员全程在场。</w:t>
            </w:r>
          </w:p>
        </w:tc>
      </w:tr>
      <w:tr>
        <w:tblPrEx>
          <w:shd w:val="clear" w:color="auto" w:fill="FFFFFF"/>
          <w:tblLayout w:type="fixed"/>
          <w:tblCellMar>
            <w:top w:w="0" w:type="dxa"/>
            <w:left w:w="0" w:type="dxa"/>
            <w:bottom w:w="0" w:type="dxa"/>
            <w:right w:w="0" w:type="dxa"/>
          </w:tblCellMar>
        </w:tblPrEx>
        <w:trPr>
          <w:trHeight w:val="1507" w:hRule="atLeast"/>
          <w:jc w:val="center"/>
        </w:trPr>
        <w:tc>
          <w:tcPr>
            <w:tcW w:w="859"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w:t>
            </w:r>
          </w:p>
        </w:tc>
        <w:tc>
          <w:tcPr>
            <w:tcW w:w="1909"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办公用房区域保洁</w:t>
            </w:r>
          </w:p>
        </w:tc>
        <w:tc>
          <w:tcPr>
            <w:tcW w:w="654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（1）大厅、楼内公共通道：</w:t>
            </w:r>
          </w:p>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①公共通道保持干净，无异味、无杂物、无积水，每日至少开展1次清洁作业。</w:t>
            </w:r>
          </w:p>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②门窗玻璃干净无尘，透光性好，每周至少开展1次清洁作业。</w:t>
            </w:r>
          </w:p>
          <w:p>
            <w:pPr>
              <w:widowControl/>
              <w:wordWrap w:val="0"/>
              <w:snapToGrid/>
              <w:spacing w:line="240" w:lineRule="atLeast"/>
              <w:jc w:val="left"/>
              <w:rPr>
                <w:rFonts w:hint="eastAsia" w:ascii="宋体" w:hAnsi="宋体" w:eastAsia="宋体" w:cs="宋体"/>
                <w:sz w:val="24"/>
                <w:szCs w:val="24"/>
                <w:highlight w:val="none"/>
              </w:rPr>
            </w:pPr>
            <w:r>
              <w:rPr>
                <w:rFonts w:hint="eastAsia" w:ascii="宋体" w:hAnsi="宋体" w:eastAsia="宋体" w:cs="宋体"/>
                <w:spacing w:val="-2"/>
                <w:kern w:val="0"/>
                <w:sz w:val="24"/>
                <w:szCs w:val="24"/>
                <w:highlight w:val="none"/>
              </w:rPr>
              <w:t>③指示牌干净，无污渍，每日至少开展1次清洁作业。</w:t>
            </w:r>
          </w:p>
        </w:tc>
      </w:tr>
      <w:tr>
        <w:tblPrEx>
          <w:shd w:val="clear" w:color="auto" w:fill="FFFFFF"/>
          <w:tblLayout w:type="fixed"/>
          <w:tblCellMar>
            <w:top w:w="0" w:type="dxa"/>
            <w:left w:w="0" w:type="dxa"/>
            <w:bottom w:w="0" w:type="dxa"/>
            <w:right w:w="0" w:type="dxa"/>
          </w:tblCellMar>
        </w:tblPrEx>
        <w:trPr>
          <w:trHeight w:val="1095" w:hRule="atLeast"/>
          <w:jc w:val="center"/>
        </w:trPr>
        <w:tc>
          <w:tcPr>
            <w:tcW w:w="85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spacing w:line="240" w:lineRule="auto"/>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（2）电器、消防等设施设备：</w:t>
            </w:r>
          </w:p>
          <w:p>
            <w:pPr>
              <w:widowControl/>
              <w:wordWrap/>
              <w:spacing w:line="240" w:lineRule="auto"/>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①配电箱、设备机房、会议室音视频设备、消防栓及开关插座等保持表面干净，无尘无污迹，每月至少开展1次清洁作业。</w:t>
            </w:r>
          </w:p>
          <w:p>
            <w:pPr>
              <w:widowControl/>
              <w:snapToGrid/>
              <w:spacing w:line="240" w:lineRule="auto"/>
              <w:jc w:val="left"/>
              <w:rPr>
                <w:rFonts w:hint="eastAsia" w:ascii="宋体" w:hAnsi="宋体" w:eastAsia="宋体" w:cs="宋体"/>
                <w:sz w:val="24"/>
                <w:szCs w:val="24"/>
                <w:highlight w:val="none"/>
              </w:rPr>
            </w:pPr>
            <w:r>
              <w:rPr>
                <w:rFonts w:hint="eastAsia" w:ascii="宋体" w:hAnsi="宋体" w:eastAsia="宋体" w:cs="宋体"/>
                <w:spacing w:val="-2"/>
                <w:kern w:val="0"/>
                <w:sz w:val="24"/>
                <w:szCs w:val="24"/>
                <w:highlight w:val="none"/>
              </w:rPr>
              <w:t>②</w:t>
            </w:r>
            <w:r>
              <w:rPr>
                <w:rFonts w:hint="eastAsia" w:ascii="宋体" w:hAnsi="宋体" w:eastAsia="宋体" w:cs="宋体"/>
                <w:color w:val="auto"/>
                <w:spacing w:val="-2"/>
                <w:kern w:val="0"/>
                <w:sz w:val="24"/>
                <w:szCs w:val="24"/>
                <w:highlight w:val="none"/>
                <w:lang w:val="en-US" w:eastAsia="zh-CN" w:bidi="ar"/>
              </w:rPr>
              <w:t>门禁系统等表面光亮，无尘、无斑点，每月至少开展1次清洁作业。</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napToGrid/>
              <w:spacing w:line="240" w:lineRule="atLeast"/>
              <w:jc w:val="left"/>
              <w:rPr>
                <w:rFonts w:hint="eastAsia" w:ascii="宋体" w:hAnsi="宋体" w:eastAsia="宋体" w:cs="宋体"/>
                <w:sz w:val="24"/>
                <w:szCs w:val="24"/>
                <w:highlight w:val="none"/>
              </w:rPr>
            </w:pPr>
            <w:r>
              <w:rPr>
                <w:rFonts w:hint="eastAsia" w:ascii="宋体" w:hAnsi="宋体" w:eastAsia="宋体" w:cs="宋体"/>
                <w:spacing w:val="-2"/>
                <w:kern w:val="0"/>
                <w:sz w:val="24"/>
                <w:szCs w:val="24"/>
                <w:highlight w:val="none"/>
              </w:rPr>
              <w:t>（3）楼梯及楼梯间保持干净、无异味、无杂物、无积水，每日至少开展1次清洁作业。</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（4）开水间保持干净、无异味、无杂物、无积水，每日至少开展1次清洁作业。</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（5）作业工具间：</w:t>
            </w:r>
          </w:p>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①保持干净，无异味、无杂物、无积水，每日至少开展1次清洁作业。</w:t>
            </w:r>
          </w:p>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②作业工具摆放整齐有序，表面干净无渍，每日消毒。</w:t>
            </w:r>
          </w:p>
        </w:tc>
      </w:tr>
      <w:tr>
        <w:tblPrEx>
          <w:shd w:val="clear" w:color="auto" w:fill="FFFFFF"/>
          <w:tblLayout w:type="fixed"/>
          <w:tblCellMar>
            <w:top w:w="0" w:type="dxa"/>
            <w:left w:w="0" w:type="dxa"/>
            <w:bottom w:w="0" w:type="dxa"/>
            <w:right w:w="0" w:type="dxa"/>
          </w:tblCellMar>
        </w:tblPrEx>
        <w:trPr>
          <w:trHeight w:val="1095" w:hRule="atLeast"/>
          <w:jc w:val="center"/>
        </w:trPr>
        <w:tc>
          <w:tcPr>
            <w:tcW w:w="85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（6）公共卫生间：</w:t>
            </w:r>
          </w:p>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①保持干净，无异味，垃圾无溢出，每日至少开展1次清洁作业。</w:t>
            </w:r>
          </w:p>
          <w:p>
            <w:pPr>
              <w:widowControl/>
              <w:wordWrap w:val="0"/>
              <w:snapToGrid/>
              <w:spacing w:line="240" w:lineRule="atLeast"/>
              <w:jc w:val="left"/>
              <w:rPr>
                <w:rFonts w:hint="eastAsia" w:ascii="宋体" w:hAnsi="宋体" w:eastAsia="宋体" w:cs="宋体"/>
                <w:sz w:val="24"/>
                <w:szCs w:val="24"/>
                <w:highlight w:val="none"/>
              </w:rPr>
            </w:pPr>
            <w:r>
              <w:rPr>
                <w:rFonts w:hint="eastAsia" w:ascii="宋体" w:hAnsi="宋体" w:eastAsia="宋体" w:cs="宋体"/>
                <w:color w:val="auto"/>
                <w:spacing w:val="-2"/>
                <w:kern w:val="0"/>
                <w:sz w:val="24"/>
                <w:szCs w:val="24"/>
                <w:highlight w:val="none"/>
              </w:rPr>
              <w:t>②及时补充厕纸等必要用品。</w:t>
            </w:r>
          </w:p>
        </w:tc>
      </w:tr>
      <w:tr>
        <w:tblPrEx>
          <w:tblLayout w:type="fixed"/>
          <w:tblCellMar>
            <w:top w:w="0" w:type="dxa"/>
            <w:left w:w="0" w:type="dxa"/>
            <w:bottom w:w="0" w:type="dxa"/>
            <w:right w:w="0" w:type="dxa"/>
          </w:tblCellMar>
        </w:tblPrEx>
        <w:trPr>
          <w:trHeight w:val="1107" w:hRule="atLeast"/>
          <w:jc w:val="center"/>
        </w:trPr>
        <w:tc>
          <w:tcPr>
            <w:tcW w:w="859"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single" w:color="auto" w:sz="8" w:space="0"/>
              <w:left w:val="nil"/>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（7）电梯轿厢：</w:t>
            </w:r>
          </w:p>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①保持干净，无污渍、无粘贴物、无异味，每日至少开展1次清洁作业。</w:t>
            </w:r>
          </w:p>
          <w:p>
            <w:pPr>
              <w:widowControl/>
              <w:wordWrap w:val="0"/>
              <w:snapToGrid/>
              <w:spacing w:line="240" w:lineRule="atLeast"/>
              <w:jc w:val="left"/>
              <w:rPr>
                <w:rFonts w:hint="eastAsia" w:ascii="宋体" w:hAnsi="宋体" w:eastAsia="宋体" w:cs="宋体"/>
                <w:sz w:val="24"/>
                <w:szCs w:val="24"/>
                <w:highlight w:val="none"/>
              </w:rPr>
            </w:pPr>
            <w:r>
              <w:rPr>
                <w:rFonts w:hint="eastAsia" w:ascii="宋体" w:hAnsi="宋体" w:eastAsia="宋体" w:cs="宋体"/>
                <w:spacing w:val="-2"/>
                <w:kern w:val="0"/>
                <w:sz w:val="24"/>
                <w:szCs w:val="24"/>
                <w:highlight w:val="none"/>
              </w:rPr>
              <w:t>②灯具、操作指示板明亮。</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nil"/>
              <w:left w:val="nil"/>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（8）平台、屋顶、天沟保持干净，有杂物及时清扫，每月至少开展1次清洁作业。</w:t>
            </w:r>
          </w:p>
        </w:tc>
      </w:tr>
      <w:tr>
        <w:tblPrEx>
          <w:tblLayout w:type="fixed"/>
          <w:tblCellMar>
            <w:top w:w="0" w:type="dxa"/>
            <w:left w:w="0" w:type="dxa"/>
            <w:bottom w:w="0" w:type="dxa"/>
            <w:right w:w="0" w:type="dxa"/>
          </w:tblCellMar>
        </w:tblPrEx>
        <w:trPr>
          <w:trHeight w:val="454" w:hRule="atLeast"/>
          <w:jc w:val="center"/>
        </w:trPr>
        <w:tc>
          <w:tcPr>
            <w:tcW w:w="859"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nil"/>
              <w:left w:val="nil"/>
              <w:bottom w:val="single" w:color="auto" w:sz="8"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（9）石材地面、内墙做好养护工作，每季度开展1次清洁作业。（各类材质地面、内墙服务管理标准详见（四）保洁服务）</w:t>
            </w:r>
          </w:p>
        </w:tc>
      </w:tr>
      <w:tr>
        <w:tblPrEx>
          <w:shd w:val="clear" w:color="auto" w:fill="FFFFFF"/>
          <w:tblLayout w:type="fixed"/>
          <w:tblCellMar>
            <w:top w:w="0" w:type="dxa"/>
            <w:left w:w="0" w:type="dxa"/>
            <w:bottom w:w="0" w:type="dxa"/>
            <w:right w:w="0" w:type="dxa"/>
          </w:tblCellMar>
        </w:tblPrEx>
        <w:trPr>
          <w:trHeight w:val="264" w:hRule="atLeast"/>
          <w:jc w:val="center"/>
        </w:trPr>
        <w:tc>
          <w:tcPr>
            <w:tcW w:w="859" w:type="dxa"/>
            <w:vMerge w:val="continue"/>
            <w:tcBorders>
              <w:top w:val="nil"/>
              <w:left w:val="single" w:color="auto" w:sz="8" w:space="0"/>
              <w:bottom w:val="single" w:color="auto" w:sz="4"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nil"/>
              <w:left w:val="nil"/>
              <w:bottom w:val="single" w:color="auto" w:sz="4" w:space="0"/>
              <w:right w:val="single" w:color="auto" w:sz="8"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nil"/>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（10）地毯干净、无油渍、无污渍、无褪色，每月至少开展1次清洁作业。</w:t>
            </w:r>
          </w:p>
        </w:tc>
      </w:tr>
      <w:tr>
        <w:tblPrEx>
          <w:tblLayout w:type="fixed"/>
          <w:tblCellMar>
            <w:top w:w="0" w:type="dxa"/>
            <w:left w:w="0" w:type="dxa"/>
            <w:bottom w:w="0" w:type="dxa"/>
            <w:right w:w="0" w:type="dxa"/>
          </w:tblCellMar>
        </w:tblPrEx>
        <w:trPr>
          <w:trHeight w:val="454" w:hRule="atLeast"/>
          <w:jc w:val="center"/>
        </w:trPr>
        <w:tc>
          <w:tcPr>
            <w:tcW w:w="85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w:t>
            </w:r>
          </w:p>
        </w:tc>
        <w:tc>
          <w:tcPr>
            <w:tcW w:w="190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公共场地区域保洁</w:t>
            </w: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（1）每日清扫道路地面、停车场等公共区域2次，保持干净、无杂物、无积水。</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napToGrid w:val="0"/>
              <w:spacing w:line="240" w:lineRule="atLeast"/>
              <w:jc w:val="left"/>
              <w:rPr>
                <w:rFonts w:hint="eastAsia" w:ascii="宋体" w:hAnsi="宋体" w:eastAsia="宋体" w:cs="宋体"/>
                <w:sz w:val="24"/>
                <w:szCs w:val="24"/>
                <w:highlight w:val="none"/>
              </w:rPr>
            </w:pPr>
            <w:r>
              <w:rPr>
                <w:rFonts w:hint="eastAsia" w:ascii="宋体" w:hAnsi="宋体" w:eastAsia="宋体" w:cs="宋体"/>
                <w:spacing w:val="-2"/>
                <w:kern w:val="0"/>
                <w:sz w:val="24"/>
                <w:szCs w:val="24"/>
                <w:highlight w:val="none"/>
              </w:rPr>
              <w:t>（2）雪、冰冻等恶劣天气时及时清扫积水、积雪，并采取安全防护措施。</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napToGrid w:val="0"/>
              <w:spacing w:line="240" w:lineRule="atLeast"/>
              <w:jc w:val="left"/>
              <w:rPr>
                <w:rFonts w:hint="eastAsia" w:ascii="宋体" w:hAnsi="宋体" w:eastAsia="宋体" w:cs="宋体"/>
                <w:sz w:val="24"/>
                <w:szCs w:val="24"/>
                <w:highlight w:val="none"/>
              </w:rPr>
            </w:pPr>
            <w:r>
              <w:rPr>
                <w:rFonts w:hint="eastAsia" w:ascii="宋体" w:hAnsi="宋体" w:eastAsia="宋体" w:cs="宋体"/>
                <w:spacing w:val="-2"/>
                <w:kern w:val="0"/>
                <w:sz w:val="24"/>
                <w:szCs w:val="24"/>
                <w:highlight w:val="none"/>
              </w:rPr>
              <w:t>（3）各种路标、宣传栏等保持干净，每月至少开展1次清洁作业</w:t>
            </w:r>
            <w:r>
              <w:rPr>
                <w:rFonts w:hint="eastAsia" w:ascii="宋体" w:hAnsi="宋体" w:eastAsia="宋体" w:cs="宋体"/>
                <w:spacing w:val="-1"/>
                <w:sz w:val="24"/>
                <w:szCs w:val="24"/>
                <w:highlight w:val="none"/>
              </w:rPr>
              <w:t>。</w:t>
            </w:r>
          </w:p>
        </w:tc>
      </w:tr>
      <w:tr>
        <w:tblPrEx>
          <w:tblLayout w:type="fixed"/>
          <w:tblCellMar>
            <w:top w:w="0" w:type="dxa"/>
            <w:left w:w="0" w:type="dxa"/>
            <w:bottom w:w="0" w:type="dxa"/>
            <w:right w:w="0" w:type="dxa"/>
          </w:tblCellMar>
        </w:tblPrEx>
        <w:trPr>
          <w:trHeight w:val="338"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（4）清洁室外照明设备，每月至少开展1次清洁作业。</w:t>
            </w:r>
          </w:p>
        </w:tc>
      </w:tr>
      <w:tr>
        <w:tblPrEx>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（5）绿地内无杂物、无改变用途和破坏、践踏、占用现象，每天至少开展1次巡查。</w:t>
            </w:r>
          </w:p>
        </w:tc>
      </w:tr>
      <w:tr>
        <w:tblPrEx>
          <w:shd w:val="clear" w:color="auto" w:fill="FFFFFF"/>
          <w:tblLayout w:type="fixed"/>
          <w:tblCellMar>
            <w:top w:w="0" w:type="dxa"/>
            <w:left w:w="0" w:type="dxa"/>
            <w:bottom w:w="0" w:type="dxa"/>
            <w:right w:w="0" w:type="dxa"/>
          </w:tblCellMar>
        </w:tblPrEx>
        <w:trPr>
          <w:trHeight w:val="90" w:hRule="atLeast"/>
          <w:jc w:val="center"/>
        </w:trPr>
        <w:tc>
          <w:tcPr>
            <w:tcW w:w="85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w:t>
            </w:r>
          </w:p>
        </w:tc>
        <w:tc>
          <w:tcPr>
            <w:tcW w:w="190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垃圾处理</w:t>
            </w: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（1）在指定位置摆放分类垃圾桶，并在显著处张贴垃圾分类标识。分类垃圾桶和垃圾分类标识</w:t>
            </w:r>
            <w:r>
              <w:rPr>
                <w:rFonts w:hint="eastAsia" w:ascii="宋体" w:hAnsi="宋体" w:cs="宋体"/>
                <w:color w:val="auto"/>
                <w:spacing w:val="-2"/>
                <w:kern w:val="0"/>
                <w:sz w:val="24"/>
                <w:szCs w:val="24"/>
                <w:highlight w:val="none"/>
                <w:lang w:val="en-US" w:eastAsia="zh-CN"/>
              </w:rPr>
              <w:t>按照北京市的相关</w:t>
            </w:r>
            <w:r>
              <w:rPr>
                <w:rFonts w:hint="eastAsia" w:ascii="宋体" w:hAnsi="宋体" w:eastAsia="宋体" w:cs="宋体"/>
                <w:color w:val="auto"/>
                <w:spacing w:val="-2"/>
                <w:kern w:val="0"/>
                <w:sz w:val="24"/>
                <w:szCs w:val="24"/>
                <w:highlight w:val="none"/>
              </w:rPr>
              <w:t>要求设置。</w:t>
            </w:r>
          </w:p>
        </w:tc>
      </w:tr>
      <w:tr>
        <w:tblPrEx>
          <w:shd w:val="clear" w:color="auto" w:fill="FFFFFF"/>
          <w:tblLayout w:type="fixed"/>
          <w:tblCellMar>
            <w:top w:w="0" w:type="dxa"/>
            <w:left w:w="0" w:type="dxa"/>
            <w:bottom w:w="0" w:type="dxa"/>
            <w:right w:w="0" w:type="dxa"/>
          </w:tblCellMar>
        </w:tblPrEx>
        <w:trPr>
          <w:trHeight w:val="358"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（2）桶身表面干净无污渍，每日开展至少1次清洁作业。</w:t>
            </w:r>
          </w:p>
        </w:tc>
      </w:tr>
      <w:tr>
        <w:tblPrEx>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（3）垃圾中转</w:t>
            </w:r>
            <w:r>
              <w:rPr>
                <w:rFonts w:hint="eastAsia" w:ascii="宋体" w:hAnsi="宋体" w:cs="宋体"/>
                <w:color w:val="auto"/>
                <w:spacing w:val="-2"/>
                <w:kern w:val="0"/>
                <w:sz w:val="24"/>
                <w:szCs w:val="24"/>
                <w:highlight w:val="none"/>
                <w:lang w:val="en-US" w:eastAsia="zh-CN"/>
              </w:rPr>
              <w:t>处</w:t>
            </w:r>
            <w:r>
              <w:rPr>
                <w:rFonts w:hint="eastAsia" w:ascii="宋体" w:hAnsi="宋体" w:eastAsia="宋体" w:cs="宋体"/>
                <w:color w:val="auto"/>
                <w:spacing w:val="-2"/>
                <w:kern w:val="0"/>
                <w:sz w:val="24"/>
                <w:szCs w:val="24"/>
                <w:highlight w:val="none"/>
              </w:rPr>
              <w:t>保持整洁，无明显异味，每日至少开展1次清洁作业。</w:t>
            </w:r>
          </w:p>
        </w:tc>
      </w:tr>
      <w:tr>
        <w:tblPrEx>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color w:val="000000"/>
                <w:spacing w:val="-2"/>
                <w:kern w:val="0"/>
                <w:sz w:val="24"/>
                <w:szCs w:val="24"/>
                <w:highlight w:val="none"/>
                <w:shd w:val="clear"/>
              </w:rPr>
              <w:t>（4</w:t>
            </w:r>
            <w:r>
              <w:rPr>
                <w:rFonts w:hint="eastAsia" w:ascii="宋体" w:hAnsi="宋体" w:eastAsia="宋体" w:cs="宋体"/>
                <w:color w:val="000000"/>
                <w:spacing w:val="-2"/>
                <w:kern w:val="0"/>
                <w:sz w:val="24"/>
                <w:szCs w:val="24"/>
                <w:highlight w:val="none"/>
                <w:shd w:val="clear" w:fill="auto"/>
              </w:rPr>
              <w:t>）及时通知投标人分包的专业公司进行化粪池清掏，无明显异味，每半年至少开展1次</w:t>
            </w:r>
            <w:r>
              <w:rPr>
                <w:rFonts w:hint="eastAsia" w:ascii="宋体" w:hAnsi="宋体" w:cs="宋体"/>
                <w:color w:val="000000"/>
                <w:spacing w:val="-2"/>
                <w:kern w:val="0"/>
                <w:sz w:val="24"/>
                <w:szCs w:val="24"/>
                <w:highlight w:val="none"/>
                <w:shd w:val="clear" w:fill="auto"/>
                <w:lang w:val="en-US" w:eastAsia="zh-CN"/>
              </w:rPr>
              <w:t>清掏</w:t>
            </w:r>
            <w:r>
              <w:rPr>
                <w:rFonts w:hint="eastAsia" w:ascii="宋体" w:hAnsi="宋体" w:eastAsia="宋体" w:cs="宋体"/>
                <w:color w:val="000000"/>
                <w:spacing w:val="-2"/>
                <w:kern w:val="0"/>
                <w:sz w:val="24"/>
                <w:szCs w:val="24"/>
                <w:highlight w:val="none"/>
                <w:shd w:val="clear" w:fill="auto"/>
              </w:rPr>
              <w:t>作业。</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（5）每个工作日内要对楼层产生的垃圾，进行清理分类，并运至垃圾中转</w:t>
            </w:r>
            <w:r>
              <w:rPr>
                <w:rFonts w:hint="eastAsia" w:ascii="宋体" w:hAnsi="宋体" w:cs="宋体"/>
                <w:spacing w:val="-2"/>
                <w:kern w:val="0"/>
                <w:sz w:val="24"/>
                <w:szCs w:val="24"/>
                <w:highlight w:val="none"/>
                <w:lang w:val="en-US" w:eastAsia="zh-CN"/>
              </w:rPr>
              <w:t>处</w:t>
            </w:r>
            <w:r>
              <w:rPr>
                <w:rFonts w:hint="eastAsia" w:ascii="宋体" w:hAnsi="宋体" w:eastAsia="宋体" w:cs="宋体"/>
                <w:spacing w:val="-2"/>
                <w:kern w:val="0"/>
                <w:sz w:val="24"/>
                <w:szCs w:val="24"/>
                <w:highlight w:val="none"/>
              </w:rPr>
              <w:t>。</w:t>
            </w:r>
          </w:p>
        </w:tc>
      </w:tr>
      <w:tr>
        <w:tblPrEx>
          <w:tblLayout w:type="fixed"/>
          <w:tblCellMar>
            <w:top w:w="0" w:type="dxa"/>
            <w:left w:w="0" w:type="dxa"/>
            <w:bottom w:w="0" w:type="dxa"/>
            <w:right w:w="0" w:type="dxa"/>
          </w:tblCellMar>
        </w:tblPrEx>
        <w:trPr>
          <w:trHeight w:val="334"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（6）垃圾装袋，日产日清。</w:t>
            </w:r>
          </w:p>
        </w:tc>
      </w:tr>
      <w:tr>
        <w:tblPrEx>
          <w:shd w:val="clear" w:color="auto" w:fill="FFFFFF"/>
          <w:tblLayout w:type="fixed"/>
          <w:tblCellMar>
            <w:top w:w="0" w:type="dxa"/>
            <w:left w:w="0" w:type="dxa"/>
            <w:bottom w:w="0" w:type="dxa"/>
            <w:right w:w="0" w:type="dxa"/>
          </w:tblCellMar>
        </w:tblPrEx>
        <w:trPr>
          <w:trHeight w:val="322"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（7）建立垃圾清运台账，交由规范的渠道回收处理。</w:t>
            </w:r>
          </w:p>
        </w:tc>
      </w:tr>
      <w:tr>
        <w:tblPrEx>
          <w:shd w:val="clear" w:color="auto" w:fill="FFFFFF"/>
          <w:tblLayout w:type="fixed"/>
          <w:tblCellMar>
            <w:top w:w="0" w:type="dxa"/>
            <w:left w:w="0" w:type="dxa"/>
            <w:bottom w:w="0" w:type="dxa"/>
            <w:right w:w="0" w:type="dxa"/>
          </w:tblCellMar>
        </w:tblPrEx>
        <w:trPr>
          <w:trHeight w:val="454"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（8）做好垃圾分类管理的宣传工作，督促并引导全员参与垃圾分类投放。</w:t>
            </w:r>
          </w:p>
        </w:tc>
      </w:tr>
      <w:tr>
        <w:tblPrEx>
          <w:tblLayout w:type="fixed"/>
          <w:tblCellMar>
            <w:top w:w="0" w:type="dxa"/>
            <w:left w:w="0" w:type="dxa"/>
            <w:bottom w:w="0" w:type="dxa"/>
            <w:right w:w="0" w:type="dxa"/>
          </w:tblCellMar>
        </w:tblPrEx>
        <w:trPr>
          <w:trHeight w:val="597"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（9）垃圾分类投放管理工作的执行标准，按</w:t>
            </w:r>
            <w:r>
              <w:rPr>
                <w:rFonts w:hint="eastAsia" w:ascii="宋体" w:hAnsi="宋体" w:cs="宋体"/>
                <w:color w:val="auto"/>
                <w:spacing w:val="-2"/>
                <w:kern w:val="0"/>
                <w:sz w:val="24"/>
                <w:szCs w:val="24"/>
                <w:highlight w:val="none"/>
                <w:lang w:val="en-US" w:eastAsia="zh-CN"/>
              </w:rPr>
              <w:t>北京市相关</w:t>
            </w:r>
            <w:r>
              <w:rPr>
                <w:rFonts w:hint="eastAsia" w:ascii="宋体" w:hAnsi="宋体" w:eastAsia="宋体" w:cs="宋体"/>
                <w:color w:val="auto"/>
                <w:spacing w:val="-2"/>
                <w:kern w:val="0"/>
                <w:sz w:val="24"/>
                <w:szCs w:val="24"/>
                <w:highlight w:val="none"/>
              </w:rPr>
              <w:t>要求执行。</w:t>
            </w:r>
          </w:p>
        </w:tc>
      </w:tr>
      <w:tr>
        <w:tblPrEx>
          <w:tblLayout w:type="fixed"/>
          <w:tblCellMar>
            <w:top w:w="0" w:type="dxa"/>
            <w:left w:w="0" w:type="dxa"/>
            <w:bottom w:w="0" w:type="dxa"/>
            <w:right w:w="0" w:type="dxa"/>
          </w:tblCellMar>
        </w:tblPrEx>
        <w:trPr>
          <w:trHeight w:val="532" w:hRule="atLeast"/>
          <w:jc w:val="center"/>
        </w:trPr>
        <w:tc>
          <w:tcPr>
            <w:tcW w:w="85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5</w:t>
            </w:r>
          </w:p>
        </w:tc>
        <w:tc>
          <w:tcPr>
            <w:tcW w:w="1909" w:type="dxa"/>
            <w:vMerge w:val="restart"/>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卫生消毒</w:t>
            </w: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（1）办公用房区域、公共场所区域和周围环境预防性卫生消毒，消毒后及时通风，每周至少开展1次作业。</w:t>
            </w:r>
          </w:p>
        </w:tc>
      </w:tr>
      <w:tr>
        <w:tblPrEx>
          <w:tblLayout w:type="fixed"/>
          <w:tblCellMar>
            <w:top w:w="0" w:type="dxa"/>
            <w:left w:w="0" w:type="dxa"/>
            <w:bottom w:w="0" w:type="dxa"/>
            <w:right w:w="0" w:type="dxa"/>
          </w:tblCellMar>
        </w:tblPrEx>
        <w:trPr>
          <w:trHeight w:val="418"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（2）配合采购人指定的委托公司采取综合措施灭鼠</w:t>
            </w:r>
            <w:r>
              <w:rPr>
                <w:rFonts w:hint="eastAsia" w:ascii="宋体" w:hAnsi="宋体" w:cs="宋体"/>
                <w:color w:val="auto"/>
                <w:spacing w:val="-2"/>
                <w:kern w:val="0"/>
                <w:sz w:val="24"/>
                <w:szCs w:val="24"/>
                <w:highlight w:val="none"/>
                <w:lang w:val="en-US" w:eastAsia="zh-CN"/>
              </w:rPr>
              <w:t>除虫</w:t>
            </w:r>
            <w:r>
              <w:rPr>
                <w:rFonts w:hint="eastAsia" w:ascii="宋体" w:hAnsi="宋体" w:eastAsia="宋体" w:cs="宋体"/>
                <w:color w:val="auto"/>
                <w:spacing w:val="-2"/>
                <w:kern w:val="0"/>
                <w:sz w:val="24"/>
                <w:szCs w:val="24"/>
                <w:highlight w:val="none"/>
              </w:rPr>
              <w:t>，控制室内外蚊虫孳生，达到基本无蝇，每月开展1次作业。</w:t>
            </w:r>
          </w:p>
        </w:tc>
      </w:tr>
      <w:tr>
        <w:tblPrEx>
          <w:shd w:val="clear" w:color="auto" w:fill="FFFFFF"/>
          <w:tblLayout w:type="fixed"/>
          <w:tblCellMar>
            <w:top w:w="0" w:type="dxa"/>
            <w:left w:w="0" w:type="dxa"/>
            <w:bottom w:w="0" w:type="dxa"/>
            <w:right w:w="0" w:type="dxa"/>
          </w:tblCellMar>
        </w:tblPrEx>
        <w:trPr>
          <w:trHeight w:val="536"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240" w:lineRule="atLeast"/>
              <w:jc w:val="left"/>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（3）发生公共卫生事件时，配合专业单位开展消毒、检测等工作。</w:t>
            </w:r>
          </w:p>
        </w:tc>
      </w:tr>
      <w:tr>
        <w:tblPrEx>
          <w:tblLayout w:type="fixed"/>
          <w:tblCellMar>
            <w:top w:w="0" w:type="dxa"/>
            <w:left w:w="0" w:type="dxa"/>
            <w:bottom w:w="0" w:type="dxa"/>
            <w:right w:w="0" w:type="dxa"/>
          </w:tblCellMar>
        </w:tblPrEx>
        <w:trPr>
          <w:trHeight w:val="90" w:hRule="atLeast"/>
          <w:jc w:val="center"/>
        </w:trPr>
        <w:tc>
          <w:tcPr>
            <w:tcW w:w="859"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lang w:val="en-US" w:eastAsia="zh-CN"/>
              </w:rPr>
              <w:t>6</w:t>
            </w:r>
          </w:p>
        </w:tc>
        <w:tc>
          <w:tcPr>
            <w:tcW w:w="1909"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室内保洁</w:t>
            </w: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（1）地面无灰尘、污渍及水渍。</w:t>
            </w:r>
          </w:p>
        </w:tc>
      </w:tr>
      <w:tr>
        <w:tblPrEx>
          <w:shd w:val="clear" w:color="auto" w:fill="FFFFFF"/>
          <w:tblLayout w:type="fixed"/>
          <w:tblCellMar>
            <w:top w:w="0" w:type="dxa"/>
            <w:left w:w="0" w:type="dxa"/>
            <w:bottom w:w="0" w:type="dxa"/>
            <w:right w:w="0" w:type="dxa"/>
          </w:tblCellMar>
        </w:tblPrEx>
        <w:trPr>
          <w:trHeight w:val="333"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lang w:val="en-US"/>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（2）墙壁及天花、灯具：无灰尘、蛛网。</w:t>
            </w:r>
          </w:p>
        </w:tc>
      </w:tr>
      <w:tr>
        <w:tblPrEx>
          <w:tblLayout w:type="fixed"/>
          <w:tblCellMar>
            <w:top w:w="0" w:type="dxa"/>
            <w:left w:w="0" w:type="dxa"/>
            <w:bottom w:w="0" w:type="dxa"/>
            <w:right w:w="0" w:type="dxa"/>
          </w:tblCellMar>
        </w:tblPrEx>
        <w:trPr>
          <w:trHeight w:val="426"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lang w:val="en-US"/>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（3）办公桌椅、茶几：桌面整齐，无垃圾，无灰尘及水渍。</w:t>
            </w:r>
          </w:p>
        </w:tc>
      </w:tr>
      <w:tr>
        <w:tblPrEx>
          <w:shd w:val="clear" w:color="auto" w:fill="FFFFFF"/>
          <w:tblLayout w:type="fixed"/>
          <w:tblCellMar>
            <w:top w:w="0" w:type="dxa"/>
            <w:left w:w="0" w:type="dxa"/>
            <w:bottom w:w="0" w:type="dxa"/>
            <w:right w:w="0" w:type="dxa"/>
          </w:tblCellMar>
        </w:tblPrEx>
        <w:trPr>
          <w:trHeight w:val="354"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lang w:val="en-US"/>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4</w:t>
            </w:r>
            <w:r>
              <w:rPr>
                <w:rFonts w:hint="eastAsia" w:ascii="宋体" w:hAnsi="宋体" w:eastAsia="宋体" w:cs="宋体"/>
                <w:spacing w:val="-2"/>
                <w:kern w:val="0"/>
                <w:sz w:val="24"/>
                <w:szCs w:val="24"/>
                <w:highlight w:val="none"/>
              </w:rPr>
              <w:t>）门、窗台及玻璃：无水渍及灰尘、手印。</w:t>
            </w:r>
          </w:p>
        </w:tc>
      </w:tr>
      <w:tr>
        <w:tblPrEx>
          <w:shd w:val="clear" w:color="auto" w:fill="FFFFFF"/>
          <w:tblLayout w:type="fixed"/>
          <w:tblCellMar>
            <w:top w:w="0" w:type="dxa"/>
            <w:left w:w="0" w:type="dxa"/>
            <w:bottom w:w="0" w:type="dxa"/>
            <w:right w:w="0" w:type="dxa"/>
          </w:tblCellMar>
        </w:tblPrEx>
        <w:trPr>
          <w:trHeight w:val="453"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lang w:val="en-US"/>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5</w:t>
            </w:r>
            <w:r>
              <w:rPr>
                <w:rFonts w:hint="eastAsia" w:ascii="宋体" w:hAnsi="宋体" w:eastAsia="宋体" w:cs="宋体"/>
                <w:spacing w:val="-2"/>
                <w:kern w:val="0"/>
                <w:sz w:val="24"/>
                <w:szCs w:val="24"/>
                <w:highlight w:val="none"/>
              </w:rPr>
              <w:t>）便器洁净</w:t>
            </w:r>
            <w:r>
              <w:rPr>
                <w:rFonts w:hint="eastAsia" w:ascii="宋体" w:hAnsi="宋体" w:cs="宋体"/>
                <w:spacing w:val="-2"/>
                <w:kern w:val="0"/>
                <w:sz w:val="24"/>
                <w:szCs w:val="24"/>
                <w:highlight w:val="none"/>
                <w:lang w:val="en-US" w:eastAsia="zh-CN"/>
              </w:rPr>
              <w:t>无污</w:t>
            </w:r>
            <w:r>
              <w:rPr>
                <w:rFonts w:hint="eastAsia" w:ascii="宋体" w:hAnsi="宋体" w:eastAsia="宋体" w:cs="宋体"/>
                <w:spacing w:val="-2"/>
                <w:kern w:val="0"/>
                <w:sz w:val="24"/>
                <w:szCs w:val="24"/>
                <w:highlight w:val="none"/>
              </w:rPr>
              <w:t>渍。</w:t>
            </w:r>
          </w:p>
        </w:tc>
      </w:tr>
      <w:tr>
        <w:tblPrEx>
          <w:tblLayout w:type="fixed"/>
          <w:tblCellMar>
            <w:top w:w="0" w:type="dxa"/>
            <w:left w:w="0" w:type="dxa"/>
            <w:bottom w:w="0" w:type="dxa"/>
            <w:right w:w="0" w:type="dxa"/>
          </w:tblCellMar>
        </w:tblPrEx>
        <w:trPr>
          <w:trHeight w:val="453" w:hRule="atLeast"/>
          <w:jc w:val="center"/>
        </w:trPr>
        <w:tc>
          <w:tcPr>
            <w:tcW w:w="85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lang w:val="en-US"/>
              </w:rPr>
            </w:pPr>
          </w:p>
        </w:tc>
        <w:tc>
          <w:tcPr>
            <w:tcW w:w="1909"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wordWrap w:val="0"/>
              <w:spacing w:line="240" w:lineRule="atLeast"/>
              <w:ind w:firstLine="210"/>
              <w:jc w:val="center"/>
              <w:rPr>
                <w:rFonts w:hint="eastAsia" w:ascii="宋体" w:hAnsi="宋体" w:eastAsia="宋体" w:cs="宋体"/>
                <w:spacing w:val="-2"/>
                <w:kern w:val="0"/>
                <w:sz w:val="24"/>
                <w:szCs w:val="24"/>
                <w:highlight w:val="none"/>
              </w:rPr>
            </w:pPr>
          </w:p>
        </w:tc>
        <w:tc>
          <w:tcPr>
            <w:tcW w:w="6547"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widowControl/>
              <w:wordWrap/>
              <w:spacing w:line="240" w:lineRule="auto"/>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6</w:t>
            </w:r>
            <w:r>
              <w:rPr>
                <w:rFonts w:hint="eastAsia" w:ascii="宋体" w:hAnsi="宋体" w:eastAsia="宋体" w:cs="宋体"/>
                <w:spacing w:val="-2"/>
                <w:kern w:val="0"/>
                <w:sz w:val="24"/>
                <w:szCs w:val="24"/>
                <w:highlight w:val="none"/>
              </w:rPr>
              <w:t>）每天</w:t>
            </w:r>
            <w:r>
              <w:rPr>
                <w:rFonts w:hint="eastAsia" w:ascii="宋体" w:hAnsi="宋体" w:eastAsia="宋体" w:cs="宋体"/>
                <w:spacing w:val="-2"/>
                <w:kern w:val="0"/>
                <w:sz w:val="24"/>
                <w:szCs w:val="24"/>
                <w:highlight w:val="none"/>
                <w:lang w:val="en-US" w:eastAsia="zh-CN"/>
              </w:rPr>
              <w:t>早8点前完成</w:t>
            </w:r>
            <w:r>
              <w:rPr>
                <w:rFonts w:hint="eastAsia" w:ascii="宋体" w:hAnsi="宋体" w:eastAsia="宋体" w:cs="宋体"/>
                <w:spacing w:val="-2"/>
                <w:kern w:val="0"/>
                <w:sz w:val="24"/>
                <w:szCs w:val="24"/>
                <w:highlight w:val="none"/>
              </w:rPr>
              <w:t>打开水</w:t>
            </w:r>
            <w:r>
              <w:rPr>
                <w:rFonts w:hint="eastAsia" w:ascii="宋体" w:hAnsi="宋体" w:eastAsia="宋体" w:cs="宋体"/>
                <w:spacing w:val="-2"/>
                <w:kern w:val="0"/>
                <w:sz w:val="24"/>
                <w:szCs w:val="24"/>
                <w:highlight w:val="none"/>
                <w:lang w:val="en-US" w:eastAsia="zh-CN"/>
              </w:rPr>
              <w:t>服务</w:t>
            </w:r>
            <w:r>
              <w:rPr>
                <w:rFonts w:hint="eastAsia" w:ascii="宋体" w:hAnsi="宋体" w:eastAsia="宋体" w:cs="宋体"/>
                <w:spacing w:val="-2"/>
                <w:kern w:val="0"/>
                <w:sz w:val="24"/>
                <w:szCs w:val="24"/>
                <w:highlight w:val="none"/>
              </w:rPr>
              <w:t>。</w:t>
            </w:r>
          </w:p>
        </w:tc>
      </w:tr>
    </w:tbl>
    <w:p>
      <w:pPr>
        <w:widowControl/>
        <w:shd w:val="clear" w:color="auto" w:fill="FFFFFF"/>
        <w:spacing w:line="263" w:lineRule="atLeast"/>
        <w:rPr>
          <w:rFonts w:hint="eastAsia" w:ascii="宋体" w:hAnsi="宋体" w:eastAsia="宋体" w:cs="宋体"/>
          <w:b/>
          <w:bCs/>
          <w:kern w:val="0"/>
          <w:sz w:val="24"/>
          <w:szCs w:val="24"/>
          <w:highlight w:val="none"/>
        </w:rPr>
      </w:pPr>
    </w:p>
    <w:p>
      <w:pPr>
        <w:widowControl/>
        <w:numPr>
          <w:ilvl w:val="-1"/>
          <w:numId w:val="0"/>
        </w:numPr>
        <w:shd w:val="clear" w:color="auto" w:fill="FFFFFF"/>
        <w:spacing w:line="263" w:lineRule="atLeast"/>
        <w:rPr>
          <w:rFonts w:hint="eastAsia" w:ascii="宋体" w:hAnsi="宋体" w:eastAsia="宋体" w:cs="宋体"/>
          <w:b w:val="0"/>
          <w:bCs/>
          <w:kern w:val="0"/>
          <w:sz w:val="24"/>
          <w:szCs w:val="24"/>
          <w:highlight w:val="none"/>
          <w:lang w:val="en-US" w:eastAsia="zh-CN"/>
        </w:rPr>
      </w:pPr>
      <w:r>
        <w:rPr>
          <w:rFonts w:hint="eastAsia" w:ascii="宋体" w:hAnsi="宋体" w:cs="宋体"/>
          <w:b w:val="0"/>
          <w:bCs/>
          <w:kern w:val="0"/>
          <w:sz w:val="24"/>
          <w:szCs w:val="24"/>
          <w:highlight w:val="none"/>
          <w:lang w:val="en-US" w:eastAsia="zh-CN"/>
        </w:rPr>
        <w:t>2.</w:t>
      </w:r>
      <w:r>
        <w:rPr>
          <w:rFonts w:hint="eastAsia" w:ascii="宋体" w:hAnsi="宋体" w:eastAsia="宋体" w:cs="宋体"/>
          <w:b w:val="0"/>
          <w:bCs/>
          <w:kern w:val="0"/>
          <w:sz w:val="24"/>
          <w:szCs w:val="24"/>
          <w:highlight w:val="none"/>
          <w:lang w:val="en-US" w:eastAsia="zh-CN"/>
        </w:rPr>
        <w:t>材质及清洁要求</w:t>
      </w:r>
    </w:p>
    <w:tbl>
      <w:tblPr>
        <w:tblStyle w:val="52"/>
        <w:tblW w:w="9328" w:type="dxa"/>
        <w:jc w:val="center"/>
        <w:tblInd w:w="0" w:type="dxa"/>
        <w:shd w:val="clear" w:color="auto" w:fill="FFFFFF"/>
        <w:tblLayout w:type="fixed"/>
        <w:tblCellMar>
          <w:top w:w="0" w:type="dxa"/>
          <w:left w:w="0" w:type="dxa"/>
          <w:bottom w:w="0" w:type="dxa"/>
          <w:right w:w="0" w:type="dxa"/>
        </w:tblCellMar>
      </w:tblPr>
      <w:tblGrid>
        <w:gridCol w:w="663"/>
        <w:gridCol w:w="1668"/>
        <w:gridCol w:w="6997"/>
      </w:tblGrid>
      <w:tr>
        <w:tblPrEx>
          <w:tblLayout w:type="fixed"/>
          <w:tblCellMar>
            <w:top w:w="0" w:type="dxa"/>
            <w:left w:w="0" w:type="dxa"/>
            <w:bottom w:w="0" w:type="dxa"/>
            <w:right w:w="0" w:type="dxa"/>
          </w:tblCellMar>
        </w:tblPrEx>
        <w:trPr>
          <w:trHeight w:val="454" w:hRule="atLeast"/>
          <w:jc w:val="center"/>
        </w:trPr>
        <w:tc>
          <w:tcPr>
            <w:tcW w:w="66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序号</w:t>
            </w:r>
          </w:p>
        </w:tc>
        <w:tc>
          <w:tcPr>
            <w:tcW w:w="1668"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材质</w:t>
            </w:r>
          </w:p>
        </w:tc>
        <w:tc>
          <w:tcPr>
            <w:tcW w:w="6997"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清洁要求</w:t>
            </w:r>
          </w:p>
        </w:tc>
      </w:tr>
      <w:tr>
        <w:tblPrEx>
          <w:tblLayout w:type="fixed"/>
          <w:tblCellMar>
            <w:top w:w="0" w:type="dxa"/>
            <w:left w:w="0" w:type="dxa"/>
            <w:bottom w:w="0" w:type="dxa"/>
            <w:right w:w="0" w:type="dxa"/>
          </w:tblCellMar>
        </w:tblPrEx>
        <w:trPr>
          <w:trHeight w:val="346" w:hRule="atLeast"/>
          <w:jc w:val="center"/>
        </w:trPr>
        <w:tc>
          <w:tcPr>
            <w:tcW w:w="663"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w:t>
            </w:r>
          </w:p>
        </w:tc>
        <w:tc>
          <w:tcPr>
            <w:tcW w:w="1668"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瓷砖地面</w:t>
            </w: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（1）日常清洁：推尘，保持地面干净无杂物。</w:t>
            </w:r>
          </w:p>
        </w:tc>
      </w:tr>
      <w:tr>
        <w:tblPrEx>
          <w:shd w:val="clear" w:color="auto" w:fill="FFFFFF"/>
          <w:tblLayout w:type="fixed"/>
          <w:tblCellMar>
            <w:top w:w="0" w:type="dxa"/>
            <w:left w:w="0" w:type="dxa"/>
            <w:bottom w:w="0" w:type="dxa"/>
            <w:right w:w="0" w:type="dxa"/>
          </w:tblCellMar>
        </w:tblPrEx>
        <w:trPr>
          <w:trHeight w:val="394" w:hRule="atLeast"/>
          <w:jc w:val="center"/>
        </w:trPr>
        <w:tc>
          <w:tcPr>
            <w:tcW w:w="663"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1668" w:type="dxa"/>
            <w:vMerge w:val="continue"/>
            <w:tcBorders>
              <w:top w:val="nil"/>
              <w:left w:val="nil"/>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（2）深度清洁：使用中性清洁剂清洁。</w:t>
            </w:r>
          </w:p>
        </w:tc>
      </w:tr>
      <w:tr>
        <w:tblPrEx>
          <w:tblLayout w:type="fixed"/>
          <w:tblCellMar>
            <w:top w:w="0" w:type="dxa"/>
            <w:left w:w="0" w:type="dxa"/>
            <w:bottom w:w="0" w:type="dxa"/>
            <w:right w:w="0" w:type="dxa"/>
          </w:tblCellMar>
        </w:tblPrEx>
        <w:trPr>
          <w:trHeight w:val="454" w:hRule="atLeast"/>
          <w:jc w:val="center"/>
        </w:trPr>
        <w:tc>
          <w:tcPr>
            <w:tcW w:w="663"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w:t>
            </w:r>
          </w:p>
        </w:tc>
        <w:tc>
          <w:tcPr>
            <w:tcW w:w="1668"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石材地面</w:t>
            </w: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（1）根据各区域的人流量制定</w:t>
            </w:r>
            <w:r>
              <w:rPr>
                <w:rFonts w:hint="eastAsia" w:ascii="宋体" w:hAnsi="宋体" w:eastAsia="宋体" w:cs="宋体"/>
                <w:spacing w:val="-2"/>
                <w:kern w:val="0"/>
                <w:sz w:val="24"/>
                <w:szCs w:val="24"/>
                <w:highlight w:val="none"/>
                <w:lang w:val="en-US" w:eastAsia="zh-CN"/>
              </w:rPr>
              <w:t>清洁</w:t>
            </w:r>
            <w:r>
              <w:rPr>
                <w:rFonts w:hint="eastAsia" w:ascii="宋体" w:hAnsi="宋体" w:eastAsia="宋体" w:cs="宋体"/>
                <w:spacing w:val="-2"/>
                <w:kern w:val="0"/>
                <w:sz w:val="24"/>
                <w:szCs w:val="24"/>
                <w:highlight w:val="none"/>
              </w:rPr>
              <w:t>保养计划。</w:t>
            </w:r>
          </w:p>
        </w:tc>
      </w:tr>
      <w:tr>
        <w:tblPrEx>
          <w:shd w:val="clear" w:color="auto" w:fill="FFFFFF"/>
          <w:tblLayout w:type="fixed"/>
          <w:tblCellMar>
            <w:top w:w="0" w:type="dxa"/>
            <w:left w:w="0" w:type="dxa"/>
            <w:bottom w:w="0" w:type="dxa"/>
            <w:right w:w="0" w:type="dxa"/>
          </w:tblCellMar>
        </w:tblPrEx>
        <w:trPr>
          <w:trHeight w:val="454" w:hRule="atLeast"/>
          <w:jc w:val="center"/>
        </w:trPr>
        <w:tc>
          <w:tcPr>
            <w:tcW w:w="663"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1668" w:type="dxa"/>
            <w:vMerge w:val="continue"/>
            <w:tcBorders>
              <w:top w:val="nil"/>
              <w:left w:val="nil"/>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（2）启动</w:t>
            </w:r>
            <w:r>
              <w:rPr>
                <w:rFonts w:hint="eastAsia" w:ascii="宋体" w:hAnsi="宋体" w:eastAsia="宋体" w:cs="宋体"/>
                <w:spacing w:val="-2"/>
                <w:kern w:val="0"/>
                <w:sz w:val="24"/>
                <w:szCs w:val="24"/>
                <w:highlight w:val="none"/>
                <w:lang w:val="en-US" w:eastAsia="zh-CN"/>
              </w:rPr>
              <w:t>清洗设备</w:t>
            </w:r>
            <w:r>
              <w:rPr>
                <w:rFonts w:hint="eastAsia" w:ascii="宋体" w:hAnsi="宋体" w:eastAsia="宋体" w:cs="宋体"/>
                <w:spacing w:val="-2"/>
                <w:kern w:val="0"/>
                <w:sz w:val="24"/>
                <w:szCs w:val="24"/>
                <w:highlight w:val="none"/>
              </w:rPr>
              <w:t>，使用中性清洁剂清洁，定期进行维护。</w:t>
            </w:r>
          </w:p>
        </w:tc>
      </w:tr>
      <w:tr>
        <w:tblPrEx>
          <w:shd w:val="clear" w:color="auto" w:fill="FFFFFF"/>
          <w:tblLayout w:type="fixed"/>
          <w:tblCellMar>
            <w:top w:w="0" w:type="dxa"/>
            <w:left w:w="0" w:type="dxa"/>
            <w:bottom w:w="0" w:type="dxa"/>
            <w:right w:w="0" w:type="dxa"/>
          </w:tblCellMar>
        </w:tblPrEx>
        <w:trPr>
          <w:trHeight w:val="334" w:hRule="atLeast"/>
          <w:jc w:val="center"/>
        </w:trPr>
        <w:tc>
          <w:tcPr>
            <w:tcW w:w="663" w:type="dxa"/>
            <w:vMerge w:val="restart"/>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w:t>
            </w:r>
          </w:p>
        </w:tc>
        <w:tc>
          <w:tcPr>
            <w:tcW w:w="1668" w:type="dxa"/>
            <w:vMerge w:val="restart"/>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lang w:val="en-US" w:eastAsia="zh-CN"/>
              </w:rPr>
              <w:t>水泥</w:t>
            </w:r>
            <w:r>
              <w:rPr>
                <w:rFonts w:hint="eastAsia" w:ascii="宋体" w:hAnsi="宋体" w:eastAsia="宋体" w:cs="宋体"/>
                <w:spacing w:val="-2"/>
                <w:kern w:val="0"/>
                <w:sz w:val="24"/>
                <w:szCs w:val="24"/>
                <w:highlight w:val="none"/>
              </w:rPr>
              <w:t>地面</w:t>
            </w: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（1）日常清洁：推尘，保持地面干净无杂物。</w:t>
            </w:r>
          </w:p>
        </w:tc>
      </w:tr>
      <w:tr>
        <w:tblPrEx>
          <w:shd w:val="clear" w:color="auto" w:fill="FFFFFF"/>
          <w:tblLayout w:type="fixed"/>
          <w:tblCellMar>
            <w:top w:w="0" w:type="dxa"/>
            <w:left w:w="0" w:type="dxa"/>
            <w:bottom w:w="0" w:type="dxa"/>
            <w:right w:w="0" w:type="dxa"/>
          </w:tblCellMar>
        </w:tblPrEx>
        <w:trPr>
          <w:trHeight w:val="370" w:hRule="atLeast"/>
          <w:jc w:val="center"/>
        </w:trPr>
        <w:tc>
          <w:tcPr>
            <w:tcW w:w="663" w:type="dxa"/>
            <w:vMerge w:val="continue"/>
            <w:tcBorders>
              <w:top w:val="nil"/>
              <w:left w:val="single" w:color="auto" w:sz="8" w:space="0"/>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1668" w:type="dxa"/>
            <w:vMerge w:val="continue"/>
            <w:tcBorders>
              <w:top w:val="nil"/>
              <w:left w:val="nil"/>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（2）深度清洁：使用中性清洁剂清洁。</w:t>
            </w:r>
          </w:p>
        </w:tc>
      </w:tr>
      <w:tr>
        <w:tblPrEx>
          <w:shd w:val="clear" w:color="auto" w:fill="FFFFFF"/>
          <w:tblLayout w:type="fixed"/>
          <w:tblCellMar>
            <w:top w:w="0" w:type="dxa"/>
            <w:left w:w="0" w:type="dxa"/>
            <w:bottom w:w="0" w:type="dxa"/>
            <w:right w:w="0" w:type="dxa"/>
          </w:tblCellMar>
        </w:tblPrEx>
        <w:trPr>
          <w:trHeight w:val="454" w:hRule="atLeast"/>
          <w:jc w:val="center"/>
        </w:trPr>
        <w:tc>
          <w:tcPr>
            <w:tcW w:w="663"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4</w:t>
            </w:r>
          </w:p>
        </w:tc>
        <w:tc>
          <w:tcPr>
            <w:tcW w:w="1668"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地胶板地面</w:t>
            </w:r>
          </w:p>
        </w:tc>
        <w:tc>
          <w:tcPr>
            <w:tcW w:w="699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（1）定期保养。使用中性清洁剂清洁，定期进行</w:t>
            </w:r>
            <w:r>
              <w:rPr>
                <w:rFonts w:hint="eastAsia" w:ascii="宋体" w:hAnsi="宋体" w:eastAsia="宋体" w:cs="宋体"/>
                <w:spacing w:val="-2"/>
                <w:kern w:val="0"/>
                <w:sz w:val="24"/>
                <w:szCs w:val="24"/>
                <w:highlight w:val="none"/>
                <w:lang w:val="en-US" w:eastAsia="zh-CN"/>
              </w:rPr>
              <w:t>清洗</w:t>
            </w:r>
            <w:r>
              <w:rPr>
                <w:rFonts w:hint="eastAsia" w:ascii="宋体" w:hAnsi="宋体" w:eastAsia="宋体" w:cs="宋体"/>
                <w:spacing w:val="-2"/>
                <w:kern w:val="0"/>
                <w:sz w:val="24"/>
                <w:szCs w:val="24"/>
                <w:highlight w:val="none"/>
              </w:rPr>
              <w:t>。</w:t>
            </w:r>
          </w:p>
        </w:tc>
      </w:tr>
      <w:tr>
        <w:tblPrEx>
          <w:shd w:val="clear" w:color="auto" w:fill="FFFFFF"/>
          <w:tblLayout w:type="fixed"/>
          <w:tblCellMar>
            <w:top w:w="0" w:type="dxa"/>
            <w:left w:w="0" w:type="dxa"/>
            <w:bottom w:w="0" w:type="dxa"/>
            <w:right w:w="0" w:type="dxa"/>
          </w:tblCellMar>
        </w:tblPrEx>
        <w:trPr>
          <w:trHeight w:val="454" w:hRule="atLeast"/>
          <w:jc w:val="center"/>
        </w:trPr>
        <w:tc>
          <w:tcPr>
            <w:tcW w:w="663"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166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699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（2）日常维护。使用湿润的拖把清洁，污染严重时局部清洁。</w:t>
            </w:r>
          </w:p>
        </w:tc>
      </w:tr>
      <w:tr>
        <w:tblPrEx>
          <w:tblLayout w:type="fixed"/>
          <w:tblCellMar>
            <w:top w:w="0" w:type="dxa"/>
            <w:left w:w="0" w:type="dxa"/>
            <w:bottom w:w="0" w:type="dxa"/>
            <w:right w:w="0" w:type="dxa"/>
          </w:tblCellMar>
        </w:tblPrEx>
        <w:trPr>
          <w:trHeight w:val="454" w:hRule="atLeast"/>
          <w:jc w:val="center"/>
        </w:trPr>
        <w:tc>
          <w:tcPr>
            <w:tcW w:w="663"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5</w:t>
            </w:r>
          </w:p>
        </w:tc>
        <w:tc>
          <w:tcPr>
            <w:tcW w:w="1668"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地板地面</w:t>
            </w:r>
          </w:p>
        </w:tc>
        <w:tc>
          <w:tcPr>
            <w:tcW w:w="699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（1）定期保养。使用中性清洁剂清洁。</w:t>
            </w:r>
          </w:p>
        </w:tc>
      </w:tr>
      <w:tr>
        <w:tblPrEx>
          <w:tblLayout w:type="fixed"/>
          <w:tblCellMar>
            <w:top w:w="0" w:type="dxa"/>
            <w:left w:w="0" w:type="dxa"/>
            <w:bottom w:w="0" w:type="dxa"/>
            <w:right w:w="0" w:type="dxa"/>
          </w:tblCellMar>
        </w:tblPrEx>
        <w:trPr>
          <w:trHeight w:val="454" w:hRule="atLeast"/>
          <w:jc w:val="center"/>
        </w:trPr>
        <w:tc>
          <w:tcPr>
            <w:tcW w:w="663"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1668"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699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（2）日常维护。使用湿润的拖把清洁，污染严重时局部清洁，每月对地板进行打蜡处理。</w:t>
            </w:r>
          </w:p>
        </w:tc>
      </w:tr>
      <w:tr>
        <w:tblPrEx>
          <w:tblLayout w:type="fixed"/>
          <w:tblCellMar>
            <w:top w:w="0" w:type="dxa"/>
            <w:left w:w="0" w:type="dxa"/>
            <w:bottom w:w="0" w:type="dxa"/>
            <w:right w:w="0" w:type="dxa"/>
          </w:tblCellMar>
        </w:tblPrEx>
        <w:trPr>
          <w:trHeight w:val="318" w:hRule="atLeast"/>
          <w:jc w:val="center"/>
        </w:trPr>
        <w:tc>
          <w:tcPr>
            <w:tcW w:w="663"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6</w:t>
            </w:r>
          </w:p>
        </w:tc>
        <w:tc>
          <w:tcPr>
            <w:tcW w:w="1668" w:type="dxa"/>
            <w:vMerge w:val="restart"/>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地毯地面</w:t>
            </w:r>
          </w:p>
        </w:tc>
        <w:tc>
          <w:tcPr>
            <w:tcW w:w="6997"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（1）日常用吸尘机除尘，局部脏污用湿布配中性清洁液重点清洁。</w:t>
            </w:r>
          </w:p>
        </w:tc>
      </w:tr>
      <w:tr>
        <w:tblPrEx>
          <w:tblLayout w:type="fixed"/>
          <w:tblCellMar>
            <w:top w:w="0" w:type="dxa"/>
            <w:left w:w="0" w:type="dxa"/>
            <w:bottom w:w="0" w:type="dxa"/>
            <w:right w:w="0" w:type="dxa"/>
          </w:tblCellMar>
        </w:tblPrEx>
        <w:trPr>
          <w:trHeight w:val="386" w:hRule="atLeast"/>
          <w:jc w:val="center"/>
        </w:trPr>
        <w:tc>
          <w:tcPr>
            <w:tcW w:w="663" w:type="dxa"/>
            <w:vMerge w:val="continue"/>
            <w:tcBorders>
              <w:top w:val="single" w:color="auto" w:sz="8" w:space="0"/>
              <w:left w:val="single" w:color="auto" w:sz="8" w:space="0"/>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1668" w:type="dxa"/>
            <w:vMerge w:val="continue"/>
            <w:tcBorders>
              <w:top w:val="single" w:color="auto" w:sz="8" w:space="0"/>
              <w:left w:val="nil"/>
              <w:bottom w:val="single" w:color="auto" w:sz="8" w:space="0"/>
              <w:right w:val="single" w:color="auto" w:sz="8" w:space="0"/>
            </w:tcBorders>
            <w:shd w:val="clear" w:color="auto" w:fill="FFFFFF"/>
            <w:noWrap w:val="0"/>
            <w:vAlign w:val="center"/>
          </w:tcPr>
          <w:p>
            <w:pPr>
              <w:widowControl/>
              <w:jc w:val="center"/>
              <w:rPr>
                <w:rFonts w:hint="eastAsia" w:ascii="宋体" w:hAnsi="宋体" w:eastAsia="宋体" w:cs="宋体"/>
                <w:spacing w:val="-2"/>
                <w:kern w:val="0"/>
                <w:sz w:val="24"/>
                <w:szCs w:val="24"/>
                <w:highlight w:val="none"/>
              </w:rPr>
            </w:pPr>
          </w:p>
        </w:tc>
        <w:tc>
          <w:tcPr>
            <w:tcW w:w="6997"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（2）用地毯清洗机进行整体清洗。</w:t>
            </w:r>
          </w:p>
        </w:tc>
      </w:tr>
      <w:tr>
        <w:tblPrEx>
          <w:tblLayout w:type="fixed"/>
          <w:tblCellMar>
            <w:top w:w="0" w:type="dxa"/>
            <w:left w:w="0" w:type="dxa"/>
            <w:bottom w:w="0" w:type="dxa"/>
            <w:right w:w="0" w:type="dxa"/>
          </w:tblCellMar>
        </w:tblPrEx>
        <w:trPr>
          <w:trHeight w:val="554" w:hRule="atLeast"/>
          <w:jc w:val="center"/>
        </w:trPr>
        <w:tc>
          <w:tcPr>
            <w:tcW w:w="663"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7</w:t>
            </w:r>
          </w:p>
        </w:tc>
        <w:tc>
          <w:tcPr>
            <w:tcW w:w="166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乳胶漆内墙</w:t>
            </w: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有污渍时用半干布擦拭。</w:t>
            </w:r>
          </w:p>
        </w:tc>
      </w:tr>
      <w:tr>
        <w:tblPrEx>
          <w:shd w:val="clear" w:color="auto" w:fill="FFFFFF"/>
          <w:tblLayout w:type="fixed"/>
          <w:tblCellMar>
            <w:top w:w="0" w:type="dxa"/>
            <w:left w:w="0" w:type="dxa"/>
            <w:bottom w:w="0" w:type="dxa"/>
            <w:right w:w="0" w:type="dxa"/>
          </w:tblCellMar>
        </w:tblPrEx>
        <w:trPr>
          <w:trHeight w:val="490" w:hRule="atLeast"/>
          <w:jc w:val="center"/>
        </w:trPr>
        <w:tc>
          <w:tcPr>
            <w:tcW w:w="663"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8</w:t>
            </w:r>
          </w:p>
        </w:tc>
        <w:tc>
          <w:tcPr>
            <w:tcW w:w="166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墙纸内墙</w:t>
            </w: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有污渍时用半干布擦拭。</w:t>
            </w:r>
          </w:p>
        </w:tc>
      </w:tr>
      <w:tr>
        <w:tblPrEx>
          <w:shd w:val="clear" w:color="auto" w:fill="FFFFFF"/>
          <w:tblLayout w:type="fixed"/>
          <w:tblCellMar>
            <w:top w:w="0" w:type="dxa"/>
            <w:left w:w="0" w:type="dxa"/>
            <w:bottom w:w="0" w:type="dxa"/>
            <w:right w:w="0" w:type="dxa"/>
          </w:tblCellMar>
        </w:tblPrEx>
        <w:trPr>
          <w:trHeight w:val="465" w:hRule="atLeast"/>
          <w:jc w:val="center"/>
        </w:trPr>
        <w:tc>
          <w:tcPr>
            <w:tcW w:w="663"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9</w:t>
            </w:r>
          </w:p>
        </w:tc>
        <w:tc>
          <w:tcPr>
            <w:tcW w:w="166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木饰面内墙</w:t>
            </w: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有污渍时用中性清洁剂、半干布擦拭。</w:t>
            </w:r>
          </w:p>
        </w:tc>
      </w:tr>
      <w:tr>
        <w:tblPrEx>
          <w:shd w:val="clear" w:color="auto" w:fill="FFFFFF"/>
          <w:tblLayout w:type="fixed"/>
          <w:tblCellMar>
            <w:top w:w="0" w:type="dxa"/>
            <w:left w:w="0" w:type="dxa"/>
            <w:bottom w:w="0" w:type="dxa"/>
            <w:right w:w="0" w:type="dxa"/>
          </w:tblCellMar>
        </w:tblPrEx>
        <w:trPr>
          <w:trHeight w:val="432" w:hRule="atLeast"/>
          <w:jc w:val="center"/>
        </w:trPr>
        <w:tc>
          <w:tcPr>
            <w:tcW w:w="663"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10</w:t>
            </w:r>
          </w:p>
        </w:tc>
        <w:tc>
          <w:tcPr>
            <w:tcW w:w="166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石材内墙</w:t>
            </w: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有污渍时用半干布擦拭。</w:t>
            </w:r>
          </w:p>
        </w:tc>
      </w:tr>
      <w:tr>
        <w:tblPrEx>
          <w:shd w:val="clear" w:color="auto" w:fill="FFFFFF"/>
          <w:tblLayout w:type="fixed"/>
          <w:tblCellMar>
            <w:top w:w="0" w:type="dxa"/>
            <w:left w:w="0" w:type="dxa"/>
            <w:bottom w:w="0" w:type="dxa"/>
            <w:right w:w="0" w:type="dxa"/>
          </w:tblCellMar>
        </w:tblPrEx>
        <w:trPr>
          <w:trHeight w:val="489" w:hRule="atLeast"/>
          <w:jc w:val="center"/>
        </w:trPr>
        <w:tc>
          <w:tcPr>
            <w:tcW w:w="663"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11</w:t>
            </w:r>
          </w:p>
        </w:tc>
        <w:tc>
          <w:tcPr>
            <w:tcW w:w="166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金属板内墙</w:t>
            </w: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有污渍时用半干布擦拭。</w:t>
            </w:r>
          </w:p>
        </w:tc>
      </w:tr>
      <w:tr>
        <w:tblPrEx>
          <w:shd w:val="clear" w:color="auto" w:fill="FFFFFF"/>
          <w:tblLayout w:type="fixed"/>
          <w:tblCellMar>
            <w:top w:w="0" w:type="dxa"/>
            <w:left w:w="0" w:type="dxa"/>
            <w:bottom w:w="0" w:type="dxa"/>
            <w:right w:w="0" w:type="dxa"/>
          </w:tblCellMar>
        </w:tblPrEx>
        <w:trPr>
          <w:trHeight w:val="554" w:hRule="atLeast"/>
          <w:jc w:val="center"/>
        </w:trPr>
        <w:tc>
          <w:tcPr>
            <w:tcW w:w="663"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12</w:t>
            </w:r>
          </w:p>
        </w:tc>
        <w:tc>
          <w:tcPr>
            <w:tcW w:w="166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干挂石材外墙</w:t>
            </w:r>
          </w:p>
        </w:tc>
        <w:tc>
          <w:tcPr>
            <w:tcW w:w="6997"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wordWrap w:val="0"/>
              <w:spacing w:line="263" w:lineRule="atLeas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定期专业清洗。</w:t>
            </w:r>
          </w:p>
        </w:tc>
      </w:tr>
    </w:tbl>
    <w:p>
      <w:pPr>
        <w:widowControl/>
        <w:shd w:val="clear" w:color="auto" w:fill="FFFFFF"/>
        <w:spacing w:line="560" w:lineRule="exact"/>
        <w:jc w:val="left"/>
        <w:outlineLvl w:val="1"/>
        <w:rPr>
          <w:rFonts w:hint="eastAsia" w:ascii="宋体" w:hAnsi="宋体" w:eastAsia="宋体" w:cs="宋体"/>
          <w:bCs/>
          <w:kern w:val="0"/>
          <w:sz w:val="24"/>
          <w:szCs w:val="24"/>
          <w:highlight w:val="none"/>
        </w:rPr>
      </w:pPr>
      <w:bookmarkStart w:id="15" w:name="_Toc30394"/>
      <w:bookmarkStart w:id="16" w:name="_Toc176529286"/>
      <w:r>
        <w:rPr>
          <w:rFonts w:hint="eastAsia" w:ascii="宋体" w:hAnsi="宋体" w:eastAsia="宋体" w:cs="宋体"/>
          <w:bCs/>
          <w:kern w:val="0"/>
          <w:sz w:val="24"/>
          <w:szCs w:val="24"/>
          <w:highlight w:val="none"/>
        </w:rPr>
        <w:t>（五）绿化服务</w:t>
      </w:r>
      <w:bookmarkEnd w:id="15"/>
      <w:bookmarkEnd w:id="16"/>
    </w:p>
    <w:tbl>
      <w:tblPr>
        <w:tblStyle w:val="52"/>
        <w:tblW w:w="9325" w:type="dxa"/>
        <w:jc w:val="center"/>
        <w:tblInd w:w="0" w:type="dxa"/>
        <w:tblLayout w:type="fixed"/>
        <w:tblCellMar>
          <w:top w:w="0" w:type="dxa"/>
          <w:left w:w="0" w:type="dxa"/>
          <w:bottom w:w="0" w:type="dxa"/>
          <w:right w:w="0" w:type="dxa"/>
        </w:tblCellMar>
      </w:tblPr>
      <w:tblGrid>
        <w:gridCol w:w="952"/>
        <w:gridCol w:w="1450"/>
        <w:gridCol w:w="6923"/>
      </w:tblGrid>
      <w:tr>
        <w:tblPrEx>
          <w:tblLayout w:type="fixed"/>
          <w:tblCellMar>
            <w:top w:w="0" w:type="dxa"/>
            <w:left w:w="0" w:type="dxa"/>
            <w:bottom w:w="0" w:type="dxa"/>
            <w:right w:w="0" w:type="dxa"/>
          </w:tblCellMar>
        </w:tblPrEx>
        <w:trPr>
          <w:trHeight w:val="454" w:hRule="atLeast"/>
          <w:jc w:val="center"/>
        </w:trPr>
        <w:tc>
          <w:tcPr>
            <w:tcW w:w="95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序号</w:t>
            </w:r>
          </w:p>
        </w:tc>
        <w:tc>
          <w:tcPr>
            <w:tcW w:w="145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服务内容</w:t>
            </w: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服务标准</w:t>
            </w:r>
          </w:p>
        </w:tc>
      </w:tr>
      <w:tr>
        <w:tblPrEx>
          <w:tblLayout w:type="fixed"/>
          <w:tblCellMar>
            <w:top w:w="0" w:type="dxa"/>
            <w:left w:w="0" w:type="dxa"/>
            <w:bottom w:w="0" w:type="dxa"/>
            <w:right w:w="0" w:type="dxa"/>
          </w:tblCellMar>
        </w:tblPrEx>
        <w:trPr>
          <w:trHeight w:val="90" w:hRule="atLeast"/>
          <w:jc w:val="center"/>
        </w:trPr>
        <w:tc>
          <w:tcPr>
            <w:tcW w:w="952"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pPr>
              <w:widowControl/>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w:t>
            </w:r>
          </w:p>
        </w:tc>
        <w:tc>
          <w:tcPr>
            <w:tcW w:w="1450"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基本要求</w:t>
            </w: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000000"/>
                <w:spacing w:val="-2"/>
                <w:kern w:val="0"/>
                <w:sz w:val="24"/>
                <w:szCs w:val="24"/>
                <w:highlight w:val="none"/>
              </w:rPr>
            </w:pPr>
            <w:r>
              <w:rPr>
                <w:rFonts w:hint="eastAsia" w:ascii="宋体" w:hAnsi="宋体" w:eastAsia="宋体" w:cs="宋体"/>
                <w:color w:val="000000"/>
                <w:spacing w:val="-2"/>
                <w:kern w:val="0"/>
                <w:sz w:val="24"/>
                <w:szCs w:val="24"/>
                <w:highlight w:val="none"/>
              </w:rPr>
              <w:t>（1）对办公楼室内指定</w:t>
            </w:r>
            <w:r>
              <w:rPr>
                <w:rFonts w:hint="eastAsia" w:ascii="宋体" w:hAnsi="宋体" w:eastAsia="宋体" w:cs="宋体"/>
                <w:color w:val="000000"/>
                <w:spacing w:val="-2"/>
                <w:kern w:val="0"/>
                <w:sz w:val="24"/>
                <w:szCs w:val="24"/>
                <w:highlight w:val="none"/>
                <w:lang w:val="en-US" w:eastAsia="zh-CN"/>
              </w:rPr>
              <w:t>的</w:t>
            </w:r>
            <w:r>
              <w:rPr>
                <w:rFonts w:hint="eastAsia" w:ascii="宋体" w:hAnsi="宋体" w:eastAsia="宋体" w:cs="宋体"/>
                <w:color w:val="000000"/>
                <w:spacing w:val="-2"/>
                <w:kern w:val="0"/>
                <w:sz w:val="24"/>
                <w:szCs w:val="24"/>
                <w:highlight w:val="none"/>
              </w:rPr>
              <w:t>绿植制定绿化服务的工作制度及工作计划，并按照执行。</w:t>
            </w:r>
          </w:p>
        </w:tc>
      </w:tr>
      <w:tr>
        <w:tblPrEx>
          <w:tblLayout w:type="fixed"/>
          <w:tblCellMar>
            <w:top w:w="0" w:type="dxa"/>
            <w:left w:w="0" w:type="dxa"/>
            <w:bottom w:w="0" w:type="dxa"/>
            <w:right w:w="0" w:type="dxa"/>
          </w:tblCellMar>
        </w:tblPrEx>
        <w:trPr>
          <w:trHeight w:val="412" w:hRule="atLeast"/>
          <w:jc w:val="center"/>
        </w:trPr>
        <w:tc>
          <w:tcPr>
            <w:tcW w:w="952" w:type="dxa"/>
            <w:vMerge w:val="continue"/>
            <w:tcBorders>
              <w:left w:val="single" w:color="auto" w:sz="4" w:space="0"/>
              <w:right w:val="single" w:color="auto" w:sz="4" w:space="0"/>
            </w:tcBorders>
            <w:noWrap w:val="0"/>
            <w:vAlign w:val="center"/>
          </w:tcPr>
          <w:p>
            <w:pPr>
              <w:widowControl/>
              <w:jc w:val="center"/>
              <w:rPr>
                <w:rFonts w:hint="eastAsia" w:ascii="宋体" w:hAnsi="宋体" w:eastAsia="宋体" w:cs="宋体"/>
                <w:spacing w:val="-2"/>
                <w:kern w:val="0"/>
                <w:sz w:val="24"/>
                <w:szCs w:val="24"/>
                <w:highlight w:val="none"/>
              </w:rPr>
            </w:pPr>
          </w:p>
        </w:tc>
        <w:tc>
          <w:tcPr>
            <w:tcW w:w="1450" w:type="dxa"/>
            <w:vMerge w:val="continue"/>
            <w:tcBorders>
              <w:left w:val="single" w:color="auto" w:sz="4" w:space="0"/>
              <w:right w:val="single" w:color="auto" w:sz="4" w:space="0"/>
            </w:tcBorders>
            <w:noWrap w:val="0"/>
            <w:vAlign w:val="center"/>
          </w:tcPr>
          <w:p>
            <w:pPr>
              <w:widowControl/>
              <w:jc w:val="center"/>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000000"/>
                <w:spacing w:val="-2"/>
                <w:kern w:val="0"/>
                <w:sz w:val="24"/>
                <w:szCs w:val="24"/>
                <w:highlight w:val="none"/>
              </w:rPr>
            </w:pPr>
            <w:r>
              <w:rPr>
                <w:rFonts w:hint="eastAsia" w:ascii="宋体" w:hAnsi="宋体" w:eastAsia="宋体" w:cs="宋体"/>
                <w:color w:val="000000"/>
                <w:spacing w:val="-2"/>
                <w:kern w:val="0"/>
                <w:sz w:val="24"/>
                <w:szCs w:val="24"/>
                <w:highlight w:val="none"/>
              </w:rPr>
              <w:t>（2）做好绿植养护的服务工作记录，填写规范。</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right w:val="single" w:color="auto" w:sz="4" w:space="0"/>
            </w:tcBorders>
            <w:noWrap w:val="0"/>
            <w:vAlign w:val="center"/>
          </w:tcPr>
          <w:p>
            <w:pPr>
              <w:widowControl/>
              <w:jc w:val="center"/>
              <w:rPr>
                <w:rFonts w:hint="eastAsia" w:ascii="宋体" w:hAnsi="宋体" w:eastAsia="宋体" w:cs="宋体"/>
                <w:spacing w:val="-2"/>
                <w:kern w:val="0"/>
                <w:sz w:val="24"/>
                <w:szCs w:val="24"/>
                <w:highlight w:val="none"/>
              </w:rPr>
            </w:pPr>
          </w:p>
        </w:tc>
        <w:tc>
          <w:tcPr>
            <w:tcW w:w="1450" w:type="dxa"/>
            <w:vMerge w:val="continue"/>
            <w:tcBorders>
              <w:left w:val="single" w:color="auto" w:sz="4" w:space="0"/>
              <w:right w:val="single" w:color="auto" w:sz="4" w:space="0"/>
            </w:tcBorders>
            <w:noWrap w:val="0"/>
            <w:vAlign w:val="center"/>
          </w:tcPr>
          <w:p>
            <w:pPr>
              <w:widowControl/>
              <w:jc w:val="center"/>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（3）作业时采取安全防护措施，防止对作业人员或他人造成伤害。</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spacing w:val="-2"/>
                <w:kern w:val="0"/>
                <w:sz w:val="24"/>
                <w:szCs w:val="24"/>
                <w:highlight w:val="none"/>
              </w:rPr>
            </w:pPr>
          </w:p>
        </w:tc>
        <w:tc>
          <w:tcPr>
            <w:tcW w:w="1450"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b w:val="0"/>
                <w:bCs w:val="0"/>
                <w:color w:val="auto"/>
                <w:spacing w:val="-2"/>
                <w:kern w:val="0"/>
                <w:sz w:val="24"/>
                <w:szCs w:val="24"/>
                <w:highlight w:val="none"/>
                <w:shd w:val="clear" w:color="auto" w:fill="FFFFFF"/>
                <w:lang w:val="en-US" w:eastAsia="zh-CN"/>
              </w:rPr>
              <w:t>（4）相关耗材的环保、安全性应当符合规定要求。</w:t>
            </w:r>
          </w:p>
        </w:tc>
      </w:tr>
      <w:tr>
        <w:tblPrEx>
          <w:tblLayout w:type="fixed"/>
          <w:tblCellMar>
            <w:top w:w="0" w:type="dxa"/>
            <w:left w:w="0" w:type="dxa"/>
            <w:bottom w:w="0" w:type="dxa"/>
            <w:right w:w="0" w:type="dxa"/>
          </w:tblCellMar>
        </w:tblPrEx>
        <w:trPr>
          <w:trHeight w:val="454" w:hRule="atLeast"/>
          <w:jc w:val="center"/>
        </w:trPr>
        <w:tc>
          <w:tcPr>
            <w:tcW w:w="952"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w:t>
            </w:r>
          </w:p>
        </w:tc>
        <w:tc>
          <w:tcPr>
            <w:tcW w:w="1450"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室外绿化</w:t>
            </w:r>
          </w:p>
          <w:p>
            <w:pPr>
              <w:widowControl/>
              <w:wordWrap w:val="0"/>
              <w:spacing w:line="263"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养护</w:t>
            </w: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color w:val="000000"/>
                <w:spacing w:val="-2"/>
                <w:kern w:val="0"/>
                <w:sz w:val="24"/>
                <w:szCs w:val="24"/>
                <w:highlight w:val="none"/>
              </w:rPr>
              <w:t>（1）室外5层楼顶及13层至20层退台绿化区域根据生长环境、植物特性进行除草、灌溉、施肥、整形修剪、防治病虫害等。</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1450"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（2）根据生长情况修剪绿地，绿地内无枯草、无杂物，无干枯坏死和病虫侵害，基本无裸露土地</w:t>
            </w:r>
            <w:r>
              <w:rPr>
                <w:rFonts w:hint="eastAsia" w:ascii="宋体" w:hAnsi="宋体" w:eastAsia="宋体" w:cs="宋体"/>
                <w:spacing w:val="-2"/>
                <w:kern w:val="0"/>
                <w:sz w:val="24"/>
                <w:szCs w:val="24"/>
                <w:highlight w:val="none"/>
                <w:lang w:eastAsia="zh-CN"/>
              </w:rPr>
              <w:t>。</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1450"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lang w:eastAsia="zh-CN"/>
              </w:rPr>
              <w:t>（</w:t>
            </w:r>
            <w:r>
              <w:rPr>
                <w:rFonts w:hint="eastAsia" w:ascii="宋体" w:hAnsi="宋体" w:eastAsia="宋体" w:cs="宋体"/>
                <w:spacing w:val="-2"/>
                <w:kern w:val="0"/>
                <w:sz w:val="24"/>
                <w:szCs w:val="24"/>
                <w:highlight w:val="none"/>
                <w:lang w:val="en-US" w:eastAsia="zh-CN"/>
              </w:rPr>
              <w:t>3</w:t>
            </w:r>
            <w:r>
              <w:rPr>
                <w:rFonts w:hint="eastAsia" w:ascii="宋体" w:hAnsi="宋体" w:eastAsia="宋体" w:cs="宋体"/>
                <w:spacing w:val="-2"/>
                <w:kern w:val="0"/>
                <w:sz w:val="24"/>
                <w:szCs w:val="24"/>
                <w:highlight w:val="none"/>
                <w:lang w:eastAsia="zh-CN"/>
              </w:rPr>
              <w:t>）</w:t>
            </w:r>
            <w:r>
              <w:rPr>
                <w:rFonts w:hint="eastAsia" w:ascii="宋体" w:hAnsi="宋体" w:eastAsia="宋体" w:cs="宋体"/>
                <w:spacing w:val="-2"/>
                <w:kern w:val="0"/>
                <w:sz w:val="24"/>
                <w:szCs w:val="24"/>
                <w:highlight w:val="none"/>
              </w:rPr>
              <w:t>定期修剪树木、花卉等，灌乔木生长正常、造型美观自然、花枝新鲜，无枯叶、无病虫、无死树缺株</w:t>
            </w:r>
            <w:r>
              <w:rPr>
                <w:rFonts w:hint="eastAsia" w:ascii="宋体" w:hAnsi="宋体" w:eastAsia="宋体" w:cs="宋体"/>
                <w:spacing w:val="-2"/>
                <w:kern w:val="0"/>
                <w:sz w:val="24"/>
                <w:szCs w:val="24"/>
                <w:highlight w:val="none"/>
                <w:lang w:eastAsia="zh-CN"/>
              </w:rPr>
              <w:t>。</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1450"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lang w:eastAsia="zh-CN"/>
              </w:rPr>
            </w:pPr>
            <w:r>
              <w:rPr>
                <w:rFonts w:hint="eastAsia" w:ascii="宋体" w:hAnsi="宋体" w:eastAsia="宋体" w:cs="宋体"/>
                <w:b w:val="0"/>
                <w:bCs w:val="0"/>
                <w:color w:val="auto"/>
                <w:spacing w:val="-2"/>
                <w:kern w:val="0"/>
                <w:sz w:val="24"/>
                <w:szCs w:val="24"/>
                <w:highlight w:val="none"/>
                <w:lang w:val="en-US" w:eastAsia="zh-CN"/>
              </w:rPr>
              <w:t>（4）</w:t>
            </w:r>
            <w:r>
              <w:rPr>
                <w:rFonts w:hint="eastAsia" w:ascii="宋体" w:hAnsi="宋体" w:eastAsia="宋体" w:cs="宋体"/>
                <w:color w:val="auto"/>
                <w:spacing w:val="-2"/>
                <w:kern w:val="0"/>
                <w:sz w:val="24"/>
                <w:szCs w:val="24"/>
                <w:highlight w:val="none"/>
                <w:u w:val="none"/>
                <w:lang w:val="en-US" w:eastAsia="zh-CN"/>
              </w:rPr>
              <w:t>绿篱生长造型正常，颜色正常，修剪及时，基本无死株和干死株，有虫株率在10%以下。</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1450"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lang w:eastAsia="zh-CN"/>
              </w:rPr>
            </w:pPr>
            <w:r>
              <w:rPr>
                <w:rFonts w:hint="eastAsia" w:ascii="宋体" w:hAnsi="宋体" w:eastAsia="宋体" w:cs="宋体"/>
                <w:b w:val="0"/>
                <w:bCs w:val="0"/>
                <w:color w:val="auto"/>
                <w:spacing w:val="-2"/>
                <w:kern w:val="0"/>
                <w:sz w:val="24"/>
                <w:szCs w:val="24"/>
                <w:highlight w:val="none"/>
                <w:lang w:val="en-US" w:eastAsia="zh-CN"/>
              </w:rPr>
              <w:t>（5）</w:t>
            </w:r>
            <w:r>
              <w:rPr>
                <w:rFonts w:hint="eastAsia" w:ascii="宋体" w:hAnsi="宋体" w:eastAsia="宋体" w:cs="宋体"/>
                <w:color w:val="auto"/>
                <w:spacing w:val="-2"/>
                <w:kern w:val="0"/>
                <w:sz w:val="24"/>
                <w:szCs w:val="24"/>
                <w:highlight w:val="none"/>
                <w:u w:val="none"/>
                <w:lang w:val="en-US" w:eastAsia="zh-CN"/>
              </w:rPr>
              <w:t>清除花坛和花景的花蒂、黄叶、杂草、垃圾，做好病虫害防治。</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1450"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6</w:t>
            </w:r>
            <w:r>
              <w:rPr>
                <w:rFonts w:hint="eastAsia" w:ascii="宋体" w:hAnsi="宋体" w:eastAsia="宋体" w:cs="宋体"/>
                <w:spacing w:val="-2"/>
                <w:kern w:val="0"/>
                <w:sz w:val="24"/>
                <w:szCs w:val="24"/>
                <w:highlight w:val="none"/>
              </w:rPr>
              <w:t>）根据病虫害发生规律实施综合治理，通常在病虫率高时，以药剂杀死病虫，以确保植物良好生长。产生垃圾的主要区域做到日产日清。</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1450" w:type="dxa"/>
            <w:vMerge w:val="continue"/>
            <w:tcBorders>
              <w:left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w:t>
            </w:r>
            <w:r>
              <w:rPr>
                <w:rFonts w:hint="eastAsia" w:ascii="宋体" w:hAnsi="宋体" w:eastAsia="宋体" w:cs="宋体"/>
                <w:spacing w:val="-2"/>
                <w:kern w:val="0"/>
                <w:sz w:val="24"/>
                <w:szCs w:val="24"/>
                <w:highlight w:val="none"/>
                <w:lang w:val="en-US" w:eastAsia="zh-CN"/>
              </w:rPr>
              <w:t>7</w:t>
            </w:r>
            <w:r>
              <w:rPr>
                <w:rFonts w:hint="eastAsia" w:ascii="宋体" w:hAnsi="宋体" w:eastAsia="宋体" w:cs="宋体"/>
                <w:spacing w:val="-2"/>
                <w:kern w:val="0"/>
                <w:sz w:val="24"/>
                <w:szCs w:val="24"/>
                <w:highlight w:val="none"/>
              </w:rPr>
              <w:t>）雨雪、冰冻等恶劣天气来临前，专人巡查，对绿植做好预防措施，排除安全隐患。</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bookmarkStart w:id="17" w:name="_Toc5224"/>
            <w:bookmarkStart w:id="18" w:name="_Toc176529288"/>
          </w:p>
        </w:tc>
        <w:tc>
          <w:tcPr>
            <w:tcW w:w="1450" w:type="dxa"/>
            <w:vMerge w:val="continue"/>
            <w:tcBorders>
              <w:left w:val="single" w:color="auto" w:sz="4" w:space="0"/>
              <w:bottom w:val="single" w:color="auto" w:sz="4" w:space="0"/>
              <w:right w:val="single" w:color="auto" w:sz="4" w:space="0"/>
            </w:tcBorders>
            <w:noWrap w:val="0"/>
            <w:vAlign w:val="center"/>
          </w:tcPr>
          <w:p>
            <w:pPr>
              <w:widowControl/>
              <w:jc w:val="left"/>
              <w:rPr>
                <w:rFonts w:hint="eastAsia" w:ascii="宋体" w:hAnsi="宋体" w:eastAsia="宋体" w:cs="宋体"/>
                <w:spacing w:val="-2"/>
                <w:kern w:val="0"/>
                <w:sz w:val="24"/>
                <w:szCs w:val="24"/>
                <w:highlight w:val="none"/>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lang w:eastAsia="zh-CN"/>
              </w:rPr>
              <w:t>（</w:t>
            </w:r>
            <w:r>
              <w:rPr>
                <w:rFonts w:hint="eastAsia" w:ascii="宋体" w:hAnsi="宋体" w:eastAsia="宋体" w:cs="宋体"/>
                <w:spacing w:val="-2"/>
                <w:kern w:val="0"/>
                <w:sz w:val="24"/>
                <w:szCs w:val="24"/>
                <w:highlight w:val="none"/>
                <w:lang w:val="en-US" w:eastAsia="zh-CN"/>
              </w:rPr>
              <w:t>8</w:t>
            </w:r>
            <w:r>
              <w:rPr>
                <w:rFonts w:hint="eastAsia" w:ascii="宋体" w:hAnsi="宋体" w:eastAsia="宋体" w:cs="宋体"/>
                <w:spacing w:val="-2"/>
                <w:kern w:val="0"/>
                <w:sz w:val="24"/>
                <w:szCs w:val="24"/>
                <w:highlight w:val="none"/>
                <w:lang w:eastAsia="zh-CN"/>
              </w:rPr>
              <w:t>）</w:t>
            </w:r>
            <w:r>
              <w:rPr>
                <w:rFonts w:hint="eastAsia" w:ascii="宋体" w:hAnsi="宋体" w:eastAsia="宋体" w:cs="宋体"/>
                <w:spacing w:val="-2"/>
                <w:kern w:val="0"/>
                <w:sz w:val="24"/>
                <w:szCs w:val="24"/>
                <w:highlight w:val="none"/>
              </w:rPr>
              <w:t>恶劣天气后，及时清除倒树断枝，疏通道路，尽快恢复原状</w:t>
            </w:r>
            <w:r>
              <w:rPr>
                <w:rFonts w:hint="eastAsia" w:ascii="宋体" w:hAnsi="宋体" w:eastAsia="宋体" w:cs="宋体"/>
                <w:spacing w:val="-2"/>
                <w:kern w:val="0"/>
                <w:sz w:val="24"/>
                <w:szCs w:val="24"/>
                <w:highlight w:val="none"/>
                <w:lang w:eastAsia="zh-CN"/>
              </w:rPr>
              <w:t>。</w:t>
            </w:r>
          </w:p>
        </w:tc>
      </w:tr>
      <w:tr>
        <w:tblPrEx>
          <w:tblLayout w:type="fixed"/>
          <w:tblCellMar>
            <w:top w:w="0" w:type="dxa"/>
            <w:left w:w="0" w:type="dxa"/>
            <w:bottom w:w="0" w:type="dxa"/>
            <w:right w:w="0" w:type="dxa"/>
          </w:tblCellMar>
        </w:tblPrEx>
        <w:trPr>
          <w:trHeight w:val="454" w:hRule="atLeast"/>
          <w:jc w:val="center"/>
        </w:trPr>
        <w:tc>
          <w:tcPr>
            <w:tcW w:w="952"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lang w:val="en-US" w:eastAsia="zh-CN"/>
              </w:rPr>
              <w:t>3</w:t>
            </w:r>
          </w:p>
        </w:tc>
        <w:tc>
          <w:tcPr>
            <w:tcW w:w="1450"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lang w:val="en-US" w:eastAsia="zh-CN"/>
              </w:rPr>
              <w:t>室内绿植</w:t>
            </w:r>
          </w:p>
          <w:p>
            <w:pPr>
              <w:widowControl/>
              <w:jc w:val="center"/>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lang w:val="en-US" w:eastAsia="zh-CN"/>
              </w:rPr>
              <w:t>养护</w:t>
            </w: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lang w:val="en-US" w:eastAsia="zh-CN" w:bidi="ar-SA"/>
              </w:rPr>
            </w:pPr>
            <w:r>
              <w:rPr>
                <w:rFonts w:hint="eastAsia" w:ascii="宋体" w:hAnsi="宋体" w:eastAsia="宋体" w:cs="宋体"/>
                <w:color w:val="auto"/>
                <w:spacing w:val="-2"/>
                <w:kern w:val="0"/>
                <w:sz w:val="24"/>
                <w:szCs w:val="24"/>
                <w:highlight w:val="none"/>
              </w:rPr>
              <w:t>（1）</w:t>
            </w:r>
            <w:r>
              <w:rPr>
                <w:rFonts w:hint="eastAsia" w:ascii="宋体" w:hAnsi="宋体" w:eastAsia="宋体" w:cs="宋体"/>
                <w:color w:val="auto"/>
                <w:spacing w:val="-2"/>
                <w:kern w:val="0"/>
                <w:sz w:val="24"/>
                <w:szCs w:val="24"/>
                <w:highlight w:val="none"/>
                <w:lang w:val="en-US" w:eastAsia="zh-CN"/>
              </w:rPr>
              <w:t>对</w:t>
            </w:r>
            <w:r>
              <w:rPr>
                <w:rFonts w:hint="eastAsia" w:ascii="宋体" w:hAnsi="宋体" w:eastAsia="宋体" w:cs="宋体"/>
                <w:color w:val="auto"/>
                <w:spacing w:val="-2"/>
                <w:kern w:val="0"/>
                <w:sz w:val="24"/>
                <w:szCs w:val="24"/>
                <w:highlight w:val="none"/>
              </w:rPr>
              <w:t>室</w:t>
            </w:r>
            <w:r>
              <w:rPr>
                <w:rFonts w:hint="eastAsia" w:ascii="宋体" w:hAnsi="宋体" w:eastAsia="宋体" w:cs="宋体"/>
                <w:color w:val="auto"/>
                <w:spacing w:val="-2"/>
                <w:kern w:val="0"/>
                <w:sz w:val="24"/>
                <w:szCs w:val="24"/>
                <w:highlight w:val="none"/>
                <w:lang w:val="en-US" w:eastAsia="zh-CN"/>
              </w:rPr>
              <w:t>内1200盆绿植，根据生长环境及植物习性</w:t>
            </w:r>
            <w:r>
              <w:rPr>
                <w:rFonts w:hint="eastAsia" w:ascii="宋体" w:hAnsi="宋体" w:eastAsia="宋体" w:cs="宋体"/>
                <w:color w:val="auto"/>
                <w:spacing w:val="-2"/>
                <w:kern w:val="0"/>
                <w:sz w:val="24"/>
                <w:szCs w:val="24"/>
                <w:highlight w:val="none"/>
              </w:rPr>
              <w:t>进行</w:t>
            </w:r>
            <w:r>
              <w:rPr>
                <w:rFonts w:hint="eastAsia" w:ascii="宋体" w:hAnsi="宋体" w:eastAsia="宋体" w:cs="宋体"/>
                <w:color w:val="auto"/>
                <w:spacing w:val="-2"/>
                <w:kern w:val="0"/>
                <w:sz w:val="24"/>
                <w:szCs w:val="24"/>
                <w:highlight w:val="none"/>
                <w:lang w:eastAsia="zh-CN"/>
              </w:rPr>
              <w:t>日常养护服务</w:t>
            </w:r>
            <w:r>
              <w:rPr>
                <w:rFonts w:hint="eastAsia" w:ascii="宋体" w:hAnsi="宋体" w:eastAsia="宋体" w:cs="宋体"/>
                <w:color w:val="auto"/>
                <w:spacing w:val="-2"/>
                <w:kern w:val="0"/>
                <w:sz w:val="24"/>
                <w:szCs w:val="24"/>
                <w:highlight w:val="none"/>
              </w:rPr>
              <w:t>。</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right w:val="single" w:color="auto" w:sz="4" w:space="0"/>
            </w:tcBorders>
            <w:noWrap w:val="0"/>
            <w:vAlign w:val="center"/>
          </w:tcPr>
          <w:p>
            <w:pPr>
              <w:widowControl/>
              <w:jc w:val="center"/>
              <w:rPr>
                <w:rFonts w:hint="eastAsia" w:ascii="宋体" w:hAnsi="宋体" w:eastAsia="宋体" w:cs="宋体"/>
                <w:color w:val="auto"/>
                <w:spacing w:val="-2"/>
                <w:kern w:val="0"/>
                <w:sz w:val="24"/>
                <w:szCs w:val="24"/>
                <w:highlight w:val="none"/>
                <w:lang w:val="en-US" w:eastAsia="zh-CN"/>
              </w:rPr>
            </w:pPr>
          </w:p>
        </w:tc>
        <w:tc>
          <w:tcPr>
            <w:tcW w:w="1450" w:type="dxa"/>
            <w:vMerge w:val="continue"/>
            <w:tcBorders>
              <w:left w:val="single" w:color="auto" w:sz="4" w:space="0"/>
              <w:right w:val="single" w:color="auto" w:sz="4" w:space="0"/>
            </w:tcBorders>
            <w:noWrap w:val="0"/>
            <w:vAlign w:val="center"/>
          </w:tcPr>
          <w:p>
            <w:pPr>
              <w:widowControl/>
              <w:jc w:val="center"/>
              <w:rPr>
                <w:rFonts w:hint="eastAsia" w:ascii="宋体" w:hAnsi="宋体" w:eastAsia="宋体" w:cs="宋体"/>
                <w:color w:val="auto"/>
                <w:spacing w:val="-2"/>
                <w:kern w:val="0"/>
                <w:sz w:val="24"/>
                <w:szCs w:val="24"/>
                <w:highlight w:val="none"/>
                <w:lang w:val="en-US" w:eastAsia="zh-CN"/>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lang w:val="en-US" w:eastAsia="zh-CN" w:bidi="ar-SA"/>
              </w:rPr>
            </w:pPr>
            <w:r>
              <w:rPr>
                <w:rFonts w:hint="eastAsia" w:ascii="宋体" w:hAnsi="宋体" w:eastAsia="宋体" w:cs="宋体"/>
                <w:color w:val="auto"/>
                <w:spacing w:val="-2"/>
                <w:kern w:val="0"/>
                <w:sz w:val="24"/>
                <w:szCs w:val="24"/>
                <w:highlight w:val="none"/>
              </w:rPr>
              <w:t>（2）</w:t>
            </w:r>
            <w:r>
              <w:rPr>
                <w:rFonts w:hint="eastAsia" w:ascii="宋体" w:hAnsi="宋体" w:eastAsia="宋体" w:cs="宋体"/>
                <w:color w:val="auto"/>
                <w:spacing w:val="-2"/>
                <w:kern w:val="0"/>
                <w:sz w:val="24"/>
                <w:szCs w:val="24"/>
                <w:highlight w:val="none"/>
                <w:lang w:eastAsia="zh-CN"/>
              </w:rPr>
              <w:t>根据植物习性进行</w:t>
            </w:r>
            <w:r>
              <w:rPr>
                <w:rFonts w:hint="eastAsia" w:ascii="宋体" w:hAnsi="宋体" w:eastAsia="宋体" w:cs="宋体"/>
                <w:color w:val="auto"/>
                <w:spacing w:val="-2"/>
                <w:kern w:val="0"/>
                <w:sz w:val="24"/>
                <w:szCs w:val="24"/>
                <w:highlight w:val="none"/>
              </w:rPr>
              <w:t>修剪，</w:t>
            </w:r>
            <w:r>
              <w:rPr>
                <w:rFonts w:hint="eastAsia" w:ascii="宋体" w:hAnsi="宋体" w:eastAsia="宋体" w:cs="宋体"/>
                <w:color w:val="auto"/>
                <w:spacing w:val="-2"/>
                <w:kern w:val="0"/>
                <w:sz w:val="24"/>
                <w:szCs w:val="24"/>
                <w:highlight w:val="none"/>
                <w:lang w:eastAsia="zh-CN"/>
              </w:rPr>
              <w:t>造型美观自然。</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right w:val="single" w:color="auto" w:sz="4" w:space="0"/>
            </w:tcBorders>
            <w:noWrap w:val="0"/>
            <w:vAlign w:val="center"/>
          </w:tcPr>
          <w:p>
            <w:pPr>
              <w:widowControl/>
              <w:jc w:val="center"/>
              <w:rPr>
                <w:rFonts w:hint="eastAsia" w:ascii="宋体" w:hAnsi="宋体" w:eastAsia="宋体" w:cs="宋体"/>
                <w:color w:val="auto"/>
                <w:spacing w:val="-2"/>
                <w:kern w:val="0"/>
                <w:sz w:val="24"/>
                <w:szCs w:val="24"/>
                <w:highlight w:val="none"/>
                <w:lang w:val="en-US" w:eastAsia="zh-CN"/>
              </w:rPr>
            </w:pPr>
          </w:p>
        </w:tc>
        <w:tc>
          <w:tcPr>
            <w:tcW w:w="1450" w:type="dxa"/>
            <w:vMerge w:val="continue"/>
            <w:tcBorders>
              <w:left w:val="single" w:color="auto" w:sz="4" w:space="0"/>
              <w:right w:val="single" w:color="auto" w:sz="4" w:space="0"/>
            </w:tcBorders>
            <w:noWrap w:val="0"/>
            <w:vAlign w:val="center"/>
          </w:tcPr>
          <w:p>
            <w:pPr>
              <w:widowControl/>
              <w:jc w:val="center"/>
              <w:rPr>
                <w:rFonts w:hint="eastAsia" w:ascii="宋体" w:hAnsi="宋体" w:eastAsia="宋体" w:cs="宋体"/>
                <w:color w:val="auto"/>
                <w:spacing w:val="-2"/>
                <w:kern w:val="0"/>
                <w:sz w:val="24"/>
                <w:szCs w:val="24"/>
                <w:highlight w:val="none"/>
                <w:lang w:val="en-US" w:eastAsia="zh-CN"/>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lang w:val="en-US" w:eastAsia="zh-CN"/>
              </w:rPr>
              <w:t>3</w:t>
            </w: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lang w:val="en-US" w:eastAsia="zh-CN"/>
              </w:rPr>
              <w:t>绿植</w:t>
            </w:r>
            <w:r>
              <w:rPr>
                <w:rFonts w:hint="eastAsia" w:ascii="宋体" w:hAnsi="宋体" w:eastAsia="宋体" w:cs="宋体"/>
                <w:color w:val="auto"/>
                <w:spacing w:val="-2"/>
                <w:kern w:val="0"/>
                <w:sz w:val="24"/>
                <w:szCs w:val="24"/>
                <w:highlight w:val="none"/>
              </w:rPr>
              <w:t>生长正常、花枝新鲜，</w:t>
            </w:r>
            <w:r>
              <w:rPr>
                <w:rFonts w:hint="eastAsia" w:ascii="宋体" w:hAnsi="宋体" w:eastAsia="宋体" w:cs="宋体"/>
                <w:color w:val="auto"/>
                <w:spacing w:val="-2"/>
                <w:kern w:val="0"/>
                <w:sz w:val="24"/>
                <w:szCs w:val="24"/>
                <w:highlight w:val="none"/>
                <w:lang w:val="en-US" w:eastAsia="zh-CN"/>
              </w:rPr>
              <w:t>有</w:t>
            </w:r>
            <w:r>
              <w:rPr>
                <w:rFonts w:hint="eastAsia" w:ascii="宋体" w:hAnsi="宋体" w:eastAsia="宋体" w:cs="宋体"/>
                <w:color w:val="auto"/>
                <w:spacing w:val="-2"/>
                <w:kern w:val="0"/>
                <w:sz w:val="24"/>
                <w:szCs w:val="24"/>
                <w:highlight w:val="none"/>
              </w:rPr>
              <w:t>病虫</w:t>
            </w:r>
            <w:r>
              <w:rPr>
                <w:rFonts w:hint="eastAsia" w:ascii="宋体" w:hAnsi="宋体" w:eastAsia="宋体" w:cs="宋体"/>
                <w:color w:val="auto"/>
                <w:spacing w:val="-2"/>
                <w:kern w:val="0"/>
                <w:sz w:val="24"/>
                <w:szCs w:val="24"/>
                <w:highlight w:val="none"/>
                <w:lang w:eastAsia="zh-CN"/>
              </w:rPr>
              <w:t>害</w:t>
            </w:r>
            <w:r>
              <w:rPr>
                <w:rFonts w:hint="eastAsia" w:ascii="宋体" w:hAnsi="宋体" w:eastAsia="宋体" w:cs="宋体"/>
                <w:color w:val="auto"/>
                <w:spacing w:val="-2"/>
                <w:kern w:val="0"/>
                <w:sz w:val="24"/>
                <w:szCs w:val="24"/>
                <w:highlight w:val="none"/>
                <w:lang w:val="en-US" w:eastAsia="zh-CN"/>
              </w:rPr>
              <w:t>情况及时更换</w:t>
            </w:r>
            <w:r>
              <w:rPr>
                <w:rFonts w:hint="eastAsia" w:ascii="宋体" w:hAnsi="宋体" w:eastAsia="宋体" w:cs="宋体"/>
                <w:color w:val="auto"/>
                <w:spacing w:val="-2"/>
                <w:kern w:val="0"/>
                <w:sz w:val="24"/>
                <w:szCs w:val="24"/>
                <w:highlight w:val="none"/>
                <w:lang w:eastAsia="zh-CN"/>
              </w:rPr>
              <w:t>。</w:t>
            </w:r>
          </w:p>
        </w:tc>
      </w:tr>
      <w:tr>
        <w:tblPrEx>
          <w:tblLayout w:type="fixed"/>
          <w:tblCellMar>
            <w:top w:w="0" w:type="dxa"/>
            <w:left w:w="0" w:type="dxa"/>
            <w:bottom w:w="0" w:type="dxa"/>
            <w:right w:w="0" w:type="dxa"/>
          </w:tblCellMar>
        </w:tblPrEx>
        <w:trPr>
          <w:trHeight w:val="454" w:hRule="atLeast"/>
          <w:jc w:val="center"/>
        </w:trPr>
        <w:tc>
          <w:tcPr>
            <w:tcW w:w="952"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spacing w:val="-2"/>
                <w:kern w:val="0"/>
                <w:sz w:val="24"/>
                <w:szCs w:val="24"/>
                <w:highlight w:val="none"/>
                <w:lang w:val="en-US" w:eastAsia="zh-CN"/>
              </w:rPr>
            </w:pPr>
          </w:p>
        </w:tc>
        <w:tc>
          <w:tcPr>
            <w:tcW w:w="1450" w:type="dxa"/>
            <w:vMerge w:val="continue"/>
            <w:tcBorders>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color w:val="auto"/>
                <w:spacing w:val="-2"/>
                <w:kern w:val="0"/>
                <w:sz w:val="24"/>
                <w:szCs w:val="24"/>
                <w:highlight w:val="none"/>
                <w:lang w:val="en-US" w:eastAsia="zh-CN"/>
              </w:rPr>
            </w:pPr>
          </w:p>
        </w:tc>
        <w:tc>
          <w:tcPr>
            <w:tcW w:w="69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63" w:lineRule="atLeast"/>
              <w:jc w:val="left"/>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lang w:val="en-US" w:eastAsia="zh-CN"/>
              </w:rPr>
              <w:t>4</w:t>
            </w: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u w:val="none"/>
                <w:lang w:val="en-US" w:eastAsia="zh-CN"/>
              </w:rPr>
              <w:t>清除盆内花蒂，杂草及枯叶。</w:t>
            </w:r>
          </w:p>
        </w:tc>
      </w:tr>
    </w:tbl>
    <w:p>
      <w:pPr>
        <w:widowControl/>
        <w:shd w:val="clear" w:color="auto" w:fill="FFFFFF"/>
        <w:spacing w:line="560" w:lineRule="exact"/>
        <w:jc w:val="left"/>
        <w:outlineLvl w:val="1"/>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（六）会议服务</w:t>
      </w:r>
      <w:bookmarkEnd w:id="17"/>
      <w:bookmarkEnd w:id="18"/>
    </w:p>
    <w:tbl>
      <w:tblPr>
        <w:tblStyle w:val="52"/>
        <w:tblW w:w="9227" w:type="dxa"/>
        <w:jc w:val="center"/>
        <w:tblInd w:w="0" w:type="dxa"/>
        <w:tblLayout w:type="fixed"/>
        <w:tblCellMar>
          <w:top w:w="0" w:type="dxa"/>
          <w:left w:w="0" w:type="dxa"/>
          <w:bottom w:w="0" w:type="dxa"/>
          <w:right w:w="0" w:type="dxa"/>
        </w:tblCellMar>
      </w:tblPr>
      <w:tblGrid>
        <w:gridCol w:w="919"/>
        <w:gridCol w:w="2349"/>
        <w:gridCol w:w="5959"/>
      </w:tblGrid>
      <w:tr>
        <w:tblPrEx>
          <w:tblLayout w:type="fixed"/>
          <w:tblCellMar>
            <w:top w:w="0" w:type="dxa"/>
            <w:left w:w="0" w:type="dxa"/>
            <w:bottom w:w="0" w:type="dxa"/>
            <w:right w:w="0" w:type="dxa"/>
          </w:tblCellMar>
        </w:tblPrEx>
        <w:trPr>
          <w:trHeight w:val="454" w:hRule="atLeast"/>
          <w:jc w:val="center"/>
        </w:trPr>
        <w:tc>
          <w:tcPr>
            <w:tcW w:w="91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bCs/>
                <w:color w:val="auto"/>
                <w:spacing w:val="-2"/>
                <w:kern w:val="0"/>
                <w:sz w:val="24"/>
                <w:szCs w:val="24"/>
                <w:highlight w:val="none"/>
              </w:rPr>
              <w:t>序号</w:t>
            </w:r>
          </w:p>
        </w:tc>
        <w:tc>
          <w:tcPr>
            <w:tcW w:w="234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bCs/>
                <w:color w:val="auto"/>
                <w:spacing w:val="-2"/>
                <w:kern w:val="0"/>
                <w:sz w:val="24"/>
                <w:szCs w:val="24"/>
                <w:highlight w:val="none"/>
              </w:rPr>
              <w:t>服务内容</w:t>
            </w:r>
          </w:p>
        </w:tc>
        <w:tc>
          <w:tcPr>
            <w:tcW w:w="595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bCs/>
                <w:color w:val="auto"/>
                <w:spacing w:val="-2"/>
                <w:kern w:val="0"/>
                <w:sz w:val="24"/>
                <w:szCs w:val="24"/>
                <w:highlight w:val="none"/>
              </w:rPr>
              <w:t>服务标准</w:t>
            </w:r>
          </w:p>
        </w:tc>
      </w:tr>
      <w:tr>
        <w:tblPrEx>
          <w:tblLayout w:type="fixed"/>
          <w:tblCellMar>
            <w:top w:w="0" w:type="dxa"/>
            <w:left w:w="0" w:type="dxa"/>
            <w:bottom w:w="0" w:type="dxa"/>
            <w:right w:w="0" w:type="dxa"/>
          </w:tblCellMar>
        </w:tblPrEx>
        <w:trPr>
          <w:trHeight w:val="454" w:hRule="atLeast"/>
          <w:jc w:val="center"/>
        </w:trPr>
        <w:tc>
          <w:tcPr>
            <w:tcW w:w="91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1</w:t>
            </w:r>
          </w:p>
        </w:tc>
        <w:tc>
          <w:tcPr>
            <w:tcW w:w="234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会议受理</w:t>
            </w:r>
          </w:p>
        </w:tc>
        <w:tc>
          <w:tcPr>
            <w:tcW w:w="595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numPr>
                <w:ilvl w:val="0"/>
                <w:numId w:val="0"/>
              </w:numPr>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lang w:val="en-US" w:eastAsia="zh-CN" w:bidi="ar"/>
              </w:rPr>
              <w:t>接受会议预订，记录会议需求。</w:t>
            </w:r>
          </w:p>
        </w:tc>
      </w:tr>
      <w:tr>
        <w:tblPrEx>
          <w:tblLayout w:type="fixed"/>
          <w:tblCellMar>
            <w:top w:w="0" w:type="dxa"/>
            <w:left w:w="0" w:type="dxa"/>
            <w:bottom w:w="0" w:type="dxa"/>
            <w:right w:w="0" w:type="dxa"/>
          </w:tblCellMar>
        </w:tblPrEx>
        <w:trPr>
          <w:trHeight w:val="454" w:hRule="atLeast"/>
          <w:jc w:val="center"/>
        </w:trPr>
        <w:tc>
          <w:tcPr>
            <w:tcW w:w="91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2</w:t>
            </w:r>
          </w:p>
        </w:tc>
        <w:tc>
          <w:tcPr>
            <w:tcW w:w="234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会前准备</w:t>
            </w:r>
          </w:p>
        </w:tc>
        <w:tc>
          <w:tcPr>
            <w:tcW w:w="595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u w:val="none"/>
                <w:lang w:val="en-US" w:eastAsia="zh-CN"/>
              </w:rPr>
              <w:t>根据会议需求、场地大小、用途，明确会议桌椅、物品、设备、文具等摆放规定，音、视频设施保障措施。</w:t>
            </w:r>
          </w:p>
        </w:tc>
      </w:tr>
      <w:tr>
        <w:tblPrEx>
          <w:tblLayout w:type="fixed"/>
          <w:tblCellMar>
            <w:top w:w="0" w:type="dxa"/>
            <w:left w:w="0" w:type="dxa"/>
            <w:bottom w:w="0" w:type="dxa"/>
            <w:right w:w="0" w:type="dxa"/>
          </w:tblCellMar>
        </w:tblPrEx>
        <w:trPr>
          <w:trHeight w:val="454" w:hRule="atLeast"/>
          <w:jc w:val="center"/>
        </w:trPr>
        <w:tc>
          <w:tcPr>
            <w:tcW w:w="919" w:type="dxa"/>
            <w:tcBorders>
              <w:top w:val="single" w:color="auto" w:sz="8" w:space="0"/>
              <w:left w:val="single" w:color="auto" w:sz="8" w:space="0"/>
              <w:bottom w:val="single" w:color="auto" w:sz="4" w:space="0"/>
              <w:right w:val="single" w:color="auto" w:sz="8"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3</w:t>
            </w:r>
          </w:p>
        </w:tc>
        <w:tc>
          <w:tcPr>
            <w:tcW w:w="2349" w:type="dxa"/>
            <w:tcBorders>
              <w:top w:val="single" w:color="auto" w:sz="8" w:space="0"/>
              <w:left w:val="nil"/>
              <w:bottom w:val="single" w:color="auto" w:sz="4" w:space="0"/>
              <w:right w:val="single" w:color="auto" w:sz="8"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引导服务</w:t>
            </w:r>
          </w:p>
        </w:tc>
        <w:tc>
          <w:tcPr>
            <w:tcW w:w="5959" w:type="dxa"/>
            <w:tcBorders>
              <w:top w:val="single" w:color="auto" w:sz="8" w:space="0"/>
              <w:left w:val="nil"/>
              <w:bottom w:val="single" w:color="auto" w:sz="4" w:space="0"/>
              <w:right w:val="single" w:color="auto" w:sz="8" w:space="0"/>
            </w:tcBorders>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u w:val="none"/>
                <w:lang w:val="en-US" w:eastAsia="zh-CN"/>
              </w:rPr>
              <w:t>做好引导牌并放置在指定位置，引导人员引导手势规范，语言标准。</w:t>
            </w:r>
          </w:p>
        </w:tc>
      </w:tr>
      <w:tr>
        <w:tblPrEx>
          <w:tblLayout w:type="fixed"/>
          <w:tblCellMar>
            <w:top w:w="0" w:type="dxa"/>
            <w:left w:w="0" w:type="dxa"/>
            <w:bottom w:w="0" w:type="dxa"/>
            <w:right w:w="0" w:type="dxa"/>
          </w:tblCellMar>
        </w:tblPrEx>
        <w:trPr>
          <w:trHeight w:val="454" w:hRule="atLeast"/>
          <w:jc w:val="center"/>
        </w:trPr>
        <w:tc>
          <w:tcPr>
            <w:tcW w:w="91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4</w:t>
            </w:r>
          </w:p>
        </w:tc>
        <w:tc>
          <w:tcPr>
            <w:tcW w:w="234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会中服务</w:t>
            </w:r>
          </w:p>
        </w:tc>
        <w:tc>
          <w:tcPr>
            <w:tcW w:w="59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u w:val="none"/>
                <w:lang w:val="en-US" w:eastAsia="zh-CN"/>
              </w:rPr>
              <w:t>会议期间按要求加水。</w:t>
            </w:r>
          </w:p>
        </w:tc>
      </w:tr>
      <w:tr>
        <w:tblPrEx>
          <w:tblLayout w:type="fixed"/>
          <w:tblCellMar>
            <w:top w:w="0" w:type="dxa"/>
            <w:left w:w="0" w:type="dxa"/>
            <w:bottom w:w="0" w:type="dxa"/>
            <w:right w:w="0" w:type="dxa"/>
          </w:tblCellMar>
        </w:tblPrEx>
        <w:trPr>
          <w:trHeight w:val="454" w:hRule="atLeast"/>
          <w:jc w:val="center"/>
        </w:trPr>
        <w:tc>
          <w:tcPr>
            <w:tcW w:w="91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5</w:t>
            </w:r>
          </w:p>
        </w:tc>
        <w:tc>
          <w:tcPr>
            <w:tcW w:w="234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会后整理</w:t>
            </w:r>
          </w:p>
        </w:tc>
        <w:tc>
          <w:tcPr>
            <w:tcW w:w="595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u w:val="none"/>
                <w:lang w:val="en-US" w:eastAsia="zh-CN"/>
              </w:rPr>
              <w:t>对会议现场进行检查，做好会场</w:t>
            </w:r>
            <w:r>
              <w:rPr>
                <w:rFonts w:hint="eastAsia" w:ascii="宋体" w:hAnsi="宋体" w:cs="宋体"/>
                <w:color w:val="auto"/>
                <w:spacing w:val="-2"/>
                <w:kern w:val="0"/>
                <w:sz w:val="24"/>
                <w:szCs w:val="24"/>
                <w:highlight w:val="none"/>
                <w:u w:val="none"/>
                <w:lang w:val="en-US" w:eastAsia="zh-CN"/>
              </w:rPr>
              <w:t>清理</w:t>
            </w:r>
            <w:r>
              <w:rPr>
                <w:rFonts w:hint="eastAsia" w:ascii="宋体" w:hAnsi="宋体" w:eastAsia="宋体" w:cs="宋体"/>
                <w:color w:val="auto"/>
                <w:spacing w:val="-2"/>
                <w:kern w:val="0"/>
                <w:sz w:val="24"/>
                <w:szCs w:val="24"/>
                <w:highlight w:val="none"/>
                <w:u w:val="none"/>
                <w:lang w:val="en-US" w:eastAsia="zh-CN"/>
              </w:rPr>
              <w:t>工作。</w:t>
            </w:r>
          </w:p>
        </w:tc>
      </w:tr>
    </w:tbl>
    <w:p>
      <w:pPr>
        <w:widowControl/>
        <w:shd w:val="clear" w:color="auto" w:fill="FFFFFF"/>
        <w:spacing w:line="560" w:lineRule="exact"/>
        <w:jc w:val="left"/>
        <w:outlineLvl w:val="1"/>
        <w:rPr>
          <w:rFonts w:hint="eastAsia" w:ascii="宋体" w:hAnsi="宋体" w:eastAsia="宋体" w:cs="宋体"/>
          <w:bCs/>
          <w:color w:val="auto"/>
          <w:kern w:val="0"/>
          <w:sz w:val="24"/>
          <w:szCs w:val="24"/>
          <w:highlight w:val="none"/>
        </w:rPr>
      </w:pPr>
      <w:bookmarkStart w:id="19" w:name="_Toc176529289"/>
      <w:bookmarkStart w:id="20" w:name="_Toc2348"/>
      <w:r>
        <w:rPr>
          <w:rFonts w:hint="eastAsia" w:ascii="宋体" w:hAnsi="宋体" w:eastAsia="宋体" w:cs="宋体"/>
          <w:bCs/>
          <w:color w:val="auto"/>
          <w:kern w:val="0"/>
          <w:sz w:val="24"/>
          <w:szCs w:val="24"/>
          <w:highlight w:val="none"/>
        </w:rPr>
        <w:t>（七）其他服务</w:t>
      </w:r>
      <w:bookmarkEnd w:id="19"/>
      <w:bookmarkEnd w:id="20"/>
    </w:p>
    <w:tbl>
      <w:tblPr>
        <w:tblStyle w:val="52"/>
        <w:tblW w:w="93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9"/>
        <w:gridCol w:w="2183"/>
        <w:gridCol w:w="6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919"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bCs/>
                <w:color w:val="auto"/>
                <w:spacing w:val="-2"/>
                <w:kern w:val="0"/>
                <w:sz w:val="24"/>
                <w:szCs w:val="24"/>
                <w:highlight w:val="none"/>
              </w:rPr>
              <w:t>序号</w:t>
            </w:r>
          </w:p>
        </w:tc>
        <w:tc>
          <w:tcPr>
            <w:tcW w:w="2183"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bCs/>
                <w:color w:val="auto"/>
                <w:spacing w:val="-2"/>
                <w:kern w:val="0"/>
                <w:sz w:val="24"/>
                <w:szCs w:val="24"/>
                <w:highlight w:val="none"/>
              </w:rPr>
              <w:t>服务内容</w:t>
            </w:r>
          </w:p>
        </w:tc>
        <w:tc>
          <w:tcPr>
            <w:tcW w:w="6200"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bCs/>
                <w:color w:val="auto"/>
                <w:spacing w:val="-2"/>
                <w:kern w:val="0"/>
                <w:sz w:val="24"/>
                <w:szCs w:val="24"/>
                <w:highlight w:val="none"/>
              </w:rPr>
              <w:t>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919" w:type="dxa"/>
            <w:vMerge w:val="restart"/>
            <w:shd w:val="clear" w:color="auto" w:fill="FFFFFF"/>
            <w:noWrap w:val="0"/>
            <w:tcMar>
              <w:top w:w="0" w:type="dxa"/>
              <w:left w:w="108" w:type="dxa"/>
              <w:bottom w:w="0" w:type="dxa"/>
              <w:right w:w="108" w:type="dxa"/>
            </w:tcMar>
            <w:vAlign w:val="center"/>
          </w:tcPr>
          <w:p>
            <w:pPr>
              <w:widowControl/>
              <w:jc w:val="center"/>
              <w:rPr>
                <w:rFonts w:hint="eastAsia" w:ascii="宋体" w:hAnsi="宋体" w:eastAsia="宋体" w:cs="宋体"/>
                <w:color w:val="auto"/>
                <w:spacing w:val="-2"/>
                <w:kern w:val="0"/>
                <w:sz w:val="24"/>
                <w:szCs w:val="24"/>
                <w:highlight w:val="none"/>
                <w:lang w:val="en-US" w:eastAsia="zh-CN" w:bidi="ar-SA"/>
              </w:rPr>
            </w:pPr>
            <w:r>
              <w:rPr>
                <w:rFonts w:hint="eastAsia" w:ascii="宋体" w:hAnsi="宋体" w:eastAsia="宋体" w:cs="宋体"/>
                <w:color w:val="auto"/>
                <w:spacing w:val="-2"/>
                <w:kern w:val="0"/>
                <w:sz w:val="24"/>
                <w:szCs w:val="24"/>
                <w:highlight w:val="none"/>
                <w:lang w:val="en-US" w:eastAsia="zh-CN"/>
              </w:rPr>
              <w:t>1</w:t>
            </w:r>
          </w:p>
        </w:tc>
        <w:tc>
          <w:tcPr>
            <w:tcW w:w="2183" w:type="dxa"/>
            <w:vMerge w:val="restart"/>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color w:val="auto"/>
                <w:spacing w:val="-2"/>
                <w:kern w:val="0"/>
                <w:sz w:val="24"/>
                <w:szCs w:val="24"/>
                <w:highlight w:val="none"/>
                <w:lang w:val="en-US" w:eastAsia="zh-CN" w:bidi="ar-SA"/>
              </w:rPr>
            </w:pPr>
            <w:r>
              <w:rPr>
                <w:rFonts w:hint="eastAsia" w:ascii="宋体" w:hAnsi="宋体" w:eastAsia="宋体" w:cs="宋体"/>
                <w:color w:val="auto"/>
                <w:spacing w:val="-2"/>
                <w:kern w:val="0"/>
                <w:sz w:val="24"/>
                <w:szCs w:val="24"/>
                <w:highlight w:val="none"/>
              </w:rPr>
              <w:t>12345市民热线职场服务保障</w:t>
            </w:r>
          </w:p>
        </w:tc>
        <w:tc>
          <w:tcPr>
            <w:tcW w:w="6200" w:type="dxa"/>
            <w:noWrap w:val="0"/>
            <w:tcMar>
              <w:top w:w="0" w:type="dxa"/>
              <w:left w:w="108" w:type="dxa"/>
              <w:bottom w:w="0" w:type="dxa"/>
              <w:right w:w="108" w:type="dxa"/>
            </w:tcMar>
            <w:vAlign w:val="center"/>
          </w:tcPr>
          <w:p>
            <w:pPr>
              <w:widowControl/>
              <w:numPr>
                <w:ilvl w:val="0"/>
                <w:numId w:val="0"/>
              </w:numPr>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lang w:val="en-US" w:eastAsia="zh-CN"/>
              </w:rPr>
              <w:t>1.会议服务</w:t>
            </w:r>
          </w:p>
          <w:p>
            <w:pPr>
              <w:widowControl/>
              <w:numPr>
                <w:ilvl w:val="0"/>
                <w:numId w:val="0"/>
              </w:numPr>
              <w:wordWrap w:val="0"/>
              <w:spacing w:line="240" w:lineRule="atLeast"/>
              <w:jc w:val="left"/>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lang w:val="en-US" w:eastAsia="zh-CN"/>
              </w:rPr>
              <w:t>1</w:t>
            </w: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rPr>
              <w:t>根据主办方的需求</w:t>
            </w: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lang w:val="en-US" w:eastAsia="zh-CN"/>
              </w:rPr>
              <w:t>按照会议服务流程做好各级各类会议的服务保障工作</w:t>
            </w:r>
            <w:r>
              <w:rPr>
                <w:rFonts w:hint="eastAsia" w:ascii="宋体" w:hAnsi="宋体" w:cs="宋体"/>
                <w:color w:val="auto"/>
                <w:spacing w:val="-2"/>
                <w:kern w:val="0"/>
                <w:sz w:val="24"/>
                <w:szCs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5" w:hRule="atLeast"/>
          <w:jc w:val="center"/>
        </w:trPr>
        <w:tc>
          <w:tcPr>
            <w:tcW w:w="919" w:type="dxa"/>
            <w:vMerge w:val="continue"/>
            <w:shd w:val="clear" w:color="auto" w:fill="FFFFFF"/>
            <w:noWrap w:val="0"/>
            <w:tcMar>
              <w:top w:w="0" w:type="dxa"/>
              <w:left w:w="108" w:type="dxa"/>
              <w:bottom w:w="0" w:type="dxa"/>
              <w:right w:w="108" w:type="dxa"/>
            </w:tcMar>
            <w:vAlign w:val="center"/>
          </w:tcPr>
          <w:p>
            <w:pPr>
              <w:widowControl/>
              <w:jc w:val="center"/>
              <w:rPr>
                <w:rFonts w:hint="eastAsia" w:ascii="宋体" w:hAnsi="宋体" w:eastAsia="宋体" w:cs="宋体"/>
                <w:color w:val="auto"/>
                <w:spacing w:val="-2"/>
                <w:kern w:val="0"/>
                <w:sz w:val="24"/>
                <w:szCs w:val="24"/>
                <w:highlight w:val="none"/>
                <w:lang w:val="en-US" w:eastAsia="zh-CN" w:bidi="ar-SA"/>
              </w:rPr>
            </w:pPr>
          </w:p>
        </w:tc>
        <w:tc>
          <w:tcPr>
            <w:tcW w:w="2183" w:type="dxa"/>
            <w:vMerge w:val="continue"/>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numPr>
                <w:ilvl w:val="0"/>
                <w:numId w:val="0"/>
              </w:numPr>
              <w:wordWrap w:val="0"/>
              <w:spacing w:line="240" w:lineRule="atLeast"/>
              <w:jc w:val="left"/>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bCs w:val="0"/>
                <w:color w:val="auto"/>
                <w:spacing w:val="-2"/>
                <w:kern w:val="0"/>
                <w:sz w:val="24"/>
                <w:szCs w:val="24"/>
                <w:highlight w:val="none"/>
                <w:lang w:val="en-US" w:eastAsia="zh-CN"/>
              </w:rPr>
              <w:t>（2）做好</w:t>
            </w:r>
            <w:r>
              <w:rPr>
                <w:rFonts w:hint="eastAsia" w:ascii="宋体" w:hAnsi="宋体" w:eastAsia="宋体" w:cs="宋体"/>
                <w:bCs w:val="0"/>
                <w:color w:val="auto"/>
                <w:spacing w:val="-2"/>
                <w:kern w:val="0"/>
                <w:sz w:val="24"/>
                <w:szCs w:val="24"/>
                <w:highlight w:val="none"/>
              </w:rPr>
              <w:t>会议用品</w:t>
            </w:r>
            <w:r>
              <w:rPr>
                <w:rFonts w:hint="eastAsia" w:ascii="宋体" w:hAnsi="宋体" w:eastAsia="宋体" w:cs="宋体"/>
                <w:bCs w:val="0"/>
                <w:color w:val="auto"/>
                <w:spacing w:val="-2"/>
                <w:kern w:val="0"/>
                <w:sz w:val="24"/>
                <w:szCs w:val="24"/>
                <w:highlight w:val="none"/>
                <w:lang w:val="en-US" w:eastAsia="zh-CN"/>
              </w:rPr>
              <w:t>的</w:t>
            </w:r>
            <w:r>
              <w:rPr>
                <w:rFonts w:hint="eastAsia" w:ascii="宋体" w:hAnsi="宋体" w:eastAsia="宋体" w:cs="宋体"/>
                <w:bCs w:val="0"/>
                <w:color w:val="auto"/>
                <w:spacing w:val="-2"/>
                <w:kern w:val="0"/>
                <w:sz w:val="24"/>
                <w:szCs w:val="24"/>
                <w:highlight w:val="none"/>
              </w:rPr>
              <w:t>清洗</w:t>
            </w:r>
            <w:r>
              <w:rPr>
                <w:rFonts w:hint="eastAsia" w:ascii="宋体" w:hAnsi="宋体" w:eastAsia="宋体" w:cs="宋体"/>
                <w:bCs w:val="0"/>
                <w:color w:val="auto"/>
                <w:spacing w:val="-2"/>
                <w:kern w:val="0"/>
                <w:sz w:val="24"/>
                <w:szCs w:val="24"/>
                <w:highlight w:val="none"/>
                <w:lang w:eastAsia="zh-CN"/>
              </w:rPr>
              <w:t>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919" w:type="dxa"/>
            <w:vMerge w:val="continue"/>
            <w:shd w:val="clear" w:color="auto" w:fill="FFFFFF"/>
            <w:noWrap w:val="0"/>
            <w:tcMar>
              <w:top w:w="0" w:type="dxa"/>
              <w:left w:w="108" w:type="dxa"/>
              <w:bottom w:w="0" w:type="dxa"/>
              <w:right w:w="108" w:type="dxa"/>
            </w:tcMar>
            <w:vAlign w:val="center"/>
          </w:tcPr>
          <w:p>
            <w:pPr>
              <w:widowControl/>
              <w:jc w:val="center"/>
              <w:rPr>
                <w:rFonts w:hint="eastAsia" w:ascii="宋体" w:hAnsi="宋体" w:eastAsia="宋体" w:cs="宋体"/>
                <w:color w:val="auto"/>
                <w:spacing w:val="-2"/>
                <w:kern w:val="0"/>
                <w:sz w:val="24"/>
                <w:szCs w:val="24"/>
                <w:highlight w:val="none"/>
                <w:lang w:val="en-US" w:eastAsia="zh-CN"/>
              </w:rPr>
            </w:pPr>
          </w:p>
        </w:tc>
        <w:tc>
          <w:tcPr>
            <w:tcW w:w="2183" w:type="dxa"/>
            <w:vMerge w:val="continue"/>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numPr>
                <w:ilvl w:val="0"/>
                <w:numId w:val="0"/>
              </w:numPr>
              <w:wordWrap w:val="0"/>
              <w:spacing w:line="240" w:lineRule="atLeast"/>
              <w:ind w:firstLine="0" w:firstLineChars="0"/>
              <w:jc w:val="left"/>
              <w:rPr>
                <w:rFonts w:hint="eastAsia" w:ascii="宋体" w:hAnsi="宋体" w:eastAsia="宋体" w:cs="宋体"/>
                <w:bCs w:val="0"/>
                <w:color w:val="auto"/>
                <w:spacing w:val="-2"/>
                <w:kern w:val="0"/>
                <w:sz w:val="24"/>
                <w:szCs w:val="24"/>
                <w:highlight w:val="none"/>
              </w:rPr>
            </w:pPr>
            <w:r>
              <w:rPr>
                <w:rFonts w:hint="eastAsia" w:ascii="宋体" w:hAnsi="宋体" w:eastAsia="宋体" w:cs="宋体"/>
                <w:bCs w:val="0"/>
                <w:color w:val="auto"/>
                <w:spacing w:val="-2"/>
                <w:kern w:val="0"/>
                <w:sz w:val="24"/>
                <w:szCs w:val="24"/>
                <w:highlight w:val="none"/>
                <w:lang w:val="en-US" w:eastAsia="zh-CN"/>
              </w:rPr>
              <w:t>2.保洁服务</w:t>
            </w:r>
          </w:p>
          <w:p>
            <w:pPr>
              <w:widowControl/>
              <w:numPr>
                <w:ilvl w:val="0"/>
                <w:numId w:val="0"/>
              </w:numPr>
              <w:wordWrap w:val="0"/>
              <w:spacing w:line="240" w:lineRule="atLeast"/>
              <w:jc w:val="left"/>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bCs w:val="0"/>
                <w:color w:val="auto"/>
                <w:spacing w:val="-2"/>
                <w:kern w:val="0"/>
                <w:sz w:val="24"/>
                <w:szCs w:val="24"/>
                <w:highlight w:val="none"/>
                <w:lang w:eastAsia="zh-CN"/>
              </w:rPr>
              <w:t>（</w:t>
            </w:r>
            <w:r>
              <w:rPr>
                <w:rFonts w:hint="eastAsia" w:ascii="宋体" w:hAnsi="宋体" w:eastAsia="宋体" w:cs="宋体"/>
                <w:bCs w:val="0"/>
                <w:color w:val="auto"/>
                <w:spacing w:val="-2"/>
                <w:kern w:val="0"/>
                <w:sz w:val="24"/>
                <w:szCs w:val="24"/>
                <w:highlight w:val="none"/>
                <w:lang w:val="en-US" w:eastAsia="zh-CN"/>
              </w:rPr>
              <w:t>1</w:t>
            </w:r>
            <w:r>
              <w:rPr>
                <w:rFonts w:hint="eastAsia" w:ascii="宋体" w:hAnsi="宋体" w:eastAsia="宋体" w:cs="宋体"/>
                <w:bCs w:val="0"/>
                <w:color w:val="auto"/>
                <w:spacing w:val="-2"/>
                <w:kern w:val="0"/>
                <w:sz w:val="24"/>
                <w:szCs w:val="24"/>
                <w:highlight w:val="none"/>
                <w:lang w:eastAsia="zh-CN"/>
              </w:rPr>
              <w:t>）</w:t>
            </w:r>
            <w:r>
              <w:rPr>
                <w:rFonts w:hint="eastAsia" w:ascii="宋体" w:hAnsi="宋体" w:eastAsia="宋体" w:cs="宋体"/>
                <w:bCs w:val="0"/>
                <w:color w:val="auto"/>
                <w:spacing w:val="-2"/>
                <w:kern w:val="0"/>
                <w:sz w:val="24"/>
                <w:szCs w:val="24"/>
                <w:highlight w:val="none"/>
                <w:lang w:val="en-US" w:eastAsia="zh-CN"/>
              </w:rPr>
              <w:t>做好公共区域的卫生清洁工作。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52" w:hRule="atLeast"/>
          <w:jc w:val="center"/>
        </w:trPr>
        <w:tc>
          <w:tcPr>
            <w:tcW w:w="919" w:type="dxa"/>
            <w:vMerge w:val="continue"/>
            <w:shd w:val="clear" w:color="auto" w:fill="FFFFFF"/>
            <w:noWrap w:val="0"/>
            <w:tcMar>
              <w:top w:w="0" w:type="dxa"/>
              <w:left w:w="108" w:type="dxa"/>
              <w:bottom w:w="0" w:type="dxa"/>
              <w:right w:w="108" w:type="dxa"/>
            </w:tcMar>
            <w:vAlign w:val="center"/>
          </w:tcPr>
          <w:p>
            <w:pPr>
              <w:widowControl/>
              <w:jc w:val="center"/>
              <w:rPr>
                <w:rFonts w:hint="eastAsia" w:ascii="宋体" w:hAnsi="宋体" w:eastAsia="宋体" w:cs="宋体"/>
                <w:color w:val="auto"/>
                <w:spacing w:val="-2"/>
                <w:kern w:val="0"/>
                <w:sz w:val="24"/>
                <w:szCs w:val="24"/>
                <w:highlight w:val="none"/>
                <w:lang w:val="en-US" w:eastAsia="zh-CN"/>
              </w:rPr>
            </w:pPr>
          </w:p>
        </w:tc>
        <w:tc>
          <w:tcPr>
            <w:tcW w:w="2183" w:type="dxa"/>
            <w:vMerge w:val="continue"/>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numPr>
                <w:ilvl w:val="0"/>
                <w:numId w:val="0"/>
              </w:numPr>
              <w:wordWrap w:val="0"/>
              <w:spacing w:line="240" w:lineRule="atLeast"/>
              <w:jc w:val="left"/>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bCs w:val="0"/>
                <w:color w:val="auto"/>
                <w:spacing w:val="-2"/>
                <w:kern w:val="0"/>
                <w:sz w:val="24"/>
                <w:szCs w:val="24"/>
                <w:highlight w:val="none"/>
                <w:lang w:val="en-US" w:eastAsia="zh-CN"/>
              </w:rPr>
              <w:t>（2）做好部分功能性用房及会议室的清洁工作。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6" w:hRule="atLeast"/>
          <w:jc w:val="center"/>
        </w:trPr>
        <w:tc>
          <w:tcPr>
            <w:tcW w:w="919" w:type="dxa"/>
            <w:vMerge w:val="continue"/>
            <w:shd w:val="clear" w:color="auto" w:fill="FFFFFF"/>
            <w:noWrap w:val="0"/>
            <w:tcMar>
              <w:top w:w="0" w:type="dxa"/>
              <w:left w:w="108" w:type="dxa"/>
              <w:bottom w:w="0" w:type="dxa"/>
              <w:right w:w="108" w:type="dxa"/>
            </w:tcMar>
            <w:vAlign w:val="center"/>
          </w:tcPr>
          <w:p>
            <w:pPr>
              <w:widowControl/>
              <w:jc w:val="center"/>
              <w:rPr>
                <w:rFonts w:hint="eastAsia" w:ascii="宋体" w:hAnsi="宋体" w:eastAsia="宋体" w:cs="宋体"/>
                <w:color w:val="auto"/>
                <w:spacing w:val="-2"/>
                <w:kern w:val="0"/>
                <w:sz w:val="24"/>
                <w:szCs w:val="24"/>
                <w:highlight w:val="none"/>
                <w:lang w:val="en-US" w:eastAsia="zh-CN" w:bidi="ar-SA"/>
              </w:rPr>
            </w:pPr>
          </w:p>
        </w:tc>
        <w:tc>
          <w:tcPr>
            <w:tcW w:w="2183" w:type="dxa"/>
            <w:vMerge w:val="continue"/>
            <w:shd w:val="clear" w:color="auto" w:fill="FFFFFF"/>
            <w:noWrap w:val="0"/>
            <w:tcMar>
              <w:top w:w="0" w:type="dxa"/>
              <w:left w:w="108" w:type="dxa"/>
              <w:bottom w:w="0" w:type="dxa"/>
              <w:right w:w="108" w:type="dxa"/>
            </w:tcMar>
            <w:vAlign w:val="center"/>
          </w:tcPr>
          <w:p>
            <w:pPr>
              <w:widowControl/>
              <w:wordWrap w:val="0"/>
              <w:spacing w:line="263" w:lineRule="atLeast"/>
              <w:jc w:val="center"/>
              <w:rPr>
                <w:rFonts w:hint="eastAsia" w:ascii="宋体" w:hAnsi="宋体" w:eastAsia="宋体" w:cs="宋体"/>
                <w:color w:val="auto"/>
                <w:spacing w:val="-2"/>
                <w:kern w:val="0"/>
                <w:sz w:val="24"/>
                <w:szCs w:val="24"/>
                <w:highlight w:val="none"/>
                <w:lang w:val="en-US" w:eastAsia="zh-CN" w:bidi="ar-SA"/>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lang w:val="en-US" w:eastAsia="zh-CN"/>
              </w:rPr>
              <w:t>3</w:t>
            </w: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lang w:val="en-US" w:eastAsia="zh-CN"/>
              </w:rPr>
              <w:t>做好日常垃圾收集、分类工作。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44" w:hRule="atLeast"/>
          <w:jc w:val="center"/>
        </w:trPr>
        <w:tc>
          <w:tcPr>
            <w:tcW w:w="919"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color w:val="auto"/>
                <w:spacing w:val="-2"/>
                <w:kern w:val="0"/>
                <w:sz w:val="24"/>
                <w:szCs w:val="24"/>
                <w:highlight w:val="none"/>
                <w:lang w:val="en-US" w:eastAsia="zh-CN"/>
              </w:rPr>
              <w:t>2</w:t>
            </w:r>
          </w:p>
        </w:tc>
        <w:tc>
          <w:tcPr>
            <w:tcW w:w="2183"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浴室的管理及服务</w:t>
            </w:r>
          </w:p>
          <w:p>
            <w:pPr>
              <w:widowControl/>
              <w:wordWrap w:val="0"/>
              <w:spacing w:line="240"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1.保证浴室按时开放。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2.做到准确刷卡</w:t>
            </w:r>
            <w:r>
              <w:rPr>
                <w:rFonts w:hint="eastAsia" w:ascii="宋体" w:hAnsi="宋体" w:cs="宋体"/>
                <w:color w:val="auto"/>
                <w:spacing w:val="-2"/>
                <w:kern w:val="0"/>
                <w:sz w:val="24"/>
                <w:szCs w:val="24"/>
                <w:highlight w:val="none"/>
                <w:lang w:val="en-US" w:eastAsia="zh-CN"/>
              </w:rPr>
              <w:t>充值</w:t>
            </w:r>
            <w:r>
              <w:rPr>
                <w:rFonts w:hint="eastAsia" w:ascii="宋体" w:hAnsi="宋体" w:eastAsia="宋体" w:cs="宋体"/>
                <w:color w:val="auto"/>
                <w:spacing w:val="-2"/>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8"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3.浴室内设施设备出现维修问题及时报修。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4"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4.按照要求做好室内卫生清洁及物品的消毒。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5.加强节约能源、节水管理。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6" w:hRule="atLeast"/>
          <w:jc w:val="center"/>
        </w:trPr>
        <w:tc>
          <w:tcPr>
            <w:tcW w:w="919"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color w:val="auto"/>
                <w:spacing w:val="-2"/>
                <w:kern w:val="0"/>
                <w:sz w:val="24"/>
                <w:szCs w:val="24"/>
                <w:highlight w:val="none"/>
                <w:lang w:val="en-US" w:eastAsia="zh-CN"/>
              </w:rPr>
              <w:t>3</w:t>
            </w:r>
          </w:p>
        </w:tc>
        <w:tc>
          <w:tcPr>
            <w:tcW w:w="2183"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理发室管理服务</w:t>
            </w: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协助采购人做好办公区理发室的管理及服务工作。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2" w:hRule="atLeast"/>
          <w:jc w:val="center"/>
        </w:trPr>
        <w:tc>
          <w:tcPr>
            <w:tcW w:w="919"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color w:val="auto"/>
                <w:spacing w:val="-2"/>
                <w:kern w:val="0"/>
                <w:sz w:val="24"/>
                <w:szCs w:val="24"/>
                <w:highlight w:val="none"/>
                <w:lang w:val="en-US" w:eastAsia="zh-CN"/>
              </w:rPr>
              <w:t>4</w:t>
            </w:r>
          </w:p>
        </w:tc>
        <w:tc>
          <w:tcPr>
            <w:tcW w:w="2183"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cs="宋体"/>
                <w:color w:val="auto"/>
                <w:spacing w:val="-2"/>
                <w:kern w:val="0"/>
                <w:sz w:val="24"/>
                <w:szCs w:val="24"/>
                <w:highlight w:val="none"/>
                <w:lang w:val="en-US" w:eastAsia="zh-CN"/>
              </w:rPr>
              <w:t>职工之家、</w:t>
            </w:r>
            <w:r>
              <w:rPr>
                <w:rFonts w:hint="eastAsia" w:ascii="宋体" w:hAnsi="宋体" w:eastAsia="宋体" w:cs="宋体"/>
                <w:color w:val="auto"/>
                <w:spacing w:val="-2"/>
                <w:kern w:val="0"/>
                <w:sz w:val="24"/>
                <w:szCs w:val="24"/>
                <w:highlight w:val="none"/>
              </w:rPr>
              <w:t>运动场馆管理及服务</w:t>
            </w: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rPr>
            </w:pPr>
            <w:r>
              <w:rPr>
                <w:rFonts w:hint="eastAsia" w:ascii="宋体" w:hAnsi="宋体" w:eastAsia="宋体" w:cs="宋体"/>
                <w:color w:val="auto"/>
                <w:spacing w:val="-2"/>
                <w:kern w:val="0"/>
                <w:sz w:val="24"/>
                <w:szCs w:val="24"/>
                <w:highlight w:val="none"/>
              </w:rPr>
              <w:t>1.负责办公区</w:t>
            </w:r>
            <w:r>
              <w:rPr>
                <w:rFonts w:hint="eastAsia" w:ascii="宋体" w:hAnsi="宋体" w:cs="宋体"/>
                <w:color w:val="auto"/>
                <w:spacing w:val="-2"/>
                <w:kern w:val="0"/>
                <w:sz w:val="24"/>
                <w:szCs w:val="24"/>
                <w:highlight w:val="none"/>
                <w:lang w:val="en-US" w:eastAsia="zh-CN"/>
              </w:rPr>
              <w:t>职工之家、</w:t>
            </w:r>
            <w:r>
              <w:rPr>
                <w:rFonts w:hint="eastAsia" w:ascii="宋体" w:hAnsi="宋体" w:eastAsia="宋体" w:cs="宋体"/>
                <w:color w:val="auto"/>
                <w:spacing w:val="-2"/>
                <w:kern w:val="0"/>
                <w:sz w:val="24"/>
                <w:szCs w:val="24"/>
                <w:highlight w:val="none"/>
              </w:rPr>
              <w:t>运动场馆的日常管理及服务工作，保证</w:t>
            </w:r>
            <w:r>
              <w:rPr>
                <w:rFonts w:hint="eastAsia" w:ascii="宋体" w:hAnsi="宋体" w:cs="宋体"/>
                <w:color w:val="auto"/>
                <w:spacing w:val="-2"/>
                <w:kern w:val="0"/>
                <w:sz w:val="24"/>
                <w:szCs w:val="24"/>
                <w:highlight w:val="none"/>
                <w:lang w:val="en-US" w:eastAsia="zh-CN"/>
              </w:rPr>
              <w:t>职工之家、</w:t>
            </w:r>
            <w:r>
              <w:rPr>
                <w:rFonts w:hint="eastAsia" w:ascii="宋体" w:hAnsi="宋体" w:eastAsia="宋体" w:cs="宋体"/>
                <w:color w:val="auto"/>
                <w:spacing w:val="-2"/>
                <w:kern w:val="0"/>
                <w:sz w:val="24"/>
                <w:szCs w:val="24"/>
                <w:highlight w:val="none"/>
              </w:rPr>
              <w:t>运动场馆按时开放。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70"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lang w:val="en-US" w:eastAsia="zh-CN"/>
              </w:rPr>
              <w:t>2</w:t>
            </w:r>
            <w:r>
              <w:rPr>
                <w:rFonts w:hint="eastAsia" w:ascii="宋体" w:hAnsi="宋体" w:eastAsia="宋体" w:cs="宋体"/>
                <w:color w:val="auto"/>
                <w:spacing w:val="-2"/>
                <w:kern w:val="0"/>
                <w:sz w:val="24"/>
                <w:szCs w:val="24"/>
                <w:highlight w:val="none"/>
              </w:rPr>
              <w:t>.管理好室内体育器材</w:t>
            </w:r>
            <w:r>
              <w:rPr>
                <w:rFonts w:hint="eastAsia" w:ascii="宋体" w:hAnsi="宋体" w:cs="宋体"/>
                <w:color w:val="auto"/>
                <w:spacing w:val="-2"/>
                <w:kern w:val="0"/>
                <w:sz w:val="24"/>
                <w:szCs w:val="24"/>
                <w:highlight w:val="none"/>
                <w:lang w:val="en-US" w:eastAsia="zh-CN"/>
              </w:rPr>
              <w:t>及书籍</w:t>
            </w:r>
            <w:r>
              <w:rPr>
                <w:rFonts w:hint="eastAsia" w:ascii="宋体" w:hAnsi="宋体" w:eastAsia="宋体" w:cs="宋体"/>
                <w:color w:val="auto"/>
                <w:spacing w:val="-2"/>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84"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lang w:val="en-US" w:eastAsia="zh-CN"/>
              </w:rPr>
              <w:t>3</w:t>
            </w:r>
            <w:r>
              <w:rPr>
                <w:rFonts w:hint="eastAsia" w:ascii="宋体" w:hAnsi="宋体" w:eastAsia="宋体" w:cs="宋体"/>
                <w:color w:val="auto"/>
                <w:spacing w:val="-2"/>
                <w:kern w:val="0"/>
                <w:sz w:val="24"/>
                <w:szCs w:val="24"/>
                <w:highlight w:val="none"/>
              </w:rPr>
              <w:t>.做好室内的卫生保洁工作。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1" w:hRule="atLeast"/>
          <w:jc w:val="center"/>
        </w:trPr>
        <w:tc>
          <w:tcPr>
            <w:tcW w:w="919"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lang w:eastAsia="zh-CN"/>
              </w:rPr>
            </w:pPr>
            <w:r>
              <w:rPr>
                <w:rFonts w:hint="eastAsia" w:ascii="宋体" w:hAnsi="宋体" w:eastAsia="宋体" w:cs="宋体"/>
                <w:color w:val="auto"/>
                <w:spacing w:val="-2"/>
                <w:kern w:val="0"/>
                <w:sz w:val="24"/>
                <w:szCs w:val="24"/>
                <w:highlight w:val="none"/>
                <w:lang w:val="en-US" w:eastAsia="zh-CN"/>
              </w:rPr>
              <w:t>5</w:t>
            </w:r>
          </w:p>
        </w:tc>
        <w:tc>
          <w:tcPr>
            <w:tcW w:w="2183"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bookmarkStart w:id="21" w:name="_Toc24777"/>
            <w:bookmarkStart w:id="22" w:name="_Toc176274211"/>
            <w:bookmarkStart w:id="23" w:name="_Toc18092"/>
            <w:bookmarkStart w:id="24" w:name="_Toc28308"/>
            <w:r>
              <w:rPr>
                <w:rFonts w:hint="eastAsia" w:ascii="宋体" w:hAnsi="宋体" w:eastAsia="宋体" w:cs="宋体"/>
                <w:color w:val="auto"/>
                <w:spacing w:val="-2"/>
                <w:kern w:val="0"/>
                <w:sz w:val="24"/>
                <w:szCs w:val="24"/>
                <w:highlight w:val="none"/>
              </w:rPr>
              <w:t>前台接待服务</w:t>
            </w:r>
            <w:bookmarkEnd w:id="21"/>
            <w:bookmarkEnd w:id="22"/>
            <w:bookmarkEnd w:id="23"/>
            <w:bookmarkEnd w:id="24"/>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color w:val="auto"/>
                <w:spacing w:val="-2"/>
                <w:kern w:val="0"/>
                <w:sz w:val="24"/>
                <w:szCs w:val="24"/>
                <w:highlight w:val="none"/>
              </w:rPr>
              <w:t>1.负责登记、核实、问讯、接待等日常管理服务工作。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7"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2</w:t>
            </w:r>
            <w:r>
              <w:rPr>
                <w:rFonts w:hint="eastAsia" w:ascii="宋体" w:hAnsi="宋体" w:eastAsia="宋体" w:cs="宋体"/>
                <w:spacing w:val="-2"/>
                <w:kern w:val="0"/>
                <w:sz w:val="24"/>
                <w:szCs w:val="24"/>
                <w:highlight w:val="none"/>
              </w:rPr>
              <w:t>.对来访人员接待周到、答询准确、全面，快速办理各种登记，且登记有效、准确无误。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5"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lang w:val="en-US" w:eastAsia="zh-CN"/>
              </w:rPr>
              <w:t>3</w:t>
            </w:r>
            <w:r>
              <w:rPr>
                <w:rFonts w:hint="eastAsia" w:ascii="宋体" w:hAnsi="宋体" w:eastAsia="宋体" w:cs="宋体"/>
                <w:spacing w:val="-2"/>
                <w:kern w:val="0"/>
                <w:sz w:val="24"/>
                <w:szCs w:val="24"/>
                <w:highlight w:val="none"/>
              </w:rPr>
              <w:t>.发现问题及时与有关部门联系。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27" w:hRule="atLeast"/>
          <w:jc w:val="center"/>
        </w:trPr>
        <w:tc>
          <w:tcPr>
            <w:tcW w:w="919"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lang w:val="en-US" w:eastAsia="zh-CN"/>
              </w:rPr>
              <w:t>6</w:t>
            </w:r>
          </w:p>
        </w:tc>
        <w:tc>
          <w:tcPr>
            <w:tcW w:w="2183"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文印室管理服务</w:t>
            </w: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rPr>
              <w:t>1.做好文印室的日常管理工作。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3"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2</w:t>
            </w:r>
            <w:r>
              <w:rPr>
                <w:rFonts w:hint="eastAsia" w:ascii="宋体" w:hAnsi="宋体" w:eastAsia="宋体" w:cs="宋体"/>
                <w:spacing w:val="-2"/>
                <w:kern w:val="0"/>
                <w:sz w:val="24"/>
                <w:szCs w:val="24"/>
                <w:highlight w:val="none"/>
              </w:rPr>
              <w:t>.定期对文印室的印刷设备进行清洁，检查文印设备是否完好。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3"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3</w:t>
            </w:r>
            <w:r>
              <w:rPr>
                <w:rFonts w:hint="eastAsia" w:ascii="宋体" w:hAnsi="宋体" w:eastAsia="宋体" w:cs="宋体"/>
                <w:spacing w:val="-2"/>
                <w:kern w:val="0"/>
                <w:sz w:val="24"/>
                <w:szCs w:val="24"/>
                <w:highlight w:val="none"/>
              </w:rPr>
              <w:t>.做好文印消耗品的领用记录。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1"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lang w:val="en-US" w:eastAsia="zh-CN"/>
              </w:rPr>
              <w:t>4</w:t>
            </w:r>
            <w:r>
              <w:rPr>
                <w:rFonts w:hint="eastAsia" w:ascii="宋体" w:hAnsi="宋体" w:eastAsia="宋体" w:cs="宋体"/>
                <w:spacing w:val="-2"/>
                <w:kern w:val="0"/>
                <w:sz w:val="24"/>
                <w:szCs w:val="24"/>
                <w:highlight w:val="none"/>
              </w:rPr>
              <w:t>.教育员工加强安全保密及节约能源意识。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1" w:hRule="atLeast"/>
          <w:jc w:val="center"/>
        </w:trPr>
        <w:tc>
          <w:tcPr>
            <w:tcW w:w="919"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lang w:val="en-US" w:eastAsia="zh-CN"/>
              </w:rPr>
              <w:t>7</w:t>
            </w:r>
          </w:p>
        </w:tc>
        <w:tc>
          <w:tcPr>
            <w:tcW w:w="2183"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机要交换管理服务</w:t>
            </w: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rPr>
              <w:t>1.做好机要交换日常管理工作。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7"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2</w:t>
            </w:r>
            <w:r>
              <w:rPr>
                <w:rFonts w:hint="eastAsia" w:ascii="宋体" w:hAnsi="宋体" w:eastAsia="宋体" w:cs="宋体"/>
                <w:spacing w:val="-2"/>
                <w:kern w:val="0"/>
                <w:sz w:val="24"/>
                <w:szCs w:val="24"/>
                <w:highlight w:val="none"/>
              </w:rPr>
              <w:t>.定期对机要交换设施设备进行清洁，检查设备是否完好。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4"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3</w:t>
            </w:r>
            <w:r>
              <w:rPr>
                <w:rFonts w:hint="eastAsia" w:ascii="宋体" w:hAnsi="宋体" w:eastAsia="宋体" w:cs="宋体"/>
                <w:spacing w:val="-2"/>
                <w:kern w:val="0"/>
                <w:sz w:val="24"/>
                <w:szCs w:val="24"/>
                <w:highlight w:val="none"/>
              </w:rPr>
              <w:t>.做好机要交换车辆使用、钥匙领用和归还记录。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2"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lang w:val="en-US" w:eastAsia="zh-CN"/>
              </w:rPr>
              <w:t>4</w:t>
            </w:r>
            <w:r>
              <w:rPr>
                <w:rFonts w:hint="eastAsia" w:ascii="宋体" w:hAnsi="宋体" w:eastAsia="宋体" w:cs="宋体"/>
                <w:spacing w:val="-2"/>
                <w:kern w:val="0"/>
                <w:sz w:val="24"/>
                <w:szCs w:val="24"/>
                <w:highlight w:val="none"/>
              </w:rPr>
              <w:t>.教育员工加强安全保密及节约能源意识。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1" w:hRule="atLeast"/>
          <w:jc w:val="center"/>
        </w:trPr>
        <w:tc>
          <w:tcPr>
            <w:tcW w:w="919"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lang w:val="en-US" w:eastAsia="zh-CN"/>
              </w:rPr>
              <w:t>8</w:t>
            </w:r>
          </w:p>
        </w:tc>
        <w:tc>
          <w:tcPr>
            <w:tcW w:w="2183"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洗衣房管理服务</w:t>
            </w: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rPr>
              <w:t>1.严格按照操作程序和工作标准完成工作。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1"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rPr>
              <w:t>2.负责洗衣房卫生清洁、消毒工作。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3</w:t>
            </w:r>
            <w:r>
              <w:rPr>
                <w:rFonts w:hint="eastAsia" w:ascii="宋体" w:hAnsi="宋体" w:eastAsia="宋体" w:cs="宋体"/>
                <w:spacing w:val="-2"/>
                <w:kern w:val="0"/>
                <w:sz w:val="24"/>
                <w:szCs w:val="24"/>
                <w:highlight w:val="none"/>
              </w:rPr>
              <w:t>.正确使用清洁物品，节约资源、避免浪费和污染环境。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4"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lang w:val="en-US" w:eastAsia="zh-CN"/>
              </w:rPr>
              <w:t>4</w:t>
            </w:r>
            <w:r>
              <w:rPr>
                <w:rFonts w:hint="eastAsia" w:ascii="宋体" w:hAnsi="宋体" w:eastAsia="宋体" w:cs="宋体"/>
                <w:spacing w:val="-2"/>
                <w:kern w:val="0"/>
                <w:sz w:val="24"/>
                <w:szCs w:val="24"/>
                <w:highlight w:val="none"/>
              </w:rPr>
              <w:t>.工作中发现设备异常，及时上报。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919"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eastAsia="zh-CN"/>
              </w:rPr>
            </w:pPr>
            <w:r>
              <w:rPr>
                <w:rFonts w:hint="eastAsia" w:ascii="宋体" w:hAnsi="宋体" w:eastAsia="宋体" w:cs="宋体"/>
                <w:spacing w:val="-2"/>
                <w:kern w:val="0"/>
                <w:sz w:val="24"/>
                <w:szCs w:val="24"/>
                <w:highlight w:val="none"/>
                <w:lang w:val="en-US" w:eastAsia="zh-CN"/>
              </w:rPr>
              <w:t>9</w:t>
            </w:r>
          </w:p>
        </w:tc>
        <w:tc>
          <w:tcPr>
            <w:tcW w:w="2183"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bookmarkStart w:id="25" w:name="_Hlk106979650"/>
            <w:r>
              <w:rPr>
                <w:rFonts w:hint="eastAsia" w:ascii="宋体" w:hAnsi="宋体" w:eastAsia="宋体" w:cs="宋体"/>
                <w:spacing w:val="-2"/>
                <w:kern w:val="0"/>
                <w:sz w:val="24"/>
                <w:szCs w:val="24"/>
                <w:highlight w:val="none"/>
              </w:rPr>
              <w:t>协助采购人对办公区内部分专项维保单位和分包单位进行日常监管</w:t>
            </w:r>
            <w:bookmarkEnd w:id="25"/>
          </w:p>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1</w:t>
            </w:r>
            <w:r>
              <w:rPr>
                <w:rFonts w:hint="eastAsia" w:ascii="宋体" w:hAnsi="宋体" w:eastAsia="宋体" w:cs="宋体"/>
                <w:spacing w:val="-2"/>
                <w:kern w:val="0"/>
                <w:sz w:val="24"/>
                <w:szCs w:val="24"/>
                <w:highlight w:val="none"/>
              </w:rPr>
              <w:t>.对采购人外委单位的日常监管，电梯</w:t>
            </w:r>
            <w:r>
              <w:rPr>
                <w:rFonts w:hint="eastAsia" w:ascii="宋体" w:hAnsi="宋体" w:eastAsia="宋体" w:cs="宋体"/>
                <w:spacing w:val="-2"/>
                <w:kern w:val="0"/>
                <w:sz w:val="24"/>
                <w:szCs w:val="24"/>
                <w:highlight w:val="none"/>
                <w:lang w:val="en-US" w:eastAsia="zh-CN"/>
              </w:rPr>
              <w:t>驻场维保</w:t>
            </w:r>
            <w:r>
              <w:rPr>
                <w:rFonts w:hint="eastAsia" w:ascii="宋体" w:hAnsi="宋体" w:eastAsia="宋体" w:cs="宋体"/>
                <w:spacing w:val="-2"/>
                <w:kern w:val="0"/>
                <w:sz w:val="24"/>
                <w:szCs w:val="24"/>
                <w:highlight w:val="none"/>
                <w:lang w:eastAsia="zh-CN"/>
              </w:rPr>
              <w:t>、</w:t>
            </w:r>
            <w:r>
              <w:rPr>
                <w:rFonts w:hint="eastAsia" w:ascii="宋体" w:hAnsi="宋体" w:eastAsia="宋体" w:cs="宋体"/>
                <w:spacing w:val="-2"/>
                <w:kern w:val="0"/>
                <w:sz w:val="24"/>
                <w:szCs w:val="24"/>
                <w:highlight w:val="none"/>
              </w:rPr>
              <w:t>热力站运行值守、配电室运行值守、冷冻站</w:t>
            </w:r>
            <w:r>
              <w:rPr>
                <w:rFonts w:hint="eastAsia" w:ascii="宋体" w:hAnsi="宋体" w:eastAsia="宋体" w:cs="宋体"/>
                <w:spacing w:val="-2"/>
                <w:kern w:val="0"/>
                <w:sz w:val="24"/>
                <w:szCs w:val="24"/>
                <w:highlight w:val="none"/>
                <w:lang w:val="en-US" w:eastAsia="zh-CN"/>
              </w:rPr>
              <w:t>制冷季驻场维保</w:t>
            </w:r>
            <w:r>
              <w:rPr>
                <w:rFonts w:hint="eastAsia" w:ascii="宋体" w:hAnsi="宋体" w:cs="宋体"/>
                <w:spacing w:val="-2"/>
                <w:kern w:val="0"/>
                <w:sz w:val="24"/>
                <w:szCs w:val="24"/>
                <w:highlight w:val="none"/>
                <w:lang w:val="en-US" w:eastAsia="zh-CN"/>
              </w:rPr>
              <w:t>及油水分离驻场维</w:t>
            </w:r>
            <w:r>
              <w:rPr>
                <w:rFonts w:hint="eastAsia" w:ascii="宋体" w:hAnsi="宋体" w:cs="宋体"/>
                <w:color w:val="auto"/>
                <w:spacing w:val="-2"/>
                <w:kern w:val="0"/>
                <w:sz w:val="24"/>
                <w:szCs w:val="24"/>
                <w:highlight w:val="none"/>
                <w:lang w:val="en-US" w:eastAsia="zh-CN"/>
              </w:rPr>
              <w:t>保</w:t>
            </w:r>
            <w:r>
              <w:rPr>
                <w:rFonts w:hint="eastAsia" w:ascii="宋体" w:hAnsi="宋体" w:eastAsia="宋体" w:cs="宋体"/>
                <w:color w:val="auto"/>
                <w:spacing w:val="-2"/>
                <w:kern w:val="0"/>
                <w:sz w:val="24"/>
                <w:szCs w:val="24"/>
                <w:highlight w:val="none"/>
              </w:rPr>
              <w:t>、能源管控、系统集成、</w:t>
            </w:r>
            <w:r>
              <w:rPr>
                <w:rFonts w:hint="eastAsia" w:ascii="宋体" w:hAnsi="宋体" w:eastAsia="宋体" w:cs="宋体"/>
                <w:color w:val="auto"/>
                <w:spacing w:val="-2"/>
                <w:kern w:val="0"/>
                <w:sz w:val="24"/>
                <w:szCs w:val="24"/>
                <w:highlight w:val="none"/>
                <w:lang w:val="en-US" w:eastAsia="zh-CN"/>
              </w:rPr>
              <w:t>中央空调节能控制、</w:t>
            </w:r>
            <w:r>
              <w:rPr>
                <w:rFonts w:hint="eastAsia" w:ascii="宋体" w:hAnsi="宋体" w:eastAsia="宋体" w:cs="宋体"/>
                <w:color w:val="auto"/>
                <w:spacing w:val="-2"/>
                <w:kern w:val="0"/>
                <w:sz w:val="24"/>
                <w:szCs w:val="24"/>
                <w:highlight w:val="none"/>
              </w:rPr>
              <w:t>直饮水、</w:t>
            </w:r>
            <w:r>
              <w:rPr>
                <w:rFonts w:hint="eastAsia" w:ascii="宋体" w:hAnsi="宋体" w:cs="宋体"/>
                <w:color w:val="auto"/>
                <w:spacing w:val="-2"/>
                <w:kern w:val="0"/>
                <w:sz w:val="24"/>
                <w:szCs w:val="24"/>
                <w:highlight w:val="none"/>
                <w:lang w:val="en-US" w:eastAsia="zh-CN"/>
              </w:rPr>
              <w:t>有害生物防治</w:t>
            </w:r>
            <w:r>
              <w:rPr>
                <w:rFonts w:hint="eastAsia" w:ascii="宋体" w:hAnsi="宋体" w:eastAsia="宋体" w:cs="宋体"/>
                <w:color w:val="auto"/>
                <w:spacing w:val="-2"/>
                <w:kern w:val="0"/>
                <w:sz w:val="24"/>
                <w:szCs w:val="24"/>
                <w:highlight w:val="none"/>
              </w:rPr>
              <w:t>、各类垃圾清运</w:t>
            </w:r>
            <w:r>
              <w:rPr>
                <w:rFonts w:hint="eastAsia" w:ascii="宋体" w:hAnsi="宋体" w:eastAsia="宋体" w:cs="宋体"/>
                <w:color w:val="auto"/>
                <w:spacing w:val="-2"/>
                <w:kern w:val="0"/>
                <w:sz w:val="24"/>
                <w:szCs w:val="24"/>
                <w:highlight w:val="none"/>
                <w:lang w:eastAsia="zh-CN"/>
              </w:rPr>
              <w:t>、</w:t>
            </w:r>
            <w:r>
              <w:rPr>
                <w:rFonts w:hint="eastAsia" w:ascii="宋体" w:hAnsi="宋体" w:eastAsia="宋体" w:cs="宋体"/>
                <w:color w:val="auto"/>
                <w:spacing w:val="-2"/>
                <w:kern w:val="0"/>
                <w:sz w:val="24"/>
                <w:szCs w:val="24"/>
                <w:highlight w:val="none"/>
              </w:rPr>
              <w:t>会议系统、</w:t>
            </w:r>
            <w:r>
              <w:rPr>
                <w:rFonts w:hint="eastAsia" w:ascii="宋体" w:hAnsi="宋体" w:eastAsia="宋体" w:cs="宋体"/>
                <w:color w:val="auto"/>
                <w:spacing w:val="-2"/>
                <w:kern w:val="0"/>
                <w:sz w:val="24"/>
                <w:szCs w:val="24"/>
                <w:highlight w:val="none"/>
                <w:lang w:val="en-US" w:eastAsia="zh-CN"/>
              </w:rPr>
              <w:t>固定</w:t>
            </w:r>
            <w:r>
              <w:rPr>
                <w:rFonts w:hint="eastAsia" w:ascii="宋体" w:hAnsi="宋体" w:eastAsia="宋体" w:cs="宋体"/>
                <w:color w:val="auto"/>
                <w:spacing w:val="-2"/>
                <w:kern w:val="0"/>
                <w:sz w:val="24"/>
                <w:szCs w:val="24"/>
                <w:highlight w:val="none"/>
              </w:rPr>
              <w:t>电话、手机</w:t>
            </w:r>
            <w:r>
              <w:rPr>
                <w:rFonts w:hint="eastAsia" w:ascii="宋体" w:hAnsi="宋体" w:cs="宋体"/>
                <w:color w:val="auto"/>
                <w:spacing w:val="-2"/>
                <w:kern w:val="0"/>
                <w:sz w:val="24"/>
                <w:szCs w:val="24"/>
                <w:highlight w:val="none"/>
                <w:lang w:val="en-US" w:eastAsia="zh-CN"/>
              </w:rPr>
              <w:t>信号基站</w:t>
            </w:r>
            <w:r>
              <w:rPr>
                <w:rFonts w:hint="eastAsia" w:ascii="宋体" w:hAnsi="宋体" w:eastAsia="宋体" w:cs="宋体"/>
                <w:color w:val="auto"/>
                <w:spacing w:val="-2"/>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2"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2</w:t>
            </w:r>
            <w:r>
              <w:rPr>
                <w:rFonts w:hint="eastAsia" w:ascii="宋体" w:hAnsi="宋体" w:eastAsia="宋体" w:cs="宋体"/>
                <w:spacing w:val="-2"/>
                <w:kern w:val="0"/>
                <w:sz w:val="24"/>
                <w:szCs w:val="24"/>
                <w:highlight w:val="none"/>
              </w:rPr>
              <w:t>.服务网点的日常监管。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34"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lang w:val="en-US" w:eastAsia="zh-CN"/>
              </w:rPr>
              <w:t>3</w:t>
            </w:r>
            <w:r>
              <w:rPr>
                <w:rFonts w:hint="eastAsia" w:ascii="宋体" w:hAnsi="宋体" w:eastAsia="宋体" w:cs="宋体"/>
                <w:spacing w:val="-2"/>
                <w:kern w:val="0"/>
                <w:sz w:val="24"/>
                <w:szCs w:val="24"/>
                <w:highlight w:val="none"/>
              </w:rPr>
              <w:t>.配合第三方机构进行各类国家强制检测项目的检测工作，含避雷检测、消/电检、电梯年检、配电室检测等。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7" w:hRule="atLeast"/>
          <w:jc w:val="center"/>
        </w:trPr>
        <w:tc>
          <w:tcPr>
            <w:tcW w:w="919"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10</w:t>
            </w:r>
          </w:p>
        </w:tc>
        <w:tc>
          <w:tcPr>
            <w:tcW w:w="2183"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工具设备使用</w:t>
            </w:r>
          </w:p>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与管理</w:t>
            </w: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采购人提供给投标人使用的机械设备及工具，投标人要定期维护、保养，如出现人为或操作不当损坏，由投标人负责赔偿。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919"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r>
              <w:rPr>
                <w:rFonts w:hint="eastAsia" w:ascii="宋体" w:hAnsi="宋体" w:eastAsia="宋体" w:cs="宋体"/>
                <w:spacing w:val="-2"/>
                <w:kern w:val="0"/>
                <w:sz w:val="24"/>
                <w:szCs w:val="24"/>
                <w:highlight w:val="none"/>
                <w:lang w:val="en-US" w:eastAsia="zh-CN"/>
              </w:rPr>
              <w:t>11</w:t>
            </w:r>
          </w:p>
        </w:tc>
        <w:tc>
          <w:tcPr>
            <w:tcW w:w="2183" w:type="dxa"/>
            <w:vMerge w:val="restart"/>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二次施工的监管</w:t>
            </w: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1.配合采购人做好二次施工的施工方案、图纸、资质、证件的审核工作。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2.施工期间对工程质量、安全施工进行巡查巡视并做好记录。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919"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lang w:val="en-US" w:eastAsia="zh-CN"/>
              </w:rPr>
            </w:pPr>
          </w:p>
        </w:tc>
        <w:tc>
          <w:tcPr>
            <w:tcW w:w="2183" w:type="dxa"/>
            <w:vMerge w:val="continue"/>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p>
        </w:tc>
        <w:tc>
          <w:tcPr>
            <w:tcW w:w="620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3.施工结束后配合采购人做好工程验收工作。</w:t>
            </w:r>
          </w:p>
        </w:tc>
      </w:tr>
    </w:tbl>
    <w:p>
      <w:pPr>
        <w:widowControl/>
        <w:shd w:val="clear" w:color="auto" w:fill="FFFFFF"/>
        <w:spacing w:line="560" w:lineRule="exact"/>
        <w:jc w:val="left"/>
        <w:outlineLvl w:val="0"/>
        <w:rPr>
          <w:rFonts w:hint="eastAsia" w:ascii="宋体" w:hAnsi="宋体" w:eastAsia="宋体" w:cs="宋体"/>
          <w:bCs/>
          <w:kern w:val="0"/>
          <w:sz w:val="24"/>
          <w:szCs w:val="24"/>
          <w:highlight w:val="none"/>
        </w:rPr>
      </w:pPr>
      <w:bookmarkStart w:id="26" w:name="_Toc26407"/>
      <w:bookmarkStart w:id="27" w:name="_Toc176529290"/>
      <w:r>
        <w:rPr>
          <w:rFonts w:hint="eastAsia" w:ascii="宋体" w:hAnsi="宋体" w:eastAsia="宋体" w:cs="宋体"/>
          <w:bCs/>
          <w:kern w:val="0"/>
          <w:sz w:val="24"/>
          <w:szCs w:val="24"/>
          <w:highlight w:val="none"/>
        </w:rPr>
        <w:t>四、合同分包情况</w:t>
      </w:r>
      <w:bookmarkEnd w:id="26"/>
    </w:p>
    <w:p>
      <w:pPr>
        <w:snapToGrid w:val="0"/>
        <w:spacing w:line="560" w:lineRule="exact"/>
        <w:rPr>
          <w:rFonts w:hint="eastAsia" w:ascii="宋体" w:hAnsi="宋体" w:eastAsia="宋体" w:cs="宋体"/>
          <w:spacing w:val="-6"/>
          <w:sz w:val="24"/>
          <w:szCs w:val="24"/>
          <w:highlight w:val="none"/>
        </w:rPr>
      </w:pPr>
      <w:bookmarkStart w:id="28" w:name="_Toc26449"/>
      <w:r>
        <w:rPr>
          <w:rFonts w:hint="eastAsia" w:ascii="宋体" w:hAnsi="宋体" w:eastAsia="宋体" w:cs="宋体"/>
          <w:spacing w:val="-6"/>
          <w:sz w:val="24"/>
          <w:szCs w:val="24"/>
          <w:highlight w:val="none"/>
        </w:rPr>
        <w:t>以下服务事项允许分包</w:t>
      </w:r>
      <w:bookmarkEnd w:id="28"/>
    </w:p>
    <w:tbl>
      <w:tblPr>
        <w:tblStyle w:val="52"/>
        <w:tblW w:w="93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89"/>
        <w:gridCol w:w="1610"/>
        <w:gridCol w:w="4507"/>
        <w:gridCol w:w="1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99" w:hRule="atLeast"/>
          <w:jc w:val="center"/>
        </w:trPr>
        <w:tc>
          <w:tcPr>
            <w:tcW w:w="1689"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可以分包履行的具金内容</w:t>
            </w:r>
          </w:p>
        </w:tc>
        <w:tc>
          <w:tcPr>
            <w:tcW w:w="1610"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bCs/>
                <w:spacing w:val="-2"/>
                <w:kern w:val="0"/>
                <w:sz w:val="24"/>
                <w:szCs w:val="24"/>
                <w:highlight w:val="none"/>
              </w:rPr>
              <w:t>资格条件</w:t>
            </w:r>
          </w:p>
        </w:tc>
        <w:tc>
          <w:tcPr>
            <w:tcW w:w="4507"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color w:val="auto"/>
                <w:spacing w:val="-2"/>
                <w:kern w:val="0"/>
                <w:sz w:val="24"/>
                <w:szCs w:val="24"/>
                <w:highlight w:val="none"/>
              </w:rPr>
            </w:pPr>
            <w:r>
              <w:rPr>
                <w:rFonts w:hint="eastAsia" w:ascii="宋体" w:hAnsi="宋体" w:eastAsia="宋体" w:cs="宋体"/>
                <w:bCs/>
                <w:color w:val="auto"/>
                <w:spacing w:val="-2"/>
                <w:kern w:val="0"/>
                <w:sz w:val="24"/>
                <w:szCs w:val="24"/>
                <w:highlight w:val="none"/>
              </w:rPr>
              <w:t>金额（元）</w:t>
            </w:r>
          </w:p>
        </w:tc>
        <w:tc>
          <w:tcPr>
            <w:tcW w:w="1510"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bCs/>
                <w:spacing w:val="-2"/>
                <w:kern w:val="0"/>
                <w:sz w:val="24"/>
                <w:szCs w:val="24"/>
                <w:highlight w:val="none"/>
              </w:rPr>
            </w:pPr>
            <w:r>
              <w:rPr>
                <w:rFonts w:hint="eastAsia" w:ascii="宋体" w:hAnsi="宋体" w:eastAsia="宋体" w:cs="宋体"/>
                <w:bCs/>
                <w:spacing w:val="-2"/>
                <w:kern w:val="0"/>
                <w:sz w:val="24"/>
                <w:szCs w:val="24"/>
                <w:highlight w:val="none"/>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221" w:hRule="atLeast"/>
          <w:jc w:val="center"/>
        </w:trPr>
        <w:tc>
          <w:tcPr>
            <w:tcW w:w="1689"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外墙清洗</w:t>
            </w:r>
          </w:p>
        </w:tc>
        <w:tc>
          <w:tcPr>
            <w:tcW w:w="1610"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无</w:t>
            </w:r>
          </w:p>
        </w:tc>
        <w:tc>
          <w:tcPr>
            <w:tcW w:w="4507"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b/>
                <w:bCs/>
                <w:color w:val="auto"/>
                <w:spacing w:val="-2"/>
                <w:kern w:val="0"/>
                <w:sz w:val="24"/>
                <w:szCs w:val="24"/>
                <w:highlight w:val="none"/>
              </w:rPr>
            </w:pPr>
          </w:p>
          <w:p>
            <w:pPr>
              <w:widowControl/>
              <w:wordWrap w:val="0"/>
              <w:spacing w:line="240" w:lineRule="atLeast"/>
              <w:jc w:val="center"/>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b/>
                <w:bCs/>
                <w:color w:val="auto"/>
                <w:spacing w:val="-2"/>
                <w:kern w:val="0"/>
                <w:sz w:val="24"/>
                <w:szCs w:val="24"/>
                <w:highlight w:val="none"/>
                <w:lang w:val="en-US" w:eastAsia="zh-CN"/>
              </w:rPr>
              <w:t>339622.64</w:t>
            </w:r>
          </w:p>
        </w:tc>
        <w:tc>
          <w:tcPr>
            <w:tcW w:w="151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其他未列明行业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12" w:hRule="atLeast"/>
          <w:jc w:val="center"/>
        </w:trPr>
        <w:tc>
          <w:tcPr>
            <w:tcW w:w="1689"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化粪池清淘</w:t>
            </w:r>
          </w:p>
        </w:tc>
        <w:tc>
          <w:tcPr>
            <w:tcW w:w="1610"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无</w:t>
            </w:r>
          </w:p>
        </w:tc>
        <w:tc>
          <w:tcPr>
            <w:tcW w:w="4507" w:type="dxa"/>
            <w:noWrap w:val="0"/>
            <w:tcMar>
              <w:top w:w="0" w:type="dxa"/>
              <w:left w:w="108" w:type="dxa"/>
              <w:bottom w:w="0" w:type="dxa"/>
              <w:right w:w="108" w:type="dxa"/>
            </w:tcMar>
            <w:vAlign w:val="center"/>
          </w:tcPr>
          <w:p>
            <w:pPr>
              <w:widowControl/>
              <w:wordWrap w:val="0"/>
              <w:spacing w:line="240" w:lineRule="atLeast"/>
              <w:jc w:val="center"/>
              <w:rPr>
                <w:rFonts w:hint="eastAsia" w:ascii="宋体" w:hAnsi="宋体" w:eastAsia="宋体" w:cs="宋体"/>
                <w:b/>
                <w:bCs/>
                <w:color w:val="auto"/>
                <w:spacing w:val="-2"/>
                <w:kern w:val="0"/>
                <w:sz w:val="24"/>
                <w:szCs w:val="24"/>
                <w:highlight w:val="none"/>
              </w:rPr>
            </w:pPr>
          </w:p>
          <w:p>
            <w:pPr>
              <w:widowControl/>
              <w:wordWrap w:val="0"/>
              <w:spacing w:line="240" w:lineRule="atLeast"/>
              <w:jc w:val="center"/>
              <w:rPr>
                <w:rFonts w:hint="eastAsia" w:ascii="宋体" w:hAnsi="宋体" w:eastAsia="宋体" w:cs="宋体"/>
                <w:color w:val="auto"/>
                <w:spacing w:val="-2"/>
                <w:kern w:val="0"/>
                <w:sz w:val="24"/>
                <w:szCs w:val="24"/>
                <w:highlight w:val="none"/>
                <w:lang w:val="en-US" w:eastAsia="zh-CN"/>
              </w:rPr>
            </w:pPr>
            <w:r>
              <w:rPr>
                <w:rFonts w:hint="eastAsia" w:ascii="宋体" w:hAnsi="宋体" w:eastAsia="宋体" w:cs="宋体"/>
                <w:b/>
                <w:bCs/>
                <w:color w:val="auto"/>
                <w:spacing w:val="-2"/>
                <w:kern w:val="0"/>
                <w:sz w:val="24"/>
                <w:szCs w:val="24"/>
                <w:highlight w:val="none"/>
                <w:lang w:val="en-US" w:eastAsia="zh-CN"/>
              </w:rPr>
              <w:t>88000.00</w:t>
            </w:r>
          </w:p>
        </w:tc>
        <w:tc>
          <w:tcPr>
            <w:tcW w:w="1510" w:type="dxa"/>
            <w:noWrap w:val="0"/>
            <w:tcMar>
              <w:top w:w="0" w:type="dxa"/>
              <w:left w:w="108" w:type="dxa"/>
              <w:bottom w:w="0" w:type="dxa"/>
              <w:right w:w="108" w:type="dxa"/>
            </w:tcMar>
            <w:vAlign w:val="center"/>
          </w:tcPr>
          <w:p>
            <w:pPr>
              <w:widowControl/>
              <w:wordWrap w:val="0"/>
              <w:spacing w:line="240" w:lineRule="atLeast"/>
              <w:jc w:val="left"/>
              <w:rPr>
                <w:rFonts w:hint="eastAsia" w:ascii="宋体" w:hAnsi="宋体" w:eastAsia="宋体" w:cs="宋体"/>
                <w:spacing w:val="-2"/>
                <w:kern w:val="0"/>
                <w:sz w:val="24"/>
                <w:szCs w:val="24"/>
                <w:highlight w:val="none"/>
              </w:rPr>
            </w:pPr>
            <w:r>
              <w:rPr>
                <w:rFonts w:hint="eastAsia" w:ascii="宋体" w:hAnsi="宋体" w:eastAsia="宋体" w:cs="宋体"/>
                <w:spacing w:val="-2"/>
                <w:kern w:val="0"/>
                <w:sz w:val="24"/>
                <w:szCs w:val="24"/>
                <w:highlight w:val="none"/>
              </w:rPr>
              <w:t>其他未列明行业</w:t>
            </w:r>
          </w:p>
        </w:tc>
      </w:tr>
    </w:tbl>
    <w:p>
      <w:pPr>
        <w:widowControl/>
        <w:shd w:val="clear" w:color="auto" w:fill="FFFFFF"/>
        <w:spacing w:line="560" w:lineRule="exact"/>
        <w:jc w:val="left"/>
        <w:outlineLvl w:val="0"/>
        <w:rPr>
          <w:rFonts w:hint="eastAsia" w:ascii="宋体" w:hAnsi="宋体" w:eastAsia="宋体" w:cs="宋体"/>
          <w:bCs/>
          <w:kern w:val="0"/>
          <w:sz w:val="24"/>
          <w:szCs w:val="24"/>
          <w:highlight w:val="none"/>
        </w:rPr>
      </w:pPr>
      <w:bookmarkStart w:id="29" w:name="_Toc27569"/>
      <w:r>
        <w:rPr>
          <w:rFonts w:hint="eastAsia" w:ascii="宋体" w:hAnsi="宋体" w:eastAsia="宋体" w:cs="宋体"/>
          <w:bCs/>
          <w:kern w:val="0"/>
          <w:sz w:val="24"/>
          <w:szCs w:val="24"/>
          <w:highlight w:val="none"/>
        </w:rPr>
        <w:t>五、物业管理服务人员需求</w:t>
      </w:r>
      <w:bookmarkEnd w:id="27"/>
      <w:bookmarkEnd w:id="29"/>
    </w:p>
    <w:p>
      <w:pPr>
        <w:snapToGrid w:val="0"/>
        <w:spacing w:line="560" w:lineRule="exact"/>
        <w:outlineLvl w:val="1"/>
        <w:rPr>
          <w:rFonts w:hint="eastAsia" w:ascii="宋体" w:hAnsi="宋体" w:eastAsia="宋体" w:cs="宋体"/>
          <w:spacing w:val="-6"/>
          <w:sz w:val="24"/>
          <w:szCs w:val="24"/>
          <w:highlight w:val="none"/>
        </w:rPr>
      </w:pPr>
      <w:bookmarkStart w:id="30" w:name="_Toc5735"/>
      <w:bookmarkStart w:id="31" w:name="_Toc176274216"/>
      <w:bookmarkStart w:id="32" w:name="_Toc16167"/>
      <w:bookmarkStart w:id="33" w:name="_Toc2042"/>
      <w:bookmarkStart w:id="34" w:name="_Toc27660"/>
      <w:bookmarkStart w:id="35" w:name="_Toc176529291"/>
      <w:r>
        <w:rPr>
          <w:rFonts w:hint="eastAsia" w:ascii="宋体" w:hAnsi="宋体" w:eastAsia="宋体" w:cs="宋体"/>
          <w:spacing w:val="-6"/>
          <w:sz w:val="24"/>
          <w:szCs w:val="24"/>
          <w:highlight w:val="none"/>
        </w:rPr>
        <w:t>（一）进驻人员要求</w:t>
      </w:r>
      <w:bookmarkEnd w:id="30"/>
      <w:bookmarkEnd w:id="31"/>
      <w:bookmarkEnd w:id="32"/>
      <w:bookmarkEnd w:id="33"/>
      <w:bookmarkEnd w:id="34"/>
      <w:bookmarkEnd w:id="35"/>
    </w:p>
    <w:p>
      <w:pPr>
        <w:tabs>
          <w:tab w:val="left" w:pos="-42"/>
          <w:tab w:val="left" w:pos="949"/>
        </w:tabs>
        <w:adjustRightInd w:val="0"/>
        <w:spacing w:line="560" w:lineRule="exact"/>
        <w:ind w:firstLine="452" w:firstLineChars="200"/>
        <w:rPr>
          <w:rFonts w:hint="eastAsia" w:ascii="宋体" w:hAnsi="宋体" w:eastAsia="宋体" w:cs="宋体"/>
          <w:color w:val="FF0000"/>
          <w:kern w:val="1"/>
          <w:sz w:val="24"/>
          <w:szCs w:val="24"/>
          <w:highlight w:val="none"/>
          <w:shd w:val="clear" w:color="auto" w:fill="FFFFFF"/>
        </w:rPr>
      </w:pPr>
      <w:bookmarkStart w:id="36" w:name="_Hlk176606930"/>
      <w:r>
        <w:rPr>
          <w:rFonts w:hint="eastAsia" w:ascii="宋体" w:hAnsi="宋体" w:eastAsia="宋体" w:cs="宋体"/>
          <w:spacing w:val="-7"/>
          <w:kern w:val="0"/>
          <w:sz w:val="24"/>
          <w:szCs w:val="24"/>
          <w:highlight w:val="none"/>
        </w:rPr>
        <w:t>1.</w:t>
      </w:r>
      <w:r>
        <w:rPr>
          <w:rFonts w:hint="eastAsia" w:ascii="宋体" w:hAnsi="宋体" w:eastAsia="宋体" w:cs="宋体"/>
          <w:kern w:val="1"/>
          <w:sz w:val="24"/>
          <w:szCs w:val="24"/>
          <w:highlight w:val="none"/>
          <w:shd w:val="clear" w:color="auto" w:fill="FFFFFF"/>
        </w:rPr>
        <w:t>本项目人员总需求：人员配备不少</w:t>
      </w:r>
      <w:r>
        <w:rPr>
          <w:rFonts w:hint="eastAsia" w:ascii="宋体" w:hAnsi="宋体" w:eastAsia="宋体" w:cs="宋体"/>
          <w:color w:val="auto"/>
          <w:kern w:val="1"/>
          <w:sz w:val="24"/>
          <w:szCs w:val="24"/>
          <w:highlight w:val="none"/>
          <w:shd w:val="clear" w:color="auto" w:fill="FFFFFF"/>
        </w:rPr>
        <w:t>于</w:t>
      </w:r>
      <w:r>
        <w:rPr>
          <w:rFonts w:hint="eastAsia" w:ascii="宋体" w:hAnsi="宋体" w:eastAsia="宋体" w:cs="宋体"/>
          <w:color w:val="auto"/>
          <w:kern w:val="1"/>
          <w:sz w:val="24"/>
          <w:szCs w:val="24"/>
          <w:highlight w:val="none"/>
          <w:shd w:val="clear" w:color="auto" w:fill="FFFFFF"/>
          <w:lang w:val="en-US" w:eastAsia="zh-CN"/>
        </w:rPr>
        <w:t>267</w:t>
      </w:r>
      <w:r>
        <w:rPr>
          <w:rFonts w:hint="eastAsia" w:ascii="宋体" w:hAnsi="宋体" w:eastAsia="宋体" w:cs="宋体"/>
          <w:color w:val="auto"/>
          <w:kern w:val="1"/>
          <w:sz w:val="24"/>
          <w:szCs w:val="24"/>
          <w:highlight w:val="none"/>
          <w:shd w:val="clear" w:color="auto" w:fill="FFFFFF"/>
        </w:rPr>
        <w:t>人。具体细分如下：</w:t>
      </w:r>
    </w:p>
    <w:p>
      <w:pPr>
        <w:tabs>
          <w:tab w:val="left" w:pos="-42"/>
          <w:tab w:val="left" w:pos="949"/>
        </w:tabs>
        <w:adjustRightInd w:val="0"/>
        <w:spacing w:line="560" w:lineRule="exact"/>
        <w:ind w:firstLine="480" w:firstLineChars="200"/>
        <w:rPr>
          <w:rFonts w:hint="eastAsia" w:ascii="宋体" w:hAnsi="宋体" w:eastAsia="宋体" w:cs="宋体"/>
          <w:color w:val="auto"/>
          <w:kern w:val="1"/>
          <w:sz w:val="24"/>
          <w:szCs w:val="24"/>
          <w:highlight w:val="none"/>
          <w:shd w:val="clear" w:color="auto" w:fill="FFFFFF"/>
          <w:lang w:eastAsia="zh-CN"/>
        </w:rPr>
      </w:pPr>
      <w:r>
        <w:rPr>
          <w:rFonts w:hint="eastAsia" w:ascii="宋体" w:hAnsi="宋体" w:eastAsia="宋体" w:cs="宋体"/>
          <w:color w:val="auto"/>
          <w:kern w:val="1"/>
          <w:sz w:val="24"/>
          <w:szCs w:val="24"/>
          <w:highlight w:val="none"/>
          <w:shd w:val="clear" w:color="auto" w:fill="FFFFFF"/>
        </w:rPr>
        <w:t>日常服务人员需求：项目经理1人；项目副经理2人；综合文员</w:t>
      </w:r>
      <w:r>
        <w:rPr>
          <w:rFonts w:hint="eastAsia" w:ascii="宋体" w:hAnsi="宋体" w:eastAsia="宋体" w:cs="宋体"/>
          <w:color w:val="auto"/>
          <w:kern w:val="1"/>
          <w:sz w:val="24"/>
          <w:szCs w:val="24"/>
          <w:highlight w:val="none"/>
          <w:shd w:val="clear" w:color="auto" w:fill="FFFFFF"/>
          <w:lang w:val="en-US" w:eastAsia="zh-CN"/>
        </w:rPr>
        <w:t>4</w:t>
      </w:r>
      <w:r>
        <w:rPr>
          <w:rFonts w:hint="eastAsia" w:ascii="宋体" w:hAnsi="宋体" w:eastAsia="宋体" w:cs="宋体"/>
          <w:color w:val="auto"/>
          <w:kern w:val="1"/>
          <w:sz w:val="24"/>
          <w:szCs w:val="24"/>
          <w:highlight w:val="none"/>
          <w:shd w:val="clear" w:color="auto" w:fill="FFFFFF"/>
        </w:rPr>
        <w:t>人；</w:t>
      </w:r>
      <w:r>
        <w:rPr>
          <w:rFonts w:hint="eastAsia" w:ascii="宋体" w:hAnsi="宋体" w:eastAsia="宋体" w:cs="宋体"/>
          <w:color w:val="auto"/>
          <w:kern w:val="1"/>
          <w:sz w:val="24"/>
          <w:szCs w:val="24"/>
          <w:highlight w:val="none"/>
          <w:shd w:val="clear" w:color="auto" w:fill="FFFFFF"/>
          <w:lang w:eastAsia="zh-CN"/>
        </w:rPr>
        <w:t>司机</w:t>
      </w:r>
      <w:r>
        <w:rPr>
          <w:rFonts w:hint="eastAsia" w:ascii="宋体" w:hAnsi="宋体" w:eastAsia="宋体" w:cs="宋体"/>
          <w:color w:val="auto"/>
          <w:kern w:val="1"/>
          <w:sz w:val="24"/>
          <w:szCs w:val="24"/>
          <w:highlight w:val="none"/>
          <w:shd w:val="clear" w:color="auto" w:fill="FFFFFF"/>
          <w:lang w:val="en-US" w:eastAsia="zh-CN"/>
        </w:rPr>
        <w:t>3人；</w:t>
      </w:r>
      <w:r>
        <w:rPr>
          <w:rFonts w:hint="eastAsia" w:ascii="宋体" w:hAnsi="宋体" w:eastAsia="宋体" w:cs="宋体"/>
          <w:color w:val="auto"/>
          <w:kern w:val="1"/>
          <w:sz w:val="24"/>
          <w:szCs w:val="24"/>
          <w:highlight w:val="none"/>
          <w:shd w:val="clear" w:color="auto" w:fill="FFFFFF"/>
        </w:rPr>
        <w:t>工程维修不少于</w:t>
      </w:r>
      <w:r>
        <w:rPr>
          <w:rFonts w:hint="eastAsia" w:ascii="宋体" w:hAnsi="宋体" w:eastAsia="宋体" w:cs="宋体"/>
          <w:color w:val="auto"/>
          <w:kern w:val="1"/>
          <w:sz w:val="24"/>
          <w:szCs w:val="24"/>
          <w:highlight w:val="none"/>
          <w:shd w:val="clear" w:color="auto" w:fill="FFFFFF"/>
          <w:lang w:val="en-US" w:eastAsia="zh-CN"/>
        </w:rPr>
        <w:t>49</w:t>
      </w:r>
      <w:r>
        <w:rPr>
          <w:rFonts w:hint="eastAsia" w:ascii="宋体" w:hAnsi="宋体" w:eastAsia="宋体" w:cs="宋体"/>
          <w:color w:val="auto"/>
          <w:kern w:val="1"/>
          <w:sz w:val="24"/>
          <w:szCs w:val="24"/>
          <w:highlight w:val="none"/>
          <w:shd w:val="clear" w:color="auto" w:fill="FFFFFF"/>
        </w:rPr>
        <w:t>人（含工程经理1人、主管1人）；卫生保洁不少于</w:t>
      </w:r>
      <w:r>
        <w:rPr>
          <w:rFonts w:hint="eastAsia" w:ascii="宋体" w:hAnsi="宋体" w:eastAsia="宋体" w:cs="宋体"/>
          <w:color w:val="auto"/>
          <w:kern w:val="1"/>
          <w:sz w:val="24"/>
          <w:szCs w:val="24"/>
          <w:highlight w:val="none"/>
          <w:shd w:val="clear" w:color="auto" w:fill="FFFFFF"/>
          <w:lang w:val="en-US" w:eastAsia="zh-CN"/>
        </w:rPr>
        <w:t>159</w:t>
      </w:r>
      <w:r>
        <w:rPr>
          <w:rFonts w:hint="eastAsia" w:ascii="宋体" w:hAnsi="宋体" w:eastAsia="宋体" w:cs="宋体"/>
          <w:color w:val="auto"/>
          <w:kern w:val="1"/>
          <w:sz w:val="24"/>
          <w:szCs w:val="24"/>
          <w:highlight w:val="none"/>
          <w:shd w:val="clear" w:color="auto" w:fill="FFFFFF"/>
        </w:rPr>
        <w:t>人（含部门经理1人，洗衣房</w:t>
      </w:r>
      <w:r>
        <w:rPr>
          <w:rFonts w:hint="eastAsia" w:ascii="宋体" w:hAnsi="宋体" w:eastAsia="宋体" w:cs="宋体"/>
          <w:color w:val="auto"/>
          <w:kern w:val="1"/>
          <w:sz w:val="24"/>
          <w:szCs w:val="24"/>
          <w:highlight w:val="none"/>
          <w:shd w:val="clear" w:color="auto" w:fill="FFFFFF"/>
          <w:lang w:val="en-US" w:eastAsia="zh-CN"/>
        </w:rPr>
        <w:t>3</w:t>
      </w:r>
      <w:r>
        <w:rPr>
          <w:rFonts w:hint="eastAsia" w:ascii="宋体" w:hAnsi="宋体" w:eastAsia="宋体" w:cs="宋体"/>
          <w:color w:val="auto"/>
          <w:kern w:val="1"/>
          <w:sz w:val="24"/>
          <w:szCs w:val="24"/>
          <w:highlight w:val="none"/>
          <w:shd w:val="clear" w:color="auto" w:fill="FFFFFF"/>
        </w:rPr>
        <w:t>人，浴室2人，活动场馆</w:t>
      </w:r>
      <w:r>
        <w:rPr>
          <w:rFonts w:hint="eastAsia" w:ascii="宋体" w:hAnsi="宋体" w:cs="宋体"/>
          <w:color w:val="auto"/>
          <w:kern w:val="1"/>
          <w:sz w:val="24"/>
          <w:szCs w:val="24"/>
          <w:highlight w:val="none"/>
          <w:shd w:val="clear" w:color="auto" w:fill="FFFFFF"/>
          <w:lang w:eastAsia="zh-CN"/>
        </w:rPr>
        <w:t>、</w:t>
      </w:r>
      <w:r>
        <w:rPr>
          <w:rFonts w:hint="eastAsia" w:ascii="宋体" w:hAnsi="宋体" w:cs="宋体"/>
          <w:color w:val="auto"/>
          <w:kern w:val="1"/>
          <w:sz w:val="24"/>
          <w:szCs w:val="24"/>
          <w:highlight w:val="none"/>
          <w:shd w:val="clear" w:color="auto" w:fill="FFFFFF"/>
          <w:lang w:val="en-US" w:eastAsia="zh-CN"/>
        </w:rPr>
        <w:t>职工之家</w:t>
      </w:r>
      <w:r>
        <w:rPr>
          <w:rFonts w:hint="eastAsia" w:ascii="宋体" w:hAnsi="宋体" w:eastAsia="宋体" w:cs="宋体"/>
          <w:color w:val="auto"/>
          <w:kern w:val="1"/>
          <w:sz w:val="24"/>
          <w:szCs w:val="24"/>
          <w:highlight w:val="none"/>
          <w:shd w:val="clear" w:color="auto" w:fill="FFFFFF"/>
          <w:lang w:val="en-US" w:eastAsia="zh-CN"/>
        </w:rPr>
        <w:t>4</w:t>
      </w:r>
      <w:r>
        <w:rPr>
          <w:rFonts w:hint="eastAsia" w:ascii="宋体" w:hAnsi="宋体" w:eastAsia="宋体" w:cs="宋体"/>
          <w:color w:val="auto"/>
          <w:kern w:val="1"/>
          <w:sz w:val="24"/>
          <w:szCs w:val="24"/>
          <w:highlight w:val="none"/>
          <w:shd w:val="clear" w:color="auto" w:fill="FFFFFF"/>
        </w:rPr>
        <w:t>人、库管</w:t>
      </w:r>
      <w:r>
        <w:rPr>
          <w:rFonts w:hint="eastAsia" w:ascii="宋体" w:hAnsi="宋体" w:eastAsia="宋体" w:cs="宋体"/>
          <w:color w:val="auto"/>
          <w:kern w:val="1"/>
          <w:sz w:val="24"/>
          <w:szCs w:val="24"/>
          <w:highlight w:val="none"/>
          <w:shd w:val="clear" w:color="auto" w:fill="FFFFFF"/>
          <w:lang w:val="en-US" w:eastAsia="zh-CN"/>
        </w:rPr>
        <w:t>1</w:t>
      </w:r>
      <w:r>
        <w:rPr>
          <w:rFonts w:hint="eastAsia" w:ascii="宋体" w:hAnsi="宋体" w:eastAsia="宋体" w:cs="宋体"/>
          <w:color w:val="auto"/>
          <w:kern w:val="1"/>
          <w:sz w:val="24"/>
          <w:szCs w:val="24"/>
          <w:highlight w:val="none"/>
          <w:shd w:val="clear" w:color="auto" w:fill="FFFFFF"/>
        </w:rPr>
        <w:t>人、理发服务6人）；会议服务不少于</w:t>
      </w:r>
      <w:r>
        <w:rPr>
          <w:rFonts w:hint="eastAsia" w:ascii="宋体" w:hAnsi="宋体" w:eastAsia="宋体" w:cs="宋体"/>
          <w:color w:val="auto"/>
          <w:kern w:val="1"/>
          <w:sz w:val="24"/>
          <w:szCs w:val="24"/>
          <w:highlight w:val="none"/>
          <w:shd w:val="clear" w:color="auto" w:fill="FFFFFF"/>
          <w:lang w:val="en-US" w:eastAsia="zh-CN"/>
        </w:rPr>
        <w:t>49</w:t>
      </w:r>
      <w:r>
        <w:rPr>
          <w:rFonts w:hint="eastAsia" w:ascii="宋体" w:hAnsi="宋体" w:eastAsia="宋体" w:cs="宋体"/>
          <w:color w:val="auto"/>
          <w:kern w:val="1"/>
          <w:sz w:val="24"/>
          <w:szCs w:val="24"/>
          <w:highlight w:val="none"/>
          <w:shd w:val="clear" w:color="auto" w:fill="FFFFFF"/>
        </w:rPr>
        <w:t>人（含部门经理1人，音响师2人、前台</w:t>
      </w:r>
      <w:r>
        <w:rPr>
          <w:rFonts w:hint="eastAsia" w:ascii="宋体" w:hAnsi="宋体" w:cs="宋体"/>
          <w:color w:val="auto"/>
          <w:kern w:val="1"/>
          <w:sz w:val="24"/>
          <w:szCs w:val="24"/>
          <w:highlight w:val="none"/>
          <w:shd w:val="clear" w:color="auto" w:fill="FFFFFF"/>
          <w:lang w:val="en-US" w:eastAsia="zh-CN"/>
        </w:rPr>
        <w:t>2</w:t>
      </w:r>
      <w:r>
        <w:rPr>
          <w:rFonts w:hint="eastAsia" w:ascii="宋体" w:hAnsi="宋体" w:eastAsia="宋体" w:cs="宋体"/>
          <w:color w:val="auto"/>
          <w:kern w:val="1"/>
          <w:sz w:val="24"/>
          <w:szCs w:val="24"/>
          <w:highlight w:val="none"/>
          <w:shd w:val="clear" w:color="auto" w:fill="FFFFFF"/>
        </w:rPr>
        <w:t>人、机要交换6人、文印室4人）</w:t>
      </w:r>
      <w:r>
        <w:rPr>
          <w:rFonts w:hint="eastAsia" w:ascii="宋体" w:hAnsi="宋体" w:cs="宋体"/>
          <w:color w:val="auto"/>
          <w:kern w:val="1"/>
          <w:sz w:val="24"/>
          <w:szCs w:val="24"/>
          <w:highlight w:val="none"/>
          <w:shd w:val="clear" w:color="auto" w:fill="FFFFFF"/>
          <w:lang w:eastAsia="zh-CN"/>
        </w:rPr>
        <w:t>。</w:t>
      </w:r>
      <w:r>
        <w:rPr>
          <w:rFonts w:hint="eastAsia" w:ascii="宋体" w:hAnsi="宋体" w:cs="宋体"/>
          <w:color w:val="auto"/>
          <w:kern w:val="1"/>
          <w:sz w:val="24"/>
          <w:szCs w:val="24"/>
          <w:highlight w:val="none"/>
          <w:shd w:val="clear" w:color="auto" w:fill="FFFFFF"/>
          <w:lang w:val="en-US" w:eastAsia="zh-CN"/>
        </w:rPr>
        <w:t>员工年龄上限</w:t>
      </w:r>
      <w:r>
        <w:rPr>
          <w:rFonts w:hint="eastAsia" w:ascii="宋体" w:hAnsi="宋体" w:eastAsia="宋体" w:cs="宋体"/>
          <w:color w:val="auto"/>
          <w:kern w:val="1"/>
          <w:sz w:val="24"/>
          <w:szCs w:val="24"/>
          <w:highlight w:val="none"/>
          <w:shd w:val="clear" w:color="auto" w:fill="FFFFFF"/>
          <w:lang w:val="en-US" w:eastAsia="zh-CN"/>
        </w:rPr>
        <w:t>根据国家法定延迟退休年龄执行</w:t>
      </w:r>
      <w:r>
        <w:rPr>
          <w:rFonts w:hint="eastAsia" w:ascii="宋体" w:hAnsi="宋体" w:eastAsia="宋体" w:cs="宋体"/>
          <w:color w:val="auto"/>
          <w:kern w:val="1"/>
          <w:sz w:val="24"/>
          <w:szCs w:val="24"/>
          <w:highlight w:val="none"/>
          <w:shd w:val="clear" w:color="auto" w:fill="FFFFFF"/>
          <w:lang w:eastAsia="zh-CN"/>
        </w:rPr>
        <w:t>。</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color w:val="auto"/>
          <w:kern w:val="1"/>
          <w:sz w:val="24"/>
          <w:szCs w:val="24"/>
          <w:highlight w:val="none"/>
          <w:shd w:val="clear" w:color="auto" w:fill="FFFFFF"/>
        </w:rPr>
      </w:pPr>
      <w:r>
        <w:rPr>
          <w:rFonts w:hint="eastAsia" w:ascii="宋体" w:hAnsi="宋体" w:eastAsia="宋体" w:cs="宋体"/>
          <w:kern w:val="1"/>
          <w:sz w:val="24"/>
          <w:szCs w:val="24"/>
          <w:highlight w:val="none"/>
          <w:shd w:val="clear" w:color="auto" w:fill="FFFFFF"/>
        </w:rPr>
        <w:t>2.项目经理应</w:t>
      </w:r>
      <w:r>
        <w:rPr>
          <w:rFonts w:hint="eastAsia" w:ascii="宋体" w:hAnsi="宋体" w:eastAsia="宋体" w:cs="宋体"/>
          <w:kern w:val="1"/>
          <w:sz w:val="24"/>
          <w:szCs w:val="24"/>
          <w:highlight w:val="none"/>
          <w:shd w:val="clear" w:color="auto" w:fill="FFFFFF"/>
          <w:lang w:eastAsia="zh-CN"/>
        </w:rPr>
        <w:t>具有</w:t>
      </w:r>
      <w:r>
        <w:rPr>
          <w:rFonts w:hint="eastAsia" w:ascii="宋体" w:hAnsi="宋体" w:cs="宋体"/>
          <w:kern w:val="1"/>
          <w:sz w:val="24"/>
          <w:szCs w:val="24"/>
          <w:highlight w:val="none"/>
          <w:shd w:val="clear" w:color="auto" w:fill="FFFFFF"/>
          <w:lang w:val="en-US" w:eastAsia="zh-CN"/>
        </w:rPr>
        <w:t>本科</w:t>
      </w:r>
      <w:r>
        <w:rPr>
          <w:rFonts w:hint="eastAsia" w:ascii="宋体" w:hAnsi="宋体" w:eastAsia="宋体" w:cs="宋体"/>
          <w:kern w:val="1"/>
          <w:sz w:val="24"/>
          <w:szCs w:val="24"/>
          <w:highlight w:val="none"/>
          <w:shd w:val="clear" w:color="auto" w:fill="FFFFFF"/>
          <w:lang w:val="en-US" w:eastAsia="zh-CN"/>
        </w:rPr>
        <w:t>及以上</w:t>
      </w:r>
      <w:r>
        <w:rPr>
          <w:rFonts w:hint="eastAsia" w:ascii="宋体" w:hAnsi="宋体" w:cs="宋体"/>
          <w:kern w:val="1"/>
          <w:sz w:val="24"/>
          <w:szCs w:val="24"/>
          <w:highlight w:val="none"/>
          <w:shd w:val="clear" w:color="auto" w:fill="FFFFFF"/>
          <w:lang w:val="en-US" w:eastAsia="zh-CN"/>
        </w:rPr>
        <w:t>学历，学士及以上学位</w:t>
      </w:r>
      <w:r>
        <w:rPr>
          <w:rFonts w:hint="eastAsia" w:ascii="宋体" w:hAnsi="宋体" w:eastAsia="宋体" w:cs="宋体"/>
          <w:kern w:val="1"/>
          <w:sz w:val="24"/>
          <w:szCs w:val="24"/>
          <w:highlight w:val="none"/>
          <w:shd w:val="clear" w:color="auto" w:fill="FFFFFF"/>
        </w:rPr>
        <w:t>，具有</w:t>
      </w:r>
      <w:r>
        <w:rPr>
          <w:rFonts w:hint="eastAsia" w:ascii="宋体" w:hAnsi="宋体" w:eastAsia="宋体" w:cs="宋体"/>
          <w:kern w:val="1"/>
          <w:sz w:val="24"/>
          <w:szCs w:val="24"/>
          <w:highlight w:val="none"/>
          <w:shd w:val="clear" w:color="auto" w:fill="FFFFFF"/>
          <w:lang w:eastAsia="zh-CN"/>
        </w:rPr>
        <w:t>国家</w:t>
      </w:r>
      <w:r>
        <w:rPr>
          <w:rFonts w:hint="eastAsia" w:ascii="宋体" w:hAnsi="宋体" w:eastAsia="宋体" w:cs="宋体"/>
          <w:kern w:val="1"/>
          <w:sz w:val="24"/>
          <w:szCs w:val="24"/>
          <w:highlight w:val="none"/>
          <w:shd w:val="clear" w:color="auto" w:fill="FFFFFF"/>
          <w:lang w:val="en-US" w:eastAsia="zh-CN"/>
        </w:rPr>
        <w:t>承认</w:t>
      </w:r>
      <w:r>
        <w:rPr>
          <w:rFonts w:hint="eastAsia" w:ascii="宋体" w:hAnsi="宋体" w:eastAsia="宋体" w:cs="宋体"/>
          <w:kern w:val="1"/>
          <w:sz w:val="24"/>
          <w:szCs w:val="24"/>
          <w:highlight w:val="none"/>
          <w:shd w:val="clear" w:color="auto" w:fill="FFFFFF"/>
          <w:lang w:eastAsia="zh-CN"/>
        </w:rPr>
        <w:t>的工程类</w:t>
      </w:r>
      <w:r>
        <w:rPr>
          <w:rFonts w:hint="eastAsia" w:ascii="宋体" w:hAnsi="宋体" w:cs="宋体"/>
          <w:kern w:val="1"/>
          <w:sz w:val="24"/>
          <w:szCs w:val="24"/>
          <w:highlight w:val="none"/>
          <w:shd w:val="clear" w:color="auto" w:fill="FFFFFF"/>
          <w:lang w:val="en-US" w:eastAsia="zh-CN"/>
        </w:rPr>
        <w:t>中</w:t>
      </w:r>
      <w:r>
        <w:rPr>
          <w:rFonts w:hint="eastAsia" w:ascii="宋体" w:hAnsi="宋体" w:eastAsia="宋体" w:cs="宋体"/>
          <w:color w:val="auto"/>
          <w:kern w:val="1"/>
          <w:sz w:val="24"/>
          <w:szCs w:val="24"/>
          <w:highlight w:val="none"/>
          <w:shd w:val="clear" w:color="auto" w:fill="FFFFFF"/>
          <w:lang w:val="en-US" w:eastAsia="zh-CN"/>
        </w:rPr>
        <w:t>级及以上</w:t>
      </w:r>
      <w:r>
        <w:rPr>
          <w:rFonts w:hint="eastAsia" w:ascii="宋体" w:hAnsi="宋体" w:eastAsia="宋体" w:cs="宋体"/>
          <w:color w:val="auto"/>
          <w:kern w:val="1"/>
          <w:sz w:val="24"/>
          <w:szCs w:val="24"/>
          <w:highlight w:val="none"/>
          <w:shd w:val="clear" w:color="auto" w:fill="FFFFFF"/>
        </w:rPr>
        <w:t>职称证书</w:t>
      </w:r>
      <w:r>
        <w:rPr>
          <w:rFonts w:hint="eastAsia" w:ascii="宋体" w:hAnsi="宋体" w:eastAsia="宋体" w:cs="宋体"/>
          <w:color w:val="auto"/>
          <w:kern w:val="1"/>
          <w:sz w:val="24"/>
          <w:szCs w:val="24"/>
          <w:highlight w:val="none"/>
          <w:shd w:val="clear" w:color="auto" w:fill="FFFFFF"/>
          <w:lang w:eastAsia="zh-CN"/>
        </w:rPr>
        <w:t>，</w:t>
      </w:r>
      <w:r>
        <w:rPr>
          <w:rFonts w:hint="eastAsia" w:ascii="宋体" w:hAnsi="宋体" w:eastAsia="宋体" w:cs="宋体"/>
          <w:color w:val="auto"/>
          <w:kern w:val="1"/>
          <w:sz w:val="24"/>
          <w:szCs w:val="24"/>
          <w:highlight w:val="none"/>
          <w:shd w:val="clear" w:color="auto" w:fill="FFFFFF"/>
        </w:rPr>
        <w:t>具有</w:t>
      </w:r>
      <w:r>
        <w:rPr>
          <w:rFonts w:hint="eastAsia" w:ascii="宋体" w:hAnsi="宋体" w:cs="宋体"/>
          <w:color w:val="auto"/>
          <w:kern w:val="1"/>
          <w:sz w:val="24"/>
          <w:szCs w:val="24"/>
          <w:highlight w:val="none"/>
          <w:shd w:val="clear" w:color="auto" w:fill="FFFFFF"/>
          <w:lang w:val="en-US" w:eastAsia="zh-CN"/>
        </w:rPr>
        <w:t>5</w:t>
      </w:r>
      <w:r>
        <w:rPr>
          <w:rFonts w:hint="eastAsia" w:ascii="宋体" w:hAnsi="宋体" w:eastAsia="宋体" w:cs="宋体"/>
          <w:color w:val="auto"/>
          <w:kern w:val="1"/>
          <w:sz w:val="24"/>
          <w:szCs w:val="24"/>
          <w:highlight w:val="none"/>
          <w:shd w:val="clear" w:color="auto" w:fill="FFFFFF"/>
        </w:rPr>
        <w:t>年（含）以上非住宅类物业项目</w:t>
      </w:r>
      <w:r>
        <w:rPr>
          <w:rFonts w:hint="eastAsia" w:ascii="宋体" w:hAnsi="宋体" w:eastAsia="宋体" w:cs="宋体"/>
          <w:color w:val="auto"/>
          <w:kern w:val="1"/>
          <w:sz w:val="24"/>
          <w:szCs w:val="24"/>
          <w:highlight w:val="none"/>
          <w:shd w:val="clear" w:color="auto" w:fill="FFFFFF"/>
          <w:lang w:eastAsia="zh-CN"/>
        </w:rPr>
        <w:t>管理</w:t>
      </w:r>
      <w:r>
        <w:rPr>
          <w:rFonts w:hint="eastAsia" w:ascii="宋体" w:hAnsi="宋体" w:eastAsia="宋体" w:cs="宋体"/>
          <w:color w:val="auto"/>
          <w:kern w:val="1"/>
          <w:sz w:val="24"/>
          <w:szCs w:val="24"/>
          <w:highlight w:val="none"/>
          <w:shd w:val="clear" w:color="auto" w:fill="FFFFFF"/>
        </w:rPr>
        <w:t>经验。</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color w:val="auto"/>
          <w:kern w:val="1"/>
          <w:sz w:val="24"/>
          <w:szCs w:val="24"/>
          <w:highlight w:val="none"/>
          <w:shd w:val="clear" w:color="auto" w:fill="FFFFFF"/>
          <w:lang w:val="en-US" w:eastAsia="zh-CN"/>
        </w:rPr>
      </w:pPr>
      <w:r>
        <w:rPr>
          <w:rFonts w:hint="eastAsia" w:ascii="宋体" w:hAnsi="宋体" w:eastAsia="宋体" w:cs="宋体"/>
          <w:color w:val="auto"/>
          <w:kern w:val="1"/>
          <w:sz w:val="24"/>
          <w:szCs w:val="24"/>
          <w:highlight w:val="none"/>
          <w:shd w:val="clear" w:color="auto" w:fill="FFFFFF"/>
        </w:rPr>
        <w:t>3.</w:t>
      </w:r>
      <w:r>
        <w:rPr>
          <w:rFonts w:hint="eastAsia" w:ascii="宋体" w:hAnsi="宋体" w:eastAsia="宋体" w:cs="宋体"/>
          <w:color w:val="auto"/>
          <w:kern w:val="1"/>
          <w:sz w:val="24"/>
          <w:szCs w:val="24"/>
          <w:highlight w:val="none"/>
          <w:shd w:val="clear" w:color="auto" w:fill="FFFFFF"/>
          <w:lang w:eastAsia="zh-CN"/>
        </w:rPr>
        <w:t>项目副经理</w:t>
      </w:r>
      <w:r>
        <w:rPr>
          <w:rFonts w:hint="eastAsia" w:ascii="宋体" w:hAnsi="宋体" w:eastAsia="宋体" w:cs="宋体"/>
          <w:color w:val="auto"/>
          <w:kern w:val="1"/>
          <w:sz w:val="24"/>
          <w:szCs w:val="24"/>
          <w:highlight w:val="none"/>
          <w:shd w:val="clear" w:color="auto" w:fill="FFFFFF"/>
          <w:lang w:val="en-US" w:eastAsia="zh-CN"/>
        </w:rPr>
        <w:t>A</w:t>
      </w:r>
      <w:r>
        <w:rPr>
          <w:rFonts w:hint="eastAsia" w:ascii="宋体" w:hAnsi="宋体" w:eastAsia="宋体" w:cs="宋体"/>
          <w:color w:val="auto"/>
          <w:kern w:val="1"/>
          <w:sz w:val="24"/>
          <w:szCs w:val="24"/>
          <w:highlight w:val="none"/>
          <w:shd w:val="clear" w:color="auto" w:fill="FFFFFF"/>
          <w:lang w:eastAsia="zh-CN"/>
        </w:rPr>
        <w:t>应</w:t>
      </w:r>
      <w:r>
        <w:rPr>
          <w:rFonts w:hint="eastAsia" w:ascii="宋体" w:hAnsi="宋体" w:eastAsia="宋体" w:cs="宋体"/>
          <w:color w:val="auto"/>
          <w:kern w:val="1"/>
          <w:sz w:val="24"/>
          <w:szCs w:val="24"/>
          <w:highlight w:val="none"/>
          <w:shd w:val="clear" w:color="auto" w:fill="FFFFFF"/>
          <w:lang w:val="en-US" w:eastAsia="zh-CN"/>
        </w:rPr>
        <w:t>具有本科及以上学历，具有</w:t>
      </w:r>
      <w:r>
        <w:rPr>
          <w:rFonts w:hint="eastAsia" w:ascii="宋体" w:hAnsi="宋体" w:eastAsia="宋体" w:cs="宋体"/>
          <w:color w:val="auto"/>
          <w:kern w:val="1"/>
          <w:sz w:val="24"/>
          <w:szCs w:val="24"/>
          <w:highlight w:val="none"/>
          <w:shd w:val="clear" w:color="auto" w:fill="FFFFFF"/>
          <w:lang w:eastAsia="zh-CN"/>
        </w:rPr>
        <w:t>国家</w:t>
      </w:r>
      <w:r>
        <w:rPr>
          <w:rFonts w:hint="eastAsia" w:ascii="宋体" w:hAnsi="宋体" w:eastAsia="宋体" w:cs="宋体"/>
          <w:color w:val="auto"/>
          <w:kern w:val="1"/>
          <w:sz w:val="24"/>
          <w:szCs w:val="24"/>
          <w:highlight w:val="none"/>
          <w:shd w:val="clear" w:color="auto" w:fill="FFFFFF"/>
          <w:lang w:val="en-US" w:eastAsia="zh-CN"/>
        </w:rPr>
        <w:t>承认</w:t>
      </w:r>
      <w:r>
        <w:rPr>
          <w:rFonts w:hint="eastAsia" w:ascii="宋体" w:hAnsi="宋体" w:eastAsia="宋体" w:cs="宋体"/>
          <w:color w:val="auto"/>
          <w:kern w:val="1"/>
          <w:sz w:val="24"/>
          <w:szCs w:val="24"/>
          <w:highlight w:val="none"/>
          <w:shd w:val="clear" w:color="auto" w:fill="FFFFFF"/>
          <w:lang w:eastAsia="zh-CN"/>
        </w:rPr>
        <w:t>的</w:t>
      </w:r>
      <w:r>
        <w:rPr>
          <w:rFonts w:hint="eastAsia" w:ascii="宋体" w:hAnsi="宋体" w:eastAsia="宋体" w:cs="宋体"/>
          <w:color w:val="auto"/>
          <w:kern w:val="1"/>
          <w:sz w:val="24"/>
          <w:szCs w:val="24"/>
          <w:highlight w:val="none"/>
          <w:shd w:val="clear" w:color="auto" w:fill="FFFFFF"/>
          <w:lang w:val="en-US" w:eastAsia="zh-CN"/>
        </w:rPr>
        <w:t>工程类</w:t>
      </w:r>
      <w:r>
        <w:rPr>
          <w:rFonts w:hint="eastAsia" w:ascii="宋体" w:hAnsi="宋体" w:cs="宋体"/>
          <w:color w:val="auto"/>
          <w:kern w:val="1"/>
          <w:sz w:val="24"/>
          <w:szCs w:val="24"/>
          <w:highlight w:val="none"/>
          <w:shd w:val="clear" w:color="auto" w:fill="FFFFFF"/>
          <w:lang w:val="en-US" w:eastAsia="zh-CN"/>
        </w:rPr>
        <w:t>中</w:t>
      </w:r>
      <w:r>
        <w:rPr>
          <w:rFonts w:hint="eastAsia" w:ascii="宋体" w:hAnsi="宋体" w:eastAsia="宋体" w:cs="宋体"/>
          <w:color w:val="auto"/>
          <w:kern w:val="1"/>
          <w:sz w:val="24"/>
          <w:szCs w:val="24"/>
          <w:highlight w:val="none"/>
          <w:shd w:val="clear" w:color="auto" w:fill="FFFFFF"/>
          <w:lang w:val="en-US" w:eastAsia="zh-CN"/>
        </w:rPr>
        <w:t>级及以上职称证书，具有5年（含）以上非住宅类物业项目同岗位经验。</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color w:val="auto"/>
          <w:kern w:val="1"/>
          <w:sz w:val="24"/>
          <w:szCs w:val="24"/>
          <w:highlight w:val="none"/>
          <w:shd w:val="clear" w:color="auto" w:fill="FFFFFF"/>
          <w:lang w:val="en-US" w:eastAsia="zh-CN"/>
        </w:rPr>
      </w:pPr>
      <w:r>
        <w:rPr>
          <w:rFonts w:hint="eastAsia" w:ascii="宋体" w:hAnsi="宋体" w:eastAsia="宋体" w:cs="宋体"/>
          <w:color w:val="auto"/>
          <w:kern w:val="1"/>
          <w:sz w:val="24"/>
          <w:szCs w:val="24"/>
          <w:highlight w:val="none"/>
          <w:shd w:val="clear" w:color="auto" w:fill="FFFFFF"/>
          <w:lang w:val="en-US" w:eastAsia="zh-CN"/>
        </w:rPr>
        <w:t>4</w:t>
      </w:r>
      <w:r>
        <w:rPr>
          <w:rFonts w:hint="eastAsia" w:ascii="宋体" w:hAnsi="宋体" w:eastAsia="宋体" w:cs="宋体"/>
          <w:color w:val="auto"/>
          <w:kern w:val="1"/>
          <w:sz w:val="24"/>
          <w:szCs w:val="24"/>
          <w:highlight w:val="none"/>
          <w:shd w:val="clear" w:color="auto" w:fill="FFFFFF"/>
        </w:rPr>
        <w:t>.</w:t>
      </w:r>
      <w:r>
        <w:rPr>
          <w:rFonts w:hint="eastAsia" w:ascii="宋体" w:hAnsi="宋体" w:eastAsia="宋体" w:cs="宋体"/>
          <w:color w:val="auto"/>
          <w:kern w:val="1"/>
          <w:sz w:val="24"/>
          <w:szCs w:val="24"/>
          <w:highlight w:val="none"/>
          <w:shd w:val="clear" w:color="auto" w:fill="FFFFFF"/>
          <w:lang w:eastAsia="zh-CN"/>
        </w:rPr>
        <w:t>项目副经理</w:t>
      </w:r>
      <w:r>
        <w:rPr>
          <w:rFonts w:hint="eastAsia" w:ascii="宋体" w:hAnsi="宋体" w:eastAsia="宋体" w:cs="宋体"/>
          <w:color w:val="auto"/>
          <w:kern w:val="1"/>
          <w:sz w:val="24"/>
          <w:szCs w:val="24"/>
          <w:highlight w:val="none"/>
          <w:shd w:val="clear" w:color="auto" w:fill="FFFFFF"/>
          <w:lang w:val="en-US" w:eastAsia="zh-CN"/>
        </w:rPr>
        <w:t>B</w:t>
      </w:r>
      <w:r>
        <w:rPr>
          <w:rFonts w:hint="eastAsia" w:ascii="宋体" w:hAnsi="宋体" w:eastAsia="宋体" w:cs="宋体"/>
          <w:color w:val="auto"/>
          <w:kern w:val="1"/>
          <w:sz w:val="24"/>
          <w:szCs w:val="24"/>
          <w:highlight w:val="none"/>
          <w:shd w:val="clear" w:color="auto" w:fill="FFFFFF"/>
          <w:lang w:eastAsia="zh-CN"/>
        </w:rPr>
        <w:t>应</w:t>
      </w:r>
      <w:r>
        <w:rPr>
          <w:rFonts w:hint="eastAsia" w:ascii="宋体" w:hAnsi="宋体" w:eastAsia="宋体" w:cs="宋体"/>
          <w:color w:val="auto"/>
          <w:kern w:val="1"/>
          <w:sz w:val="24"/>
          <w:szCs w:val="24"/>
          <w:highlight w:val="none"/>
          <w:shd w:val="clear" w:color="auto" w:fill="FFFFFF"/>
          <w:lang w:val="en-US" w:eastAsia="zh-CN"/>
        </w:rPr>
        <w:t>具有本科及以上学历，具有</w:t>
      </w:r>
      <w:r>
        <w:rPr>
          <w:rFonts w:hint="eastAsia" w:ascii="宋体" w:hAnsi="宋体" w:eastAsia="宋体" w:cs="宋体"/>
          <w:color w:val="auto"/>
          <w:kern w:val="1"/>
          <w:sz w:val="24"/>
          <w:szCs w:val="24"/>
          <w:highlight w:val="none"/>
          <w:shd w:val="clear" w:color="auto" w:fill="FFFFFF"/>
          <w:lang w:eastAsia="zh-CN"/>
        </w:rPr>
        <w:t>国家</w:t>
      </w:r>
      <w:r>
        <w:rPr>
          <w:rFonts w:hint="eastAsia" w:ascii="宋体" w:hAnsi="宋体" w:eastAsia="宋体" w:cs="宋体"/>
          <w:color w:val="auto"/>
          <w:kern w:val="1"/>
          <w:sz w:val="24"/>
          <w:szCs w:val="24"/>
          <w:highlight w:val="none"/>
          <w:shd w:val="clear" w:color="auto" w:fill="FFFFFF"/>
          <w:lang w:val="en-US" w:eastAsia="zh-CN"/>
        </w:rPr>
        <w:t>承认</w:t>
      </w:r>
      <w:r>
        <w:rPr>
          <w:rFonts w:hint="eastAsia" w:ascii="宋体" w:hAnsi="宋体" w:eastAsia="宋体" w:cs="宋体"/>
          <w:color w:val="auto"/>
          <w:kern w:val="1"/>
          <w:sz w:val="24"/>
          <w:szCs w:val="24"/>
          <w:highlight w:val="none"/>
          <w:shd w:val="clear" w:color="auto" w:fill="FFFFFF"/>
          <w:lang w:eastAsia="zh-CN"/>
        </w:rPr>
        <w:t>的</w:t>
      </w:r>
      <w:r>
        <w:rPr>
          <w:rFonts w:hint="eastAsia" w:ascii="宋体" w:hAnsi="宋体" w:eastAsia="宋体" w:cs="宋体"/>
          <w:color w:val="auto"/>
          <w:kern w:val="1"/>
          <w:sz w:val="24"/>
          <w:szCs w:val="24"/>
          <w:highlight w:val="none"/>
          <w:shd w:val="clear" w:color="auto" w:fill="FFFFFF"/>
          <w:lang w:val="en-US" w:eastAsia="zh-CN"/>
        </w:rPr>
        <w:t>中级及以上职称证书，具有5年（含）以上非住宅类物业项目同岗位经验。</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color w:val="auto"/>
          <w:kern w:val="1"/>
          <w:sz w:val="24"/>
          <w:szCs w:val="24"/>
          <w:highlight w:val="none"/>
          <w:shd w:val="clear" w:color="auto" w:fill="FFFFFF"/>
        </w:rPr>
      </w:pPr>
      <w:r>
        <w:rPr>
          <w:rFonts w:hint="eastAsia" w:ascii="宋体" w:hAnsi="宋体" w:eastAsia="宋体" w:cs="宋体"/>
          <w:color w:val="auto"/>
          <w:kern w:val="1"/>
          <w:sz w:val="24"/>
          <w:szCs w:val="24"/>
          <w:highlight w:val="none"/>
          <w:shd w:val="clear" w:color="auto" w:fill="FFFFFF"/>
          <w:lang w:val="en-US" w:eastAsia="zh-CN"/>
        </w:rPr>
        <w:t>5.</w:t>
      </w:r>
      <w:r>
        <w:rPr>
          <w:rFonts w:hint="eastAsia" w:ascii="宋体" w:hAnsi="宋体" w:eastAsia="宋体" w:cs="宋体"/>
          <w:color w:val="auto"/>
          <w:kern w:val="1"/>
          <w:sz w:val="24"/>
          <w:szCs w:val="24"/>
          <w:highlight w:val="none"/>
          <w:shd w:val="clear" w:color="auto" w:fill="FFFFFF"/>
        </w:rPr>
        <w:t>工程经理应具有</w:t>
      </w:r>
      <w:r>
        <w:rPr>
          <w:rFonts w:hint="eastAsia" w:ascii="宋体" w:hAnsi="宋体" w:cs="宋体"/>
          <w:color w:val="auto"/>
          <w:kern w:val="1"/>
          <w:sz w:val="24"/>
          <w:szCs w:val="24"/>
          <w:highlight w:val="none"/>
          <w:shd w:val="clear" w:color="auto" w:fill="FFFFFF"/>
          <w:lang w:val="en-US" w:eastAsia="zh-CN"/>
        </w:rPr>
        <w:t>专科及以上学历，具有</w:t>
      </w:r>
      <w:r>
        <w:rPr>
          <w:rFonts w:hint="eastAsia" w:ascii="宋体" w:hAnsi="宋体" w:eastAsia="宋体" w:cs="宋体"/>
          <w:color w:val="auto"/>
          <w:kern w:val="1"/>
          <w:sz w:val="24"/>
          <w:szCs w:val="24"/>
          <w:highlight w:val="none"/>
          <w:shd w:val="clear" w:color="auto" w:fill="FFFFFF"/>
          <w:lang w:eastAsia="zh-CN"/>
        </w:rPr>
        <w:t>国家</w:t>
      </w:r>
      <w:r>
        <w:rPr>
          <w:rFonts w:hint="eastAsia" w:ascii="宋体" w:hAnsi="宋体" w:eastAsia="宋体" w:cs="宋体"/>
          <w:color w:val="auto"/>
          <w:kern w:val="1"/>
          <w:sz w:val="24"/>
          <w:szCs w:val="24"/>
          <w:highlight w:val="none"/>
          <w:shd w:val="clear" w:color="auto" w:fill="FFFFFF"/>
          <w:lang w:val="en-US" w:eastAsia="zh-CN"/>
        </w:rPr>
        <w:t>承认</w:t>
      </w:r>
      <w:r>
        <w:rPr>
          <w:rFonts w:hint="eastAsia" w:ascii="宋体" w:hAnsi="宋体" w:eastAsia="宋体" w:cs="宋体"/>
          <w:color w:val="auto"/>
          <w:kern w:val="1"/>
          <w:sz w:val="24"/>
          <w:szCs w:val="24"/>
          <w:highlight w:val="none"/>
          <w:shd w:val="clear" w:color="auto" w:fill="FFFFFF"/>
          <w:lang w:eastAsia="zh-CN"/>
        </w:rPr>
        <w:t>的</w:t>
      </w:r>
      <w:r>
        <w:rPr>
          <w:rFonts w:hint="eastAsia" w:ascii="宋体" w:hAnsi="宋体" w:cs="宋体"/>
          <w:color w:val="auto"/>
          <w:kern w:val="1"/>
          <w:sz w:val="24"/>
          <w:szCs w:val="24"/>
          <w:highlight w:val="none"/>
          <w:shd w:val="clear" w:color="auto" w:fill="FFFFFF"/>
          <w:lang w:val="en-US" w:eastAsia="zh-CN"/>
        </w:rPr>
        <w:t>高</w:t>
      </w:r>
      <w:r>
        <w:rPr>
          <w:rFonts w:hint="eastAsia" w:ascii="宋体" w:hAnsi="宋体" w:eastAsia="宋体" w:cs="宋体"/>
          <w:color w:val="auto"/>
          <w:kern w:val="1"/>
          <w:sz w:val="24"/>
          <w:szCs w:val="24"/>
          <w:highlight w:val="none"/>
          <w:shd w:val="clear" w:color="auto" w:fill="FFFFFF"/>
          <w:lang w:val="en-US" w:eastAsia="zh-CN"/>
        </w:rPr>
        <w:t>级</w:t>
      </w:r>
      <w:r>
        <w:rPr>
          <w:rFonts w:hint="eastAsia" w:ascii="宋体" w:hAnsi="宋体" w:eastAsia="宋体" w:cs="宋体"/>
          <w:color w:val="auto"/>
          <w:kern w:val="1"/>
          <w:sz w:val="24"/>
          <w:szCs w:val="24"/>
          <w:highlight w:val="none"/>
          <w:shd w:val="clear" w:color="auto" w:fill="FFFFFF"/>
        </w:rPr>
        <w:t>职称证书，具有特种</w:t>
      </w:r>
      <w:r>
        <w:rPr>
          <w:rFonts w:hint="eastAsia" w:ascii="宋体" w:hAnsi="宋体" w:eastAsia="宋体" w:cs="宋体"/>
          <w:color w:val="auto"/>
          <w:kern w:val="1"/>
          <w:sz w:val="24"/>
          <w:szCs w:val="24"/>
          <w:highlight w:val="none"/>
          <w:shd w:val="clear" w:color="auto" w:fill="FFFFFF"/>
          <w:lang w:eastAsia="zh-CN"/>
        </w:rPr>
        <w:t>作业</w:t>
      </w:r>
      <w:r>
        <w:rPr>
          <w:rFonts w:hint="eastAsia" w:ascii="宋体" w:hAnsi="宋体" w:eastAsia="宋体" w:cs="宋体"/>
          <w:color w:val="auto"/>
          <w:kern w:val="1"/>
          <w:sz w:val="24"/>
          <w:szCs w:val="24"/>
          <w:highlight w:val="none"/>
          <w:shd w:val="clear" w:color="auto" w:fill="FFFFFF"/>
        </w:rPr>
        <w:t>-</w:t>
      </w:r>
      <w:r>
        <w:rPr>
          <w:rFonts w:hint="eastAsia" w:ascii="宋体" w:hAnsi="宋体" w:cs="宋体"/>
          <w:color w:val="auto"/>
          <w:kern w:val="1"/>
          <w:sz w:val="24"/>
          <w:szCs w:val="24"/>
          <w:highlight w:val="none"/>
          <w:shd w:val="clear" w:color="auto" w:fill="FFFFFF"/>
          <w:lang w:val="en-US" w:eastAsia="zh-CN"/>
        </w:rPr>
        <w:t>高</w:t>
      </w:r>
      <w:r>
        <w:rPr>
          <w:rFonts w:hint="eastAsia" w:ascii="宋体" w:hAnsi="宋体" w:eastAsia="宋体" w:cs="宋体"/>
          <w:color w:val="auto"/>
          <w:kern w:val="1"/>
          <w:sz w:val="24"/>
          <w:szCs w:val="24"/>
          <w:highlight w:val="none"/>
          <w:shd w:val="clear" w:color="auto" w:fill="FFFFFF"/>
        </w:rPr>
        <w:t>压电工作业证书及特种设备-安全管理A证书，</w:t>
      </w:r>
      <w:r>
        <w:rPr>
          <w:rFonts w:hint="eastAsia" w:ascii="宋体" w:hAnsi="宋体" w:eastAsia="宋体" w:cs="宋体"/>
          <w:color w:val="auto"/>
          <w:kern w:val="1"/>
          <w:sz w:val="24"/>
          <w:szCs w:val="24"/>
          <w:highlight w:val="none"/>
          <w:shd w:val="clear" w:color="auto" w:fill="FFFFFF"/>
          <w:lang w:val="en-US" w:eastAsia="zh-CN"/>
        </w:rPr>
        <w:t>具有</w:t>
      </w:r>
      <w:r>
        <w:rPr>
          <w:rFonts w:hint="eastAsia" w:ascii="宋体" w:hAnsi="宋体" w:eastAsia="宋体" w:cs="宋体"/>
          <w:color w:val="auto"/>
          <w:kern w:val="1"/>
          <w:sz w:val="24"/>
          <w:szCs w:val="24"/>
          <w:highlight w:val="none"/>
          <w:shd w:val="clear" w:color="auto" w:fill="FFFFFF"/>
        </w:rPr>
        <w:t>制冷设备维修工证书</w:t>
      </w:r>
      <w:r>
        <w:rPr>
          <w:rFonts w:hint="eastAsia" w:ascii="宋体" w:hAnsi="宋体" w:eastAsia="宋体" w:cs="宋体"/>
          <w:color w:val="auto"/>
          <w:kern w:val="1"/>
          <w:sz w:val="24"/>
          <w:szCs w:val="24"/>
          <w:highlight w:val="none"/>
          <w:shd w:val="clear" w:color="auto" w:fill="FFFFFF"/>
          <w:lang w:val="en-US" w:eastAsia="zh-CN"/>
        </w:rPr>
        <w:t>及</w:t>
      </w:r>
      <w:r>
        <w:rPr>
          <w:rFonts w:hint="eastAsia" w:ascii="宋体" w:hAnsi="宋体" w:eastAsia="宋体" w:cs="宋体"/>
          <w:color w:val="auto"/>
          <w:kern w:val="1"/>
          <w:sz w:val="24"/>
          <w:szCs w:val="24"/>
          <w:highlight w:val="none"/>
          <w:shd w:val="clear" w:color="auto" w:fill="FFFFFF"/>
        </w:rPr>
        <w:t>管道工职业证书</w:t>
      </w:r>
      <w:r>
        <w:rPr>
          <w:rFonts w:hint="eastAsia" w:ascii="宋体" w:hAnsi="宋体" w:eastAsia="宋体" w:cs="宋体"/>
          <w:color w:val="auto"/>
          <w:kern w:val="1"/>
          <w:sz w:val="24"/>
          <w:szCs w:val="24"/>
          <w:highlight w:val="none"/>
          <w:shd w:val="clear" w:color="auto" w:fill="FFFFFF"/>
          <w:lang w:eastAsia="zh-CN"/>
        </w:rPr>
        <w:t>，</w:t>
      </w:r>
      <w:r>
        <w:rPr>
          <w:rFonts w:hint="eastAsia" w:ascii="宋体" w:hAnsi="宋体" w:eastAsia="宋体" w:cs="宋体"/>
          <w:color w:val="auto"/>
          <w:kern w:val="1"/>
          <w:sz w:val="24"/>
          <w:szCs w:val="24"/>
          <w:highlight w:val="none"/>
          <w:shd w:val="clear" w:color="auto" w:fill="FFFFFF"/>
        </w:rPr>
        <w:t>具有5年（含）以上非住宅类物业项目同岗位经验。</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color w:val="auto"/>
          <w:kern w:val="1"/>
          <w:sz w:val="24"/>
          <w:szCs w:val="24"/>
          <w:highlight w:val="none"/>
          <w:shd w:val="clear" w:color="auto" w:fill="FFFFFF"/>
        </w:rPr>
      </w:pPr>
      <w:r>
        <w:rPr>
          <w:rFonts w:hint="eastAsia" w:ascii="宋体" w:hAnsi="宋体" w:eastAsia="宋体" w:cs="宋体"/>
          <w:color w:val="auto"/>
          <w:kern w:val="1"/>
          <w:sz w:val="24"/>
          <w:szCs w:val="24"/>
          <w:highlight w:val="none"/>
          <w:shd w:val="clear" w:color="auto" w:fill="FFFFFF"/>
          <w:lang w:val="en-US" w:eastAsia="zh-CN"/>
        </w:rPr>
        <w:t>6</w:t>
      </w:r>
      <w:r>
        <w:rPr>
          <w:rFonts w:hint="eastAsia" w:ascii="宋体" w:hAnsi="宋体" w:eastAsia="宋体" w:cs="宋体"/>
          <w:color w:val="auto"/>
          <w:kern w:val="1"/>
          <w:sz w:val="24"/>
          <w:szCs w:val="24"/>
          <w:highlight w:val="none"/>
          <w:shd w:val="clear" w:color="auto" w:fill="FFFFFF"/>
        </w:rPr>
        <w:t>.保洁经理应具有</w:t>
      </w:r>
      <w:r>
        <w:rPr>
          <w:rFonts w:hint="eastAsia" w:ascii="宋体" w:hAnsi="宋体" w:eastAsia="宋体" w:cs="宋体"/>
          <w:color w:val="auto"/>
          <w:kern w:val="1"/>
          <w:sz w:val="24"/>
          <w:szCs w:val="24"/>
          <w:highlight w:val="none"/>
          <w:shd w:val="clear" w:color="auto" w:fill="FFFFFF"/>
          <w:lang w:eastAsia="zh-CN"/>
        </w:rPr>
        <w:t>本科及</w:t>
      </w:r>
      <w:r>
        <w:rPr>
          <w:rFonts w:hint="eastAsia" w:ascii="宋体" w:hAnsi="宋体" w:eastAsia="宋体" w:cs="宋体"/>
          <w:color w:val="auto"/>
          <w:kern w:val="1"/>
          <w:sz w:val="24"/>
          <w:szCs w:val="24"/>
          <w:highlight w:val="none"/>
          <w:shd w:val="clear" w:color="auto" w:fill="FFFFFF"/>
        </w:rPr>
        <w:t>以上学历证书，具有特种</w:t>
      </w:r>
      <w:r>
        <w:rPr>
          <w:rFonts w:hint="eastAsia" w:ascii="宋体" w:hAnsi="宋体" w:eastAsia="宋体" w:cs="宋体"/>
          <w:color w:val="auto"/>
          <w:kern w:val="1"/>
          <w:sz w:val="24"/>
          <w:szCs w:val="24"/>
          <w:highlight w:val="none"/>
          <w:shd w:val="clear" w:color="auto" w:fill="FFFFFF"/>
          <w:lang w:eastAsia="zh-CN"/>
        </w:rPr>
        <w:t>作业</w:t>
      </w:r>
      <w:r>
        <w:rPr>
          <w:rFonts w:hint="eastAsia" w:ascii="宋体" w:hAnsi="宋体" w:eastAsia="宋体" w:cs="宋体"/>
          <w:color w:val="auto"/>
          <w:kern w:val="1"/>
          <w:sz w:val="24"/>
          <w:szCs w:val="24"/>
          <w:highlight w:val="none"/>
          <w:shd w:val="clear" w:color="auto" w:fill="FFFFFF"/>
        </w:rPr>
        <w:t>-地下有限空间监护作业证书</w:t>
      </w:r>
      <w:r>
        <w:rPr>
          <w:rFonts w:hint="eastAsia" w:ascii="宋体" w:hAnsi="宋体" w:cs="宋体"/>
          <w:color w:val="auto"/>
          <w:kern w:val="1"/>
          <w:sz w:val="24"/>
          <w:szCs w:val="24"/>
          <w:highlight w:val="none"/>
          <w:shd w:val="clear" w:color="auto" w:fill="FFFFFF"/>
          <w:lang w:eastAsia="zh-CN"/>
        </w:rPr>
        <w:t>、</w:t>
      </w:r>
      <w:r>
        <w:rPr>
          <w:rFonts w:hint="eastAsia" w:ascii="宋体" w:hAnsi="宋体" w:eastAsia="宋体" w:cs="宋体"/>
          <w:color w:val="auto"/>
          <w:kern w:val="1"/>
          <w:sz w:val="24"/>
          <w:szCs w:val="24"/>
          <w:highlight w:val="none"/>
          <w:shd w:val="clear" w:color="auto" w:fill="FFFFFF"/>
        </w:rPr>
        <w:t>公共卫生消毒员证书及有害生物防治员证书</w:t>
      </w:r>
      <w:r>
        <w:rPr>
          <w:rFonts w:hint="eastAsia" w:ascii="宋体" w:hAnsi="宋体" w:eastAsia="宋体" w:cs="宋体"/>
          <w:color w:val="auto"/>
          <w:kern w:val="1"/>
          <w:sz w:val="24"/>
          <w:szCs w:val="24"/>
          <w:highlight w:val="none"/>
          <w:shd w:val="clear" w:color="auto" w:fill="FFFFFF"/>
          <w:lang w:eastAsia="zh-CN"/>
        </w:rPr>
        <w:t>，</w:t>
      </w:r>
      <w:r>
        <w:rPr>
          <w:rFonts w:hint="eastAsia" w:ascii="宋体" w:hAnsi="宋体" w:eastAsia="宋体" w:cs="宋体"/>
          <w:color w:val="auto"/>
          <w:kern w:val="1"/>
          <w:sz w:val="24"/>
          <w:szCs w:val="24"/>
          <w:highlight w:val="none"/>
          <w:shd w:val="clear" w:color="auto" w:fill="FFFFFF"/>
        </w:rPr>
        <w:t>具有5年（含）以上非住宅类物业项目同岗位经验。</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kern w:val="1"/>
          <w:sz w:val="24"/>
          <w:szCs w:val="24"/>
          <w:highlight w:val="none"/>
          <w:shd w:val="clear" w:color="auto" w:fill="FFFFFF"/>
        </w:rPr>
      </w:pPr>
      <w:r>
        <w:rPr>
          <w:rFonts w:hint="eastAsia" w:ascii="宋体" w:hAnsi="宋体" w:eastAsia="宋体" w:cs="宋体"/>
          <w:kern w:val="1"/>
          <w:sz w:val="24"/>
          <w:szCs w:val="24"/>
          <w:highlight w:val="none"/>
          <w:shd w:val="clear" w:color="auto" w:fill="FFFFFF"/>
          <w:lang w:val="en-US" w:eastAsia="zh-CN"/>
        </w:rPr>
        <w:t>7</w:t>
      </w:r>
      <w:r>
        <w:rPr>
          <w:rFonts w:hint="eastAsia" w:ascii="宋体" w:hAnsi="宋体" w:eastAsia="宋体" w:cs="宋体"/>
          <w:kern w:val="1"/>
          <w:sz w:val="24"/>
          <w:szCs w:val="24"/>
          <w:highlight w:val="none"/>
          <w:shd w:val="clear" w:color="auto" w:fill="FFFFFF"/>
        </w:rPr>
        <w:t>.会务经理应具有本科</w:t>
      </w:r>
      <w:r>
        <w:rPr>
          <w:rFonts w:hint="eastAsia" w:ascii="宋体" w:hAnsi="宋体" w:eastAsia="宋体" w:cs="宋体"/>
          <w:kern w:val="1"/>
          <w:sz w:val="24"/>
          <w:szCs w:val="24"/>
          <w:highlight w:val="none"/>
          <w:shd w:val="clear" w:color="auto" w:fill="FFFFFF"/>
          <w:lang w:eastAsia="zh-CN"/>
        </w:rPr>
        <w:t>及</w:t>
      </w:r>
      <w:r>
        <w:rPr>
          <w:rFonts w:hint="eastAsia" w:ascii="宋体" w:hAnsi="宋体" w:eastAsia="宋体" w:cs="宋体"/>
          <w:kern w:val="1"/>
          <w:sz w:val="24"/>
          <w:szCs w:val="24"/>
          <w:highlight w:val="none"/>
          <w:shd w:val="clear" w:color="auto" w:fill="FFFFFF"/>
        </w:rPr>
        <w:t>以上学历证书，具有</w:t>
      </w:r>
      <w:r>
        <w:rPr>
          <w:rFonts w:hint="eastAsia" w:ascii="宋体" w:hAnsi="宋体" w:eastAsia="宋体" w:cs="宋体"/>
          <w:kern w:val="1"/>
          <w:sz w:val="24"/>
          <w:szCs w:val="24"/>
          <w:highlight w:val="none"/>
          <w:shd w:val="clear" w:color="auto" w:fill="FFFFFF"/>
          <w:lang w:eastAsia="zh-CN"/>
        </w:rPr>
        <w:t>国家</w:t>
      </w:r>
      <w:r>
        <w:rPr>
          <w:rFonts w:hint="eastAsia" w:ascii="宋体" w:hAnsi="宋体" w:eastAsia="宋体" w:cs="宋体"/>
          <w:kern w:val="1"/>
          <w:sz w:val="24"/>
          <w:szCs w:val="24"/>
          <w:highlight w:val="none"/>
          <w:shd w:val="clear" w:color="auto" w:fill="FFFFFF"/>
          <w:lang w:val="en-US" w:eastAsia="zh-CN"/>
        </w:rPr>
        <w:t>承认</w:t>
      </w:r>
      <w:r>
        <w:rPr>
          <w:rFonts w:hint="eastAsia" w:ascii="宋体" w:hAnsi="宋体" w:eastAsia="宋体" w:cs="宋体"/>
          <w:kern w:val="1"/>
          <w:sz w:val="24"/>
          <w:szCs w:val="24"/>
          <w:highlight w:val="none"/>
          <w:shd w:val="clear" w:color="auto" w:fill="FFFFFF"/>
          <w:lang w:eastAsia="zh-CN"/>
        </w:rPr>
        <w:t>的</w:t>
      </w:r>
      <w:r>
        <w:rPr>
          <w:rFonts w:hint="eastAsia" w:ascii="宋体" w:hAnsi="宋体" w:eastAsia="宋体" w:cs="宋体"/>
          <w:kern w:val="1"/>
          <w:sz w:val="24"/>
          <w:szCs w:val="24"/>
          <w:highlight w:val="none"/>
          <w:shd w:val="clear" w:color="auto" w:fill="FFFFFF"/>
        </w:rPr>
        <w:t>中级</w:t>
      </w:r>
      <w:r>
        <w:rPr>
          <w:rFonts w:hint="eastAsia" w:ascii="宋体" w:hAnsi="宋体" w:eastAsia="宋体" w:cs="宋体"/>
          <w:kern w:val="1"/>
          <w:sz w:val="24"/>
          <w:szCs w:val="24"/>
          <w:highlight w:val="none"/>
          <w:shd w:val="clear" w:color="auto" w:fill="FFFFFF"/>
          <w:lang w:eastAsia="zh-CN"/>
        </w:rPr>
        <w:t>及以上</w:t>
      </w:r>
      <w:r>
        <w:rPr>
          <w:rFonts w:hint="eastAsia" w:ascii="宋体" w:hAnsi="宋体" w:eastAsia="宋体" w:cs="宋体"/>
          <w:kern w:val="1"/>
          <w:sz w:val="24"/>
          <w:szCs w:val="24"/>
          <w:highlight w:val="none"/>
          <w:shd w:val="clear" w:color="auto" w:fill="FFFFFF"/>
        </w:rPr>
        <w:t>职称证书，具有5年（含）以上非住宅类物业项目同岗位经验。</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kern w:val="1"/>
          <w:sz w:val="24"/>
          <w:szCs w:val="24"/>
          <w:highlight w:val="none"/>
          <w:shd w:val="clear" w:color="auto" w:fill="FFFFFF"/>
          <w:lang w:eastAsia="zh-CN"/>
        </w:rPr>
      </w:pPr>
      <w:r>
        <w:rPr>
          <w:rFonts w:hint="eastAsia" w:ascii="宋体" w:hAnsi="宋体" w:eastAsia="宋体" w:cs="宋体"/>
          <w:kern w:val="1"/>
          <w:sz w:val="24"/>
          <w:szCs w:val="24"/>
          <w:highlight w:val="none"/>
          <w:shd w:val="clear" w:color="auto" w:fill="FFFFFF"/>
          <w:lang w:val="en-US" w:eastAsia="zh-CN"/>
        </w:rPr>
        <w:t>8</w:t>
      </w:r>
      <w:r>
        <w:rPr>
          <w:rFonts w:hint="eastAsia" w:ascii="宋体" w:hAnsi="宋体" w:eastAsia="宋体" w:cs="宋体"/>
          <w:kern w:val="1"/>
          <w:sz w:val="24"/>
          <w:szCs w:val="24"/>
          <w:highlight w:val="none"/>
          <w:shd w:val="clear" w:color="auto" w:fill="FFFFFF"/>
        </w:rPr>
        <w:t>.专业技术人员具有相应上岗资格：</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kern w:val="1"/>
          <w:sz w:val="24"/>
          <w:szCs w:val="24"/>
          <w:highlight w:val="none"/>
          <w:shd w:val="clear" w:color="auto" w:fill="FFFFFF"/>
        </w:rPr>
      </w:pPr>
      <w:r>
        <w:rPr>
          <w:rFonts w:hint="eastAsia" w:ascii="宋体" w:hAnsi="宋体" w:eastAsia="宋体" w:cs="宋体"/>
          <w:kern w:val="1"/>
          <w:sz w:val="24"/>
          <w:szCs w:val="24"/>
          <w:highlight w:val="none"/>
          <w:shd w:val="clear" w:color="auto" w:fill="FFFFFF"/>
        </w:rPr>
        <w:t>（1）</w:t>
      </w:r>
      <w:r>
        <w:rPr>
          <w:rFonts w:hint="eastAsia" w:ascii="宋体" w:hAnsi="宋体" w:eastAsia="宋体" w:cs="宋体"/>
          <w:kern w:val="1"/>
          <w:sz w:val="24"/>
          <w:szCs w:val="24"/>
          <w:highlight w:val="none"/>
          <w:shd w:val="clear" w:color="auto" w:fill="FFFFFF"/>
          <w:lang w:eastAsia="zh-CN"/>
        </w:rPr>
        <w:t>具有</w:t>
      </w:r>
      <w:r>
        <w:rPr>
          <w:rFonts w:hint="eastAsia" w:ascii="宋体" w:hAnsi="宋体" w:eastAsia="宋体" w:cs="宋体"/>
          <w:kern w:val="1"/>
          <w:sz w:val="24"/>
          <w:szCs w:val="24"/>
          <w:highlight w:val="none"/>
          <w:shd w:val="clear" w:color="auto" w:fill="FFFFFF"/>
        </w:rPr>
        <w:t>特种</w:t>
      </w:r>
      <w:r>
        <w:rPr>
          <w:rFonts w:hint="eastAsia" w:ascii="宋体" w:hAnsi="宋体" w:eastAsia="宋体" w:cs="宋体"/>
          <w:kern w:val="1"/>
          <w:sz w:val="24"/>
          <w:szCs w:val="24"/>
          <w:highlight w:val="none"/>
          <w:shd w:val="clear" w:color="auto" w:fill="FFFFFF"/>
          <w:lang w:eastAsia="zh-CN"/>
        </w:rPr>
        <w:t>作业</w:t>
      </w:r>
      <w:r>
        <w:rPr>
          <w:rFonts w:hint="eastAsia" w:ascii="宋体" w:hAnsi="宋体" w:eastAsia="宋体" w:cs="宋体"/>
          <w:kern w:val="1"/>
          <w:sz w:val="24"/>
          <w:szCs w:val="24"/>
          <w:highlight w:val="none"/>
          <w:shd w:val="clear" w:color="auto" w:fill="FFFFFF"/>
        </w:rPr>
        <w:t>-低压电工作业证书，至少</w:t>
      </w:r>
      <w:r>
        <w:rPr>
          <w:rFonts w:hint="eastAsia" w:ascii="宋体" w:hAnsi="宋体" w:eastAsia="宋体" w:cs="宋体"/>
          <w:kern w:val="1"/>
          <w:sz w:val="24"/>
          <w:szCs w:val="24"/>
          <w:highlight w:val="none"/>
          <w:shd w:val="clear" w:color="auto" w:fill="FFFFFF"/>
          <w:lang w:val="en-US" w:eastAsia="zh-CN"/>
        </w:rPr>
        <w:t>8</w:t>
      </w:r>
      <w:r>
        <w:rPr>
          <w:rFonts w:hint="eastAsia" w:ascii="宋体" w:hAnsi="宋体" w:eastAsia="宋体" w:cs="宋体"/>
          <w:kern w:val="1"/>
          <w:sz w:val="24"/>
          <w:szCs w:val="24"/>
          <w:highlight w:val="none"/>
          <w:shd w:val="clear" w:color="auto" w:fill="FFFFFF"/>
        </w:rPr>
        <w:t>人。</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color w:val="auto"/>
          <w:kern w:val="1"/>
          <w:sz w:val="24"/>
          <w:szCs w:val="24"/>
          <w:highlight w:val="none"/>
          <w:shd w:val="clear" w:color="auto" w:fill="FFFFFF"/>
        </w:rPr>
      </w:pPr>
      <w:r>
        <w:rPr>
          <w:rFonts w:hint="eastAsia" w:ascii="宋体" w:hAnsi="宋体" w:eastAsia="宋体" w:cs="宋体"/>
          <w:kern w:val="1"/>
          <w:sz w:val="24"/>
          <w:szCs w:val="24"/>
          <w:highlight w:val="none"/>
          <w:shd w:val="clear" w:color="auto" w:fill="FFFFFF"/>
        </w:rPr>
        <w:t>（2）</w:t>
      </w:r>
      <w:r>
        <w:rPr>
          <w:rFonts w:hint="eastAsia" w:ascii="宋体" w:hAnsi="宋体" w:eastAsia="宋体" w:cs="宋体"/>
          <w:kern w:val="1"/>
          <w:sz w:val="24"/>
          <w:szCs w:val="24"/>
          <w:highlight w:val="none"/>
          <w:shd w:val="clear" w:color="auto" w:fill="FFFFFF"/>
          <w:lang w:eastAsia="zh-CN"/>
        </w:rPr>
        <w:t>具有</w:t>
      </w:r>
      <w:r>
        <w:rPr>
          <w:rFonts w:hint="eastAsia" w:ascii="宋体" w:hAnsi="宋体" w:eastAsia="宋体" w:cs="宋体"/>
          <w:kern w:val="1"/>
          <w:sz w:val="24"/>
          <w:szCs w:val="24"/>
          <w:highlight w:val="none"/>
          <w:shd w:val="clear" w:color="auto" w:fill="FFFFFF"/>
        </w:rPr>
        <w:t>特种</w:t>
      </w:r>
      <w:r>
        <w:rPr>
          <w:rFonts w:hint="eastAsia" w:ascii="宋体" w:hAnsi="宋体" w:eastAsia="宋体" w:cs="宋体"/>
          <w:kern w:val="1"/>
          <w:sz w:val="24"/>
          <w:szCs w:val="24"/>
          <w:highlight w:val="none"/>
          <w:shd w:val="clear" w:color="auto" w:fill="FFFFFF"/>
          <w:lang w:eastAsia="zh-CN"/>
        </w:rPr>
        <w:t>作</w:t>
      </w:r>
      <w:r>
        <w:rPr>
          <w:rFonts w:hint="eastAsia" w:ascii="宋体" w:hAnsi="宋体" w:eastAsia="宋体" w:cs="宋体"/>
          <w:color w:val="auto"/>
          <w:kern w:val="1"/>
          <w:sz w:val="24"/>
          <w:szCs w:val="24"/>
          <w:highlight w:val="none"/>
          <w:shd w:val="clear" w:color="auto" w:fill="FFFFFF"/>
          <w:lang w:eastAsia="zh-CN"/>
        </w:rPr>
        <w:t>业</w:t>
      </w:r>
      <w:r>
        <w:rPr>
          <w:rFonts w:hint="eastAsia" w:ascii="宋体" w:hAnsi="宋体" w:eastAsia="宋体" w:cs="宋体"/>
          <w:color w:val="auto"/>
          <w:kern w:val="1"/>
          <w:sz w:val="24"/>
          <w:szCs w:val="24"/>
          <w:highlight w:val="none"/>
          <w:shd w:val="clear" w:color="auto" w:fill="FFFFFF"/>
        </w:rPr>
        <w:t>-地下有限空间监护作业证书，至少</w:t>
      </w:r>
      <w:r>
        <w:rPr>
          <w:rFonts w:hint="eastAsia" w:ascii="宋体" w:hAnsi="宋体" w:eastAsia="宋体" w:cs="宋体"/>
          <w:color w:val="auto"/>
          <w:kern w:val="1"/>
          <w:sz w:val="24"/>
          <w:szCs w:val="24"/>
          <w:highlight w:val="none"/>
          <w:shd w:val="clear" w:color="auto" w:fill="FFFFFF"/>
          <w:lang w:val="en-US" w:eastAsia="zh-CN"/>
        </w:rPr>
        <w:t>2</w:t>
      </w:r>
      <w:r>
        <w:rPr>
          <w:rFonts w:hint="eastAsia" w:ascii="宋体" w:hAnsi="宋体" w:eastAsia="宋体" w:cs="宋体"/>
          <w:color w:val="auto"/>
          <w:kern w:val="1"/>
          <w:sz w:val="24"/>
          <w:szCs w:val="24"/>
          <w:highlight w:val="none"/>
          <w:shd w:val="clear" w:color="auto" w:fill="FFFFFF"/>
        </w:rPr>
        <w:t>人。</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color w:val="auto"/>
          <w:kern w:val="1"/>
          <w:sz w:val="24"/>
          <w:szCs w:val="24"/>
          <w:highlight w:val="none"/>
          <w:shd w:val="clear" w:color="auto" w:fill="FFFFFF"/>
        </w:rPr>
      </w:pPr>
      <w:r>
        <w:rPr>
          <w:rFonts w:hint="eastAsia" w:ascii="宋体" w:hAnsi="宋体" w:eastAsia="宋体" w:cs="宋体"/>
          <w:color w:val="auto"/>
          <w:kern w:val="1"/>
          <w:sz w:val="24"/>
          <w:szCs w:val="24"/>
          <w:highlight w:val="none"/>
          <w:shd w:val="clear" w:color="auto" w:fill="FFFFFF"/>
        </w:rPr>
        <w:t>（3）</w:t>
      </w:r>
      <w:r>
        <w:rPr>
          <w:rFonts w:hint="eastAsia" w:ascii="宋体" w:hAnsi="宋体" w:eastAsia="宋体" w:cs="宋体"/>
          <w:color w:val="auto"/>
          <w:kern w:val="1"/>
          <w:sz w:val="24"/>
          <w:szCs w:val="24"/>
          <w:highlight w:val="none"/>
          <w:shd w:val="clear" w:color="auto" w:fill="FFFFFF"/>
          <w:lang w:eastAsia="zh-CN"/>
        </w:rPr>
        <w:t>具有</w:t>
      </w:r>
      <w:r>
        <w:rPr>
          <w:rFonts w:hint="eastAsia" w:ascii="宋体" w:hAnsi="宋体" w:eastAsia="宋体" w:cs="宋体"/>
          <w:color w:val="auto"/>
          <w:kern w:val="1"/>
          <w:sz w:val="24"/>
          <w:szCs w:val="24"/>
          <w:highlight w:val="none"/>
          <w:shd w:val="clear" w:color="auto" w:fill="FFFFFF"/>
        </w:rPr>
        <w:t>特种</w:t>
      </w:r>
      <w:r>
        <w:rPr>
          <w:rFonts w:hint="eastAsia" w:ascii="宋体" w:hAnsi="宋体" w:eastAsia="宋体" w:cs="宋体"/>
          <w:color w:val="auto"/>
          <w:kern w:val="1"/>
          <w:sz w:val="24"/>
          <w:szCs w:val="24"/>
          <w:highlight w:val="none"/>
          <w:shd w:val="clear" w:color="auto" w:fill="FFFFFF"/>
          <w:lang w:eastAsia="zh-CN"/>
        </w:rPr>
        <w:t>作业</w:t>
      </w:r>
      <w:r>
        <w:rPr>
          <w:rFonts w:hint="eastAsia" w:ascii="宋体" w:hAnsi="宋体" w:eastAsia="宋体" w:cs="宋体"/>
          <w:color w:val="auto"/>
          <w:kern w:val="1"/>
          <w:sz w:val="24"/>
          <w:szCs w:val="24"/>
          <w:highlight w:val="none"/>
          <w:shd w:val="clear" w:color="auto" w:fill="FFFFFF"/>
        </w:rPr>
        <w:t>-</w:t>
      </w:r>
      <w:r>
        <w:rPr>
          <w:rFonts w:hint="eastAsia" w:ascii="宋体" w:hAnsi="宋体" w:cs="宋体"/>
          <w:color w:val="auto"/>
          <w:kern w:val="1"/>
          <w:sz w:val="24"/>
          <w:szCs w:val="24"/>
          <w:highlight w:val="none"/>
          <w:shd w:val="clear" w:color="auto" w:fill="FFFFFF"/>
          <w:lang w:val="en-US" w:eastAsia="zh-CN"/>
        </w:rPr>
        <w:t>涉氨制冷</w:t>
      </w:r>
      <w:r>
        <w:rPr>
          <w:rFonts w:hint="eastAsia" w:ascii="宋体" w:hAnsi="宋体" w:eastAsia="宋体" w:cs="宋体"/>
          <w:color w:val="auto"/>
          <w:kern w:val="1"/>
          <w:sz w:val="24"/>
          <w:szCs w:val="24"/>
          <w:highlight w:val="none"/>
          <w:shd w:val="clear" w:color="auto" w:fill="FFFFFF"/>
        </w:rPr>
        <w:t>作业证书，至少</w:t>
      </w:r>
      <w:r>
        <w:rPr>
          <w:rFonts w:hint="eastAsia" w:ascii="宋体" w:hAnsi="宋体" w:eastAsia="宋体" w:cs="宋体"/>
          <w:color w:val="auto"/>
          <w:kern w:val="1"/>
          <w:sz w:val="24"/>
          <w:szCs w:val="24"/>
          <w:highlight w:val="none"/>
          <w:shd w:val="clear" w:color="auto" w:fill="FFFFFF"/>
          <w:lang w:val="en-US" w:eastAsia="zh-CN"/>
        </w:rPr>
        <w:t>3</w:t>
      </w:r>
      <w:r>
        <w:rPr>
          <w:rFonts w:hint="eastAsia" w:ascii="宋体" w:hAnsi="宋体" w:eastAsia="宋体" w:cs="宋体"/>
          <w:color w:val="auto"/>
          <w:kern w:val="1"/>
          <w:sz w:val="24"/>
          <w:szCs w:val="24"/>
          <w:highlight w:val="none"/>
          <w:shd w:val="clear" w:color="auto" w:fill="FFFFFF"/>
        </w:rPr>
        <w:t>人。</w:t>
      </w:r>
    </w:p>
    <w:p>
      <w:pPr>
        <w:shd w:val="clear" w:color="auto" w:fill="FFFFFF"/>
        <w:tabs>
          <w:tab w:val="left" w:pos="-42"/>
          <w:tab w:val="left" w:pos="949"/>
        </w:tabs>
        <w:adjustRightInd w:val="0"/>
        <w:spacing w:line="560" w:lineRule="exact"/>
        <w:ind w:firstLine="480" w:firstLineChars="200"/>
        <w:rPr>
          <w:rFonts w:hint="eastAsia" w:ascii="宋体" w:hAnsi="宋体" w:eastAsia="宋体" w:cs="宋体"/>
          <w:color w:val="auto"/>
          <w:kern w:val="1"/>
          <w:sz w:val="24"/>
          <w:szCs w:val="24"/>
          <w:highlight w:val="none"/>
          <w:shd w:val="clear" w:color="auto" w:fill="FFFFFF"/>
        </w:rPr>
      </w:pPr>
      <w:r>
        <w:rPr>
          <w:rFonts w:hint="eastAsia" w:ascii="宋体" w:hAnsi="宋体" w:eastAsia="宋体" w:cs="宋体"/>
          <w:color w:val="auto"/>
          <w:kern w:val="1"/>
          <w:sz w:val="24"/>
          <w:szCs w:val="24"/>
          <w:highlight w:val="none"/>
          <w:shd w:val="clear" w:color="auto" w:fill="FFFFFF"/>
        </w:rPr>
        <w:t>（4）</w:t>
      </w:r>
      <w:r>
        <w:rPr>
          <w:rFonts w:hint="eastAsia" w:ascii="宋体" w:hAnsi="宋体" w:eastAsia="宋体" w:cs="宋体"/>
          <w:color w:val="auto"/>
          <w:kern w:val="1"/>
          <w:sz w:val="24"/>
          <w:szCs w:val="24"/>
          <w:highlight w:val="none"/>
          <w:shd w:val="clear" w:color="auto" w:fill="FFFFFF"/>
          <w:lang w:eastAsia="zh-CN"/>
        </w:rPr>
        <w:t>具有</w:t>
      </w:r>
      <w:r>
        <w:rPr>
          <w:rFonts w:hint="eastAsia" w:ascii="宋体" w:hAnsi="宋体" w:eastAsia="宋体" w:cs="宋体"/>
          <w:color w:val="auto"/>
          <w:kern w:val="1"/>
          <w:sz w:val="24"/>
          <w:szCs w:val="24"/>
          <w:highlight w:val="none"/>
          <w:shd w:val="clear" w:color="auto" w:fill="FFFFFF"/>
        </w:rPr>
        <w:t>特种设备-安全管理A证书，至少2人。</w:t>
      </w:r>
    </w:p>
    <w:p>
      <w:pPr>
        <w:widowControl/>
        <w:shd w:val="clear" w:color="auto" w:fill="FFFFFF"/>
        <w:tabs>
          <w:tab w:val="left" w:pos="-42"/>
          <w:tab w:val="left" w:pos="949"/>
        </w:tabs>
        <w:adjustRightInd w:val="0"/>
        <w:spacing w:line="560" w:lineRule="exact"/>
        <w:ind w:firstLine="480" w:firstLineChars="200"/>
        <w:textAlignment w:val="auto"/>
        <w:rPr>
          <w:rFonts w:hint="eastAsia" w:ascii="宋体" w:hAnsi="宋体" w:eastAsia="宋体" w:cs="宋体"/>
          <w:color w:val="auto"/>
          <w:kern w:val="1"/>
          <w:sz w:val="24"/>
          <w:szCs w:val="24"/>
          <w:highlight w:val="none"/>
          <w:shd w:val="clear" w:color="auto" w:fill="FFFFFF"/>
          <w:lang w:eastAsia="zh-CN"/>
        </w:rPr>
      </w:pPr>
      <w:r>
        <w:rPr>
          <w:rFonts w:hint="eastAsia" w:ascii="宋体" w:hAnsi="宋体" w:eastAsia="宋体" w:cs="宋体"/>
          <w:color w:val="auto"/>
          <w:kern w:val="1"/>
          <w:sz w:val="24"/>
          <w:szCs w:val="24"/>
          <w:highlight w:val="none"/>
          <w:shd w:val="clear" w:color="auto" w:fill="FFFFFF"/>
        </w:rPr>
        <w:t>（</w:t>
      </w:r>
      <w:r>
        <w:rPr>
          <w:rFonts w:hint="eastAsia" w:ascii="宋体" w:hAnsi="宋体" w:eastAsia="宋体" w:cs="宋体"/>
          <w:color w:val="auto"/>
          <w:kern w:val="1"/>
          <w:sz w:val="24"/>
          <w:szCs w:val="24"/>
          <w:highlight w:val="none"/>
          <w:shd w:val="clear" w:color="auto" w:fill="FFFFFF"/>
          <w:lang w:val="en-US" w:eastAsia="zh-CN"/>
        </w:rPr>
        <w:t>5</w:t>
      </w:r>
      <w:r>
        <w:rPr>
          <w:rFonts w:hint="eastAsia" w:ascii="宋体" w:hAnsi="宋体" w:eastAsia="宋体" w:cs="宋体"/>
          <w:color w:val="auto"/>
          <w:kern w:val="1"/>
          <w:sz w:val="24"/>
          <w:szCs w:val="24"/>
          <w:highlight w:val="none"/>
          <w:shd w:val="clear" w:color="auto" w:fill="FFFFFF"/>
        </w:rPr>
        <w:t>）</w:t>
      </w:r>
      <w:r>
        <w:rPr>
          <w:rFonts w:hint="eastAsia" w:ascii="宋体" w:hAnsi="宋体" w:eastAsia="宋体" w:cs="宋体"/>
          <w:color w:val="auto"/>
          <w:kern w:val="1"/>
          <w:sz w:val="24"/>
          <w:szCs w:val="24"/>
          <w:highlight w:val="none"/>
          <w:shd w:val="clear" w:color="auto" w:fill="FFFFFF"/>
          <w:lang w:eastAsia="zh-CN"/>
        </w:rPr>
        <w:t>具有</w:t>
      </w:r>
      <w:r>
        <w:rPr>
          <w:rFonts w:hint="eastAsia" w:ascii="宋体" w:hAnsi="宋体" w:eastAsia="宋体" w:cs="宋体"/>
          <w:color w:val="auto"/>
          <w:kern w:val="1"/>
          <w:sz w:val="24"/>
          <w:szCs w:val="24"/>
          <w:highlight w:val="none"/>
          <w:shd w:val="clear" w:color="auto" w:fill="FFFFFF"/>
        </w:rPr>
        <w:t>高级音响</w:t>
      </w:r>
      <w:r>
        <w:rPr>
          <w:rFonts w:hint="eastAsia" w:ascii="宋体" w:hAnsi="宋体" w:cs="宋体"/>
          <w:color w:val="auto"/>
          <w:kern w:val="1"/>
          <w:sz w:val="24"/>
          <w:szCs w:val="24"/>
          <w:highlight w:val="none"/>
          <w:shd w:val="clear" w:color="auto" w:fill="FFFFFF"/>
          <w:lang w:val="en-US" w:eastAsia="zh-CN"/>
        </w:rPr>
        <w:t>师</w:t>
      </w:r>
      <w:r>
        <w:rPr>
          <w:rFonts w:hint="eastAsia" w:ascii="宋体" w:hAnsi="宋体" w:eastAsia="宋体" w:cs="宋体"/>
          <w:color w:val="auto"/>
          <w:kern w:val="1"/>
          <w:sz w:val="24"/>
          <w:szCs w:val="24"/>
          <w:highlight w:val="none"/>
          <w:shd w:val="clear" w:color="auto" w:fill="FFFFFF"/>
        </w:rPr>
        <w:t>证书，至少1人</w:t>
      </w:r>
      <w:r>
        <w:rPr>
          <w:rFonts w:hint="eastAsia" w:ascii="宋体" w:hAnsi="宋体" w:cs="宋体"/>
          <w:color w:val="auto"/>
          <w:kern w:val="1"/>
          <w:sz w:val="24"/>
          <w:szCs w:val="24"/>
          <w:highlight w:val="none"/>
          <w:shd w:val="clear" w:color="auto" w:fill="FFFFFF"/>
          <w:lang w:eastAsia="zh-CN"/>
        </w:rPr>
        <w:t>。</w:t>
      </w:r>
    </w:p>
    <w:p>
      <w:pPr>
        <w:widowControl/>
        <w:shd w:val="clear" w:color="auto" w:fill="FFFFFF"/>
        <w:tabs>
          <w:tab w:val="left" w:pos="-42"/>
          <w:tab w:val="left" w:pos="949"/>
        </w:tabs>
        <w:adjustRightInd w:val="0"/>
        <w:spacing w:line="560" w:lineRule="exact"/>
        <w:ind w:firstLine="480" w:firstLineChars="200"/>
        <w:rPr>
          <w:rFonts w:hint="eastAsia" w:ascii="宋体" w:hAnsi="宋体" w:eastAsia="宋体" w:cs="宋体"/>
          <w:kern w:val="1"/>
          <w:sz w:val="24"/>
          <w:szCs w:val="24"/>
          <w:highlight w:val="none"/>
          <w:shd w:val="clear" w:color="auto" w:fill="FFFFFF"/>
          <w:lang w:eastAsia="zh-CN"/>
        </w:rPr>
      </w:pPr>
      <w:r>
        <w:rPr>
          <w:rFonts w:hint="eastAsia" w:ascii="宋体" w:hAnsi="宋体" w:eastAsia="宋体" w:cs="宋体"/>
          <w:kern w:val="1"/>
          <w:sz w:val="24"/>
          <w:szCs w:val="24"/>
          <w:highlight w:val="none"/>
          <w:shd w:val="clear" w:color="auto" w:fill="FFFFFF"/>
        </w:rPr>
        <w:t>（</w:t>
      </w:r>
      <w:r>
        <w:rPr>
          <w:rFonts w:hint="eastAsia" w:ascii="宋体" w:hAnsi="宋体" w:eastAsia="宋体" w:cs="宋体"/>
          <w:kern w:val="1"/>
          <w:sz w:val="24"/>
          <w:szCs w:val="24"/>
          <w:highlight w:val="none"/>
          <w:shd w:val="clear" w:color="auto" w:fill="FFFFFF"/>
          <w:lang w:val="en-US" w:eastAsia="zh-CN"/>
        </w:rPr>
        <w:t>6</w:t>
      </w:r>
      <w:r>
        <w:rPr>
          <w:rFonts w:hint="eastAsia" w:ascii="宋体" w:hAnsi="宋体" w:eastAsia="宋体" w:cs="宋体"/>
          <w:kern w:val="1"/>
          <w:sz w:val="24"/>
          <w:szCs w:val="24"/>
          <w:highlight w:val="none"/>
          <w:shd w:val="clear" w:color="auto" w:fill="FFFFFF"/>
        </w:rPr>
        <w:t>）</w:t>
      </w:r>
      <w:r>
        <w:rPr>
          <w:rFonts w:hint="eastAsia" w:ascii="宋体" w:hAnsi="宋体" w:eastAsia="宋体" w:cs="宋体"/>
          <w:kern w:val="1"/>
          <w:sz w:val="24"/>
          <w:szCs w:val="24"/>
          <w:highlight w:val="none"/>
          <w:shd w:val="clear" w:color="auto" w:fill="FFFFFF"/>
          <w:lang w:eastAsia="zh-CN"/>
        </w:rPr>
        <w:t>具有</w:t>
      </w:r>
      <w:r>
        <w:rPr>
          <w:rFonts w:hint="eastAsia" w:ascii="宋体" w:hAnsi="宋体" w:eastAsia="宋体" w:cs="宋体"/>
          <w:kern w:val="1"/>
          <w:sz w:val="24"/>
          <w:szCs w:val="24"/>
          <w:highlight w:val="none"/>
          <w:shd w:val="clear" w:color="auto" w:fill="FFFFFF"/>
        </w:rPr>
        <w:t>应急工程助理工程师证书，至少1人</w:t>
      </w:r>
      <w:r>
        <w:rPr>
          <w:rFonts w:hint="eastAsia" w:ascii="宋体" w:hAnsi="宋体" w:cs="宋体"/>
          <w:kern w:val="1"/>
          <w:sz w:val="24"/>
          <w:szCs w:val="24"/>
          <w:highlight w:val="none"/>
          <w:shd w:val="clear" w:color="auto" w:fill="FFFFFF"/>
          <w:lang w:eastAsia="zh-CN"/>
        </w:rPr>
        <w:t>。</w:t>
      </w:r>
    </w:p>
    <w:p>
      <w:pPr>
        <w:tabs>
          <w:tab w:val="left" w:pos="0"/>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lang w:val="en-US" w:eastAsia="zh-CN"/>
        </w:rPr>
        <w:t>9</w:t>
      </w:r>
      <w:r>
        <w:rPr>
          <w:rFonts w:hint="eastAsia" w:ascii="宋体" w:hAnsi="宋体" w:eastAsia="宋体" w:cs="宋体"/>
          <w:kern w:val="0"/>
          <w:sz w:val="24"/>
          <w:szCs w:val="24"/>
          <w:highlight w:val="none"/>
          <w:shd w:val="clear" w:color="auto" w:fill="FFFFFF"/>
        </w:rPr>
        <w:t>.中标后本项目经理未经采购人同意不得更换。</w:t>
      </w:r>
    </w:p>
    <w:p>
      <w:pPr>
        <w:tabs>
          <w:tab w:val="left" w:pos="0"/>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lang w:val="en-US" w:eastAsia="zh-CN"/>
        </w:rPr>
        <w:t>10</w:t>
      </w:r>
      <w:r>
        <w:rPr>
          <w:rFonts w:hint="eastAsia" w:ascii="宋体" w:hAnsi="宋体" w:eastAsia="宋体" w:cs="宋体"/>
          <w:kern w:val="0"/>
          <w:sz w:val="24"/>
          <w:szCs w:val="24"/>
          <w:highlight w:val="none"/>
          <w:shd w:val="clear" w:color="auto" w:fill="FFFFFF"/>
        </w:rPr>
        <w:t>.做好工作人员上岗前的安全和保密管理教育、礼貌用语、消防安全知识的培训工作。统一着装，佩带工牌，干净整洁，仪表仪容符合服务行业的要求。</w:t>
      </w:r>
    </w:p>
    <w:p>
      <w:pPr>
        <w:tabs>
          <w:tab w:val="left" w:pos="0"/>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lang w:val="en-US" w:eastAsia="zh-CN"/>
        </w:rPr>
        <w:t>11</w:t>
      </w:r>
      <w:r>
        <w:rPr>
          <w:rFonts w:hint="eastAsia" w:ascii="宋体" w:hAnsi="宋体" w:eastAsia="宋体" w:cs="宋体"/>
          <w:kern w:val="0"/>
          <w:sz w:val="24"/>
          <w:szCs w:val="24"/>
          <w:highlight w:val="none"/>
          <w:shd w:val="clear" w:color="auto" w:fill="FFFFFF"/>
        </w:rPr>
        <w:t>.有规范的培训考核制度。定期对工作人员进行培训考核，对考核不合格者需进行再培训，并根据采购人意见进行人员调整。</w:t>
      </w:r>
    </w:p>
    <w:p>
      <w:pPr>
        <w:tabs>
          <w:tab w:val="left" w:pos="0"/>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lang w:val="en-US" w:eastAsia="zh-CN"/>
        </w:rPr>
        <w:t>12</w:t>
      </w:r>
      <w:r>
        <w:rPr>
          <w:rFonts w:hint="eastAsia" w:ascii="宋体" w:hAnsi="宋体" w:eastAsia="宋体" w:cs="宋体"/>
          <w:kern w:val="0"/>
          <w:sz w:val="24"/>
          <w:szCs w:val="24"/>
          <w:highlight w:val="none"/>
          <w:shd w:val="clear" w:color="auto" w:fill="FFFFFF"/>
        </w:rPr>
        <w:t>.投标人人员政治可靠、业务熟练、工作责任心强，能忠于职守，有吃苦耐劳的精神。</w:t>
      </w:r>
    </w:p>
    <w:p>
      <w:pPr>
        <w:tabs>
          <w:tab w:val="left" w:pos="0"/>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lang w:val="en-US" w:eastAsia="zh-CN"/>
        </w:rPr>
        <w:t>13</w:t>
      </w:r>
      <w:r>
        <w:rPr>
          <w:rFonts w:hint="eastAsia" w:ascii="宋体" w:hAnsi="宋体" w:eastAsia="宋体" w:cs="宋体"/>
          <w:kern w:val="0"/>
          <w:sz w:val="24"/>
          <w:szCs w:val="24"/>
          <w:highlight w:val="none"/>
          <w:shd w:val="clear" w:color="auto" w:fill="FFFFFF"/>
        </w:rPr>
        <w:t>.投标人人员身体健康（相应岗位人员提供健康证），相貌端正，举止优雅，能够适应本工作岗位的相应要求。</w:t>
      </w:r>
    </w:p>
    <w:p>
      <w:pPr>
        <w:adjustRightInd w:val="0"/>
        <w:snapToGrid w:val="0"/>
        <w:spacing w:line="560" w:lineRule="exact"/>
        <w:ind w:firstLine="468" w:firstLineChars="200"/>
        <w:jc w:val="left"/>
        <w:textAlignment w:val="baseline"/>
        <w:rPr>
          <w:rFonts w:hint="eastAsia" w:ascii="宋体" w:hAnsi="宋体" w:eastAsia="宋体" w:cs="宋体"/>
          <w:spacing w:val="-3"/>
          <w:kern w:val="0"/>
          <w:sz w:val="24"/>
          <w:szCs w:val="24"/>
          <w:highlight w:val="none"/>
        </w:rPr>
      </w:pPr>
      <w:r>
        <w:rPr>
          <w:rFonts w:hint="eastAsia" w:ascii="宋体" w:hAnsi="宋体" w:eastAsia="宋体" w:cs="宋体"/>
          <w:spacing w:val="-3"/>
          <w:kern w:val="0"/>
          <w:sz w:val="24"/>
          <w:szCs w:val="24"/>
          <w:highlight w:val="none"/>
          <w:lang w:val="en-US" w:eastAsia="zh-CN"/>
        </w:rPr>
        <w:t>14</w:t>
      </w:r>
      <w:r>
        <w:rPr>
          <w:rFonts w:hint="eastAsia" w:ascii="宋体" w:hAnsi="宋体" w:eastAsia="宋体" w:cs="宋体"/>
          <w:spacing w:val="-3"/>
          <w:kern w:val="0"/>
          <w:sz w:val="24"/>
          <w:szCs w:val="24"/>
          <w:highlight w:val="none"/>
        </w:rPr>
        <w:t>.人员招收、招聘来源情况及人员稳定性保障措施。</w:t>
      </w:r>
    </w:p>
    <w:p>
      <w:pPr>
        <w:adjustRightInd w:val="0"/>
        <w:spacing w:line="560" w:lineRule="exact"/>
        <w:ind w:firstLine="476" w:firstLineChars="200"/>
        <w:jc w:val="left"/>
        <w:textAlignment w:val="baseline"/>
        <w:rPr>
          <w:rFonts w:hint="eastAsia" w:ascii="宋体" w:hAnsi="宋体" w:eastAsia="宋体" w:cs="宋体"/>
          <w:spacing w:val="-1"/>
          <w:kern w:val="0"/>
          <w:sz w:val="24"/>
          <w:szCs w:val="24"/>
          <w:highlight w:val="none"/>
        </w:rPr>
      </w:pPr>
      <w:r>
        <w:rPr>
          <w:rFonts w:hint="eastAsia" w:ascii="宋体" w:hAnsi="宋体" w:eastAsia="宋体" w:cs="宋体"/>
          <w:spacing w:val="-1"/>
          <w:kern w:val="0"/>
          <w:sz w:val="24"/>
          <w:szCs w:val="24"/>
          <w:highlight w:val="none"/>
          <w:lang w:val="en-US" w:eastAsia="zh-CN"/>
        </w:rPr>
        <w:t>15</w:t>
      </w:r>
      <w:r>
        <w:rPr>
          <w:rFonts w:hint="eastAsia" w:ascii="宋体" w:hAnsi="宋体" w:eastAsia="宋体" w:cs="宋体"/>
          <w:spacing w:val="-1"/>
          <w:kern w:val="0"/>
          <w:sz w:val="24"/>
          <w:szCs w:val="24"/>
          <w:highlight w:val="none"/>
        </w:rPr>
        <w:t>.保证拟派人员专职为本项目提供服务。</w:t>
      </w:r>
      <w:bookmarkEnd w:id="36"/>
    </w:p>
    <w:p>
      <w:pPr>
        <w:adjustRightInd w:val="0"/>
        <w:spacing w:line="560" w:lineRule="exact"/>
        <w:jc w:val="left"/>
        <w:textAlignment w:val="baseline"/>
        <w:outlineLvl w:val="1"/>
        <w:rPr>
          <w:rFonts w:hint="eastAsia" w:ascii="宋体" w:hAnsi="宋体" w:eastAsia="宋体" w:cs="宋体"/>
          <w:spacing w:val="-6"/>
          <w:sz w:val="24"/>
          <w:szCs w:val="24"/>
          <w:highlight w:val="none"/>
        </w:rPr>
      </w:pPr>
      <w:bookmarkStart w:id="37" w:name="_Toc23418"/>
      <w:r>
        <w:rPr>
          <w:rFonts w:hint="eastAsia" w:ascii="宋体" w:hAnsi="宋体" w:eastAsia="宋体" w:cs="宋体"/>
          <w:spacing w:val="-6"/>
          <w:sz w:val="24"/>
          <w:szCs w:val="24"/>
          <w:highlight w:val="none"/>
        </w:rPr>
        <w:t>（二）本项目费用中不含</w:t>
      </w:r>
      <w:bookmarkEnd w:id="37"/>
    </w:p>
    <w:p>
      <w:pPr>
        <w:tabs>
          <w:tab w:val="left" w:pos="949"/>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---能源费用（如：水、电、煤气费等）</w:t>
      </w:r>
    </w:p>
    <w:p>
      <w:pPr>
        <w:tabs>
          <w:tab w:val="left" w:pos="949"/>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---国家规定的各项强检费用</w:t>
      </w:r>
    </w:p>
    <w:p>
      <w:pPr>
        <w:tabs>
          <w:tab w:val="left" w:pos="949"/>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---电梯维保费用</w:t>
      </w:r>
    </w:p>
    <w:p>
      <w:pPr>
        <w:tabs>
          <w:tab w:val="left" w:pos="949"/>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---消杀费用</w:t>
      </w:r>
    </w:p>
    <w:p>
      <w:pPr>
        <w:tabs>
          <w:tab w:val="left" w:pos="949"/>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---垃圾清运费用</w:t>
      </w:r>
    </w:p>
    <w:p>
      <w:pPr>
        <w:tabs>
          <w:tab w:val="left" w:pos="949"/>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---物业共用部位、共用设施设备的大修、中修和更新、改造费用</w:t>
      </w:r>
    </w:p>
    <w:p>
      <w:pPr>
        <w:tabs>
          <w:tab w:val="left" w:pos="949"/>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---物业耗材费用（包含但不限于：低值易耗、常用工具、</w:t>
      </w:r>
      <w:r>
        <w:rPr>
          <w:rFonts w:hint="eastAsia" w:ascii="宋体" w:hAnsi="宋体" w:eastAsia="宋体" w:cs="宋体"/>
          <w:kern w:val="0"/>
          <w:sz w:val="24"/>
          <w:szCs w:val="24"/>
          <w:highlight w:val="none"/>
          <w:shd w:val="clear" w:color="auto" w:fill="FFFFFF"/>
          <w:lang w:val="en-US" w:eastAsia="zh-CN"/>
        </w:rPr>
        <w:t>设备、</w:t>
      </w:r>
      <w:r>
        <w:rPr>
          <w:rFonts w:hint="eastAsia" w:ascii="宋体" w:hAnsi="宋体" w:eastAsia="宋体" w:cs="宋体"/>
          <w:kern w:val="0"/>
          <w:sz w:val="24"/>
          <w:szCs w:val="24"/>
          <w:highlight w:val="none"/>
          <w:shd w:val="clear" w:color="auto" w:fill="FFFFFF"/>
        </w:rPr>
        <w:t>各类应急物资</w:t>
      </w:r>
      <w:r>
        <w:rPr>
          <w:rFonts w:hint="eastAsia" w:ascii="宋体" w:hAnsi="宋体" w:cs="宋体"/>
          <w:kern w:val="0"/>
          <w:sz w:val="24"/>
          <w:szCs w:val="24"/>
          <w:highlight w:val="none"/>
          <w:shd w:val="clear" w:color="auto" w:fill="FFFFFF"/>
          <w:lang w:val="en-US" w:eastAsia="zh-CN"/>
        </w:rPr>
        <w:t>及安全警示标志</w:t>
      </w:r>
      <w:r>
        <w:rPr>
          <w:rFonts w:hint="eastAsia" w:ascii="宋体" w:hAnsi="宋体" w:eastAsia="宋体" w:cs="宋体"/>
          <w:kern w:val="0"/>
          <w:sz w:val="24"/>
          <w:szCs w:val="24"/>
          <w:highlight w:val="none"/>
          <w:shd w:val="clear" w:color="auto" w:fill="FFFFFF"/>
        </w:rPr>
        <w:t>等）</w:t>
      </w:r>
    </w:p>
    <w:p>
      <w:pPr>
        <w:pStyle w:val="360"/>
        <w:tabs>
          <w:tab w:val="left" w:pos="-42"/>
          <w:tab w:val="left" w:pos="709"/>
        </w:tabs>
        <w:snapToGrid w:val="0"/>
        <w:spacing w:line="560" w:lineRule="exact"/>
        <w:jc w:val="left"/>
        <w:outlineLvl w:val="1"/>
        <w:rPr>
          <w:rFonts w:hint="eastAsia" w:ascii="宋体" w:hAnsi="宋体" w:eastAsia="宋体" w:cs="宋体"/>
          <w:spacing w:val="-6"/>
          <w:kern w:val="2"/>
          <w:sz w:val="24"/>
          <w:szCs w:val="24"/>
          <w:highlight w:val="none"/>
        </w:rPr>
      </w:pPr>
      <w:bookmarkStart w:id="38" w:name="_Toc13966"/>
      <w:r>
        <w:rPr>
          <w:rFonts w:hint="eastAsia" w:ascii="宋体" w:hAnsi="宋体" w:eastAsia="宋体" w:cs="宋体"/>
          <w:spacing w:val="-6"/>
          <w:kern w:val="2"/>
          <w:sz w:val="24"/>
          <w:szCs w:val="24"/>
          <w:highlight w:val="none"/>
        </w:rPr>
        <w:t>（三）其他要求</w:t>
      </w:r>
      <w:bookmarkEnd w:id="38"/>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1.投标人应根据采购人实际情况提出针对性强、切实可行的物业服务方案。</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2.中标人须接受采购人的工作指导、监督与考核。</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3.中标人遇采购人临时性任务，应积极组织人员给予配合。</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4.由于中标人工作过失而造成的人员伤亡，由中标人负全部责任。</w:t>
      </w:r>
    </w:p>
    <w:p>
      <w:pPr>
        <w:tabs>
          <w:tab w:val="left" w:pos="-42"/>
        </w:tabs>
        <w:adjustRightInd w:val="0"/>
        <w:snapToGrid w:val="0"/>
        <w:spacing w:line="56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5.中标人应注意节能减排，合理利用采购人能源，并协助好采购人进行相关节能指标的统计。若采购人发现中标人在服务过程中存有浪费情节的，采购人有</w:t>
      </w:r>
      <w:r>
        <w:rPr>
          <w:rFonts w:hint="eastAsia" w:ascii="宋体" w:hAnsi="宋体" w:eastAsia="宋体" w:cs="宋体"/>
          <w:color w:val="auto"/>
          <w:kern w:val="0"/>
          <w:sz w:val="24"/>
          <w:szCs w:val="24"/>
          <w:highlight w:val="none"/>
          <w:shd w:val="clear" w:color="auto" w:fill="FFFFFF"/>
        </w:rPr>
        <w:t>权给予经济处罚。</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rPr>
      </w:pPr>
      <w:r>
        <w:rPr>
          <w:rFonts w:hint="eastAsia" w:ascii="宋体" w:hAnsi="宋体" w:cs="宋体"/>
          <w:bCs w:val="0"/>
          <w:color w:val="auto"/>
          <w:kern w:val="0"/>
          <w:sz w:val="24"/>
          <w:szCs w:val="24"/>
          <w:highlight w:val="none"/>
          <w:shd w:val="clear" w:color="auto" w:fill="FFFFFF"/>
          <w:lang w:val="en-US" w:eastAsia="zh-CN"/>
        </w:rPr>
        <w:t>6</w:t>
      </w:r>
      <w:r>
        <w:rPr>
          <w:rFonts w:hint="eastAsia" w:ascii="宋体" w:hAnsi="宋体" w:cs="宋体"/>
          <w:bCs w:val="0"/>
          <w:color w:val="auto"/>
          <w:kern w:val="0"/>
          <w:sz w:val="24"/>
          <w:szCs w:val="24"/>
          <w:highlight w:val="none"/>
          <w:shd w:val="clear" w:color="auto" w:fill="FFFFFF"/>
        </w:rPr>
        <w:t>.为在项目中充分落实《政府采购法》规定的“政府采购应当有助于实现国家的经济和社会发展政策目标”等相关要求，以项目为载体推动北京市环境社会治理(ESG)体系高质量发展，请</w:t>
      </w:r>
      <w:r>
        <w:rPr>
          <w:rFonts w:hint="eastAsia" w:ascii="宋体" w:hAnsi="宋体" w:cs="宋体"/>
          <w:bCs w:val="0"/>
          <w:color w:val="auto"/>
          <w:kern w:val="0"/>
          <w:sz w:val="24"/>
          <w:szCs w:val="24"/>
          <w:highlight w:val="none"/>
          <w:shd w:val="clear" w:color="auto" w:fill="FFFFFF"/>
          <w:lang w:eastAsia="zh-CN"/>
        </w:rPr>
        <w:t>投标人</w:t>
      </w:r>
      <w:r>
        <w:rPr>
          <w:rFonts w:hint="eastAsia" w:ascii="宋体" w:hAnsi="宋体" w:cs="宋体"/>
          <w:bCs w:val="0"/>
          <w:color w:val="auto"/>
          <w:kern w:val="0"/>
          <w:sz w:val="24"/>
          <w:szCs w:val="24"/>
          <w:highlight w:val="none"/>
          <w:shd w:val="clear" w:color="auto" w:fill="FFFFFF"/>
        </w:rPr>
        <w:t>提供在本项目中落实ESG理念的工作措施。</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val="en-US" w:eastAsia="zh-CN"/>
        </w:rPr>
        <w:t>7</w:t>
      </w:r>
      <w:r>
        <w:rPr>
          <w:rFonts w:hint="eastAsia" w:ascii="宋体" w:hAnsi="宋体" w:cs="宋体"/>
          <w:bCs w:val="0"/>
          <w:color w:val="auto"/>
          <w:kern w:val="0"/>
          <w:sz w:val="24"/>
          <w:szCs w:val="24"/>
          <w:highlight w:val="none"/>
          <w:shd w:val="clear" w:color="auto" w:fill="FFFFFF"/>
        </w:rPr>
        <w:t>.</w:t>
      </w:r>
      <w:r>
        <w:rPr>
          <w:rFonts w:hint="eastAsia" w:ascii="宋体" w:hAnsi="宋体" w:cs="宋体"/>
          <w:bCs w:val="0"/>
          <w:color w:val="auto"/>
          <w:kern w:val="0"/>
          <w:sz w:val="24"/>
          <w:szCs w:val="24"/>
          <w:highlight w:val="none"/>
          <w:shd w:val="clear" w:color="auto" w:fill="FFFFFF"/>
          <w:lang w:bidi="ar"/>
        </w:rPr>
        <w:t>为深入贯彻落实中共中央办公厅、国务院办公厅《关于健全社会信用体系的意见》，进一步推动《财政部关于在政府采购活动中查询及使用信用记录有关问题的通知》（财库〔2016〕125号）《国务院关于印发社会信用体系建设规划纲要（2014—2020年）的通知》（国发〔2014〕21号）《关于对重大税收违法案件当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京津冀市场监管部门关于实施深化信用提升助力经营主体高质量发展三年行动方案的意见》《北京市财政局关于进一步优化政府采购营商环境的通知》等政策要求在政府采购工作中落实落地，请供应商承诺投标截止日前3年内未发生以下事项：</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val="en-US" w:eastAsia="zh-CN" w:bidi="ar"/>
        </w:rPr>
        <w:t>7</w:t>
      </w:r>
      <w:r>
        <w:rPr>
          <w:rFonts w:hint="eastAsia" w:ascii="宋体" w:hAnsi="宋体" w:cs="宋体"/>
          <w:bCs w:val="0"/>
          <w:color w:val="auto"/>
          <w:kern w:val="0"/>
          <w:sz w:val="24"/>
          <w:szCs w:val="24"/>
          <w:highlight w:val="none"/>
          <w:shd w:val="clear" w:color="auto" w:fill="FFFFFF"/>
          <w:lang w:bidi="ar"/>
        </w:rPr>
        <w:t>.1在招标（交易发起）文件规定的投标（交易响应）截止日起的投标（交易响应）有效期内撤销其投标（交易响应）的；</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val="en-US" w:eastAsia="zh-CN" w:bidi="ar"/>
        </w:rPr>
        <w:t>7</w:t>
      </w:r>
      <w:r>
        <w:rPr>
          <w:rFonts w:hint="eastAsia" w:ascii="宋体" w:hAnsi="宋体" w:cs="宋体"/>
          <w:bCs w:val="0"/>
          <w:color w:val="auto"/>
          <w:kern w:val="0"/>
          <w:sz w:val="24"/>
          <w:szCs w:val="24"/>
          <w:highlight w:val="none"/>
          <w:shd w:val="clear" w:color="auto" w:fill="FFFFFF"/>
          <w:lang w:bidi="ar"/>
        </w:rPr>
        <w:t>.2因</w:t>
      </w:r>
      <w:r>
        <w:rPr>
          <w:rFonts w:hint="eastAsia" w:ascii="宋体" w:hAnsi="宋体" w:cs="宋体"/>
          <w:bCs w:val="0"/>
          <w:color w:val="auto"/>
          <w:kern w:val="0"/>
          <w:sz w:val="24"/>
          <w:szCs w:val="24"/>
          <w:highlight w:val="none"/>
          <w:shd w:val="clear" w:color="auto" w:fill="FFFFFF"/>
          <w:lang w:eastAsia="zh-CN" w:bidi="ar"/>
        </w:rPr>
        <w:t>投标人</w:t>
      </w:r>
      <w:r>
        <w:rPr>
          <w:rFonts w:hint="eastAsia" w:ascii="宋体" w:hAnsi="宋体" w:cs="宋体"/>
          <w:bCs w:val="0"/>
          <w:color w:val="auto"/>
          <w:kern w:val="0"/>
          <w:sz w:val="24"/>
          <w:szCs w:val="24"/>
          <w:highlight w:val="none"/>
          <w:shd w:val="clear" w:color="auto" w:fill="FFFFFF"/>
          <w:lang w:bidi="ar"/>
        </w:rPr>
        <w:t>自身原因或其他客观情况造成合同履约超期，或经过采购人催告后仍故意或拒绝履行合同义务的；</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val="en-US" w:eastAsia="zh-CN" w:bidi="ar"/>
        </w:rPr>
        <w:t>7</w:t>
      </w:r>
      <w:r>
        <w:rPr>
          <w:rFonts w:hint="eastAsia" w:ascii="宋体" w:hAnsi="宋体" w:cs="宋体"/>
          <w:bCs w:val="0"/>
          <w:color w:val="auto"/>
          <w:kern w:val="0"/>
          <w:sz w:val="24"/>
          <w:szCs w:val="24"/>
          <w:highlight w:val="none"/>
          <w:shd w:val="clear" w:color="auto" w:fill="FFFFFF"/>
          <w:lang w:bidi="ar"/>
        </w:rPr>
        <w:t>.3因</w:t>
      </w:r>
      <w:r>
        <w:rPr>
          <w:rFonts w:hint="eastAsia" w:ascii="宋体" w:hAnsi="宋体" w:cs="宋体"/>
          <w:bCs w:val="0"/>
          <w:color w:val="auto"/>
          <w:kern w:val="0"/>
          <w:sz w:val="24"/>
          <w:szCs w:val="24"/>
          <w:highlight w:val="none"/>
          <w:shd w:val="clear" w:color="auto" w:fill="FFFFFF"/>
          <w:lang w:eastAsia="zh-CN" w:bidi="ar"/>
        </w:rPr>
        <w:t>投标人</w:t>
      </w:r>
      <w:r>
        <w:rPr>
          <w:rFonts w:hint="eastAsia" w:ascii="宋体" w:hAnsi="宋体" w:cs="宋体"/>
          <w:bCs w:val="0"/>
          <w:color w:val="auto"/>
          <w:kern w:val="0"/>
          <w:sz w:val="24"/>
          <w:szCs w:val="24"/>
          <w:highlight w:val="none"/>
          <w:shd w:val="clear" w:color="auto" w:fill="FFFFFF"/>
          <w:lang w:bidi="ar"/>
        </w:rPr>
        <w:t>其自身严重或持续的履约缺陷，导致合同被提前终止、索赔或其他类似制裁的；</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val="en-US" w:eastAsia="zh-CN" w:bidi="ar"/>
        </w:rPr>
        <w:t>7</w:t>
      </w:r>
      <w:r>
        <w:rPr>
          <w:rFonts w:hint="eastAsia" w:ascii="宋体" w:hAnsi="宋体" w:cs="宋体"/>
          <w:bCs w:val="0"/>
          <w:color w:val="auto"/>
          <w:kern w:val="0"/>
          <w:sz w:val="24"/>
          <w:szCs w:val="24"/>
          <w:highlight w:val="none"/>
          <w:shd w:val="clear" w:color="auto" w:fill="FFFFFF"/>
          <w:lang w:bidi="ar"/>
        </w:rPr>
        <w:t>.4存在拖欠工资的；</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val="en-US" w:eastAsia="zh-CN" w:bidi="ar"/>
        </w:rPr>
        <w:t>7</w:t>
      </w:r>
      <w:r>
        <w:rPr>
          <w:rFonts w:hint="eastAsia" w:ascii="宋体" w:hAnsi="宋体" w:cs="宋体"/>
          <w:bCs w:val="0"/>
          <w:color w:val="auto"/>
          <w:kern w:val="0"/>
          <w:sz w:val="24"/>
          <w:szCs w:val="24"/>
          <w:highlight w:val="none"/>
          <w:shd w:val="clear" w:color="auto" w:fill="FFFFFF"/>
          <w:lang w:bidi="ar"/>
        </w:rPr>
        <w:t>.5存在《京津冀政府采购负面行为清单》（冀财采〔2024〕18号）规定的</w:t>
      </w:r>
      <w:r>
        <w:rPr>
          <w:rFonts w:hint="eastAsia" w:ascii="宋体" w:hAnsi="宋体" w:cs="宋体"/>
          <w:bCs w:val="0"/>
          <w:color w:val="auto"/>
          <w:kern w:val="0"/>
          <w:sz w:val="24"/>
          <w:szCs w:val="24"/>
          <w:highlight w:val="none"/>
          <w:shd w:val="clear" w:color="auto" w:fill="FFFFFF"/>
          <w:lang w:eastAsia="zh-CN" w:bidi="ar"/>
        </w:rPr>
        <w:t>投标人</w:t>
      </w:r>
      <w:r>
        <w:rPr>
          <w:rFonts w:hint="eastAsia" w:ascii="宋体" w:hAnsi="宋体" w:cs="宋体"/>
          <w:bCs w:val="0"/>
          <w:color w:val="auto"/>
          <w:kern w:val="0"/>
          <w:sz w:val="24"/>
          <w:szCs w:val="24"/>
          <w:highlight w:val="none"/>
          <w:shd w:val="clear" w:color="auto" w:fill="FFFFFF"/>
          <w:lang w:bidi="ar"/>
        </w:rPr>
        <w:t>负面行为的：</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bidi="ar"/>
        </w:rPr>
        <w:t>（1）具有关联或存在利益冲突的供应商违规参加同一政府采购项目；</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bidi="ar"/>
        </w:rPr>
        <w:t>（2）</w:t>
      </w:r>
      <w:r>
        <w:rPr>
          <w:rFonts w:hint="eastAsia" w:ascii="宋体" w:hAnsi="宋体" w:cs="宋体"/>
          <w:bCs w:val="0"/>
          <w:color w:val="auto"/>
          <w:kern w:val="0"/>
          <w:sz w:val="24"/>
          <w:szCs w:val="24"/>
          <w:highlight w:val="none"/>
          <w:shd w:val="clear" w:color="auto" w:fill="FFFFFF"/>
          <w:lang w:eastAsia="zh-CN" w:bidi="ar"/>
        </w:rPr>
        <w:t>投标人</w:t>
      </w:r>
      <w:r>
        <w:rPr>
          <w:rFonts w:hint="eastAsia" w:ascii="宋体" w:hAnsi="宋体" w:cs="宋体"/>
          <w:bCs w:val="0"/>
          <w:color w:val="auto"/>
          <w:kern w:val="0"/>
          <w:sz w:val="24"/>
          <w:szCs w:val="24"/>
          <w:highlight w:val="none"/>
          <w:shd w:val="clear" w:color="auto" w:fill="FFFFFF"/>
          <w:lang w:bidi="ar"/>
        </w:rPr>
        <w:t>不公平竞争；</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bidi="ar"/>
        </w:rPr>
        <w:t>（3）</w:t>
      </w:r>
      <w:r>
        <w:rPr>
          <w:rFonts w:hint="eastAsia" w:ascii="宋体" w:hAnsi="宋体" w:cs="宋体"/>
          <w:bCs w:val="0"/>
          <w:color w:val="auto"/>
          <w:kern w:val="0"/>
          <w:sz w:val="24"/>
          <w:szCs w:val="24"/>
          <w:highlight w:val="none"/>
          <w:shd w:val="clear" w:color="auto" w:fill="FFFFFF"/>
          <w:lang w:eastAsia="zh-CN" w:bidi="ar"/>
        </w:rPr>
        <w:t>投标人</w:t>
      </w:r>
      <w:r>
        <w:rPr>
          <w:rFonts w:hint="eastAsia" w:ascii="宋体" w:hAnsi="宋体" w:cs="宋体"/>
          <w:bCs w:val="0"/>
          <w:color w:val="auto"/>
          <w:kern w:val="0"/>
          <w:sz w:val="24"/>
          <w:szCs w:val="24"/>
          <w:highlight w:val="none"/>
          <w:shd w:val="clear" w:color="auto" w:fill="FFFFFF"/>
          <w:lang w:bidi="ar"/>
        </w:rPr>
        <w:t>恶意串通；</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bidi="ar"/>
        </w:rPr>
        <w:t>（4）其他串通行为；</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bidi="ar"/>
        </w:rPr>
        <w:t>（5）未按规定签订合同；</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bidi="ar"/>
        </w:rPr>
        <w:t>（6）未按规定履行合同；</w:t>
      </w:r>
    </w:p>
    <w:p>
      <w:pPr>
        <w:tabs>
          <w:tab w:val="left" w:pos="-42"/>
        </w:tabs>
        <w:adjustRightInd w:val="0"/>
        <w:snapToGrid w:val="0"/>
        <w:spacing w:line="560" w:lineRule="exact"/>
        <w:ind w:firstLine="480" w:firstLineChars="200"/>
        <w:jc w:val="left"/>
        <w:textAlignment w:val="auto"/>
        <w:rPr>
          <w:rFonts w:hint="eastAsia" w:ascii="宋体" w:hAnsi="宋体" w:cs="宋体"/>
          <w:bCs w:val="0"/>
          <w:color w:val="auto"/>
          <w:kern w:val="0"/>
          <w:sz w:val="24"/>
          <w:szCs w:val="24"/>
          <w:highlight w:val="none"/>
          <w:shd w:val="clear" w:color="auto" w:fill="FFFFFF"/>
          <w:lang w:bidi="ar"/>
        </w:rPr>
      </w:pPr>
      <w:r>
        <w:rPr>
          <w:rFonts w:hint="eastAsia" w:ascii="宋体" w:hAnsi="宋体" w:cs="宋体"/>
          <w:bCs w:val="0"/>
          <w:color w:val="auto"/>
          <w:kern w:val="0"/>
          <w:sz w:val="24"/>
          <w:szCs w:val="24"/>
          <w:highlight w:val="none"/>
          <w:shd w:val="clear" w:color="auto" w:fill="FFFFFF"/>
          <w:lang w:bidi="ar"/>
        </w:rPr>
        <w:t>（7）在监督检查和投诉处理中提供虚假材料。</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cs="宋体"/>
          <w:color w:val="auto"/>
          <w:kern w:val="0"/>
          <w:sz w:val="24"/>
          <w:szCs w:val="24"/>
          <w:highlight w:val="none"/>
          <w:shd w:val="clear" w:color="auto" w:fill="FFFFFF"/>
          <w:lang w:val="en-US" w:eastAsia="zh-CN"/>
        </w:rPr>
        <w:t>8</w:t>
      </w:r>
      <w:r>
        <w:rPr>
          <w:rFonts w:hint="eastAsia" w:ascii="宋体" w:hAnsi="宋体" w:eastAsia="宋体" w:cs="宋体"/>
          <w:color w:val="auto"/>
          <w:kern w:val="0"/>
          <w:sz w:val="24"/>
          <w:szCs w:val="24"/>
          <w:highlight w:val="none"/>
          <w:shd w:val="clear" w:color="auto" w:fill="FFFFFF"/>
        </w:rPr>
        <w:t>.物业用大型专业工具设备由采购人提供，请投标人在</w:t>
      </w:r>
      <w:r>
        <w:rPr>
          <w:rFonts w:hint="eastAsia" w:ascii="宋体" w:hAnsi="宋体" w:eastAsia="宋体" w:cs="宋体"/>
          <w:kern w:val="0"/>
          <w:sz w:val="24"/>
          <w:szCs w:val="24"/>
          <w:highlight w:val="none"/>
          <w:shd w:val="clear" w:color="auto" w:fill="FFFFFF"/>
        </w:rPr>
        <w:t>投标文件中提供物资装备表。</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lang w:val="en-US" w:eastAsia="zh-CN"/>
        </w:rPr>
        <w:t>9</w:t>
      </w:r>
      <w:r>
        <w:rPr>
          <w:rFonts w:hint="eastAsia" w:ascii="宋体" w:hAnsi="宋体" w:eastAsia="宋体" w:cs="宋体"/>
          <w:kern w:val="0"/>
          <w:sz w:val="24"/>
          <w:szCs w:val="24"/>
          <w:highlight w:val="none"/>
          <w:shd w:val="clear" w:color="auto" w:fill="FFFFFF"/>
        </w:rPr>
        <w:t>.物业服务收费采用包干制。</w:t>
      </w:r>
    </w:p>
    <w:p>
      <w:pPr>
        <w:tabs>
          <w:tab w:val="left" w:pos="949"/>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lang w:val="en-US" w:eastAsia="zh-CN"/>
        </w:rPr>
        <w:t>10</w:t>
      </w:r>
      <w:r>
        <w:rPr>
          <w:rFonts w:hint="eastAsia" w:ascii="宋体" w:hAnsi="宋体" w:eastAsia="宋体" w:cs="宋体"/>
          <w:kern w:val="0"/>
          <w:sz w:val="24"/>
          <w:szCs w:val="24"/>
          <w:highlight w:val="none"/>
          <w:shd w:val="clear" w:color="auto" w:fill="FFFFFF"/>
        </w:rPr>
        <w:t>.采购人工作时间：9:00-18:00，节假日正常休息。要求中标人做好相关的物业服务工作。</w:t>
      </w:r>
    </w:p>
    <w:p>
      <w:pPr>
        <w:tabs>
          <w:tab w:val="left" w:pos="949"/>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cs="宋体"/>
          <w:kern w:val="0"/>
          <w:sz w:val="24"/>
          <w:szCs w:val="24"/>
          <w:highlight w:val="none"/>
          <w:shd w:val="clear" w:color="auto" w:fill="FFFFFF"/>
          <w:lang w:val="en-US" w:eastAsia="zh-CN"/>
        </w:rPr>
        <w:t>11</w:t>
      </w:r>
      <w:r>
        <w:rPr>
          <w:rFonts w:hint="eastAsia" w:ascii="宋体" w:hAnsi="宋体" w:eastAsia="宋体" w:cs="宋体"/>
          <w:kern w:val="0"/>
          <w:sz w:val="24"/>
          <w:szCs w:val="24"/>
          <w:highlight w:val="none"/>
          <w:shd w:val="clear" w:color="auto" w:fill="FFFFFF"/>
        </w:rPr>
        <w:t>.采购人可无偿提供物业办公用房、值班用房、员工宿舍和工具间。</w:t>
      </w:r>
    </w:p>
    <w:p>
      <w:pPr>
        <w:adjustRightInd w:val="0"/>
        <w:snapToGrid w:val="0"/>
        <w:spacing w:line="560" w:lineRule="exact"/>
        <w:ind w:firstLine="480" w:firstLineChars="200"/>
        <w:jc w:val="left"/>
        <w:textAlignment w:val="baseline"/>
        <w:rPr>
          <w:rFonts w:hint="eastAsia" w:ascii="宋体" w:hAnsi="宋体" w:eastAsia="宋体" w:cs="宋体"/>
          <w:kern w:val="0"/>
          <w:sz w:val="24"/>
          <w:szCs w:val="24"/>
          <w:highlight w:val="none"/>
          <w:shd w:val="clear" w:color="auto" w:fill="FFFFFF"/>
        </w:rPr>
      </w:pPr>
      <w:bookmarkStart w:id="39" w:name="OLE_LINK3"/>
      <w:r>
        <w:rPr>
          <w:rFonts w:hint="eastAsia" w:ascii="宋体" w:hAnsi="宋体" w:eastAsia="宋体" w:cs="宋体"/>
          <w:kern w:val="0"/>
          <w:sz w:val="24"/>
          <w:szCs w:val="24"/>
          <w:highlight w:val="none"/>
          <w:shd w:val="clear" w:color="auto" w:fill="FFFFFF"/>
        </w:rPr>
        <w:t>1</w:t>
      </w:r>
      <w:r>
        <w:rPr>
          <w:rFonts w:hint="eastAsia" w:ascii="宋体" w:hAnsi="宋体" w:cs="宋体"/>
          <w:kern w:val="0"/>
          <w:sz w:val="24"/>
          <w:szCs w:val="24"/>
          <w:highlight w:val="none"/>
          <w:shd w:val="clear" w:color="auto" w:fill="FFFFFF"/>
          <w:lang w:val="en-US" w:eastAsia="zh-CN"/>
        </w:rPr>
        <w:t>2</w:t>
      </w:r>
      <w:r>
        <w:rPr>
          <w:rFonts w:hint="eastAsia" w:ascii="宋体" w:hAnsi="宋体" w:eastAsia="宋体" w:cs="宋体"/>
          <w:kern w:val="0"/>
          <w:sz w:val="24"/>
          <w:szCs w:val="24"/>
          <w:highlight w:val="none"/>
          <w:shd w:val="clear" w:color="auto" w:fill="FFFFFF"/>
        </w:rPr>
        <w:t>.</w:t>
      </w:r>
      <w:bookmarkEnd w:id="39"/>
      <w:bookmarkStart w:id="40" w:name="_Toc176529293"/>
      <w:r>
        <w:rPr>
          <w:rFonts w:hint="eastAsia" w:ascii="宋体" w:hAnsi="宋体" w:eastAsia="宋体" w:cs="宋体"/>
          <w:kern w:val="0"/>
          <w:sz w:val="24"/>
          <w:szCs w:val="24"/>
          <w:highlight w:val="none"/>
          <w:shd w:val="clear" w:color="auto" w:fill="FFFFFF"/>
        </w:rPr>
        <w:t>中标人工作人员由采购人负责办理就餐，餐费自理，在指定区域就餐。</w:t>
      </w:r>
    </w:p>
    <w:p>
      <w:pPr>
        <w:widowControl/>
        <w:shd w:val="clear" w:color="auto" w:fill="FFFFFF"/>
        <w:spacing w:line="560" w:lineRule="exact"/>
        <w:jc w:val="left"/>
        <w:outlineLvl w:val="0"/>
        <w:rPr>
          <w:rFonts w:hint="eastAsia" w:ascii="宋体" w:hAnsi="宋体" w:eastAsia="宋体" w:cs="宋体"/>
          <w:bCs/>
          <w:kern w:val="0"/>
          <w:sz w:val="24"/>
          <w:szCs w:val="24"/>
          <w:highlight w:val="none"/>
        </w:rPr>
      </w:pPr>
      <w:bookmarkStart w:id="41" w:name="_Toc30871"/>
      <w:r>
        <w:rPr>
          <w:rFonts w:hint="eastAsia" w:ascii="宋体" w:hAnsi="宋体" w:eastAsia="宋体" w:cs="宋体"/>
          <w:bCs/>
          <w:kern w:val="0"/>
          <w:sz w:val="24"/>
          <w:szCs w:val="24"/>
          <w:highlight w:val="none"/>
        </w:rPr>
        <w:t>六、商务要求</w:t>
      </w:r>
      <w:bookmarkEnd w:id="40"/>
      <w:bookmarkEnd w:id="41"/>
    </w:p>
    <w:p>
      <w:pPr>
        <w:pStyle w:val="360"/>
        <w:tabs>
          <w:tab w:val="left" w:pos="-42"/>
          <w:tab w:val="left" w:pos="709"/>
        </w:tabs>
        <w:snapToGrid w:val="0"/>
        <w:spacing w:line="560" w:lineRule="exact"/>
        <w:ind w:left="210" w:leftChars="100" w:firstLine="0"/>
        <w:jc w:val="left"/>
        <w:outlineLvl w:val="1"/>
        <w:rPr>
          <w:rFonts w:hint="eastAsia" w:ascii="宋体" w:hAnsi="宋体" w:eastAsia="宋体" w:cs="宋体"/>
          <w:spacing w:val="-6"/>
          <w:kern w:val="2"/>
          <w:sz w:val="24"/>
          <w:szCs w:val="24"/>
          <w:highlight w:val="none"/>
        </w:rPr>
      </w:pPr>
      <w:bookmarkStart w:id="42" w:name="_Toc176529294"/>
      <w:bookmarkStart w:id="43" w:name="_Toc544"/>
      <w:r>
        <w:rPr>
          <w:rFonts w:hint="eastAsia" w:ascii="宋体" w:hAnsi="宋体" w:eastAsia="宋体" w:cs="宋体"/>
          <w:spacing w:val="-6"/>
          <w:kern w:val="2"/>
          <w:sz w:val="24"/>
          <w:szCs w:val="24"/>
          <w:highlight w:val="none"/>
        </w:rPr>
        <w:t>（一）实施期限</w:t>
      </w:r>
      <w:bookmarkEnd w:id="42"/>
      <w:bookmarkEnd w:id="43"/>
    </w:p>
    <w:p>
      <w:pPr>
        <w:tabs>
          <w:tab w:val="left" w:pos="-42"/>
        </w:tabs>
        <w:adjustRightInd w:val="0"/>
        <w:snapToGrid w:val="0"/>
        <w:spacing w:line="560" w:lineRule="exact"/>
        <w:ind w:left="638" w:leftChars="304"/>
        <w:jc w:val="left"/>
        <w:rPr>
          <w:rFonts w:hint="eastAsia" w:ascii="宋体" w:hAnsi="宋体" w:eastAsia="宋体" w:cs="宋体"/>
          <w:color w:val="auto"/>
          <w:kern w:val="0"/>
          <w:sz w:val="24"/>
          <w:szCs w:val="24"/>
          <w:highlight w:val="green"/>
          <w:shd w:val="clear" w:color="auto" w:fill="FFFFFF"/>
          <w:lang w:val="en-US" w:eastAsia="zh-CN"/>
        </w:rPr>
      </w:pPr>
      <w:r>
        <w:rPr>
          <w:rFonts w:hint="eastAsia" w:ascii="宋体" w:hAnsi="宋体" w:eastAsia="宋体" w:cs="宋体"/>
          <w:kern w:val="0"/>
          <w:sz w:val="24"/>
          <w:szCs w:val="24"/>
          <w:highlight w:val="none"/>
          <w:shd w:val="clear" w:color="auto" w:fill="FFFFFF"/>
        </w:rPr>
        <w:t>物业服</w:t>
      </w:r>
      <w:r>
        <w:rPr>
          <w:rFonts w:hint="eastAsia" w:ascii="宋体" w:hAnsi="宋体" w:eastAsia="宋体" w:cs="宋体"/>
          <w:color w:val="auto"/>
          <w:kern w:val="0"/>
          <w:sz w:val="24"/>
          <w:szCs w:val="24"/>
          <w:highlight w:val="none"/>
          <w:shd w:val="clear" w:color="auto" w:fill="FFFFFF"/>
        </w:rPr>
        <w:t>务期限为</w:t>
      </w:r>
      <w:r>
        <w:rPr>
          <w:rFonts w:hint="eastAsia" w:ascii="宋体" w:hAnsi="宋体" w:cs="宋体"/>
          <w:color w:val="auto"/>
          <w:kern w:val="0"/>
          <w:sz w:val="24"/>
          <w:szCs w:val="24"/>
          <w:highlight w:val="none"/>
          <w:shd w:val="clear" w:color="auto" w:fill="FFFFFF"/>
          <w:lang w:val="en-US" w:eastAsia="zh-CN"/>
        </w:rPr>
        <w:t>一</w:t>
      </w:r>
      <w:r>
        <w:rPr>
          <w:rFonts w:hint="eastAsia" w:ascii="宋体" w:hAnsi="宋体" w:eastAsia="宋体" w:cs="宋体"/>
          <w:color w:val="auto"/>
          <w:kern w:val="0"/>
          <w:sz w:val="24"/>
          <w:szCs w:val="24"/>
          <w:highlight w:val="none"/>
          <w:shd w:val="clear" w:color="auto" w:fill="FFFFFF"/>
        </w:rPr>
        <w:t>年：</w:t>
      </w:r>
      <w:r>
        <w:rPr>
          <w:rFonts w:hint="eastAsia" w:ascii="宋体" w:hAnsi="宋体" w:cs="宋体"/>
          <w:color w:val="auto"/>
          <w:kern w:val="0"/>
          <w:sz w:val="24"/>
          <w:szCs w:val="24"/>
          <w:highlight w:val="none"/>
          <w:shd w:val="clear" w:color="auto" w:fill="FFFFFF"/>
          <w:lang w:val="en-US" w:eastAsia="zh-CN"/>
        </w:rPr>
        <w:t>自</w:t>
      </w:r>
      <w:r>
        <w:rPr>
          <w:rFonts w:hint="eastAsia" w:ascii="宋体" w:hAnsi="宋体" w:eastAsia="宋体" w:cs="宋体"/>
          <w:color w:val="auto"/>
          <w:kern w:val="0"/>
          <w:sz w:val="24"/>
          <w:szCs w:val="24"/>
          <w:highlight w:val="none"/>
          <w:shd w:val="clear" w:color="auto" w:fill="FFFFFF"/>
          <w:lang w:val="en-US" w:eastAsia="zh-CN"/>
        </w:rPr>
        <w:t>202</w:t>
      </w:r>
      <w:r>
        <w:rPr>
          <w:rFonts w:hint="eastAsia" w:ascii="宋体" w:hAnsi="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11</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1</w:t>
      </w:r>
      <w:r>
        <w:rPr>
          <w:rFonts w:hint="eastAsia" w:ascii="宋体" w:hAnsi="宋体" w:eastAsia="宋体" w:cs="宋体"/>
          <w:color w:val="auto"/>
          <w:kern w:val="0"/>
          <w:sz w:val="24"/>
          <w:szCs w:val="24"/>
          <w:highlight w:val="none"/>
          <w:shd w:val="clear" w:color="auto" w:fill="FFFFFF"/>
        </w:rPr>
        <w:t>日至</w:t>
      </w:r>
      <w:r>
        <w:rPr>
          <w:rFonts w:hint="eastAsia" w:ascii="宋体" w:hAnsi="宋体" w:eastAsia="宋体" w:cs="宋体"/>
          <w:color w:val="auto"/>
          <w:kern w:val="0"/>
          <w:sz w:val="24"/>
          <w:szCs w:val="24"/>
          <w:highlight w:val="none"/>
          <w:shd w:val="clear" w:color="auto" w:fill="FFFFFF"/>
          <w:lang w:val="en-US" w:eastAsia="zh-CN"/>
        </w:rPr>
        <w:t>202</w:t>
      </w:r>
      <w:r>
        <w:rPr>
          <w:rFonts w:hint="eastAsia" w:ascii="宋体" w:hAnsi="宋体" w:cs="宋体"/>
          <w:color w:val="auto"/>
          <w:kern w:val="0"/>
          <w:sz w:val="24"/>
          <w:szCs w:val="24"/>
          <w:highlight w:val="none"/>
          <w:shd w:val="clear" w:color="auto" w:fill="FFFFFF"/>
          <w:lang w:val="en-US" w:eastAsia="zh-CN"/>
        </w:rPr>
        <w:t>7</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10</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31</w:t>
      </w:r>
      <w:r>
        <w:rPr>
          <w:rFonts w:hint="eastAsia" w:ascii="宋体" w:hAnsi="宋体" w:eastAsia="宋体" w:cs="宋体"/>
          <w:color w:val="auto"/>
          <w:kern w:val="0"/>
          <w:sz w:val="24"/>
          <w:szCs w:val="24"/>
          <w:highlight w:val="none"/>
          <w:shd w:val="clear" w:color="auto" w:fill="FFFFFF"/>
        </w:rPr>
        <w:t>日</w:t>
      </w:r>
      <w:r>
        <w:rPr>
          <w:rFonts w:hint="eastAsia" w:ascii="宋体" w:hAnsi="宋体" w:cs="宋体"/>
          <w:color w:val="auto"/>
          <w:kern w:val="0"/>
          <w:sz w:val="24"/>
          <w:szCs w:val="24"/>
          <w:highlight w:val="none"/>
          <w:shd w:val="clear" w:color="auto" w:fill="FFFFFF"/>
          <w:lang w:val="en-US" w:eastAsia="zh-CN"/>
        </w:rPr>
        <w:t>止。</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bookmarkStart w:id="44" w:name="_Toc171674445"/>
      <w:bookmarkStart w:id="45" w:name="_Toc176529295"/>
      <w:r>
        <w:rPr>
          <w:rFonts w:hint="eastAsia" w:ascii="宋体" w:hAnsi="宋体" w:eastAsia="宋体" w:cs="宋体"/>
          <w:kern w:val="0"/>
          <w:sz w:val="24"/>
          <w:szCs w:val="24"/>
          <w:highlight w:val="none"/>
          <w:shd w:val="clear" w:color="auto" w:fill="FFFFFF"/>
        </w:rPr>
        <w:t>1.付款方式</w:t>
      </w:r>
      <w:bookmarkEnd w:id="44"/>
      <w:bookmarkEnd w:id="45"/>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物业服务费分三次支付，每次费用结算支付前由办公区管理处对服务内容和质量进行确认。节点如下：第一次支付时间为2026年11月20日之前，结算年度费用的50%，即2026年11月1日至2027年4月30日；第二次支付时间为2027年5月</w:t>
      </w:r>
      <w:r>
        <w:rPr>
          <w:rFonts w:hint="eastAsia" w:ascii="宋体" w:hAnsi="宋体" w:eastAsia="宋体" w:cs="宋体"/>
          <w:kern w:val="0"/>
          <w:sz w:val="24"/>
          <w:szCs w:val="24"/>
          <w:highlight w:val="none"/>
          <w:shd w:val="clear" w:color="auto" w:fill="FFFFFF"/>
          <w:lang w:val="en-US" w:eastAsia="zh-CN"/>
        </w:rPr>
        <w:t>20</w:t>
      </w:r>
      <w:r>
        <w:rPr>
          <w:rFonts w:hint="eastAsia" w:ascii="宋体" w:hAnsi="宋体" w:eastAsia="宋体" w:cs="宋体"/>
          <w:kern w:val="0"/>
          <w:sz w:val="24"/>
          <w:szCs w:val="24"/>
          <w:highlight w:val="none"/>
          <w:shd w:val="clear" w:color="auto" w:fill="FFFFFF"/>
        </w:rPr>
        <w:t>日之前，结算年度费用的25%，即2027年5月1日至2027年7月31日；第三次支付时间为2027年</w:t>
      </w:r>
      <w:r>
        <w:rPr>
          <w:rFonts w:hint="eastAsia" w:ascii="宋体" w:hAnsi="宋体" w:eastAsia="宋体" w:cs="宋体"/>
          <w:kern w:val="0"/>
          <w:sz w:val="24"/>
          <w:szCs w:val="24"/>
          <w:highlight w:val="none"/>
          <w:shd w:val="clear" w:color="auto" w:fill="FFFFFF"/>
          <w:lang w:val="en-US" w:eastAsia="zh-CN"/>
        </w:rPr>
        <w:t>8</w:t>
      </w:r>
      <w:r>
        <w:rPr>
          <w:rFonts w:hint="eastAsia" w:ascii="宋体" w:hAnsi="宋体" w:eastAsia="宋体" w:cs="宋体"/>
          <w:kern w:val="0"/>
          <w:sz w:val="24"/>
          <w:szCs w:val="24"/>
          <w:highlight w:val="none"/>
          <w:shd w:val="clear" w:color="auto" w:fill="FFFFFF"/>
        </w:rPr>
        <w:t>月</w:t>
      </w:r>
      <w:r>
        <w:rPr>
          <w:rFonts w:hint="eastAsia" w:ascii="宋体" w:hAnsi="宋体" w:eastAsia="宋体" w:cs="宋体"/>
          <w:kern w:val="0"/>
          <w:sz w:val="24"/>
          <w:szCs w:val="24"/>
          <w:highlight w:val="none"/>
          <w:shd w:val="clear" w:color="auto" w:fill="FFFFFF"/>
          <w:lang w:val="en-US" w:eastAsia="zh-CN"/>
        </w:rPr>
        <w:t>20</w:t>
      </w:r>
      <w:r>
        <w:rPr>
          <w:rFonts w:hint="eastAsia" w:ascii="宋体" w:hAnsi="宋体" w:eastAsia="宋体" w:cs="宋体"/>
          <w:kern w:val="0"/>
          <w:sz w:val="24"/>
          <w:szCs w:val="24"/>
          <w:highlight w:val="none"/>
          <w:shd w:val="clear" w:color="auto" w:fill="FFFFFF"/>
        </w:rPr>
        <w:t>日之前，结算年度费用的25%，即2027年8月1日至2027年10月31日。</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2.采购人应依照以上时间将物业管理费用按时支付给中标人，但采购人支付费用前应先由中标人出具符合采购人要求的等额增值税发票及结算单，采购人收到发票后再付款，否则采购人有权延迟支付当期费用。</w:t>
      </w:r>
    </w:p>
    <w:p>
      <w:pPr>
        <w:pStyle w:val="360"/>
        <w:tabs>
          <w:tab w:val="left" w:pos="-42"/>
          <w:tab w:val="left" w:pos="709"/>
        </w:tabs>
        <w:snapToGrid w:val="0"/>
        <w:spacing w:line="560" w:lineRule="exact"/>
        <w:ind w:left="210" w:leftChars="100" w:firstLine="0"/>
        <w:jc w:val="left"/>
        <w:outlineLvl w:val="1"/>
        <w:rPr>
          <w:rFonts w:hint="eastAsia" w:ascii="宋体" w:hAnsi="宋体" w:eastAsia="宋体" w:cs="宋体"/>
          <w:color w:val="auto"/>
          <w:spacing w:val="-6"/>
          <w:kern w:val="2"/>
          <w:sz w:val="24"/>
          <w:szCs w:val="24"/>
          <w:highlight w:val="none"/>
        </w:rPr>
      </w:pPr>
      <w:bookmarkStart w:id="46" w:name="_Toc23110"/>
      <w:r>
        <w:rPr>
          <w:rFonts w:hint="eastAsia" w:ascii="宋体" w:hAnsi="宋体" w:eastAsia="宋体" w:cs="宋体"/>
          <w:spacing w:val="-6"/>
          <w:kern w:val="2"/>
          <w:sz w:val="24"/>
          <w:szCs w:val="24"/>
          <w:highlight w:val="none"/>
        </w:rPr>
        <w:t> </w:t>
      </w:r>
      <w:bookmarkStart w:id="47" w:name="_Toc176529296"/>
      <w:r>
        <w:rPr>
          <w:rFonts w:hint="eastAsia" w:ascii="宋体" w:hAnsi="宋体" w:eastAsia="宋体" w:cs="宋体"/>
          <w:bCs/>
          <w:sz w:val="24"/>
          <w:szCs w:val="24"/>
          <w:highlight w:val="none"/>
        </w:rPr>
        <w:t>（二）</w:t>
      </w:r>
      <w:r>
        <w:rPr>
          <w:rFonts w:hint="eastAsia" w:ascii="宋体" w:hAnsi="宋体" w:eastAsia="宋体" w:cs="宋体"/>
          <w:spacing w:val="-6"/>
          <w:kern w:val="2"/>
          <w:sz w:val="24"/>
          <w:szCs w:val="24"/>
          <w:highlight w:val="none"/>
        </w:rPr>
        <w:t>验收标准与</w:t>
      </w:r>
      <w:r>
        <w:rPr>
          <w:rFonts w:hint="eastAsia" w:ascii="宋体" w:hAnsi="宋体" w:eastAsia="宋体" w:cs="宋体"/>
          <w:color w:val="auto"/>
          <w:spacing w:val="-6"/>
          <w:kern w:val="2"/>
          <w:sz w:val="24"/>
          <w:szCs w:val="24"/>
          <w:highlight w:val="none"/>
        </w:rPr>
        <w:t>要求</w:t>
      </w:r>
      <w:bookmarkEnd w:id="46"/>
      <w:bookmarkEnd w:id="47"/>
    </w:p>
    <w:p>
      <w:pPr>
        <w:tabs>
          <w:tab w:val="left" w:pos="-42"/>
        </w:tabs>
        <w:adjustRightInd w:val="0"/>
        <w:snapToGrid w:val="0"/>
        <w:spacing w:line="56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1.房屋及配套设备设施完好率：9</w:t>
      </w:r>
      <w:r>
        <w:rPr>
          <w:rFonts w:hint="eastAsia" w:ascii="宋体" w:hAnsi="宋体" w:cs="宋体"/>
          <w:color w:val="auto"/>
          <w:kern w:val="0"/>
          <w:sz w:val="24"/>
          <w:szCs w:val="24"/>
          <w:highlight w:val="none"/>
          <w:shd w:val="clear" w:color="auto" w:fill="FFFFFF"/>
          <w:lang w:val="en-US" w:eastAsia="zh-CN"/>
        </w:rPr>
        <w:t>8</w:t>
      </w:r>
      <w:r>
        <w:rPr>
          <w:rFonts w:hint="eastAsia" w:ascii="宋体" w:hAnsi="宋体" w:eastAsia="宋体" w:cs="宋体"/>
          <w:color w:val="auto"/>
          <w:kern w:val="0"/>
          <w:sz w:val="24"/>
          <w:szCs w:val="24"/>
          <w:highlight w:val="none"/>
          <w:shd w:val="clear" w:color="auto" w:fill="FFFFFF"/>
        </w:rPr>
        <w:t>%；</w:t>
      </w:r>
    </w:p>
    <w:p>
      <w:pPr>
        <w:tabs>
          <w:tab w:val="left" w:pos="-42"/>
        </w:tabs>
        <w:adjustRightInd w:val="0"/>
        <w:snapToGrid w:val="0"/>
        <w:spacing w:line="56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rPr>
        <w:t>2.零修、急修及时率：100%；</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3.维修质量合格率：100%；</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4.维修工作回访率：100%；</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5.保洁区域合格率：100%；</w:t>
      </w:r>
    </w:p>
    <w:p>
      <w:pPr>
        <w:tabs>
          <w:tab w:val="left" w:pos="-42"/>
        </w:tabs>
        <w:adjustRightInd w:val="0"/>
        <w:snapToGrid w:val="0"/>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6.业主/使用人有效投诉率：2%以下；</w:t>
      </w:r>
    </w:p>
    <w:p>
      <w:pPr>
        <w:tabs>
          <w:tab w:val="left" w:pos="-42"/>
        </w:tabs>
        <w:adjustRightInd w:val="0"/>
        <w:snapToGrid w:val="0"/>
        <w:spacing w:line="560" w:lineRule="exact"/>
        <w:ind w:firstLine="480" w:firstLineChars="200"/>
        <w:jc w:val="left"/>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7.投诉处理率：10</w:t>
      </w:r>
      <w:r>
        <w:rPr>
          <w:rFonts w:hint="eastAsia" w:ascii="宋体" w:hAnsi="宋体" w:eastAsia="宋体" w:cs="宋体"/>
          <w:color w:val="auto"/>
          <w:kern w:val="0"/>
          <w:sz w:val="24"/>
          <w:szCs w:val="24"/>
          <w:highlight w:val="none"/>
          <w:shd w:val="clear" w:color="auto" w:fill="FFFFFF"/>
        </w:rPr>
        <w:t>0%；</w:t>
      </w:r>
    </w:p>
    <w:p>
      <w:pPr>
        <w:tabs>
          <w:tab w:val="left" w:pos="-42"/>
        </w:tabs>
        <w:adjustRightInd w:val="0"/>
        <w:snapToGrid w:val="0"/>
        <w:spacing w:line="560" w:lineRule="exact"/>
        <w:ind w:firstLine="480" w:firstLineChars="200"/>
        <w:jc w:val="left"/>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8.物业服务满意率：9</w:t>
      </w:r>
      <w:r>
        <w:rPr>
          <w:rFonts w:hint="eastAsia" w:ascii="宋体" w:hAnsi="宋体" w:cs="宋体"/>
          <w:color w:val="auto"/>
          <w:kern w:val="0"/>
          <w:sz w:val="24"/>
          <w:szCs w:val="24"/>
          <w:highlight w:val="none"/>
          <w:shd w:val="clear" w:color="auto" w:fill="FFFFFF"/>
          <w:lang w:val="en-US" w:eastAsia="zh-CN"/>
        </w:rPr>
        <w:t>5</w:t>
      </w:r>
      <w:r>
        <w:rPr>
          <w:rFonts w:hint="eastAsia" w:ascii="宋体" w:hAnsi="宋体" w:eastAsia="宋体" w:cs="宋体"/>
          <w:color w:val="auto"/>
          <w:kern w:val="0"/>
          <w:sz w:val="24"/>
          <w:szCs w:val="24"/>
          <w:highlight w:val="none"/>
          <w:shd w:val="clear" w:color="auto" w:fill="FFFFFF"/>
        </w:rPr>
        <w:t>%。</w:t>
      </w:r>
      <w:bookmarkStart w:id="48" w:name="_Toc2179"/>
    </w:p>
    <w:p>
      <w:pPr>
        <w:widowControl/>
        <w:shd w:val="clear" w:color="auto" w:fill="FFFFFF"/>
        <w:spacing w:line="560" w:lineRule="exact"/>
        <w:jc w:val="left"/>
        <w:outlineLvl w:val="0"/>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七、其他有关合同要求</w:t>
      </w:r>
      <w:bookmarkEnd w:id="48"/>
    </w:p>
    <w:p>
      <w:pPr>
        <w:widowControl/>
        <w:shd w:val="clear" w:color="auto" w:fill="FFFFFF"/>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一）《北京市物业管理条例》第六十五条：物业服务人应当按照物业服务合同的约定提供物业服务，并且遵守下列规定：提供物业服务符合国家和本市规定的标准、规范；及时向业主、物业使用人告知安全、合理使用物业的注意事项；定期听取业主的意见和建议，接受业主监督，改进和完善服务；对违法建设、违规出租房屋、私拉电线、占用消防通道等行为进行劝阻、制止，劝阻、制止无效的，及时报告行政执法机关；发现有安全风险隐患的，及时设置警示标志，采取措施排除隐患或者向有关专业机构报告；对物业使用人违反临时管理规约、管理规约的行为进行劝阻、制止，并及时报告业主；不得泄露在物业服务活动中获取的业主信息；履行生活垃圾分类管理责任人责任，指导、监督业主和物业使用人进行生活垃圾分类；配合街道办事处、乡镇人民政府、行政执法机关和居民委员会、村民委员会做好物业管理相关工作。</w:t>
      </w:r>
    </w:p>
    <w:p>
      <w:pPr>
        <w:widowControl/>
        <w:shd w:val="clear" w:color="auto" w:fill="FFFFFF"/>
        <w:spacing w:line="560" w:lineRule="exact"/>
        <w:ind w:firstLine="480" w:firstLineChars="200"/>
        <w:jc w:val="left"/>
        <w:rPr>
          <w:rFonts w:hint="eastAsia" w:ascii="宋体" w:hAnsi="宋体" w:eastAsia="宋体" w:cs="宋体"/>
          <w:kern w:val="0"/>
          <w:sz w:val="24"/>
          <w:szCs w:val="24"/>
          <w:highlight w:val="none"/>
          <w:shd w:val="clear" w:color="auto" w:fill="FFFFFF"/>
        </w:rPr>
      </w:pPr>
      <w:r>
        <w:rPr>
          <w:rFonts w:hint="eastAsia" w:ascii="宋体" w:hAnsi="宋体" w:eastAsia="宋体" w:cs="宋体"/>
          <w:kern w:val="0"/>
          <w:sz w:val="24"/>
          <w:szCs w:val="24"/>
          <w:highlight w:val="none"/>
          <w:shd w:val="clear" w:color="auto" w:fill="FFFFFF"/>
        </w:rPr>
        <w:t>（二）依据DB11/T2223—2024《公共机构能源资源消费统计管理规范》：在物业管理合同中提出节能、节水、生活垃圾分类管理目标和服务要求。</w:t>
      </w:r>
    </w:p>
    <w:p>
      <w:pPr>
        <w:widowControl/>
        <w:shd w:val="clear" w:color="auto" w:fill="FFFFFF"/>
        <w:spacing w:line="560" w:lineRule="exact"/>
        <w:ind w:firstLine="480" w:firstLineChars="200"/>
        <w:jc w:val="left"/>
        <w:rPr>
          <w:rFonts w:hint="eastAsia" w:ascii="宋体" w:hAnsi="宋体" w:eastAsia="宋体" w:cs="宋体"/>
          <w:kern w:val="0"/>
          <w:sz w:val="24"/>
          <w:szCs w:val="24"/>
          <w:highlight w:val="none"/>
          <w:shd w:val="clear" w:color="auto" w:fill="FFFFFF"/>
          <w:lang w:eastAsia="zh-CN"/>
        </w:rPr>
      </w:pPr>
      <w:r>
        <w:rPr>
          <w:rFonts w:hint="eastAsia" w:ascii="宋体" w:hAnsi="宋体" w:eastAsia="宋体" w:cs="宋体"/>
          <w:kern w:val="0"/>
          <w:sz w:val="24"/>
          <w:szCs w:val="24"/>
          <w:highlight w:val="none"/>
          <w:shd w:val="clear" w:color="auto" w:fill="FFFFFF"/>
          <w:lang w:eastAsia="zh-CN"/>
        </w:rPr>
        <w:t>（</w:t>
      </w:r>
      <w:r>
        <w:rPr>
          <w:rFonts w:hint="eastAsia" w:ascii="宋体" w:hAnsi="宋体" w:eastAsia="宋体" w:cs="宋体"/>
          <w:kern w:val="0"/>
          <w:sz w:val="24"/>
          <w:szCs w:val="24"/>
          <w:highlight w:val="none"/>
          <w:shd w:val="clear" w:color="auto" w:fill="FFFFFF"/>
          <w:lang w:val="en-US" w:eastAsia="zh-CN"/>
        </w:rPr>
        <w:t>三</w:t>
      </w:r>
      <w:r>
        <w:rPr>
          <w:rFonts w:hint="eastAsia" w:ascii="宋体" w:hAnsi="宋体" w:eastAsia="宋体" w:cs="宋体"/>
          <w:kern w:val="0"/>
          <w:sz w:val="24"/>
          <w:szCs w:val="24"/>
          <w:highlight w:val="none"/>
          <w:shd w:val="clear" w:color="auto" w:fill="FFFFFF"/>
          <w:lang w:eastAsia="zh-CN"/>
        </w:rPr>
        <w:t>）落实《北京市公共场所室内温度控制导则（试行）》（京发改〔2022〕1673号）关于公共建筑和空间的室内温度控制相关要求。</w:t>
      </w:r>
    </w:p>
    <w:p>
      <w:pPr>
        <w:widowControl/>
        <w:shd w:val="clear" w:color="auto" w:fill="FFFFFF"/>
        <w:spacing w:line="560" w:lineRule="exact"/>
        <w:ind w:firstLine="480" w:firstLineChars="200"/>
        <w:jc w:val="left"/>
        <w:rPr>
          <w:rFonts w:hint="eastAsia" w:ascii="宋体" w:hAnsi="宋体" w:eastAsia="宋体" w:cs="宋体"/>
          <w:kern w:val="0"/>
          <w:sz w:val="24"/>
          <w:szCs w:val="24"/>
          <w:highlight w:val="none"/>
          <w:shd w:val="clear" w:color="auto" w:fill="FFFFFF"/>
          <w:lang w:eastAsia="zh-CN"/>
        </w:rPr>
      </w:pPr>
      <w:r>
        <w:rPr>
          <w:rFonts w:hint="eastAsia" w:ascii="宋体" w:hAnsi="宋体" w:eastAsia="宋体" w:cs="宋体"/>
          <w:kern w:val="0"/>
          <w:sz w:val="24"/>
          <w:szCs w:val="24"/>
          <w:highlight w:val="none"/>
          <w:shd w:val="clear" w:color="auto" w:fill="FFFFFF"/>
          <w:lang w:eastAsia="zh-CN"/>
        </w:rPr>
        <w:t>（</w:t>
      </w:r>
      <w:r>
        <w:rPr>
          <w:rFonts w:hint="eastAsia" w:ascii="宋体" w:hAnsi="宋体" w:eastAsia="宋体" w:cs="宋体"/>
          <w:kern w:val="0"/>
          <w:sz w:val="24"/>
          <w:szCs w:val="24"/>
          <w:highlight w:val="none"/>
          <w:shd w:val="clear" w:color="auto" w:fill="FFFFFF"/>
          <w:lang w:val="en-US" w:eastAsia="zh-CN"/>
        </w:rPr>
        <w:t>四</w:t>
      </w:r>
      <w:r>
        <w:rPr>
          <w:rFonts w:hint="eastAsia" w:ascii="宋体" w:hAnsi="宋体" w:eastAsia="宋体" w:cs="宋体"/>
          <w:kern w:val="0"/>
          <w:sz w:val="24"/>
          <w:szCs w:val="24"/>
          <w:highlight w:val="none"/>
          <w:shd w:val="clear" w:color="auto" w:fill="FFFFFF"/>
          <w:lang w:eastAsia="zh-CN"/>
        </w:rPr>
        <w:t>）照明系统落实《北京市党政机关、国有企事业单位办公建筑外观照明强化节能导则(试行)》(京发改〔2022〕88号）。</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ˎ̥">
    <w:altName w:val="华文楷体"/>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Sim Sun+ 2">
    <w:altName w:val="宋体"/>
    <w:panose1 w:val="00000000000000000000"/>
    <w:charset w:val="86"/>
    <w:family w:val="auto"/>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514758"/>
    </w:sdtPr>
    <w:sdtContent>
      <w:p>
        <w:pPr>
          <w:pStyle w:val="33"/>
          <w:jc w:val="center"/>
        </w:pPr>
        <w:r>
          <w:fldChar w:fldCharType="begin"/>
        </w:r>
        <w:r>
          <w:instrText xml:space="preserve">PAGE   \* MERGEFORMAT</w:instrText>
        </w:r>
        <w:r>
          <w:fldChar w:fldCharType="separate"/>
        </w:r>
        <w:r>
          <w:rPr>
            <w:lang w:val="zh-CN"/>
          </w:rPr>
          <w:t>1</w:t>
        </w:r>
        <w:r>
          <w:fldChar w:fldCharType="end"/>
        </w:r>
      </w:p>
    </w:sdtContent>
  </w:sdt>
  <w:p>
    <w:pPr>
      <w:pStyle w:val="3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40046C"/>
    <w:multiLevelType w:val="singleLevel"/>
    <w:tmpl w:val="9940046C"/>
    <w:lvl w:ilvl="0" w:tentative="0">
      <w:start w:val="1"/>
      <w:numFmt w:val="chineseCounting"/>
      <w:suff w:val="nothing"/>
      <w:lvlText w:val="%1、"/>
      <w:lvlJc w:val="left"/>
      <w:rPr>
        <w:rFonts w:hint="eastAsia"/>
      </w:rPr>
    </w:lvl>
  </w:abstractNum>
  <w:abstractNum w:abstractNumId="1">
    <w:nsid w:val="0000000A"/>
    <w:multiLevelType w:val="multilevel"/>
    <w:tmpl w:val="0000000A"/>
    <w:lvl w:ilvl="0" w:tentative="0">
      <w:start w:val="1"/>
      <w:numFmt w:val="decimal"/>
      <w:pStyle w:val="16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25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22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5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5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6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55"/>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1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4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15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34AB943"/>
    <w:multiLevelType w:val="singleLevel"/>
    <w:tmpl w:val="034AB943"/>
    <w:lvl w:ilvl="0" w:tentative="0">
      <w:start w:val="1"/>
      <w:numFmt w:val="decimal"/>
      <w:suff w:val="nothing"/>
      <w:lvlText w:val="（%1）"/>
      <w:lvlJc w:val="left"/>
    </w:lvl>
  </w:abstractNum>
  <w:abstractNum w:abstractNumId="8">
    <w:nsid w:val="0E230849"/>
    <w:multiLevelType w:val="multilevel"/>
    <w:tmpl w:val="0E230849"/>
    <w:lvl w:ilvl="0" w:tentative="0">
      <w:start w:val="1"/>
      <w:numFmt w:val="decimal"/>
      <w:pStyle w:val="268"/>
      <w:lvlText w:val="%1"/>
      <w:lvlJc w:val="left"/>
      <w:pPr>
        <w:ind w:left="680" w:hanging="680"/>
      </w:pPr>
      <w:rPr>
        <w:rFonts w:hint="eastAsia" w:ascii="宋体" w:hAnsi="宋体" w:eastAsia="宋体"/>
      </w:rPr>
    </w:lvl>
    <w:lvl w:ilvl="1" w:tentative="0">
      <w:start w:val="1"/>
      <w:numFmt w:val="decimal"/>
      <w:pStyle w:val="215"/>
      <w:lvlText w:val="%1.%2"/>
      <w:lvlJc w:val="left"/>
      <w:pPr>
        <w:ind w:left="851" w:hanging="851"/>
      </w:pPr>
      <w:rPr>
        <w:rFonts w:hint="eastAsia" w:ascii="宋体" w:hAnsi="宋体" w:eastAsia="宋体"/>
        <w:color w:val="auto"/>
      </w:rPr>
    </w:lvl>
    <w:lvl w:ilvl="2" w:tentative="0">
      <w:start w:val="1"/>
      <w:numFmt w:val="decimal"/>
      <w:pStyle w:val="217"/>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71272B3"/>
    <w:multiLevelType w:val="singleLevel"/>
    <w:tmpl w:val="171272B3"/>
    <w:lvl w:ilvl="0" w:tentative="0">
      <w:start w:val="4"/>
      <w:numFmt w:val="chineseCounting"/>
      <w:suff w:val="nothing"/>
      <w:lvlText w:val="（%1）"/>
      <w:lvlJc w:val="left"/>
      <w:rPr>
        <w:rFonts w:hint="eastAsia"/>
      </w:rPr>
    </w:lvl>
  </w:abstractNum>
  <w:num w:numId="1">
    <w:abstractNumId w:val="4"/>
  </w:num>
  <w:num w:numId="2">
    <w:abstractNumId w:val="6"/>
  </w:num>
  <w:num w:numId="3">
    <w:abstractNumId w:val="1"/>
  </w:num>
  <w:num w:numId="4">
    <w:abstractNumId w:val="8"/>
  </w:num>
  <w:num w:numId="5">
    <w:abstractNumId w:val="3"/>
  </w:num>
  <w:num w:numId="6">
    <w:abstractNumId w:val="5"/>
  </w:num>
  <w:num w:numId="7">
    <w:abstractNumId w:val="2"/>
  </w:num>
  <w:num w:numId="8">
    <w:abstractNumId w:val="0"/>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87B"/>
    <w:rsid w:val="00060A75"/>
    <w:rsid w:val="000932E8"/>
    <w:rsid w:val="000E2776"/>
    <w:rsid w:val="000F1FFF"/>
    <w:rsid w:val="00121300"/>
    <w:rsid w:val="00124E53"/>
    <w:rsid w:val="001415C2"/>
    <w:rsid w:val="001D6FE2"/>
    <w:rsid w:val="001F117D"/>
    <w:rsid w:val="002E329E"/>
    <w:rsid w:val="003009B4"/>
    <w:rsid w:val="003212FB"/>
    <w:rsid w:val="00324BD9"/>
    <w:rsid w:val="00334048"/>
    <w:rsid w:val="00351252"/>
    <w:rsid w:val="003A3CB0"/>
    <w:rsid w:val="00512599"/>
    <w:rsid w:val="00575B2C"/>
    <w:rsid w:val="005B4E82"/>
    <w:rsid w:val="005E743E"/>
    <w:rsid w:val="00603467"/>
    <w:rsid w:val="0063489B"/>
    <w:rsid w:val="00683975"/>
    <w:rsid w:val="006A7765"/>
    <w:rsid w:val="006B5F5E"/>
    <w:rsid w:val="006D4ACE"/>
    <w:rsid w:val="00755D7B"/>
    <w:rsid w:val="00762FB0"/>
    <w:rsid w:val="00787B64"/>
    <w:rsid w:val="00795E42"/>
    <w:rsid w:val="007971D2"/>
    <w:rsid w:val="00834FD7"/>
    <w:rsid w:val="00846841"/>
    <w:rsid w:val="00864014"/>
    <w:rsid w:val="00865AD3"/>
    <w:rsid w:val="008B0C6C"/>
    <w:rsid w:val="008B1476"/>
    <w:rsid w:val="008F1811"/>
    <w:rsid w:val="008F568F"/>
    <w:rsid w:val="00907CCF"/>
    <w:rsid w:val="00961719"/>
    <w:rsid w:val="0099669F"/>
    <w:rsid w:val="009B3175"/>
    <w:rsid w:val="009C5AEE"/>
    <w:rsid w:val="009E5A27"/>
    <w:rsid w:val="009E61BB"/>
    <w:rsid w:val="00A078E7"/>
    <w:rsid w:val="00A14CCB"/>
    <w:rsid w:val="00A26FC5"/>
    <w:rsid w:val="00A36130"/>
    <w:rsid w:val="00AC3B52"/>
    <w:rsid w:val="00AF5803"/>
    <w:rsid w:val="00B76128"/>
    <w:rsid w:val="00B85D11"/>
    <w:rsid w:val="00B91176"/>
    <w:rsid w:val="00C1655F"/>
    <w:rsid w:val="00C54DC2"/>
    <w:rsid w:val="00C71F6F"/>
    <w:rsid w:val="00CC39D9"/>
    <w:rsid w:val="00CD29C5"/>
    <w:rsid w:val="00CD7D81"/>
    <w:rsid w:val="00D76B4C"/>
    <w:rsid w:val="00D870BC"/>
    <w:rsid w:val="00DA0267"/>
    <w:rsid w:val="00DD67EB"/>
    <w:rsid w:val="00E178D8"/>
    <w:rsid w:val="00EC701B"/>
    <w:rsid w:val="00F0039D"/>
    <w:rsid w:val="00F17F9B"/>
    <w:rsid w:val="00F2627B"/>
    <w:rsid w:val="00F41BBB"/>
    <w:rsid w:val="00F87650"/>
    <w:rsid w:val="00F9787B"/>
    <w:rsid w:val="00FA558B"/>
    <w:rsid w:val="022F6B08"/>
    <w:rsid w:val="03FF54A5"/>
    <w:rsid w:val="0B2D4AE8"/>
    <w:rsid w:val="0BCC364D"/>
    <w:rsid w:val="0EC374CD"/>
    <w:rsid w:val="0FE61D4E"/>
    <w:rsid w:val="11A20CDB"/>
    <w:rsid w:val="151C29F3"/>
    <w:rsid w:val="1C98397C"/>
    <w:rsid w:val="1CEE5DFA"/>
    <w:rsid w:val="1D8906D7"/>
    <w:rsid w:val="1DA14407"/>
    <w:rsid w:val="1E706FDD"/>
    <w:rsid w:val="1F7F39CF"/>
    <w:rsid w:val="29D20428"/>
    <w:rsid w:val="2D0E5DCC"/>
    <w:rsid w:val="35251B30"/>
    <w:rsid w:val="37AC2D77"/>
    <w:rsid w:val="38677016"/>
    <w:rsid w:val="39184CEB"/>
    <w:rsid w:val="3B4C2D3E"/>
    <w:rsid w:val="42D037A2"/>
    <w:rsid w:val="44EC1D67"/>
    <w:rsid w:val="45964E2C"/>
    <w:rsid w:val="49261F22"/>
    <w:rsid w:val="499646CD"/>
    <w:rsid w:val="4C7B1D33"/>
    <w:rsid w:val="4DED6F89"/>
    <w:rsid w:val="52510A99"/>
    <w:rsid w:val="555F5B42"/>
    <w:rsid w:val="5B6E3117"/>
    <w:rsid w:val="5DC35C7F"/>
    <w:rsid w:val="62C958C2"/>
    <w:rsid w:val="67F965E5"/>
    <w:rsid w:val="6DC533E1"/>
    <w:rsid w:val="779F12EB"/>
    <w:rsid w:val="7946006C"/>
    <w:rsid w:val="799B6D30"/>
    <w:rsid w:val="7CD26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10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10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7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8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8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8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8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8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5">
    <w:name w:val="Default Paragraph Font"/>
    <w:semiHidden/>
    <w:unhideWhenUsed/>
    <w:qFormat/>
    <w:uiPriority w:val="1"/>
  </w:style>
  <w:style w:type="table" w:default="1" w:styleId="5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143"/>
    <w:qFormat/>
    <w:uiPriority w:val="0"/>
    <w:pPr>
      <w:tabs>
        <w:tab w:val="left" w:pos="567"/>
      </w:tabs>
      <w:spacing w:before="120" w:line="22" w:lineRule="atLeast"/>
    </w:pPr>
    <w:rPr>
      <w:rFonts w:ascii="宋体" w:hAnsi="宋体"/>
      <w:sz w:val="24"/>
    </w:rPr>
  </w:style>
  <w:style w:type="paragraph" w:styleId="12">
    <w:name w:val="toc 7"/>
    <w:basedOn w:val="1"/>
    <w:next w:val="1"/>
    <w:qFormat/>
    <w:uiPriority w:val="0"/>
    <w:pPr>
      <w:ind w:left="2520" w:leftChars="1200"/>
    </w:pPr>
  </w:style>
  <w:style w:type="paragraph" w:styleId="13">
    <w:name w:val="index 8"/>
    <w:basedOn w:val="1"/>
    <w:next w:val="1"/>
    <w:qFormat/>
    <w:uiPriority w:val="0"/>
    <w:pPr>
      <w:ind w:left="1400" w:leftChars="1400"/>
    </w:pPr>
  </w:style>
  <w:style w:type="paragraph" w:styleId="14">
    <w:name w:val="Normal Indent"/>
    <w:basedOn w:val="1"/>
    <w:next w:val="1"/>
    <w:link w:val="120"/>
    <w:qFormat/>
    <w:uiPriority w:val="0"/>
    <w:pPr>
      <w:autoSpaceDE w:val="0"/>
      <w:autoSpaceDN w:val="0"/>
      <w:adjustRightInd w:val="0"/>
      <w:ind w:firstLine="420"/>
      <w:jc w:val="left"/>
    </w:pPr>
    <w:rPr>
      <w:rFonts w:ascii="宋体"/>
      <w:sz w:val="24"/>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85"/>
    <w:qFormat/>
    <w:uiPriority w:val="0"/>
    <w:pPr>
      <w:shd w:val="clear" w:color="auto" w:fill="000080"/>
    </w:pPr>
  </w:style>
  <w:style w:type="paragraph" w:styleId="17">
    <w:name w:val="annotation text"/>
    <w:basedOn w:val="1"/>
    <w:link w:val="117"/>
    <w:qFormat/>
    <w:uiPriority w:val="99"/>
    <w:pPr>
      <w:jc w:val="left"/>
    </w:pPr>
  </w:style>
  <w:style w:type="paragraph" w:styleId="18">
    <w:name w:val="index 6"/>
    <w:basedOn w:val="1"/>
    <w:next w:val="1"/>
    <w:unhideWhenUsed/>
    <w:qFormat/>
    <w:uiPriority w:val="0"/>
    <w:pPr>
      <w:ind w:left="1000" w:leftChars="1000"/>
    </w:pPr>
    <w:rPr>
      <w:szCs w:val="20"/>
    </w:rPr>
  </w:style>
  <w:style w:type="paragraph" w:styleId="19">
    <w:name w:val="Salutation"/>
    <w:basedOn w:val="1"/>
    <w:next w:val="1"/>
    <w:link w:val="291"/>
    <w:qFormat/>
    <w:uiPriority w:val="0"/>
  </w:style>
  <w:style w:type="paragraph" w:styleId="20">
    <w:name w:val="Body Text 3"/>
    <w:basedOn w:val="1"/>
    <w:link w:val="87"/>
    <w:qFormat/>
    <w:uiPriority w:val="0"/>
    <w:pPr>
      <w:spacing w:after="120"/>
    </w:pPr>
    <w:rPr>
      <w:sz w:val="16"/>
      <w:szCs w:val="16"/>
    </w:rPr>
  </w:style>
  <w:style w:type="paragraph" w:styleId="21">
    <w:name w:val="List Bullet 3"/>
    <w:basedOn w:val="1"/>
    <w:unhideWhenUsed/>
    <w:qFormat/>
    <w:uiPriority w:val="0"/>
    <w:pPr>
      <w:widowControl/>
      <w:tabs>
        <w:tab w:val="left" w:pos="435"/>
      </w:tabs>
      <w:spacing w:after="120" w:line="360" w:lineRule="auto"/>
      <w:ind w:left="435" w:hanging="454"/>
      <w:jc w:val="left"/>
    </w:pPr>
    <w:rPr>
      <w:rFonts w:cs="Arial"/>
      <w:kern w:val="0"/>
      <w:sz w:val="20"/>
      <w:szCs w:val="20"/>
    </w:rPr>
  </w:style>
  <w:style w:type="paragraph" w:styleId="22">
    <w:name w:val="Body Text Indent"/>
    <w:basedOn w:val="1"/>
    <w:next w:val="23"/>
    <w:link w:val="145"/>
    <w:qFormat/>
    <w:uiPriority w:val="0"/>
    <w:pPr>
      <w:spacing w:line="360" w:lineRule="auto"/>
      <w:ind w:firstLine="570"/>
    </w:pPr>
    <w:rPr>
      <w:sz w:val="24"/>
    </w:rPr>
  </w:style>
  <w:style w:type="paragraph" w:styleId="23">
    <w:name w:val="envelope return"/>
    <w:basedOn w:val="1"/>
    <w:unhideWhenUsed/>
    <w:qFormat/>
    <w:uiPriority w:val="99"/>
    <w:rPr>
      <w:rFonts w:ascii="Arial" w:hAnsi="Arial" w:cs="Arial"/>
      <w:kern w:val="1"/>
    </w:rPr>
  </w:style>
  <w:style w:type="paragraph" w:styleId="24">
    <w:name w:val="List 2"/>
    <w:basedOn w:val="1"/>
    <w:qFormat/>
    <w:uiPriority w:val="0"/>
    <w:pPr>
      <w:ind w:left="100" w:leftChars="200" w:hanging="200" w:hangingChars="200"/>
    </w:pPr>
  </w:style>
  <w:style w:type="paragraph" w:styleId="25">
    <w:name w:val="Block Text"/>
    <w:basedOn w:val="1"/>
    <w:qFormat/>
    <w:uiPriority w:val="0"/>
    <w:pPr>
      <w:widowControl/>
      <w:ind w:left="480" w:right="-341" w:firstLine="513"/>
    </w:pPr>
    <w:rPr>
      <w:kern w:val="0"/>
      <w:sz w:val="24"/>
      <w:szCs w:val="20"/>
    </w:rPr>
  </w:style>
  <w:style w:type="paragraph" w:styleId="26">
    <w:name w:val="toc 5"/>
    <w:basedOn w:val="1"/>
    <w:next w:val="1"/>
    <w:qFormat/>
    <w:uiPriority w:val="0"/>
    <w:pPr>
      <w:ind w:left="1680" w:leftChars="800"/>
    </w:pPr>
  </w:style>
  <w:style w:type="paragraph" w:styleId="27">
    <w:name w:val="toc 3"/>
    <w:basedOn w:val="1"/>
    <w:next w:val="1"/>
    <w:qFormat/>
    <w:uiPriority w:val="39"/>
    <w:pPr>
      <w:ind w:left="840" w:leftChars="400"/>
    </w:pPr>
  </w:style>
  <w:style w:type="paragraph" w:styleId="28">
    <w:name w:val="Plain Text"/>
    <w:basedOn w:val="1"/>
    <w:link w:val="112"/>
    <w:qFormat/>
    <w:uiPriority w:val="0"/>
    <w:rPr>
      <w:rFonts w:ascii="宋体" w:hAnsi="Courier New"/>
      <w:szCs w:val="20"/>
    </w:rPr>
  </w:style>
  <w:style w:type="paragraph" w:styleId="29">
    <w:name w:val="toc 8"/>
    <w:basedOn w:val="1"/>
    <w:next w:val="1"/>
    <w:qFormat/>
    <w:uiPriority w:val="0"/>
    <w:pPr>
      <w:ind w:left="2940" w:leftChars="1400"/>
    </w:pPr>
  </w:style>
  <w:style w:type="paragraph" w:styleId="30">
    <w:name w:val="Date"/>
    <w:basedOn w:val="1"/>
    <w:next w:val="1"/>
    <w:link w:val="89"/>
    <w:qFormat/>
    <w:uiPriority w:val="0"/>
    <w:pPr>
      <w:ind w:left="100" w:leftChars="2500"/>
    </w:pPr>
    <w:rPr>
      <w:rFonts w:ascii="仿宋_GB2312" w:hAnsi="宋体" w:eastAsia="仿宋_GB2312"/>
      <w:color w:val="000000"/>
      <w:sz w:val="24"/>
    </w:rPr>
  </w:style>
  <w:style w:type="paragraph" w:styleId="31">
    <w:name w:val="Body Text Indent 2"/>
    <w:basedOn w:val="1"/>
    <w:link w:val="90"/>
    <w:qFormat/>
    <w:uiPriority w:val="0"/>
    <w:pPr>
      <w:ind w:firstLine="480" w:firstLineChars="200"/>
    </w:pPr>
    <w:rPr>
      <w:rFonts w:ascii="仿宋_GB2312" w:eastAsia="仿宋_GB2312"/>
      <w:sz w:val="24"/>
    </w:rPr>
  </w:style>
  <w:style w:type="paragraph" w:styleId="32">
    <w:name w:val="Balloon Text"/>
    <w:basedOn w:val="1"/>
    <w:link w:val="91"/>
    <w:qFormat/>
    <w:uiPriority w:val="0"/>
    <w:rPr>
      <w:sz w:val="18"/>
      <w:szCs w:val="18"/>
    </w:rPr>
  </w:style>
  <w:style w:type="paragraph" w:styleId="33">
    <w:name w:val="footer"/>
    <w:basedOn w:val="1"/>
    <w:link w:val="9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93"/>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link w:val="342"/>
    <w:qFormat/>
    <w:uiPriority w:val="39"/>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Subtitle"/>
    <w:basedOn w:val="1"/>
    <w:next w:val="1"/>
    <w:link w:val="302"/>
    <w:qFormat/>
    <w:uiPriority w:val="0"/>
    <w:pPr>
      <w:spacing w:before="240" w:after="60" w:line="312" w:lineRule="auto"/>
      <w:jc w:val="center"/>
      <w:outlineLvl w:val="1"/>
    </w:pPr>
    <w:rPr>
      <w:rFonts w:ascii="Calibri Light" w:hAnsi="Calibri Light" w:cs="黑体"/>
      <w:b/>
      <w:bCs/>
      <w:kern w:val="28"/>
      <w:sz w:val="32"/>
      <w:szCs w:val="32"/>
    </w:rPr>
  </w:style>
  <w:style w:type="paragraph" w:styleId="38">
    <w:name w:val="List"/>
    <w:basedOn w:val="1"/>
    <w:unhideWhenUsed/>
    <w:qFormat/>
    <w:uiPriority w:val="0"/>
    <w:pPr>
      <w:adjustRightInd w:val="0"/>
      <w:spacing w:line="360" w:lineRule="atLeast"/>
      <w:ind w:left="420" w:hanging="420"/>
      <w:jc w:val="left"/>
    </w:pPr>
    <w:rPr>
      <w:rFonts w:ascii="宋体"/>
      <w:kern w:val="0"/>
      <w:sz w:val="24"/>
      <w:szCs w:val="20"/>
    </w:rPr>
  </w:style>
  <w:style w:type="paragraph" w:styleId="39">
    <w:name w:val="footnote text"/>
    <w:basedOn w:val="1"/>
    <w:unhideWhenUsed/>
    <w:qFormat/>
    <w:uiPriority w:val="99"/>
    <w:pPr>
      <w:snapToGrid w:val="0"/>
      <w:jc w:val="left"/>
    </w:pPr>
    <w:rPr>
      <w:sz w:val="18"/>
    </w:rPr>
  </w:style>
  <w:style w:type="paragraph" w:styleId="40">
    <w:name w:val="toc 6"/>
    <w:basedOn w:val="1"/>
    <w:next w:val="1"/>
    <w:qFormat/>
    <w:uiPriority w:val="0"/>
    <w:pPr>
      <w:ind w:left="2100" w:leftChars="1000"/>
    </w:pPr>
  </w:style>
  <w:style w:type="paragraph" w:styleId="41">
    <w:name w:val="Body Text Indent 3"/>
    <w:basedOn w:val="1"/>
    <w:link w:val="9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2">
    <w:name w:val="toc 2"/>
    <w:basedOn w:val="1"/>
    <w:next w:val="1"/>
    <w:qFormat/>
    <w:uiPriority w:val="39"/>
    <w:pPr>
      <w:tabs>
        <w:tab w:val="right" w:leader="dot" w:pos="8937"/>
      </w:tabs>
      <w:spacing w:line="312" w:lineRule="auto"/>
      <w:ind w:left="420" w:leftChars="200"/>
    </w:pPr>
  </w:style>
  <w:style w:type="paragraph" w:styleId="43">
    <w:name w:val="toc 9"/>
    <w:basedOn w:val="1"/>
    <w:next w:val="1"/>
    <w:qFormat/>
    <w:uiPriority w:val="0"/>
    <w:pPr>
      <w:ind w:left="3360" w:leftChars="1600"/>
    </w:pPr>
  </w:style>
  <w:style w:type="paragraph" w:styleId="44">
    <w:name w:val="Body Text 2"/>
    <w:basedOn w:val="1"/>
    <w:link w:val="328"/>
    <w:unhideWhenUsed/>
    <w:qFormat/>
    <w:uiPriority w:val="0"/>
    <w:pPr>
      <w:spacing w:line="300" w:lineRule="auto"/>
    </w:pPr>
    <w:rPr>
      <w:rFonts w:ascii="幼圆" w:hAnsi="Calibri" w:eastAsia="幼圆"/>
      <w:sz w:val="24"/>
    </w:rPr>
  </w:style>
  <w:style w:type="paragraph" w:styleId="45">
    <w:name w:val="HTML Preformatted"/>
    <w:basedOn w:val="1"/>
    <w:link w:val="9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7">
    <w:name w:val="index 1"/>
    <w:basedOn w:val="1"/>
    <w:next w:val="1"/>
    <w:qFormat/>
    <w:uiPriority w:val="0"/>
    <w:rPr>
      <w:szCs w:val="20"/>
    </w:rPr>
  </w:style>
  <w:style w:type="paragraph" w:styleId="48">
    <w:name w:val="Title"/>
    <w:basedOn w:val="1"/>
    <w:link w:val="96"/>
    <w:qFormat/>
    <w:uiPriority w:val="0"/>
    <w:pPr>
      <w:jc w:val="center"/>
      <w:outlineLvl w:val="0"/>
    </w:pPr>
    <w:rPr>
      <w:b/>
      <w:sz w:val="32"/>
      <w:szCs w:val="20"/>
    </w:rPr>
  </w:style>
  <w:style w:type="paragraph" w:styleId="49">
    <w:name w:val="annotation subject"/>
    <w:basedOn w:val="17"/>
    <w:next w:val="17"/>
    <w:link w:val="97"/>
    <w:qFormat/>
    <w:uiPriority w:val="0"/>
    <w:rPr>
      <w:b/>
      <w:bCs/>
    </w:rPr>
  </w:style>
  <w:style w:type="paragraph" w:styleId="50">
    <w:name w:val="Body Text First Indent"/>
    <w:basedOn w:val="2"/>
    <w:link w:val="281"/>
    <w:qFormat/>
    <w:uiPriority w:val="99"/>
    <w:pPr>
      <w:tabs>
        <w:tab w:val="clear" w:pos="567"/>
      </w:tabs>
      <w:spacing w:before="0" w:after="120" w:line="240" w:lineRule="auto"/>
      <w:ind w:firstLine="420" w:firstLineChars="100"/>
    </w:pPr>
    <w:rPr>
      <w:rFonts w:ascii="Times New Roman" w:hAnsi="Times New Roman"/>
      <w:sz w:val="21"/>
    </w:rPr>
  </w:style>
  <w:style w:type="paragraph" w:styleId="51">
    <w:name w:val="Body Text First Indent 2"/>
    <w:basedOn w:val="22"/>
    <w:next w:val="1"/>
    <w:link w:val="132"/>
    <w:qFormat/>
    <w:uiPriority w:val="0"/>
    <w:pPr>
      <w:spacing w:after="120" w:line="480" w:lineRule="exact"/>
      <w:ind w:left="420" w:leftChars="200" w:firstLine="420" w:firstLineChars="200"/>
    </w:pPr>
    <w:rPr>
      <w:szCs w:val="20"/>
    </w:rPr>
  </w:style>
  <w:style w:type="table" w:styleId="53">
    <w:name w:val="Table Grid"/>
    <w:basedOn w:val="5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4">
    <w:name w:val="Medium Grid 1 Accent 2"/>
    <w:basedOn w:val="5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styleId="56">
    <w:name w:val="Strong"/>
    <w:qFormat/>
    <w:uiPriority w:val="0"/>
    <w:rPr>
      <w:b/>
      <w:bCs/>
    </w:rPr>
  </w:style>
  <w:style w:type="character" w:styleId="57">
    <w:name w:val="page number"/>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99"/>
    <w:rPr>
      <w:color w:val="0000FF"/>
      <w:u w:val="single"/>
    </w:rPr>
  </w:style>
  <w:style w:type="character" w:styleId="61">
    <w:name w:val="annotation reference"/>
    <w:qFormat/>
    <w:uiPriority w:val="0"/>
    <w:rPr>
      <w:sz w:val="21"/>
      <w:szCs w:val="21"/>
    </w:rPr>
  </w:style>
  <w:style w:type="character" w:styleId="62">
    <w:name w:val="HTML Cite"/>
    <w:qFormat/>
    <w:uiPriority w:val="0"/>
    <w:rPr>
      <w:i/>
      <w:iCs/>
    </w:rPr>
  </w:style>
  <w:style w:type="character" w:styleId="63">
    <w:name w:val="footnote reference"/>
    <w:basedOn w:val="55"/>
    <w:unhideWhenUsed/>
    <w:qFormat/>
    <w:uiPriority w:val="99"/>
    <w:rPr>
      <w:vertAlign w:val="superscript"/>
    </w:rPr>
  </w:style>
  <w:style w:type="paragraph" w:customStyle="1" w:styleId="64">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66">
    <w:name w:val="_Style 6"/>
    <w:basedOn w:val="1"/>
    <w:qFormat/>
    <w:uiPriority w:val="0"/>
    <w:pPr>
      <w:ind w:firstLine="420" w:firstLineChars="200"/>
    </w:pPr>
    <w:rPr>
      <w:rFonts w:ascii="Calibri" w:hAnsi="Calibri"/>
      <w:szCs w:val="22"/>
    </w:rPr>
  </w:style>
  <w:style w:type="paragraph" w:styleId="67">
    <w:name w:val="List Paragraph"/>
    <w:basedOn w:val="1"/>
    <w:link w:val="125"/>
    <w:qFormat/>
    <w:uiPriority w:val="34"/>
    <w:pPr>
      <w:ind w:firstLine="420" w:firstLineChars="200"/>
    </w:pPr>
    <w:rPr>
      <w:rFonts w:ascii="Calibri" w:hAnsi="Calibri"/>
      <w:szCs w:val="22"/>
    </w:rPr>
  </w:style>
  <w:style w:type="paragraph" w:customStyle="1" w:styleId="6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69">
    <w:name w:val="font71"/>
    <w:basedOn w:val="55"/>
    <w:qFormat/>
    <w:uiPriority w:val="0"/>
    <w:rPr>
      <w:rFonts w:hint="default" w:ascii="Arial" w:hAnsi="Arial" w:cs="Arial"/>
      <w:b/>
      <w:color w:val="000000"/>
      <w:sz w:val="40"/>
      <w:szCs w:val="40"/>
      <w:u w:val="none"/>
    </w:rPr>
  </w:style>
  <w:style w:type="character" w:customStyle="1" w:styleId="70">
    <w:name w:val="font61"/>
    <w:basedOn w:val="55"/>
    <w:qFormat/>
    <w:uiPriority w:val="0"/>
    <w:rPr>
      <w:rFonts w:hint="eastAsia" w:ascii="宋体" w:hAnsi="宋体" w:eastAsia="宋体" w:cs="宋体"/>
      <w:b/>
      <w:color w:val="000000"/>
      <w:sz w:val="40"/>
      <w:szCs w:val="40"/>
      <w:u w:val="none"/>
    </w:rPr>
  </w:style>
  <w:style w:type="character" w:customStyle="1" w:styleId="71">
    <w:name w:val="font91"/>
    <w:basedOn w:val="55"/>
    <w:qFormat/>
    <w:uiPriority w:val="0"/>
    <w:rPr>
      <w:rFonts w:hint="eastAsia" w:ascii="宋体" w:hAnsi="宋体" w:eastAsia="宋体" w:cs="宋体"/>
      <w:color w:val="000000"/>
      <w:sz w:val="20"/>
      <w:szCs w:val="20"/>
      <w:u w:val="none"/>
      <w:vertAlign w:val="superscript"/>
    </w:rPr>
  </w:style>
  <w:style w:type="character" w:customStyle="1" w:styleId="72">
    <w:name w:val="font121"/>
    <w:basedOn w:val="55"/>
    <w:qFormat/>
    <w:uiPriority w:val="0"/>
    <w:rPr>
      <w:rFonts w:hint="eastAsia" w:ascii="宋体" w:hAnsi="宋体" w:eastAsia="宋体" w:cs="宋体"/>
      <w:color w:val="FF0000"/>
      <w:sz w:val="20"/>
      <w:szCs w:val="20"/>
      <w:u w:val="none"/>
    </w:rPr>
  </w:style>
  <w:style w:type="character" w:customStyle="1" w:styleId="73">
    <w:name w:val="font31"/>
    <w:basedOn w:val="55"/>
    <w:qFormat/>
    <w:uiPriority w:val="0"/>
    <w:rPr>
      <w:rFonts w:hint="eastAsia" w:ascii="宋体" w:hAnsi="宋体" w:eastAsia="宋体" w:cs="宋体"/>
      <w:b/>
      <w:color w:val="000000"/>
      <w:sz w:val="20"/>
      <w:szCs w:val="20"/>
      <w:u w:val="none"/>
    </w:rPr>
  </w:style>
  <w:style w:type="character" w:customStyle="1" w:styleId="74">
    <w:name w:val="font111"/>
    <w:basedOn w:val="55"/>
    <w:qFormat/>
    <w:uiPriority w:val="0"/>
    <w:rPr>
      <w:rFonts w:hint="eastAsia" w:ascii="宋体" w:hAnsi="宋体" w:eastAsia="宋体" w:cs="宋体"/>
      <w:color w:val="000000"/>
      <w:sz w:val="20"/>
      <w:szCs w:val="20"/>
      <w:u w:val="none"/>
      <w:vertAlign w:val="superscript"/>
    </w:rPr>
  </w:style>
  <w:style w:type="character" w:customStyle="1" w:styleId="75">
    <w:name w:val="font01"/>
    <w:basedOn w:val="55"/>
    <w:qFormat/>
    <w:uiPriority w:val="0"/>
    <w:rPr>
      <w:rFonts w:hint="eastAsia" w:ascii="宋体" w:hAnsi="宋体" w:eastAsia="宋体" w:cs="宋体"/>
      <w:color w:val="000000"/>
      <w:sz w:val="24"/>
      <w:szCs w:val="24"/>
      <w:u w:val="none"/>
    </w:rPr>
  </w:style>
  <w:style w:type="character" w:customStyle="1" w:styleId="76">
    <w:name w:val="font101"/>
    <w:basedOn w:val="55"/>
    <w:qFormat/>
    <w:uiPriority w:val="0"/>
    <w:rPr>
      <w:rFonts w:hint="eastAsia" w:ascii="宋体" w:hAnsi="宋体" w:eastAsia="宋体" w:cs="宋体"/>
      <w:color w:val="000000"/>
      <w:sz w:val="24"/>
      <w:szCs w:val="24"/>
      <w:u w:val="none"/>
      <w:vertAlign w:val="superscript"/>
    </w:rPr>
  </w:style>
  <w:style w:type="character" w:customStyle="1" w:styleId="77">
    <w:name w:val="font11"/>
    <w:qFormat/>
    <w:uiPriority w:val="0"/>
    <w:rPr>
      <w:rFonts w:hint="eastAsia" w:ascii="宋体" w:hAnsi="宋体" w:eastAsia="宋体" w:cs="宋体"/>
      <w:color w:val="000000"/>
      <w:sz w:val="21"/>
      <w:szCs w:val="21"/>
      <w:u w:val="none"/>
    </w:rPr>
  </w:style>
  <w:style w:type="character" w:customStyle="1" w:styleId="78">
    <w:name w:val="标题 1 字符"/>
    <w:basedOn w:val="55"/>
    <w:link w:val="3"/>
    <w:qFormat/>
    <w:uiPriority w:val="0"/>
    <w:rPr>
      <w:rFonts w:ascii="宋体" w:hAnsi="Times New Roman"/>
      <w:b/>
      <w:kern w:val="44"/>
      <w:sz w:val="32"/>
    </w:rPr>
  </w:style>
  <w:style w:type="character" w:customStyle="1" w:styleId="79">
    <w:name w:val="标题 4 字符"/>
    <w:basedOn w:val="55"/>
    <w:link w:val="6"/>
    <w:qFormat/>
    <w:uiPriority w:val="0"/>
    <w:rPr>
      <w:rFonts w:ascii="Times New Roman" w:hAnsi="Times New Roman"/>
      <w:sz w:val="24"/>
    </w:rPr>
  </w:style>
  <w:style w:type="character" w:customStyle="1" w:styleId="80">
    <w:name w:val="标题 5 字符"/>
    <w:basedOn w:val="55"/>
    <w:link w:val="7"/>
    <w:qFormat/>
    <w:uiPriority w:val="9"/>
    <w:rPr>
      <w:rFonts w:ascii="Times New Roman" w:hAnsi="Times New Roman"/>
      <w:b/>
      <w:sz w:val="28"/>
    </w:rPr>
  </w:style>
  <w:style w:type="character" w:customStyle="1" w:styleId="81">
    <w:name w:val="标题 6 字符"/>
    <w:basedOn w:val="55"/>
    <w:link w:val="8"/>
    <w:qFormat/>
    <w:uiPriority w:val="9"/>
    <w:rPr>
      <w:rFonts w:ascii="Arial" w:hAnsi="Arial" w:eastAsia="黑体"/>
      <w:b/>
      <w:sz w:val="24"/>
    </w:rPr>
  </w:style>
  <w:style w:type="character" w:customStyle="1" w:styleId="82">
    <w:name w:val="标题 7 字符"/>
    <w:basedOn w:val="55"/>
    <w:link w:val="9"/>
    <w:qFormat/>
    <w:uiPriority w:val="9"/>
    <w:rPr>
      <w:rFonts w:ascii="Times New Roman" w:hAnsi="Times New Roman"/>
      <w:b/>
      <w:sz w:val="24"/>
    </w:rPr>
  </w:style>
  <w:style w:type="character" w:customStyle="1" w:styleId="83">
    <w:name w:val="标题 8 字符"/>
    <w:basedOn w:val="55"/>
    <w:link w:val="10"/>
    <w:qFormat/>
    <w:uiPriority w:val="0"/>
    <w:rPr>
      <w:rFonts w:ascii="Arial" w:hAnsi="Arial" w:eastAsia="黑体"/>
      <w:sz w:val="24"/>
    </w:rPr>
  </w:style>
  <w:style w:type="character" w:customStyle="1" w:styleId="84">
    <w:name w:val="标题 9 字符"/>
    <w:basedOn w:val="55"/>
    <w:link w:val="11"/>
    <w:qFormat/>
    <w:uiPriority w:val="0"/>
    <w:rPr>
      <w:rFonts w:ascii="Arial" w:hAnsi="Arial" w:eastAsia="黑体"/>
      <w:sz w:val="21"/>
    </w:rPr>
  </w:style>
  <w:style w:type="character" w:customStyle="1" w:styleId="85">
    <w:name w:val="文档结构图 字符"/>
    <w:basedOn w:val="55"/>
    <w:link w:val="16"/>
    <w:qFormat/>
    <w:uiPriority w:val="99"/>
    <w:rPr>
      <w:rFonts w:ascii="Times New Roman" w:hAnsi="Times New Roman"/>
      <w:kern w:val="2"/>
      <w:sz w:val="21"/>
      <w:szCs w:val="24"/>
      <w:shd w:val="clear" w:color="auto" w:fill="000080"/>
    </w:rPr>
  </w:style>
  <w:style w:type="character" w:customStyle="1" w:styleId="86">
    <w:name w:val="批注文字 字符"/>
    <w:basedOn w:val="55"/>
    <w:qFormat/>
    <w:uiPriority w:val="0"/>
    <w:rPr>
      <w:rFonts w:ascii="Times New Roman" w:hAnsi="Times New Roman"/>
      <w:kern w:val="2"/>
      <w:sz w:val="21"/>
      <w:szCs w:val="24"/>
    </w:rPr>
  </w:style>
  <w:style w:type="character" w:customStyle="1" w:styleId="87">
    <w:name w:val="正文文本 3 字符"/>
    <w:basedOn w:val="55"/>
    <w:link w:val="20"/>
    <w:qFormat/>
    <w:uiPriority w:val="0"/>
    <w:rPr>
      <w:rFonts w:ascii="Times New Roman" w:hAnsi="Times New Roman"/>
      <w:kern w:val="2"/>
      <w:sz w:val="16"/>
      <w:szCs w:val="16"/>
    </w:rPr>
  </w:style>
  <w:style w:type="character" w:customStyle="1" w:styleId="88">
    <w:name w:val="纯文本 字符"/>
    <w:basedOn w:val="55"/>
    <w:qFormat/>
    <w:uiPriority w:val="99"/>
    <w:rPr>
      <w:rFonts w:hAnsi="Courier New" w:cs="Courier New" w:asciiTheme="minorEastAsia" w:eastAsiaTheme="minorEastAsia"/>
      <w:kern w:val="2"/>
      <w:sz w:val="21"/>
      <w:szCs w:val="24"/>
    </w:rPr>
  </w:style>
  <w:style w:type="character" w:customStyle="1" w:styleId="89">
    <w:name w:val="日期 字符"/>
    <w:basedOn w:val="55"/>
    <w:link w:val="30"/>
    <w:qFormat/>
    <w:uiPriority w:val="99"/>
    <w:rPr>
      <w:rFonts w:ascii="仿宋_GB2312" w:hAnsi="宋体" w:eastAsia="仿宋_GB2312"/>
      <w:color w:val="000000"/>
      <w:kern w:val="2"/>
      <w:sz w:val="24"/>
      <w:szCs w:val="24"/>
    </w:rPr>
  </w:style>
  <w:style w:type="character" w:customStyle="1" w:styleId="90">
    <w:name w:val="正文文本缩进 2 字符"/>
    <w:basedOn w:val="55"/>
    <w:link w:val="31"/>
    <w:qFormat/>
    <w:uiPriority w:val="99"/>
    <w:rPr>
      <w:rFonts w:ascii="仿宋_GB2312" w:hAnsi="Times New Roman" w:eastAsia="仿宋_GB2312"/>
      <w:kern w:val="2"/>
      <w:sz w:val="24"/>
      <w:szCs w:val="24"/>
    </w:rPr>
  </w:style>
  <w:style w:type="character" w:customStyle="1" w:styleId="91">
    <w:name w:val="批注框文本 字符"/>
    <w:basedOn w:val="55"/>
    <w:link w:val="32"/>
    <w:qFormat/>
    <w:uiPriority w:val="99"/>
    <w:rPr>
      <w:rFonts w:ascii="Times New Roman" w:hAnsi="Times New Roman"/>
      <w:kern w:val="2"/>
      <w:sz w:val="18"/>
      <w:szCs w:val="18"/>
    </w:rPr>
  </w:style>
  <w:style w:type="character" w:customStyle="1" w:styleId="92">
    <w:name w:val="页脚 字符"/>
    <w:basedOn w:val="55"/>
    <w:link w:val="33"/>
    <w:qFormat/>
    <w:uiPriority w:val="99"/>
    <w:rPr>
      <w:rFonts w:ascii="宋体" w:hAnsi="Times New Roman"/>
      <w:sz w:val="18"/>
    </w:rPr>
  </w:style>
  <w:style w:type="character" w:customStyle="1" w:styleId="93">
    <w:name w:val="页眉 字符"/>
    <w:basedOn w:val="55"/>
    <w:link w:val="34"/>
    <w:qFormat/>
    <w:uiPriority w:val="99"/>
    <w:rPr>
      <w:rFonts w:ascii="Times New Roman" w:hAnsi="Times New Roman"/>
      <w:kern w:val="2"/>
      <w:sz w:val="18"/>
      <w:szCs w:val="18"/>
    </w:rPr>
  </w:style>
  <w:style w:type="character" w:customStyle="1" w:styleId="94">
    <w:name w:val="正文文本缩进 3 字符"/>
    <w:basedOn w:val="55"/>
    <w:link w:val="41"/>
    <w:qFormat/>
    <w:uiPriority w:val="99"/>
    <w:rPr>
      <w:rFonts w:ascii="宋体" w:hAnsi="Times New Roman"/>
      <w:sz w:val="24"/>
    </w:rPr>
  </w:style>
  <w:style w:type="character" w:customStyle="1" w:styleId="95">
    <w:name w:val="HTML 预设格式 字符"/>
    <w:basedOn w:val="55"/>
    <w:link w:val="45"/>
    <w:qFormat/>
    <w:uiPriority w:val="0"/>
    <w:rPr>
      <w:rFonts w:ascii="宋体" w:hAnsi="宋体" w:cs="宋体"/>
      <w:sz w:val="24"/>
      <w:szCs w:val="24"/>
    </w:rPr>
  </w:style>
  <w:style w:type="character" w:customStyle="1" w:styleId="96">
    <w:name w:val="标题 字符"/>
    <w:basedOn w:val="55"/>
    <w:link w:val="48"/>
    <w:qFormat/>
    <w:uiPriority w:val="0"/>
    <w:rPr>
      <w:rFonts w:ascii="Times New Roman" w:hAnsi="Times New Roman"/>
      <w:b/>
      <w:kern w:val="2"/>
      <w:sz w:val="32"/>
    </w:rPr>
  </w:style>
  <w:style w:type="character" w:customStyle="1" w:styleId="97">
    <w:name w:val="批注主题 字符"/>
    <w:basedOn w:val="86"/>
    <w:link w:val="49"/>
    <w:qFormat/>
    <w:uiPriority w:val="99"/>
    <w:rPr>
      <w:rFonts w:ascii="Times New Roman" w:hAnsi="Times New Roman"/>
      <w:b/>
      <w:bCs/>
      <w:kern w:val="2"/>
      <w:sz w:val="21"/>
      <w:szCs w:val="24"/>
    </w:rPr>
  </w:style>
  <w:style w:type="character" w:customStyle="1" w:styleId="98">
    <w:name w:val="chanpin拷贝"/>
    <w:qFormat/>
    <w:uiPriority w:val="0"/>
  </w:style>
  <w:style w:type="character" w:customStyle="1" w:styleId="99">
    <w:name w:val="段1 Char"/>
    <w:qFormat/>
    <w:uiPriority w:val="0"/>
    <w:rPr>
      <w:rFonts w:ascii="宋体" w:eastAsia="宋体"/>
      <w:sz w:val="24"/>
      <w:lang w:val="en-US" w:eastAsia="zh-CN" w:bidi="ar-SA"/>
    </w:rPr>
  </w:style>
  <w:style w:type="character" w:customStyle="1" w:styleId="100">
    <w:name w:val="正文格式 Char"/>
    <w:link w:val="101"/>
    <w:qFormat/>
    <w:locked/>
    <w:uiPriority w:val="0"/>
    <w:rPr>
      <w:rFonts w:ascii="宋体" w:hAnsi="宋体"/>
      <w:sz w:val="24"/>
      <w:szCs w:val="24"/>
      <w:lang w:val="en-GB"/>
    </w:rPr>
  </w:style>
  <w:style w:type="paragraph" w:customStyle="1" w:styleId="101">
    <w:name w:val="正文格式"/>
    <w:basedOn w:val="1"/>
    <w:link w:val="100"/>
    <w:qFormat/>
    <w:uiPriority w:val="0"/>
    <w:pPr>
      <w:spacing w:beforeLines="50" w:line="360" w:lineRule="auto"/>
      <w:ind w:firstLine="480" w:firstLineChars="200"/>
    </w:pPr>
    <w:rPr>
      <w:rFonts w:ascii="宋体" w:hAnsi="宋体"/>
      <w:kern w:val="0"/>
      <w:sz w:val="24"/>
      <w:lang w:val="en-GB"/>
    </w:rPr>
  </w:style>
  <w:style w:type="character" w:customStyle="1" w:styleId="102">
    <w:name w:val="正文表格 Char"/>
    <w:link w:val="103"/>
    <w:qFormat/>
    <w:uiPriority w:val="0"/>
    <w:rPr>
      <w:rFonts w:ascii="宋体" w:hAnsi="宋体"/>
      <w:color w:val="000000"/>
      <w:kern w:val="2"/>
      <w:sz w:val="21"/>
      <w:szCs w:val="21"/>
    </w:rPr>
  </w:style>
  <w:style w:type="paragraph" w:customStyle="1" w:styleId="103">
    <w:name w:val="正文表格"/>
    <w:basedOn w:val="1"/>
    <w:link w:val="102"/>
    <w:qFormat/>
    <w:uiPriority w:val="0"/>
    <w:pPr>
      <w:adjustRightInd w:val="0"/>
      <w:snapToGrid w:val="0"/>
      <w:jc w:val="left"/>
    </w:pPr>
    <w:rPr>
      <w:rFonts w:ascii="宋体" w:hAnsi="宋体"/>
      <w:color w:val="000000"/>
      <w:szCs w:val="21"/>
    </w:rPr>
  </w:style>
  <w:style w:type="character" w:customStyle="1" w:styleId="104">
    <w:name w:val="页脚 Char"/>
    <w:qFormat/>
    <w:uiPriority w:val="0"/>
    <w:rPr>
      <w:rFonts w:ascii="宋体" w:eastAsia="宋体"/>
      <w:sz w:val="18"/>
      <w:lang w:val="en-US" w:eastAsia="zh-CN" w:bidi="ar-SA"/>
    </w:rPr>
  </w:style>
  <w:style w:type="character" w:customStyle="1" w:styleId="105">
    <w:name w:val="标题 3 字符"/>
    <w:link w:val="5"/>
    <w:qFormat/>
    <w:uiPriority w:val="0"/>
    <w:rPr>
      <w:rFonts w:ascii="宋体" w:hAnsi="Times New Roman"/>
      <w:b/>
      <w:sz w:val="24"/>
      <w:u w:val="single"/>
    </w:rPr>
  </w:style>
  <w:style w:type="character" w:customStyle="1" w:styleId="106">
    <w:name w:val="标题 2 字符"/>
    <w:link w:val="4"/>
    <w:qFormat/>
    <w:uiPriority w:val="0"/>
    <w:rPr>
      <w:rFonts w:ascii="Arial" w:hAnsi="Arial" w:eastAsia="黑体"/>
      <w:b/>
      <w:sz w:val="30"/>
    </w:rPr>
  </w:style>
  <w:style w:type="character" w:customStyle="1" w:styleId="107">
    <w:name w:val="页眉 Char"/>
    <w:qFormat/>
    <w:uiPriority w:val="0"/>
    <w:rPr>
      <w:rFonts w:eastAsia="宋体"/>
      <w:kern w:val="2"/>
      <w:sz w:val="18"/>
      <w:szCs w:val="18"/>
      <w:lang w:val="en-US" w:eastAsia="zh-CN" w:bidi="ar-SA"/>
    </w:rPr>
  </w:style>
  <w:style w:type="character" w:customStyle="1" w:styleId="108">
    <w:name w:val="注释 Char"/>
    <w:link w:val="109"/>
    <w:qFormat/>
    <w:uiPriority w:val="0"/>
    <w:rPr>
      <w:rFonts w:ascii="宋体" w:hAnsi="宋体"/>
      <w:kern w:val="2"/>
      <w:sz w:val="21"/>
      <w:szCs w:val="21"/>
    </w:rPr>
  </w:style>
  <w:style w:type="paragraph" w:customStyle="1" w:styleId="109">
    <w:name w:val="注释"/>
    <w:basedOn w:val="1"/>
    <w:link w:val="108"/>
    <w:qFormat/>
    <w:uiPriority w:val="0"/>
    <w:pPr>
      <w:adjustRightInd w:val="0"/>
      <w:snapToGrid w:val="0"/>
      <w:ind w:left="420" w:hanging="420" w:hangingChars="200"/>
      <w:jc w:val="left"/>
    </w:pPr>
    <w:rPr>
      <w:rFonts w:ascii="宋体" w:hAnsi="宋体"/>
      <w:szCs w:val="21"/>
    </w:rPr>
  </w:style>
  <w:style w:type="character" w:customStyle="1" w:styleId="110">
    <w:name w:val="正文文本缩进 Char"/>
    <w:qFormat/>
    <w:uiPriority w:val="0"/>
    <w:rPr>
      <w:rFonts w:eastAsia="宋体"/>
      <w:kern w:val="2"/>
      <w:sz w:val="24"/>
      <w:szCs w:val="24"/>
      <w:lang w:val="en-US" w:eastAsia="zh-CN" w:bidi="ar-SA"/>
    </w:rPr>
  </w:style>
  <w:style w:type="character" w:customStyle="1" w:styleId="111">
    <w:name w:val="标题 3 Char"/>
    <w:qFormat/>
    <w:uiPriority w:val="0"/>
    <w:rPr>
      <w:rFonts w:ascii="宋体" w:eastAsia="宋体"/>
      <w:b/>
      <w:sz w:val="24"/>
      <w:u w:val="single"/>
      <w:lang w:val="en-US" w:eastAsia="zh-CN" w:bidi="ar-SA"/>
    </w:rPr>
  </w:style>
  <w:style w:type="character" w:customStyle="1" w:styleId="112">
    <w:name w:val="纯文本 字符2"/>
    <w:link w:val="28"/>
    <w:qFormat/>
    <w:uiPriority w:val="0"/>
    <w:rPr>
      <w:rFonts w:ascii="宋体" w:hAnsi="Courier New"/>
      <w:kern w:val="2"/>
      <w:sz w:val="21"/>
    </w:rPr>
  </w:style>
  <w:style w:type="character" w:customStyle="1" w:styleId="113">
    <w:name w:val="普通文字1 Char1"/>
    <w:qFormat/>
    <w:uiPriority w:val="0"/>
    <w:rPr>
      <w:rFonts w:ascii="宋体" w:hAnsi="Courier New" w:eastAsia="宋体"/>
      <w:kern w:val="2"/>
      <w:sz w:val="21"/>
      <w:lang w:val="en-US" w:eastAsia="zh-CN" w:bidi="ar-SA"/>
    </w:rPr>
  </w:style>
  <w:style w:type="character" w:customStyle="1" w:styleId="114">
    <w:name w:val="locality"/>
    <w:qFormat/>
    <w:uiPriority w:val="0"/>
  </w:style>
  <w:style w:type="character" w:customStyle="1" w:styleId="115">
    <w:name w:val="正文重点 Char"/>
    <w:link w:val="116"/>
    <w:qFormat/>
    <w:uiPriority w:val="0"/>
    <w:rPr>
      <w:b/>
      <w:sz w:val="24"/>
    </w:rPr>
  </w:style>
  <w:style w:type="paragraph" w:customStyle="1" w:styleId="116">
    <w:name w:val="正文重点"/>
    <w:basedOn w:val="1"/>
    <w:link w:val="115"/>
    <w:qFormat/>
    <w:uiPriority w:val="0"/>
    <w:pPr>
      <w:adjustRightInd w:val="0"/>
      <w:spacing w:line="360" w:lineRule="auto"/>
      <w:ind w:firstLine="482" w:firstLineChars="200"/>
      <w:jc w:val="left"/>
      <w:textAlignment w:val="baseline"/>
    </w:pPr>
    <w:rPr>
      <w:rFonts w:ascii="Calibri" w:hAnsi="Calibri"/>
      <w:b/>
      <w:kern w:val="0"/>
      <w:sz w:val="24"/>
      <w:szCs w:val="20"/>
    </w:rPr>
  </w:style>
  <w:style w:type="character" w:customStyle="1" w:styleId="117">
    <w:name w:val="批注文字 字符1"/>
    <w:link w:val="17"/>
    <w:qFormat/>
    <w:uiPriority w:val="0"/>
    <w:rPr>
      <w:rFonts w:ascii="Times New Roman" w:hAnsi="Times New Roman"/>
      <w:kern w:val="2"/>
      <w:sz w:val="21"/>
      <w:szCs w:val="24"/>
    </w:rPr>
  </w:style>
  <w:style w:type="character" w:customStyle="1" w:styleId="118">
    <w:name w:val="正文小标题 Char"/>
    <w:link w:val="119"/>
    <w:qFormat/>
    <w:uiPriority w:val="0"/>
    <w:rPr>
      <w:rFonts w:ascii="宋体" w:hAnsi="宋体"/>
      <w:b/>
      <w:i/>
      <w:color w:val="FF0000"/>
      <w:kern w:val="2"/>
      <w:sz w:val="24"/>
    </w:rPr>
  </w:style>
  <w:style w:type="paragraph" w:customStyle="1" w:styleId="119">
    <w:name w:val="正文小标题"/>
    <w:basedOn w:val="1"/>
    <w:next w:val="14"/>
    <w:link w:val="11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20">
    <w:name w:val="正文缩进 字符"/>
    <w:link w:val="14"/>
    <w:qFormat/>
    <w:uiPriority w:val="0"/>
    <w:rPr>
      <w:rFonts w:ascii="宋体" w:hAnsi="Times New Roman"/>
      <w:kern w:val="2"/>
      <w:sz w:val="24"/>
      <w:szCs w:val="24"/>
    </w:rPr>
  </w:style>
  <w:style w:type="character" w:customStyle="1" w:styleId="121">
    <w:name w:val="列出段落 Char"/>
    <w:qFormat/>
    <w:uiPriority w:val="34"/>
    <w:rPr>
      <w:rFonts w:ascii="Calibri" w:hAnsi="Calibri" w:eastAsia="宋体"/>
      <w:kern w:val="2"/>
      <w:sz w:val="21"/>
      <w:szCs w:val="22"/>
      <w:lang w:val="en-US" w:eastAsia="zh-CN" w:bidi="ar-SA"/>
    </w:rPr>
  </w:style>
  <w:style w:type="character" w:customStyle="1" w:styleId="122">
    <w:name w:val="black1"/>
    <w:qFormat/>
    <w:uiPriority w:val="0"/>
    <w:rPr>
      <w:color w:val="000000"/>
    </w:rPr>
  </w:style>
  <w:style w:type="character" w:customStyle="1" w:styleId="123">
    <w:name w:val="apple-style-span"/>
    <w:qFormat/>
    <w:uiPriority w:val="0"/>
    <w:rPr>
      <w:rFonts w:cs="Times New Roman"/>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列出段落 字符"/>
    <w:link w:val="67"/>
    <w:qFormat/>
    <w:uiPriority w:val="34"/>
    <w:rPr>
      <w:kern w:val="2"/>
      <w:sz w:val="21"/>
      <w:szCs w:val="22"/>
    </w:rPr>
  </w:style>
  <w:style w:type="character" w:customStyle="1" w:styleId="126">
    <w:name w:val="标题 Char"/>
    <w:qFormat/>
    <w:uiPriority w:val="99"/>
    <w:rPr>
      <w:b/>
      <w:kern w:val="2"/>
      <w:sz w:val="32"/>
    </w:rPr>
  </w:style>
  <w:style w:type="character" w:customStyle="1" w:styleId="127">
    <w:name w:val="纯文本 字符1"/>
    <w:qFormat/>
    <w:uiPriority w:val="0"/>
    <w:rPr>
      <w:rFonts w:ascii="宋体" w:hAnsi="Courier New"/>
    </w:rPr>
  </w:style>
  <w:style w:type="character" w:customStyle="1" w:styleId="128">
    <w:name w:val="标题 2 Char"/>
    <w:qFormat/>
    <w:uiPriority w:val="0"/>
    <w:rPr>
      <w:rFonts w:ascii="Arial" w:hAnsi="Arial" w:eastAsia="黑体"/>
      <w:b/>
      <w:sz w:val="30"/>
      <w:lang w:val="en-US" w:eastAsia="zh-CN" w:bidi="ar-SA"/>
    </w:rPr>
  </w:style>
  <w:style w:type="character" w:customStyle="1" w:styleId="129">
    <w:name w:val="标题 3 Char Char"/>
    <w:qFormat/>
    <w:uiPriority w:val="0"/>
    <w:rPr>
      <w:rFonts w:eastAsia="宋体"/>
      <w:b/>
      <w:bCs/>
      <w:kern w:val="2"/>
      <w:sz w:val="32"/>
      <w:szCs w:val="32"/>
      <w:lang w:val="en-US" w:eastAsia="zh-CN" w:bidi="ar-SA"/>
    </w:rPr>
  </w:style>
  <w:style w:type="character" w:customStyle="1" w:styleId="130">
    <w:name w:val="正文大标题 Char"/>
    <w:link w:val="131"/>
    <w:qFormat/>
    <w:uiPriority w:val="0"/>
    <w:rPr>
      <w:rFonts w:ascii="宋体" w:hAnsi="宋体"/>
      <w:b/>
      <w:color w:val="000000"/>
      <w:kern w:val="2"/>
      <w:sz w:val="28"/>
      <w:szCs w:val="21"/>
    </w:rPr>
  </w:style>
  <w:style w:type="paragraph" w:customStyle="1" w:styleId="131">
    <w:name w:val="正文大标题"/>
    <w:basedOn w:val="119"/>
    <w:next w:val="14"/>
    <w:link w:val="130"/>
    <w:qFormat/>
    <w:uiPriority w:val="0"/>
    <w:pPr>
      <w:jc w:val="center"/>
    </w:pPr>
    <w:rPr>
      <w:i w:val="0"/>
      <w:color w:val="000000"/>
      <w:sz w:val="28"/>
      <w:szCs w:val="21"/>
    </w:rPr>
  </w:style>
  <w:style w:type="character" w:customStyle="1" w:styleId="132">
    <w:name w:val="正文首行缩进 2 字符"/>
    <w:link w:val="51"/>
    <w:qFormat/>
    <w:uiPriority w:val="99"/>
    <w:rPr>
      <w:rFonts w:ascii="Times New Roman" w:hAnsi="Times New Roman"/>
      <w:kern w:val="2"/>
      <w:sz w:val="24"/>
    </w:rPr>
  </w:style>
  <w:style w:type="character" w:customStyle="1" w:styleId="133">
    <w:name w:val="title4"/>
    <w:qFormat/>
    <w:uiPriority w:val="0"/>
    <w:rPr>
      <w:b/>
      <w:bCs/>
      <w:color w:val="1D87B3"/>
      <w:sz w:val="15"/>
      <w:szCs w:val="15"/>
    </w:rPr>
  </w:style>
  <w:style w:type="character" w:customStyle="1" w:styleId="134">
    <w:name w:val="Char Char11"/>
    <w:qFormat/>
    <w:uiPriority w:val="0"/>
    <w:rPr>
      <w:rFonts w:ascii="宋体" w:eastAsia="宋体"/>
      <w:b/>
      <w:sz w:val="24"/>
      <w:u w:val="single"/>
      <w:lang w:val="en-US" w:eastAsia="zh-CN" w:bidi="ar-SA"/>
    </w:rPr>
  </w:style>
  <w:style w:type="character" w:customStyle="1" w:styleId="135">
    <w:name w:val="正文缩进 Char Char"/>
    <w:link w:val="136"/>
    <w:qFormat/>
    <w:uiPriority w:val="0"/>
    <w:rPr>
      <w:rFonts w:ascii="宋体"/>
      <w:snapToGrid w:val="0"/>
      <w:color w:val="000000"/>
      <w:kern w:val="28"/>
      <w:sz w:val="28"/>
    </w:rPr>
  </w:style>
  <w:style w:type="paragraph" w:customStyle="1" w:styleId="136">
    <w:name w:val="正文缩进1"/>
    <w:basedOn w:val="1"/>
    <w:link w:val="135"/>
    <w:qFormat/>
    <w:uiPriority w:val="0"/>
    <w:pPr>
      <w:widowControl/>
      <w:adjustRightInd w:val="0"/>
      <w:snapToGrid w:val="0"/>
      <w:spacing w:line="480" w:lineRule="exact"/>
      <w:ind w:firstLine="567"/>
    </w:pPr>
    <w:rPr>
      <w:rFonts w:ascii="宋体" w:hAnsi="Calibri"/>
      <w:snapToGrid w:val="0"/>
      <w:color w:val="000000"/>
      <w:kern w:val="28"/>
      <w:sz w:val="28"/>
      <w:szCs w:val="20"/>
    </w:rPr>
  </w:style>
  <w:style w:type="character" w:customStyle="1" w:styleId="137">
    <w:name w:val="批注文字 Char"/>
    <w:qFormat/>
    <w:uiPriority w:val="99"/>
    <w:rPr>
      <w:kern w:val="2"/>
      <w:sz w:val="21"/>
      <w:szCs w:val="24"/>
    </w:rPr>
  </w:style>
  <w:style w:type="character" w:customStyle="1" w:styleId="138">
    <w:name w:val="txt"/>
    <w:qFormat/>
    <w:uiPriority w:val="0"/>
  </w:style>
  <w:style w:type="character" w:customStyle="1" w:styleId="139">
    <w:name w:val="标题 2 Char Char"/>
    <w:qFormat/>
    <w:uiPriority w:val="0"/>
    <w:rPr>
      <w:rFonts w:ascii="Arial" w:hAnsi="Arial" w:eastAsia="黑体"/>
      <w:b/>
      <w:bCs/>
      <w:kern w:val="2"/>
      <w:sz w:val="32"/>
      <w:szCs w:val="32"/>
      <w:lang w:val="en-US" w:eastAsia="zh-CN" w:bidi="ar-SA"/>
    </w:rPr>
  </w:style>
  <w:style w:type="character" w:customStyle="1" w:styleId="140">
    <w:name w:val="chanpin1"/>
    <w:qFormat/>
    <w:uiPriority w:val="0"/>
    <w:rPr>
      <w:rFonts w:hint="default" w:ascii="ˎ̥" w:hAnsi="ˎ̥"/>
      <w:color w:val="000000"/>
      <w:sz w:val="20"/>
      <w:szCs w:val="20"/>
      <w:u w:val="none"/>
    </w:rPr>
  </w:style>
  <w:style w:type="character" w:customStyle="1" w:styleId="141">
    <w:name w:val="正文文本缩进 Char1"/>
    <w:link w:val="142"/>
    <w:qFormat/>
    <w:uiPriority w:val="0"/>
    <w:rPr>
      <w:rFonts w:ascii="宋体" w:hAnsi="宋体"/>
      <w:sz w:val="24"/>
      <w:szCs w:val="24"/>
    </w:rPr>
  </w:style>
  <w:style w:type="paragraph" w:customStyle="1" w:styleId="142">
    <w:name w:val="正文文本缩进1"/>
    <w:basedOn w:val="1"/>
    <w:link w:val="141"/>
    <w:qFormat/>
    <w:uiPriority w:val="0"/>
    <w:pPr>
      <w:spacing w:line="480" w:lineRule="exact"/>
      <w:ind w:firstLine="480" w:firstLineChars="200"/>
    </w:pPr>
    <w:rPr>
      <w:rFonts w:ascii="宋体" w:hAnsi="宋体"/>
      <w:kern w:val="0"/>
      <w:sz w:val="24"/>
    </w:rPr>
  </w:style>
  <w:style w:type="character" w:customStyle="1" w:styleId="143">
    <w:name w:val="正文文本 字符"/>
    <w:link w:val="2"/>
    <w:qFormat/>
    <w:uiPriority w:val="99"/>
    <w:rPr>
      <w:rFonts w:ascii="宋体" w:hAnsi="宋体"/>
      <w:kern w:val="2"/>
      <w:sz w:val="24"/>
      <w:szCs w:val="24"/>
    </w:rPr>
  </w:style>
  <w:style w:type="character" w:customStyle="1" w:styleId="144">
    <w:name w:val="c21"/>
    <w:qFormat/>
    <w:uiPriority w:val="0"/>
    <w:rPr>
      <w:rFonts w:hint="default" w:ascii="ˎ̥" w:hAnsi="ˎ̥"/>
      <w:color w:val="000000"/>
      <w:sz w:val="20"/>
      <w:szCs w:val="20"/>
      <w:u w:val="none"/>
    </w:rPr>
  </w:style>
  <w:style w:type="character" w:customStyle="1" w:styleId="145">
    <w:name w:val="正文文本缩进 字符"/>
    <w:link w:val="22"/>
    <w:qFormat/>
    <w:uiPriority w:val="99"/>
    <w:rPr>
      <w:rFonts w:ascii="Times New Roman" w:hAnsi="Times New Roman"/>
      <w:kern w:val="2"/>
      <w:sz w:val="24"/>
      <w:szCs w:val="24"/>
    </w:rPr>
  </w:style>
  <w:style w:type="character" w:customStyle="1" w:styleId="146">
    <w:name w:val="中等深浅网格 1 - 强调文字颜色 2 Char"/>
    <w:link w:val="147"/>
    <w:qFormat/>
    <w:uiPriority w:val="0"/>
    <w:rPr>
      <w:kern w:val="2"/>
      <w:sz w:val="21"/>
      <w:szCs w:val="24"/>
      <w:lang w:val="zh-CN"/>
    </w:rPr>
  </w:style>
  <w:style w:type="paragraph" w:customStyle="1" w:styleId="147">
    <w:name w:val="1"/>
    <w:link w:val="146"/>
    <w:qFormat/>
    <w:uiPriority w:val="0"/>
    <w:rPr>
      <w:rFonts w:ascii="Calibri" w:hAnsi="Calibri" w:eastAsia="宋体" w:cs="Times New Roman"/>
      <w:kern w:val="2"/>
      <w:sz w:val="21"/>
      <w:szCs w:val="24"/>
      <w:lang w:val="zh-CN" w:eastAsia="zh-CN" w:bidi="ar-SA"/>
    </w:rPr>
  </w:style>
  <w:style w:type="character" w:customStyle="1" w:styleId="148">
    <w:name w:val="street-address"/>
    <w:qFormat/>
    <w:uiPriority w:val="0"/>
  </w:style>
  <w:style w:type="character" w:customStyle="1" w:styleId="149">
    <w:name w:val="Char Char111"/>
    <w:qFormat/>
    <w:uiPriority w:val="0"/>
    <w:rPr>
      <w:rFonts w:ascii="宋体" w:eastAsia="宋体"/>
      <w:b/>
      <w:sz w:val="24"/>
      <w:u w:val="single"/>
      <w:lang w:val="en-US" w:eastAsia="zh-CN" w:bidi="ar-SA"/>
    </w:rPr>
  </w:style>
  <w:style w:type="character" w:customStyle="1" w:styleId="150">
    <w:name w:val="bjh-p"/>
    <w:qFormat/>
    <w:uiPriority w:val="0"/>
  </w:style>
  <w:style w:type="character" w:customStyle="1" w:styleId="151">
    <w:name w:val="纯文本 Char1"/>
    <w:qFormat/>
    <w:uiPriority w:val="99"/>
    <w:rPr>
      <w:rFonts w:ascii="宋体" w:hAnsi="Courier New" w:eastAsia="宋体"/>
      <w:kern w:val="2"/>
      <w:sz w:val="21"/>
      <w:lang w:val="en-US" w:eastAsia="zh-CN" w:bidi="ar-SA"/>
    </w:rPr>
  </w:style>
  <w:style w:type="paragraph" w:customStyle="1" w:styleId="15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53">
    <w:name w:val="一级条标题"/>
    <w:basedOn w:val="154"/>
    <w:next w:val="1"/>
    <w:qFormat/>
    <w:uiPriority w:val="0"/>
    <w:pPr>
      <w:numPr>
        <w:ilvl w:val="1"/>
      </w:numPr>
      <w:tabs>
        <w:tab w:val="left" w:pos="360"/>
        <w:tab w:val="left" w:pos="840"/>
      </w:tabs>
      <w:ind w:left="0" w:hanging="840"/>
      <w:outlineLvl w:val="1"/>
    </w:pPr>
  </w:style>
  <w:style w:type="paragraph" w:customStyle="1" w:styleId="15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5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7">
    <w:name w:val="图中文字"/>
    <w:basedOn w:val="1"/>
    <w:qFormat/>
    <w:uiPriority w:val="0"/>
    <w:pPr>
      <w:adjustRightInd w:val="0"/>
      <w:snapToGrid w:val="0"/>
      <w:spacing w:line="0" w:lineRule="atLeast"/>
      <w:jc w:val="center"/>
    </w:pPr>
    <w:rPr>
      <w:sz w:val="24"/>
      <w:szCs w:val="20"/>
    </w:rPr>
  </w:style>
  <w:style w:type="paragraph" w:customStyle="1" w:styleId="158">
    <w:name w:val="Char3 Char Char Char1"/>
    <w:basedOn w:val="1"/>
    <w:qFormat/>
    <w:uiPriority w:val="0"/>
    <w:rPr>
      <w:rFonts w:ascii="Tahoma" w:hAnsi="Tahoma"/>
      <w:sz w:val="24"/>
      <w:szCs w:val="20"/>
    </w:rPr>
  </w:style>
  <w:style w:type="paragraph" w:customStyle="1" w:styleId="159">
    <w:name w:val="项目编号2"/>
    <w:basedOn w:val="160"/>
    <w:qFormat/>
    <w:uiPriority w:val="0"/>
    <w:pPr>
      <w:numPr>
        <w:numId w:val="2"/>
      </w:numPr>
    </w:pPr>
  </w:style>
  <w:style w:type="paragraph" w:customStyle="1" w:styleId="16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61">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6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6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65">
    <w:name w:val="五级条标题"/>
    <w:basedOn w:val="166"/>
    <w:next w:val="1"/>
    <w:qFormat/>
    <w:uiPriority w:val="0"/>
    <w:pPr>
      <w:numPr>
        <w:ilvl w:val="5"/>
      </w:numPr>
      <w:tabs>
        <w:tab w:val="left" w:pos="360"/>
        <w:tab w:val="left" w:pos="840"/>
      </w:tabs>
      <w:ind w:left="0" w:hanging="840"/>
      <w:outlineLvl w:val="5"/>
    </w:pPr>
  </w:style>
  <w:style w:type="paragraph" w:customStyle="1" w:styleId="166">
    <w:name w:val="四级条标题"/>
    <w:basedOn w:val="167"/>
    <w:next w:val="1"/>
    <w:qFormat/>
    <w:uiPriority w:val="0"/>
    <w:pPr>
      <w:numPr>
        <w:ilvl w:val="4"/>
      </w:numPr>
      <w:tabs>
        <w:tab w:val="left" w:pos="360"/>
        <w:tab w:val="left" w:pos="840"/>
      </w:tabs>
      <w:ind w:left="0" w:hanging="840"/>
      <w:outlineLvl w:val="4"/>
    </w:pPr>
  </w:style>
  <w:style w:type="paragraph" w:customStyle="1" w:styleId="167">
    <w:name w:val="三级条标题"/>
    <w:basedOn w:val="168"/>
    <w:next w:val="1"/>
    <w:qFormat/>
    <w:uiPriority w:val="0"/>
    <w:pPr>
      <w:numPr>
        <w:ilvl w:val="3"/>
        <w:numId w:val="1"/>
      </w:numPr>
      <w:tabs>
        <w:tab w:val="left" w:pos="360"/>
        <w:tab w:val="left" w:pos="840"/>
      </w:tabs>
      <w:ind w:left="0" w:hanging="840"/>
      <w:outlineLvl w:val="3"/>
    </w:pPr>
  </w:style>
  <w:style w:type="paragraph" w:customStyle="1" w:styleId="168">
    <w:name w:val="二级条标题"/>
    <w:basedOn w:val="153"/>
    <w:next w:val="1"/>
    <w:qFormat/>
    <w:uiPriority w:val="0"/>
    <w:pPr>
      <w:numPr>
        <w:ilvl w:val="0"/>
        <w:numId w:val="0"/>
      </w:numPr>
      <w:ind w:hanging="840"/>
      <w:outlineLvl w:val="2"/>
    </w:pPr>
    <w:rPr>
      <w:rFonts w:ascii="宋体" w:eastAsia="宋体"/>
      <w:b w:val="0"/>
    </w:rPr>
  </w:style>
  <w:style w:type="paragraph" w:customStyle="1" w:styleId="169">
    <w:name w:val="font8"/>
    <w:basedOn w:val="1"/>
    <w:qFormat/>
    <w:uiPriority w:val="0"/>
    <w:pPr>
      <w:widowControl/>
      <w:spacing w:before="100" w:beforeAutospacing="1" w:after="100" w:afterAutospacing="1"/>
      <w:jc w:val="left"/>
    </w:pPr>
    <w:rPr>
      <w:kern w:val="0"/>
      <w:sz w:val="36"/>
      <w:szCs w:val="36"/>
    </w:rPr>
  </w:style>
  <w:style w:type="paragraph" w:customStyle="1" w:styleId="170">
    <w:name w:val="Char3 Char Char Char"/>
    <w:basedOn w:val="1"/>
    <w:qFormat/>
    <w:uiPriority w:val="0"/>
    <w:rPr>
      <w:rFonts w:ascii="Tahoma" w:hAnsi="Tahoma"/>
      <w:sz w:val="24"/>
      <w:szCs w:val="20"/>
    </w:rPr>
  </w:style>
  <w:style w:type="paragraph" w:customStyle="1" w:styleId="171">
    <w:name w:val="默认段落字体 Para Char Char Char Char"/>
    <w:basedOn w:val="1"/>
    <w:qFormat/>
    <w:uiPriority w:val="0"/>
    <w:rPr>
      <w:rFonts w:ascii="Arial" w:hAnsi="Arial" w:cs="Arial"/>
      <w:szCs w:val="21"/>
    </w:rPr>
  </w:style>
  <w:style w:type="paragraph" w:customStyle="1" w:styleId="172">
    <w:name w:val="缺省文本"/>
    <w:basedOn w:val="1"/>
    <w:qFormat/>
    <w:uiPriority w:val="0"/>
    <w:pPr>
      <w:autoSpaceDE w:val="0"/>
      <w:autoSpaceDN w:val="0"/>
      <w:adjustRightInd w:val="0"/>
      <w:jc w:val="left"/>
    </w:pPr>
    <w:rPr>
      <w:kern w:val="0"/>
      <w:sz w:val="24"/>
    </w:rPr>
  </w:style>
  <w:style w:type="paragraph" w:customStyle="1" w:styleId="173">
    <w:name w:val="字元 字元"/>
    <w:basedOn w:val="1"/>
    <w:qFormat/>
    <w:uiPriority w:val="0"/>
    <w:rPr>
      <w:rFonts w:ascii="Tahoma" w:hAnsi="Tahoma"/>
      <w:sz w:val="24"/>
      <w:szCs w:val="20"/>
    </w:rPr>
  </w:style>
  <w:style w:type="paragraph" w:customStyle="1" w:styleId="174">
    <w:name w:val="Char Char Char1 Char2"/>
    <w:basedOn w:val="1"/>
    <w:qFormat/>
    <w:uiPriority w:val="0"/>
    <w:rPr>
      <w:rFonts w:ascii="Tahoma" w:hAnsi="Tahoma"/>
      <w:sz w:val="24"/>
      <w:szCs w:val="20"/>
    </w:rPr>
  </w:style>
  <w:style w:type="paragraph" w:customStyle="1" w:styleId="175">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7">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78">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79">
    <w:name w:val="Char2"/>
    <w:basedOn w:val="1"/>
    <w:qFormat/>
    <w:uiPriority w:val="0"/>
    <w:rPr>
      <w:rFonts w:ascii="Tahoma" w:hAnsi="Tahoma"/>
      <w:sz w:val="24"/>
      <w:szCs w:val="20"/>
    </w:rPr>
  </w:style>
  <w:style w:type="paragraph" w:customStyle="1" w:styleId="180">
    <w:name w:val="图文"/>
    <w:basedOn w:val="1"/>
    <w:qFormat/>
    <w:uiPriority w:val="0"/>
    <w:pPr>
      <w:adjustRightInd w:val="0"/>
      <w:snapToGrid w:val="0"/>
      <w:spacing w:after="50" w:line="360" w:lineRule="auto"/>
    </w:pPr>
    <w:rPr>
      <w:sz w:val="24"/>
    </w:rPr>
  </w:style>
  <w:style w:type="paragraph" w:customStyle="1" w:styleId="181">
    <w:name w:val="Char1"/>
    <w:basedOn w:val="1"/>
    <w:qFormat/>
    <w:uiPriority w:val="0"/>
    <w:pPr>
      <w:tabs>
        <w:tab w:val="left" w:pos="360"/>
      </w:tabs>
    </w:pPr>
    <w:rPr>
      <w:sz w:val="24"/>
    </w:rPr>
  </w:style>
  <w:style w:type="paragraph" w:customStyle="1" w:styleId="182">
    <w:name w:val="Char2 Char Char Char Char Char Char1"/>
    <w:basedOn w:val="1"/>
    <w:qFormat/>
    <w:uiPriority w:val="0"/>
    <w:pPr>
      <w:widowControl/>
      <w:spacing w:line="400" w:lineRule="exact"/>
      <w:jc w:val="center"/>
    </w:pPr>
  </w:style>
  <w:style w:type="paragraph" w:customStyle="1" w:styleId="18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4">
    <w:name w:val="文档正文"/>
    <w:basedOn w:val="1"/>
    <w:qFormat/>
    <w:uiPriority w:val="0"/>
    <w:pPr>
      <w:snapToGrid w:val="0"/>
      <w:spacing w:before="120" w:after="120" w:line="180" w:lineRule="auto"/>
    </w:pPr>
    <w:rPr>
      <w:rFonts w:ascii="Arial" w:hAnsi="Arial"/>
      <w:szCs w:val="20"/>
    </w:rPr>
  </w:style>
  <w:style w:type="paragraph" w:customStyle="1" w:styleId="185">
    <w:name w:val="Char Char Char Char Char Char Char Char Char Char"/>
    <w:basedOn w:val="1"/>
    <w:qFormat/>
    <w:uiPriority w:val="0"/>
  </w:style>
  <w:style w:type="paragraph" w:customStyle="1" w:styleId="18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90">
    <w:name w:val="字元 字元2"/>
    <w:basedOn w:val="1"/>
    <w:qFormat/>
    <w:uiPriority w:val="0"/>
    <w:rPr>
      <w:rFonts w:ascii="Tahoma" w:hAnsi="Tahoma"/>
      <w:sz w:val="24"/>
      <w:szCs w:val="20"/>
    </w:rPr>
  </w:style>
  <w:style w:type="paragraph" w:customStyle="1" w:styleId="191">
    <w:name w:val="List Paragraph1"/>
    <w:basedOn w:val="1"/>
    <w:qFormat/>
    <w:uiPriority w:val="34"/>
    <w:pPr>
      <w:ind w:firstLine="420" w:firstLineChars="200"/>
    </w:pPr>
    <w:rPr>
      <w:rFonts w:ascii="Calibri" w:hAnsi="Calibri"/>
      <w:szCs w:val="22"/>
    </w:rPr>
  </w:style>
  <w:style w:type="paragraph" w:customStyle="1" w:styleId="192">
    <w:name w:val="1 Char Char Char Char"/>
    <w:basedOn w:val="1"/>
    <w:qFormat/>
    <w:uiPriority w:val="0"/>
    <w:rPr>
      <w:rFonts w:ascii="Tahoma" w:hAnsi="Tahoma"/>
      <w:sz w:val="24"/>
      <w:szCs w:val="20"/>
    </w:rPr>
  </w:style>
  <w:style w:type="paragraph" w:customStyle="1" w:styleId="19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94">
    <w:name w:val="Char Char Char1 Char"/>
    <w:basedOn w:val="1"/>
    <w:qFormat/>
    <w:uiPriority w:val="0"/>
    <w:rPr>
      <w:rFonts w:ascii="Tahoma" w:hAnsi="Tahoma"/>
      <w:sz w:val="24"/>
      <w:szCs w:val="20"/>
    </w:rPr>
  </w:style>
  <w:style w:type="paragraph" w:customStyle="1" w:styleId="1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96">
    <w:name w:val="列出段落1"/>
    <w:basedOn w:val="1"/>
    <w:qFormat/>
    <w:uiPriority w:val="34"/>
    <w:pPr>
      <w:ind w:firstLine="420" w:firstLineChars="200"/>
    </w:pPr>
    <w:rPr>
      <w:rFonts w:ascii="Calibri" w:hAnsi="Calibri"/>
      <w:szCs w:val="22"/>
    </w:rPr>
  </w:style>
  <w:style w:type="paragraph" w:customStyle="1" w:styleId="197">
    <w:name w:val="样式2"/>
    <w:basedOn w:val="47"/>
    <w:qFormat/>
    <w:uiPriority w:val="0"/>
    <w:pPr>
      <w:spacing w:line="360" w:lineRule="auto"/>
      <w:jc w:val="center"/>
    </w:pPr>
    <w:rPr>
      <w:sz w:val="24"/>
    </w:rPr>
  </w:style>
  <w:style w:type="paragraph" w:customStyle="1" w:styleId="198">
    <w:name w:val="正文文本样式 加粗"/>
    <w:basedOn w:val="199"/>
    <w:qFormat/>
    <w:uiPriority w:val="0"/>
    <w:rPr>
      <w:b/>
    </w:rPr>
  </w:style>
  <w:style w:type="paragraph" w:customStyle="1" w:styleId="199">
    <w:name w:val="正文文本样式"/>
    <w:basedOn w:val="1"/>
    <w:qFormat/>
    <w:uiPriority w:val="0"/>
    <w:pPr>
      <w:spacing w:line="360" w:lineRule="auto"/>
      <w:ind w:firstLine="482"/>
    </w:pPr>
    <w:rPr>
      <w:rFonts w:cs="宋体"/>
      <w:sz w:val="24"/>
      <w:szCs w:val="20"/>
    </w:rPr>
  </w:style>
  <w:style w:type="paragraph" w:customStyle="1" w:styleId="200">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0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0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0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0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0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8">
    <w:name w:val="Char Char Char2"/>
    <w:basedOn w:val="1"/>
    <w:qFormat/>
    <w:uiPriority w:val="0"/>
    <w:rPr>
      <w:rFonts w:ascii="Tahoma" w:hAnsi="Tahoma"/>
      <w:sz w:val="24"/>
      <w:szCs w:val="20"/>
    </w:rPr>
  </w:style>
  <w:style w:type="paragraph" w:customStyle="1" w:styleId="209">
    <w:name w:val="Char21"/>
    <w:basedOn w:val="1"/>
    <w:qFormat/>
    <w:uiPriority w:val="0"/>
    <w:rPr>
      <w:rFonts w:ascii="Tahoma" w:hAnsi="Tahoma"/>
      <w:sz w:val="24"/>
      <w:szCs w:val="20"/>
    </w:rPr>
  </w:style>
  <w:style w:type="paragraph" w:customStyle="1" w:styleId="210">
    <w:name w:val="正文 + 楷体_GB2312"/>
    <w:basedOn w:val="1"/>
    <w:qFormat/>
    <w:uiPriority w:val="0"/>
    <w:pPr>
      <w:widowControl/>
      <w:jc w:val="left"/>
    </w:pPr>
    <w:rPr>
      <w:rFonts w:ascii="楷体_GB2312" w:eastAsia="楷体_GB2312" w:cs="Arial"/>
      <w:kern w:val="0"/>
      <w:sz w:val="24"/>
    </w:rPr>
  </w:style>
  <w:style w:type="paragraph" w:customStyle="1" w:styleId="21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213">
    <w:name w:val="Char Char Char"/>
    <w:basedOn w:val="1"/>
    <w:qFormat/>
    <w:uiPriority w:val="0"/>
    <w:rPr>
      <w:rFonts w:ascii="Tahoma" w:hAnsi="Tahoma"/>
      <w:sz w:val="24"/>
      <w:szCs w:val="20"/>
    </w:rPr>
  </w:style>
  <w:style w:type="paragraph" w:customStyle="1" w:styleId="214">
    <w:name w:val="修订1"/>
    <w:qFormat/>
    <w:uiPriority w:val="99"/>
    <w:rPr>
      <w:rFonts w:ascii="Times New Roman" w:hAnsi="Times New Roman" w:eastAsia="宋体" w:cs="Times New Roman"/>
      <w:kern w:val="2"/>
      <w:sz w:val="21"/>
      <w:szCs w:val="24"/>
      <w:lang w:val="en-US" w:eastAsia="zh-CN" w:bidi="ar-SA"/>
    </w:rPr>
  </w:style>
  <w:style w:type="paragraph" w:customStyle="1" w:styleId="215">
    <w:name w:val="正文须知-2级"/>
    <w:basedOn w:val="1"/>
    <w:qFormat/>
    <w:uiPriority w:val="0"/>
    <w:pPr>
      <w:numPr>
        <w:ilvl w:val="1"/>
        <w:numId w:val="4"/>
      </w:numPr>
      <w:adjustRightInd w:val="0"/>
      <w:snapToGrid w:val="0"/>
      <w:spacing w:line="300" w:lineRule="auto"/>
    </w:pPr>
    <w:rPr>
      <w:rFonts w:ascii="宋体" w:hAnsi="Calibri"/>
      <w:sz w:val="24"/>
      <w:szCs w:val="21"/>
    </w:rPr>
  </w:style>
  <w:style w:type="paragraph" w:customStyle="1" w:styleId="216">
    <w:name w:val="Char2 Char Char Char Char Char Char"/>
    <w:basedOn w:val="1"/>
    <w:qFormat/>
    <w:uiPriority w:val="0"/>
    <w:pPr>
      <w:widowControl/>
      <w:spacing w:line="400" w:lineRule="exact"/>
      <w:jc w:val="center"/>
    </w:pPr>
  </w:style>
  <w:style w:type="paragraph" w:customStyle="1" w:styleId="217">
    <w:name w:val="正文须知-3级"/>
    <w:basedOn w:val="1"/>
    <w:qFormat/>
    <w:uiPriority w:val="0"/>
    <w:pPr>
      <w:numPr>
        <w:ilvl w:val="2"/>
        <w:numId w:val="4"/>
      </w:numPr>
      <w:adjustRightInd w:val="0"/>
      <w:snapToGrid w:val="0"/>
      <w:spacing w:line="300" w:lineRule="auto"/>
      <w:ind w:hanging="355" w:hangingChars="355"/>
    </w:pPr>
    <w:rPr>
      <w:rFonts w:ascii="宋体" w:hAnsi="Calibri"/>
      <w:sz w:val="24"/>
      <w:szCs w:val="21"/>
    </w:rPr>
  </w:style>
  <w:style w:type="paragraph" w:customStyle="1" w:styleId="218">
    <w:name w:val="字元 字元1"/>
    <w:basedOn w:val="1"/>
    <w:qFormat/>
    <w:uiPriority w:val="0"/>
    <w:rPr>
      <w:rFonts w:ascii="Tahoma" w:hAnsi="Tahoma"/>
      <w:sz w:val="24"/>
      <w:szCs w:val="20"/>
    </w:rPr>
  </w:style>
  <w:style w:type="paragraph" w:customStyle="1" w:styleId="2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20">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1">
    <w:name w:val="Char3"/>
    <w:basedOn w:val="1"/>
    <w:qFormat/>
    <w:uiPriority w:val="0"/>
    <w:pPr>
      <w:tabs>
        <w:tab w:val="left" w:pos="360"/>
      </w:tabs>
    </w:pPr>
    <w:rPr>
      <w:sz w:val="24"/>
    </w:rPr>
  </w:style>
  <w:style w:type="paragraph" w:customStyle="1" w:styleId="2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5">
    <w:name w:val="1名"/>
    <w:basedOn w:val="1"/>
    <w:qFormat/>
    <w:uiPriority w:val="0"/>
    <w:pPr>
      <w:numPr>
        <w:ilvl w:val="0"/>
        <w:numId w:val="5"/>
      </w:numPr>
      <w:spacing w:before="120"/>
    </w:pPr>
    <w:rPr>
      <w:rFonts w:ascii="宋体"/>
      <w:sz w:val="28"/>
      <w:szCs w:val="20"/>
    </w:rPr>
  </w:style>
  <w:style w:type="paragraph" w:customStyle="1" w:styleId="226">
    <w:name w:val="Char"/>
    <w:basedOn w:val="1"/>
    <w:qFormat/>
    <w:uiPriority w:val="0"/>
    <w:pPr>
      <w:tabs>
        <w:tab w:val="left" w:pos="360"/>
      </w:tabs>
    </w:pPr>
    <w:rPr>
      <w:sz w:val="24"/>
    </w:rPr>
  </w:style>
  <w:style w:type="paragraph" w:styleId="2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8">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2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 Char Char Char Char Char Char Char1"/>
    <w:basedOn w:val="1"/>
    <w:qFormat/>
    <w:uiPriority w:val="0"/>
    <w:rPr>
      <w:rFonts w:ascii="宋体" w:hAnsi="宋体" w:cs="Courier New"/>
      <w:sz w:val="32"/>
      <w:szCs w:val="32"/>
    </w:rPr>
  </w:style>
  <w:style w:type="paragraph" w:customStyle="1" w:styleId="234">
    <w:name w:val="Char Char1"/>
    <w:basedOn w:val="16"/>
    <w:qFormat/>
    <w:uiPriority w:val="0"/>
    <w:rPr>
      <w:rFonts w:ascii="Tahoma" w:hAnsi="Tahoma"/>
      <w:sz w:val="24"/>
    </w:rPr>
  </w:style>
  <w:style w:type="paragraph" w:customStyle="1" w:styleId="235">
    <w:name w:val="Char Char Char1 Char1"/>
    <w:basedOn w:val="1"/>
    <w:qFormat/>
    <w:uiPriority w:val="0"/>
    <w:rPr>
      <w:rFonts w:ascii="Tahoma" w:hAnsi="Tahoma"/>
      <w:sz w:val="24"/>
      <w:szCs w:val="20"/>
    </w:rPr>
  </w:style>
  <w:style w:type="paragraph" w:customStyle="1" w:styleId="23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7">
    <w:name w:val="表格1"/>
    <w:basedOn w:val="1"/>
    <w:qFormat/>
    <w:uiPriority w:val="0"/>
    <w:pPr>
      <w:ind w:firstLine="480" w:firstLineChars="200"/>
      <w:jc w:val="center"/>
    </w:pPr>
    <w:rPr>
      <w:sz w:val="24"/>
      <w:szCs w:val="20"/>
    </w:rPr>
  </w:style>
  <w:style w:type="paragraph" w:customStyle="1" w:styleId="23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9">
    <w:name w:val="Char1 Char Char Char1"/>
    <w:basedOn w:val="1"/>
    <w:qFormat/>
    <w:uiPriority w:val="0"/>
    <w:rPr>
      <w:rFonts w:ascii="Tahoma" w:hAnsi="Tahoma" w:cs="仿宋_GB2312"/>
      <w:sz w:val="24"/>
      <w:szCs w:val="28"/>
    </w:rPr>
  </w:style>
  <w:style w:type="paragraph" w:customStyle="1" w:styleId="240">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41">
    <w:name w:val="样式 标题 2 + 宋体 五号 行距: 单倍行距"/>
    <w:basedOn w:val="4"/>
    <w:qFormat/>
    <w:uiPriority w:val="0"/>
    <w:pPr>
      <w:numPr>
        <w:ilvl w:val="1"/>
        <w:numId w:val="6"/>
      </w:numPr>
      <w:autoSpaceDE/>
      <w:autoSpaceDN/>
      <w:spacing w:before="260" w:after="260" w:line="240" w:lineRule="auto"/>
      <w:jc w:val="left"/>
      <w:textAlignment w:val="baseline"/>
    </w:pPr>
    <w:rPr>
      <w:rFonts w:ascii="宋体" w:hAnsi="宋体" w:eastAsia="宋体"/>
      <w:bCs/>
      <w:sz w:val="21"/>
    </w:rPr>
  </w:style>
  <w:style w:type="paragraph" w:customStyle="1" w:styleId="2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3">
    <w:name w:val="项目符号1"/>
    <w:basedOn w:val="199"/>
    <w:qFormat/>
    <w:uiPriority w:val="0"/>
    <w:pPr>
      <w:ind w:left="-25" w:firstLine="0"/>
    </w:pPr>
  </w:style>
  <w:style w:type="paragraph" w:customStyle="1" w:styleId="2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45">
    <w:name w:val="_Style 160"/>
    <w:qFormat/>
    <w:uiPriority w:val="0"/>
    <w:rPr>
      <w:rFonts w:ascii="Times New Roman" w:hAnsi="Times New Roman" w:eastAsia="宋体" w:cs="Times New Roman"/>
      <w:kern w:val="2"/>
      <w:sz w:val="21"/>
      <w:szCs w:val="24"/>
      <w:lang w:val="en-US" w:eastAsia="zh-CN" w:bidi="ar-SA"/>
    </w:rPr>
  </w:style>
  <w:style w:type="paragraph" w:customStyle="1" w:styleId="246">
    <w:name w:val="Char3 Char Char Char2"/>
    <w:basedOn w:val="1"/>
    <w:qFormat/>
    <w:uiPriority w:val="0"/>
    <w:rPr>
      <w:rFonts w:ascii="Tahoma" w:hAnsi="Tahoma"/>
      <w:sz w:val="24"/>
      <w:szCs w:val="20"/>
    </w:rPr>
  </w:style>
  <w:style w:type="paragraph" w:customStyle="1" w:styleId="247">
    <w:name w:val="表格文字"/>
    <w:basedOn w:val="22"/>
    <w:qFormat/>
    <w:uiPriority w:val="0"/>
    <w:pPr>
      <w:spacing w:before="20" w:after="20" w:line="240" w:lineRule="auto"/>
      <w:ind w:firstLine="0"/>
    </w:pPr>
    <w:rPr>
      <w:rFonts w:ascii="Century Gothic" w:hAnsi="Century Gothic"/>
      <w:sz w:val="20"/>
      <w:szCs w:val="20"/>
    </w:rPr>
  </w:style>
  <w:style w:type="paragraph" w:customStyle="1" w:styleId="24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9">
    <w:name w:val="图例"/>
    <w:basedOn w:val="1"/>
    <w:qFormat/>
    <w:uiPriority w:val="0"/>
    <w:pPr>
      <w:spacing w:before="120" w:after="120" w:line="360" w:lineRule="auto"/>
      <w:jc w:val="center"/>
    </w:pPr>
    <w:rPr>
      <w:rFonts w:eastAsia="仿宋_GB2312"/>
      <w:b/>
      <w:sz w:val="24"/>
      <w:szCs w:val="20"/>
    </w:rPr>
  </w:style>
  <w:style w:type="paragraph" w:customStyle="1" w:styleId="25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2">
    <w:name w:val="项目编号3"/>
    <w:basedOn w:val="199"/>
    <w:qFormat/>
    <w:uiPriority w:val="0"/>
    <w:pPr>
      <w:numPr>
        <w:ilvl w:val="0"/>
        <w:numId w:val="7"/>
      </w:numPr>
    </w:pPr>
  </w:style>
  <w:style w:type="paragraph" w:customStyle="1" w:styleId="253">
    <w:name w:val="Char Char4"/>
    <w:basedOn w:val="1"/>
    <w:qFormat/>
    <w:uiPriority w:val="0"/>
    <w:pPr>
      <w:widowControl/>
      <w:spacing w:line="400" w:lineRule="exact"/>
      <w:jc w:val="center"/>
    </w:pPr>
  </w:style>
  <w:style w:type="paragraph" w:customStyle="1" w:styleId="2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5">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56">
    <w:name w:val="标题1-附件"/>
    <w:basedOn w:val="3"/>
    <w:qFormat/>
    <w:uiPriority w:val="0"/>
    <w:pPr>
      <w:jc w:val="left"/>
    </w:pPr>
    <w:rPr>
      <w:sz w:val="24"/>
      <w:szCs w:val="24"/>
    </w:rPr>
  </w:style>
  <w:style w:type="paragraph" w:customStyle="1" w:styleId="25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5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5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60">
    <w:name w:val="Char Char Char Char Char Char Char Char Char Char2"/>
    <w:basedOn w:val="1"/>
    <w:qFormat/>
    <w:uiPriority w:val="0"/>
    <w:rPr>
      <w:rFonts w:ascii="宋体" w:hAnsi="宋体" w:cs="Courier New"/>
      <w:sz w:val="32"/>
      <w:szCs w:val="32"/>
    </w:rPr>
  </w:style>
  <w:style w:type="paragraph" w:customStyle="1" w:styleId="261">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2">
    <w:name w:val="Char Char Char1"/>
    <w:basedOn w:val="1"/>
    <w:qFormat/>
    <w:uiPriority w:val="0"/>
    <w:rPr>
      <w:rFonts w:ascii="Tahoma" w:hAnsi="Tahoma"/>
      <w:sz w:val="24"/>
      <w:szCs w:val="20"/>
    </w:rPr>
  </w:style>
  <w:style w:type="paragraph" w:customStyle="1" w:styleId="26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5">
    <w:name w:val="Char Char41"/>
    <w:basedOn w:val="1"/>
    <w:qFormat/>
    <w:uiPriority w:val="0"/>
    <w:pPr>
      <w:widowControl/>
      <w:spacing w:line="400" w:lineRule="exact"/>
      <w:jc w:val="center"/>
    </w:pPr>
  </w:style>
  <w:style w:type="paragraph" w:customStyle="1" w:styleId="26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6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68">
    <w:name w:val="正文须知-1级"/>
    <w:basedOn w:val="1"/>
    <w:next w:val="1"/>
    <w:qFormat/>
    <w:uiPriority w:val="0"/>
    <w:pPr>
      <w:numPr>
        <w:ilvl w:val="0"/>
        <w:numId w:val="4"/>
      </w:numPr>
      <w:adjustRightInd w:val="0"/>
      <w:snapToGrid w:val="0"/>
      <w:spacing w:line="300" w:lineRule="auto"/>
    </w:pPr>
    <w:rPr>
      <w:rFonts w:ascii="宋体" w:hAnsi="Calibri"/>
      <w:sz w:val="24"/>
      <w:szCs w:val="21"/>
    </w:rPr>
  </w:style>
  <w:style w:type="paragraph" w:customStyle="1" w:styleId="269">
    <w:name w:val="Char22"/>
    <w:basedOn w:val="1"/>
    <w:qFormat/>
    <w:uiPriority w:val="0"/>
    <w:rPr>
      <w:rFonts w:ascii="Tahoma" w:hAnsi="Tahoma"/>
      <w:sz w:val="24"/>
      <w:szCs w:val="20"/>
    </w:rPr>
  </w:style>
  <w:style w:type="table" w:customStyle="1" w:styleId="270">
    <w:name w:val="Table Normal"/>
    <w:unhideWhenUsed/>
    <w:qFormat/>
    <w:uiPriority w:val="2"/>
    <w:pPr>
      <w:widowControl w:val="0"/>
      <w:autoSpaceDE w:val="0"/>
      <w:autoSpaceDN w:val="0"/>
    </w:pPr>
    <w:rPr>
      <w:sz w:val="22"/>
      <w:szCs w:val="22"/>
      <w:lang w:eastAsia="en-US"/>
    </w:rPr>
    <w:tblPr>
      <w:tblLayout w:type="fixed"/>
      <w:tblCellMar>
        <w:top w:w="0" w:type="dxa"/>
        <w:left w:w="0" w:type="dxa"/>
        <w:bottom w:w="0" w:type="dxa"/>
        <w:right w:w="0" w:type="dxa"/>
      </w:tblCellMar>
    </w:tblPr>
  </w:style>
  <w:style w:type="paragraph" w:customStyle="1" w:styleId="271">
    <w:name w:val="样式 标题 1 + 四号 居中 段前: 12 磅 段后: 12 磅 行距: 单倍行距"/>
    <w:basedOn w:val="3"/>
    <w:qFormat/>
    <w:uiPriority w:val="0"/>
    <w:pPr>
      <w:spacing w:after="240" w:line="240" w:lineRule="auto"/>
      <w:ind w:left="-288"/>
    </w:pPr>
    <w:rPr>
      <w:rFonts w:cs="宋体"/>
      <w:sz w:val="28"/>
    </w:rPr>
  </w:style>
  <w:style w:type="table" w:customStyle="1" w:styleId="272">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3">
    <w:name w:val="网格型2"/>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4">
    <w:name w:val="网格型3"/>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5">
    <w:name w:val="网格型4"/>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6">
    <w:name w:val="网格型5"/>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7">
    <w:name w:val="网格型6"/>
    <w:basedOn w:val="5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8">
    <w:name w:val="网格型7"/>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79">
    <w:name w:val="修订2"/>
    <w:hidden/>
    <w:qFormat/>
    <w:uiPriority w:val="99"/>
    <w:rPr>
      <w:rFonts w:ascii="Times New Roman" w:hAnsi="Times New Roman" w:eastAsia="宋体" w:cs="Times New Roman"/>
      <w:kern w:val="2"/>
      <w:sz w:val="21"/>
      <w:szCs w:val="24"/>
      <w:lang w:val="en-US" w:eastAsia="zh-CN" w:bidi="ar-SA"/>
    </w:rPr>
  </w:style>
  <w:style w:type="paragraph" w:customStyle="1" w:styleId="280">
    <w:name w:val="正文文字缩进 3"/>
    <w:basedOn w:val="1"/>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character" w:customStyle="1" w:styleId="281">
    <w:name w:val="正文首行缩进 字符"/>
    <w:basedOn w:val="143"/>
    <w:link w:val="50"/>
    <w:qFormat/>
    <w:uiPriority w:val="0"/>
    <w:rPr>
      <w:rFonts w:ascii="Times New Roman" w:hAnsi="Times New Roman"/>
      <w:kern w:val="2"/>
      <w:sz w:val="21"/>
      <w:szCs w:val="24"/>
    </w:rPr>
  </w:style>
  <w:style w:type="character" w:customStyle="1" w:styleId="282">
    <w:name w:val="font21"/>
    <w:qFormat/>
    <w:uiPriority w:val="0"/>
    <w:rPr>
      <w:rFonts w:hint="default" w:ascii="Calibri" w:hAnsi="Calibri" w:cs="Calibri"/>
      <w:color w:val="000000"/>
      <w:sz w:val="21"/>
      <w:szCs w:val="21"/>
      <w:u w:val="none"/>
    </w:rPr>
  </w:style>
  <w:style w:type="paragraph" w:customStyle="1" w:styleId="283">
    <w:name w:val="列出段落11"/>
    <w:basedOn w:val="1"/>
    <w:qFormat/>
    <w:uiPriority w:val="34"/>
    <w:pPr>
      <w:ind w:firstLine="420" w:firstLineChars="200"/>
    </w:pPr>
    <w:rPr>
      <w:rFonts w:ascii="Calibri" w:hAnsi="Calibri"/>
      <w:szCs w:val="22"/>
    </w:rPr>
  </w:style>
  <w:style w:type="paragraph" w:customStyle="1" w:styleId="284">
    <w:name w:val="引言二级条标题"/>
    <w:basedOn w:val="1"/>
    <w:next w:val="1"/>
    <w:qFormat/>
    <w:uiPriority w:val="0"/>
    <w:pPr>
      <w:tabs>
        <w:tab w:val="left" w:pos="1140"/>
      </w:tabs>
      <w:ind w:firstLine="360"/>
    </w:pPr>
    <w:rPr>
      <w:rFonts w:ascii="Calibri" w:hAnsi="Calibri" w:eastAsia="黑体"/>
      <w:b/>
      <w:bCs/>
      <w:sz w:val="22"/>
      <w:szCs w:val="21"/>
      <w:lang w:bidi="en-US"/>
    </w:rPr>
  </w:style>
  <w:style w:type="paragraph" w:customStyle="1" w:styleId="285">
    <w:name w:val="_Style 7"/>
    <w:basedOn w:val="1"/>
    <w:next w:val="196"/>
    <w:qFormat/>
    <w:uiPriority w:val="34"/>
    <w:pPr>
      <w:spacing w:line="360" w:lineRule="auto"/>
      <w:ind w:firstLine="420" w:firstLineChars="200"/>
    </w:pPr>
  </w:style>
  <w:style w:type="paragraph" w:customStyle="1" w:styleId="28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87">
    <w:name w:val="样式 样式 样式 四号 行距: 1.5 倍行距 + 首行缩进:  2 字符 + (西文) 宋体 (中文) 仿宋_GB2312..."/>
    <w:basedOn w:val="1"/>
    <w:qFormat/>
    <w:uiPriority w:val="0"/>
    <w:pPr>
      <w:spacing w:line="500" w:lineRule="atLeast"/>
      <w:ind w:firstLine="560" w:firstLineChars="200"/>
    </w:pPr>
    <w:rPr>
      <w:rFonts w:ascii="Calibri" w:hAnsi="Calibri"/>
      <w:sz w:val="28"/>
      <w:lang w:val="zh-CN"/>
    </w:rPr>
  </w:style>
  <w:style w:type="character" w:customStyle="1" w:styleId="288">
    <w:name w:val="ql-font-songti"/>
    <w:basedOn w:val="55"/>
    <w:qFormat/>
    <w:uiPriority w:val="0"/>
  </w:style>
  <w:style w:type="paragraph" w:customStyle="1" w:styleId="289">
    <w:name w:val="Table Text"/>
    <w:basedOn w:val="1"/>
    <w:semiHidden/>
    <w:qFormat/>
    <w:uiPriority w:val="0"/>
    <w:rPr>
      <w:rFonts w:ascii="黑体" w:hAnsi="黑体" w:eastAsia="黑体" w:cs="黑体"/>
      <w:sz w:val="18"/>
      <w:szCs w:val="18"/>
      <w:lang w:eastAsia="en-US"/>
    </w:rPr>
  </w:style>
  <w:style w:type="paragraph" w:customStyle="1" w:styleId="290">
    <w:name w:val="样式 样式 样式 样式 标题 2 + 宋体 五号 非加粗 黑色 + 段前: 6 磅 段后: 0 磅 行距: 单倍行距 + 段前:..."/>
    <w:basedOn w:val="1"/>
    <w:qFormat/>
    <w:uiPriority w:val="0"/>
    <w:pPr>
      <w:keepNext/>
      <w:keepLines/>
      <w:autoSpaceDE w:val="0"/>
      <w:autoSpaceDN w:val="0"/>
      <w:adjustRightInd w:val="0"/>
      <w:spacing w:before="240"/>
      <w:jc w:val="center"/>
      <w:outlineLvl w:val="1"/>
    </w:pPr>
    <w:rPr>
      <w:rFonts w:ascii="宋体" w:hAnsi="宋体"/>
      <w:b/>
      <w:bCs/>
      <w:color w:val="000000"/>
      <w:kern w:val="0"/>
      <w:szCs w:val="20"/>
    </w:rPr>
  </w:style>
  <w:style w:type="character" w:customStyle="1" w:styleId="291">
    <w:name w:val="称呼 字符"/>
    <w:basedOn w:val="55"/>
    <w:link w:val="19"/>
    <w:qFormat/>
    <w:uiPriority w:val="99"/>
    <w:rPr>
      <w:rFonts w:ascii="Times New Roman" w:hAnsi="Times New Roman"/>
      <w:kern w:val="2"/>
      <w:sz w:val="21"/>
      <w:szCs w:val="24"/>
    </w:rPr>
  </w:style>
  <w:style w:type="paragraph" w:customStyle="1" w:styleId="292">
    <w:name w:val="标书正文"/>
    <w:basedOn w:val="1"/>
    <w:qFormat/>
    <w:uiPriority w:val="0"/>
    <w:pPr>
      <w:suppressAutoHyphens/>
      <w:spacing w:line="360" w:lineRule="auto"/>
      <w:ind w:firstLine="200" w:firstLineChars="200"/>
    </w:pPr>
    <w:rPr>
      <w:rFonts w:ascii="Calibri" w:hAnsi="Calibri"/>
      <w:sz w:val="24"/>
    </w:rPr>
  </w:style>
  <w:style w:type="paragraph" w:customStyle="1" w:styleId="293">
    <w:name w:val="仿宋正文"/>
    <w:basedOn w:val="1"/>
    <w:qFormat/>
    <w:uiPriority w:val="0"/>
    <w:pPr>
      <w:adjustRightInd w:val="0"/>
      <w:spacing w:line="360" w:lineRule="auto"/>
      <w:ind w:firstLine="560" w:firstLineChars="200"/>
      <w:jc w:val="left"/>
      <w:textAlignment w:val="baseline"/>
    </w:pPr>
    <w:rPr>
      <w:rFonts w:ascii="仿宋" w:hAnsi="仿宋" w:eastAsia="仿宋" w:cs="仿宋"/>
      <w:kern w:val="0"/>
      <w:sz w:val="28"/>
      <w:szCs w:val="28"/>
    </w:rPr>
  </w:style>
  <w:style w:type="paragraph" w:customStyle="1" w:styleId="294">
    <w:name w:val="标准文件_段"/>
    <w:qFormat/>
    <w:uiPriority w:val="0"/>
    <w:pPr>
      <w:autoSpaceDE w:val="0"/>
      <w:autoSpaceDN w:val="0"/>
      <w:ind w:firstLine="200" w:firstLineChars="200"/>
      <w:jc w:val="both"/>
    </w:pPr>
    <w:rPr>
      <w:rFonts w:ascii="宋体" w:hAnsi="Times New Roman" w:eastAsia="宋体" w:cs="Times New Roman"/>
      <w:sz w:val="24"/>
      <w:lang w:val="en-US" w:eastAsia="zh-CN" w:bidi="ar-SA"/>
    </w:rPr>
  </w:style>
  <w:style w:type="paragraph" w:customStyle="1" w:styleId="295">
    <w:name w:val="_Style 289"/>
    <w:qFormat/>
    <w:uiPriority w:val="0"/>
    <w:rPr>
      <w:rFonts w:ascii="Times New Roman" w:hAnsi="Times New Roman" w:eastAsia="宋体" w:cs="Times New Roman"/>
      <w:kern w:val="2"/>
      <w:sz w:val="21"/>
      <w:szCs w:val="24"/>
      <w:lang w:val="en-US" w:eastAsia="zh-CN" w:bidi="ar-SA"/>
    </w:rPr>
  </w:style>
  <w:style w:type="character" w:customStyle="1" w:styleId="296">
    <w:name w:val="A2 Char"/>
    <w:link w:val="297"/>
    <w:qFormat/>
    <w:uiPriority w:val="0"/>
    <w:rPr>
      <w:rFonts w:ascii="Arial" w:hAnsi="Arial" w:eastAsia="黑体"/>
      <w:b/>
      <w:bCs/>
      <w:sz w:val="28"/>
      <w:szCs w:val="32"/>
      <w:lang w:val="zh-CN"/>
    </w:rPr>
  </w:style>
  <w:style w:type="paragraph" w:customStyle="1" w:styleId="297">
    <w:name w:val="A2"/>
    <w:basedOn w:val="4"/>
    <w:link w:val="296"/>
    <w:qFormat/>
    <w:uiPriority w:val="0"/>
    <w:pPr>
      <w:autoSpaceDE/>
      <w:autoSpaceDN/>
      <w:adjustRightInd/>
      <w:spacing w:before="260" w:after="260" w:line="360" w:lineRule="auto"/>
      <w:ind w:left="-25"/>
      <w:jc w:val="both"/>
    </w:pPr>
    <w:rPr>
      <w:bCs/>
      <w:sz w:val="28"/>
      <w:szCs w:val="32"/>
      <w:lang w:val="zh-CN"/>
    </w:rPr>
  </w:style>
  <w:style w:type="character" w:customStyle="1" w:styleId="298">
    <w:name w:val="正文首行缩进 2 Char"/>
    <w:qFormat/>
    <w:uiPriority w:val="0"/>
    <w:rPr>
      <w:rFonts w:eastAsia="宋体"/>
      <w:kern w:val="2"/>
      <w:sz w:val="24"/>
      <w:szCs w:val="24"/>
      <w:lang w:val="en-US" w:eastAsia="zh-CN" w:bidi="ar-SA"/>
    </w:rPr>
  </w:style>
  <w:style w:type="character" w:customStyle="1" w:styleId="299">
    <w:name w:val="正文文本缩进 3 Char"/>
    <w:qFormat/>
    <w:uiPriority w:val="0"/>
    <w:rPr>
      <w:rFonts w:ascii="宋体"/>
      <w:sz w:val="24"/>
    </w:rPr>
  </w:style>
  <w:style w:type="character" w:customStyle="1" w:styleId="300">
    <w:name w:val="标题 1 Char Char Char Char"/>
    <w:qFormat/>
    <w:uiPriority w:val="0"/>
    <w:rPr>
      <w:rFonts w:eastAsia="宋体"/>
      <w:b/>
      <w:bCs/>
      <w:kern w:val="44"/>
      <w:sz w:val="44"/>
      <w:szCs w:val="44"/>
      <w:lang w:val="en-US" w:eastAsia="zh-CN" w:bidi="ar-SA"/>
    </w:rPr>
  </w:style>
  <w:style w:type="character" w:customStyle="1" w:styleId="301">
    <w:name w:val="批注框文本 Char1"/>
    <w:semiHidden/>
    <w:qFormat/>
    <w:uiPriority w:val="99"/>
    <w:rPr>
      <w:rFonts w:ascii="Times New Roman" w:hAnsi="Times New Roman" w:eastAsia="宋体" w:cs="Times New Roman"/>
      <w:sz w:val="18"/>
      <w:szCs w:val="18"/>
    </w:rPr>
  </w:style>
  <w:style w:type="character" w:customStyle="1" w:styleId="302">
    <w:name w:val="副标题 字符1"/>
    <w:link w:val="37"/>
    <w:qFormat/>
    <w:uiPriority w:val="0"/>
    <w:rPr>
      <w:rFonts w:ascii="Calibri Light" w:hAnsi="Calibri Light" w:cs="黑体"/>
      <w:b/>
      <w:bCs/>
      <w:kern w:val="28"/>
      <w:sz w:val="32"/>
      <w:szCs w:val="32"/>
    </w:rPr>
  </w:style>
  <w:style w:type="character" w:customStyle="1" w:styleId="303">
    <w:name w:val="日期 Char1"/>
    <w:qFormat/>
    <w:uiPriority w:val="99"/>
    <w:rPr>
      <w:rFonts w:ascii="Times New Roman" w:hAnsi="Times New Roman" w:eastAsia="宋体" w:cs="Times New Roman"/>
      <w:szCs w:val="24"/>
    </w:rPr>
  </w:style>
  <w:style w:type="character" w:customStyle="1" w:styleId="304">
    <w:name w:val="批注主题 Char1"/>
    <w:semiHidden/>
    <w:qFormat/>
    <w:uiPriority w:val="99"/>
    <w:rPr>
      <w:rFonts w:ascii="Times New Roman" w:hAnsi="Times New Roman" w:eastAsia="宋体" w:cs="Times New Roman"/>
      <w:b/>
      <w:bCs/>
      <w:szCs w:val="24"/>
    </w:rPr>
  </w:style>
  <w:style w:type="character" w:customStyle="1" w:styleId="305">
    <w:name w:val="正文文本缩进 2 Char"/>
    <w:qFormat/>
    <w:uiPriority w:val="0"/>
    <w:rPr>
      <w:rFonts w:ascii="仿宋_GB2312" w:eastAsia="仿宋_GB2312"/>
      <w:kern w:val="2"/>
      <w:sz w:val="24"/>
      <w:szCs w:val="24"/>
    </w:rPr>
  </w:style>
  <w:style w:type="character" w:customStyle="1" w:styleId="306">
    <w:name w:val="称呼 Char1"/>
    <w:qFormat/>
    <w:locked/>
    <w:uiPriority w:val="0"/>
    <w:rPr>
      <w:kern w:val="2"/>
      <w:sz w:val="24"/>
      <w:lang w:val="zh-CN"/>
    </w:rPr>
  </w:style>
  <w:style w:type="character" w:customStyle="1" w:styleId="307">
    <w:name w:val="apple-converted-space"/>
    <w:qFormat/>
    <w:uiPriority w:val="0"/>
    <w:rPr>
      <w:rFonts w:cs="Times New Roman"/>
    </w:rPr>
  </w:style>
  <w:style w:type="character" w:customStyle="1" w:styleId="308">
    <w:name w:val="正文文本缩进 字符1"/>
    <w:qFormat/>
    <w:uiPriority w:val="0"/>
    <w:rPr>
      <w:rFonts w:eastAsia="宋体"/>
      <w:sz w:val="24"/>
      <w:szCs w:val="24"/>
    </w:rPr>
  </w:style>
  <w:style w:type="character" w:customStyle="1" w:styleId="309">
    <w:name w:val="HTML 预设格式 Char1"/>
    <w:semiHidden/>
    <w:qFormat/>
    <w:uiPriority w:val="99"/>
    <w:rPr>
      <w:rFonts w:ascii="Courier New" w:hAnsi="Courier New" w:eastAsia="宋体" w:cs="Courier New"/>
      <w:sz w:val="20"/>
      <w:szCs w:val="20"/>
    </w:rPr>
  </w:style>
  <w:style w:type="character" w:customStyle="1" w:styleId="310">
    <w:name w:val="正文文本缩进 Char3"/>
    <w:semiHidden/>
    <w:qFormat/>
    <w:uiPriority w:val="99"/>
    <w:rPr>
      <w:rFonts w:ascii="Times New Roman" w:hAnsi="Times New Roman" w:eastAsia="宋体" w:cs="Times New Roman"/>
      <w:szCs w:val="24"/>
    </w:rPr>
  </w:style>
  <w:style w:type="character" w:customStyle="1" w:styleId="311">
    <w:name w:val="标题 4 Char"/>
    <w:qFormat/>
    <w:uiPriority w:val="0"/>
    <w:rPr>
      <w:sz w:val="24"/>
    </w:rPr>
  </w:style>
  <w:style w:type="character" w:customStyle="1" w:styleId="312">
    <w:name w:val="15"/>
    <w:qFormat/>
    <w:uiPriority w:val="0"/>
    <w:rPr>
      <w:rFonts w:hint="eastAsia" w:ascii="宋体" w:hAnsi="宋体" w:eastAsia="宋体"/>
      <w:color w:val="000000"/>
      <w:sz w:val="20"/>
      <w:szCs w:val="20"/>
    </w:rPr>
  </w:style>
  <w:style w:type="character" w:customStyle="1" w:styleId="313">
    <w:name w:val="标题 2 字符1"/>
    <w:qFormat/>
    <w:locked/>
    <w:uiPriority w:val="0"/>
    <w:rPr>
      <w:rFonts w:ascii="Arial" w:hAnsi="Arial" w:eastAsia="宋体" w:cs="Times New Roman"/>
      <w:b/>
      <w:bCs/>
      <w:sz w:val="28"/>
      <w:szCs w:val="32"/>
    </w:rPr>
  </w:style>
  <w:style w:type="character" w:customStyle="1" w:styleId="314">
    <w:name w:val="标题 3 Char1"/>
    <w:qFormat/>
    <w:uiPriority w:val="0"/>
    <w:rPr>
      <w:rFonts w:ascii="宋体" w:eastAsia="宋体"/>
      <w:b/>
      <w:sz w:val="24"/>
      <w:u w:val="single"/>
      <w:lang w:val="en-US" w:eastAsia="zh-CN" w:bidi="ar-SA"/>
    </w:rPr>
  </w:style>
  <w:style w:type="character" w:customStyle="1" w:styleId="315">
    <w:name w:val="样式 宋体 四号"/>
    <w:qFormat/>
    <w:uiPriority w:val="0"/>
    <w:rPr>
      <w:rFonts w:hint="eastAsia" w:ascii="宋体" w:hAnsi="宋体" w:eastAsia="仿宋_GB2312"/>
      <w:sz w:val="28"/>
    </w:rPr>
  </w:style>
  <w:style w:type="character" w:customStyle="1" w:styleId="316">
    <w:name w:val="标题 3 字符1"/>
    <w:qFormat/>
    <w:locked/>
    <w:uiPriority w:val="0"/>
    <w:rPr>
      <w:rFonts w:ascii="Times New Roman" w:hAnsi="Times New Roman" w:eastAsia="宋体" w:cs="Times New Roman"/>
      <w:b/>
      <w:bCs/>
      <w:sz w:val="32"/>
      <w:szCs w:val="32"/>
    </w:rPr>
  </w:style>
  <w:style w:type="character" w:customStyle="1" w:styleId="317">
    <w:name w:val="称呼 Char"/>
    <w:qFormat/>
    <w:uiPriority w:val="0"/>
    <w:rPr>
      <w:rFonts w:ascii="Times New Roman" w:hAnsi="Times New Roman" w:eastAsia="宋体" w:cs="Times New Roman"/>
      <w:szCs w:val="24"/>
    </w:rPr>
  </w:style>
  <w:style w:type="character" w:customStyle="1" w:styleId="318">
    <w:name w:val="标题 Char2"/>
    <w:qFormat/>
    <w:uiPriority w:val="10"/>
    <w:rPr>
      <w:rFonts w:ascii="Cambria" w:hAnsi="Cambria" w:eastAsia="宋体" w:cs="Times New Roman"/>
      <w:b/>
      <w:bCs/>
      <w:sz w:val="32"/>
      <w:szCs w:val="32"/>
    </w:rPr>
  </w:style>
  <w:style w:type="character" w:customStyle="1" w:styleId="319">
    <w:name w:val="正文文本 3 Char1"/>
    <w:semiHidden/>
    <w:qFormat/>
    <w:uiPriority w:val="99"/>
    <w:rPr>
      <w:rFonts w:ascii="Times New Roman" w:hAnsi="Times New Roman" w:eastAsia="宋体" w:cs="Times New Roman"/>
      <w:sz w:val="16"/>
      <w:szCs w:val="16"/>
    </w:rPr>
  </w:style>
  <w:style w:type="character" w:customStyle="1" w:styleId="320">
    <w:name w:val="middle1"/>
    <w:qFormat/>
    <w:uiPriority w:val="0"/>
    <w:rPr>
      <w:rFonts w:hint="default"/>
      <w:sz w:val="21"/>
      <w:szCs w:val="21"/>
    </w:rPr>
  </w:style>
  <w:style w:type="character" w:customStyle="1" w:styleId="321">
    <w:name w:val="cf21"/>
    <w:qFormat/>
    <w:uiPriority w:val="0"/>
    <w:rPr>
      <w:rFonts w:hint="eastAsia" w:ascii="Microsoft YaHei UI" w:hAnsi="Microsoft YaHei UI" w:eastAsia="Microsoft YaHei UI"/>
      <w:sz w:val="18"/>
      <w:szCs w:val="18"/>
      <w:shd w:val="clear" w:color="auto" w:fill="FFFFFF"/>
    </w:rPr>
  </w:style>
  <w:style w:type="character" w:customStyle="1" w:styleId="322">
    <w:name w:val="页眉 Char1"/>
    <w:qFormat/>
    <w:uiPriority w:val="0"/>
    <w:rPr>
      <w:rFonts w:eastAsia="宋体"/>
      <w:kern w:val="2"/>
      <w:sz w:val="18"/>
      <w:szCs w:val="18"/>
      <w:lang w:val="en-US" w:eastAsia="zh-CN" w:bidi="ar-SA"/>
    </w:rPr>
  </w:style>
  <w:style w:type="character" w:customStyle="1" w:styleId="323">
    <w:name w:val="日期 Char"/>
    <w:qFormat/>
    <w:uiPriority w:val="0"/>
    <w:rPr>
      <w:rFonts w:ascii="仿宋_GB2312" w:hAnsi="宋体" w:eastAsia="仿宋_GB2312"/>
      <w:color w:val="000000"/>
      <w:kern w:val="2"/>
      <w:sz w:val="24"/>
      <w:szCs w:val="24"/>
    </w:rPr>
  </w:style>
  <w:style w:type="character" w:customStyle="1" w:styleId="324">
    <w:name w:val="正文文本 3 Char"/>
    <w:qFormat/>
    <w:uiPriority w:val="0"/>
    <w:rPr>
      <w:kern w:val="2"/>
      <w:sz w:val="16"/>
      <w:szCs w:val="16"/>
    </w:rPr>
  </w:style>
  <w:style w:type="character" w:customStyle="1" w:styleId="325">
    <w:name w:val="cf11"/>
    <w:qFormat/>
    <w:uiPriority w:val="0"/>
    <w:rPr>
      <w:rFonts w:hint="eastAsia" w:ascii="Microsoft YaHei UI" w:hAnsi="Microsoft YaHei UI" w:eastAsia="Microsoft YaHei UI"/>
      <w:sz w:val="18"/>
      <w:szCs w:val="18"/>
    </w:rPr>
  </w:style>
  <w:style w:type="character" w:customStyle="1" w:styleId="326">
    <w:name w:val="文档结构图 Char"/>
    <w:qFormat/>
    <w:uiPriority w:val="0"/>
    <w:rPr>
      <w:kern w:val="2"/>
      <w:sz w:val="21"/>
      <w:szCs w:val="24"/>
      <w:shd w:val="clear" w:color="auto" w:fill="000080"/>
    </w:rPr>
  </w:style>
  <w:style w:type="character" w:customStyle="1" w:styleId="327">
    <w:name w:val="Char Char Char Char Char"/>
    <w:qFormat/>
    <w:uiPriority w:val="0"/>
    <w:rPr>
      <w:rFonts w:hint="eastAsia" w:ascii="宋体" w:hAnsi="宋体" w:eastAsia="宋体"/>
      <w:kern w:val="2"/>
      <w:sz w:val="24"/>
      <w:szCs w:val="24"/>
      <w:lang w:val="en-US" w:eastAsia="zh-CN" w:bidi="ar-SA"/>
    </w:rPr>
  </w:style>
  <w:style w:type="character" w:customStyle="1" w:styleId="328">
    <w:name w:val="正文文本 2 字符1"/>
    <w:link w:val="44"/>
    <w:qFormat/>
    <w:uiPriority w:val="0"/>
    <w:rPr>
      <w:rFonts w:ascii="幼圆" w:eastAsia="幼圆"/>
      <w:kern w:val="2"/>
      <w:sz w:val="24"/>
      <w:szCs w:val="24"/>
    </w:rPr>
  </w:style>
  <w:style w:type="character" w:customStyle="1" w:styleId="329">
    <w:name w:val="批注框文本 Char"/>
    <w:qFormat/>
    <w:uiPriority w:val="0"/>
    <w:rPr>
      <w:kern w:val="2"/>
      <w:sz w:val="18"/>
      <w:szCs w:val="18"/>
    </w:rPr>
  </w:style>
  <w:style w:type="character" w:customStyle="1" w:styleId="330">
    <w:name w:val="Para head"/>
    <w:qFormat/>
    <w:uiPriority w:val="0"/>
    <w:rPr>
      <w:rFonts w:hint="default" w:ascii="Arial" w:hAnsi="Arial" w:eastAsia="Times New Roman" w:cs="Arial"/>
      <w:sz w:val="20"/>
    </w:rPr>
  </w:style>
  <w:style w:type="character" w:customStyle="1" w:styleId="331">
    <w:name w:val="标题 1 字符1"/>
    <w:qFormat/>
    <w:locked/>
    <w:uiPriority w:val="0"/>
    <w:rPr>
      <w:rFonts w:ascii="Times New Roman" w:hAnsi="Times New Roman" w:eastAsia="宋体" w:cs="Times New Roman"/>
      <w:b/>
      <w:bCs/>
      <w:sz w:val="28"/>
      <w:szCs w:val="44"/>
    </w:rPr>
  </w:style>
  <w:style w:type="character" w:customStyle="1" w:styleId="332">
    <w:name w:val="纯文本 Char2"/>
    <w:semiHidden/>
    <w:qFormat/>
    <w:uiPriority w:val="99"/>
    <w:rPr>
      <w:rFonts w:ascii="宋体" w:hAnsi="Courier New" w:eastAsia="宋体" w:cs="Courier New"/>
      <w:szCs w:val="21"/>
    </w:rPr>
  </w:style>
  <w:style w:type="character" w:customStyle="1" w:styleId="333">
    <w:name w:val="副标题 Char2"/>
    <w:qFormat/>
    <w:uiPriority w:val="11"/>
    <w:rPr>
      <w:rFonts w:ascii="Cambria" w:hAnsi="Cambria" w:eastAsia="宋体" w:cs="黑体"/>
      <w:b/>
      <w:bCs/>
      <w:kern w:val="28"/>
      <w:sz w:val="32"/>
      <w:szCs w:val="32"/>
    </w:rPr>
  </w:style>
  <w:style w:type="character" w:customStyle="1" w:styleId="334">
    <w:name w:val="副标题 Char1"/>
    <w:qFormat/>
    <w:uiPriority w:val="0"/>
    <w:rPr>
      <w:rFonts w:ascii="Calibri Light" w:hAnsi="Calibri Light" w:eastAsia="宋体" w:cs="Times New Roman"/>
      <w:b/>
      <w:bCs/>
      <w:kern w:val="28"/>
      <w:sz w:val="32"/>
      <w:szCs w:val="32"/>
    </w:rPr>
  </w:style>
  <w:style w:type="character" w:customStyle="1" w:styleId="335">
    <w:name w:val="正文文本缩进 2 Char1"/>
    <w:qFormat/>
    <w:uiPriority w:val="0"/>
    <w:rPr>
      <w:rFonts w:ascii="Times New Roman" w:hAnsi="Times New Roman" w:eastAsia="宋体" w:cs="Times New Roman"/>
      <w:szCs w:val="24"/>
    </w:rPr>
  </w:style>
  <w:style w:type="character" w:customStyle="1" w:styleId="336">
    <w:name w:val="批注文字 字符2"/>
    <w:qFormat/>
    <w:uiPriority w:val="99"/>
    <w:rPr>
      <w:szCs w:val="24"/>
    </w:rPr>
  </w:style>
  <w:style w:type="character" w:customStyle="1" w:styleId="337">
    <w:name w:val="正文文本缩进 2 字符1"/>
    <w:qFormat/>
    <w:uiPriority w:val="0"/>
    <w:rPr>
      <w:rFonts w:ascii="仿宋_GB2312" w:eastAsia="仿宋_GB2312"/>
      <w:sz w:val="24"/>
      <w:szCs w:val="24"/>
    </w:rPr>
  </w:style>
  <w:style w:type="character" w:customStyle="1" w:styleId="338">
    <w:name w:val="批注主题 字符1"/>
    <w:qFormat/>
    <w:uiPriority w:val="0"/>
    <w:rPr>
      <w:rFonts w:ascii="Times New Roman" w:hAnsi="Times New Roman" w:eastAsia="宋体" w:cs="Times New Roman"/>
      <w:b/>
      <w:bCs/>
      <w:szCs w:val="24"/>
    </w:rPr>
  </w:style>
  <w:style w:type="character" w:customStyle="1" w:styleId="339">
    <w:name w:val="font41"/>
    <w:qFormat/>
    <w:uiPriority w:val="0"/>
    <w:rPr>
      <w:rFonts w:hint="eastAsia" w:ascii="宋体" w:hAnsi="宋体" w:eastAsia="宋体" w:cs="宋体"/>
      <w:color w:val="000000"/>
      <w:sz w:val="21"/>
      <w:szCs w:val="21"/>
      <w:u w:val="none"/>
    </w:rPr>
  </w:style>
  <w:style w:type="character" w:customStyle="1" w:styleId="340">
    <w:name w:val="列出段落 Char1"/>
    <w:qFormat/>
    <w:uiPriority w:val="34"/>
    <w:rPr>
      <w:rFonts w:ascii="Calibri" w:hAnsi="Calibri" w:eastAsia="宋体"/>
      <w:kern w:val="2"/>
      <w:sz w:val="21"/>
      <w:szCs w:val="22"/>
      <w:lang w:val="en-US" w:eastAsia="zh-CN" w:bidi="ar-SA"/>
    </w:rPr>
  </w:style>
  <w:style w:type="character" w:customStyle="1" w:styleId="341">
    <w:name w:val="正文文本缩进 3 字符1"/>
    <w:qFormat/>
    <w:uiPriority w:val="0"/>
    <w:rPr>
      <w:rFonts w:ascii="宋体"/>
      <w:sz w:val="24"/>
    </w:rPr>
  </w:style>
  <w:style w:type="character" w:customStyle="1" w:styleId="342">
    <w:name w:val="目录 1 字符"/>
    <w:link w:val="35"/>
    <w:qFormat/>
    <w:locked/>
    <w:uiPriority w:val="39"/>
    <w:rPr>
      <w:rFonts w:ascii="宋体" w:hAnsi="宋体"/>
      <w:b/>
      <w:kern w:val="2"/>
      <w:sz w:val="24"/>
      <w:szCs w:val="24"/>
    </w:rPr>
  </w:style>
  <w:style w:type="character" w:customStyle="1" w:styleId="343">
    <w:name w:val="标题 1 Char"/>
    <w:qFormat/>
    <w:uiPriority w:val="0"/>
    <w:rPr>
      <w:rFonts w:ascii="宋体"/>
      <w:b/>
      <w:kern w:val="44"/>
      <w:sz w:val="32"/>
    </w:rPr>
  </w:style>
  <w:style w:type="character" w:customStyle="1" w:styleId="344">
    <w:name w:val="批注文字 Char1"/>
    <w:qFormat/>
    <w:uiPriority w:val="99"/>
    <w:rPr>
      <w:kern w:val="2"/>
      <w:sz w:val="21"/>
      <w:szCs w:val="24"/>
    </w:rPr>
  </w:style>
  <w:style w:type="character" w:customStyle="1" w:styleId="345">
    <w:name w:val="页眉 字符1"/>
    <w:qFormat/>
    <w:uiPriority w:val="99"/>
    <w:rPr>
      <w:sz w:val="18"/>
      <w:szCs w:val="18"/>
    </w:rPr>
  </w:style>
  <w:style w:type="character" w:customStyle="1" w:styleId="346">
    <w:name w:val="标题 5 Char"/>
    <w:qFormat/>
    <w:uiPriority w:val="0"/>
    <w:rPr>
      <w:b/>
      <w:sz w:val="28"/>
    </w:rPr>
  </w:style>
  <w:style w:type="character" w:customStyle="1" w:styleId="347">
    <w:name w:val="批注文字 Char2"/>
    <w:semiHidden/>
    <w:qFormat/>
    <w:uiPriority w:val="99"/>
    <w:rPr>
      <w:rFonts w:ascii="Times New Roman" w:hAnsi="Times New Roman" w:eastAsia="宋体" w:cs="Times New Roman"/>
      <w:szCs w:val="24"/>
    </w:rPr>
  </w:style>
  <w:style w:type="character" w:customStyle="1" w:styleId="348">
    <w:name w:val="标题 7 Char"/>
    <w:qFormat/>
    <w:uiPriority w:val="0"/>
    <w:rPr>
      <w:b/>
      <w:sz w:val="24"/>
    </w:rPr>
  </w:style>
  <w:style w:type="character" w:customStyle="1" w:styleId="349">
    <w:name w:val="Title Char"/>
    <w:qFormat/>
    <w:locked/>
    <w:uiPriority w:val="99"/>
    <w:rPr>
      <w:rFonts w:ascii="Arial" w:hAnsi="Arial" w:cs="Arial"/>
      <w:b/>
      <w:bCs/>
      <w:sz w:val="32"/>
      <w:szCs w:val="32"/>
    </w:rPr>
  </w:style>
  <w:style w:type="character" w:customStyle="1" w:styleId="350">
    <w:name w:val="HTML 预设格式 Char"/>
    <w:qFormat/>
    <w:uiPriority w:val="0"/>
    <w:rPr>
      <w:rFonts w:ascii="宋体" w:hAnsi="宋体" w:cs="宋体"/>
      <w:sz w:val="24"/>
      <w:szCs w:val="24"/>
    </w:rPr>
  </w:style>
  <w:style w:type="character" w:customStyle="1" w:styleId="351">
    <w:name w:val="font51"/>
    <w:qFormat/>
    <w:uiPriority w:val="0"/>
    <w:rPr>
      <w:rFonts w:ascii="Arial" w:hAnsi="Arial" w:cs="Arial"/>
      <w:b/>
      <w:color w:val="000000"/>
      <w:sz w:val="21"/>
      <w:szCs w:val="21"/>
      <w:u w:val="none"/>
    </w:rPr>
  </w:style>
  <w:style w:type="character" w:customStyle="1" w:styleId="352">
    <w:name w:val="页脚 Char1"/>
    <w:qFormat/>
    <w:uiPriority w:val="99"/>
    <w:rPr>
      <w:rFonts w:ascii="宋体" w:eastAsia="宋体"/>
      <w:sz w:val="18"/>
      <w:lang w:val="en-US" w:eastAsia="zh-CN" w:bidi="ar-SA"/>
    </w:rPr>
  </w:style>
  <w:style w:type="character" w:customStyle="1" w:styleId="353">
    <w:name w:val="px_10"/>
    <w:qFormat/>
    <w:uiPriority w:val="0"/>
  </w:style>
  <w:style w:type="character" w:customStyle="1" w:styleId="354">
    <w:name w:val="标题 Char1"/>
    <w:qFormat/>
    <w:uiPriority w:val="0"/>
    <w:rPr>
      <w:b/>
      <w:kern w:val="2"/>
      <w:sz w:val="32"/>
    </w:rPr>
  </w:style>
  <w:style w:type="character" w:customStyle="1" w:styleId="355">
    <w:name w:val="目录 1 Char"/>
    <w:qFormat/>
    <w:uiPriority w:val="0"/>
    <w:rPr>
      <w:rFonts w:hint="eastAsia" w:ascii="华文新魏" w:eastAsia="华文新魏"/>
      <w:b/>
      <w:bCs/>
      <w:iCs/>
      <w:kern w:val="2"/>
      <w:sz w:val="48"/>
      <w:szCs w:val="48"/>
      <w:lang w:val="en-US" w:eastAsia="zh-CN" w:bidi="ar-SA"/>
    </w:rPr>
  </w:style>
  <w:style w:type="character" w:customStyle="1" w:styleId="356">
    <w:name w:val="批注框文本 字符1"/>
    <w:qFormat/>
    <w:locked/>
    <w:uiPriority w:val="99"/>
    <w:rPr>
      <w:rFonts w:ascii="Times New Roman" w:hAnsi="Times New Roman" w:eastAsia="宋体" w:cs="Times New Roman"/>
      <w:sz w:val="18"/>
      <w:szCs w:val="18"/>
      <w:lang w:val="zh-CN"/>
    </w:rPr>
  </w:style>
  <w:style w:type="character" w:customStyle="1" w:styleId="357">
    <w:name w:val="批注主题 Char"/>
    <w:qFormat/>
    <w:uiPriority w:val="0"/>
    <w:rPr>
      <w:rFonts w:ascii="Times New Roman" w:hAnsi="Times New Roman" w:eastAsia="宋体" w:cs="Times New Roman"/>
      <w:b/>
      <w:bCs/>
      <w:kern w:val="2"/>
      <w:sz w:val="21"/>
      <w:szCs w:val="24"/>
      <w:lang w:val="en-US" w:eastAsia="zh-CN" w:bidi="ar-SA"/>
    </w:rPr>
  </w:style>
  <w:style w:type="character" w:customStyle="1" w:styleId="358">
    <w:name w:val="标题 2 Char1"/>
    <w:qFormat/>
    <w:uiPriority w:val="0"/>
    <w:rPr>
      <w:rFonts w:ascii="Arial" w:hAnsi="Arial" w:eastAsia="黑体"/>
      <w:b/>
      <w:sz w:val="30"/>
      <w:lang w:val="en-US" w:eastAsia="zh-CN" w:bidi="ar-SA"/>
    </w:rPr>
  </w:style>
  <w:style w:type="character" w:customStyle="1" w:styleId="359">
    <w:name w:val="样式1 Char"/>
    <w:link w:val="360"/>
    <w:qFormat/>
    <w:uiPriority w:val="0"/>
    <w:rPr>
      <w:rFonts w:ascii="宋体" w:hAnsi="宋体"/>
      <w:b/>
      <w:sz w:val="24"/>
    </w:rPr>
  </w:style>
  <w:style w:type="paragraph" w:customStyle="1" w:styleId="360">
    <w:name w:val="样式1"/>
    <w:basedOn w:val="1"/>
    <w:link w:val="359"/>
    <w:qFormat/>
    <w:uiPriority w:val="0"/>
    <w:pPr>
      <w:spacing w:before="120" w:after="120" w:line="300" w:lineRule="auto"/>
    </w:pPr>
    <w:rPr>
      <w:rFonts w:ascii="宋体" w:hAnsi="宋体"/>
      <w:b/>
      <w:kern w:val="0"/>
      <w:sz w:val="24"/>
      <w:szCs w:val="20"/>
    </w:rPr>
  </w:style>
  <w:style w:type="character" w:customStyle="1" w:styleId="361">
    <w:name w:val="正文文本 Char1"/>
    <w:qFormat/>
    <w:uiPriority w:val="99"/>
    <w:rPr>
      <w:rFonts w:ascii="Times New Roman" w:hAnsi="Times New Roman" w:eastAsia="宋体" w:cs="Times New Roman"/>
      <w:szCs w:val="24"/>
    </w:rPr>
  </w:style>
  <w:style w:type="character" w:customStyle="1" w:styleId="362">
    <w:name w:val="A3 Char"/>
    <w:link w:val="363"/>
    <w:qFormat/>
    <w:uiPriority w:val="0"/>
    <w:rPr>
      <w:rFonts w:ascii="Cambria" w:hAnsi="Cambria"/>
      <w:b/>
      <w:bCs/>
      <w:sz w:val="24"/>
      <w:szCs w:val="32"/>
      <w:lang w:val="zh-CN"/>
    </w:rPr>
  </w:style>
  <w:style w:type="paragraph" w:customStyle="1" w:styleId="363">
    <w:name w:val="A3"/>
    <w:basedOn w:val="5"/>
    <w:link w:val="362"/>
    <w:qFormat/>
    <w:uiPriority w:val="0"/>
    <w:pPr>
      <w:widowControl/>
      <w:autoSpaceDE/>
      <w:autoSpaceDN/>
      <w:adjustRightInd/>
      <w:spacing w:before="260" w:after="260" w:line="360" w:lineRule="auto"/>
      <w:ind w:left="-25"/>
      <w:jc w:val="both"/>
    </w:pPr>
    <w:rPr>
      <w:rFonts w:ascii="Cambria" w:hAnsi="Cambria"/>
      <w:bCs/>
      <w:szCs w:val="32"/>
      <w:u w:val="none"/>
      <w:lang w:val="zh-CN"/>
    </w:rPr>
  </w:style>
  <w:style w:type="character" w:customStyle="1" w:styleId="364">
    <w:name w:val="样式 楷体_GB2312"/>
    <w:qFormat/>
    <w:uiPriority w:val="0"/>
    <w:rPr>
      <w:rFonts w:hint="eastAsia" w:ascii="楷体_GB2312" w:hAnsi="楷体_GB2312" w:eastAsia="楷体_GB2312"/>
    </w:rPr>
  </w:style>
  <w:style w:type="character" w:customStyle="1" w:styleId="365">
    <w:name w:val="cf01"/>
    <w:qFormat/>
    <w:uiPriority w:val="0"/>
    <w:rPr>
      <w:rFonts w:hint="eastAsia" w:ascii="Microsoft YaHei UI" w:hAnsi="Microsoft YaHei UI" w:eastAsia="Microsoft YaHei UI"/>
      <w:sz w:val="18"/>
      <w:szCs w:val="18"/>
    </w:rPr>
  </w:style>
  <w:style w:type="character" w:customStyle="1" w:styleId="366">
    <w:name w:val="标题 8 Char"/>
    <w:qFormat/>
    <w:uiPriority w:val="0"/>
    <w:rPr>
      <w:rFonts w:ascii="Arial" w:hAnsi="Arial" w:eastAsia="黑体"/>
      <w:sz w:val="24"/>
    </w:rPr>
  </w:style>
  <w:style w:type="character" w:customStyle="1" w:styleId="367">
    <w:name w:val="font81"/>
    <w:qFormat/>
    <w:uiPriority w:val="0"/>
    <w:rPr>
      <w:rFonts w:hint="eastAsia" w:ascii="宋体" w:hAnsi="宋体" w:eastAsia="宋体" w:cs="宋体"/>
      <w:color w:val="000000"/>
      <w:sz w:val="21"/>
      <w:szCs w:val="21"/>
      <w:u w:val="none"/>
    </w:rPr>
  </w:style>
  <w:style w:type="character" w:customStyle="1" w:styleId="368">
    <w:name w:val="页脚 字符1"/>
    <w:qFormat/>
    <w:uiPriority w:val="99"/>
    <w:rPr>
      <w:sz w:val="18"/>
      <w:szCs w:val="18"/>
    </w:rPr>
  </w:style>
  <w:style w:type="character" w:customStyle="1" w:styleId="369">
    <w:name w:val="Title Char1"/>
    <w:qFormat/>
    <w:locked/>
    <w:uiPriority w:val="10"/>
    <w:rPr>
      <w:rFonts w:ascii="Cambria" w:hAnsi="Cambria" w:cs="Cambria"/>
      <w:b/>
      <w:bCs/>
      <w:sz w:val="32"/>
      <w:szCs w:val="32"/>
    </w:rPr>
  </w:style>
  <w:style w:type="character" w:customStyle="1" w:styleId="370">
    <w:name w:val="文档结构图 字符1"/>
    <w:qFormat/>
    <w:uiPriority w:val="99"/>
    <w:rPr>
      <w:szCs w:val="24"/>
      <w:shd w:val="clear" w:color="auto" w:fill="000080"/>
    </w:rPr>
  </w:style>
  <w:style w:type="character" w:customStyle="1" w:styleId="371">
    <w:name w:val="标题 6 Char"/>
    <w:qFormat/>
    <w:uiPriority w:val="0"/>
    <w:rPr>
      <w:rFonts w:ascii="Arial" w:hAnsi="Arial" w:eastAsia="黑体"/>
      <w:b/>
      <w:sz w:val="24"/>
    </w:rPr>
  </w:style>
  <w:style w:type="character" w:customStyle="1" w:styleId="372">
    <w:name w:val="正文首行缩进 Char"/>
    <w:qFormat/>
    <w:uiPriority w:val="99"/>
    <w:rPr>
      <w:rFonts w:ascii="宋体" w:hAnsi="宋体" w:eastAsia="等线"/>
      <w:kern w:val="2"/>
      <w:sz w:val="24"/>
      <w:szCs w:val="24"/>
    </w:rPr>
  </w:style>
  <w:style w:type="character" w:customStyle="1" w:styleId="373">
    <w:name w:val="st1"/>
    <w:qFormat/>
    <w:uiPriority w:val="0"/>
  </w:style>
  <w:style w:type="character" w:customStyle="1" w:styleId="374">
    <w:name w:val="正文文本缩进 Char2"/>
    <w:qFormat/>
    <w:uiPriority w:val="0"/>
    <w:rPr>
      <w:rFonts w:eastAsia="宋体"/>
      <w:kern w:val="2"/>
      <w:sz w:val="24"/>
      <w:szCs w:val="24"/>
      <w:lang w:val="en-US" w:eastAsia="zh-CN" w:bidi="ar-SA"/>
    </w:rPr>
  </w:style>
  <w:style w:type="character" w:customStyle="1" w:styleId="375">
    <w:name w:val="正文文本 Char"/>
    <w:qFormat/>
    <w:uiPriority w:val="0"/>
    <w:rPr>
      <w:rFonts w:ascii="宋体" w:hAnsi="宋体"/>
      <w:kern w:val="2"/>
      <w:sz w:val="24"/>
      <w:szCs w:val="24"/>
    </w:rPr>
  </w:style>
  <w:style w:type="character" w:customStyle="1" w:styleId="376">
    <w:name w:val="日期 字符1"/>
    <w:qFormat/>
    <w:uiPriority w:val="0"/>
  </w:style>
  <w:style w:type="character" w:customStyle="1" w:styleId="377">
    <w:name w:val="纯文本 Char"/>
    <w:qFormat/>
    <w:uiPriority w:val="0"/>
    <w:rPr>
      <w:rFonts w:hint="eastAsia" w:ascii="宋体" w:hAnsi="Courier New" w:eastAsia="宋体" w:cs="宋体"/>
      <w:kern w:val="2"/>
      <w:sz w:val="21"/>
    </w:rPr>
  </w:style>
  <w:style w:type="character" w:customStyle="1" w:styleId="378">
    <w:name w:val="正文缩进 Char1"/>
    <w:qFormat/>
    <w:uiPriority w:val="0"/>
    <w:rPr>
      <w:rFonts w:ascii="宋体" w:eastAsia="宋体"/>
      <w:kern w:val="2"/>
      <w:sz w:val="24"/>
      <w:szCs w:val="24"/>
      <w:lang w:val="en-US" w:eastAsia="zh-CN" w:bidi="ar-SA"/>
    </w:rPr>
  </w:style>
  <w:style w:type="character" w:customStyle="1" w:styleId="379">
    <w:name w:val="正文首行缩进 2 Char1"/>
    <w:semiHidden/>
    <w:qFormat/>
    <w:uiPriority w:val="99"/>
  </w:style>
  <w:style w:type="character" w:customStyle="1" w:styleId="380">
    <w:name w:val="正文文本缩进 3 Char1"/>
    <w:qFormat/>
    <w:uiPriority w:val="0"/>
    <w:rPr>
      <w:rFonts w:ascii="Times New Roman" w:hAnsi="Times New Roman" w:eastAsia="宋体" w:cs="Times New Roman"/>
      <w:sz w:val="16"/>
      <w:szCs w:val="16"/>
    </w:rPr>
  </w:style>
  <w:style w:type="character" w:customStyle="1" w:styleId="381">
    <w:name w:val="标题 9 Char"/>
    <w:qFormat/>
    <w:uiPriority w:val="0"/>
    <w:rPr>
      <w:rFonts w:ascii="Arial" w:hAnsi="Arial" w:eastAsia="黑体"/>
      <w:sz w:val="21"/>
    </w:rPr>
  </w:style>
  <w:style w:type="character" w:customStyle="1" w:styleId="382">
    <w:name w:val="文档结构图 Char1"/>
    <w:semiHidden/>
    <w:qFormat/>
    <w:uiPriority w:val="99"/>
    <w:rPr>
      <w:rFonts w:ascii="宋体" w:hAnsi="Times New Roman" w:eastAsia="宋体" w:cs="Times New Roman"/>
      <w:sz w:val="18"/>
      <w:szCs w:val="18"/>
    </w:rPr>
  </w:style>
  <w:style w:type="character" w:customStyle="1" w:styleId="383">
    <w:name w:val="hui3"/>
    <w:qFormat/>
    <w:uiPriority w:val="0"/>
    <w:rPr>
      <w:color w:val="333333"/>
    </w:rPr>
  </w:style>
  <w:style w:type="character" w:customStyle="1" w:styleId="384">
    <w:name w:val="副标题 字符"/>
    <w:basedOn w:val="55"/>
    <w:qFormat/>
    <w:uiPriority w:val="0"/>
    <w:rPr>
      <w:rFonts w:asciiTheme="minorHAnsi" w:hAnsiTheme="minorHAnsi" w:eastAsiaTheme="minorEastAsia" w:cstheme="minorBidi"/>
      <w:b/>
      <w:bCs/>
      <w:kern w:val="28"/>
      <w:sz w:val="32"/>
      <w:szCs w:val="32"/>
    </w:rPr>
  </w:style>
  <w:style w:type="character" w:customStyle="1" w:styleId="385">
    <w:name w:val="正文文本 2 字符"/>
    <w:basedOn w:val="55"/>
    <w:qFormat/>
    <w:uiPriority w:val="0"/>
    <w:rPr>
      <w:rFonts w:ascii="Times New Roman" w:hAnsi="Times New Roman"/>
      <w:kern w:val="2"/>
      <w:sz w:val="21"/>
      <w:szCs w:val="24"/>
    </w:rPr>
  </w:style>
  <w:style w:type="paragraph" w:customStyle="1" w:styleId="386">
    <w:name w:val="xl85"/>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387">
    <w:name w:val="xl87"/>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right"/>
    </w:pPr>
    <w:rPr>
      <w:rFonts w:ascii="宋体" w:hAnsi="宋体" w:cs="宋体"/>
      <w:kern w:val="0"/>
      <w:sz w:val="20"/>
      <w:szCs w:val="20"/>
    </w:rPr>
  </w:style>
  <w:style w:type="paragraph" w:customStyle="1" w:styleId="388">
    <w:name w:val="xl63"/>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b/>
      <w:bCs/>
      <w:kern w:val="0"/>
      <w:sz w:val="24"/>
    </w:rPr>
  </w:style>
  <w:style w:type="paragraph" w:customStyle="1" w:styleId="389">
    <w:name w:val="列表段落1"/>
    <w:basedOn w:val="1"/>
    <w:qFormat/>
    <w:uiPriority w:val="34"/>
    <w:pPr>
      <w:ind w:firstLine="420" w:firstLineChars="200"/>
    </w:pPr>
  </w:style>
  <w:style w:type="paragraph" w:customStyle="1" w:styleId="390">
    <w:name w:val="目录文字"/>
    <w:basedOn w:val="1"/>
    <w:qFormat/>
    <w:uiPriority w:val="0"/>
    <w:pPr>
      <w:widowControl/>
      <w:spacing w:line="480" w:lineRule="auto"/>
      <w:jc w:val="left"/>
    </w:pPr>
    <w:rPr>
      <w:rFonts w:ascii="宋体" w:hAnsi="宋体"/>
      <w:kern w:val="0"/>
      <w:sz w:val="24"/>
      <w:szCs w:val="20"/>
    </w:rPr>
  </w:style>
  <w:style w:type="paragraph" w:customStyle="1" w:styleId="391">
    <w:name w:val="样式 标题 2 + 宋体 五号 非加粗 黑色"/>
    <w:basedOn w:val="4"/>
    <w:qFormat/>
    <w:uiPriority w:val="0"/>
    <w:pPr>
      <w:tabs>
        <w:tab w:val="left" w:pos="1140"/>
      </w:tabs>
      <w:autoSpaceDE/>
      <w:autoSpaceDN/>
      <w:spacing w:before="260" w:after="260" w:line="416" w:lineRule="atLeast"/>
      <w:ind w:left="1140" w:hanging="720"/>
      <w:jc w:val="left"/>
    </w:pPr>
    <w:rPr>
      <w:rFonts w:ascii="宋体" w:hAnsi="宋体" w:eastAsia="宋体"/>
      <w:b w:val="0"/>
      <w:color w:val="000000"/>
      <w:sz w:val="21"/>
      <w:szCs w:val="32"/>
    </w:rPr>
  </w:style>
  <w:style w:type="paragraph" w:customStyle="1" w:styleId="392">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4">
    <w:name w:val="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396">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397">
    <w:name w:val="A4"/>
    <w:basedOn w:val="6"/>
    <w:qFormat/>
    <w:uiPriority w:val="0"/>
    <w:pPr>
      <w:widowControl/>
      <w:tabs>
        <w:tab w:val="left" w:pos="360"/>
      </w:tabs>
      <w:adjustRightInd/>
      <w:spacing w:line="360" w:lineRule="auto"/>
      <w:textAlignment w:val="auto"/>
    </w:pPr>
    <w:rPr>
      <w:rFonts w:ascii="Cambria" w:hAnsi="Cambria"/>
      <w:b/>
      <w:bCs/>
      <w:szCs w:val="28"/>
      <w:lang w:val="zh-CN" w:eastAsia="zh-CN"/>
    </w:rPr>
  </w:style>
  <w:style w:type="paragraph" w:customStyle="1" w:styleId="398">
    <w:name w:val="Char1 Char Char Char Char Char Char Char Char Char"/>
    <w:basedOn w:val="1"/>
    <w:qFormat/>
    <w:uiPriority w:val="0"/>
    <w:pPr>
      <w:adjustRightInd w:val="0"/>
      <w:spacing w:line="360" w:lineRule="auto"/>
    </w:pPr>
    <w:rPr>
      <w:kern w:val="0"/>
      <w:sz w:val="24"/>
      <w:szCs w:val="20"/>
    </w:rPr>
  </w:style>
  <w:style w:type="paragraph" w:customStyle="1" w:styleId="399">
    <w:name w:val="A5"/>
    <w:basedOn w:val="7"/>
    <w:qFormat/>
    <w:uiPriority w:val="0"/>
    <w:pPr>
      <w:widowControl/>
      <w:tabs>
        <w:tab w:val="left" w:pos="360"/>
      </w:tabs>
      <w:adjustRightInd/>
      <w:spacing w:line="360" w:lineRule="auto"/>
      <w:textAlignment w:val="auto"/>
    </w:pPr>
    <w:rPr>
      <w:rFonts w:ascii="Cambria" w:hAnsi="Cambria"/>
      <w:bCs/>
      <w:kern w:val="2"/>
      <w:sz w:val="24"/>
      <w:szCs w:val="28"/>
      <w:lang w:val="zh-CN" w:eastAsia="zh-CN"/>
    </w:rPr>
  </w:style>
  <w:style w:type="paragraph" w:customStyle="1" w:styleId="400">
    <w:name w:val="xl57"/>
    <w:basedOn w:val="1"/>
    <w:qFormat/>
    <w:uiPriority w:val="0"/>
    <w:pPr>
      <w:widowControl/>
      <w:pBdr>
        <w:top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01">
    <w:name w:val="font10"/>
    <w:basedOn w:val="1"/>
    <w:qFormat/>
    <w:uiPriority w:val="0"/>
    <w:pPr>
      <w:widowControl/>
      <w:spacing w:before="100" w:beforeAutospacing="1" w:after="100" w:afterAutospacing="1"/>
      <w:jc w:val="left"/>
    </w:pPr>
    <w:rPr>
      <w:rFonts w:eastAsia="Arial Unicode MS"/>
      <w:kern w:val="0"/>
      <w:sz w:val="20"/>
      <w:szCs w:val="20"/>
    </w:rPr>
  </w:style>
  <w:style w:type="paragraph" w:customStyle="1" w:styleId="402">
    <w:name w:val="xl108"/>
    <w:basedOn w:val="1"/>
    <w:qFormat/>
    <w:uiPriority w:val="99"/>
    <w:pPr>
      <w:widowControl/>
      <w:pBdr>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03">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4">
    <w:name w:val="xl70"/>
    <w:basedOn w:val="1"/>
    <w:qFormat/>
    <w:uiPriority w:val="99"/>
    <w:pPr>
      <w:widowControl/>
      <w:spacing w:before="100" w:beforeAutospacing="1" w:after="100" w:afterAutospacing="1"/>
      <w:jc w:val="left"/>
    </w:pPr>
    <w:rPr>
      <w:rFonts w:ascii="宋体" w:hAnsi="宋体" w:cs="宋体"/>
      <w:b/>
      <w:bCs/>
      <w:kern w:val="0"/>
      <w:sz w:val="18"/>
      <w:szCs w:val="18"/>
    </w:rPr>
  </w:style>
  <w:style w:type="paragraph" w:customStyle="1" w:styleId="405">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406">
    <w:name w:val="修订3"/>
    <w:qFormat/>
    <w:uiPriority w:val="0"/>
    <w:rPr>
      <w:rFonts w:ascii="Times New Roman" w:hAnsi="Times New Roman" w:eastAsia="宋体" w:cs="Times New Roman"/>
      <w:kern w:val="2"/>
      <w:sz w:val="21"/>
      <w:szCs w:val="24"/>
      <w:lang w:val="en-US" w:eastAsia="zh-CN" w:bidi="ar-SA"/>
    </w:rPr>
  </w:style>
  <w:style w:type="paragraph" w:customStyle="1" w:styleId="407">
    <w:name w:val="不缩进"/>
    <w:basedOn w:val="1"/>
    <w:qFormat/>
    <w:uiPriority w:val="0"/>
    <w:pPr>
      <w:spacing w:line="460" w:lineRule="atLeast"/>
      <w:ind w:right="100"/>
      <w:jc w:val="center"/>
    </w:pPr>
    <w:rPr>
      <w:sz w:val="24"/>
      <w:szCs w:val="20"/>
    </w:rPr>
  </w:style>
  <w:style w:type="paragraph" w:customStyle="1" w:styleId="408">
    <w:name w:val="t"/>
    <w:basedOn w:val="1"/>
    <w:qFormat/>
    <w:uiPriority w:val="0"/>
    <w:pPr>
      <w:widowControl/>
      <w:tabs>
        <w:tab w:val="left" w:pos="-1440"/>
        <w:tab w:val="left" w:pos="-720"/>
      </w:tabs>
      <w:suppressAutoHyphens/>
    </w:pPr>
    <w:rPr>
      <w:rFonts w:ascii="Arial" w:hAnsi="Arial" w:eastAsia="Times New Roman"/>
      <w:kern w:val="0"/>
      <w:sz w:val="20"/>
      <w:szCs w:val="20"/>
      <w:lang w:eastAsia="en-US"/>
    </w:rPr>
  </w:style>
  <w:style w:type="paragraph" w:customStyle="1" w:styleId="409">
    <w:name w:val="xl8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color w:val="000000"/>
      <w:kern w:val="0"/>
      <w:sz w:val="20"/>
      <w:szCs w:val="20"/>
    </w:rPr>
  </w:style>
  <w:style w:type="paragraph" w:customStyle="1" w:styleId="410">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411">
    <w:name w:val="xl8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2">
    <w:name w:val="xl75"/>
    <w:basedOn w:val="1"/>
    <w:qFormat/>
    <w:uiPriority w:val="99"/>
    <w:pPr>
      <w:widowControl/>
      <w:spacing w:before="100" w:beforeAutospacing="1" w:after="100" w:afterAutospacing="1"/>
      <w:jc w:val="center"/>
    </w:pPr>
    <w:rPr>
      <w:rFonts w:ascii="宋体" w:hAnsi="宋体" w:cs="宋体"/>
      <w:color w:val="FF0000"/>
      <w:kern w:val="0"/>
      <w:sz w:val="20"/>
      <w:szCs w:val="20"/>
    </w:rPr>
  </w:style>
  <w:style w:type="paragraph" w:customStyle="1" w:styleId="413">
    <w:name w:val="A6"/>
    <w:basedOn w:val="8"/>
    <w:qFormat/>
    <w:uiPriority w:val="0"/>
    <w:pPr>
      <w:widowControl/>
      <w:tabs>
        <w:tab w:val="left" w:pos="360"/>
      </w:tabs>
      <w:adjustRightInd/>
      <w:spacing w:line="300" w:lineRule="auto"/>
      <w:textAlignment w:val="auto"/>
    </w:pPr>
    <w:rPr>
      <w:rFonts w:ascii="Cambria" w:hAnsi="Cambria" w:eastAsia="宋体"/>
      <w:bCs/>
      <w:kern w:val="2"/>
      <w:szCs w:val="24"/>
      <w:lang w:val="zh-CN" w:eastAsia="zh-CN"/>
    </w:rPr>
  </w:style>
  <w:style w:type="paragraph" w:customStyle="1" w:styleId="414">
    <w:name w:val="xl105"/>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5">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416">
    <w:name w:val="xl8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7">
    <w:name w:val="xl88"/>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8">
    <w:name w:val="xl109"/>
    <w:basedOn w:val="1"/>
    <w:qFormat/>
    <w:uiPriority w:val="99"/>
    <w:pPr>
      <w:widowControl/>
      <w:pBdr>
        <w:top w:val="single" w:color="auto" w:sz="4" w:space="0"/>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19">
    <w:name w:val="目录"/>
    <w:basedOn w:val="1"/>
    <w:qFormat/>
    <w:uiPriority w:val="0"/>
    <w:pPr>
      <w:widowControl/>
      <w:jc w:val="center"/>
    </w:pPr>
    <w:rPr>
      <w:rFonts w:ascii="宋体"/>
      <w:b/>
      <w:kern w:val="0"/>
      <w:sz w:val="36"/>
      <w:szCs w:val="20"/>
    </w:rPr>
  </w:style>
  <w:style w:type="paragraph" w:customStyle="1" w:styleId="420">
    <w:name w:val="xl112"/>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21">
    <w:name w:val="Char Char Char Char2 Char Char Char Char Char Char Char Char Char Char"/>
    <w:basedOn w:val="1"/>
    <w:qFormat/>
    <w:uiPriority w:val="0"/>
    <w:rPr>
      <w:rFonts w:ascii="仿宋_GB2312" w:eastAsia="仿宋_GB2312"/>
      <w:b/>
      <w:sz w:val="32"/>
      <w:szCs w:val="32"/>
    </w:rPr>
  </w:style>
  <w:style w:type="paragraph" w:customStyle="1" w:styleId="422">
    <w:name w:val="xl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olor w:val="000000"/>
      <w:kern w:val="0"/>
      <w:sz w:val="18"/>
      <w:szCs w:val="18"/>
    </w:rPr>
  </w:style>
  <w:style w:type="paragraph" w:customStyle="1" w:styleId="423">
    <w:name w:val="A7"/>
    <w:basedOn w:val="9"/>
    <w:next w:val="1"/>
    <w:qFormat/>
    <w:uiPriority w:val="0"/>
    <w:pPr>
      <w:widowControl/>
      <w:tabs>
        <w:tab w:val="left" w:pos="360"/>
        <w:tab w:val="left" w:pos="635"/>
      </w:tabs>
      <w:adjustRightInd/>
      <w:spacing w:line="300" w:lineRule="auto"/>
      <w:ind w:firstLine="400"/>
      <w:textAlignment w:val="auto"/>
    </w:pPr>
    <w:rPr>
      <w:rFonts w:ascii="Calibri" w:hAnsi="Calibri"/>
      <w:bCs/>
      <w:kern w:val="2"/>
      <w:szCs w:val="24"/>
      <w:lang w:val="zh-CN" w:eastAsia="zh-CN"/>
    </w:rPr>
  </w:style>
  <w:style w:type="paragraph" w:customStyle="1" w:styleId="424">
    <w:name w:val="_Style 284"/>
    <w:next w:val="1"/>
    <w:qFormat/>
    <w:uiPriority w:val="0"/>
    <w:pPr>
      <w:widowControl w:val="0"/>
      <w:adjustRightInd w:val="0"/>
      <w:spacing w:line="360" w:lineRule="atLeast"/>
    </w:pPr>
    <w:rPr>
      <w:rFonts w:ascii="Times New Roman" w:hAnsi="Times New Roman" w:eastAsia="宋体" w:cs="Times New Roman"/>
      <w:sz w:val="24"/>
      <w:szCs w:val="22"/>
      <w:lang w:val="en-US" w:eastAsia="zh-CN" w:bidi="ar-SA"/>
    </w:rPr>
  </w:style>
  <w:style w:type="paragraph" w:customStyle="1" w:styleId="425">
    <w:name w:val="列表段落3"/>
    <w:basedOn w:val="1"/>
    <w:qFormat/>
    <w:uiPriority w:val="0"/>
    <w:pPr>
      <w:ind w:firstLine="420" w:firstLineChars="200"/>
    </w:pPr>
    <w:rPr>
      <w:rFonts w:ascii="等线" w:hAnsi="等线"/>
      <w:szCs w:val="21"/>
    </w:rPr>
  </w:style>
  <w:style w:type="paragraph" w:customStyle="1" w:styleId="426">
    <w:name w:val="样式 Arial 左侧:  2 字符 行距: 固定值 29 磅"/>
    <w:basedOn w:val="1"/>
    <w:qFormat/>
    <w:uiPriority w:val="0"/>
    <w:pPr>
      <w:adjustRightInd w:val="0"/>
      <w:spacing w:line="580" w:lineRule="atLeast"/>
    </w:pPr>
    <w:rPr>
      <w:rFonts w:ascii="Arial" w:hAnsi="Arial"/>
      <w:kern w:val="0"/>
      <w:sz w:val="24"/>
      <w:szCs w:val="20"/>
    </w:rPr>
  </w:style>
  <w:style w:type="paragraph" w:customStyle="1" w:styleId="427">
    <w:name w:val="news"/>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428">
    <w:name w:val="样式 标题 3h3H3sect1.2.3 + 五号 段前: 6 磅 段后: 6 磅 行距: 单倍行距"/>
    <w:basedOn w:val="5"/>
    <w:qFormat/>
    <w:uiPriority w:val="0"/>
    <w:pPr>
      <w:tabs>
        <w:tab w:val="left" w:pos="1260"/>
      </w:tabs>
      <w:autoSpaceDE/>
      <w:autoSpaceDN/>
      <w:spacing w:before="120"/>
      <w:ind w:left="1260" w:hanging="420"/>
      <w:textAlignment w:val="baseline"/>
    </w:pPr>
    <w:rPr>
      <w:rFonts w:ascii="Calibri" w:hAnsi="Calibri"/>
      <w:sz w:val="21"/>
      <w:szCs w:val="22"/>
      <w:u w:val="none"/>
    </w:rPr>
  </w:style>
  <w:style w:type="paragraph" w:customStyle="1" w:styleId="42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30">
    <w:name w:val="样式 样式 样式 标题 2 + 宋体 五号 非加粗 黑色 + 段前: 6 磅 段后: 0 磅 行距: 单倍行距 + 段前: 12..."/>
    <w:basedOn w:val="431"/>
    <w:qFormat/>
    <w:uiPriority w:val="0"/>
    <w:pPr>
      <w:spacing w:before="240"/>
    </w:pPr>
  </w:style>
  <w:style w:type="paragraph" w:customStyle="1" w:styleId="431">
    <w:name w:val="样式 样式 标题 2 + 宋体 五号 非加粗 黑色 + 段前: 6 磅 段后: 0 磅 行距: 单倍行距"/>
    <w:basedOn w:val="391"/>
    <w:qFormat/>
    <w:uiPriority w:val="0"/>
    <w:pPr>
      <w:tabs>
        <w:tab w:val="clear" w:pos="1140"/>
      </w:tabs>
      <w:spacing w:before="120" w:after="0" w:line="240" w:lineRule="auto"/>
      <w:ind w:left="254"/>
      <w:textAlignment w:val="baseline"/>
    </w:pPr>
    <w:rPr>
      <w:rFonts w:cs="宋体"/>
      <w:szCs w:val="20"/>
    </w:rPr>
  </w:style>
  <w:style w:type="paragraph" w:customStyle="1" w:styleId="432">
    <w:name w:val="强调文字"/>
    <w:basedOn w:val="1"/>
    <w:qFormat/>
    <w:uiPriority w:val="0"/>
    <w:pPr>
      <w:spacing w:line="440" w:lineRule="exact"/>
      <w:ind w:firstLine="480" w:firstLineChars="200"/>
    </w:pPr>
    <w:rPr>
      <w:rFonts w:ascii="华文细黑" w:hAnsi="华文细黑" w:eastAsia="黑体" w:cs="Arial"/>
      <w:color w:val="800000"/>
      <w:kern w:val="0"/>
      <w:sz w:val="24"/>
      <w:szCs w:val="28"/>
    </w:rPr>
  </w:style>
  <w:style w:type="paragraph" w:customStyle="1" w:styleId="433">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34">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435">
    <w:name w:val="xl89"/>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36">
    <w:name w:val="列出段落3"/>
    <w:basedOn w:val="1"/>
    <w:unhideWhenUsed/>
    <w:qFormat/>
    <w:uiPriority w:val="99"/>
    <w:pPr>
      <w:ind w:firstLine="420" w:firstLineChars="200"/>
    </w:pPr>
    <w:rPr>
      <w:rFonts w:ascii="宋体" w:hAnsi="宋体"/>
    </w:rPr>
  </w:style>
  <w:style w:type="paragraph" w:customStyle="1" w:styleId="437">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438">
    <w:name w:val="xl97"/>
    <w:basedOn w:val="1"/>
    <w:qFormat/>
    <w:uiPriority w:val="99"/>
    <w:pPr>
      <w:widowControl/>
      <w:spacing w:before="100" w:beforeAutospacing="1" w:after="100" w:afterAutospacing="1"/>
      <w:jc w:val="center"/>
    </w:pPr>
    <w:rPr>
      <w:rFonts w:ascii="宋体" w:hAnsi="宋体" w:cs="宋体"/>
      <w:b/>
      <w:bCs/>
      <w:kern w:val="0"/>
      <w:sz w:val="20"/>
      <w:szCs w:val="20"/>
    </w:rPr>
  </w:style>
  <w:style w:type="paragraph" w:customStyle="1" w:styleId="439">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40">
    <w:name w:val="无间隔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Char Char Char Char Char Char Char Char Char Char Char Char Char"/>
    <w:basedOn w:val="1"/>
    <w:qFormat/>
    <w:uiPriority w:val="0"/>
    <w:rPr>
      <w:rFonts w:ascii="仿宋_GB2312" w:eastAsia="仿宋_GB2312"/>
      <w:b/>
      <w:sz w:val="32"/>
      <w:szCs w:val="32"/>
    </w:rPr>
  </w:style>
  <w:style w:type="paragraph" w:customStyle="1" w:styleId="442">
    <w:name w:val="A1"/>
    <w:basedOn w:val="3"/>
    <w:qFormat/>
    <w:uiPriority w:val="0"/>
    <w:pPr>
      <w:tabs>
        <w:tab w:val="left" w:pos="360"/>
      </w:tabs>
      <w:suppressAutoHyphens/>
      <w:autoSpaceDE/>
      <w:autoSpaceDN/>
      <w:adjustRightInd/>
      <w:spacing w:before="340" w:after="330" w:line="360" w:lineRule="auto"/>
      <w:ind w:left="-25"/>
      <w:jc w:val="both"/>
    </w:pPr>
    <w:rPr>
      <w:rFonts w:ascii="Cambria" w:hAnsi="Cambria"/>
      <w:bCs/>
      <w:sz w:val="30"/>
      <w:szCs w:val="44"/>
      <w:lang w:val="zh-CN" w:eastAsia="zh-CN"/>
    </w:rPr>
  </w:style>
  <w:style w:type="paragraph" w:customStyle="1" w:styleId="443">
    <w:name w:val="纯文本1"/>
    <w:basedOn w:val="1"/>
    <w:qFormat/>
    <w:uiPriority w:val="0"/>
    <w:rPr>
      <w:rFonts w:ascii="宋体" w:hAnsi="Courier New" w:cs="黑体"/>
      <w:szCs w:val="22"/>
    </w:rPr>
  </w:style>
  <w:style w:type="paragraph" w:customStyle="1" w:styleId="444">
    <w:name w:val="xl98"/>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45">
    <w:name w:val="xl76"/>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446">
    <w:name w:val="Char Char Char Char2 Char Char Char Char Char Char Char"/>
    <w:basedOn w:val="1"/>
    <w:qFormat/>
    <w:uiPriority w:val="0"/>
    <w:rPr>
      <w:rFonts w:ascii="仿宋_GB2312" w:eastAsia="仿宋_GB2312"/>
      <w:b/>
      <w:sz w:val="32"/>
      <w:szCs w:val="32"/>
    </w:rPr>
  </w:style>
  <w:style w:type="paragraph" w:customStyle="1" w:styleId="447">
    <w:name w:val="xl7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448">
    <w:name w:val="xl62"/>
    <w:basedOn w:val="1"/>
    <w:qFormat/>
    <w:uiPriority w:val="0"/>
    <w:pPr>
      <w:widowControl/>
      <w:pBdr>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49">
    <w:name w:val="xl90"/>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50">
    <w:name w:val="默认段落字体 Para Char Char Char Char Char Char Char Char Char1 Char Char Char Char Char Char Char"/>
    <w:basedOn w:val="16"/>
    <w:qFormat/>
    <w:uiPriority w:val="0"/>
    <w:rPr>
      <w:rFonts w:ascii="Tahoma" w:hAnsi="Tahoma"/>
      <w:sz w:val="24"/>
      <w:lang w:val="zh-CN" w:eastAsia="zh-CN"/>
    </w:rPr>
  </w:style>
  <w:style w:type="paragraph" w:customStyle="1" w:styleId="451">
    <w:name w:val="xl99"/>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52">
    <w:name w:val="菲页1"/>
    <w:basedOn w:val="4"/>
    <w:qFormat/>
    <w:uiPriority w:val="0"/>
    <w:pPr>
      <w:widowControl/>
      <w:autoSpaceDE/>
      <w:autoSpaceDN/>
      <w:adjustRightInd/>
      <w:spacing w:before="260" w:after="260" w:line="415" w:lineRule="auto"/>
    </w:pPr>
    <w:rPr>
      <w:rFonts w:ascii="黑体" w:hAnsi="宋体" w:eastAsia="宋体"/>
      <w:b w:val="0"/>
      <w:sz w:val="52"/>
    </w:rPr>
  </w:style>
  <w:style w:type="paragraph" w:customStyle="1" w:styleId="453">
    <w:name w:val="xl7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4">
    <w:name w:val="列表段落2"/>
    <w:basedOn w:val="1"/>
    <w:qFormat/>
    <w:uiPriority w:val="99"/>
    <w:pPr>
      <w:adjustRightInd w:val="0"/>
      <w:spacing w:line="360" w:lineRule="atLeast"/>
      <w:ind w:firstLine="420" w:firstLineChars="200"/>
      <w:jc w:val="left"/>
    </w:pPr>
    <w:rPr>
      <w:rFonts w:ascii="Calibri" w:hAnsi="Calibri"/>
      <w:kern w:val="0"/>
      <w:sz w:val="24"/>
      <w:szCs w:val="22"/>
    </w:rPr>
  </w:style>
  <w:style w:type="paragraph" w:customStyle="1" w:styleId="455">
    <w:name w:val="xl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6">
    <w:name w:val="xl56"/>
    <w:basedOn w:val="1"/>
    <w:qFormat/>
    <w:uiPriority w:val="0"/>
    <w:pPr>
      <w:widowControl/>
      <w:pBdr>
        <w:top w:val="single" w:color="auto" w:sz="4" w:space="0"/>
        <w:lef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7">
    <w:name w:val="TOC 标题1"/>
    <w:basedOn w:val="3"/>
    <w:next w:val="1"/>
    <w:qFormat/>
    <w:uiPriority w:val="0"/>
    <w:pPr>
      <w:widowControl/>
      <w:suppressAutoHyphens/>
      <w:autoSpaceDE/>
      <w:autoSpaceDN/>
      <w:adjustRightInd/>
      <w:spacing w:after="0" w:line="257" w:lineRule="auto"/>
      <w:jc w:val="left"/>
      <w:outlineLvl w:val="9"/>
    </w:pPr>
    <w:rPr>
      <w:rFonts w:ascii="Calibri Light" w:hAnsi="Calibri Light"/>
      <w:b w:val="0"/>
      <w:color w:val="2E74B5"/>
      <w:kern w:val="0"/>
      <w:szCs w:val="32"/>
      <w:lang w:val="zh-CN" w:eastAsia="zh-CN"/>
    </w:rPr>
  </w:style>
  <w:style w:type="paragraph" w:customStyle="1" w:styleId="458">
    <w:name w:val="3 Char Char Char Char"/>
    <w:basedOn w:val="1"/>
    <w:qFormat/>
    <w:uiPriority w:val="0"/>
    <w:rPr>
      <w:rFonts w:ascii="仿宋_GB2312" w:eastAsia="仿宋_GB2312"/>
      <w:b/>
      <w:sz w:val="32"/>
      <w:szCs w:val="32"/>
    </w:rPr>
  </w:style>
  <w:style w:type="paragraph" w:customStyle="1" w:styleId="459">
    <w:name w:val="xl96"/>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0">
    <w:name w:val="菲页2"/>
    <w:basedOn w:val="5"/>
    <w:qFormat/>
    <w:uiPriority w:val="0"/>
    <w:pPr>
      <w:widowControl/>
      <w:tabs>
        <w:tab w:val="left" w:pos="1241"/>
      </w:tabs>
      <w:autoSpaceDE/>
      <w:autoSpaceDN/>
      <w:adjustRightInd/>
      <w:spacing w:before="120" w:line="360" w:lineRule="auto"/>
      <w:ind w:left="1241" w:hanging="420"/>
      <w:jc w:val="center"/>
    </w:pPr>
    <w:rPr>
      <w:rFonts w:ascii="黑体" w:hAnsi="宋体" w:eastAsia="黑体"/>
      <w:b w:val="0"/>
      <w:sz w:val="44"/>
      <w:u w:val="none"/>
    </w:rPr>
  </w:style>
  <w:style w:type="paragraph" w:customStyle="1" w:styleId="461">
    <w:name w:val="菲页(卷)"/>
    <w:basedOn w:val="3"/>
    <w:next w:val="410"/>
    <w:qFormat/>
    <w:uiPriority w:val="0"/>
    <w:pPr>
      <w:widowControl/>
      <w:tabs>
        <w:tab w:val="left" w:pos="435"/>
      </w:tabs>
      <w:suppressAutoHyphens/>
      <w:autoSpaceDE/>
      <w:autoSpaceDN/>
      <w:adjustRightInd/>
      <w:spacing w:before="0" w:after="0" w:line="240" w:lineRule="auto"/>
      <w:ind w:left="435" w:hanging="454"/>
      <w:outlineLvl w:val="1"/>
    </w:pPr>
    <w:rPr>
      <w:rFonts w:ascii="黑体" w:eastAsia="黑体"/>
      <w:b w:val="0"/>
      <w:kern w:val="0"/>
      <w:sz w:val="52"/>
      <w:lang w:val="zh-CN" w:eastAsia="zh-CN"/>
    </w:rPr>
  </w:style>
  <w:style w:type="paragraph" w:customStyle="1" w:styleId="462">
    <w:name w:val="Char Char Char Char Char Char Char Char Char2 Char Char Char Char Char Char Char Char Char Char Char Char Char"/>
    <w:basedOn w:val="1"/>
    <w:qFormat/>
    <w:uiPriority w:val="0"/>
    <w:rPr>
      <w:rFonts w:ascii="仿宋_GB2312" w:eastAsia="仿宋_GB2312"/>
      <w:b/>
      <w:sz w:val="32"/>
      <w:szCs w:val="32"/>
    </w:rPr>
  </w:style>
  <w:style w:type="paragraph" w:customStyle="1" w:styleId="463">
    <w:name w:val="xl8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64">
    <w:name w:val="xl93"/>
    <w:basedOn w:val="1"/>
    <w:qFormat/>
    <w:uiPriority w:val="99"/>
    <w:pPr>
      <w:widowControl/>
      <w:spacing w:before="100" w:beforeAutospacing="1" w:after="100" w:afterAutospacing="1"/>
      <w:jc w:val="center"/>
      <w:textAlignment w:val="bottom"/>
    </w:pPr>
    <w:rPr>
      <w:rFonts w:ascii="宋体" w:hAnsi="宋体" w:cs="宋体"/>
      <w:kern w:val="0"/>
      <w:sz w:val="24"/>
    </w:rPr>
  </w:style>
  <w:style w:type="paragraph" w:customStyle="1" w:styleId="465">
    <w:name w:val="xl94"/>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466">
    <w:name w:val="xl59"/>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467">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68">
    <w:name w:val="xl6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69">
    <w:name w:val="xl61"/>
    <w:basedOn w:val="1"/>
    <w:qFormat/>
    <w:uiPriority w:val="0"/>
    <w:pPr>
      <w:widowControl/>
      <w:spacing w:before="100" w:beforeAutospacing="1" w:after="100" w:afterAutospacing="1"/>
      <w:jc w:val="left"/>
    </w:pPr>
    <w:rPr>
      <w:rFonts w:eastAsia="Arial Unicode MS"/>
      <w:kern w:val="0"/>
      <w:sz w:val="24"/>
    </w:rPr>
  </w:style>
  <w:style w:type="paragraph" w:customStyle="1" w:styleId="470">
    <w:name w:val="xl106"/>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1">
    <w:name w:val="xl104"/>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2">
    <w:name w:val="xl107"/>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3">
    <w:name w:val="正文（标题三）"/>
    <w:basedOn w:val="1"/>
    <w:qFormat/>
    <w:uiPriority w:val="0"/>
    <w:pPr>
      <w:spacing w:line="360" w:lineRule="auto"/>
      <w:ind w:left="170" w:firstLine="425"/>
    </w:pPr>
    <w:rPr>
      <w:sz w:val="24"/>
    </w:rPr>
  </w:style>
  <w:style w:type="paragraph" w:customStyle="1" w:styleId="474">
    <w:name w:val="xl102"/>
    <w:basedOn w:val="1"/>
    <w:qFormat/>
    <w:uiPriority w:val="99"/>
    <w:pPr>
      <w:widowControl/>
      <w:spacing w:before="100" w:beforeAutospacing="1" w:after="100" w:afterAutospacing="1"/>
      <w:jc w:val="center"/>
    </w:pPr>
    <w:rPr>
      <w:rFonts w:ascii="宋体" w:hAnsi="宋体" w:cs="宋体"/>
      <w:b/>
      <w:bCs/>
      <w:color w:val="FF0000"/>
      <w:kern w:val="0"/>
      <w:sz w:val="18"/>
      <w:szCs w:val="18"/>
    </w:rPr>
  </w:style>
  <w:style w:type="paragraph" w:customStyle="1" w:styleId="475">
    <w:name w:val="xl58"/>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76">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8">
    <w:name w:val="p0"/>
    <w:basedOn w:val="1"/>
    <w:qFormat/>
    <w:uiPriority w:val="99"/>
    <w:pPr>
      <w:widowControl/>
      <w:adjustRightInd w:val="0"/>
      <w:spacing w:before="100" w:beforeAutospacing="1" w:after="100" w:afterAutospacing="1" w:line="360" w:lineRule="atLeast"/>
      <w:jc w:val="left"/>
      <w:textAlignment w:val="baseline"/>
    </w:pPr>
    <w:rPr>
      <w:rFonts w:ascii="宋体" w:hAnsi="宋体" w:cs="宋体"/>
      <w:kern w:val="0"/>
      <w:sz w:val="24"/>
    </w:rPr>
  </w:style>
  <w:style w:type="paragraph" w:customStyle="1" w:styleId="479">
    <w:name w:val="宋 小四 1.5倍"/>
    <w:basedOn w:val="1"/>
    <w:qFormat/>
    <w:uiPriority w:val="0"/>
    <w:pPr>
      <w:widowControl/>
      <w:autoSpaceDE w:val="0"/>
      <w:autoSpaceDN w:val="0"/>
      <w:snapToGrid w:val="0"/>
      <w:spacing w:line="360" w:lineRule="auto"/>
      <w:jc w:val="left"/>
    </w:pPr>
    <w:rPr>
      <w:rFonts w:ascii="宋体" w:hAnsi="宋体"/>
      <w:spacing w:val="4"/>
      <w:kern w:val="0"/>
      <w:sz w:val="24"/>
      <w:lang w:bidi="en-US"/>
    </w:rPr>
  </w:style>
  <w:style w:type="paragraph" w:customStyle="1" w:styleId="480">
    <w:name w:val=".."/>
    <w:basedOn w:val="1"/>
    <w:next w:val="1"/>
    <w:qFormat/>
    <w:uiPriority w:val="0"/>
    <w:pPr>
      <w:autoSpaceDE w:val="0"/>
      <w:autoSpaceDN w:val="0"/>
      <w:adjustRightInd w:val="0"/>
      <w:jc w:val="left"/>
    </w:pPr>
    <w:rPr>
      <w:rFonts w:ascii="Sim Sun+ 2" w:eastAsia="Sim Sun+ 2"/>
      <w:kern w:val="0"/>
      <w:sz w:val="20"/>
      <w:lang w:eastAsia="en-US"/>
    </w:rPr>
  </w:style>
  <w:style w:type="paragraph" w:customStyle="1" w:styleId="481">
    <w:name w:val="xl66"/>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eastAsia="Arial Unicode MS"/>
      <w:kern w:val="0"/>
      <w:sz w:val="20"/>
      <w:szCs w:val="20"/>
    </w:rPr>
  </w:style>
  <w:style w:type="paragraph" w:customStyle="1" w:styleId="482">
    <w:name w:val="样式 标题 3 + 无下划线"/>
    <w:basedOn w:val="5"/>
    <w:next w:val="5"/>
    <w:qFormat/>
    <w:uiPriority w:val="0"/>
    <w:rPr>
      <w:bCs/>
      <w:u w:val="none"/>
    </w:rPr>
  </w:style>
  <w:style w:type="paragraph" w:customStyle="1" w:styleId="483">
    <w:name w:val="样式 标题 3 + (中文) 黑体 小四 非加粗 段前: 7.8 磅 段后: 0 磅 行距: 固定值 20 磅"/>
    <w:basedOn w:val="5"/>
    <w:qFormat/>
    <w:uiPriority w:val="0"/>
    <w:pPr>
      <w:widowControl/>
      <w:autoSpaceDE/>
      <w:autoSpaceDN/>
      <w:adjustRightInd/>
      <w:spacing w:before="0" w:after="0" w:line="400" w:lineRule="exact"/>
    </w:pPr>
    <w:rPr>
      <w:rFonts w:ascii="Times New Roman" w:eastAsia="黑体" w:cs="宋体"/>
      <w:b w:val="0"/>
      <w:kern w:val="2"/>
      <w:u w:val="none"/>
    </w:rPr>
  </w:style>
  <w:style w:type="paragraph" w:customStyle="1" w:styleId="484">
    <w:name w:val="xl7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85">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486">
    <w:name w:val="正文an"/>
    <w:basedOn w:val="1"/>
    <w:qFormat/>
    <w:uiPriority w:val="0"/>
    <w:pPr>
      <w:adjustRightInd w:val="0"/>
      <w:snapToGrid w:val="0"/>
      <w:spacing w:line="300" w:lineRule="auto"/>
    </w:pPr>
    <w:rPr>
      <w:rFonts w:ascii="Arial Narrow" w:hAnsi="Arial Narrow" w:eastAsia="楷体_GB2312"/>
      <w:sz w:val="26"/>
    </w:rPr>
  </w:style>
  <w:style w:type="paragraph" w:customStyle="1" w:styleId="487">
    <w:name w:val="xl10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88">
    <w:name w:val="强调文字2"/>
    <w:basedOn w:val="432"/>
    <w:qFormat/>
    <w:uiPriority w:val="0"/>
  </w:style>
  <w:style w:type="paragraph" w:customStyle="1" w:styleId="489">
    <w:name w:val="xl60"/>
    <w:basedOn w:val="1"/>
    <w:qFormat/>
    <w:uiPriority w:val="0"/>
    <w:pPr>
      <w:widowControl/>
      <w:pBdr>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90">
    <w:name w:val="xl11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92">
    <w:name w:val="xl10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3">
    <w:name w:val="flType"/>
    <w:basedOn w:val="1"/>
    <w:qFormat/>
    <w:uiPriority w:val="0"/>
    <w:pPr>
      <w:adjustRightInd w:val="0"/>
      <w:spacing w:before="560" w:after="120" w:line="360" w:lineRule="atLeast"/>
      <w:jc w:val="center"/>
    </w:pPr>
    <w:rPr>
      <w:rFonts w:ascii="Arial" w:eastAsia="黑体"/>
      <w:kern w:val="0"/>
      <w:sz w:val="28"/>
      <w:szCs w:val="20"/>
    </w:rPr>
  </w:style>
  <w:style w:type="paragraph" w:customStyle="1" w:styleId="494">
    <w:name w:val="xl110"/>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95">
    <w:name w:val="样式 标题 4 + 段前: 5 磅 段后: 5 磅 行距: 单倍行距"/>
    <w:basedOn w:val="6"/>
    <w:qFormat/>
    <w:uiPriority w:val="0"/>
    <w:pPr>
      <w:spacing w:before="100" w:after="100" w:line="240" w:lineRule="auto"/>
      <w:jc w:val="left"/>
    </w:pPr>
    <w:rPr>
      <w:rFonts w:ascii="Arial" w:hAnsi="Arial" w:eastAsia="黑体" w:cs="宋体"/>
      <w:b/>
      <w:bCs/>
      <w:sz w:val="28"/>
      <w:lang w:val="zh-CN" w:eastAsia="zh-CN"/>
    </w:rPr>
  </w:style>
  <w:style w:type="paragraph" w:customStyle="1" w:styleId="496">
    <w:name w:val="xl111"/>
    <w:basedOn w:val="1"/>
    <w:qFormat/>
    <w:uiPriority w:val="99"/>
    <w:pPr>
      <w:widowControl/>
      <w:pBdr>
        <w:top w:val="single" w:color="auto"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97">
    <w:name w:val="xl92"/>
    <w:basedOn w:val="1"/>
    <w:qFormat/>
    <w:uiPriority w:val="99"/>
    <w:pPr>
      <w:widowControl/>
      <w:spacing w:before="100" w:beforeAutospacing="1" w:after="100" w:afterAutospacing="1"/>
      <w:jc w:val="left"/>
      <w:textAlignment w:val="bottom"/>
    </w:pPr>
    <w:rPr>
      <w:rFonts w:ascii="宋体" w:hAnsi="宋体" w:cs="宋体"/>
      <w:kern w:val="0"/>
      <w:sz w:val="24"/>
    </w:rPr>
  </w:style>
  <w:style w:type="paragraph" w:customStyle="1" w:styleId="498">
    <w:name w:val="xl10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9">
    <w:name w:val="xl95"/>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500">
    <w:name w:val="xl67"/>
    <w:basedOn w:val="1"/>
    <w:qFormat/>
    <w:uiPriority w:val="99"/>
    <w:pPr>
      <w:widowControl/>
      <w:spacing w:before="100" w:beforeAutospacing="1" w:after="100" w:afterAutospacing="1"/>
      <w:jc w:val="left"/>
    </w:pPr>
    <w:rPr>
      <w:rFonts w:ascii="宋体" w:hAnsi="宋体" w:cs="宋体"/>
      <w:b/>
      <w:bCs/>
      <w:kern w:val="0"/>
      <w:sz w:val="20"/>
      <w:szCs w:val="20"/>
    </w:rPr>
  </w:style>
  <w:style w:type="paragraph" w:customStyle="1" w:styleId="501">
    <w:name w:val="xl54"/>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502">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503">
    <w:name w:val="列出段落 字符1"/>
    <w:qFormat/>
    <w:uiPriority w:val="34"/>
    <w:rPr>
      <w:rFonts w:ascii="Calibri" w:hAnsi="Calibri" w:eastAsia="宋体"/>
      <w:kern w:val="2"/>
      <w:sz w:val="21"/>
      <w:szCs w:val="22"/>
      <w:lang w:val="en-US" w:eastAsia="zh-CN" w:bidi="ar-SA"/>
    </w:rPr>
  </w:style>
  <w:style w:type="paragraph" w:customStyle="1" w:styleId="504">
    <w:name w:val="_Style 173"/>
    <w:basedOn w:val="1"/>
    <w:next w:val="67"/>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1728</Words>
  <Characters>9850</Characters>
  <Lines>82</Lines>
  <Paragraphs>23</Paragraphs>
  <TotalTime>0</TotalTime>
  <ScaleCrop>false</ScaleCrop>
  <LinksUpToDate>false</LinksUpToDate>
  <CharactersWithSpaces>11555</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2024-03-08T03:39:00Z</dcterms:created>
  <dc:creator>admin</dc:creator>
  <cp:lastModifiedBy>Admin</cp:lastModifiedBy>
  <dcterms:modified xsi:type="dcterms:W3CDTF">2026-09-23T00:27:27Z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