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988863">
      <w:pPr>
        <w:spacing w:line="360" w:lineRule="auto"/>
        <w:jc w:val="center"/>
        <w:outlineLvl w:val="0"/>
        <w:rPr>
          <w:b/>
          <w:sz w:val="36"/>
          <w:szCs w:val="36"/>
          <w:highlight w:val="none"/>
        </w:rPr>
      </w:pPr>
      <w:r>
        <w:rPr>
          <w:b/>
          <w:sz w:val="36"/>
          <w:szCs w:val="36"/>
          <w:highlight w:val="none"/>
        </w:rPr>
        <w:t>采购需求</w:t>
      </w:r>
    </w:p>
    <w:p w14:paraId="231E450B">
      <w:pPr>
        <w:adjustRightInd w:val="0"/>
        <w:snapToGrid w:val="0"/>
        <w:ind w:firstLine="482" w:firstLineChars="200"/>
        <w:jc w:val="center"/>
        <w:rPr>
          <w:rFonts w:hint="eastAsia" w:asciiTheme="minorEastAsia" w:hAnsiTheme="minorEastAsia" w:eastAsiaTheme="minorEastAsia" w:cstheme="minorEastAsia"/>
          <w:b/>
          <w:bCs/>
          <w:sz w:val="24"/>
          <w:szCs w:val="24"/>
          <w:highlight w:val="none"/>
        </w:rPr>
      </w:pPr>
    </w:p>
    <w:p w14:paraId="16A39462">
      <w:pPr>
        <w:pStyle w:val="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2" w:firstLineChars="200"/>
        <w:contextualSpacing/>
        <w:textAlignment w:val="auto"/>
        <w:outlineLvl w:val="0"/>
        <w:rPr>
          <w:rFonts w:hint="eastAsia" w:asciiTheme="minorEastAsia" w:hAnsiTheme="minorEastAsia" w:eastAsiaTheme="minorEastAsia" w:cstheme="minorEastAsia"/>
          <w:b/>
          <w:sz w:val="24"/>
          <w:szCs w:val="24"/>
          <w:highlight w:val="none"/>
        </w:rPr>
      </w:pPr>
      <w:bookmarkStart w:id="0" w:name="_Toc1269415568"/>
      <w:r>
        <w:rPr>
          <w:rFonts w:hint="eastAsia" w:asciiTheme="minorEastAsia" w:hAnsiTheme="minorEastAsia" w:eastAsiaTheme="minorEastAsia" w:cstheme="minorEastAsia"/>
          <w:b/>
          <w:sz w:val="24"/>
          <w:szCs w:val="24"/>
          <w:highlight w:val="none"/>
          <w:lang w:eastAsia="zh-CN"/>
        </w:rPr>
        <w:t>一、</w:t>
      </w:r>
      <w:r>
        <w:rPr>
          <w:rFonts w:hint="eastAsia" w:asciiTheme="minorEastAsia" w:hAnsiTheme="minorEastAsia" w:eastAsiaTheme="minorEastAsia" w:cstheme="minorEastAsia"/>
          <w:b/>
          <w:sz w:val="24"/>
          <w:szCs w:val="24"/>
          <w:highlight w:val="none"/>
        </w:rPr>
        <w:t>采购标的</w:t>
      </w:r>
      <w:bookmarkEnd w:id="0"/>
    </w:p>
    <w:tbl>
      <w:tblPr>
        <w:tblStyle w:val="5"/>
        <w:tblW w:w="8988" w:type="dxa"/>
        <w:tblInd w:w="-1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1975"/>
        <w:gridCol w:w="713"/>
        <w:gridCol w:w="700"/>
        <w:gridCol w:w="4875"/>
      </w:tblGrid>
      <w:tr w14:paraId="33DEB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noWrap w:val="0"/>
            <w:vAlign w:val="center"/>
          </w:tcPr>
          <w:p w14:paraId="2E6CC6FA">
            <w:pPr>
              <w:keepNext w:val="0"/>
              <w:keepLines w:val="0"/>
              <w:pageBreakBefore w:val="0"/>
              <w:kinsoku/>
              <w:wordWrap/>
              <w:overflowPunct/>
              <w:topLinePunct w:val="0"/>
              <w:bidi w:val="0"/>
              <w:snapToGrid w:val="0"/>
              <w:spacing w:line="360" w:lineRule="auto"/>
              <w:jc w:val="center"/>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序号</w:t>
            </w:r>
          </w:p>
        </w:tc>
        <w:tc>
          <w:tcPr>
            <w:tcW w:w="1975" w:type="dxa"/>
            <w:noWrap w:val="0"/>
            <w:vAlign w:val="center"/>
          </w:tcPr>
          <w:p w14:paraId="7D7EB539">
            <w:pPr>
              <w:keepNext w:val="0"/>
              <w:keepLines w:val="0"/>
              <w:pageBreakBefore w:val="0"/>
              <w:kinsoku/>
              <w:wordWrap/>
              <w:overflowPunct/>
              <w:topLinePunct w:val="0"/>
              <w:bidi w:val="0"/>
              <w:snapToGrid w:val="0"/>
              <w:spacing w:line="360" w:lineRule="auto"/>
              <w:jc w:val="center"/>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货物或服务名称</w:t>
            </w:r>
          </w:p>
        </w:tc>
        <w:tc>
          <w:tcPr>
            <w:tcW w:w="713" w:type="dxa"/>
            <w:noWrap w:val="0"/>
            <w:vAlign w:val="center"/>
          </w:tcPr>
          <w:p w14:paraId="1D5CEBA3">
            <w:pPr>
              <w:keepNext w:val="0"/>
              <w:keepLines w:val="0"/>
              <w:pageBreakBefore w:val="0"/>
              <w:kinsoku/>
              <w:wordWrap/>
              <w:overflowPunct/>
              <w:topLinePunct w:val="0"/>
              <w:bidi w:val="0"/>
              <w:snapToGrid w:val="0"/>
              <w:spacing w:line="360" w:lineRule="auto"/>
              <w:jc w:val="center"/>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数量</w:t>
            </w:r>
          </w:p>
        </w:tc>
        <w:tc>
          <w:tcPr>
            <w:tcW w:w="700" w:type="dxa"/>
            <w:noWrap w:val="0"/>
            <w:vAlign w:val="center"/>
          </w:tcPr>
          <w:p w14:paraId="485987CE">
            <w:pPr>
              <w:keepNext w:val="0"/>
              <w:keepLines w:val="0"/>
              <w:pageBreakBefore w:val="0"/>
              <w:kinsoku/>
              <w:wordWrap/>
              <w:overflowPunct/>
              <w:topLinePunct w:val="0"/>
              <w:bidi w:val="0"/>
              <w:snapToGrid w:val="0"/>
              <w:spacing w:line="360" w:lineRule="auto"/>
              <w:jc w:val="center"/>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单位</w:t>
            </w:r>
          </w:p>
        </w:tc>
        <w:tc>
          <w:tcPr>
            <w:tcW w:w="4875" w:type="dxa"/>
            <w:noWrap w:val="0"/>
            <w:vAlign w:val="center"/>
          </w:tcPr>
          <w:p w14:paraId="594D78E6">
            <w:pPr>
              <w:keepNext w:val="0"/>
              <w:keepLines w:val="0"/>
              <w:pageBreakBefore w:val="0"/>
              <w:kinsoku/>
              <w:wordWrap/>
              <w:overflowPunct/>
              <w:topLinePunct w:val="0"/>
              <w:bidi w:val="0"/>
              <w:snapToGrid w:val="0"/>
              <w:spacing w:line="360" w:lineRule="auto"/>
              <w:jc w:val="center"/>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rPr>
              <w:t>备注</w:t>
            </w:r>
          </w:p>
        </w:tc>
      </w:tr>
      <w:tr w14:paraId="1401E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trPr>
        <w:tc>
          <w:tcPr>
            <w:tcW w:w="725" w:type="dxa"/>
            <w:noWrap w:val="0"/>
            <w:vAlign w:val="center"/>
          </w:tcPr>
          <w:p w14:paraId="0F2912DC">
            <w:pPr>
              <w:keepNext w:val="0"/>
              <w:keepLines w:val="0"/>
              <w:pageBreakBefore w:val="0"/>
              <w:kinsoku/>
              <w:wordWrap/>
              <w:overflowPunct/>
              <w:topLinePunct w:val="0"/>
              <w:bidi w:val="0"/>
              <w:snapToGrid w:val="0"/>
              <w:spacing w:line="360" w:lineRule="auto"/>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p>
        </w:tc>
        <w:tc>
          <w:tcPr>
            <w:tcW w:w="1975" w:type="dxa"/>
            <w:noWrap w:val="0"/>
            <w:vAlign w:val="center"/>
          </w:tcPr>
          <w:p w14:paraId="35829D42">
            <w:pPr>
              <w:keepNext w:val="0"/>
              <w:keepLines w:val="0"/>
              <w:pageBreakBefore w:val="0"/>
              <w:kinsoku/>
              <w:wordWrap/>
              <w:overflowPunct/>
              <w:topLinePunct w:val="0"/>
              <w:bidi w:val="0"/>
              <w:snapToGrid w:val="0"/>
              <w:spacing w:line="360" w:lineRule="auto"/>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北京市机关事务管理中心中环办公区2026-2027年餐饮服务项目</w:t>
            </w:r>
          </w:p>
        </w:tc>
        <w:tc>
          <w:tcPr>
            <w:tcW w:w="713" w:type="dxa"/>
            <w:noWrap w:val="0"/>
            <w:vAlign w:val="center"/>
          </w:tcPr>
          <w:p w14:paraId="0896FD90">
            <w:pPr>
              <w:keepNext w:val="0"/>
              <w:keepLines w:val="0"/>
              <w:pageBreakBefore w:val="0"/>
              <w:kinsoku/>
              <w:wordWrap/>
              <w:overflowPunct/>
              <w:topLinePunct w:val="0"/>
              <w:bidi w:val="0"/>
              <w:snapToGrid w:val="0"/>
              <w:spacing w:line="360" w:lineRule="auto"/>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1</w:t>
            </w:r>
          </w:p>
        </w:tc>
        <w:tc>
          <w:tcPr>
            <w:tcW w:w="700" w:type="dxa"/>
            <w:noWrap w:val="0"/>
            <w:vAlign w:val="center"/>
          </w:tcPr>
          <w:p w14:paraId="13D26C38">
            <w:pPr>
              <w:keepNext w:val="0"/>
              <w:keepLines w:val="0"/>
              <w:pageBreakBefore w:val="0"/>
              <w:kinsoku/>
              <w:wordWrap/>
              <w:overflowPunct/>
              <w:topLinePunct w:val="0"/>
              <w:bidi w:val="0"/>
              <w:snapToGrid w:val="0"/>
              <w:spacing w:line="360" w:lineRule="auto"/>
              <w:jc w:val="center"/>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项</w:t>
            </w:r>
          </w:p>
        </w:tc>
        <w:tc>
          <w:tcPr>
            <w:tcW w:w="4875" w:type="dxa"/>
            <w:noWrap w:val="0"/>
            <w:vAlign w:val="center"/>
          </w:tcPr>
          <w:p w14:paraId="0237C927">
            <w:pPr>
              <w:keepNext w:val="0"/>
              <w:keepLines w:val="0"/>
              <w:pageBreakBefore w:val="0"/>
              <w:kinsoku/>
              <w:wordWrap/>
              <w:overflowPunct/>
              <w:topLinePunct w:val="0"/>
              <w:bidi w:val="0"/>
              <w:snapToGrid w:val="0"/>
              <w:spacing w:line="360" w:lineRule="auto"/>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为驻中环办公区各单位工作人员提供工作餐烹饪、会议 （客饭）及临时性供餐保障等就餐服务。</w:t>
            </w:r>
          </w:p>
        </w:tc>
      </w:tr>
    </w:tbl>
    <w:p w14:paraId="742D7096">
      <w:pPr>
        <w:pStyle w:val="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200"/>
        <w:contextualSpacing/>
        <w:textAlignment w:val="auto"/>
        <w:outlineLvl w:val="0"/>
        <w:rPr>
          <w:rFonts w:hint="eastAsia" w:asciiTheme="minorEastAsia" w:hAnsiTheme="minorEastAsia" w:eastAsiaTheme="minorEastAsia" w:cstheme="minorEastAsia"/>
          <w:b/>
          <w:sz w:val="24"/>
          <w:szCs w:val="24"/>
          <w:highlight w:val="none"/>
        </w:rPr>
      </w:pPr>
      <w:bookmarkStart w:id="1" w:name="_Toc1716083973"/>
      <w:r>
        <w:rPr>
          <w:rFonts w:hint="eastAsia" w:asciiTheme="minorEastAsia" w:hAnsiTheme="minorEastAsia" w:eastAsiaTheme="minorEastAsia" w:cstheme="minorEastAsia"/>
          <w:b/>
          <w:sz w:val="24"/>
          <w:szCs w:val="24"/>
          <w:highlight w:val="none"/>
          <w:lang w:eastAsia="zh-CN"/>
        </w:rPr>
        <w:t>二、</w:t>
      </w:r>
      <w:r>
        <w:rPr>
          <w:rFonts w:hint="eastAsia" w:asciiTheme="minorEastAsia" w:hAnsiTheme="minorEastAsia" w:eastAsiaTheme="minorEastAsia" w:cstheme="minorEastAsia"/>
          <w:b/>
          <w:sz w:val="24"/>
          <w:szCs w:val="24"/>
          <w:highlight w:val="none"/>
        </w:rPr>
        <w:t>项目概述</w:t>
      </w:r>
      <w:bookmarkEnd w:id="1"/>
    </w:p>
    <w:p w14:paraId="22A1BD3B">
      <w:pPr>
        <w:keepNext w:val="0"/>
        <w:keepLines w:val="0"/>
        <w:pageBreakBefore w:val="0"/>
        <w:widowControl/>
        <w:numPr>
          <w:ilvl w:val="0"/>
          <w:numId w:val="1"/>
        </w:numPr>
        <w:tabs>
          <w:tab w:val="left" w:pos="3085"/>
        </w:tabs>
        <w:kinsoku/>
        <w:wordWrap/>
        <w:overflowPunct/>
        <w:topLinePunct w:val="0"/>
        <w:autoSpaceDE/>
        <w:autoSpaceDN/>
        <w:bidi w:val="0"/>
        <w:snapToGrid w:val="0"/>
        <w:spacing w:line="360" w:lineRule="auto"/>
        <w:ind w:firstLine="482" w:firstLineChars="200"/>
        <w:jc w:val="left"/>
        <w:textAlignment w:val="auto"/>
        <w:outlineLvl w:val="1"/>
        <w:rPr>
          <w:rFonts w:hint="eastAsia" w:asciiTheme="minorEastAsia" w:hAnsiTheme="minorEastAsia" w:eastAsiaTheme="minorEastAsia" w:cstheme="minorEastAsia"/>
          <w:b/>
          <w:bCs/>
          <w:sz w:val="24"/>
          <w:szCs w:val="24"/>
          <w:highlight w:val="none"/>
        </w:rPr>
      </w:pPr>
      <w:bookmarkStart w:id="2" w:name="_Toc271824354"/>
      <w:r>
        <w:rPr>
          <w:rFonts w:hint="eastAsia" w:asciiTheme="minorEastAsia" w:hAnsiTheme="minorEastAsia" w:eastAsiaTheme="minorEastAsia" w:cstheme="minorEastAsia"/>
          <w:b/>
          <w:bCs/>
          <w:sz w:val="24"/>
          <w:szCs w:val="24"/>
          <w:highlight w:val="none"/>
        </w:rPr>
        <w:t>项目背景</w:t>
      </w:r>
      <w:bookmarkEnd w:id="2"/>
    </w:p>
    <w:p w14:paraId="1D6D5662">
      <w:pPr>
        <w:keepNext w:val="0"/>
        <w:keepLines w:val="0"/>
        <w:pageBreakBefore w:val="0"/>
        <w:widowControl/>
        <w:tabs>
          <w:tab w:val="left" w:pos="3085"/>
        </w:tabs>
        <w:kinsoku/>
        <w:wordWrap/>
        <w:overflowPunct/>
        <w:topLinePunct w:val="0"/>
        <w:bidi w:val="0"/>
        <w:snapToGrid w:val="0"/>
        <w:spacing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北京市机关事务管理中心中环办公区食堂</w:t>
      </w:r>
      <w:r>
        <w:rPr>
          <w:rFonts w:hint="eastAsia" w:asciiTheme="minorEastAsia" w:hAnsiTheme="minorEastAsia" w:eastAsiaTheme="minorEastAsia" w:cstheme="minorEastAsia"/>
          <w:sz w:val="24"/>
          <w:szCs w:val="24"/>
          <w:highlight w:val="none"/>
        </w:rPr>
        <w:t>是为办公区内干部职工提供餐饮服务的机关内部食堂。</w:t>
      </w:r>
      <w:r>
        <w:rPr>
          <w:rFonts w:hint="eastAsia" w:asciiTheme="minorEastAsia" w:hAnsiTheme="minorEastAsia" w:eastAsiaTheme="minorEastAsia" w:cstheme="minorEastAsia"/>
          <w:kern w:val="0"/>
          <w:sz w:val="24"/>
          <w:szCs w:val="24"/>
          <w:highlight w:val="none"/>
        </w:rPr>
        <w:t>本次招标对中环办公区餐饮服务项目进行政府采购，引进专业餐饮公司，以包清工方式提供餐饮服务。</w:t>
      </w:r>
    </w:p>
    <w:p w14:paraId="4F14AD5D">
      <w:pPr>
        <w:keepNext w:val="0"/>
        <w:keepLines w:val="0"/>
        <w:pageBreakBefore w:val="0"/>
        <w:widowControl/>
        <w:numPr>
          <w:ilvl w:val="0"/>
          <w:numId w:val="1"/>
        </w:numPr>
        <w:tabs>
          <w:tab w:val="left" w:pos="3085"/>
        </w:tabs>
        <w:kinsoku/>
        <w:wordWrap/>
        <w:overflowPunct/>
        <w:topLinePunct w:val="0"/>
        <w:autoSpaceDE/>
        <w:autoSpaceDN/>
        <w:bidi w:val="0"/>
        <w:snapToGrid w:val="0"/>
        <w:spacing w:line="360" w:lineRule="auto"/>
        <w:ind w:firstLine="482" w:firstLineChars="200"/>
        <w:jc w:val="left"/>
        <w:textAlignment w:val="auto"/>
        <w:outlineLvl w:val="1"/>
        <w:rPr>
          <w:rFonts w:hint="eastAsia" w:asciiTheme="minorEastAsia" w:hAnsiTheme="minorEastAsia" w:eastAsiaTheme="minorEastAsia" w:cstheme="minorEastAsia"/>
          <w:b/>
          <w:bCs/>
          <w:sz w:val="24"/>
          <w:szCs w:val="24"/>
          <w:highlight w:val="none"/>
        </w:rPr>
      </w:pPr>
      <w:bookmarkStart w:id="3" w:name="_Toc1357348464"/>
      <w:r>
        <w:rPr>
          <w:rFonts w:hint="eastAsia" w:asciiTheme="minorEastAsia" w:hAnsiTheme="minorEastAsia" w:eastAsiaTheme="minorEastAsia" w:cstheme="minorEastAsia"/>
          <w:b/>
          <w:bCs/>
          <w:sz w:val="24"/>
          <w:szCs w:val="24"/>
          <w:highlight w:val="none"/>
        </w:rPr>
        <w:t>食堂基本情况及运行模式</w:t>
      </w:r>
      <w:bookmarkEnd w:id="3"/>
    </w:p>
    <w:p w14:paraId="0C334377">
      <w:pPr>
        <w:keepNext w:val="0"/>
        <w:keepLines w:val="0"/>
        <w:pageBreakBefore w:val="0"/>
        <w:widowControl/>
        <w:tabs>
          <w:tab w:val="left" w:pos="3085"/>
        </w:tabs>
        <w:kinsoku/>
        <w:wordWrap/>
        <w:overflowPunct/>
        <w:topLinePunct w:val="0"/>
        <w:bidi w:val="0"/>
        <w:snapToGrid w:val="0"/>
        <w:spacing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中环办公区食堂位于楼房四层和地</w:t>
      </w:r>
      <w:r>
        <w:rPr>
          <w:rFonts w:hint="eastAsia" w:asciiTheme="minorEastAsia" w:hAnsiTheme="minorEastAsia" w:eastAsiaTheme="minorEastAsia" w:cstheme="minorEastAsia"/>
          <w:kern w:val="0"/>
          <w:sz w:val="24"/>
          <w:szCs w:val="24"/>
          <w:highlight w:val="none"/>
          <w:lang w:eastAsia="zh-CN"/>
        </w:rPr>
        <w:t>下</w:t>
      </w:r>
      <w:r>
        <w:rPr>
          <w:rFonts w:hint="eastAsia" w:asciiTheme="minorEastAsia" w:hAnsiTheme="minorEastAsia" w:eastAsiaTheme="minorEastAsia" w:cstheme="minorEastAsia"/>
          <w:kern w:val="0"/>
          <w:sz w:val="24"/>
          <w:szCs w:val="24"/>
          <w:highlight w:val="none"/>
        </w:rPr>
        <w:t>一层,占地面积分别为 4650平方米和2048平方米，总计6698平方米。设有4个</w:t>
      </w:r>
      <w:r>
        <w:rPr>
          <w:rFonts w:hint="eastAsia" w:asciiTheme="minorEastAsia" w:hAnsiTheme="minorEastAsia" w:eastAsiaTheme="minorEastAsia" w:cstheme="minorEastAsia"/>
          <w:kern w:val="0"/>
          <w:sz w:val="24"/>
          <w:szCs w:val="24"/>
          <w:highlight w:val="none"/>
          <w:lang w:eastAsia="zh-CN"/>
        </w:rPr>
        <w:t>餐厅</w:t>
      </w:r>
      <w:r>
        <w:rPr>
          <w:rFonts w:hint="eastAsia" w:asciiTheme="minorEastAsia" w:hAnsiTheme="minorEastAsia" w:eastAsiaTheme="minorEastAsia" w:cstheme="minorEastAsia"/>
          <w:kern w:val="0"/>
          <w:sz w:val="24"/>
          <w:szCs w:val="24"/>
          <w:highlight w:val="none"/>
        </w:rPr>
        <w:t>，其中，办公楼四层设置为第一</w:t>
      </w:r>
      <w:r>
        <w:rPr>
          <w:rFonts w:hint="eastAsia" w:asciiTheme="minorEastAsia" w:hAnsiTheme="minorEastAsia" w:eastAsiaTheme="minorEastAsia" w:cstheme="minorEastAsia"/>
          <w:kern w:val="0"/>
          <w:sz w:val="24"/>
          <w:szCs w:val="24"/>
          <w:highlight w:val="none"/>
          <w:lang w:eastAsia="zh-CN"/>
        </w:rPr>
        <w:t>餐厅</w:t>
      </w:r>
      <w:r>
        <w:rPr>
          <w:rFonts w:hint="eastAsia" w:asciiTheme="minorEastAsia" w:hAnsiTheme="minorEastAsia" w:eastAsiaTheme="minorEastAsia" w:cstheme="minorEastAsia"/>
          <w:kern w:val="0"/>
          <w:sz w:val="24"/>
          <w:szCs w:val="24"/>
          <w:highlight w:val="none"/>
        </w:rPr>
        <w:t>、第二</w:t>
      </w:r>
      <w:r>
        <w:rPr>
          <w:rFonts w:hint="eastAsia" w:asciiTheme="minorEastAsia" w:hAnsiTheme="minorEastAsia" w:eastAsiaTheme="minorEastAsia" w:cstheme="minorEastAsia"/>
          <w:kern w:val="0"/>
          <w:sz w:val="24"/>
          <w:szCs w:val="24"/>
          <w:highlight w:val="none"/>
          <w:lang w:eastAsia="zh-CN"/>
        </w:rPr>
        <w:t>餐厅</w:t>
      </w:r>
      <w:r>
        <w:rPr>
          <w:rFonts w:hint="eastAsia" w:asciiTheme="minorEastAsia" w:hAnsiTheme="minorEastAsia" w:eastAsiaTheme="minorEastAsia" w:cstheme="minorEastAsia"/>
          <w:kern w:val="0"/>
          <w:sz w:val="24"/>
          <w:szCs w:val="24"/>
          <w:highlight w:val="none"/>
        </w:rPr>
        <w:t>和第三</w:t>
      </w:r>
      <w:r>
        <w:rPr>
          <w:rFonts w:hint="eastAsia" w:asciiTheme="minorEastAsia" w:hAnsiTheme="minorEastAsia" w:eastAsiaTheme="minorEastAsia" w:cstheme="minorEastAsia"/>
          <w:kern w:val="0"/>
          <w:sz w:val="24"/>
          <w:szCs w:val="24"/>
          <w:highlight w:val="none"/>
          <w:lang w:eastAsia="zh-CN"/>
        </w:rPr>
        <w:t>餐厅</w:t>
      </w:r>
      <w:r>
        <w:rPr>
          <w:rFonts w:hint="eastAsia" w:asciiTheme="minorEastAsia" w:hAnsiTheme="minorEastAsia" w:eastAsiaTheme="minorEastAsia" w:cstheme="minorEastAsia"/>
          <w:kern w:val="0"/>
          <w:sz w:val="24"/>
          <w:szCs w:val="24"/>
          <w:highlight w:val="none"/>
        </w:rPr>
        <w:t>，地下一层设置为</w:t>
      </w:r>
      <w:r>
        <w:rPr>
          <w:rFonts w:hint="eastAsia" w:asciiTheme="minorEastAsia" w:hAnsiTheme="minorEastAsia" w:eastAsiaTheme="minorEastAsia" w:cstheme="minorEastAsia"/>
          <w:kern w:val="0"/>
          <w:sz w:val="24"/>
          <w:szCs w:val="24"/>
          <w:highlight w:val="none"/>
          <w:lang w:eastAsia="zh-CN"/>
        </w:rPr>
        <w:t>第四餐厅。</w:t>
      </w:r>
      <w:r>
        <w:rPr>
          <w:rFonts w:hint="eastAsia" w:asciiTheme="minorEastAsia" w:hAnsiTheme="minorEastAsia" w:eastAsiaTheme="minorEastAsia" w:cstheme="minorEastAsia"/>
          <w:kern w:val="0"/>
          <w:sz w:val="24"/>
          <w:szCs w:val="24"/>
          <w:highlight w:val="none"/>
        </w:rPr>
        <w:t>面点房、豆腐房、粗加工间均设在地下</w:t>
      </w:r>
      <w:r>
        <w:rPr>
          <w:rFonts w:hint="eastAsia" w:asciiTheme="minorEastAsia" w:hAnsiTheme="minorEastAsia" w:eastAsiaTheme="minorEastAsia" w:cstheme="minorEastAsia"/>
          <w:kern w:val="0"/>
          <w:sz w:val="24"/>
          <w:szCs w:val="24"/>
          <w:highlight w:val="none"/>
          <w:lang w:eastAsia="zh-CN"/>
        </w:rPr>
        <w:t>一</w:t>
      </w:r>
      <w:r>
        <w:rPr>
          <w:rFonts w:hint="eastAsia" w:asciiTheme="minorEastAsia" w:hAnsiTheme="minorEastAsia" w:eastAsiaTheme="minorEastAsia" w:cstheme="minorEastAsia"/>
          <w:kern w:val="0"/>
          <w:sz w:val="24"/>
          <w:szCs w:val="24"/>
          <w:highlight w:val="none"/>
        </w:rPr>
        <w:t>层。4个</w:t>
      </w:r>
      <w:r>
        <w:rPr>
          <w:rFonts w:hint="eastAsia" w:asciiTheme="minorEastAsia" w:hAnsiTheme="minorEastAsia" w:eastAsiaTheme="minorEastAsia" w:cstheme="minorEastAsia"/>
          <w:kern w:val="0"/>
          <w:sz w:val="24"/>
          <w:szCs w:val="24"/>
          <w:highlight w:val="none"/>
          <w:lang w:eastAsia="zh-CN"/>
        </w:rPr>
        <w:t>餐厅</w:t>
      </w:r>
      <w:r>
        <w:rPr>
          <w:rFonts w:hint="eastAsia" w:asciiTheme="minorEastAsia" w:hAnsiTheme="minorEastAsia" w:eastAsiaTheme="minorEastAsia" w:cstheme="minorEastAsia"/>
          <w:kern w:val="0"/>
          <w:sz w:val="24"/>
          <w:szCs w:val="24"/>
          <w:highlight w:val="none"/>
        </w:rPr>
        <w:t>可保障每日三餐约</w:t>
      </w:r>
      <w:r>
        <w:rPr>
          <w:rFonts w:hint="eastAsia" w:asciiTheme="minorEastAsia" w:hAnsiTheme="minorEastAsia" w:eastAsiaTheme="minorEastAsia" w:cstheme="minorEastAsia"/>
          <w:kern w:val="0"/>
          <w:sz w:val="24"/>
          <w:szCs w:val="24"/>
          <w:highlight w:val="none"/>
          <w:lang w:val="en-US" w:eastAsia="zh-CN"/>
        </w:rPr>
        <w:t>2000</w:t>
      </w:r>
      <w:r>
        <w:rPr>
          <w:rFonts w:hint="eastAsia" w:asciiTheme="minorEastAsia" w:hAnsiTheme="minorEastAsia" w:eastAsiaTheme="minorEastAsia" w:cstheme="minorEastAsia"/>
          <w:kern w:val="0"/>
          <w:sz w:val="24"/>
          <w:szCs w:val="24"/>
          <w:highlight w:val="none"/>
        </w:rPr>
        <w:t>人就餐使用。</w:t>
      </w:r>
    </w:p>
    <w:p w14:paraId="713063C4">
      <w:pPr>
        <w:keepNext w:val="0"/>
        <w:keepLines w:val="0"/>
        <w:pageBreakBefore w:val="0"/>
        <w:widowControl/>
        <w:tabs>
          <w:tab w:val="left" w:pos="3085"/>
        </w:tabs>
        <w:kinsoku/>
        <w:wordWrap/>
        <w:overflowPunct/>
        <w:topLinePunct w:val="0"/>
        <w:bidi w:val="0"/>
        <w:snapToGrid w:val="0"/>
        <w:spacing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本食堂属于非盈利性质的内部食堂。采用采购人自购原材料，餐饮服务公司负责加工制作，干部职工按相应标准刷卡缴费方式用餐。北京市机关事务管理中心中环办公区管理处具体负责食堂的日常监督管理和成本核算等工作。</w:t>
      </w:r>
    </w:p>
    <w:p w14:paraId="055E056C">
      <w:pPr>
        <w:keepNext w:val="0"/>
        <w:keepLines w:val="0"/>
        <w:pageBreakBefore w:val="0"/>
        <w:widowControl/>
        <w:tabs>
          <w:tab w:val="left" w:pos="3085"/>
        </w:tabs>
        <w:kinsoku/>
        <w:wordWrap/>
        <w:overflowPunct/>
        <w:topLinePunct w:val="0"/>
        <w:bidi w:val="0"/>
        <w:snapToGrid w:val="0"/>
        <w:spacing w:line="360" w:lineRule="auto"/>
        <w:ind w:firstLine="482" w:firstLineChars="200"/>
        <w:jc w:val="left"/>
        <w:textAlignment w:val="auto"/>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val="en-US" w:eastAsia="zh-CN"/>
        </w:rPr>
        <w:t>1.</w:t>
      </w:r>
      <w:r>
        <w:rPr>
          <w:rFonts w:hint="eastAsia" w:asciiTheme="minorEastAsia" w:hAnsiTheme="minorEastAsia" w:eastAsiaTheme="minorEastAsia" w:cstheme="minorEastAsia"/>
          <w:b/>
          <w:sz w:val="24"/>
          <w:szCs w:val="24"/>
          <w:highlight w:val="none"/>
        </w:rPr>
        <w:t>第一</w:t>
      </w:r>
      <w:r>
        <w:rPr>
          <w:rFonts w:hint="eastAsia" w:asciiTheme="minorEastAsia" w:hAnsiTheme="minorEastAsia" w:eastAsiaTheme="minorEastAsia" w:cstheme="minorEastAsia"/>
          <w:b/>
          <w:sz w:val="24"/>
          <w:szCs w:val="24"/>
          <w:highlight w:val="none"/>
          <w:lang w:eastAsia="zh-CN"/>
        </w:rPr>
        <w:t>餐厅</w:t>
      </w:r>
    </w:p>
    <w:p w14:paraId="68E8E97C">
      <w:pPr>
        <w:keepNext w:val="0"/>
        <w:keepLines w:val="0"/>
        <w:pageBreakBefore w:val="0"/>
        <w:widowControl/>
        <w:tabs>
          <w:tab w:val="left" w:pos="3085"/>
        </w:tabs>
        <w:kinsoku/>
        <w:wordWrap/>
        <w:overflowPunct/>
        <w:topLinePunct w:val="0"/>
        <w:bidi w:val="0"/>
        <w:snapToGrid w:val="0"/>
        <w:spacing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设有一个食堂192平方米，摆放圆桌10张、椅子80把，可供80</w:t>
      </w:r>
      <w:r>
        <w:rPr>
          <w:rFonts w:hint="eastAsia" w:asciiTheme="minorEastAsia" w:hAnsiTheme="minorEastAsia" w:eastAsiaTheme="minorEastAsia" w:cstheme="minorEastAsia"/>
          <w:kern w:val="0"/>
          <w:sz w:val="24"/>
          <w:szCs w:val="24"/>
          <w:highlight w:val="none"/>
          <w:lang w:eastAsia="zh-CN"/>
        </w:rPr>
        <w:t>人</w:t>
      </w:r>
      <w:r>
        <w:rPr>
          <w:rFonts w:hint="eastAsia" w:asciiTheme="minorEastAsia" w:hAnsiTheme="minorEastAsia" w:eastAsiaTheme="minorEastAsia" w:cstheme="minorEastAsia"/>
          <w:kern w:val="0"/>
          <w:sz w:val="24"/>
          <w:szCs w:val="24"/>
          <w:highlight w:val="none"/>
        </w:rPr>
        <w:t>就餐，备有早、中、晚三餐（自助餐）。</w:t>
      </w:r>
    </w:p>
    <w:p w14:paraId="190502A8">
      <w:pPr>
        <w:keepNext w:val="0"/>
        <w:keepLines w:val="0"/>
        <w:pageBreakBefore w:val="0"/>
        <w:widowControl/>
        <w:tabs>
          <w:tab w:val="left" w:pos="3085"/>
        </w:tabs>
        <w:kinsoku/>
        <w:wordWrap/>
        <w:overflowPunct/>
        <w:topLinePunct w:val="0"/>
        <w:bidi w:val="0"/>
        <w:snapToGrid w:val="0"/>
        <w:spacing w:line="360" w:lineRule="auto"/>
        <w:ind w:firstLine="482" w:firstLineChars="200"/>
        <w:jc w:val="left"/>
        <w:textAlignment w:val="auto"/>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rPr>
        <w:t>2</w:t>
      </w:r>
      <w:r>
        <w:rPr>
          <w:rFonts w:hint="eastAsia" w:asciiTheme="minorEastAsia" w:hAnsiTheme="minorEastAsia" w:eastAsiaTheme="minorEastAsia" w:cstheme="minorEastAsia"/>
          <w:b/>
          <w:sz w:val="24"/>
          <w:szCs w:val="24"/>
          <w:highlight w:val="none"/>
          <w:lang w:val="en-US" w:eastAsia="zh-CN"/>
        </w:rPr>
        <w:t>.</w:t>
      </w:r>
      <w:r>
        <w:rPr>
          <w:rFonts w:hint="eastAsia" w:asciiTheme="minorEastAsia" w:hAnsiTheme="minorEastAsia" w:eastAsiaTheme="minorEastAsia" w:cstheme="minorEastAsia"/>
          <w:b/>
          <w:sz w:val="24"/>
          <w:szCs w:val="24"/>
          <w:highlight w:val="none"/>
        </w:rPr>
        <w:t>第二</w:t>
      </w:r>
      <w:r>
        <w:rPr>
          <w:rFonts w:hint="eastAsia" w:asciiTheme="minorEastAsia" w:hAnsiTheme="minorEastAsia" w:eastAsiaTheme="minorEastAsia" w:cstheme="minorEastAsia"/>
          <w:b/>
          <w:sz w:val="24"/>
          <w:szCs w:val="24"/>
          <w:highlight w:val="none"/>
          <w:lang w:eastAsia="zh-CN"/>
        </w:rPr>
        <w:t>餐厅</w:t>
      </w:r>
    </w:p>
    <w:p w14:paraId="1677EA16">
      <w:pPr>
        <w:keepNext w:val="0"/>
        <w:keepLines w:val="0"/>
        <w:pageBreakBefore w:val="0"/>
        <w:widowControl/>
        <w:tabs>
          <w:tab w:val="left" w:pos="3085"/>
        </w:tabs>
        <w:kinsoku/>
        <w:wordWrap/>
        <w:overflowPunct/>
        <w:topLinePunct w:val="0"/>
        <w:bidi w:val="0"/>
        <w:snapToGrid w:val="0"/>
        <w:spacing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建筑面积2188平方米，就餐面积1718平方米。大厅餐桌150张、餐椅600把，可为1200人提供早、中、晚三餐（自助餐）；还设置一个会议食堂，餐桌15张，餐椅150把，可同时为150人提供会议用餐（自助餐）。</w:t>
      </w:r>
    </w:p>
    <w:p w14:paraId="4DD2A227">
      <w:pPr>
        <w:keepNext w:val="0"/>
        <w:keepLines w:val="0"/>
        <w:pageBreakBefore w:val="0"/>
        <w:widowControl/>
        <w:tabs>
          <w:tab w:val="left" w:pos="3085"/>
        </w:tabs>
        <w:kinsoku/>
        <w:wordWrap/>
        <w:overflowPunct/>
        <w:topLinePunct w:val="0"/>
        <w:bidi w:val="0"/>
        <w:snapToGrid w:val="0"/>
        <w:spacing w:line="360" w:lineRule="auto"/>
        <w:ind w:firstLine="482" w:firstLineChars="200"/>
        <w:jc w:val="left"/>
        <w:textAlignment w:val="auto"/>
        <w:rPr>
          <w:rFonts w:hint="eastAsia" w:asciiTheme="minorEastAsia" w:hAnsiTheme="minorEastAsia" w:eastAsiaTheme="minorEastAsia" w:cstheme="minorEastAsia"/>
          <w:b/>
          <w:sz w:val="24"/>
          <w:szCs w:val="24"/>
          <w:highlight w:val="none"/>
          <w:lang w:eastAsia="zh-CN"/>
        </w:rPr>
      </w:pPr>
      <w:r>
        <w:rPr>
          <w:rFonts w:hint="eastAsia" w:asciiTheme="minorEastAsia" w:hAnsiTheme="minorEastAsia" w:eastAsiaTheme="minorEastAsia" w:cstheme="minorEastAsia"/>
          <w:b/>
          <w:sz w:val="24"/>
          <w:szCs w:val="24"/>
          <w:highlight w:val="none"/>
          <w:lang w:val="en-US" w:eastAsia="zh-CN"/>
        </w:rPr>
        <w:t>3.</w:t>
      </w:r>
      <w:r>
        <w:rPr>
          <w:rFonts w:hint="eastAsia" w:asciiTheme="minorEastAsia" w:hAnsiTheme="minorEastAsia" w:eastAsiaTheme="minorEastAsia" w:cstheme="minorEastAsia"/>
          <w:b/>
          <w:sz w:val="24"/>
          <w:szCs w:val="24"/>
          <w:highlight w:val="none"/>
        </w:rPr>
        <w:t>第三</w:t>
      </w:r>
      <w:r>
        <w:rPr>
          <w:rFonts w:hint="eastAsia" w:asciiTheme="minorEastAsia" w:hAnsiTheme="minorEastAsia" w:eastAsiaTheme="minorEastAsia" w:cstheme="minorEastAsia"/>
          <w:b/>
          <w:sz w:val="24"/>
          <w:szCs w:val="24"/>
          <w:highlight w:val="none"/>
          <w:lang w:eastAsia="zh-CN"/>
        </w:rPr>
        <w:t>餐厅</w:t>
      </w:r>
    </w:p>
    <w:p w14:paraId="5076577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建筑面积433平方米，就餐面积286平方米，可摆设餐桌7张，餐椅60把，可同时为60人提供就餐服务（自助餐）。</w:t>
      </w:r>
      <w:r>
        <w:rPr>
          <w:rFonts w:hint="eastAsia" w:asciiTheme="minorEastAsia" w:hAnsiTheme="minorEastAsia" w:eastAsiaTheme="minorEastAsia" w:cstheme="minorEastAsia"/>
          <w:kern w:val="0"/>
          <w:sz w:val="24"/>
          <w:szCs w:val="24"/>
          <w:highlight w:val="none"/>
          <w:lang w:eastAsia="zh-CN"/>
        </w:rPr>
        <w:t>同时，该餐厅用于提供食堂自制主食、熟食等特色食品外卖服务。</w:t>
      </w:r>
    </w:p>
    <w:p w14:paraId="7B48CF30">
      <w:pPr>
        <w:keepNext w:val="0"/>
        <w:keepLines w:val="0"/>
        <w:pageBreakBefore w:val="0"/>
        <w:widowControl/>
        <w:tabs>
          <w:tab w:val="left" w:pos="3085"/>
        </w:tabs>
        <w:kinsoku/>
        <w:wordWrap/>
        <w:overflowPunct/>
        <w:topLinePunct w:val="0"/>
        <w:bidi w:val="0"/>
        <w:snapToGrid w:val="0"/>
        <w:spacing w:line="360" w:lineRule="auto"/>
        <w:ind w:firstLine="482" w:firstLineChars="200"/>
        <w:jc w:val="left"/>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lang w:val="en-US" w:eastAsia="zh-CN"/>
        </w:rPr>
        <w:t>4.</w:t>
      </w:r>
      <w:r>
        <w:rPr>
          <w:rFonts w:hint="eastAsia" w:asciiTheme="minorEastAsia" w:hAnsiTheme="minorEastAsia" w:eastAsiaTheme="minorEastAsia" w:cstheme="minorEastAsia"/>
          <w:b/>
          <w:sz w:val="24"/>
          <w:szCs w:val="24"/>
          <w:highlight w:val="none"/>
        </w:rPr>
        <w:t>第</w:t>
      </w:r>
      <w:r>
        <w:rPr>
          <w:rFonts w:hint="eastAsia" w:asciiTheme="minorEastAsia" w:hAnsiTheme="minorEastAsia" w:eastAsiaTheme="minorEastAsia" w:cstheme="minorEastAsia"/>
          <w:b/>
          <w:sz w:val="24"/>
          <w:szCs w:val="24"/>
          <w:highlight w:val="none"/>
          <w:lang w:eastAsia="zh-CN"/>
        </w:rPr>
        <w:t>四餐厅</w:t>
      </w:r>
    </w:p>
    <w:p w14:paraId="16B4D037">
      <w:pPr>
        <w:keepNext w:val="0"/>
        <w:keepLines w:val="0"/>
        <w:pageBreakBefore w:val="0"/>
        <w:widowControl/>
        <w:tabs>
          <w:tab w:val="left" w:pos="3085"/>
        </w:tabs>
        <w:kinsoku/>
        <w:wordWrap/>
        <w:overflowPunct/>
        <w:topLinePunct w:val="0"/>
        <w:bidi w:val="0"/>
        <w:snapToGrid w:val="0"/>
        <w:spacing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建筑面积1232平方米，就餐面积640平方米。可摆放餐桌45张，餐椅220把，可保障650人就餐（自助餐）。</w:t>
      </w:r>
    </w:p>
    <w:p w14:paraId="5C34C604">
      <w:pPr>
        <w:keepNext w:val="0"/>
        <w:keepLines w:val="0"/>
        <w:pageBreakBefore w:val="0"/>
        <w:widowControl/>
        <w:tabs>
          <w:tab w:val="left" w:pos="3085"/>
        </w:tabs>
        <w:kinsoku/>
        <w:wordWrap/>
        <w:overflowPunct/>
        <w:topLinePunct w:val="0"/>
        <w:bidi w:val="0"/>
        <w:snapToGrid w:val="0"/>
        <w:spacing w:line="360" w:lineRule="auto"/>
        <w:ind w:firstLine="482" w:firstLineChars="200"/>
        <w:jc w:val="left"/>
        <w:textAlignment w:val="auto"/>
        <w:rPr>
          <w:rFonts w:hint="eastAsia" w:asciiTheme="minorEastAsia" w:hAnsiTheme="minorEastAsia" w:eastAsiaTheme="minorEastAsia" w:cstheme="minorEastAsia"/>
          <w:b/>
          <w:sz w:val="24"/>
          <w:szCs w:val="24"/>
          <w:highlight w:val="none"/>
        </w:rPr>
      </w:pPr>
      <w:r>
        <w:rPr>
          <w:rFonts w:hint="eastAsia" w:asciiTheme="minorEastAsia" w:hAnsiTheme="minorEastAsia" w:eastAsiaTheme="minorEastAsia" w:cstheme="minorEastAsia"/>
          <w:b/>
          <w:sz w:val="24"/>
          <w:szCs w:val="24"/>
          <w:highlight w:val="none"/>
          <w:lang w:val="en-US" w:eastAsia="zh-CN"/>
        </w:rPr>
        <w:t>5.</w:t>
      </w:r>
      <w:r>
        <w:rPr>
          <w:rFonts w:hint="eastAsia" w:asciiTheme="minorEastAsia" w:hAnsiTheme="minorEastAsia" w:eastAsiaTheme="minorEastAsia" w:cstheme="minorEastAsia"/>
          <w:b/>
          <w:sz w:val="24"/>
          <w:szCs w:val="24"/>
          <w:highlight w:val="none"/>
        </w:rPr>
        <w:t>凉菜加工间</w:t>
      </w:r>
    </w:p>
    <w:p w14:paraId="54D55B0A">
      <w:pPr>
        <w:keepNext w:val="0"/>
        <w:keepLines w:val="0"/>
        <w:pageBreakBefore w:val="0"/>
        <w:widowControl/>
        <w:tabs>
          <w:tab w:val="left" w:pos="3085"/>
        </w:tabs>
        <w:kinsoku/>
        <w:wordWrap/>
        <w:overflowPunct/>
        <w:topLinePunct w:val="0"/>
        <w:bidi w:val="0"/>
        <w:snapToGrid w:val="0"/>
        <w:spacing w:line="360" w:lineRule="auto"/>
        <w:ind w:firstLine="480" w:firstLineChars="200"/>
        <w:jc w:val="left"/>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为专人、专室工作间，应配备具有执业资格的厨师，为各</w:t>
      </w:r>
      <w:r>
        <w:rPr>
          <w:rFonts w:hint="eastAsia" w:asciiTheme="minorEastAsia" w:hAnsiTheme="minorEastAsia" w:eastAsiaTheme="minorEastAsia" w:cstheme="minorEastAsia"/>
          <w:kern w:val="0"/>
          <w:sz w:val="24"/>
          <w:szCs w:val="24"/>
          <w:highlight w:val="none"/>
          <w:lang w:eastAsia="zh-CN"/>
        </w:rPr>
        <w:t>餐厅</w:t>
      </w:r>
      <w:r>
        <w:rPr>
          <w:rFonts w:hint="eastAsia" w:asciiTheme="minorEastAsia" w:hAnsiTheme="minorEastAsia" w:eastAsiaTheme="minorEastAsia" w:cstheme="minorEastAsia"/>
          <w:kern w:val="0"/>
          <w:sz w:val="24"/>
          <w:szCs w:val="24"/>
          <w:highlight w:val="none"/>
        </w:rPr>
        <w:t>提供冷荤凉菜供应。</w:t>
      </w:r>
    </w:p>
    <w:p w14:paraId="259AE471">
      <w:pPr>
        <w:pStyle w:val="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200"/>
        <w:contextualSpacing/>
        <w:textAlignment w:val="auto"/>
        <w:outlineLvl w:val="0"/>
        <w:rPr>
          <w:rFonts w:hint="eastAsia" w:asciiTheme="minorEastAsia" w:hAnsiTheme="minorEastAsia" w:eastAsiaTheme="minorEastAsia" w:cstheme="minorEastAsia"/>
          <w:b/>
          <w:sz w:val="24"/>
          <w:szCs w:val="24"/>
          <w:highlight w:val="none"/>
          <w:lang w:val="en-US" w:eastAsia="zh-CN"/>
        </w:rPr>
      </w:pPr>
      <w:bookmarkStart w:id="4" w:name="_Toc424805909"/>
      <w:r>
        <w:rPr>
          <w:rFonts w:hint="eastAsia" w:asciiTheme="minorEastAsia" w:hAnsiTheme="minorEastAsia" w:eastAsiaTheme="minorEastAsia" w:cstheme="minorEastAsia"/>
          <w:b/>
          <w:sz w:val="24"/>
          <w:szCs w:val="24"/>
          <w:highlight w:val="none"/>
          <w:lang w:eastAsia="zh-CN"/>
        </w:rPr>
        <w:t>三、</w:t>
      </w:r>
      <w:r>
        <w:rPr>
          <w:rFonts w:hint="eastAsia" w:asciiTheme="minorEastAsia" w:hAnsiTheme="minorEastAsia" w:eastAsiaTheme="minorEastAsia" w:cstheme="minorEastAsia"/>
          <w:b/>
          <w:sz w:val="24"/>
          <w:szCs w:val="24"/>
          <w:highlight w:val="none"/>
          <w:lang w:val="en-US" w:eastAsia="zh-CN"/>
        </w:rPr>
        <w:t>商务要求</w:t>
      </w:r>
    </w:p>
    <w:p w14:paraId="35C28841">
      <w:pPr>
        <w:pStyle w:val="3"/>
        <w:keepNext w:val="0"/>
        <w:keepLines w:val="0"/>
        <w:pageBreakBefore w:val="0"/>
        <w:widowControl w:val="0"/>
        <w:numPr>
          <w:ilvl w:val="0"/>
          <w:numId w:val="2"/>
        </w:numPr>
        <w:kinsoku/>
        <w:wordWrap/>
        <w:overflowPunct/>
        <w:topLinePunct w:val="0"/>
        <w:autoSpaceDE/>
        <w:autoSpaceDN/>
        <w:bidi w:val="0"/>
        <w:snapToGrid w:val="0"/>
        <w:spacing w:line="360" w:lineRule="auto"/>
        <w:ind w:left="210" w:leftChars="0" w:firstLine="420" w:firstLineChars="0"/>
        <w:textAlignment w:val="auto"/>
        <w:outlineLvl w:val="1"/>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实施期限、实施地点</w:t>
      </w:r>
    </w:p>
    <w:p w14:paraId="07F0F2AF">
      <w:pPr>
        <w:pStyle w:val="7"/>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rPr>
        <w:t>实施期限：</w:t>
      </w:r>
      <w:r>
        <w:rPr>
          <w:rFonts w:hint="eastAsia" w:asciiTheme="minorEastAsia" w:hAnsiTheme="minorEastAsia" w:eastAsiaTheme="minorEastAsia" w:cstheme="minorEastAsia"/>
          <w:sz w:val="24"/>
          <w:szCs w:val="24"/>
          <w:highlight w:val="none"/>
          <w:lang w:eastAsia="zh-CN"/>
        </w:rPr>
        <w:t>该项目委托服务期限为</w:t>
      </w:r>
      <w:r>
        <w:rPr>
          <w:rFonts w:hint="eastAsia" w:asciiTheme="minorEastAsia" w:hAnsiTheme="minorEastAsia" w:eastAsiaTheme="minorEastAsia" w:cstheme="minorEastAsia"/>
          <w:sz w:val="24"/>
          <w:szCs w:val="24"/>
          <w:highlight w:val="none"/>
          <w:u w:val="single"/>
          <w:lang w:eastAsia="zh-CN"/>
        </w:rPr>
        <w:t>壹</w:t>
      </w:r>
      <w:r>
        <w:rPr>
          <w:rFonts w:hint="eastAsia" w:asciiTheme="minorEastAsia" w:hAnsiTheme="minorEastAsia" w:eastAsiaTheme="minorEastAsia" w:cstheme="minorEastAsia"/>
          <w:sz w:val="24"/>
          <w:szCs w:val="24"/>
          <w:highlight w:val="none"/>
          <w:lang w:eastAsia="zh-CN"/>
        </w:rPr>
        <w:t>年，自</w:t>
      </w:r>
      <w:r>
        <w:rPr>
          <w:rFonts w:hint="eastAsia" w:asciiTheme="minorEastAsia" w:hAnsiTheme="minorEastAsia" w:eastAsiaTheme="minorEastAsia" w:cstheme="minorEastAsia"/>
          <w:sz w:val="24"/>
          <w:szCs w:val="24"/>
          <w:highlight w:val="none"/>
          <w:u w:val="single"/>
          <w:lang w:val="en-US" w:eastAsia="zh-CN"/>
        </w:rPr>
        <w:t>2026</w:t>
      </w:r>
      <w:r>
        <w:rPr>
          <w:rFonts w:hint="eastAsia" w:asciiTheme="minorEastAsia" w:hAnsiTheme="minorEastAsia" w:eastAsiaTheme="minorEastAsia" w:cstheme="minorEastAsia"/>
          <w:sz w:val="24"/>
          <w:szCs w:val="24"/>
          <w:highlight w:val="none"/>
          <w:u w:val="single"/>
        </w:rPr>
        <w:t>年</w:t>
      </w:r>
      <w:r>
        <w:rPr>
          <w:rFonts w:hint="eastAsia" w:asciiTheme="minorEastAsia" w:hAnsiTheme="minorEastAsia" w:eastAsiaTheme="minorEastAsia" w:cstheme="minorEastAsia"/>
          <w:sz w:val="24"/>
          <w:szCs w:val="24"/>
          <w:highlight w:val="none"/>
          <w:u w:val="single"/>
          <w:lang w:val="en-US" w:eastAsia="zh-CN"/>
        </w:rPr>
        <w:t>11</w:t>
      </w:r>
      <w:r>
        <w:rPr>
          <w:rFonts w:hint="eastAsia" w:asciiTheme="minorEastAsia" w:hAnsiTheme="minorEastAsia" w:eastAsiaTheme="minorEastAsia" w:cstheme="minorEastAsia"/>
          <w:sz w:val="24"/>
          <w:szCs w:val="24"/>
          <w:highlight w:val="none"/>
          <w:u w:val="single"/>
        </w:rPr>
        <w:t>月</w:t>
      </w:r>
      <w:r>
        <w:rPr>
          <w:rFonts w:hint="eastAsia" w:asciiTheme="minorEastAsia" w:hAnsiTheme="minorEastAsia" w:eastAsiaTheme="minorEastAsia" w:cstheme="minorEastAsia"/>
          <w:sz w:val="24"/>
          <w:szCs w:val="24"/>
          <w:highlight w:val="none"/>
          <w:u w:val="single"/>
          <w:lang w:val="en-US" w:eastAsia="zh-CN"/>
        </w:rPr>
        <w:t>1</w:t>
      </w:r>
      <w:r>
        <w:rPr>
          <w:rFonts w:hint="eastAsia" w:asciiTheme="minorEastAsia" w:hAnsiTheme="minorEastAsia" w:eastAsiaTheme="minorEastAsia" w:cstheme="minorEastAsia"/>
          <w:sz w:val="24"/>
          <w:szCs w:val="24"/>
          <w:highlight w:val="none"/>
          <w:u w:val="single"/>
        </w:rPr>
        <w:t>日</w:t>
      </w:r>
      <w:r>
        <w:rPr>
          <w:rFonts w:hint="eastAsia" w:asciiTheme="minorEastAsia" w:hAnsiTheme="minorEastAsia" w:eastAsiaTheme="minorEastAsia" w:cstheme="minorEastAsia"/>
          <w:sz w:val="24"/>
          <w:szCs w:val="24"/>
          <w:highlight w:val="none"/>
          <w:lang w:eastAsia="zh-CN"/>
        </w:rPr>
        <w:t>起至</w:t>
      </w:r>
      <w:r>
        <w:rPr>
          <w:rFonts w:hint="eastAsia" w:asciiTheme="minorEastAsia" w:hAnsiTheme="minorEastAsia" w:eastAsiaTheme="minorEastAsia" w:cstheme="minorEastAsia"/>
          <w:sz w:val="24"/>
          <w:szCs w:val="24"/>
          <w:highlight w:val="none"/>
          <w:u w:val="single"/>
          <w:lang w:val="en-US" w:eastAsia="zh-CN"/>
        </w:rPr>
        <w:t>2027</w:t>
      </w:r>
      <w:r>
        <w:rPr>
          <w:rFonts w:hint="eastAsia" w:asciiTheme="minorEastAsia" w:hAnsiTheme="minorEastAsia" w:eastAsiaTheme="minorEastAsia" w:cstheme="minorEastAsia"/>
          <w:sz w:val="24"/>
          <w:szCs w:val="24"/>
          <w:highlight w:val="none"/>
          <w:u w:val="single"/>
        </w:rPr>
        <w:t>年</w:t>
      </w:r>
      <w:r>
        <w:rPr>
          <w:rFonts w:hint="eastAsia" w:asciiTheme="minorEastAsia" w:hAnsiTheme="minorEastAsia" w:eastAsiaTheme="minorEastAsia" w:cstheme="minorEastAsia"/>
          <w:sz w:val="24"/>
          <w:szCs w:val="24"/>
          <w:highlight w:val="none"/>
          <w:u w:val="single"/>
          <w:lang w:val="en-US" w:eastAsia="zh-CN"/>
        </w:rPr>
        <w:t>10</w:t>
      </w:r>
      <w:r>
        <w:rPr>
          <w:rFonts w:hint="eastAsia" w:asciiTheme="minorEastAsia" w:hAnsiTheme="minorEastAsia" w:eastAsiaTheme="minorEastAsia" w:cstheme="minorEastAsia"/>
          <w:sz w:val="24"/>
          <w:szCs w:val="24"/>
          <w:highlight w:val="none"/>
          <w:u w:val="single"/>
        </w:rPr>
        <w:t>月</w:t>
      </w:r>
      <w:r>
        <w:rPr>
          <w:rFonts w:hint="eastAsia" w:asciiTheme="minorEastAsia" w:hAnsiTheme="minorEastAsia" w:eastAsiaTheme="minorEastAsia" w:cstheme="minorEastAsia"/>
          <w:sz w:val="24"/>
          <w:szCs w:val="24"/>
          <w:highlight w:val="none"/>
          <w:u w:val="single"/>
          <w:lang w:val="en-US" w:eastAsia="zh-CN"/>
        </w:rPr>
        <w:t>31</w:t>
      </w:r>
      <w:r>
        <w:rPr>
          <w:rFonts w:hint="eastAsia" w:asciiTheme="minorEastAsia" w:hAnsiTheme="minorEastAsia" w:eastAsiaTheme="minorEastAsia" w:cstheme="minorEastAsia"/>
          <w:sz w:val="24"/>
          <w:szCs w:val="24"/>
          <w:highlight w:val="none"/>
          <w:u w:val="single"/>
        </w:rPr>
        <w:t>日</w:t>
      </w:r>
      <w:r>
        <w:rPr>
          <w:rFonts w:hint="eastAsia" w:asciiTheme="minorEastAsia" w:hAnsiTheme="minorEastAsia" w:eastAsiaTheme="minorEastAsia" w:cstheme="minorEastAsia"/>
          <w:sz w:val="24"/>
          <w:szCs w:val="24"/>
          <w:highlight w:val="none"/>
          <w:lang w:eastAsia="zh-CN"/>
        </w:rPr>
        <w:t>止。</w:t>
      </w:r>
    </w:p>
    <w:p w14:paraId="17BEF296">
      <w:pPr>
        <w:pStyle w:val="7"/>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u w:val="none"/>
          <w:lang w:val="en-US" w:eastAsia="zh-CN"/>
        </w:rPr>
      </w:pPr>
      <w:r>
        <w:rPr>
          <w:rFonts w:hint="eastAsia" w:asciiTheme="minorEastAsia" w:hAnsiTheme="minorEastAsia" w:eastAsiaTheme="minorEastAsia" w:cstheme="minorEastAsia"/>
          <w:sz w:val="24"/>
          <w:szCs w:val="24"/>
          <w:highlight w:val="none"/>
        </w:rPr>
        <w:t>实施地点：</w:t>
      </w:r>
      <w:r>
        <w:rPr>
          <w:rFonts w:hint="eastAsia" w:asciiTheme="minorEastAsia" w:hAnsiTheme="minorEastAsia" w:eastAsiaTheme="minorEastAsia" w:cstheme="minorEastAsia"/>
          <w:sz w:val="24"/>
          <w:szCs w:val="24"/>
          <w:highlight w:val="none"/>
          <w:u w:val="single"/>
          <w:lang w:eastAsia="zh-CN"/>
        </w:rPr>
        <w:t>北京市西城区枣林前街</w:t>
      </w:r>
      <w:r>
        <w:rPr>
          <w:rFonts w:hint="eastAsia" w:asciiTheme="minorEastAsia" w:hAnsiTheme="minorEastAsia" w:eastAsiaTheme="minorEastAsia" w:cstheme="minorEastAsia"/>
          <w:sz w:val="24"/>
          <w:szCs w:val="24"/>
          <w:highlight w:val="none"/>
          <w:u w:val="single"/>
          <w:lang w:val="en-US" w:eastAsia="zh-CN"/>
        </w:rPr>
        <w:t>70号中环办公区</w:t>
      </w:r>
      <w:r>
        <w:rPr>
          <w:rFonts w:hint="eastAsia" w:asciiTheme="minorEastAsia" w:hAnsiTheme="minorEastAsia" w:eastAsiaTheme="minorEastAsia" w:cstheme="minorEastAsia"/>
          <w:sz w:val="24"/>
          <w:szCs w:val="24"/>
          <w:highlight w:val="none"/>
          <w:u w:val="none"/>
          <w:lang w:val="en-US" w:eastAsia="zh-CN"/>
        </w:rPr>
        <w:t>。</w:t>
      </w:r>
    </w:p>
    <w:p w14:paraId="5E4B38A4">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根据招标文件，结合项目具体情况，按照国家有关法律法规签署合同。</w:t>
      </w:r>
    </w:p>
    <w:p w14:paraId="7675D444">
      <w:pPr>
        <w:pStyle w:val="3"/>
        <w:keepNext w:val="0"/>
        <w:keepLines w:val="0"/>
        <w:pageBreakBefore w:val="0"/>
        <w:widowControl w:val="0"/>
        <w:numPr>
          <w:ilvl w:val="0"/>
          <w:numId w:val="2"/>
        </w:numPr>
        <w:kinsoku/>
        <w:wordWrap/>
        <w:overflowPunct/>
        <w:topLinePunct w:val="0"/>
        <w:autoSpaceDE/>
        <w:autoSpaceDN/>
        <w:bidi w:val="0"/>
        <w:snapToGrid w:val="0"/>
        <w:spacing w:line="360" w:lineRule="auto"/>
        <w:ind w:left="210" w:leftChars="0" w:firstLine="420" w:firstLineChars="0"/>
        <w:textAlignment w:val="auto"/>
        <w:outlineLvl w:val="1"/>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sz w:val="24"/>
          <w:szCs w:val="24"/>
          <w:highlight w:val="none"/>
        </w:rPr>
        <w:t>服务费用及有关要求</w:t>
      </w:r>
    </w:p>
    <w:p w14:paraId="58E0CB9B">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1.本项目服务费用：中标人的报价为完成本项目发生的一切劳务费用，包括但不限于：中标人所有管理和服务人员的工资、各类社会保险和住房公积金；员工工服费；传统节日福利费；日常加值班费和国家法定节假日加值班费；健康体检费；企业管理费；国家规定的法定税费及与本餐饮服务项目有关的其他费用。</w:t>
      </w:r>
    </w:p>
    <w:p w14:paraId="290D19EA">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2.本食堂餐饮服务项目所涉及的厨房设备设施、炊具餐具维修更新，完成本项目的所需消耗品及食品原材料费用均由采购人直接支付。</w:t>
      </w:r>
    </w:p>
    <w:p w14:paraId="1A7E6D79">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3.食堂水、电、气等能源费用由采购人直接支付。</w:t>
      </w:r>
    </w:p>
    <w:p w14:paraId="26FDB590">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4.食堂烟道清洗费用由采购人直接支付。</w:t>
      </w:r>
    </w:p>
    <w:p w14:paraId="447FECE4">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5.中标人应依法为员工缴纳社会保险金。</w:t>
      </w:r>
    </w:p>
    <w:p w14:paraId="0B661889">
      <w:pPr>
        <w:pStyle w:val="3"/>
        <w:keepNext w:val="0"/>
        <w:keepLines w:val="0"/>
        <w:pageBreakBefore w:val="0"/>
        <w:widowControl w:val="0"/>
        <w:numPr>
          <w:ilvl w:val="0"/>
          <w:numId w:val="2"/>
        </w:numPr>
        <w:kinsoku/>
        <w:wordWrap/>
        <w:overflowPunct/>
        <w:topLinePunct w:val="0"/>
        <w:autoSpaceDE/>
        <w:autoSpaceDN/>
        <w:bidi w:val="0"/>
        <w:snapToGrid w:val="0"/>
        <w:spacing w:line="360" w:lineRule="auto"/>
        <w:ind w:left="210" w:leftChars="0" w:firstLine="420" w:firstLineChars="0"/>
        <w:textAlignment w:val="auto"/>
        <w:outlineLvl w:val="1"/>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rPr>
        <w:t>付</w:t>
      </w:r>
      <w:r>
        <w:rPr>
          <w:rFonts w:hint="eastAsia" w:asciiTheme="minorEastAsia" w:hAnsiTheme="minorEastAsia" w:eastAsiaTheme="minorEastAsia" w:cstheme="minorEastAsia"/>
          <w:b/>
          <w:bCs/>
          <w:sz w:val="24"/>
          <w:szCs w:val="24"/>
          <w:highlight w:val="none"/>
          <w:lang w:val="en-US" w:eastAsia="zh-CN"/>
        </w:rPr>
        <w:t>款方式</w:t>
      </w:r>
    </w:p>
    <w:p w14:paraId="17556B06">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lang w:val="en-US" w:eastAsia="zh-CN"/>
        </w:rPr>
        <w:t>1.</w:t>
      </w:r>
      <w:r>
        <w:rPr>
          <w:rFonts w:hint="eastAsia" w:asciiTheme="minorEastAsia" w:hAnsiTheme="minorEastAsia" w:eastAsiaTheme="minorEastAsia" w:cstheme="minorEastAsia"/>
          <w:bCs/>
          <w:sz w:val="24"/>
          <w:szCs w:val="24"/>
          <w:highlight w:val="none"/>
        </w:rPr>
        <w:t>付款节点</w:t>
      </w:r>
    </w:p>
    <w:p w14:paraId="770BE385">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餐饮服务费分三次结算支付，每次费用结算支付前由办公区管理处对服务内容和质量进行确认。节点如下：</w:t>
      </w:r>
    </w:p>
    <w:p w14:paraId="4133B55C">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第一次支付时间为合同签订后30天内，结算年度费用的50%，即2026年11月1日至2027年4月30日；</w:t>
      </w:r>
    </w:p>
    <w:p w14:paraId="128A8615">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第二次支付时间为2027年5月1日之前，结算年度费用的25%，即2027年5月1日至2027年7月31日；</w:t>
      </w:r>
    </w:p>
    <w:p w14:paraId="5D17D99E">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第三次支付时间为2027年10月1日之前，结算年度费用的25%，即2027年8月1日至2027年10月31日。</w:t>
      </w:r>
    </w:p>
    <w:p w14:paraId="4D61E565">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lang w:val="en-US" w:eastAsia="zh-CN"/>
        </w:rPr>
        <w:t>2.</w:t>
      </w:r>
      <w:r>
        <w:rPr>
          <w:rFonts w:hint="eastAsia" w:asciiTheme="minorEastAsia" w:hAnsiTheme="minorEastAsia" w:eastAsiaTheme="minorEastAsia" w:cstheme="minorEastAsia"/>
          <w:bCs/>
          <w:sz w:val="24"/>
          <w:szCs w:val="24"/>
          <w:highlight w:val="none"/>
        </w:rPr>
        <w:t>付款方式：银行转账</w:t>
      </w:r>
    </w:p>
    <w:p w14:paraId="36AFE9AF">
      <w:pPr>
        <w:pStyle w:val="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200"/>
        <w:contextualSpacing/>
        <w:textAlignment w:val="auto"/>
        <w:outlineLvl w:val="0"/>
        <w:rPr>
          <w:rFonts w:hint="default" w:asciiTheme="minorEastAsia" w:hAnsiTheme="minorEastAsia" w:eastAsiaTheme="minorEastAsia" w:cstheme="minorEastAsia"/>
          <w:b/>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3.</w:t>
      </w:r>
      <w:r>
        <w:rPr>
          <w:rFonts w:hint="eastAsia" w:asciiTheme="minorEastAsia" w:hAnsiTheme="minorEastAsia" w:eastAsiaTheme="minorEastAsia" w:cstheme="minorEastAsia"/>
          <w:bCs/>
          <w:sz w:val="24"/>
          <w:szCs w:val="24"/>
          <w:highlight w:val="none"/>
        </w:rPr>
        <w:t>付款要求：</w:t>
      </w:r>
      <w:r>
        <w:rPr>
          <w:rFonts w:hint="eastAsia" w:asciiTheme="minorEastAsia" w:hAnsiTheme="minorEastAsia" w:eastAsiaTheme="minorEastAsia" w:cstheme="minorEastAsia"/>
          <w:bCs/>
          <w:sz w:val="24"/>
          <w:szCs w:val="24"/>
          <w:highlight w:val="none"/>
          <w:lang w:eastAsia="zh-CN"/>
        </w:rPr>
        <w:t>采购人</w:t>
      </w:r>
      <w:r>
        <w:rPr>
          <w:rFonts w:hint="eastAsia" w:asciiTheme="minorEastAsia" w:hAnsiTheme="minorEastAsia" w:eastAsiaTheme="minorEastAsia" w:cstheme="minorEastAsia"/>
          <w:bCs/>
          <w:sz w:val="24"/>
          <w:szCs w:val="24"/>
          <w:highlight w:val="none"/>
        </w:rPr>
        <w:t>按上述节点向</w:t>
      </w:r>
      <w:r>
        <w:rPr>
          <w:rFonts w:hint="eastAsia" w:asciiTheme="minorEastAsia" w:hAnsiTheme="minorEastAsia" w:eastAsiaTheme="minorEastAsia" w:cstheme="minorEastAsia"/>
          <w:bCs/>
          <w:sz w:val="24"/>
          <w:szCs w:val="24"/>
          <w:highlight w:val="none"/>
          <w:lang w:eastAsia="zh-CN"/>
        </w:rPr>
        <w:t>中标人</w:t>
      </w:r>
      <w:r>
        <w:rPr>
          <w:rFonts w:hint="eastAsia" w:asciiTheme="minorEastAsia" w:hAnsiTheme="minorEastAsia" w:eastAsiaTheme="minorEastAsia" w:cstheme="minorEastAsia"/>
          <w:bCs/>
          <w:sz w:val="24"/>
          <w:szCs w:val="24"/>
          <w:highlight w:val="none"/>
        </w:rPr>
        <w:t>支付</w:t>
      </w:r>
      <w:r>
        <w:rPr>
          <w:rFonts w:hint="eastAsia" w:asciiTheme="minorEastAsia" w:hAnsiTheme="minorEastAsia" w:eastAsiaTheme="minorEastAsia" w:cstheme="minorEastAsia"/>
          <w:bCs/>
          <w:sz w:val="24"/>
          <w:szCs w:val="24"/>
          <w:highlight w:val="none"/>
          <w:lang w:eastAsia="zh-CN"/>
        </w:rPr>
        <w:t>餐饮服务</w:t>
      </w:r>
      <w:r>
        <w:rPr>
          <w:rFonts w:hint="eastAsia" w:asciiTheme="minorEastAsia" w:hAnsiTheme="minorEastAsia" w:eastAsiaTheme="minorEastAsia" w:cstheme="minorEastAsia"/>
          <w:bCs/>
          <w:sz w:val="24"/>
          <w:szCs w:val="24"/>
          <w:highlight w:val="none"/>
        </w:rPr>
        <w:t>费用，但支付每期费用前需先由</w:t>
      </w:r>
      <w:r>
        <w:rPr>
          <w:rFonts w:hint="eastAsia" w:asciiTheme="minorEastAsia" w:hAnsiTheme="minorEastAsia" w:eastAsiaTheme="minorEastAsia" w:cstheme="minorEastAsia"/>
          <w:bCs/>
          <w:sz w:val="24"/>
          <w:szCs w:val="24"/>
          <w:highlight w:val="none"/>
          <w:lang w:eastAsia="zh-CN"/>
        </w:rPr>
        <w:t>中标人</w:t>
      </w:r>
      <w:r>
        <w:rPr>
          <w:rFonts w:hint="eastAsia" w:asciiTheme="minorEastAsia" w:hAnsiTheme="minorEastAsia" w:eastAsiaTheme="minorEastAsia" w:cstheme="minorEastAsia"/>
          <w:bCs/>
          <w:sz w:val="24"/>
          <w:szCs w:val="24"/>
          <w:highlight w:val="none"/>
        </w:rPr>
        <w:t>出具符合</w:t>
      </w:r>
      <w:r>
        <w:rPr>
          <w:rFonts w:hint="eastAsia" w:asciiTheme="minorEastAsia" w:hAnsiTheme="minorEastAsia" w:eastAsiaTheme="minorEastAsia" w:cstheme="minorEastAsia"/>
          <w:bCs/>
          <w:sz w:val="24"/>
          <w:szCs w:val="24"/>
          <w:highlight w:val="none"/>
          <w:lang w:eastAsia="zh-CN"/>
        </w:rPr>
        <w:t>采购人</w:t>
      </w:r>
      <w:r>
        <w:rPr>
          <w:rFonts w:hint="eastAsia" w:asciiTheme="minorEastAsia" w:hAnsiTheme="minorEastAsia" w:eastAsiaTheme="minorEastAsia" w:cstheme="minorEastAsia"/>
          <w:bCs/>
          <w:sz w:val="24"/>
          <w:szCs w:val="24"/>
          <w:highlight w:val="none"/>
        </w:rPr>
        <w:t>要求的等额增值税发票，否则</w:t>
      </w:r>
      <w:r>
        <w:rPr>
          <w:rFonts w:hint="eastAsia" w:asciiTheme="minorEastAsia" w:hAnsiTheme="minorEastAsia" w:eastAsiaTheme="minorEastAsia" w:cstheme="minorEastAsia"/>
          <w:bCs/>
          <w:sz w:val="24"/>
          <w:szCs w:val="24"/>
          <w:highlight w:val="none"/>
          <w:lang w:eastAsia="zh-CN"/>
        </w:rPr>
        <w:t>采购人</w:t>
      </w:r>
      <w:r>
        <w:rPr>
          <w:rFonts w:hint="eastAsia" w:asciiTheme="minorEastAsia" w:hAnsiTheme="minorEastAsia" w:eastAsiaTheme="minorEastAsia" w:cstheme="minorEastAsia"/>
          <w:bCs/>
          <w:sz w:val="24"/>
          <w:szCs w:val="24"/>
          <w:highlight w:val="none"/>
        </w:rPr>
        <w:t>有权延迟支付当期费用。</w:t>
      </w:r>
    </w:p>
    <w:bookmarkEnd w:id="4"/>
    <w:p w14:paraId="6AEBFD3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1"/>
        <w:rPr>
          <w:rFonts w:hint="eastAsia" w:asciiTheme="minorEastAsia" w:hAnsiTheme="minorEastAsia" w:eastAsiaTheme="minorEastAsia" w:cstheme="minorEastAsia"/>
          <w:kern w:val="0"/>
          <w:sz w:val="24"/>
          <w:szCs w:val="24"/>
          <w:highlight w:val="none"/>
          <w:lang w:val="en-US" w:eastAsia="zh-CN" w:bidi="ar-SA"/>
        </w:rPr>
      </w:pPr>
      <w:bookmarkStart w:id="5" w:name="_Toc1981817831"/>
      <w:r>
        <w:rPr>
          <w:rFonts w:hint="eastAsia" w:asciiTheme="minorEastAsia" w:hAnsiTheme="minorEastAsia" w:eastAsiaTheme="minorEastAsia" w:cstheme="minorEastAsia"/>
          <w:kern w:val="0"/>
          <w:sz w:val="24"/>
          <w:szCs w:val="24"/>
          <w:highlight w:val="none"/>
          <w:lang w:val="en-US" w:eastAsia="zh-CN" w:bidi="ar-SA"/>
        </w:rPr>
        <w:t>（四）服务内容：一是为驻中环办公区各单位工作人员提供工作日早中晚工作餐的烹饪及就餐服务，周末及节假日为值（加）班干部职工提供就餐服务；二是为各单位提供会议（客饭）就餐服务；三是提供临时性供餐服务，特殊工作需要时，可提供24小时供餐服务。</w:t>
      </w:r>
      <w:bookmarkEnd w:id="5"/>
    </w:p>
    <w:p w14:paraId="6824F91E">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1"/>
        <w:rPr>
          <w:rFonts w:hint="eastAsia" w:asciiTheme="minorEastAsia" w:hAnsiTheme="minorEastAsia" w:eastAsiaTheme="minorEastAsia" w:cstheme="minorEastAsia"/>
          <w:kern w:val="0"/>
          <w:sz w:val="24"/>
          <w:szCs w:val="24"/>
          <w:highlight w:val="none"/>
          <w:lang w:val="en-US" w:eastAsia="zh-CN" w:bidi="ar-SA"/>
        </w:rPr>
      </w:pPr>
      <w:bookmarkStart w:id="6" w:name="_Toc101701558"/>
      <w:r>
        <w:rPr>
          <w:rFonts w:hint="eastAsia" w:asciiTheme="minorEastAsia" w:hAnsiTheme="minorEastAsia" w:eastAsiaTheme="minorEastAsia" w:cstheme="minorEastAsia"/>
          <w:kern w:val="0"/>
          <w:sz w:val="24"/>
          <w:szCs w:val="24"/>
          <w:highlight w:val="none"/>
          <w:lang w:val="en-US" w:eastAsia="zh-CN" w:bidi="ar-SA"/>
        </w:rPr>
        <w:t>（五）服务标准</w:t>
      </w:r>
      <w:bookmarkEnd w:id="6"/>
    </w:p>
    <w:p w14:paraId="73855BC2">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中标人提供的所有服务，均应符合国家、北京市的行业标准及相关规范，包括但不限于以下文件所要求的标准：</w:t>
      </w:r>
    </w:p>
    <w:p w14:paraId="2BCE7573">
      <w:pPr>
        <w:pStyle w:val="3"/>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kern w:val="0"/>
          <w:sz w:val="24"/>
          <w:szCs w:val="24"/>
          <w:highlight w:val="none"/>
        </w:rPr>
        <w:t>符合《中华人民共和国食品安全法》；</w:t>
      </w:r>
    </w:p>
    <w:p w14:paraId="46FA065E">
      <w:pPr>
        <w:pStyle w:val="3"/>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sz w:val="24"/>
          <w:szCs w:val="24"/>
          <w:highlight w:val="none"/>
        </w:rPr>
        <w:t>2.</w:t>
      </w:r>
      <w:r>
        <w:rPr>
          <w:rFonts w:hint="eastAsia" w:asciiTheme="minorEastAsia" w:hAnsiTheme="minorEastAsia" w:eastAsiaTheme="minorEastAsia" w:cstheme="minorEastAsia"/>
          <w:kern w:val="0"/>
          <w:sz w:val="24"/>
          <w:szCs w:val="24"/>
          <w:highlight w:val="none"/>
        </w:rPr>
        <w:t>严格按照国家市场监督管理总局颁布的《餐饮服务食品安全操作规范》的要求执行；</w:t>
      </w:r>
    </w:p>
    <w:p w14:paraId="055AAF6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kern w:val="2"/>
          <w:sz w:val="24"/>
          <w:szCs w:val="24"/>
          <w:highlight w:val="none"/>
          <w:lang w:val="en-US" w:eastAsia="zh-CN" w:bidi="ar-SA"/>
        </w:rPr>
        <w:t>符合《</w:t>
      </w:r>
      <w:r>
        <w:rPr>
          <w:rFonts w:hint="eastAsia" w:asciiTheme="minorEastAsia" w:hAnsiTheme="minorEastAsia" w:eastAsiaTheme="minorEastAsia" w:cstheme="minorEastAsia"/>
          <w:sz w:val="24"/>
          <w:szCs w:val="24"/>
          <w:highlight w:val="none"/>
        </w:rPr>
        <w:t>北京市市级机关办公区后勤服务标准（2025年版）》</w:t>
      </w:r>
      <w:r>
        <w:rPr>
          <w:rFonts w:hint="eastAsia" w:asciiTheme="minorEastAsia" w:hAnsiTheme="minorEastAsia" w:eastAsiaTheme="minorEastAsia" w:cstheme="minorEastAsia"/>
          <w:sz w:val="24"/>
          <w:szCs w:val="24"/>
          <w:highlight w:val="none"/>
          <w:lang w:eastAsia="zh-CN"/>
        </w:rPr>
        <w:t>餐饮部分</w:t>
      </w:r>
      <w:r>
        <w:rPr>
          <w:rFonts w:hint="eastAsia" w:asciiTheme="minorEastAsia" w:hAnsiTheme="minorEastAsia" w:eastAsiaTheme="minorEastAsia" w:cstheme="minorEastAsia"/>
          <w:sz w:val="24"/>
          <w:szCs w:val="24"/>
          <w:highlight w:val="none"/>
        </w:rPr>
        <w:t>要求；</w:t>
      </w:r>
    </w:p>
    <w:p w14:paraId="1AB51D84">
      <w:pPr>
        <w:pStyle w:val="2"/>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4.符合《关于在物业管理服务政府采购项目中增加节约型公共机构建设相关要求的指导意见》中有关餐饮工作的要求；</w:t>
      </w:r>
    </w:p>
    <w:p w14:paraId="584B5FCB">
      <w:pPr>
        <w:pStyle w:val="2"/>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5.符合北京市市级集中办公区物业（餐饮）服务质量考核工作相关要求，配合落实《北京市市级机关办公区后勤服务质量考核评价办法》；</w:t>
      </w:r>
    </w:p>
    <w:p w14:paraId="2B27230C">
      <w:pPr>
        <w:pStyle w:val="2"/>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kern w:val="2"/>
          <w:sz w:val="24"/>
          <w:szCs w:val="24"/>
          <w:highlight w:val="none"/>
          <w:lang w:val="en-US" w:eastAsia="zh-CN" w:bidi="ar-SA"/>
        </w:rPr>
        <w:t>6.严格遵守北京市机关事务管理中心中环办公区管理处有关食堂、餐饮服务的管理规定。</w:t>
      </w:r>
    </w:p>
    <w:p w14:paraId="74DB9F85">
      <w:pPr>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heme="minorEastAsia" w:hAnsiTheme="minorEastAsia" w:eastAsiaTheme="minorEastAsia" w:cstheme="minorEastAsia"/>
          <w:kern w:val="2"/>
          <w:sz w:val="24"/>
          <w:szCs w:val="24"/>
          <w:highlight w:val="none"/>
          <w:lang w:val="en-US" w:eastAsia="zh-CN" w:bidi="ar-SA"/>
        </w:rPr>
      </w:pPr>
      <w:r>
        <w:rPr>
          <w:rFonts w:hint="eastAsia" w:asciiTheme="minorEastAsia" w:hAnsiTheme="minorEastAsia" w:eastAsiaTheme="minorEastAsia" w:cstheme="minorEastAsia"/>
          <w:b/>
          <w:bCs/>
          <w:sz w:val="24"/>
          <w:szCs w:val="24"/>
          <w:highlight w:val="none"/>
          <w:lang w:eastAsia="zh-CN"/>
        </w:rPr>
        <w:t>合同期间相关办法出现更新的，以更新后的文件为准。</w:t>
      </w:r>
    </w:p>
    <w:p w14:paraId="1779B8A2">
      <w:pPr>
        <w:pStyle w:val="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200"/>
        <w:contextualSpacing/>
        <w:textAlignment w:val="auto"/>
        <w:outlineLvl w:val="0"/>
        <w:rPr>
          <w:rFonts w:hint="eastAsia" w:asciiTheme="minorEastAsia" w:hAnsiTheme="minorEastAsia" w:eastAsiaTheme="minorEastAsia" w:cstheme="minorEastAsia"/>
          <w:b/>
          <w:sz w:val="24"/>
          <w:szCs w:val="24"/>
          <w:highlight w:val="none"/>
        </w:rPr>
      </w:pPr>
      <w:bookmarkStart w:id="7" w:name="_Toc1229999654"/>
      <w:r>
        <w:rPr>
          <w:rFonts w:hint="eastAsia" w:asciiTheme="minorEastAsia" w:hAnsiTheme="minorEastAsia" w:eastAsiaTheme="minorEastAsia" w:cstheme="minorEastAsia"/>
          <w:b/>
          <w:sz w:val="24"/>
          <w:szCs w:val="24"/>
          <w:highlight w:val="none"/>
          <w:lang w:eastAsia="zh-CN"/>
        </w:rPr>
        <w:t>四、</w:t>
      </w:r>
      <w:r>
        <w:rPr>
          <w:rFonts w:hint="eastAsia" w:asciiTheme="minorEastAsia" w:hAnsiTheme="minorEastAsia" w:eastAsiaTheme="minorEastAsia" w:cstheme="minorEastAsia"/>
          <w:b/>
          <w:sz w:val="24"/>
          <w:szCs w:val="24"/>
          <w:highlight w:val="none"/>
        </w:rPr>
        <w:t>人员要求</w:t>
      </w:r>
      <w:bookmarkEnd w:id="7"/>
    </w:p>
    <w:p w14:paraId="51165DFA">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1.</w:t>
      </w:r>
      <w:r>
        <w:rPr>
          <w:rFonts w:hint="eastAsia" w:asciiTheme="minorEastAsia" w:hAnsiTheme="minorEastAsia" w:eastAsiaTheme="minorEastAsia" w:cstheme="minorEastAsia"/>
          <w:kern w:val="0"/>
          <w:sz w:val="24"/>
          <w:szCs w:val="24"/>
          <w:highlight w:val="none"/>
        </w:rPr>
        <w:t>中标人为采购人提供食堂服务保障人员90人，主要岗位包括</w:t>
      </w:r>
      <w:r>
        <w:rPr>
          <w:rFonts w:hint="eastAsia" w:asciiTheme="minorEastAsia" w:hAnsiTheme="minorEastAsia" w:eastAsiaTheme="minorEastAsia" w:cstheme="minorEastAsia"/>
          <w:kern w:val="0"/>
          <w:sz w:val="24"/>
          <w:szCs w:val="24"/>
          <w:highlight w:val="none"/>
          <w:lang w:eastAsia="zh-CN"/>
        </w:rPr>
        <w:t>项目</w:t>
      </w:r>
      <w:r>
        <w:rPr>
          <w:rFonts w:hint="eastAsia" w:asciiTheme="minorEastAsia" w:hAnsiTheme="minorEastAsia" w:eastAsiaTheme="minorEastAsia" w:cstheme="minorEastAsia"/>
          <w:kern w:val="0"/>
          <w:sz w:val="24"/>
          <w:szCs w:val="24"/>
          <w:highlight w:val="none"/>
        </w:rPr>
        <w:t>经理、前厅经理、厨师长、小灶炒锅厨师、大灶炒锅厨师、面点厨师、冷菜厨师、切配厨师、服务员、帮厨、库管</w:t>
      </w:r>
      <w:r>
        <w:rPr>
          <w:rFonts w:hint="eastAsia" w:asciiTheme="minorEastAsia" w:hAnsiTheme="minorEastAsia" w:eastAsiaTheme="minorEastAsia" w:cstheme="minorEastAsia"/>
          <w:kern w:val="0"/>
          <w:sz w:val="24"/>
          <w:szCs w:val="24"/>
          <w:highlight w:val="none"/>
          <w:lang w:eastAsia="zh-CN"/>
        </w:rPr>
        <w:t>、文员</w:t>
      </w:r>
      <w:r>
        <w:rPr>
          <w:rFonts w:hint="eastAsia" w:asciiTheme="minorEastAsia" w:hAnsiTheme="minorEastAsia" w:eastAsiaTheme="minorEastAsia" w:cstheme="minorEastAsia"/>
          <w:kern w:val="0"/>
          <w:sz w:val="24"/>
          <w:szCs w:val="24"/>
          <w:highlight w:val="none"/>
        </w:rPr>
        <w:t>等。另需设置专职安全员，负责食堂区域餐厨设备设施及水、电、气、热等安全运行。</w:t>
      </w:r>
    </w:p>
    <w:p w14:paraId="767C18FE">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eastAsia="zh-CN"/>
        </w:rPr>
      </w:pPr>
      <w:r>
        <w:rPr>
          <w:rFonts w:hint="eastAsia" w:asciiTheme="minorEastAsia" w:hAnsiTheme="minorEastAsia" w:eastAsiaTheme="minorEastAsia" w:cstheme="minorEastAsia"/>
          <w:kern w:val="0"/>
          <w:sz w:val="24"/>
          <w:szCs w:val="24"/>
          <w:highlight w:val="none"/>
          <w:lang w:val="en-US" w:eastAsia="zh-CN"/>
        </w:rPr>
        <w:t>2.中标人需为采购人配备1名</w:t>
      </w:r>
      <w:r>
        <w:rPr>
          <w:rFonts w:hint="eastAsia" w:asciiTheme="minorEastAsia" w:hAnsiTheme="minorEastAsia" w:eastAsiaTheme="minorEastAsia" w:cstheme="minorEastAsia"/>
          <w:kern w:val="0"/>
          <w:sz w:val="24"/>
          <w:szCs w:val="24"/>
          <w:highlight w:val="none"/>
        </w:rPr>
        <w:t>具有大专</w:t>
      </w:r>
      <w:r>
        <w:rPr>
          <w:rFonts w:hint="eastAsia" w:asciiTheme="minorEastAsia" w:hAnsiTheme="minorEastAsia" w:eastAsiaTheme="minorEastAsia" w:cstheme="minorEastAsia"/>
          <w:bCs/>
          <w:sz w:val="24"/>
          <w:szCs w:val="24"/>
          <w:highlight w:val="none"/>
          <w:lang w:eastAsia="zh-CN"/>
        </w:rPr>
        <w:t>或以上</w:t>
      </w:r>
      <w:r>
        <w:rPr>
          <w:rFonts w:hint="eastAsia" w:asciiTheme="minorEastAsia" w:hAnsiTheme="minorEastAsia" w:eastAsiaTheme="minorEastAsia" w:cstheme="minorEastAsia"/>
          <w:kern w:val="0"/>
          <w:sz w:val="24"/>
          <w:szCs w:val="24"/>
          <w:highlight w:val="none"/>
        </w:rPr>
        <w:t>学历，</w:t>
      </w:r>
      <w:r>
        <w:rPr>
          <w:rFonts w:hint="eastAsia" w:asciiTheme="minorEastAsia" w:hAnsiTheme="minorEastAsia" w:eastAsiaTheme="minorEastAsia" w:cstheme="minorEastAsia"/>
          <w:kern w:val="0"/>
          <w:sz w:val="24"/>
          <w:szCs w:val="24"/>
          <w:highlight w:val="none"/>
          <w:lang w:eastAsia="zh-CN"/>
        </w:rPr>
        <w:t>同时具备</w:t>
      </w:r>
      <w:r>
        <w:rPr>
          <w:rFonts w:hint="eastAsia" w:asciiTheme="minorEastAsia" w:hAnsiTheme="minorEastAsia" w:eastAsiaTheme="minorEastAsia" w:cstheme="minorEastAsia"/>
          <w:kern w:val="0"/>
          <w:sz w:val="24"/>
          <w:szCs w:val="24"/>
          <w:highlight w:val="none"/>
        </w:rPr>
        <w:t>高级营养师资格、技师（国家职业资格</w:t>
      </w:r>
      <w:r>
        <w:rPr>
          <w:rFonts w:hint="eastAsia" w:asciiTheme="minorEastAsia" w:hAnsiTheme="minorEastAsia" w:eastAsiaTheme="minorEastAsia" w:cstheme="minorEastAsia"/>
          <w:kern w:val="0"/>
          <w:sz w:val="24"/>
          <w:szCs w:val="24"/>
          <w:highlight w:val="none"/>
          <w:lang w:val="en-US" w:eastAsia="zh-CN"/>
        </w:rPr>
        <w:t>/技能等级</w:t>
      </w:r>
      <w:r>
        <w:rPr>
          <w:rFonts w:hint="eastAsia" w:asciiTheme="minorEastAsia" w:hAnsiTheme="minorEastAsia" w:eastAsiaTheme="minorEastAsia" w:cstheme="minorEastAsia"/>
          <w:kern w:val="0"/>
          <w:sz w:val="24"/>
          <w:szCs w:val="24"/>
          <w:highlight w:val="none"/>
          <w:lang w:eastAsia="zh-CN"/>
        </w:rPr>
        <w:t>二</w:t>
      </w:r>
      <w:r>
        <w:rPr>
          <w:rFonts w:hint="eastAsia" w:asciiTheme="minorEastAsia" w:hAnsiTheme="minorEastAsia" w:eastAsiaTheme="minorEastAsia" w:cstheme="minorEastAsia"/>
          <w:kern w:val="0"/>
          <w:sz w:val="24"/>
          <w:szCs w:val="24"/>
          <w:highlight w:val="none"/>
        </w:rPr>
        <w:t>级）</w:t>
      </w:r>
      <w:r>
        <w:rPr>
          <w:rFonts w:hint="eastAsia" w:asciiTheme="minorEastAsia" w:hAnsiTheme="minorEastAsia" w:eastAsiaTheme="minorEastAsia" w:cstheme="minorEastAsia"/>
          <w:kern w:val="0"/>
          <w:sz w:val="24"/>
          <w:szCs w:val="24"/>
          <w:highlight w:val="none"/>
          <w:lang w:eastAsia="zh-CN"/>
        </w:rPr>
        <w:t>资格的项目经理；</w:t>
      </w:r>
      <w:r>
        <w:rPr>
          <w:rFonts w:hint="eastAsia" w:asciiTheme="minorEastAsia" w:hAnsiTheme="minorEastAsia" w:eastAsiaTheme="minorEastAsia" w:cstheme="minorEastAsia"/>
          <w:kern w:val="0"/>
          <w:sz w:val="24"/>
          <w:szCs w:val="24"/>
          <w:highlight w:val="none"/>
          <w:lang w:val="en-US" w:eastAsia="zh-CN"/>
        </w:rPr>
        <w:t>4名</w:t>
      </w:r>
      <w:r>
        <w:rPr>
          <w:rFonts w:hint="eastAsia" w:asciiTheme="minorEastAsia" w:hAnsiTheme="minorEastAsia" w:eastAsiaTheme="minorEastAsia" w:cstheme="minorEastAsia"/>
          <w:kern w:val="0"/>
          <w:sz w:val="24"/>
          <w:szCs w:val="24"/>
          <w:highlight w:val="none"/>
        </w:rPr>
        <w:t>具有技师（国家职业资格</w:t>
      </w:r>
      <w:r>
        <w:rPr>
          <w:rFonts w:hint="eastAsia" w:asciiTheme="minorEastAsia" w:hAnsiTheme="minorEastAsia" w:eastAsiaTheme="minorEastAsia" w:cstheme="minorEastAsia"/>
          <w:kern w:val="0"/>
          <w:sz w:val="24"/>
          <w:szCs w:val="24"/>
          <w:highlight w:val="none"/>
          <w:lang w:val="en-US" w:eastAsia="zh-CN"/>
        </w:rPr>
        <w:t>/技能等级</w:t>
      </w:r>
      <w:r>
        <w:rPr>
          <w:rFonts w:hint="eastAsia" w:asciiTheme="minorEastAsia" w:hAnsiTheme="minorEastAsia" w:eastAsiaTheme="minorEastAsia" w:cstheme="minorEastAsia"/>
          <w:kern w:val="0"/>
          <w:sz w:val="24"/>
          <w:szCs w:val="24"/>
          <w:highlight w:val="none"/>
        </w:rPr>
        <w:t>二级）</w:t>
      </w:r>
      <w:r>
        <w:rPr>
          <w:rFonts w:hint="eastAsia" w:asciiTheme="minorEastAsia" w:hAnsiTheme="minorEastAsia" w:eastAsiaTheme="minorEastAsia" w:cstheme="minorEastAsia"/>
          <w:kern w:val="0"/>
          <w:sz w:val="24"/>
          <w:szCs w:val="24"/>
          <w:highlight w:val="none"/>
          <w:lang w:eastAsia="zh-CN"/>
        </w:rPr>
        <w:t>资格的</w:t>
      </w:r>
      <w:r>
        <w:rPr>
          <w:rFonts w:hint="eastAsia" w:asciiTheme="minorEastAsia" w:hAnsiTheme="minorEastAsia" w:eastAsiaTheme="minorEastAsia" w:cstheme="minorEastAsia"/>
          <w:kern w:val="0"/>
          <w:sz w:val="24"/>
          <w:szCs w:val="24"/>
          <w:highlight w:val="none"/>
          <w:lang w:val="en-US" w:eastAsia="zh-CN"/>
        </w:rPr>
        <w:t>厨师长</w:t>
      </w:r>
      <w:r>
        <w:rPr>
          <w:rFonts w:hint="eastAsia" w:asciiTheme="minorEastAsia" w:hAnsiTheme="minorEastAsia" w:eastAsiaTheme="minorEastAsia" w:cstheme="minorEastAsia"/>
          <w:kern w:val="0"/>
          <w:sz w:val="24"/>
          <w:szCs w:val="24"/>
          <w:highlight w:val="none"/>
          <w:lang w:eastAsia="zh-CN"/>
        </w:rPr>
        <w:t>；</w:t>
      </w:r>
      <w:r>
        <w:rPr>
          <w:rFonts w:hint="eastAsia" w:asciiTheme="minorEastAsia" w:hAnsiTheme="minorEastAsia" w:eastAsiaTheme="minorEastAsia" w:cstheme="minorEastAsia"/>
          <w:kern w:val="0"/>
          <w:sz w:val="24"/>
          <w:szCs w:val="24"/>
          <w:highlight w:val="none"/>
          <w:lang w:val="en-US" w:eastAsia="zh-CN"/>
        </w:rPr>
        <w:t>21名</w:t>
      </w:r>
      <w:r>
        <w:rPr>
          <w:rFonts w:hint="eastAsia" w:asciiTheme="minorEastAsia" w:hAnsiTheme="minorEastAsia" w:eastAsiaTheme="minorEastAsia" w:cstheme="minorEastAsia"/>
          <w:bCs w:val="0"/>
          <w:kern w:val="0"/>
          <w:sz w:val="24"/>
          <w:szCs w:val="24"/>
          <w:highlight w:val="none"/>
          <w:lang w:val="en-US" w:eastAsia="zh-CN"/>
        </w:rPr>
        <w:t>中级</w:t>
      </w:r>
      <w:r>
        <w:rPr>
          <w:rFonts w:hint="eastAsia" w:asciiTheme="minorEastAsia" w:hAnsiTheme="minorEastAsia" w:eastAsiaTheme="minorEastAsia" w:cstheme="minorEastAsia"/>
          <w:bCs w:val="0"/>
          <w:kern w:val="0"/>
          <w:sz w:val="24"/>
          <w:szCs w:val="24"/>
          <w:highlight w:val="none"/>
        </w:rPr>
        <w:t>（国家职业资格</w:t>
      </w:r>
      <w:r>
        <w:rPr>
          <w:rFonts w:hint="eastAsia" w:asciiTheme="minorEastAsia" w:hAnsiTheme="minorEastAsia" w:eastAsiaTheme="minorEastAsia" w:cstheme="minorEastAsia"/>
          <w:kern w:val="0"/>
          <w:sz w:val="24"/>
          <w:szCs w:val="24"/>
          <w:highlight w:val="none"/>
          <w:lang w:val="en-US" w:eastAsia="zh-CN"/>
        </w:rPr>
        <w:t>/技能等级</w:t>
      </w:r>
      <w:r>
        <w:rPr>
          <w:rFonts w:hint="eastAsia" w:asciiTheme="minorEastAsia" w:hAnsiTheme="minorEastAsia" w:eastAsiaTheme="minorEastAsia" w:cstheme="minorEastAsia"/>
          <w:bCs w:val="0"/>
          <w:kern w:val="0"/>
          <w:sz w:val="24"/>
          <w:szCs w:val="24"/>
          <w:highlight w:val="none"/>
          <w:lang w:val="en-US" w:eastAsia="zh-CN"/>
        </w:rPr>
        <w:t>四</w:t>
      </w:r>
      <w:r>
        <w:rPr>
          <w:rFonts w:hint="eastAsia" w:asciiTheme="minorEastAsia" w:hAnsiTheme="minorEastAsia" w:eastAsiaTheme="minorEastAsia" w:cstheme="minorEastAsia"/>
          <w:bCs w:val="0"/>
          <w:kern w:val="0"/>
          <w:sz w:val="24"/>
          <w:szCs w:val="24"/>
          <w:highlight w:val="none"/>
        </w:rPr>
        <w:t>级）</w:t>
      </w:r>
      <w:r>
        <w:rPr>
          <w:rFonts w:hint="eastAsia" w:asciiTheme="minorEastAsia" w:hAnsiTheme="minorEastAsia" w:eastAsiaTheme="minorEastAsia" w:cstheme="minorEastAsia"/>
          <w:bCs w:val="0"/>
          <w:kern w:val="0"/>
          <w:sz w:val="24"/>
          <w:szCs w:val="24"/>
          <w:highlight w:val="none"/>
          <w:lang w:eastAsia="zh-CN"/>
        </w:rPr>
        <w:t>及以上资格的</w:t>
      </w:r>
      <w:r>
        <w:rPr>
          <w:rFonts w:hint="eastAsia" w:asciiTheme="minorEastAsia" w:hAnsiTheme="minorEastAsia" w:eastAsiaTheme="minorEastAsia" w:cstheme="minorEastAsia"/>
          <w:bCs w:val="0"/>
          <w:kern w:val="0"/>
          <w:sz w:val="24"/>
          <w:szCs w:val="24"/>
          <w:highlight w:val="none"/>
        </w:rPr>
        <w:t>中式烹调</w:t>
      </w:r>
      <w:r>
        <w:rPr>
          <w:rFonts w:hint="eastAsia" w:asciiTheme="minorEastAsia" w:hAnsiTheme="minorEastAsia" w:eastAsiaTheme="minorEastAsia" w:cstheme="minorEastAsia"/>
          <w:bCs w:val="0"/>
          <w:kern w:val="0"/>
          <w:sz w:val="24"/>
          <w:szCs w:val="24"/>
          <w:highlight w:val="none"/>
          <w:lang w:eastAsia="zh-CN"/>
        </w:rPr>
        <w:t>师；</w:t>
      </w:r>
      <w:r>
        <w:rPr>
          <w:rFonts w:hint="eastAsia" w:asciiTheme="minorEastAsia" w:hAnsiTheme="minorEastAsia" w:eastAsiaTheme="minorEastAsia" w:cstheme="minorEastAsia"/>
          <w:bCs w:val="0"/>
          <w:kern w:val="0"/>
          <w:sz w:val="24"/>
          <w:szCs w:val="24"/>
          <w:highlight w:val="none"/>
          <w:lang w:val="en-US" w:eastAsia="zh-CN"/>
        </w:rPr>
        <w:t>1名符合国家职业（技能）标准的公共营养师；1名</w:t>
      </w:r>
      <w:r>
        <w:rPr>
          <w:rFonts w:hint="eastAsia" w:asciiTheme="minorEastAsia" w:hAnsiTheme="minorEastAsia" w:eastAsiaTheme="minorEastAsia" w:cstheme="minorEastAsia"/>
          <w:bCs/>
          <w:sz w:val="24"/>
          <w:szCs w:val="24"/>
          <w:highlight w:val="none"/>
        </w:rPr>
        <w:t>高级食品安全管理师</w:t>
      </w:r>
      <w:r>
        <w:rPr>
          <w:rFonts w:hint="eastAsia" w:asciiTheme="minorEastAsia" w:hAnsiTheme="minorEastAsia" w:eastAsiaTheme="minorEastAsia" w:cstheme="minorEastAsia"/>
          <w:bCs/>
          <w:sz w:val="24"/>
          <w:szCs w:val="24"/>
          <w:highlight w:val="none"/>
          <w:lang w:eastAsia="zh-CN"/>
        </w:rPr>
        <w:t>。</w:t>
      </w:r>
    </w:p>
    <w:p w14:paraId="724EF753">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kern w:val="0"/>
          <w:sz w:val="24"/>
          <w:szCs w:val="24"/>
          <w:highlight w:val="none"/>
          <w:lang w:val="en-US" w:eastAsia="zh-CN"/>
        </w:rPr>
        <w:t>3.</w:t>
      </w:r>
      <w:r>
        <w:rPr>
          <w:rFonts w:hint="eastAsia" w:asciiTheme="minorEastAsia" w:hAnsiTheme="minorEastAsia" w:eastAsiaTheme="minorEastAsia" w:cstheme="minorEastAsia"/>
          <w:kern w:val="0"/>
          <w:sz w:val="24"/>
          <w:szCs w:val="24"/>
          <w:highlight w:val="none"/>
        </w:rPr>
        <w:t>中标人负责科学合理配备驻店经理、厨师长、厨师及帮厨等人员，人员岗位配置应报采购人核准。所聘人员要有身份证件</w:t>
      </w:r>
      <w:r>
        <w:rPr>
          <w:rFonts w:hint="eastAsia" w:asciiTheme="minorEastAsia" w:hAnsiTheme="minorEastAsia" w:eastAsiaTheme="minorEastAsia" w:cstheme="minorEastAsia"/>
          <w:bCs/>
          <w:sz w:val="24"/>
          <w:szCs w:val="24"/>
          <w:highlight w:val="none"/>
        </w:rPr>
        <w:t>。</w:t>
      </w:r>
      <w:r>
        <w:rPr>
          <w:rFonts w:hint="eastAsia" w:asciiTheme="minorEastAsia" w:hAnsiTheme="minorEastAsia" w:eastAsiaTheme="minorEastAsia" w:cstheme="minorEastAsia"/>
          <w:kern w:val="0"/>
          <w:sz w:val="24"/>
          <w:szCs w:val="24"/>
          <w:highlight w:val="none"/>
        </w:rPr>
        <w:t>入职前，中标人应提前做好人员政审工作，随时接受相关部门的检查、监督。上岗人员必须定期进行体检，持本人有效期内的健康证上岗，不能带病工作。对未达标人员在一周之内及时调换，并报采购人备案。所有办证费用由中标人自理，并向采购人提供相关复印件。</w:t>
      </w:r>
    </w:p>
    <w:p w14:paraId="3A89A44B">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★中标人为本项目提供的服务人员均为供应商正式员工，服务人员在上岗前需提供本人有效期内的健康证明(合同期内需重新办理健康证的人员，由中标人负责)。（投标人提供</w:t>
      </w:r>
      <w:r>
        <w:rPr>
          <w:rFonts w:hint="eastAsia" w:asciiTheme="minorEastAsia" w:hAnsiTheme="minorEastAsia" w:eastAsiaTheme="minorEastAsia" w:cstheme="minorEastAsia"/>
          <w:kern w:val="0"/>
          <w:sz w:val="24"/>
          <w:szCs w:val="24"/>
          <w:highlight w:val="none"/>
          <w:lang w:val="en-US" w:eastAsia="zh-CN"/>
        </w:rPr>
        <w:t>加盖公章的</w:t>
      </w:r>
      <w:r>
        <w:rPr>
          <w:rFonts w:hint="eastAsia" w:asciiTheme="minorEastAsia" w:hAnsiTheme="minorEastAsia" w:eastAsiaTheme="minorEastAsia" w:cstheme="minorEastAsia"/>
          <w:kern w:val="0"/>
          <w:sz w:val="24"/>
          <w:szCs w:val="24"/>
          <w:highlight w:val="none"/>
        </w:rPr>
        <w:t>承诺</w:t>
      </w:r>
      <w:r>
        <w:rPr>
          <w:rFonts w:hint="eastAsia" w:asciiTheme="minorEastAsia" w:hAnsiTheme="minorEastAsia" w:eastAsiaTheme="minorEastAsia" w:cstheme="minorEastAsia"/>
          <w:kern w:val="0"/>
          <w:sz w:val="24"/>
          <w:szCs w:val="24"/>
          <w:highlight w:val="none"/>
          <w:lang w:val="en-US" w:eastAsia="zh-CN"/>
        </w:rPr>
        <w:t>函，否则作无效投标处理</w:t>
      </w:r>
      <w:r>
        <w:rPr>
          <w:rFonts w:hint="eastAsia" w:asciiTheme="minorEastAsia" w:hAnsiTheme="minorEastAsia" w:eastAsiaTheme="minorEastAsia" w:cstheme="minorEastAsia"/>
          <w:kern w:val="0"/>
          <w:sz w:val="24"/>
          <w:szCs w:val="24"/>
          <w:highlight w:val="none"/>
        </w:rPr>
        <w:t>）</w:t>
      </w:r>
    </w:p>
    <w:p w14:paraId="7B6D5404">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kern w:val="0"/>
          <w:sz w:val="24"/>
          <w:szCs w:val="24"/>
          <w:highlight w:val="none"/>
        </w:rPr>
        <w:t>★中标人为本项目提供的</w:t>
      </w:r>
      <w:r>
        <w:rPr>
          <w:rFonts w:hint="eastAsia" w:asciiTheme="minorEastAsia" w:hAnsiTheme="minorEastAsia" w:eastAsiaTheme="minorEastAsia" w:cstheme="minorEastAsia"/>
          <w:bCs/>
          <w:sz w:val="24"/>
          <w:szCs w:val="24"/>
          <w:highlight w:val="none"/>
        </w:rPr>
        <w:t>厨师，应具备烹调川鲁粤等菜系的能力和丰富的家常菜制作经验等条件（</w:t>
      </w:r>
      <w:r>
        <w:rPr>
          <w:rFonts w:hint="eastAsia" w:asciiTheme="minorEastAsia" w:hAnsiTheme="minorEastAsia" w:eastAsiaTheme="minorEastAsia" w:cstheme="minorEastAsia"/>
          <w:kern w:val="0"/>
          <w:sz w:val="24"/>
          <w:szCs w:val="24"/>
          <w:highlight w:val="none"/>
        </w:rPr>
        <w:t>投标人提供承诺），</w:t>
      </w:r>
      <w:r>
        <w:rPr>
          <w:rFonts w:hint="eastAsia" w:asciiTheme="minorEastAsia" w:hAnsiTheme="minorEastAsia" w:eastAsiaTheme="minorEastAsia" w:cstheme="minorEastAsia"/>
          <w:bCs/>
          <w:sz w:val="24"/>
          <w:szCs w:val="24"/>
          <w:highlight w:val="none"/>
        </w:rPr>
        <w:t>选派政治可靠，责任心强，业务熟练，身体健康（具有北京市卫生系统的健康证明）的人员，满足食堂餐饮服务要求。</w:t>
      </w:r>
      <w:r>
        <w:rPr>
          <w:rFonts w:hint="eastAsia" w:asciiTheme="minorEastAsia" w:hAnsiTheme="minorEastAsia" w:eastAsiaTheme="minorEastAsia" w:cstheme="minorEastAsia"/>
          <w:kern w:val="0"/>
          <w:sz w:val="24"/>
          <w:szCs w:val="24"/>
          <w:highlight w:val="none"/>
        </w:rPr>
        <w:t>（投标人提供</w:t>
      </w:r>
      <w:r>
        <w:rPr>
          <w:rFonts w:hint="eastAsia" w:asciiTheme="minorEastAsia" w:hAnsiTheme="minorEastAsia" w:eastAsiaTheme="minorEastAsia" w:cstheme="minorEastAsia"/>
          <w:kern w:val="0"/>
          <w:sz w:val="24"/>
          <w:szCs w:val="24"/>
          <w:highlight w:val="none"/>
          <w:lang w:val="en-US" w:eastAsia="zh-CN"/>
        </w:rPr>
        <w:t>加盖公章的</w:t>
      </w:r>
      <w:r>
        <w:rPr>
          <w:rFonts w:hint="eastAsia" w:asciiTheme="minorEastAsia" w:hAnsiTheme="minorEastAsia" w:eastAsiaTheme="minorEastAsia" w:cstheme="minorEastAsia"/>
          <w:kern w:val="0"/>
          <w:sz w:val="24"/>
          <w:szCs w:val="24"/>
          <w:highlight w:val="none"/>
        </w:rPr>
        <w:t>承诺</w:t>
      </w:r>
      <w:r>
        <w:rPr>
          <w:rFonts w:hint="eastAsia" w:asciiTheme="minorEastAsia" w:hAnsiTheme="minorEastAsia" w:eastAsiaTheme="minorEastAsia" w:cstheme="minorEastAsia"/>
          <w:kern w:val="0"/>
          <w:sz w:val="24"/>
          <w:szCs w:val="24"/>
          <w:highlight w:val="none"/>
          <w:lang w:val="en-US" w:eastAsia="zh-CN"/>
        </w:rPr>
        <w:t>函，否则作无效投标处理</w:t>
      </w:r>
      <w:r>
        <w:rPr>
          <w:rFonts w:hint="eastAsia" w:asciiTheme="minorEastAsia" w:hAnsiTheme="minorEastAsia" w:eastAsiaTheme="minorEastAsia" w:cstheme="minorEastAsia"/>
          <w:kern w:val="0"/>
          <w:sz w:val="24"/>
          <w:szCs w:val="24"/>
          <w:highlight w:val="none"/>
        </w:rPr>
        <w:t>）</w:t>
      </w:r>
    </w:p>
    <w:p w14:paraId="6AE4FC4D">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4.</w:t>
      </w:r>
      <w:r>
        <w:rPr>
          <w:rFonts w:hint="eastAsia" w:asciiTheme="minorEastAsia" w:hAnsiTheme="minorEastAsia" w:eastAsiaTheme="minorEastAsia" w:cstheme="minorEastAsia"/>
          <w:kern w:val="0"/>
          <w:sz w:val="24"/>
          <w:szCs w:val="24"/>
          <w:highlight w:val="none"/>
        </w:rPr>
        <w:t>中标人负责全体食堂工作人员的培训工作，包括食堂规章制度、员工素质、专业技能、应急情况处置等方面。及时对新招聘人员进行上岗前培训。有计划地开展员工系统培训，进行素质教育，不断提高技能水平和综合素质。</w:t>
      </w:r>
    </w:p>
    <w:p w14:paraId="20BAC56F">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5.</w:t>
      </w:r>
      <w:r>
        <w:rPr>
          <w:rFonts w:hint="eastAsia" w:asciiTheme="minorEastAsia" w:hAnsiTheme="minorEastAsia" w:eastAsiaTheme="minorEastAsia" w:cstheme="minorEastAsia"/>
          <w:kern w:val="0"/>
          <w:sz w:val="24"/>
          <w:szCs w:val="24"/>
          <w:highlight w:val="none"/>
        </w:rPr>
        <w:t>食堂工作人员在工作时间必须按着装规定、标准，穿工作服、戴工作帽、戴口罩，做好个人卫生；工作中使用文明用语，服务做到礼貌、热情、周到。</w:t>
      </w:r>
    </w:p>
    <w:p w14:paraId="0EC5D031">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6.</w:t>
      </w:r>
      <w:r>
        <w:rPr>
          <w:rFonts w:hint="eastAsia" w:asciiTheme="minorEastAsia" w:hAnsiTheme="minorEastAsia" w:eastAsiaTheme="minorEastAsia" w:cstheme="minorEastAsia"/>
          <w:kern w:val="0"/>
          <w:sz w:val="24"/>
          <w:szCs w:val="24"/>
          <w:highlight w:val="none"/>
        </w:rPr>
        <w:t>为保证餐品及服务质量稳定，中标人安排在本项目的主要厨师、服务人员应相对稳定。如发生人员变动须事先以书面形式征得采购人同意，调入的人员应按采购人要求选配符合技术等级的人员，并在一周内安排人员到岗，离职人员应在办理完所有手续（如交工作服、出入证及公用物品等）于当日离开中环办公区。</w:t>
      </w:r>
    </w:p>
    <w:p w14:paraId="4C1C8DB7">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7.</w:t>
      </w:r>
      <w:r>
        <w:rPr>
          <w:rFonts w:hint="eastAsia" w:asciiTheme="minorEastAsia" w:hAnsiTheme="minorEastAsia" w:eastAsiaTheme="minorEastAsia" w:cstheme="minorEastAsia"/>
          <w:kern w:val="0"/>
          <w:sz w:val="24"/>
          <w:szCs w:val="24"/>
          <w:highlight w:val="none"/>
        </w:rPr>
        <w:t>采购人为食堂工作人员提供宿舍和值班宿舍（值班宿舍被褥由中标人配备）及床具、桌椅、电视、电话等。中标人应要求其员工遵守有关宿舍管理规定，不得私自留人住宿，保持宿舍整洁，生活用品摆放整齐规范，严禁在墙上乱贴、乱挂、乱画。督导员工做好安全用电，防火防盗等工作，防止出现安全责任事故。如出现公物丢失或损坏（除自然损坏外），应负责照价赔偿或修复。发生事故按相关法律法规执行。</w:t>
      </w:r>
    </w:p>
    <w:p w14:paraId="26CB7BB5">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8.</w:t>
      </w:r>
      <w:r>
        <w:rPr>
          <w:rFonts w:hint="eastAsia" w:asciiTheme="minorEastAsia" w:hAnsiTheme="minorEastAsia" w:eastAsiaTheme="minorEastAsia" w:cstheme="minorEastAsia"/>
          <w:kern w:val="0"/>
          <w:sz w:val="24"/>
          <w:szCs w:val="24"/>
          <w:highlight w:val="none"/>
        </w:rPr>
        <w:t>中标人为本项目提供的所有服务人员须满足采购人要求，须遵守采购人相关管理规定、规章制度等。</w:t>
      </w:r>
    </w:p>
    <w:p w14:paraId="549660A3">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9.</w:t>
      </w:r>
      <w:r>
        <w:rPr>
          <w:rFonts w:hint="eastAsia" w:asciiTheme="minorEastAsia" w:hAnsiTheme="minorEastAsia" w:eastAsiaTheme="minorEastAsia" w:cstheme="minorEastAsia"/>
          <w:kern w:val="0"/>
          <w:sz w:val="24"/>
          <w:szCs w:val="24"/>
          <w:highlight w:val="none"/>
        </w:rPr>
        <w:t>服务人员在工作过程中发生意外伤（亡），由中标人负全部责任，采购人不承担任何责任。</w:t>
      </w:r>
    </w:p>
    <w:p w14:paraId="1F722B85">
      <w:pPr>
        <w:pStyle w:val="7"/>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Chars="200"/>
        <w:contextualSpacing/>
        <w:textAlignment w:val="auto"/>
        <w:outlineLvl w:val="0"/>
        <w:rPr>
          <w:rFonts w:hint="eastAsia" w:asciiTheme="minorEastAsia" w:hAnsiTheme="minorEastAsia" w:eastAsiaTheme="minorEastAsia" w:cstheme="minorEastAsia"/>
          <w:b/>
          <w:sz w:val="24"/>
          <w:szCs w:val="24"/>
          <w:highlight w:val="none"/>
        </w:rPr>
      </w:pPr>
      <w:bookmarkStart w:id="8" w:name="_Toc694368556"/>
      <w:r>
        <w:rPr>
          <w:rFonts w:hint="eastAsia" w:asciiTheme="minorEastAsia" w:hAnsiTheme="minorEastAsia" w:eastAsiaTheme="minorEastAsia" w:cstheme="minorEastAsia"/>
          <w:b/>
          <w:sz w:val="24"/>
          <w:szCs w:val="24"/>
          <w:highlight w:val="none"/>
          <w:lang w:eastAsia="zh-CN"/>
        </w:rPr>
        <w:t>五、</w:t>
      </w:r>
      <w:r>
        <w:rPr>
          <w:rFonts w:hint="eastAsia" w:asciiTheme="minorEastAsia" w:hAnsiTheme="minorEastAsia" w:eastAsiaTheme="minorEastAsia" w:cstheme="minorEastAsia"/>
          <w:b/>
          <w:sz w:val="24"/>
          <w:szCs w:val="24"/>
          <w:highlight w:val="none"/>
        </w:rPr>
        <w:t>服务要求</w:t>
      </w:r>
      <w:bookmarkEnd w:id="8"/>
    </w:p>
    <w:p w14:paraId="61610FCD">
      <w:pPr>
        <w:pStyle w:val="3"/>
        <w:keepNext w:val="0"/>
        <w:keepLines w:val="0"/>
        <w:pageBreakBefore w:val="0"/>
        <w:numPr>
          <w:ilvl w:val="0"/>
          <w:numId w:val="3"/>
        </w:numPr>
        <w:kinsoku/>
        <w:wordWrap/>
        <w:overflowPunct/>
        <w:topLinePunct w:val="0"/>
        <w:autoSpaceDE/>
        <w:autoSpaceDN/>
        <w:bidi w:val="0"/>
        <w:snapToGrid w:val="0"/>
        <w:spacing w:line="360" w:lineRule="auto"/>
        <w:ind w:firstLine="482" w:firstLineChars="200"/>
        <w:textAlignment w:val="auto"/>
        <w:outlineLvl w:val="1"/>
        <w:rPr>
          <w:rFonts w:hint="eastAsia" w:asciiTheme="minorEastAsia" w:hAnsiTheme="minorEastAsia" w:eastAsiaTheme="minorEastAsia" w:cstheme="minorEastAsia"/>
          <w:b/>
          <w:bCs/>
          <w:sz w:val="24"/>
          <w:szCs w:val="24"/>
          <w:highlight w:val="none"/>
        </w:rPr>
      </w:pPr>
      <w:bookmarkStart w:id="9" w:name="_Toc307365383"/>
      <w:r>
        <w:rPr>
          <w:rFonts w:hint="eastAsia" w:asciiTheme="minorEastAsia" w:hAnsiTheme="minorEastAsia" w:eastAsiaTheme="minorEastAsia" w:cstheme="minorEastAsia"/>
          <w:b/>
          <w:bCs/>
          <w:sz w:val="24"/>
          <w:szCs w:val="24"/>
          <w:highlight w:val="none"/>
        </w:rPr>
        <w:t>供餐管理</w:t>
      </w:r>
      <w:bookmarkEnd w:id="9"/>
    </w:p>
    <w:p w14:paraId="23F2BD91">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rPr>
        <w:t>供餐时间：早餐7:30—9:00、午餐11:30—13:00、晚餐17:30—19:00。</w:t>
      </w:r>
    </w:p>
    <w:p w14:paraId="33F9ABA5">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rPr>
        <w:t>供餐形式：均采取自助餐形式供应一年365天的早、中、晚餐</w:t>
      </w:r>
    </w:p>
    <w:p w14:paraId="47BC2118">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rPr>
        <w:t>供餐品种和数量</w:t>
      </w:r>
    </w:p>
    <w:p w14:paraId="3C92E644">
      <w:pPr>
        <w:keepNext w:val="0"/>
        <w:keepLines w:val="0"/>
        <w:pageBreakBefore w:val="0"/>
        <w:widowControl/>
        <w:numPr>
          <w:ilvl w:val="0"/>
          <w:numId w:val="4"/>
        </w:numPr>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日常工作餐</w:t>
      </w:r>
    </w:p>
    <w:p w14:paraId="013736DB">
      <w:pPr>
        <w:keepNext w:val="0"/>
        <w:keepLines w:val="0"/>
        <w:pageBreakBefore w:val="0"/>
        <w:widowControl/>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在规定的供餐时间内确保菜品不少于以下的品种数量：</w:t>
      </w:r>
    </w:p>
    <w:p w14:paraId="62722A04">
      <w:pPr>
        <w:keepNext w:val="0"/>
        <w:keepLines w:val="0"/>
        <w:pageBreakBefore w:val="0"/>
        <w:widowControl/>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eastAsia="zh-CN"/>
        </w:rPr>
        <w:t>早餐：主食</w:t>
      </w:r>
      <w:r>
        <w:rPr>
          <w:rFonts w:hint="eastAsia" w:asciiTheme="minorEastAsia" w:hAnsiTheme="minorEastAsia" w:eastAsia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lang w:eastAsia="zh-CN"/>
        </w:rPr>
        <w:t>种、热菜</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eastAsia="zh-CN"/>
        </w:rPr>
        <w:t>种、凉菜（含小菜）</w:t>
      </w:r>
      <w:r>
        <w:rPr>
          <w:rFonts w:hint="eastAsia" w:asciiTheme="minorEastAsia" w:hAnsiTheme="minorEastAsia" w:eastAsia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lang w:eastAsia="zh-CN"/>
        </w:rPr>
        <w:t>种、汤粥和奶（豆）制品</w:t>
      </w:r>
      <w:r>
        <w:rPr>
          <w:rFonts w:hint="eastAsia" w:asciiTheme="minorEastAsia" w:hAnsiTheme="minorEastAsia" w:eastAsia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lang w:eastAsia="zh-CN"/>
        </w:rPr>
        <w:t>种、蛋类</w:t>
      </w: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lang w:eastAsia="zh-CN"/>
        </w:rPr>
        <w:t>种、糕点类</w:t>
      </w:r>
      <w:r>
        <w:rPr>
          <w:rFonts w:hint="eastAsia" w:asciiTheme="minorEastAsia" w:hAnsiTheme="minorEastAsia" w:eastAsiaTheme="minorEastAsia" w:cstheme="minorEastAsia"/>
          <w:sz w:val="24"/>
          <w:szCs w:val="24"/>
          <w:highlight w:val="none"/>
          <w:lang w:val="en-US" w:eastAsia="zh-CN"/>
        </w:rPr>
        <w:t>1</w:t>
      </w:r>
      <w:r>
        <w:rPr>
          <w:rFonts w:hint="eastAsia" w:asciiTheme="minorEastAsia" w:hAnsiTheme="minorEastAsia" w:eastAsiaTheme="minorEastAsia" w:cstheme="minorEastAsia"/>
          <w:sz w:val="24"/>
          <w:szCs w:val="24"/>
          <w:highlight w:val="none"/>
          <w:lang w:eastAsia="zh-CN"/>
        </w:rPr>
        <w:t>种、风味</w:t>
      </w:r>
      <w:r>
        <w:rPr>
          <w:rFonts w:hint="eastAsia" w:asciiTheme="minorEastAsia" w:hAnsiTheme="minorEastAsia" w:eastAsiaTheme="minorEastAsia" w:cstheme="minorEastAsia"/>
          <w:sz w:val="24"/>
          <w:szCs w:val="24"/>
          <w:highlight w:val="none"/>
          <w:lang w:val="en-US" w:eastAsia="zh-CN"/>
        </w:rPr>
        <w:t>2种；</w:t>
      </w:r>
    </w:p>
    <w:p w14:paraId="6D330C6F">
      <w:pPr>
        <w:keepNext w:val="0"/>
        <w:keepLines w:val="0"/>
        <w:pageBreakBefore w:val="0"/>
        <w:widowControl/>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eastAsia="zh-CN"/>
        </w:rPr>
        <w:t>午餐：主食</w:t>
      </w:r>
      <w:r>
        <w:rPr>
          <w:rFonts w:hint="eastAsia" w:asciiTheme="minorEastAsia" w:hAnsiTheme="minorEastAsia" w:eastAsiaTheme="minorEastAsia" w:cstheme="minorEastAsia"/>
          <w:sz w:val="24"/>
          <w:szCs w:val="24"/>
          <w:highlight w:val="none"/>
          <w:lang w:val="en-US" w:eastAsia="zh-CN"/>
        </w:rPr>
        <w:t>5</w:t>
      </w:r>
      <w:r>
        <w:rPr>
          <w:rFonts w:hint="eastAsia" w:asciiTheme="minorEastAsia" w:hAnsiTheme="minorEastAsia" w:eastAsiaTheme="minorEastAsia" w:cstheme="minorEastAsia"/>
          <w:sz w:val="24"/>
          <w:szCs w:val="24"/>
          <w:highlight w:val="none"/>
          <w:lang w:eastAsia="zh-CN"/>
        </w:rPr>
        <w:t>种、热菜</w:t>
      </w:r>
      <w:r>
        <w:rPr>
          <w:rFonts w:hint="eastAsia" w:asciiTheme="minorEastAsia" w:hAnsiTheme="minorEastAsia" w:eastAsiaTheme="minorEastAsia" w:cstheme="minorEastAsia"/>
          <w:sz w:val="24"/>
          <w:szCs w:val="24"/>
          <w:highlight w:val="none"/>
          <w:lang w:val="en-US" w:eastAsia="zh-CN"/>
        </w:rPr>
        <w:t>9</w:t>
      </w:r>
      <w:r>
        <w:rPr>
          <w:rFonts w:hint="eastAsia" w:asciiTheme="minorEastAsia" w:hAnsiTheme="minorEastAsia" w:eastAsiaTheme="minorEastAsia" w:cstheme="minorEastAsia"/>
          <w:sz w:val="24"/>
          <w:szCs w:val="24"/>
          <w:highlight w:val="none"/>
          <w:lang w:eastAsia="zh-CN"/>
        </w:rPr>
        <w:t>种、凉菜4种、汤粥</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eastAsia="zh-CN"/>
        </w:rPr>
        <w:t>种、糕点类</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eastAsiaTheme="minorEastAsia" w:cstheme="minorEastAsia"/>
          <w:sz w:val="24"/>
          <w:szCs w:val="24"/>
          <w:highlight w:val="none"/>
          <w:lang w:eastAsia="zh-CN"/>
        </w:rPr>
        <w:t>种、水果和奶制品各</w:t>
      </w:r>
      <w:r>
        <w:rPr>
          <w:rFonts w:hint="eastAsia" w:asciiTheme="minorEastAsia" w:hAnsiTheme="minorEastAsia" w:eastAsiaTheme="minorEastAsia" w:cstheme="minorEastAsia"/>
          <w:sz w:val="24"/>
          <w:szCs w:val="24"/>
          <w:highlight w:val="none"/>
          <w:lang w:val="en-US" w:eastAsia="zh-CN"/>
        </w:rPr>
        <w:t>1种、风味3种；</w:t>
      </w:r>
    </w:p>
    <w:p w14:paraId="21257FAE">
      <w:pPr>
        <w:keepNext w:val="0"/>
        <w:keepLines w:val="0"/>
        <w:pageBreakBefore w:val="0"/>
        <w:widowControl/>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eastAsia="zh-CN"/>
        </w:rPr>
        <w:t>晚餐：主食</w:t>
      </w:r>
      <w:r>
        <w:rPr>
          <w:rFonts w:hint="eastAsia" w:asciiTheme="minorEastAsia" w:hAnsiTheme="minorEastAsia" w:eastAsiaTheme="minorEastAsia" w:cstheme="minorEastAsia"/>
          <w:sz w:val="24"/>
          <w:szCs w:val="24"/>
          <w:highlight w:val="none"/>
          <w:lang w:val="en-US" w:eastAsia="zh-CN"/>
        </w:rPr>
        <w:t>4</w:t>
      </w:r>
      <w:r>
        <w:rPr>
          <w:rFonts w:hint="eastAsia" w:asciiTheme="minorEastAsia" w:hAnsiTheme="minorEastAsia" w:eastAsiaTheme="minorEastAsia" w:cstheme="minorEastAsia"/>
          <w:sz w:val="24"/>
          <w:szCs w:val="24"/>
          <w:highlight w:val="none"/>
          <w:lang w:eastAsia="zh-CN"/>
        </w:rPr>
        <w:t>种、热菜</w:t>
      </w:r>
      <w:r>
        <w:rPr>
          <w:rFonts w:hint="eastAsia" w:asciiTheme="minorEastAsia" w:hAnsiTheme="minorEastAsia" w:eastAsiaTheme="minorEastAsia" w:cstheme="minorEastAsia"/>
          <w:sz w:val="24"/>
          <w:szCs w:val="24"/>
          <w:highlight w:val="none"/>
          <w:lang w:val="en-US" w:eastAsia="zh-CN"/>
        </w:rPr>
        <w:t>7</w:t>
      </w:r>
      <w:r>
        <w:rPr>
          <w:rFonts w:hint="eastAsia" w:asciiTheme="minorEastAsia" w:hAnsiTheme="minorEastAsia" w:eastAsiaTheme="minorEastAsia" w:cstheme="minorEastAsia"/>
          <w:sz w:val="24"/>
          <w:szCs w:val="24"/>
          <w:highlight w:val="none"/>
          <w:lang w:eastAsia="zh-CN"/>
        </w:rPr>
        <w:t>种、凉菜</w:t>
      </w:r>
      <w:r>
        <w:rPr>
          <w:rFonts w:hint="eastAsia" w:asciiTheme="minorEastAsia" w:hAnsiTheme="minorEastAsia" w:eastAsiaTheme="minorEastAsia" w:cstheme="minorEastAsia"/>
          <w:sz w:val="24"/>
          <w:szCs w:val="24"/>
          <w:highlight w:val="none"/>
          <w:lang w:val="en-US" w:eastAsia="zh-CN"/>
        </w:rPr>
        <w:t>3</w:t>
      </w:r>
      <w:r>
        <w:rPr>
          <w:rFonts w:hint="eastAsia" w:asciiTheme="minorEastAsia" w:hAnsiTheme="minorEastAsia" w:eastAsiaTheme="minorEastAsia" w:cstheme="minorEastAsia"/>
          <w:sz w:val="24"/>
          <w:szCs w:val="24"/>
          <w:highlight w:val="none"/>
          <w:lang w:eastAsia="zh-CN"/>
        </w:rPr>
        <w:t>种、汤粥1种、风味</w:t>
      </w:r>
      <w:r>
        <w:rPr>
          <w:rFonts w:hint="eastAsia" w:asciiTheme="minorEastAsia" w:hAnsiTheme="minorEastAsia" w:eastAsiaTheme="minorEastAsia" w:cstheme="minorEastAsia"/>
          <w:sz w:val="24"/>
          <w:szCs w:val="24"/>
          <w:highlight w:val="none"/>
          <w:lang w:val="en-US" w:eastAsia="zh-CN"/>
        </w:rPr>
        <w:t>2种。</w:t>
      </w:r>
    </w:p>
    <w:p w14:paraId="1C032A28">
      <w:pPr>
        <w:keepNext w:val="0"/>
        <w:keepLines w:val="0"/>
        <w:pageBreakBefore w:val="0"/>
        <w:widowControl/>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lang w:eastAsia="zh-CN"/>
        </w:rPr>
      </w:pPr>
      <w:r>
        <w:rPr>
          <w:rFonts w:hint="eastAsia" w:asciiTheme="minorEastAsia" w:hAnsiTheme="minorEastAsia" w:eastAsiaTheme="minorEastAsia" w:cstheme="minorEastAsia"/>
          <w:sz w:val="24"/>
          <w:szCs w:val="24"/>
          <w:highlight w:val="none"/>
          <w:lang w:eastAsia="zh-CN"/>
        </w:rPr>
        <w:t>菜品应做到每周不重样、营养均衡、品种多样、色香味俱全，最大限度满足人员的就餐需求。</w:t>
      </w:r>
    </w:p>
    <w:p w14:paraId="66B3A64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（2）公务用餐，各入驻单位组织会议活动、参观调研、交流研讨等公务活动期间，安排集中办公区干部职工以外人员在食堂就餐，食堂按照日常工作餐的方式进行保障。</w:t>
      </w:r>
    </w:p>
    <w:p w14:paraId="6AE67DE4">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3）接待用餐，各入驻单位按照《北京市党政机关国内公务接待管理办法》，作为接待单位安排接待对象在机关食堂就餐，食堂在符合相关规定的前提下，按照入驻单位具体要求，可以采取自助餐、桌餐等多种方式保障。</w:t>
      </w:r>
    </w:p>
    <w:p w14:paraId="0385FB78">
      <w:pPr>
        <w:pStyle w:val="3"/>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4.</w:t>
      </w:r>
      <w:r>
        <w:rPr>
          <w:rFonts w:hint="eastAsia" w:asciiTheme="minorEastAsia" w:hAnsiTheme="minorEastAsia" w:eastAsiaTheme="minorEastAsia" w:cstheme="minorEastAsia"/>
          <w:kern w:val="0"/>
          <w:sz w:val="24"/>
          <w:szCs w:val="24"/>
          <w:highlight w:val="none"/>
        </w:rPr>
        <w:t xml:space="preserve">中标人应按采购人要求按时按点保证每日三餐供应；菜品断档时间不得超过3分钟；遇传统节日提供节日特色食品（如：元宵节提供汤圆、元宵；端午节提供粽子；中秋节提供月饼等），并定期举办美食节会餐。  </w:t>
      </w:r>
    </w:p>
    <w:p w14:paraId="015E131D">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5.</w:t>
      </w:r>
      <w:r>
        <w:rPr>
          <w:rFonts w:hint="eastAsia" w:asciiTheme="minorEastAsia" w:hAnsiTheme="minorEastAsia" w:eastAsiaTheme="minorEastAsia" w:cstheme="minorEastAsia"/>
          <w:kern w:val="0"/>
          <w:sz w:val="24"/>
          <w:szCs w:val="24"/>
          <w:highlight w:val="none"/>
        </w:rPr>
        <w:t>中标人应提前一周向采购人预报食谱，做到每月菜谱不重复，主荤、半荤、素菜合理搭配。</w:t>
      </w:r>
    </w:p>
    <w:p w14:paraId="618639E5">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6.</w:t>
      </w:r>
      <w:r>
        <w:rPr>
          <w:rFonts w:hint="eastAsia" w:asciiTheme="minorEastAsia" w:hAnsiTheme="minorEastAsia" w:eastAsiaTheme="minorEastAsia" w:cstheme="minorEastAsia"/>
          <w:kern w:val="0"/>
          <w:sz w:val="24"/>
          <w:szCs w:val="24"/>
          <w:highlight w:val="none"/>
        </w:rPr>
        <w:t>有临时紧急就餐任务时，服务人员应积极组织人员无条件满足供餐需求。</w:t>
      </w:r>
    </w:p>
    <w:p w14:paraId="7B96C411">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7.</w:t>
      </w:r>
      <w:r>
        <w:rPr>
          <w:rFonts w:hint="eastAsia" w:asciiTheme="minorEastAsia" w:hAnsiTheme="minorEastAsia" w:eastAsiaTheme="minorEastAsia" w:cstheme="minorEastAsia"/>
          <w:kern w:val="0"/>
          <w:sz w:val="24"/>
          <w:szCs w:val="24"/>
          <w:highlight w:val="none"/>
        </w:rPr>
        <w:t>对所供饭菜、食品在保证质量安全的前提下，由厨师长负责每日进行食品成本核算。成本核算应秉持降低成本、减少浪费的原则，满足饭菜营养搭配、标准统一、口味符合菜系的基本要求，达到相应的技术水平。</w:t>
      </w:r>
    </w:p>
    <w:p w14:paraId="63C81E0F">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8.中标人在合同执行期间，不得对外经营餐饮业务，不得为中标人其它连锁餐饮单位制作饮食。</w:t>
      </w:r>
    </w:p>
    <w:p w14:paraId="12CEBDC6">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9.</w:t>
      </w:r>
      <w:r>
        <w:rPr>
          <w:rFonts w:hint="eastAsia" w:asciiTheme="minorEastAsia" w:hAnsiTheme="minorEastAsia" w:eastAsiaTheme="minorEastAsia" w:cstheme="minorEastAsia"/>
          <w:kern w:val="0"/>
          <w:sz w:val="24"/>
          <w:szCs w:val="24"/>
          <w:highlight w:val="none"/>
          <w:lang w:eastAsia="zh-CN"/>
        </w:rPr>
        <w:t>中标人须</w:t>
      </w:r>
      <w:r>
        <w:rPr>
          <w:rFonts w:hint="eastAsia" w:asciiTheme="minorEastAsia" w:hAnsiTheme="minorEastAsia" w:eastAsiaTheme="minorEastAsia" w:cstheme="minorEastAsia"/>
          <w:kern w:val="0"/>
          <w:sz w:val="24"/>
          <w:szCs w:val="24"/>
          <w:highlight w:val="none"/>
        </w:rPr>
        <w:t>妥善解决供餐过程中的投诉，一般性问题24小时内解决，较复杂问题72小时内解决。</w:t>
      </w:r>
    </w:p>
    <w:p w14:paraId="6E0CA706">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sz w:val="24"/>
          <w:szCs w:val="24"/>
          <w:highlight w:val="none"/>
        </w:rPr>
        <w:t>10.每年至少进行一次就餐满意度调查，确保满意率90%以上。</w:t>
      </w:r>
    </w:p>
    <w:p w14:paraId="52A7F158">
      <w:pPr>
        <w:keepNext w:val="0"/>
        <w:keepLines w:val="0"/>
        <w:pageBreakBefore w:val="0"/>
        <w:kinsoku/>
        <w:wordWrap/>
        <w:overflowPunct/>
        <w:topLinePunct w:val="0"/>
        <w:autoSpaceDE/>
        <w:autoSpaceDN/>
        <w:bidi w:val="0"/>
        <w:snapToGrid w:val="0"/>
        <w:spacing w:line="360" w:lineRule="auto"/>
        <w:ind w:firstLine="482" w:firstLineChars="200"/>
        <w:textAlignment w:val="auto"/>
        <w:outlineLvl w:val="1"/>
        <w:rPr>
          <w:rFonts w:hint="eastAsia" w:asciiTheme="minorEastAsia" w:hAnsiTheme="minorEastAsia" w:eastAsiaTheme="minorEastAsia" w:cstheme="minorEastAsia"/>
          <w:b/>
          <w:sz w:val="24"/>
          <w:szCs w:val="24"/>
          <w:highlight w:val="none"/>
        </w:rPr>
      </w:pPr>
      <w:bookmarkStart w:id="10" w:name="_Toc1565207996"/>
      <w:r>
        <w:rPr>
          <w:rFonts w:hint="eastAsia" w:asciiTheme="minorEastAsia" w:hAnsiTheme="minorEastAsia" w:eastAsiaTheme="minorEastAsia" w:cstheme="minorEastAsia"/>
          <w:b/>
          <w:sz w:val="24"/>
          <w:szCs w:val="24"/>
          <w:highlight w:val="none"/>
        </w:rPr>
        <w:t>（二）食品卫生要求</w:t>
      </w:r>
      <w:bookmarkEnd w:id="10"/>
    </w:p>
    <w:p w14:paraId="58C923D7">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sz w:val="24"/>
          <w:szCs w:val="24"/>
          <w:highlight w:val="none"/>
        </w:rPr>
        <w:t>1.</w:t>
      </w:r>
      <w:r>
        <w:rPr>
          <w:rFonts w:hint="eastAsia" w:asciiTheme="minorEastAsia" w:hAnsiTheme="minorEastAsia" w:eastAsiaTheme="minorEastAsia" w:cstheme="minorEastAsia"/>
          <w:kern w:val="0"/>
          <w:sz w:val="24"/>
          <w:szCs w:val="24"/>
          <w:highlight w:val="none"/>
        </w:rPr>
        <w:t>粗加工及切配卫生要求</w:t>
      </w:r>
    </w:p>
    <w:p w14:paraId="1B669B79">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（1）加工前应认真检查待加工食品，发现有腐败变质或其他感官性状异常的，不得加工和使用。</w:t>
      </w:r>
    </w:p>
    <w:p w14:paraId="42F8692C">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（2）各种食品原料在使用前应洗净，动物性食品和植物性食品应分池清洗，水产品应在专用水池清洗，禽蛋在使用前应对外壳进行清洗，必要时进行消毒处理。</w:t>
      </w:r>
    </w:p>
    <w:p w14:paraId="3CC2D6C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（3）易腐食品应尽量缩短在常温下的存放时间，加工后应及时使用或冷藏。</w:t>
      </w:r>
    </w:p>
    <w:p w14:paraId="2C3FB38F">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（4）切配好的半成品应避免污染，与原料分开存放，并根据性质分类存放。</w:t>
      </w:r>
    </w:p>
    <w:p w14:paraId="2EDE936C">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（5）切配好的食品应按照加工操作流程，在规定时间内使用。</w:t>
      </w:r>
    </w:p>
    <w:p w14:paraId="50A59CAB">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（6）已盛装食品的容器不得直接置于地面上，以防止食品污染。</w:t>
      </w:r>
    </w:p>
    <w:p w14:paraId="6F67613E">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（7）生熟食品的加工工具及容器应分开使用并有明显标志。</w:t>
      </w:r>
    </w:p>
    <w:p w14:paraId="138783AC">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sz w:val="24"/>
          <w:szCs w:val="24"/>
          <w:highlight w:val="none"/>
        </w:rPr>
        <w:t>2.</w:t>
      </w:r>
      <w:r>
        <w:rPr>
          <w:rFonts w:hint="eastAsia" w:asciiTheme="minorEastAsia" w:hAnsiTheme="minorEastAsia" w:eastAsiaTheme="minorEastAsia" w:cstheme="minorEastAsia"/>
          <w:kern w:val="0"/>
          <w:sz w:val="24"/>
          <w:szCs w:val="24"/>
          <w:highlight w:val="none"/>
        </w:rPr>
        <w:t>烹饪加工卫生要求</w:t>
      </w:r>
    </w:p>
    <w:p w14:paraId="05296E8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（1）烹饪前应认真检查待加工食品，发现有腐败变质或其他感官性状异常的，不得进行烹调加工。</w:t>
      </w:r>
    </w:p>
    <w:p w14:paraId="4D789019">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w:t>
      </w:r>
      <w:r>
        <w:rPr>
          <w:rFonts w:hint="eastAsia" w:asciiTheme="minorEastAsia" w:hAnsiTheme="minorEastAsia" w:eastAsiaTheme="minorEastAsia" w:cstheme="minorEastAsia"/>
          <w:kern w:val="0"/>
          <w:sz w:val="24"/>
          <w:szCs w:val="24"/>
          <w:highlight w:val="none"/>
          <w:lang w:val="en-US" w:eastAsia="zh-CN"/>
        </w:rPr>
        <w:t>2</w:t>
      </w:r>
      <w:r>
        <w:rPr>
          <w:rFonts w:hint="eastAsia" w:asciiTheme="minorEastAsia" w:hAnsiTheme="minorEastAsia" w:eastAsiaTheme="minorEastAsia" w:cstheme="minorEastAsia"/>
          <w:kern w:val="0"/>
          <w:sz w:val="24"/>
          <w:szCs w:val="24"/>
          <w:highlight w:val="none"/>
        </w:rPr>
        <w:t>）需要熟制加工的食品应当烧熟煮透，加工时其食品中心温度不应低于70℃。</w:t>
      </w:r>
    </w:p>
    <w:p w14:paraId="322D110C">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w:t>
      </w:r>
      <w:r>
        <w:rPr>
          <w:rFonts w:hint="eastAsia" w:asciiTheme="minorEastAsia" w:hAnsiTheme="minorEastAsia" w:eastAsiaTheme="minorEastAsia" w:cstheme="minorEastAsia"/>
          <w:kern w:val="0"/>
          <w:sz w:val="24"/>
          <w:szCs w:val="24"/>
          <w:highlight w:val="none"/>
          <w:lang w:val="en-US" w:eastAsia="zh-CN"/>
        </w:rPr>
        <w:t>3</w:t>
      </w:r>
      <w:r>
        <w:rPr>
          <w:rFonts w:hint="eastAsia" w:asciiTheme="minorEastAsia" w:hAnsiTheme="minorEastAsia" w:eastAsiaTheme="minorEastAsia" w:cstheme="minorEastAsia"/>
          <w:kern w:val="0"/>
          <w:sz w:val="24"/>
          <w:szCs w:val="24"/>
          <w:highlight w:val="none"/>
        </w:rPr>
        <w:t>）加工后的成品应与半成品、原料分开存放。</w:t>
      </w:r>
    </w:p>
    <w:p w14:paraId="5D5827F2">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w:t>
      </w:r>
      <w:r>
        <w:rPr>
          <w:rFonts w:hint="eastAsia" w:asciiTheme="minorEastAsia" w:hAnsiTheme="minorEastAsia" w:eastAsiaTheme="minorEastAsia" w:cstheme="minorEastAsia"/>
          <w:kern w:val="0"/>
          <w:sz w:val="24"/>
          <w:szCs w:val="24"/>
          <w:highlight w:val="none"/>
          <w:lang w:val="en-US" w:eastAsia="zh-CN"/>
        </w:rPr>
        <w:t>4</w:t>
      </w:r>
      <w:r>
        <w:rPr>
          <w:rFonts w:hint="eastAsia" w:asciiTheme="minorEastAsia" w:hAnsiTheme="minorEastAsia" w:eastAsiaTheme="minorEastAsia" w:cstheme="minorEastAsia"/>
          <w:kern w:val="0"/>
          <w:sz w:val="24"/>
          <w:szCs w:val="24"/>
          <w:highlight w:val="none"/>
        </w:rPr>
        <w:t>）需要冷藏的熟制品，应尽快冷却后再冷藏。</w:t>
      </w:r>
    </w:p>
    <w:p w14:paraId="649179FE">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3.凉菜配制卫生要求</w:t>
      </w:r>
    </w:p>
    <w:p w14:paraId="3B8910D9">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（1）加工前应认真检查待配制的成品凉菜，发现有腐败变质或者其他感官性状异常的，不得进行加工。</w:t>
      </w:r>
    </w:p>
    <w:p w14:paraId="3DA65DF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（2）操作人员进入操作专间前应更换洁净的工作衣帽，并对手部等直接参与食品加工的身体部位进行彻底洗消。工作时应戴口罩。</w:t>
      </w:r>
    </w:p>
    <w:p w14:paraId="63EF16A0">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（3）非操作人员不得擅自进入专间，不得在专间内从事与凉菜加工无关的活动。</w:t>
      </w:r>
    </w:p>
    <w:p w14:paraId="3E422E19">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（4）专间每次使用前应进行操作台的消毒。使用紫外线灯消毒的，应在无人工作时开启30分钟以上。</w:t>
      </w:r>
    </w:p>
    <w:p w14:paraId="78B01860">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（5）专间内应使用专用的工具、容器，用前应洗净并保持清洁。</w:t>
      </w:r>
    </w:p>
    <w:p w14:paraId="0C8E598A">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（6）未经清洗处理的蔬菜、水果等食品原料，不得带入凉菜间进行加工。</w:t>
      </w:r>
    </w:p>
    <w:p w14:paraId="7D20965C">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（7）制作好的凉菜应当尽量当餐用完。剩余尚需使用的应存放于专用冰箱内冷藏或冷冻，食用前进行再加热。</w:t>
      </w:r>
    </w:p>
    <w:p w14:paraId="50E7D757">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4.点心加工卫生要求</w:t>
      </w:r>
    </w:p>
    <w:p w14:paraId="0528308B">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（1）加工前应认真检查各种食品原、辅料，发现有腐败变质或者其他感官性状异常的，不得进行加工。</w:t>
      </w:r>
    </w:p>
    <w:p w14:paraId="41B2379C">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（2）未用完的点心馅料、半成品点心，应在冷柜内存放，并在规定存放期限内使用。</w:t>
      </w:r>
    </w:p>
    <w:p w14:paraId="42A88373">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（3）奶油类原料应低温存放，水分含量较高的含奶、蛋的点心应当在高于60℃或低于10℃的温度条件下储存。</w:t>
      </w:r>
    </w:p>
    <w:p w14:paraId="4D4200B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5.备餐及供餐卫生要求</w:t>
      </w:r>
    </w:p>
    <w:p w14:paraId="68F41113">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（1）操作前应认真清洗、消毒手部。</w:t>
      </w:r>
    </w:p>
    <w:p w14:paraId="664760FA">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（2）操作人员应认真检查待供应食品，发现有感官性状异常的，不得供应。</w:t>
      </w:r>
    </w:p>
    <w:p w14:paraId="14C9C39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（3）操作时要避免食品受到污染。</w:t>
      </w:r>
    </w:p>
    <w:p w14:paraId="2DE0B5FB">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（4）菜肴分发、造型整理的用具应经过消毒。</w:t>
      </w:r>
    </w:p>
    <w:p w14:paraId="47481295">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（5）用于菜肴装饰的原料使用前应洗净消毒，不得反复使用。</w:t>
      </w:r>
    </w:p>
    <w:p w14:paraId="004016F0">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（6）在烹饪后至食用前需要较长时间（超过2小时）存放的食品，应当在高于60℃或低于10℃的温度条件下贮存。</w:t>
      </w:r>
    </w:p>
    <w:p w14:paraId="677C2121">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6.食品再加热卫生要求</w:t>
      </w:r>
    </w:p>
    <w:p w14:paraId="154BD24C">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（1）在温度低于60℃、高于10℃条件下，存放时间超过2小时的熟食品，需再次利用的应充分加热，加热前应确认食品未变质。</w:t>
      </w:r>
    </w:p>
    <w:p w14:paraId="580CA2EC">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（2）冷冻熟食品应彻底解冻后经充分加热后方可供应。</w:t>
      </w:r>
    </w:p>
    <w:p w14:paraId="4C4A4AF9">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（3）加热时食品中心温度应高于70℃，未经充分加热的食品不得供应。</w:t>
      </w:r>
    </w:p>
    <w:p w14:paraId="676AC0D0">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7.餐用具卫生要求</w:t>
      </w:r>
    </w:p>
    <w:p w14:paraId="0E036D1F">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（1）餐用具使用后应及时洗净，固定位置存放，保持清洁。消毒后的餐用具应贮存在专用保洁柜内备用，保洁柜应有明显标记。餐具保洁柜应当定期清洗，保持洁净。</w:t>
      </w:r>
    </w:p>
    <w:p w14:paraId="304EE2D2">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（2）接触直接入口食品的餐具使用前应洗净并消毒。</w:t>
      </w:r>
    </w:p>
    <w:p w14:paraId="56AC43D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（3）应定期检查消毒设备、设施是否处于良好状态。采用化学消毒的应定时测量消毒用品的有效浓度。</w:t>
      </w:r>
    </w:p>
    <w:p w14:paraId="1A38C23B">
      <w:pPr>
        <w:pStyle w:val="3"/>
        <w:keepNext w:val="0"/>
        <w:keepLines w:val="0"/>
        <w:pageBreakBefore w:val="0"/>
        <w:widowControl w:val="0"/>
        <w:kinsoku/>
        <w:wordWrap/>
        <w:overflowPunct/>
        <w:topLinePunct w:val="0"/>
        <w:autoSpaceDE/>
        <w:autoSpaceDN/>
        <w:bidi w:val="0"/>
        <w:adjustRightInd/>
        <w:snapToGrid w:val="0"/>
        <w:spacing w:line="360" w:lineRule="auto"/>
        <w:ind w:left="479" w:leftChars="228" w:firstLine="0" w:firstLineChars="0"/>
        <w:jc w:val="both"/>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（4）消毒后餐具应符合GB 14934‑201</w:t>
      </w:r>
      <w:r>
        <w:rPr>
          <w:rFonts w:hint="eastAsia" w:asciiTheme="minorEastAsia" w:hAnsiTheme="minorEastAsia" w:eastAsiaTheme="minorEastAsia" w:cstheme="minorEastAsia"/>
          <w:kern w:val="0"/>
          <w:sz w:val="24"/>
          <w:szCs w:val="24"/>
          <w:highlight w:val="none"/>
          <w:lang w:val="en-US" w:eastAsia="zh-CN"/>
        </w:rPr>
        <w:t>6</w:t>
      </w:r>
      <w:r>
        <w:rPr>
          <w:rFonts w:hint="eastAsia" w:asciiTheme="minorEastAsia" w:hAnsiTheme="minorEastAsia" w:eastAsiaTheme="minorEastAsia" w:cstheme="minorEastAsia"/>
          <w:kern w:val="0"/>
          <w:sz w:val="24"/>
          <w:szCs w:val="24"/>
          <w:highlight w:val="none"/>
        </w:rPr>
        <w:t>《食品安全国家标准 消毒餐(饮)具》（5）不得使用一次性餐饮具。</w:t>
      </w:r>
    </w:p>
    <w:p w14:paraId="0ADBA223">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（6）已消毒和未消毒的餐用具应分开存放，保洁柜内不得存放其他物品。</w:t>
      </w:r>
    </w:p>
    <w:p w14:paraId="5FE12CBC">
      <w:pPr>
        <w:keepNext w:val="0"/>
        <w:keepLines w:val="0"/>
        <w:pageBreakBefore w:val="0"/>
        <w:kinsoku/>
        <w:wordWrap/>
        <w:overflowPunct/>
        <w:topLinePunct w:val="0"/>
        <w:autoSpaceDE/>
        <w:autoSpaceDN/>
        <w:bidi w:val="0"/>
        <w:snapToGrid w:val="0"/>
        <w:spacing w:line="360" w:lineRule="auto"/>
        <w:ind w:firstLine="482" w:firstLineChars="200"/>
        <w:textAlignment w:val="auto"/>
        <w:outlineLvl w:val="1"/>
        <w:rPr>
          <w:rFonts w:hint="eastAsia" w:asciiTheme="minorEastAsia" w:hAnsiTheme="minorEastAsia" w:eastAsiaTheme="minorEastAsia" w:cstheme="minorEastAsia"/>
          <w:b/>
          <w:sz w:val="24"/>
          <w:szCs w:val="24"/>
          <w:highlight w:val="none"/>
        </w:rPr>
      </w:pPr>
      <w:bookmarkStart w:id="11" w:name="_Toc1877500316"/>
      <w:r>
        <w:rPr>
          <w:rFonts w:hint="eastAsia" w:asciiTheme="minorEastAsia" w:hAnsiTheme="minorEastAsia" w:eastAsiaTheme="minorEastAsia" w:cstheme="minorEastAsia"/>
          <w:b/>
          <w:sz w:val="24"/>
          <w:szCs w:val="24"/>
          <w:highlight w:val="none"/>
        </w:rPr>
        <w:t>（三）</w:t>
      </w:r>
      <w:r>
        <w:rPr>
          <w:rFonts w:hint="eastAsia" w:asciiTheme="minorEastAsia" w:hAnsiTheme="minorEastAsia" w:eastAsiaTheme="minorEastAsia" w:cstheme="minorEastAsia"/>
          <w:b/>
          <w:sz w:val="24"/>
          <w:szCs w:val="24"/>
          <w:highlight w:val="none"/>
          <w:lang w:eastAsia="zh-CN"/>
        </w:rPr>
        <w:t>食品安全及生产安全</w:t>
      </w:r>
      <w:r>
        <w:rPr>
          <w:rFonts w:hint="eastAsia" w:asciiTheme="minorEastAsia" w:hAnsiTheme="minorEastAsia" w:eastAsiaTheme="minorEastAsia" w:cstheme="minorEastAsia"/>
          <w:b/>
          <w:sz w:val="24"/>
          <w:szCs w:val="24"/>
          <w:highlight w:val="none"/>
        </w:rPr>
        <w:t>管理</w:t>
      </w:r>
      <w:bookmarkEnd w:id="11"/>
    </w:p>
    <w:p w14:paraId="146B2FF5">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1.中标人应按照采购人要求针对本项目食堂投保食品安全责任险和</w:t>
      </w:r>
      <w:r>
        <w:rPr>
          <w:rFonts w:hint="eastAsia" w:asciiTheme="minorEastAsia" w:hAnsiTheme="minorEastAsia" w:eastAsiaTheme="minorEastAsia" w:cstheme="minorEastAsia"/>
          <w:kern w:val="0"/>
          <w:sz w:val="24"/>
          <w:szCs w:val="24"/>
          <w:highlight w:val="none"/>
          <w:lang w:eastAsia="zh-CN"/>
        </w:rPr>
        <w:t>公众</w:t>
      </w:r>
      <w:r>
        <w:rPr>
          <w:rFonts w:hint="eastAsia" w:asciiTheme="minorEastAsia" w:hAnsiTheme="minorEastAsia" w:eastAsiaTheme="minorEastAsia" w:cstheme="minorEastAsia"/>
          <w:kern w:val="0"/>
          <w:sz w:val="24"/>
          <w:szCs w:val="24"/>
          <w:highlight w:val="none"/>
        </w:rPr>
        <w:t>责任险，保费由中标人承担。</w:t>
      </w:r>
    </w:p>
    <w:p w14:paraId="4B5DB723">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2.中标人应有健全的</w:t>
      </w:r>
      <w:r>
        <w:rPr>
          <w:rFonts w:hint="eastAsia" w:asciiTheme="minorEastAsia" w:hAnsiTheme="minorEastAsia" w:eastAsiaTheme="minorEastAsia" w:cstheme="minorEastAsia"/>
          <w:kern w:val="0"/>
          <w:sz w:val="24"/>
          <w:szCs w:val="24"/>
          <w:highlight w:val="none"/>
          <w:lang w:eastAsia="zh-CN"/>
        </w:rPr>
        <w:t>有关</w:t>
      </w:r>
      <w:r>
        <w:rPr>
          <w:rFonts w:hint="eastAsia" w:asciiTheme="minorEastAsia" w:hAnsiTheme="minorEastAsia" w:eastAsiaTheme="minorEastAsia" w:cstheme="minorEastAsia"/>
          <w:kern w:val="0"/>
          <w:sz w:val="24"/>
          <w:szCs w:val="24"/>
          <w:highlight w:val="none"/>
        </w:rPr>
        <w:t>食品安全</w:t>
      </w:r>
      <w:r>
        <w:rPr>
          <w:rFonts w:hint="eastAsia" w:asciiTheme="minorEastAsia" w:hAnsiTheme="minorEastAsia" w:eastAsiaTheme="minorEastAsia" w:cstheme="minorEastAsia"/>
          <w:kern w:val="0"/>
          <w:sz w:val="24"/>
          <w:szCs w:val="24"/>
          <w:highlight w:val="none"/>
          <w:lang w:eastAsia="zh-CN"/>
        </w:rPr>
        <w:t>及</w:t>
      </w:r>
      <w:r>
        <w:rPr>
          <w:rFonts w:hint="eastAsia" w:asciiTheme="minorEastAsia" w:hAnsiTheme="minorEastAsia" w:eastAsiaTheme="minorEastAsia" w:cstheme="minorEastAsia"/>
          <w:kern w:val="0"/>
          <w:sz w:val="24"/>
          <w:szCs w:val="24"/>
          <w:highlight w:val="none"/>
        </w:rPr>
        <w:t>卫生</w:t>
      </w:r>
      <w:r>
        <w:rPr>
          <w:rFonts w:hint="eastAsia" w:asciiTheme="minorEastAsia" w:hAnsiTheme="minorEastAsia" w:eastAsiaTheme="minorEastAsia" w:cstheme="minorEastAsia"/>
          <w:kern w:val="0"/>
          <w:sz w:val="24"/>
          <w:szCs w:val="24"/>
          <w:highlight w:val="none"/>
          <w:lang w:eastAsia="zh-CN"/>
        </w:rPr>
        <w:t>、生产安全（水、电、燃气、消防、设备设施使用、应急情况处置等）</w:t>
      </w:r>
      <w:r>
        <w:rPr>
          <w:rFonts w:hint="eastAsia" w:asciiTheme="minorEastAsia" w:hAnsiTheme="minorEastAsia" w:eastAsiaTheme="minorEastAsia" w:cstheme="minorEastAsia"/>
          <w:kern w:val="0"/>
          <w:sz w:val="24"/>
          <w:szCs w:val="24"/>
          <w:highlight w:val="none"/>
        </w:rPr>
        <w:t>管理制度和</w:t>
      </w:r>
      <w:r>
        <w:rPr>
          <w:rFonts w:hint="eastAsia" w:asciiTheme="minorEastAsia" w:hAnsiTheme="minorEastAsia" w:eastAsiaTheme="minorEastAsia" w:cstheme="minorEastAsia"/>
          <w:kern w:val="0"/>
          <w:sz w:val="24"/>
          <w:szCs w:val="24"/>
          <w:highlight w:val="none"/>
          <w:lang w:eastAsia="zh-CN"/>
        </w:rPr>
        <w:t>工作</w:t>
      </w:r>
      <w:r>
        <w:rPr>
          <w:rFonts w:hint="eastAsia" w:asciiTheme="minorEastAsia" w:hAnsiTheme="minorEastAsia" w:eastAsiaTheme="minorEastAsia" w:cstheme="minorEastAsia"/>
          <w:kern w:val="0"/>
          <w:sz w:val="24"/>
          <w:szCs w:val="24"/>
          <w:highlight w:val="none"/>
        </w:rPr>
        <w:t>措施，并责任到人。随时组织有效的食品安全</w:t>
      </w:r>
      <w:r>
        <w:rPr>
          <w:rFonts w:hint="eastAsia" w:asciiTheme="minorEastAsia" w:hAnsiTheme="minorEastAsia" w:eastAsiaTheme="minorEastAsia" w:cstheme="minorEastAsia"/>
          <w:kern w:val="0"/>
          <w:sz w:val="24"/>
          <w:szCs w:val="24"/>
          <w:highlight w:val="none"/>
          <w:lang w:eastAsia="zh-CN"/>
        </w:rPr>
        <w:t>及</w:t>
      </w:r>
      <w:r>
        <w:rPr>
          <w:rFonts w:hint="eastAsia" w:asciiTheme="minorEastAsia" w:hAnsiTheme="minorEastAsia" w:eastAsiaTheme="minorEastAsia" w:cstheme="minorEastAsia"/>
          <w:kern w:val="0"/>
          <w:sz w:val="24"/>
          <w:szCs w:val="24"/>
          <w:highlight w:val="none"/>
        </w:rPr>
        <w:t>卫生</w:t>
      </w:r>
      <w:r>
        <w:rPr>
          <w:rFonts w:hint="eastAsia" w:asciiTheme="minorEastAsia" w:hAnsiTheme="minorEastAsia" w:eastAsiaTheme="minorEastAsia" w:cstheme="minorEastAsia"/>
          <w:kern w:val="0"/>
          <w:sz w:val="24"/>
          <w:szCs w:val="24"/>
          <w:highlight w:val="none"/>
          <w:lang w:eastAsia="zh-CN"/>
        </w:rPr>
        <w:t>、生产安全</w:t>
      </w:r>
      <w:r>
        <w:rPr>
          <w:rFonts w:hint="eastAsia" w:asciiTheme="minorEastAsia" w:hAnsiTheme="minorEastAsia" w:eastAsiaTheme="minorEastAsia" w:cstheme="minorEastAsia"/>
          <w:kern w:val="0"/>
          <w:sz w:val="24"/>
          <w:szCs w:val="24"/>
          <w:highlight w:val="none"/>
        </w:rPr>
        <w:t>培训，保证所有人员受过专业培训。</w:t>
      </w:r>
    </w:p>
    <w:p w14:paraId="31769D1E">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3.中标人负责食品安全及卫生</w:t>
      </w:r>
      <w:r>
        <w:rPr>
          <w:rFonts w:hint="eastAsia" w:asciiTheme="minorEastAsia" w:hAnsiTheme="minorEastAsia" w:eastAsiaTheme="minorEastAsia" w:cstheme="minorEastAsia"/>
          <w:kern w:val="0"/>
          <w:sz w:val="24"/>
          <w:szCs w:val="24"/>
          <w:highlight w:val="none"/>
          <w:lang w:eastAsia="zh-CN"/>
        </w:rPr>
        <w:t>、生产安全</w:t>
      </w:r>
      <w:r>
        <w:rPr>
          <w:rFonts w:hint="eastAsia" w:asciiTheme="minorEastAsia" w:hAnsiTheme="minorEastAsia" w:eastAsiaTheme="minorEastAsia" w:cstheme="minorEastAsia"/>
          <w:kern w:val="0"/>
          <w:sz w:val="24"/>
          <w:szCs w:val="24"/>
          <w:highlight w:val="none"/>
        </w:rPr>
        <w:t>管理，专人负责，时时处处做好防事故工作，杜绝发生食品安全</w:t>
      </w:r>
      <w:r>
        <w:rPr>
          <w:rFonts w:hint="eastAsia" w:asciiTheme="minorEastAsia" w:hAnsiTheme="minorEastAsia" w:eastAsiaTheme="minorEastAsia" w:cstheme="minorEastAsia"/>
          <w:kern w:val="0"/>
          <w:sz w:val="24"/>
          <w:szCs w:val="24"/>
          <w:highlight w:val="none"/>
          <w:lang w:eastAsia="zh-CN"/>
        </w:rPr>
        <w:t>、生产安全</w:t>
      </w:r>
      <w:r>
        <w:rPr>
          <w:rFonts w:hint="eastAsia" w:asciiTheme="minorEastAsia" w:hAnsiTheme="minorEastAsia" w:eastAsiaTheme="minorEastAsia" w:cstheme="minorEastAsia"/>
          <w:kern w:val="0"/>
          <w:sz w:val="24"/>
          <w:szCs w:val="24"/>
          <w:highlight w:val="none"/>
        </w:rPr>
        <w:t>事件。因中标人原因发生的食品安全</w:t>
      </w:r>
      <w:r>
        <w:rPr>
          <w:rFonts w:hint="eastAsia" w:asciiTheme="minorEastAsia" w:hAnsiTheme="minorEastAsia" w:eastAsiaTheme="minorEastAsia" w:cstheme="minorEastAsia"/>
          <w:kern w:val="0"/>
          <w:sz w:val="24"/>
          <w:szCs w:val="24"/>
          <w:highlight w:val="none"/>
          <w:lang w:eastAsia="zh-CN"/>
        </w:rPr>
        <w:t>、生产安全</w:t>
      </w:r>
      <w:r>
        <w:rPr>
          <w:rFonts w:hint="eastAsia" w:asciiTheme="minorEastAsia" w:hAnsiTheme="minorEastAsia" w:eastAsiaTheme="minorEastAsia" w:cstheme="minorEastAsia"/>
          <w:kern w:val="0"/>
          <w:sz w:val="24"/>
          <w:szCs w:val="24"/>
          <w:highlight w:val="none"/>
        </w:rPr>
        <w:t>相关事件，均由中标人负责。</w:t>
      </w:r>
    </w:p>
    <w:p w14:paraId="1C5F10FD">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4</w:t>
      </w:r>
      <w:r>
        <w:rPr>
          <w:rFonts w:hint="eastAsia" w:asciiTheme="minorEastAsia" w:hAnsiTheme="minorEastAsia" w:eastAsiaTheme="minorEastAsia" w:cstheme="minorEastAsia"/>
          <w:kern w:val="0"/>
          <w:sz w:val="24"/>
          <w:szCs w:val="24"/>
          <w:highlight w:val="none"/>
        </w:rPr>
        <w:t>.中标人每月为本项目的食品安全</w:t>
      </w:r>
      <w:r>
        <w:rPr>
          <w:rFonts w:hint="eastAsia" w:asciiTheme="minorEastAsia" w:hAnsiTheme="minorEastAsia" w:eastAsiaTheme="minorEastAsia" w:cstheme="minorEastAsia"/>
          <w:kern w:val="0"/>
          <w:sz w:val="24"/>
          <w:szCs w:val="24"/>
          <w:highlight w:val="none"/>
          <w:lang w:eastAsia="zh-CN"/>
        </w:rPr>
        <w:t>及卫生、生产安全</w:t>
      </w:r>
      <w:r>
        <w:rPr>
          <w:rFonts w:hint="eastAsia" w:asciiTheme="minorEastAsia" w:hAnsiTheme="minorEastAsia" w:eastAsiaTheme="minorEastAsia" w:cstheme="minorEastAsia"/>
          <w:kern w:val="0"/>
          <w:sz w:val="24"/>
          <w:szCs w:val="24"/>
          <w:highlight w:val="none"/>
        </w:rPr>
        <w:t>进行不小于两次的检查并提供相关文件。</w:t>
      </w:r>
    </w:p>
    <w:p w14:paraId="405ACA51">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5.餐厨器具必须按照消毒流程进行消毒，消毒须符合卫生防疫部门检测标准并刷洗干净、码放整齐。定期接受卫生监督部门的检测，检测结果必须达标，并</w:t>
      </w:r>
      <w:r>
        <w:rPr>
          <w:rFonts w:hint="eastAsia" w:asciiTheme="minorEastAsia" w:hAnsiTheme="minorEastAsia" w:eastAsiaTheme="minorEastAsia" w:cstheme="minorEastAsia"/>
          <w:kern w:val="0"/>
          <w:sz w:val="24"/>
          <w:szCs w:val="24"/>
          <w:highlight w:val="none"/>
        </w:rPr>
        <w:t>向全体就餐人员公布结果。</w:t>
      </w:r>
    </w:p>
    <w:p w14:paraId="45A168CD">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6.</w:t>
      </w:r>
      <w:r>
        <w:rPr>
          <w:rFonts w:hint="eastAsia" w:asciiTheme="minorEastAsia" w:hAnsiTheme="minorEastAsia" w:eastAsiaTheme="minorEastAsia" w:cstheme="minorEastAsia"/>
          <w:kern w:val="0"/>
          <w:sz w:val="24"/>
          <w:szCs w:val="24"/>
          <w:highlight w:val="none"/>
        </w:rPr>
        <w:t>厨余垃圾及其他垃圾应分类收集，每日及时运送到中转站。</w:t>
      </w:r>
    </w:p>
    <w:p w14:paraId="2794AB09">
      <w:pPr>
        <w:pStyle w:val="3"/>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7.中标人须按规范开展食品留样工作，每餐、每样食品按要求足量留样，密封标注信息，冷藏留存不少于48小时并做好留样记录。</w:t>
      </w:r>
    </w:p>
    <w:p w14:paraId="65208E64">
      <w:pPr>
        <w:keepNext w:val="0"/>
        <w:keepLines w:val="0"/>
        <w:pageBreakBefore w:val="0"/>
        <w:kinsoku/>
        <w:wordWrap/>
        <w:overflowPunct/>
        <w:topLinePunct w:val="0"/>
        <w:autoSpaceDE/>
        <w:autoSpaceDN/>
        <w:bidi w:val="0"/>
        <w:snapToGrid w:val="0"/>
        <w:spacing w:line="360" w:lineRule="auto"/>
        <w:ind w:firstLine="482" w:firstLineChars="200"/>
        <w:textAlignment w:val="auto"/>
        <w:outlineLvl w:val="1"/>
        <w:rPr>
          <w:rFonts w:hint="eastAsia" w:asciiTheme="minorEastAsia" w:hAnsiTheme="minorEastAsia" w:eastAsiaTheme="minorEastAsia" w:cstheme="minorEastAsia"/>
          <w:b/>
          <w:sz w:val="24"/>
          <w:szCs w:val="24"/>
          <w:highlight w:val="none"/>
        </w:rPr>
      </w:pPr>
      <w:bookmarkStart w:id="12" w:name="_Toc2998463"/>
      <w:r>
        <w:rPr>
          <w:rFonts w:hint="eastAsia" w:asciiTheme="minorEastAsia" w:hAnsiTheme="minorEastAsia" w:eastAsiaTheme="minorEastAsia" w:cstheme="minorEastAsia"/>
          <w:b/>
          <w:sz w:val="24"/>
          <w:szCs w:val="24"/>
          <w:highlight w:val="none"/>
        </w:rPr>
        <w:t>（四）环境卫生管理要求</w:t>
      </w:r>
      <w:bookmarkEnd w:id="12"/>
    </w:p>
    <w:p w14:paraId="05485383">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1.食品生产加工场所环境（包括地面、排水沟、墙壁、天花板、门窗等）应保持清洁。</w:t>
      </w:r>
    </w:p>
    <w:p w14:paraId="78638B4C">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2.食堂内桌、椅、台以及货物电梯等应保持清洁。</w:t>
      </w:r>
    </w:p>
    <w:p w14:paraId="0E669DCF">
      <w:pPr>
        <w:pStyle w:val="3"/>
        <w:keepNext w:val="0"/>
        <w:keepLines w:val="0"/>
        <w:pageBreakBefore w:val="0"/>
        <w:tabs>
          <w:tab w:val="left" w:pos="0"/>
          <w:tab w:val="clear" w:pos="567"/>
        </w:tabs>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3.废弃物至少应每天清除1次，清除后的容器应及时清洗，必要时进行消毒。</w:t>
      </w:r>
    </w:p>
    <w:p w14:paraId="20F6731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4.废弃物放置场所不得有不良气味或有毒有害气体溢出，应防止有害昆虫的孳生，防止污染食品、水源及地面。</w:t>
      </w:r>
    </w:p>
    <w:p w14:paraId="2EDD4C19">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5.食品加工过程中废弃的食用油脂应集中存放在有明显标志的容器内，定期按照《中华人民共和国食品安全法》、《中华人民共和国食品安全法实施条例》等法律法规予以处理。</w:t>
      </w:r>
    </w:p>
    <w:p w14:paraId="2784FABB">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6.应定期进行除虫灭害工作，防止害虫孳生。除虫灭害工作不能在食品加工操作时进行，实施时对各种食品及原材料应有保护措施。</w:t>
      </w:r>
    </w:p>
    <w:p w14:paraId="6DBFB087">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7.使用杀虫剂进行除虫灭害，应由专人按照规定的使用方法进行；使用时不得污染食品、食品接触面及包装材料，使用后应将所有设备、工具及容器彻底清洗。</w:t>
      </w:r>
    </w:p>
    <w:p w14:paraId="7C6F48B6">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8.食品加工场所内如发现有害动物存在，应追查和杜绝其来源。处理方法应以不污染食品、食品接触面及包装材料为原则。</w:t>
      </w:r>
    </w:p>
    <w:p w14:paraId="7B4CAA55">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9.坚持执行《北京市生活垃圾管理条例》，做好</w:t>
      </w:r>
      <w:r>
        <w:rPr>
          <w:rFonts w:hint="eastAsia" w:asciiTheme="minorEastAsia" w:hAnsiTheme="minorEastAsia" w:eastAsiaTheme="minorEastAsia" w:cstheme="minorEastAsia"/>
          <w:kern w:val="0"/>
          <w:sz w:val="24"/>
          <w:szCs w:val="24"/>
          <w:highlight w:val="none"/>
          <w:lang w:eastAsia="zh-CN"/>
        </w:rPr>
        <w:t>食堂</w:t>
      </w:r>
      <w:r>
        <w:rPr>
          <w:rFonts w:hint="eastAsia" w:asciiTheme="minorEastAsia" w:hAnsiTheme="minorEastAsia" w:eastAsiaTheme="minorEastAsia" w:cstheme="minorEastAsia"/>
          <w:kern w:val="0"/>
          <w:sz w:val="24"/>
          <w:szCs w:val="24"/>
          <w:highlight w:val="none"/>
        </w:rPr>
        <w:t>垃圾分类的指导、宣传和投放等工作。</w:t>
      </w:r>
    </w:p>
    <w:p w14:paraId="469DE831">
      <w:pPr>
        <w:keepNext w:val="0"/>
        <w:keepLines w:val="0"/>
        <w:pageBreakBefore w:val="0"/>
        <w:kinsoku/>
        <w:wordWrap/>
        <w:overflowPunct/>
        <w:topLinePunct w:val="0"/>
        <w:autoSpaceDE/>
        <w:autoSpaceDN/>
        <w:bidi w:val="0"/>
        <w:snapToGrid w:val="0"/>
        <w:spacing w:line="360" w:lineRule="auto"/>
        <w:ind w:firstLine="482" w:firstLineChars="200"/>
        <w:textAlignment w:val="auto"/>
        <w:outlineLvl w:val="1"/>
        <w:rPr>
          <w:rFonts w:hint="eastAsia" w:asciiTheme="minorEastAsia" w:hAnsiTheme="minorEastAsia" w:eastAsiaTheme="minorEastAsia" w:cstheme="minorEastAsia"/>
          <w:kern w:val="0"/>
          <w:sz w:val="24"/>
          <w:szCs w:val="24"/>
          <w:highlight w:val="none"/>
        </w:rPr>
      </w:pPr>
      <w:bookmarkStart w:id="13" w:name="_Toc1622369014"/>
      <w:r>
        <w:rPr>
          <w:rFonts w:hint="eastAsia" w:asciiTheme="minorEastAsia" w:hAnsiTheme="minorEastAsia" w:eastAsiaTheme="minorEastAsia" w:cstheme="minorEastAsia"/>
          <w:b/>
          <w:sz w:val="24"/>
          <w:szCs w:val="24"/>
          <w:highlight w:val="none"/>
        </w:rPr>
        <w:t>（五）设备设施管理</w:t>
      </w:r>
      <w:bookmarkEnd w:id="13"/>
    </w:p>
    <w:p w14:paraId="30E98E07">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1.中标人须严格落实安全生产责任制，明确岗位职责和工作标准。严格执行每餐结束后的收尾检查和值班巡查制度，对“水、电、气、热”等部位进行重点检查，并做好记录，发现问题及时汇报采购人。</w:t>
      </w:r>
    </w:p>
    <w:p w14:paraId="320BDF8B">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2.中标人负责</w:t>
      </w:r>
      <w:r>
        <w:rPr>
          <w:rFonts w:hint="eastAsia" w:asciiTheme="minorEastAsia" w:hAnsiTheme="minorEastAsia" w:eastAsiaTheme="minorEastAsia" w:cstheme="minorEastAsia"/>
          <w:kern w:val="0"/>
          <w:sz w:val="24"/>
          <w:szCs w:val="24"/>
          <w:highlight w:val="none"/>
          <w:lang w:eastAsia="zh-CN"/>
        </w:rPr>
        <w:t>餐厅、</w:t>
      </w:r>
      <w:r>
        <w:rPr>
          <w:rFonts w:hint="eastAsia" w:asciiTheme="minorEastAsia" w:hAnsiTheme="minorEastAsia" w:eastAsiaTheme="minorEastAsia" w:cstheme="minorEastAsia"/>
          <w:kern w:val="0"/>
          <w:sz w:val="24"/>
          <w:szCs w:val="24"/>
          <w:highlight w:val="none"/>
        </w:rPr>
        <w:t>厨房设备的安全使用与保洁，爱护各类设备设施，专人管理，发现问题及时向采购人报修，并填写食堂设备维修记录表。同时按照采购人的维护保养要求保护设备设施，并随时检查电气线路。如中标人造成设备丢失或人为因素致使设备损坏必须更换的，中标人应照价赔偿。</w:t>
      </w:r>
    </w:p>
    <w:p w14:paraId="408752A1">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采购人提供的餐厨器具、餐桌椅以及水、电、暖、燃气、电话等设施仅限于为采购人服务。中标人在合同期内严格遵守对设施的操作、保管、保养的有关规定，如出现丢失或损坏（除自然损坏外），应负责照价赔偿或修复。</w:t>
      </w:r>
    </w:p>
    <w:p w14:paraId="0244973A">
      <w:pPr>
        <w:pStyle w:val="3"/>
        <w:keepNext w:val="0"/>
        <w:keepLines w:val="0"/>
        <w:pageBreakBefore w:val="0"/>
        <w:kinsoku/>
        <w:wordWrap/>
        <w:overflowPunct/>
        <w:topLinePunct w:val="0"/>
        <w:autoSpaceDE/>
        <w:autoSpaceDN/>
        <w:bidi w:val="0"/>
        <w:snapToGrid w:val="0"/>
        <w:spacing w:line="360" w:lineRule="auto"/>
        <w:ind w:firstLine="482" w:firstLineChars="200"/>
        <w:textAlignment w:val="auto"/>
        <w:outlineLvl w:val="1"/>
        <w:rPr>
          <w:rFonts w:hint="eastAsia" w:asciiTheme="minorEastAsia" w:hAnsiTheme="minorEastAsia" w:eastAsiaTheme="minorEastAsia" w:cstheme="minorEastAsia"/>
          <w:b/>
          <w:bCs/>
          <w:sz w:val="24"/>
          <w:szCs w:val="24"/>
          <w:highlight w:val="none"/>
          <w:lang w:eastAsia="zh-CN"/>
        </w:rPr>
      </w:pPr>
      <w:bookmarkStart w:id="14" w:name="_Toc2005751440"/>
      <w:r>
        <w:rPr>
          <w:rFonts w:hint="eastAsia" w:asciiTheme="minorEastAsia" w:hAnsiTheme="minorEastAsia" w:eastAsiaTheme="minorEastAsia" w:cstheme="minorEastAsia"/>
          <w:b/>
          <w:bCs/>
          <w:sz w:val="24"/>
          <w:szCs w:val="24"/>
          <w:highlight w:val="none"/>
        </w:rPr>
        <w:t>（六）</w:t>
      </w:r>
      <w:r>
        <w:rPr>
          <w:rFonts w:hint="eastAsia" w:asciiTheme="minorEastAsia" w:hAnsiTheme="minorEastAsia" w:eastAsiaTheme="minorEastAsia" w:cstheme="minorEastAsia"/>
          <w:b/>
          <w:bCs/>
          <w:sz w:val="24"/>
          <w:szCs w:val="24"/>
          <w:highlight w:val="none"/>
          <w:lang w:eastAsia="zh-CN"/>
        </w:rPr>
        <w:t>节能与食堂反食品浪费、垃圾分类管理</w:t>
      </w:r>
      <w:bookmarkEnd w:id="14"/>
    </w:p>
    <w:p w14:paraId="4C9CDA99">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1.</w:t>
      </w:r>
      <w:r>
        <w:rPr>
          <w:rFonts w:hint="eastAsia" w:asciiTheme="minorEastAsia" w:hAnsiTheme="minorEastAsia" w:eastAsiaTheme="minorEastAsia" w:cstheme="minorEastAsia"/>
          <w:kern w:val="0"/>
          <w:sz w:val="24"/>
          <w:szCs w:val="24"/>
          <w:highlight w:val="none"/>
        </w:rPr>
        <w:t>中标人应严格按照国家和北京市关于反食品浪费、</w:t>
      </w:r>
      <w:r>
        <w:rPr>
          <w:rFonts w:hint="eastAsia" w:asciiTheme="minorEastAsia" w:hAnsiTheme="minorEastAsia" w:eastAsiaTheme="minorEastAsia" w:cstheme="minorEastAsia"/>
          <w:kern w:val="0"/>
          <w:sz w:val="24"/>
          <w:szCs w:val="24"/>
          <w:highlight w:val="none"/>
          <w:lang w:eastAsia="zh-CN"/>
        </w:rPr>
        <w:t>垃圾分类、</w:t>
      </w:r>
      <w:r>
        <w:rPr>
          <w:rFonts w:hint="eastAsia" w:asciiTheme="minorEastAsia" w:hAnsiTheme="minorEastAsia" w:eastAsiaTheme="minorEastAsia" w:cstheme="minorEastAsia"/>
          <w:kern w:val="0"/>
          <w:sz w:val="24"/>
          <w:szCs w:val="24"/>
          <w:highlight w:val="none"/>
        </w:rPr>
        <w:t>节能减排的标准和要求，配合采购人有效合理地做好</w:t>
      </w:r>
      <w:r>
        <w:rPr>
          <w:rFonts w:hint="eastAsia" w:asciiTheme="minorEastAsia" w:hAnsiTheme="minorEastAsia" w:eastAsiaTheme="minorEastAsia" w:cstheme="minorEastAsia"/>
          <w:kern w:val="0"/>
          <w:sz w:val="24"/>
          <w:szCs w:val="24"/>
          <w:highlight w:val="none"/>
          <w:lang w:eastAsia="zh-CN"/>
        </w:rPr>
        <w:t>食堂</w:t>
      </w:r>
      <w:r>
        <w:rPr>
          <w:rFonts w:hint="eastAsia" w:asciiTheme="minorEastAsia" w:hAnsiTheme="minorEastAsia" w:eastAsiaTheme="minorEastAsia" w:cstheme="minorEastAsia"/>
          <w:kern w:val="0"/>
          <w:sz w:val="24"/>
          <w:szCs w:val="24"/>
          <w:highlight w:val="none"/>
        </w:rPr>
        <w:t>反食品浪费、</w:t>
      </w:r>
      <w:r>
        <w:rPr>
          <w:rFonts w:hint="eastAsia" w:asciiTheme="minorEastAsia" w:hAnsiTheme="minorEastAsia" w:eastAsiaTheme="minorEastAsia" w:cstheme="minorEastAsia"/>
          <w:kern w:val="0"/>
          <w:sz w:val="24"/>
          <w:szCs w:val="24"/>
          <w:highlight w:val="none"/>
          <w:lang w:eastAsia="zh-CN"/>
        </w:rPr>
        <w:t>垃圾分类、</w:t>
      </w:r>
      <w:r>
        <w:rPr>
          <w:rFonts w:hint="eastAsia" w:asciiTheme="minorEastAsia" w:hAnsiTheme="minorEastAsia" w:eastAsiaTheme="minorEastAsia" w:cstheme="minorEastAsia"/>
          <w:kern w:val="0"/>
          <w:sz w:val="24"/>
          <w:szCs w:val="24"/>
          <w:highlight w:val="none"/>
        </w:rPr>
        <w:t>节能（水、电、燃气）工作。如因中标人人为因素造成粮食、水、电、燃气等损失，采购人将依据各种计量表</w:t>
      </w:r>
      <w:r>
        <w:rPr>
          <w:rFonts w:hint="eastAsia" w:asciiTheme="minorEastAsia" w:hAnsiTheme="minorEastAsia" w:eastAsiaTheme="minorEastAsia" w:cstheme="minorEastAsia"/>
          <w:kern w:val="0"/>
          <w:sz w:val="24"/>
          <w:szCs w:val="24"/>
          <w:highlight w:val="none"/>
          <w:lang w:eastAsia="zh-CN"/>
        </w:rPr>
        <w:t>和数据</w:t>
      </w:r>
      <w:r>
        <w:rPr>
          <w:rFonts w:hint="eastAsia" w:asciiTheme="minorEastAsia" w:hAnsiTheme="minorEastAsia" w:eastAsiaTheme="minorEastAsia" w:cstheme="minorEastAsia"/>
          <w:kern w:val="0"/>
          <w:sz w:val="24"/>
          <w:szCs w:val="24"/>
          <w:highlight w:val="none"/>
        </w:rPr>
        <w:t>，有权要求中标人负担相关费用。</w:t>
      </w:r>
    </w:p>
    <w:p w14:paraId="60858B97">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2.中标人应明确节能管理岗位和职责，与采购人紧密沟通协作，建立节能、</w:t>
      </w:r>
      <w:r>
        <w:rPr>
          <w:rFonts w:hint="eastAsia" w:asciiTheme="minorEastAsia" w:hAnsiTheme="minorEastAsia" w:eastAsiaTheme="minorEastAsia" w:cstheme="minorEastAsia"/>
          <w:kern w:val="0"/>
          <w:sz w:val="24"/>
          <w:szCs w:val="24"/>
          <w:highlight w:val="none"/>
        </w:rPr>
        <w:t>反食品浪费、</w:t>
      </w:r>
      <w:r>
        <w:rPr>
          <w:rFonts w:hint="eastAsia" w:asciiTheme="minorEastAsia" w:hAnsiTheme="minorEastAsia" w:eastAsiaTheme="minorEastAsia" w:cstheme="minorEastAsia"/>
          <w:kern w:val="0"/>
          <w:sz w:val="24"/>
          <w:szCs w:val="24"/>
          <w:highlight w:val="none"/>
          <w:lang w:eastAsia="zh-CN"/>
        </w:rPr>
        <w:t>垃圾分类管理制度，明确责任分工、操作规程和奖惩措施。</w:t>
      </w:r>
    </w:p>
    <w:p w14:paraId="07807377">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3.中标人应协助采购人规范配置节能设备设施，采用符合国家节能标准的灯具、电器等，定期对用能设备进行能耗监测和维护管理。熟悉管理区域能源消耗热点（照明、办公设备、厨房等）、设备效率等；协助采购人在公共区域张贴节能宣传海报、标识，开展节能宣传活动。</w:t>
      </w:r>
    </w:p>
    <w:p w14:paraId="75F7C8E0">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4.中标人应加强照明巡查、及时检查灯况，根据不同季节、不同天气条件下自然光照特点和不同时段的照度需求，协助采购人优化照明方案，杜绝“白昼灯”；餐厅公共区域使用结束后关闭照明，杜绝“长明灯”。</w:t>
      </w:r>
    </w:p>
    <w:p w14:paraId="5045F321">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5.中标人应按照夏季室内空调温度设置不低于26摄氏度、冬季室内空调温度设置不高于20摄氏度的空调温度控制标准设定餐厅等室内场所空调温度，行业或采购人另有规定的，从其规定；除有特殊要求外，餐厅等公共区域仅在使用期间开启空调，开启空调时应当关闭外门和外窗。</w:t>
      </w:r>
    </w:p>
    <w:p w14:paraId="1E534479">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6.燃气灶加工期间充分利用灶火，用毕及时关气，经常对灶具等设施设备进行维护保养，提高燃气利用效率。</w:t>
      </w:r>
    </w:p>
    <w:p w14:paraId="3B6A34B7">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7.中标人应协助采购人统计能耗数据，定期对用能状况进行分析，开展用能诊断，挖掘节能潜力，提高能源利用效率，确保达到所属行业能耗定额标准，规范合理用能，对于超过定额的，应及时排查原因，并配合采购人整改。</w:t>
      </w:r>
    </w:p>
    <w:p w14:paraId="245CBD8E">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8.中标人在食堂管理中应推广“先摘后洗”，先摘拣、削皮，再进行清洗，解冻肉类应自然解冻、低温解冻或浸泡解冻，不用长流水解冻；清洗餐具、清洗锅灶完毕及时关闭水龙头，防止“长流水”。</w:t>
      </w:r>
    </w:p>
    <w:p w14:paraId="45AC325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9.中标人应用尾水和剩水清洗抹布拖把，取用水应根据保洁任务按需适量，避免造成浪费。</w:t>
      </w:r>
    </w:p>
    <w:p w14:paraId="37B2F06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10.中标人应明确反食品浪费岗位和人员，协助采购人开展反食品浪费工作；应制定明确的反食品浪费管理目标和服务要求；定期监测食品浪费情况，开展自查，针对发现的问题及时整改。</w:t>
      </w:r>
    </w:p>
    <w:p w14:paraId="7CB30167">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11.中标人应协助采购人根据营养均衡原则和膳食指南，科学制定食谱；实施用餐人数餐前统计或测算，根据就餐人数合理安排食品数量。应充分利用食材，提高食材利用率，做好边角料的再加工利用，推广“一料多用”；应分批错时，合理规划出菜时间，推行集中准备、按需分次制餐。</w:t>
      </w:r>
    </w:p>
    <w:p w14:paraId="755EB65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12.供餐时菜品应标明口味、主要原材料、辅料、主要营养素等信息；设立“光盘监督岗”，提示提醒适量取餐，监督、劝阻食品浪费行为。</w:t>
      </w:r>
    </w:p>
    <w:p w14:paraId="572FCF4F">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13.中标人应协助采购人开展用餐满意度调查，建立菜品质量和口味反馈渠道；定期对菜品剩余情况进行统计分析，明确需要调整的菜品及原因；在餐盘回收处等关键点位安装视频监控设备，对食品浪费行为进行监督；根据食品安全相关规定妥善保管未食用食品，并合理再利用。</w:t>
      </w:r>
    </w:p>
    <w:p w14:paraId="6222DD2D">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14.中标人应协助采购人开展反食品浪费宣传活动，不断创新宣传形式，营造“浪费可耻、节约为荣”的氛围；应协助采购人在世界粮食日等时间节点开展集中宣传活动，向干部职工普及反食品浪费法律、制度、知识等；应在食堂入口、制餐区、取餐区、用餐区、餐盘回收区等区域张贴反食品浪费宣传海报，摆放提示牌；应定期对机关食堂工作人员开展反食品浪费培训，熟练掌握节约食品的方式方法，提升反食品浪费的意识和能力。</w:t>
      </w:r>
    </w:p>
    <w:p w14:paraId="4110E76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15.中标人应协助采购人按照厨余垃圾、可回收物、有害垃圾、其他垃圾的“四分类”法，结合食堂前厅后厨等不同场所，科学合理确定各类生活垃圾收集容器的数量和位置，分类标志要求颜色、标识正确，分类投放指引要及时更新、张贴规范。</w:t>
      </w:r>
    </w:p>
    <w:p w14:paraId="4C1751E0">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16.中标人应协助采购人加强收集容器日常维护管理，确保无破损、无满冒、无异味，周边环境清洁卫生，收集容器出现破旧、污损或者数量不足的，及时维修、更换、清洗或者补设；对可回收物实行定期定点收集，确保各类可回收物分类收集、分类暂存；应对厨余垃圾进行固液分离和油水分离，特别要杜绝厨余垃圾与其他垃圾的混投混放；及时制止翻拣、混合已分类生活垃圾的行为。</w:t>
      </w:r>
    </w:p>
    <w:p w14:paraId="70BD3C33">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lang w:val="en-US" w:eastAsia="zh-CN"/>
        </w:rPr>
      </w:pPr>
      <w:r>
        <w:rPr>
          <w:rFonts w:hint="eastAsia" w:asciiTheme="minorEastAsia" w:hAnsiTheme="minorEastAsia" w:eastAsiaTheme="minorEastAsia" w:cstheme="minorEastAsia"/>
          <w:kern w:val="0"/>
          <w:sz w:val="24"/>
          <w:szCs w:val="24"/>
          <w:highlight w:val="none"/>
          <w:lang w:val="en-US" w:eastAsia="zh-CN"/>
        </w:rPr>
        <w:t>17.中标人应协助采购人将分类后的生活垃圾交由有相应资质的单位进行分类运输；确保各类生活垃圾分类投放、分类收集、分类运输，建立完整的清运记录和台账数据，实现全过程溯源管理；厨余垃圾实行专人、专车、专线收运，做到“日产日清”；严禁混收混运，避免不同类型垃圾的交叉污染。</w:t>
      </w:r>
    </w:p>
    <w:p w14:paraId="3E437D35">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lang w:val="en-US" w:eastAsia="zh-CN"/>
        </w:rPr>
        <w:t>18.中标人应协助采购人开展生活垃圾分类宣传活动，通过张贴海报、发放宣传手册、组织培训讲座等方式，提高职工对生活垃圾分类的知晓率和参与度。定期组织相关工作人员开展垃圾分类培训，更新垃圾分类专业知识，加强实操指导。</w:t>
      </w:r>
    </w:p>
    <w:p w14:paraId="41EAD90C">
      <w:pPr>
        <w:pStyle w:val="3"/>
        <w:keepNext w:val="0"/>
        <w:keepLines w:val="0"/>
        <w:pageBreakBefore w:val="0"/>
        <w:kinsoku/>
        <w:wordWrap/>
        <w:overflowPunct/>
        <w:topLinePunct w:val="0"/>
        <w:autoSpaceDE/>
        <w:autoSpaceDN/>
        <w:bidi w:val="0"/>
        <w:snapToGrid w:val="0"/>
        <w:spacing w:line="360" w:lineRule="auto"/>
        <w:ind w:firstLine="482" w:firstLineChars="200"/>
        <w:textAlignment w:val="auto"/>
        <w:outlineLvl w:val="1"/>
        <w:rPr>
          <w:rFonts w:hint="eastAsia" w:asciiTheme="minorEastAsia" w:hAnsiTheme="minorEastAsia" w:eastAsiaTheme="minorEastAsia" w:cstheme="minorEastAsia"/>
          <w:b/>
          <w:bCs/>
          <w:sz w:val="24"/>
          <w:szCs w:val="24"/>
          <w:highlight w:val="none"/>
        </w:rPr>
      </w:pPr>
      <w:bookmarkStart w:id="15" w:name="_Toc65314100"/>
      <w:r>
        <w:rPr>
          <w:rFonts w:hint="eastAsia" w:asciiTheme="minorEastAsia" w:hAnsiTheme="minorEastAsia" w:eastAsiaTheme="minorEastAsia" w:cstheme="minorEastAsia"/>
          <w:b/>
          <w:bCs/>
          <w:sz w:val="24"/>
          <w:szCs w:val="24"/>
          <w:highlight w:val="none"/>
        </w:rPr>
        <w:t>（七）应急管理</w:t>
      </w:r>
      <w:bookmarkEnd w:id="15"/>
    </w:p>
    <w:p w14:paraId="7CA62E09">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中标人应制订专门的切实可行的供餐应急保障方案。食堂若出现水、电、燃气突然断停或其它影响按时供餐的情况，中标人接到采购人通知后能于4小时之内为采购人提供2000人左右成品餐并送到采购人食堂，确保食品质量与安全，采购人承担相关费用。</w:t>
      </w:r>
    </w:p>
    <w:p w14:paraId="7D6E3DC4">
      <w:pPr>
        <w:pStyle w:val="3"/>
        <w:keepNext w:val="0"/>
        <w:keepLines w:val="0"/>
        <w:pageBreakBefore w:val="0"/>
        <w:kinsoku/>
        <w:wordWrap/>
        <w:overflowPunct/>
        <w:topLinePunct w:val="0"/>
        <w:autoSpaceDE/>
        <w:autoSpaceDN/>
        <w:bidi w:val="0"/>
        <w:snapToGrid w:val="0"/>
        <w:spacing w:line="360" w:lineRule="auto"/>
        <w:ind w:firstLine="482" w:firstLineChars="200"/>
        <w:textAlignment w:val="auto"/>
        <w:outlineLvl w:val="1"/>
        <w:rPr>
          <w:rFonts w:hint="eastAsia" w:asciiTheme="minorEastAsia" w:hAnsiTheme="minorEastAsia" w:eastAsiaTheme="minorEastAsia" w:cstheme="minorEastAsia"/>
          <w:b/>
          <w:bCs/>
          <w:sz w:val="24"/>
          <w:szCs w:val="24"/>
          <w:highlight w:val="none"/>
        </w:rPr>
      </w:pPr>
      <w:bookmarkStart w:id="16" w:name="_Toc649471392"/>
      <w:r>
        <w:rPr>
          <w:rFonts w:hint="eastAsia" w:asciiTheme="minorEastAsia" w:hAnsiTheme="minorEastAsia" w:eastAsiaTheme="minorEastAsia" w:cstheme="minorEastAsia"/>
          <w:b/>
          <w:bCs/>
          <w:sz w:val="24"/>
          <w:szCs w:val="24"/>
          <w:highlight w:val="none"/>
        </w:rPr>
        <w:t>（八）采购供应及成本核算</w:t>
      </w:r>
      <w:bookmarkEnd w:id="16"/>
    </w:p>
    <w:p w14:paraId="09B109B9">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四个食堂的原材料，由甲方负责统一采购。建立一条绿色安全通道，选定信誉好供应能力强的厂家作为供应商，以保证食品原材料的质量。为了降低成本、节约费用，采取专人采购，专人保管，定购报单，出单领料的工作模式。</w:t>
      </w:r>
    </w:p>
    <w:p w14:paraId="64AE4AA4">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2.四个食堂均为成本核算食堂，严格控制食堂成本，保证就餐者利益。</w:t>
      </w:r>
    </w:p>
    <w:p w14:paraId="448B1671">
      <w:pPr>
        <w:pStyle w:val="3"/>
        <w:keepNext w:val="0"/>
        <w:keepLines w:val="0"/>
        <w:pageBreakBefore w:val="0"/>
        <w:kinsoku/>
        <w:wordWrap/>
        <w:overflowPunct/>
        <w:topLinePunct w:val="0"/>
        <w:autoSpaceDE/>
        <w:autoSpaceDN/>
        <w:bidi w:val="0"/>
        <w:snapToGrid w:val="0"/>
        <w:spacing w:line="360" w:lineRule="auto"/>
        <w:ind w:firstLine="482" w:firstLineChars="200"/>
        <w:textAlignment w:val="auto"/>
        <w:outlineLvl w:val="1"/>
        <w:rPr>
          <w:rFonts w:hint="eastAsia" w:asciiTheme="minorEastAsia" w:hAnsiTheme="minorEastAsia" w:eastAsiaTheme="minorEastAsia" w:cstheme="minorEastAsia"/>
          <w:b/>
          <w:bCs/>
          <w:sz w:val="24"/>
          <w:szCs w:val="24"/>
          <w:highlight w:val="none"/>
        </w:rPr>
      </w:pPr>
      <w:bookmarkStart w:id="17" w:name="_Toc147718765"/>
      <w:r>
        <w:rPr>
          <w:rFonts w:hint="eastAsia" w:asciiTheme="minorEastAsia" w:hAnsiTheme="minorEastAsia" w:eastAsiaTheme="minorEastAsia" w:cstheme="minorEastAsia"/>
          <w:b/>
          <w:bCs/>
          <w:sz w:val="24"/>
          <w:szCs w:val="24"/>
          <w:highlight w:val="none"/>
        </w:rPr>
        <w:t>（九）其它</w:t>
      </w:r>
      <w:bookmarkEnd w:id="17"/>
    </w:p>
    <w:p w14:paraId="6D94A876">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1.中标人选派到采购人的驻店经理必须具有较强的敬业精神、管理水平、业务素质及沟通协调能力，能够随时发现并及时解决工作中出现的问题，并取得采购人认可。</w:t>
      </w:r>
    </w:p>
    <w:p w14:paraId="5C272E5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2.中标人必须接受</w:t>
      </w:r>
      <w:r>
        <w:rPr>
          <w:rFonts w:hint="eastAsia" w:asciiTheme="minorEastAsia" w:hAnsiTheme="minorEastAsia" w:eastAsiaTheme="minorEastAsia" w:cstheme="minorEastAsia"/>
          <w:kern w:val="0"/>
          <w:sz w:val="24"/>
          <w:szCs w:val="24"/>
          <w:highlight w:val="none"/>
          <w:lang w:eastAsia="zh-CN"/>
        </w:rPr>
        <w:t>采购人</w:t>
      </w:r>
      <w:r>
        <w:rPr>
          <w:rFonts w:hint="eastAsia" w:asciiTheme="minorEastAsia" w:hAnsiTheme="minorEastAsia" w:eastAsiaTheme="minorEastAsia" w:cstheme="minorEastAsia"/>
          <w:kern w:val="0"/>
          <w:sz w:val="24"/>
          <w:szCs w:val="24"/>
          <w:highlight w:val="none"/>
        </w:rPr>
        <w:t>的管理、监督与考核。中标人至少每半个月对食堂食品安全、生产安全等制度落实情况进行一次督导检查，对安全检查结果负全责，并按采购人要求协调处理工作中的相关问题。</w:t>
      </w:r>
    </w:p>
    <w:p w14:paraId="430ACEEF">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3.中标人应承诺，服务标准不低于现行机关食堂服务标准，不发生任何食品安全责任事故，接受北京市机关事务管理局组织的集中办公区服务质量</w:t>
      </w:r>
      <w:r>
        <w:rPr>
          <w:rFonts w:hint="eastAsia" w:asciiTheme="minorEastAsia" w:hAnsiTheme="minorEastAsia" w:eastAsiaTheme="minorEastAsia" w:cstheme="minorEastAsia"/>
          <w:kern w:val="0"/>
          <w:sz w:val="24"/>
          <w:szCs w:val="24"/>
          <w:highlight w:val="none"/>
          <w:lang w:eastAsia="zh-CN"/>
        </w:rPr>
        <w:t>考核</w:t>
      </w:r>
      <w:r>
        <w:rPr>
          <w:rFonts w:hint="eastAsia" w:asciiTheme="minorEastAsia" w:hAnsiTheme="minorEastAsia" w:eastAsiaTheme="minorEastAsia" w:cstheme="minorEastAsia"/>
          <w:kern w:val="0"/>
          <w:sz w:val="24"/>
          <w:szCs w:val="24"/>
          <w:highlight w:val="none"/>
        </w:rPr>
        <w:t>。</w:t>
      </w:r>
    </w:p>
    <w:p w14:paraId="6EF6F9FD">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4.中标人在服务期间若产生安全事故问题，由中标人负全责。</w:t>
      </w:r>
    </w:p>
    <w:p w14:paraId="3A6DB51B">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5.有关行政执法或行业主管部门在对食堂进行的检查中，如被处罚或日常工作中如因中标人管理失误造成的损失，费用由中标人负责。</w:t>
      </w:r>
    </w:p>
    <w:p w14:paraId="19B00278">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6.采购人根据上述服务要求，在对中标人的检查中，如果查出管理、供餐、质量、安全、卫生等问题时，根据问题性质、影响程度，将对中标人提出处罚。</w:t>
      </w:r>
    </w:p>
    <w:p w14:paraId="6B65E340">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7.根据食堂工作需要，服务人员每周工作时间按国家法定工作时间执行，如遇加班、值班情况，由中标人安排调休或按规定支付相应加值班费用。</w:t>
      </w:r>
    </w:p>
    <w:p w14:paraId="4A389841">
      <w:pPr>
        <w:pStyle w:val="3"/>
        <w:keepNext w:val="0"/>
        <w:keepLines w:val="0"/>
        <w:pageBreakBefore w:val="0"/>
        <w:kinsoku/>
        <w:wordWrap/>
        <w:overflowPunct/>
        <w:topLinePunct w:val="0"/>
        <w:bidi w:val="0"/>
        <w:snapToGrid w:val="0"/>
        <w:spacing w:line="360" w:lineRule="auto"/>
        <w:ind w:firstLine="480" w:firstLineChars="200"/>
        <w:textAlignment w:val="auto"/>
        <w:rPr>
          <w:rFonts w:hint="eastAsia" w:asciiTheme="minorEastAsia" w:hAnsiTheme="minorEastAsia" w:eastAsiaTheme="minorEastAsia" w:cstheme="minorEastAsia"/>
          <w:kern w:val="0"/>
          <w:sz w:val="24"/>
          <w:szCs w:val="24"/>
          <w:highlight w:val="none"/>
        </w:rPr>
      </w:pPr>
      <w:r>
        <w:rPr>
          <w:rFonts w:hint="eastAsia" w:asciiTheme="minorEastAsia" w:hAnsiTheme="minorEastAsia" w:eastAsiaTheme="minorEastAsia" w:cstheme="minorEastAsia"/>
          <w:kern w:val="0"/>
          <w:sz w:val="24"/>
          <w:szCs w:val="24"/>
          <w:highlight w:val="none"/>
        </w:rPr>
        <w:t>8.中标人应承诺对采购人的一切文档资料和相关工作内容进行保密。</w:t>
      </w:r>
    </w:p>
    <w:p w14:paraId="36CA8A56">
      <w:pPr>
        <w:pageBreakBefore w:val="0"/>
        <w:widowControl w:val="0"/>
        <w:numPr>
          <w:ilvl w:val="0"/>
          <w:numId w:val="0"/>
        </w:numPr>
        <w:kinsoku/>
        <w:wordWrap/>
        <w:overflowPunct/>
        <w:topLinePunct w:val="0"/>
        <w:autoSpaceDE/>
        <w:autoSpaceDN/>
        <w:bidi w:val="0"/>
        <w:adjustRightInd w:val="0"/>
        <w:snapToGrid w:val="0"/>
        <w:spacing w:line="360" w:lineRule="auto"/>
        <w:ind w:firstLine="482" w:firstLineChars="200"/>
        <w:textAlignment w:val="auto"/>
        <w:rPr>
          <w:rFonts w:hint="eastAsia" w:asciiTheme="minorEastAsia" w:hAnsiTheme="minorEastAsia" w:eastAsiaTheme="minorEastAsia" w:cstheme="minorEastAsia"/>
          <w:bCs/>
          <w:sz w:val="24"/>
          <w:szCs w:val="24"/>
          <w:highlight w:val="none"/>
        </w:rPr>
      </w:pPr>
      <w:bookmarkStart w:id="18" w:name="_Toc172215563"/>
      <w:bookmarkStart w:id="19" w:name="_Toc4004"/>
      <w:bookmarkStart w:id="20" w:name="_Toc201554936"/>
      <w:bookmarkStart w:id="21" w:name="_Toc886871467"/>
      <w:bookmarkStart w:id="22" w:name="_Toc5463"/>
      <w:bookmarkStart w:id="23" w:name="_Toc28975"/>
      <w:bookmarkStart w:id="24" w:name="_Toc23902"/>
      <w:bookmarkStart w:id="25" w:name="_Toc20046"/>
      <w:r>
        <w:rPr>
          <w:rFonts w:hint="eastAsia" w:asciiTheme="minorEastAsia" w:hAnsiTheme="minorEastAsia" w:eastAsiaTheme="minorEastAsia" w:cstheme="minorEastAsia"/>
          <w:b/>
          <w:sz w:val="24"/>
          <w:szCs w:val="24"/>
          <w:highlight w:val="none"/>
          <w:lang w:eastAsia="zh-CN"/>
        </w:rPr>
        <w:t>六、</w:t>
      </w:r>
      <w:bookmarkEnd w:id="18"/>
      <w:bookmarkEnd w:id="19"/>
      <w:bookmarkEnd w:id="20"/>
      <w:bookmarkEnd w:id="21"/>
      <w:bookmarkEnd w:id="22"/>
      <w:bookmarkEnd w:id="23"/>
      <w:bookmarkEnd w:id="24"/>
      <w:bookmarkEnd w:id="25"/>
      <w:r>
        <w:rPr>
          <w:rFonts w:hint="eastAsia" w:asciiTheme="minorEastAsia" w:hAnsiTheme="minorEastAsia" w:eastAsiaTheme="minorEastAsia" w:cstheme="minorEastAsia"/>
          <w:b/>
          <w:bCs/>
          <w:kern w:val="2"/>
          <w:sz w:val="24"/>
          <w:szCs w:val="24"/>
          <w:highlight w:val="none"/>
          <w:lang w:val="en-US" w:eastAsia="zh-CN" w:bidi="ar-SA"/>
        </w:rPr>
        <w:t>考核及其他</w:t>
      </w:r>
      <w:bookmarkStart w:id="26" w:name="_Toc8294"/>
      <w:bookmarkStart w:id="27" w:name="_Toc1086776969"/>
      <w:bookmarkStart w:id="28" w:name="_Toc14351"/>
      <w:bookmarkStart w:id="29" w:name="_Toc925"/>
      <w:bookmarkStart w:id="30" w:name="_Toc696"/>
      <w:bookmarkStart w:id="31" w:name="_Toc13412"/>
    </w:p>
    <w:bookmarkEnd w:id="26"/>
    <w:bookmarkEnd w:id="27"/>
    <w:bookmarkEnd w:id="28"/>
    <w:bookmarkEnd w:id="29"/>
    <w:bookmarkEnd w:id="30"/>
    <w:bookmarkEnd w:id="31"/>
    <w:p w14:paraId="10A69CD1">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630" w:leftChars="0" w:firstLine="0" w:firstLineChars="0"/>
        <w:textAlignment w:val="auto"/>
        <w:outlineLvl w:val="1"/>
        <w:rPr>
          <w:rFonts w:hint="eastAsia" w:asciiTheme="minorEastAsia" w:hAnsiTheme="minorEastAsia" w:eastAsiaTheme="minorEastAsia" w:cstheme="minorEastAsia"/>
          <w:b/>
          <w:bCs/>
          <w:kern w:val="2"/>
          <w:sz w:val="24"/>
          <w:szCs w:val="24"/>
          <w:highlight w:val="none"/>
          <w:lang w:val="en-US" w:eastAsia="zh-CN" w:bidi="ar-SA"/>
        </w:rPr>
      </w:pPr>
      <w:r>
        <w:rPr>
          <w:rFonts w:hint="eastAsia" w:asciiTheme="minorEastAsia" w:hAnsiTheme="minorEastAsia" w:eastAsiaTheme="minorEastAsia" w:cstheme="minorEastAsia"/>
          <w:b/>
          <w:bCs/>
          <w:kern w:val="2"/>
          <w:sz w:val="24"/>
          <w:szCs w:val="24"/>
          <w:highlight w:val="none"/>
          <w:lang w:val="en-US" w:eastAsia="zh-CN" w:bidi="ar-SA"/>
        </w:rPr>
        <w:t>（一）考核评价及结果应用</w:t>
      </w:r>
    </w:p>
    <w:p w14:paraId="4159E245">
      <w:pPr>
        <w:pStyle w:val="4"/>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1.考核评价</w:t>
      </w:r>
    </w:p>
    <w:p w14:paraId="149AD905">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1.1中标人在服务中有如下情况的，予以扣分：</w:t>
      </w:r>
    </w:p>
    <w:p w14:paraId="446DF75C">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1.1.1在日常检查、专项检查等检查中发现问题的，依据考核指标每发现一起扣1-2分；</w:t>
      </w:r>
    </w:p>
    <w:p w14:paraId="74D6A5B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1.1.2被服务对象投诉，经核实为过错方的，每发生1起扣1分；</w:t>
      </w:r>
    </w:p>
    <w:p w14:paraId="0F8D825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1.1.3未能达到约定服务标准或违反合同的其他情况，每发生1起扣1—2分；</w:t>
      </w:r>
    </w:p>
    <w:p w14:paraId="1DF4CC5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1.2如发生下列情况，经考核工作联席会议定扣除5—30分，后果特别严重的可提出中止服务合同建议：</w:t>
      </w:r>
    </w:p>
    <w:p w14:paraId="4506A65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1.2.1公安、市监、消防等有关行政管理部门和机构在例行检查过程中，要求责令整改的项目属于中标人责任的；</w:t>
      </w:r>
    </w:p>
    <w:p w14:paraId="694712FB">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1.2.2发生涉及消防、食品安全、治安、失泄密等重大安全事件，属于中标人责任的；</w:t>
      </w:r>
    </w:p>
    <w:p w14:paraId="3D47C1A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1.2.3中标人因违反劳动法律法规或对劳动纠纷处理不当造成群体性、极端性事件和引发负面舆情的；</w:t>
      </w:r>
    </w:p>
    <w:p w14:paraId="5B741728">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1.2.4其他在服务过程中因中标人责任造成重大责任事故或产生重大经济损失的情况。</w:t>
      </w:r>
    </w:p>
    <w:p w14:paraId="2756F54A">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1.3中标人在服务中有如下表现的，可提出加分建议，经考核工作联席会议定，视情况予以加分：</w:t>
      </w:r>
    </w:p>
    <w:p w14:paraId="3ED652EF">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1.3.1在市级及以上重大事项服务保障中做出突出贡献、受到市级及以上部门表彰的，每次加1—2分；</w:t>
      </w:r>
    </w:p>
    <w:p w14:paraId="07C02DC9">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1.3.2应对突发事件处置得力、表现突出，受到市级及以上部门表彰的，每次加1—2分；</w:t>
      </w:r>
    </w:p>
    <w:p w14:paraId="2C40AF3D">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1.3.3在服务过程中厉行节约措施好、成绩突出，受到市级及以上部门表彰的，每项加1分；</w:t>
      </w:r>
    </w:p>
    <w:p w14:paraId="52FD20B6">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1.3.4在市级及以上部门技能大赛、行业竞赛中取得优异成绩的，每项加1—2分；</w:t>
      </w:r>
    </w:p>
    <w:p w14:paraId="11FEF297">
      <w:pPr>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1.3.5其他显著提升办公区服务质量或防范化解安全风险的行为，视情况予以加分。</w:t>
      </w:r>
    </w:p>
    <w:p w14:paraId="45C22491">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1.4考核结果划分为优秀、良好、达标、不达标四个等级：</w:t>
      </w:r>
    </w:p>
    <w:p w14:paraId="584F22B4">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1.4.1总得分90分（含）以上为优秀；</w:t>
      </w:r>
    </w:p>
    <w:p w14:paraId="4083E9B2">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1.4.2总得分80分（含）—90分（不含）为良好；</w:t>
      </w:r>
    </w:p>
    <w:p w14:paraId="0E957994">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1.4.3总得分70分（含）—80分（不含）为达标；</w:t>
      </w:r>
    </w:p>
    <w:p w14:paraId="1B8586D1">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1.4.4总得分70分以下为不达标。</w:t>
      </w:r>
    </w:p>
    <w:p w14:paraId="79A1DB80">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2.结果运用</w:t>
      </w:r>
    </w:p>
    <w:p w14:paraId="0BBE10A9">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bookmarkStart w:id="32" w:name="_Toc1043879875"/>
      <w:r>
        <w:rPr>
          <w:rFonts w:hint="eastAsia" w:asciiTheme="minorEastAsia" w:hAnsiTheme="minorEastAsia" w:eastAsiaTheme="minorEastAsia" w:cstheme="minorEastAsia"/>
          <w:bCs/>
          <w:sz w:val="24"/>
          <w:szCs w:val="24"/>
          <w:highlight w:val="none"/>
          <w:lang w:val="en-US" w:eastAsia="zh-CN"/>
        </w:rPr>
        <w:t>2.1采购人在与中标人签订合同时，约定合同生效后由中标人按照合同款项的5%，向采购人支付履约保证金（保函）。</w:t>
      </w:r>
    </w:p>
    <w:p w14:paraId="28E5401C">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2.2考核结果为优秀的，及时全额返还履约保证金。</w:t>
      </w:r>
    </w:p>
    <w:p w14:paraId="4EA846B4">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2.3考核结果为良好或达标，但存在待整改问题的，要求中标人限期整改，待整改完成复查合格后返还履约保证金。</w:t>
      </w:r>
    </w:p>
    <w:p w14:paraId="192C9176">
      <w:pPr>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lang w:val="en-US" w:eastAsia="zh-CN"/>
        </w:rPr>
      </w:pPr>
      <w:r>
        <w:rPr>
          <w:rFonts w:hint="eastAsia" w:asciiTheme="minorEastAsia" w:hAnsiTheme="minorEastAsia" w:eastAsiaTheme="minorEastAsia" w:cstheme="minorEastAsia"/>
          <w:bCs/>
          <w:sz w:val="24"/>
          <w:szCs w:val="24"/>
          <w:highlight w:val="none"/>
          <w:lang w:val="en-US" w:eastAsia="zh-CN"/>
        </w:rPr>
        <w:t>2.4考核结果为不达标的，扣除部分或全部履约保证金，与70分相比每低1分扣除履约保证金总额的10%。</w:t>
      </w:r>
    </w:p>
    <w:p w14:paraId="7CE0A36A">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630" w:leftChars="0" w:firstLine="0" w:firstLineChars="0"/>
        <w:textAlignment w:val="auto"/>
        <w:outlineLvl w:val="1"/>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kern w:val="2"/>
          <w:sz w:val="24"/>
          <w:szCs w:val="24"/>
          <w:highlight w:val="none"/>
          <w:lang w:val="en-US" w:eastAsia="zh-CN" w:bidi="ar-SA"/>
        </w:rPr>
        <w:t>（二）其他事项</w:t>
      </w:r>
      <w:bookmarkEnd w:id="32"/>
    </w:p>
    <w:p w14:paraId="2D2C54FD">
      <w:pPr>
        <w:pStyle w:val="7"/>
        <w:keepNext w:val="0"/>
        <w:keepLines w:val="0"/>
        <w:pageBreakBefore w:val="0"/>
        <w:widowControl w:val="0"/>
        <w:kinsoku/>
        <w:wordWrap/>
        <w:overflowPunct/>
        <w:topLinePunct w:val="0"/>
        <w:autoSpaceDE/>
        <w:autoSpaceDN/>
        <w:bidi w:val="0"/>
        <w:snapToGrid w:val="0"/>
        <w:spacing w:line="360" w:lineRule="auto"/>
        <w:textAlignment w:val="auto"/>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lang w:val="en-US" w:eastAsia="zh-CN"/>
        </w:rPr>
        <w:t>1.</w:t>
      </w:r>
      <w:r>
        <w:rPr>
          <w:rFonts w:hint="eastAsia" w:asciiTheme="minorEastAsia" w:hAnsiTheme="minorEastAsia" w:eastAsiaTheme="minorEastAsia" w:cstheme="minorEastAsia"/>
          <w:bCs/>
          <w:sz w:val="24"/>
          <w:szCs w:val="24"/>
          <w:highlight w:val="none"/>
        </w:rPr>
        <w:t>转包或分包</w:t>
      </w:r>
    </w:p>
    <w:p w14:paraId="39117180">
      <w:pPr>
        <w:pStyle w:val="7"/>
        <w:keepNext w:val="0"/>
        <w:keepLines w:val="0"/>
        <w:pageBreakBefore w:val="0"/>
        <w:widowControl w:val="0"/>
        <w:kinsoku/>
        <w:wordWrap/>
        <w:overflowPunct/>
        <w:topLinePunct w:val="0"/>
        <w:autoSpaceDE/>
        <w:autoSpaceDN/>
        <w:bidi w:val="0"/>
        <w:snapToGrid w:val="0"/>
        <w:spacing w:line="360" w:lineRule="auto"/>
        <w:textAlignment w:val="auto"/>
        <w:rPr>
          <w:rFonts w:hint="eastAsia" w:asciiTheme="minorEastAsia" w:hAnsiTheme="minorEastAsia" w:eastAsiaTheme="minorEastAsia" w:cstheme="minorEastAsia"/>
          <w:b/>
          <w:bCs w:val="0"/>
          <w:sz w:val="24"/>
          <w:szCs w:val="24"/>
          <w:highlight w:val="none"/>
        </w:rPr>
      </w:pPr>
      <w:r>
        <w:rPr>
          <w:rFonts w:hint="eastAsia" w:asciiTheme="minorEastAsia" w:hAnsiTheme="minorEastAsia" w:eastAsiaTheme="minorEastAsia" w:cstheme="minorEastAsia"/>
          <w:b/>
          <w:bCs w:val="0"/>
          <w:sz w:val="24"/>
          <w:szCs w:val="24"/>
          <w:highlight w:val="none"/>
        </w:rPr>
        <w:t>★（1）中标人不得将本项目标的的全部或部分转包给第三方（提供</w:t>
      </w:r>
      <w:r>
        <w:rPr>
          <w:rFonts w:hint="eastAsia" w:asciiTheme="minorEastAsia" w:hAnsiTheme="minorEastAsia" w:eastAsiaTheme="minorEastAsia" w:cstheme="minorEastAsia"/>
          <w:b/>
          <w:bCs w:val="0"/>
          <w:sz w:val="24"/>
          <w:szCs w:val="24"/>
          <w:highlight w:val="none"/>
          <w:lang w:val="en-US" w:eastAsia="zh-CN"/>
        </w:rPr>
        <w:t>加盖投标人公章的</w:t>
      </w:r>
      <w:r>
        <w:rPr>
          <w:rFonts w:hint="eastAsia" w:asciiTheme="minorEastAsia" w:hAnsiTheme="minorEastAsia" w:eastAsiaTheme="minorEastAsia" w:cstheme="minorEastAsia"/>
          <w:b/>
          <w:bCs w:val="0"/>
          <w:sz w:val="24"/>
          <w:szCs w:val="24"/>
          <w:highlight w:val="none"/>
        </w:rPr>
        <w:t>承诺</w:t>
      </w:r>
      <w:r>
        <w:rPr>
          <w:rFonts w:hint="eastAsia" w:asciiTheme="minorEastAsia" w:hAnsiTheme="minorEastAsia" w:eastAsiaTheme="minorEastAsia" w:cstheme="minorEastAsia"/>
          <w:b/>
          <w:bCs w:val="0"/>
          <w:sz w:val="24"/>
          <w:szCs w:val="24"/>
          <w:highlight w:val="none"/>
          <w:lang w:val="en-US" w:eastAsia="zh-CN"/>
        </w:rPr>
        <w:t>函，否则作无效投标处理</w:t>
      </w:r>
      <w:r>
        <w:rPr>
          <w:rFonts w:hint="eastAsia" w:asciiTheme="minorEastAsia" w:hAnsiTheme="minorEastAsia" w:eastAsiaTheme="minorEastAsia" w:cstheme="minorEastAsia"/>
          <w:b/>
          <w:bCs w:val="0"/>
          <w:sz w:val="24"/>
          <w:szCs w:val="24"/>
          <w:highlight w:val="none"/>
        </w:rPr>
        <w:t>）。</w:t>
      </w:r>
    </w:p>
    <w:p w14:paraId="575F6C19">
      <w:pPr>
        <w:pStyle w:val="7"/>
        <w:keepNext w:val="0"/>
        <w:keepLines w:val="0"/>
        <w:pageBreakBefore w:val="0"/>
        <w:widowControl w:val="0"/>
        <w:kinsoku/>
        <w:wordWrap/>
        <w:overflowPunct/>
        <w:topLinePunct w:val="0"/>
        <w:autoSpaceDE/>
        <w:autoSpaceDN/>
        <w:bidi w:val="0"/>
        <w:snapToGrid w:val="0"/>
        <w:spacing w:line="360" w:lineRule="auto"/>
        <w:textAlignment w:val="auto"/>
        <w:rPr>
          <w:rFonts w:hint="eastAsia" w:asciiTheme="minorEastAsia" w:hAnsiTheme="minorEastAsia" w:eastAsiaTheme="minorEastAsia" w:cstheme="minorEastAsia"/>
          <w:b/>
          <w:bCs/>
          <w:sz w:val="24"/>
          <w:szCs w:val="24"/>
          <w:highlight w:val="none"/>
        </w:rPr>
      </w:pPr>
      <w:r>
        <w:rPr>
          <w:rFonts w:hint="eastAsia" w:asciiTheme="minorEastAsia" w:hAnsiTheme="minorEastAsia" w:eastAsiaTheme="minorEastAsia" w:cstheme="minorEastAsia"/>
          <w:b/>
          <w:bCs w:val="0"/>
          <w:sz w:val="24"/>
          <w:szCs w:val="24"/>
          <w:highlight w:val="none"/>
        </w:rPr>
        <w:t>★（2）未经采购人同意，中标人不得将本项目分包给第三方（提供</w:t>
      </w:r>
      <w:r>
        <w:rPr>
          <w:rFonts w:hint="eastAsia" w:asciiTheme="minorEastAsia" w:hAnsiTheme="minorEastAsia" w:eastAsiaTheme="minorEastAsia" w:cstheme="minorEastAsia"/>
          <w:b/>
          <w:bCs w:val="0"/>
          <w:sz w:val="24"/>
          <w:szCs w:val="24"/>
          <w:highlight w:val="none"/>
          <w:lang w:val="en-US" w:eastAsia="zh-CN"/>
        </w:rPr>
        <w:t>加盖投标人公章的</w:t>
      </w:r>
      <w:r>
        <w:rPr>
          <w:rFonts w:hint="eastAsia" w:asciiTheme="minorEastAsia" w:hAnsiTheme="minorEastAsia" w:eastAsiaTheme="minorEastAsia" w:cstheme="minorEastAsia"/>
          <w:b/>
          <w:bCs w:val="0"/>
          <w:sz w:val="24"/>
          <w:szCs w:val="24"/>
          <w:highlight w:val="none"/>
        </w:rPr>
        <w:t>承诺</w:t>
      </w:r>
      <w:r>
        <w:rPr>
          <w:rFonts w:hint="eastAsia" w:asciiTheme="minorEastAsia" w:hAnsiTheme="minorEastAsia" w:eastAsiaTheme="minorEastAsia" w:cstheme="minorEastAsia"/>
          <w:b/>
          <w:bCs w:val="0"/>
          <w:sz w:val="24"/>
          <w:szCs w:val="24"/>
          <w:highlight w:val="none"/>
          <w:lang w:val="en-US" w:eastAsia="zh-CN"/>
        </w:rPr>
        <w:t>函，否则作无效投标处理</w:t>
      </w:r>
      <w:r>
        <w:rPr>
          <w:rFonts w:hint="eastAsia" w:asciiTheme="minorEastAsia" w:hAnsiTheme="minorEastAsia" w:eastAsiaTheme="minorEastAsia" w:cstheme="minorEastAsia"/>
          <w:b/>
          <w:bCs w:val="0"/>
          <w:sz w:val="24"/>
          <w:szCs w:val="24"/>
          <w:highlight w:val="none"/>
        </w:rPr>
        <w:t>）</w:t>
      </w:r>
      <w:r>
        <w:rPr>
          <w:rFonts w:hint="eastAsia" w:asciiTheme="minorEastAsia" w:hAnsiTheme="minorEastAsia" w:eastAsiaTheme="minorEastAsia" w:cstheme="minorEastAsia"/>
          <w:bCs/>
          <w:sz w:val="24"/>
          <w:szCs w:val="24"/>
          <w:highlight w:val="none"/>
        </w:rPr>
        <w:t>。</w:t>
      </w:r>
    </w:p>
    <w:p w14:paraId="7C814FA2">
      <w:pPr>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rFonts w:hint="eastAsia" w:asciiTheme="minorEastAsia" w:hAnsiTheme="minorEastAsia" w:eastAsiaTheme="minorEastAsia" w:cstheme="minorEastAsia"/>
          <w:bCs/>
          <w:sz w:val="24"/>
          <w:szCs w:val="24"/>
          <w:highlight w:val="none"/>
        </w:rPr>
      </w:pPr>
      <w:r>
        <w:rPr>
          <w:rFonts w:hint="eastAsia" w:asciiTheme="minorEastAsia" w:hAnsiTheme="minorEastAsia" w:eastAsiaTheme="minorEastAsia" w:cstheme="minorEastAsia"/>
          <w:bCs/>
          <w:sz w:val="24"/>
          <w:szCs w:val="24"/>
          <w:highlight w:val="none"/>
          <w:lang w:val="en-US" w:eastAsia="zh-CN"/>
        </w:rPr>
        <w:t>2.检验和验收</w:t>
      </w:r>
    </w:p>
    <w:p w14:paraId="6402852A">
      <w:pPr>
        <w:pStyle w:val="3"/>
        <w:keepNext w:val="0"/>
        <w:keepLines w:val="0"/>
        <w:pageBreakBefore w:val="0"/>
        <w:widowControl w:val="0"/>
        <w:kinsoku/>
        <w:wordWrap/>
        <w:overflowPunct/>
        <w:topLinePunct w:val="0"/>
        <w:autoSpaceDE/>
        <w:autoSpaceDN/>
        <w:bidi w:val="0"/>
        <w:snapToGrid w:val="0"/>
        <w:spacing w:line="360" w:lineRule="auto"/>
        <w:ind w:firstLine="480" w:firstLineChars="200"/>
        <w:textAlignment w:val="auto"/>
        <w:rPr>
          <w:highlight w:val="none"/>
        </w:rPr>
      </w:pPr>
      <w:r>
        <w:rPr>
          <w:rFonts w:hint="eastAsia" w:asciiTheme="minorEastAsia" w:hAnsiTheme="minorEastAsia" w:eastAsiaTheme="minorEastAsia" w:cstheme="minorEastAsia"/>
          <w:bCs/>
          <w:sz w:val="24"/>
          <w:szCs w:val="24"/>
          <w:highlight w:val="none"/>
        </w:rPr>
        <w:t>采购人根据餐饮服务行业标准及项目采购需求和合同条款对中标人提供的餐饮服务进行检验和验收。</w:t>
      </w:r>
    </w:p>
    <w:p w14:paraId="16D591C2">
      <w:pPr>
        <w:numPr>
          <w:ilvl w:val="0"/>
          <w:numId w:val="0"/>
        </w:numPr>
        <w:adjustRightInd w:val="0"/>
        <w:snapToGrid w:val="0"/>
        <w:spacing w:line="360" w:lineRule="auto"/>
        <w:ind w:firstLine="480" w:firstLineChars="200"/>
        <w:rPr>
          <w:rFonts w:hint="eastAsia" w:asciiTheme="minorEastAsia" w:hAnsiTheme="minorEastAsia" w:eastAsiaTheme="minorEastAsia" w:cstheme="minorEastAsia"/>
          <w:bCs/>
          <w:kern w:val="2"/>
          <w:sz w:val="24"/>
          <w:szCs w:val="24"/>
          <w:highlight w:val="none"/>
          <w:lang w:val="en-US" w:eastAsia="zh-CN" w:bidi="ar"/>
        </w:rPr>
      </w:pPr>
      <w:r>
        <w:rPr>
          <w:rFonts w:hint="eastAsia" w:ascii="宋体" w:hAnsi="宋体" w:eastAsia="宋体" w:cs="宋体"/>
          <w:color w:val="000000"/>
          <w:kern w:val="0"/>
          <w:sz w:val="24"/>
          <w:szCs w:val="24"/>
          <w:highlight w:val="none"/>
          <w:lang w:val="en-US" w:eastAsia="zh-CN" w:bidi="ar"/>
        </w:rPr>
        <w:t>3</w:t>
      </w:r>
      <w:r>
        <w:rPr>
          <w:rFonts w:hint="eastAsia" w:asciiTheme="minorEastAsia" w:hAnsiTheme="minorEastAsia" w:eastAsiaTheme="minorEastAsia" w:cstheme="minorEastAsia"/>
          <w:bCs/>
          <w:kern w:val="2"/>
          <w:sz w:val="24"/>
          <w:szCs w:val="24"/>
          <w:highlight w:val="none"/>
          <w:lang w:val="en-US" w:eastAsia="zh-CN" w:bidi="ar"/>
        </w:rPr>
        <w:t>.政策性采购需求</w:t>
      </w:r>
    </w:p>
    <w:p w14:paraId="233361C5">
      <w:r>
        <w:rPr>
          <w:rFonts w:hint="eastAsia" w:asciiTheme="minorEastAsia" w:hAnsiTheme="minorEastAsia" w:eastAsiaTheme="minorEastAsia" w:cstheme="minorEastAsia"/>
          <w:bCs/>
          <w:kern w:val="2"/>
          <w:sz w:val="24"/>
          <w:szCs w:val="24"/>
          <w:highlight w:val="none"/>
          <w:lang w:val="en-US" w:eastAsia="zh-CN" w:bidi="ar"/>
        </w:rPr>
        <w:t xml:space="preserve">为在项目中充分落实《政府采购法》规定的“政府采购应当有助于实现国家的经济和社会发展政策目标”等相关要求，以项目为载体推动北京市环境社会治理(ESG)体系高质量发展，请供应商提供在本项目中落实 ESG </w:t>
      </w:r>
      <w:r>
        <w:rPr>
          <w:rFonts w:hint="eastAsia" w:ascii="宋体" w:hAnsi="宋体" w:eastAsia="宋体" w:cs="宋体"/>
          <w:color w:val="000000"/>
          <w:kern w:val="0"/>
          <w:sz w:val="24"/>
          <w:szCs w:val="24"/>
          <w:highlight w:val="none"/>
          <w:lang w:val="en-US" w:eastAsia="zh-CN" w:bidi="ar"/>
        </w:rPr>
        <w:t>理念的工作措施。</w:t>
      </w:r>
      <w:bookmarkStart w:id="33" w:name="_GoBack"/>
      <w:bookmarkEnd w:id="3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F669A6"/>
    <w:multiLevelType w:val="singleLevel"/>
    <w:tmpl w:val="BFF669A6"/>
    <w:lvl w:ilvl="0" w:tentative="0">
      <w:start w:val="1"/>
      <w:numFmt w:val="chineseCounting"/>
      <w:suff w:val="nothing"/>
      <w:lvlText w:val="（%1）"/>
      <w:lvlJc w:val="left"/>
      <w:rPr>
        <w:rFonts w:hint="eastAsia"/>
      </w:rPr>
    </w:lvl>
  </w:abstractNum>
  <w:abstractNum w:abstractNumId="1">
    <w:nsid w:val="F7E65046"/>
    <w:multiLevelType w:val="singleLevel"/>
    <w:tmpl w:val="F7E65046"/>
    <w:lvl w:ilvl="0" w:tentative="0">
      <w:start w:val="1"/>
      <w:numFmt w:val="chineseCounting"/>
      <w:suff w:val="nothing"/>
      <w:lvlText w:val="（%1）"/>
      <w:lvlJc w:val="left"/>
      <w:rPr>
        <w:rFonts w:hint="eastAsia"/>
      </w:rPr>
    </w:lvl>
  </w:abstractNum>
  <w:abstractNum w:abstractNumId="2">
    <w:nsid w:val="3BF68C0E"/>
    <w:multiLevelType w:val="singleLevel"/>
    <w:tmpl w:val="3BF68C0E"/>
    <w:lvl w:ilvl="0" w:tentative="0">
      <w:start w:val="1"/>
      <w:numFmt w:val="decimal"/>
      <w:suff w:val="nothing"/>
      <w:lvlText w:val="（%1）"/>
      <w:lvlJc w:val="left"/>
    </w:lvl>
  </w:abstractNum>
  <w:abstractNum w:abstractNumId="3">
    <w:nsid w:val="5F7B1F74"/>
    <w:multiLevelType w:val="singleLevel"/>
    <w:tmpl w:val="5F7B1F74"/>
    <w:lvl w:ilvl="0" w:tentative="0">
      <w:start w:val="1"/>
      <w:numFmt w:val="chineseCounting"/>
      <w:suff w:val="nothing"/>
      <w:lvlText w:val="（%1）"/>
      <w:lvlJc w:val="left"/>
      <w:pPr>
        <w:ind w:left="210" w:firstLine="420"/>
      </w:pPr>
      <w:rPr>
        <w:rFonts w:hint="eastAsia"/>
        <w:sz w:val="24"/>
        <w:szCs w:val="24"/>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435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Body Text"/>
    <w:basedOn w:val="1"/>
    <w:next w:val="1"/>
    <w:qFormat/>
    <w:uiPriority w:val="0"/>
    <w:pPr>
      <w:tabs>
        <w:tab w:val="left" w:pos="567"/>
      </w:tabs>
      <w:spacing w:before="120" w:line="22" w:lineRule="atLeast"/>
    </w:pPr>
    <w:rPr>
      <w:rFonts w:ascii="宋体" w:hAnsi="宋体"/>
      <w:sz w:val="24"/>
    </w:rPr>
  </w:style>
  <w:style w:type="paragraph" w:styleId="4">
    <w:name w:val="Plain Text"/>
    <w:basedOn w:val="1"/>
    <w:qFormat/>
    <w:uiPriority w:val="0"/>
    <w:rPr>
      <w:rFonts w:hint="eastAsia" w:ascii="宋体" w:hAnsi="Courier New"/>
      <w:szCs w:val="20"/>
    </w:rPr>
  </w:style>
  <w:style w:type="paragraph" w:styleId="7">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2026-09-23T07:37:19Z</dcterms:created>
  <dc:creator>zhhx</dc:creator>
  <cp:lastModifiedBy>高</cp:lastModifiedBy>
  <dcterms:modified xsi:type="dcterms:W3CDTF">2026-09-23T07:38:17Z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eyJoZGlkIjoiOTEwNzllZDM2ZTdkZjM5ZWQ4N2U5NWIyN2UyZWUyZGYiLCJ1c2VySWQiOiI0NjYwNDMyMDYifQ==</vt:lpwstr>
  </property>
  <property fmtid="{D5CDD505-2E9C-101B-9397-08002B2CF9AE}" pid="4" name="ICV">
    <vt:lpwstr>A2F532F1209D4817BB06FF8FC6DA2E99_12</vt:lpwstr>
  </property>
</Properties>
</file>