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28359001"/>
      <w:bookmarkStart w:id="1" w:name="_Toc35393789"/>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首都医科大学附属北京胸科医院2026年医责险采购项目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2026年9月</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lang w:eastAsia="zh-CN"/>
        </w:rPr>
        <w:t>日上午9时30分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3"/>
        <w:pageBreakBefore w:val="0"/>
        <w:kinsoku/>
        <w:overflowPunct/>
        <w:bidi w:val="0"/>
        <w:spacing w:before="0" w:after="0" w:line="360" w:lineRule="auto"/>
        <w:rPr>
          <w:rFonts w:hint="eastAsia" w:ascii="宋体" w:hAnsi="宋体" w:eastAsia="宋体" w:cs="宋体"/>
          <w:b w:val="0"/>
          <w:sz w:val="24"/>
          <w:szCs w:val="24"/>
        </w:rPr>
      </w:pPr>
      <w:bookmarkStart w:id="2" w:name="_Toc35393790"/>
      <w:bookmarkStart w:id="3" w:name="_Toc35393621"/>
      <w:bookmarkStart w:id="4" w:name="_Toc28359079"/>
      <w:bookmarkStart w:id="5" w:name="_Toc28359002"/>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3EC452FF">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1.项目编号：0686-26110I045673Z</w:t>
      </w:r>
    </w:p>
    <w:p w14:paraId="03814D42">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2.项目名称：首都医科大学附属北京胸科医院2026年医责险采购项目</w:t>
      </w:r>
    </w:p>
    <w:p w14:paraId="7CD4551A">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3.项目预算金额：165万元</w:t>
      </w:r>
    </w:p>
    <w:p w14:paraId="3A0F89F8">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4.采购需求：</w:t>
      </w:r>
    </w:p>
    <w:tbl>
      <w:tblPr>
        <w:tblStyle w:val="12"/>
        <w:tblW w:w="50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2136"/>
        <w:gridCol w:w="2140"/>
        <w:gridCol w:w="842"/>
        <w:gridCol w:w="4715"/>
      </w:tblGrid>
      <w:tr w14:paraId="6C31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21" w:type="pct"/>
            <w:vAlign w:val="center"/>
          </w:tcPr>
          <w:p w14:paraId="74E20454">
            <w:pPr>
              <w:widowControl/>
              <w:jc w:val="center"/>
              <w:rPr>
                <w:sz w:val="24"/>
              </w:rPr>
            </w:pPr>
            <w:r>
              <w:rPr>
                <w:rFonts w:hint="eastAsia"/>
                <w:sz w:val="24"/>
              </w:rPr>
              <w:t>包号</w:t>
            </w:r>
          </w:p>
        </w:tc>
        <w:tc>
          <w:tcPr>
            <w:tcW w:w="994" w:type="pct"/>
            <w:vAlign w:val="center"/>
          </w:tcPr>
          <w:p w14:paraId="1DA789DE">
            <w:pPr>
              <w:widowControl/>
              <w:jc w:val="center"/>
              <w:rPr>
                <w:sz w:val="24"/>
              </w:rPr>
            </w:pPr>
            <w:r>
              <w:rPr>
                <w:rFonts w:hint="eastAsia"/>
                <w:sz w:val="24"/>
              </w:rPr>
              <w:t>标的名称</w:t>
            </w:r>
          </w:p>
        </w:tc>
        <w:tc>
          <w:tcPr>
            <w:tcW w:w="996" w:type="pct"/>
            <w:vAlign w:val="center"/>
          </w:tcPr>
          <w:p w14:paraId="6B4BA672">
            <w:pPr>
              <w:widowControl/>
              <w:jc w:val="center"/>
              <w:rPr>
                <w:sz w:val="24"/>
                <w:lang w:eastAsia="zh-CN"/>
              </w:rPr>
            </w:pPr>
            <w:r>
              <w:rPr>
                <w:rFonts w:hint="eastAsia"/>
                <w:sz w:val="24"/>
                <w:lang w:eastAsia="zh-CN"/>
              </w:rPr>
              <w:t>分包预算金额</w:t>
            </w:r>
          </w:p>
          <w:p w14:paraId="34C50E96">
            <w:pPr>
              <w:widowControl/>
              <w:jc w:val="center"/>
              <w:rPr>
                <w:sz w:val="24"/>
                <w:lang w:eastAsia="zh-CN"/>
              </w:rPr>
            </w:pPr>
            <w:r>
              <w:rPr>
                <w:rFonts w:hint="eastAsia"/>
                <w:sz w:val="24"/>
                <w:lang w:eastAsia="zh-CN"/>
              </w:rPr>
              <w:t>（万元）</w:t>
            </w:r>
          </w:p>
        </w:tc>
        <w:tc>
          <w:tcPr>
            <w:tcW w:w="392" w:type="pct"/>
            <w:vAlign w:val="center"/>
          </w:tcPr>
          <w:p w14:paraId="6247DBE8">
            <w:pPr>
              <w:widowControl/>
              <w:jc w:val="center"/>
              <w:rPr>
                <w:sz w:val="24"/>
              </w:rPr>
            </w:pPr>
            <w:r>
              <w:rPr>
                <w:rFonts w:hint="eastAsia"/>
                <w:sz w:val="24"/>
              </w:rPr>
              <w:t>数量</w:t>
            </w:r>
          </w:p>
        </w:tc>
        <w:tc>
          <w:tcPr>
            <w:tcW w:w="2194" w:type="pct"/>
            <w:vAlign w:val="center"/>
          </w:tcPr>
          <w:p w14:paraId="6075A98A">
            <w:pPr>
              <w:widowControl/>
              <w:jc w:val="center"/>
              <w:rPr>
                <w:sz w:val="24"/>
                <w:lang w:eastAsia="zh-CN"/>
              </w:rPr>
            </w:pPr>
            <w:r>
              <w:rPr>
                <w:rFonts w:hint="eastAsia"/>
                <w:sz w:val="24"/>
                <w:lang w:eastAsia="zh-CN"/>
              </w:rPr>
              <w:t>简要技术需求或服务要求</w:t>
            </w:r>
          </w:p>
        </w:tc>
      </w:tr>
      <w:tr w14:paraId="1D79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421" w:type="pct"/>
            <w:noWrap/>
            <w:vAlign w:val="center"/>
          </w:tcPr>
          <w:p w14:paraId="080DB8C3">
            <w:pPr>
              <w:jc w:val="center"/>
              <w:rPr>
                <w:sz w:val="24"/>
                <w:szCs w:val="24"/>
              </w:rPr>
            </w:pPr>
            <w:r>
              <w:rPr>
                <w:rFonts w:hint="eastAsia"/>
                <w:sz w:val="24"/>
                <w:szCs w:val="24"/>
              </w:rPr>
              <w:t>1</w:t>
            </w:r>
          </w:p>
        </w:tc>
        <w:tc>
          <w:tcPr>
            <w:tcW w:w="994" w:type="pct"/>
            <w:vAlign w:val="center"/>
          </w:tcPr>
          <w:p w14:paraId="40BCB157">
            <w:pPr>
              <w:jc w:val="center"/>
              <w:rPr>
                <w:sz w:val="24"/>
                <w:szCs w:val="24"/>
                <w:lang w:eastAsia="zh-CN"/>
              </w:rPr>
            </w:pPr>
            <w:r>
              <w:rPr>
                <w:rFonts w:hint="eastAsia"/>
                <w:sz w:val="24"/>
                <w:szCs w:val="24"/>
                <w:lang w:eastAsia="zh-CN"/>
              </w:rPr>
              <w:t>2026年医责险</w:t>
            </w:r>
          </w:p>
        </w:tc>
        <w:tc>
          <w:tcPr>
            <w:tcW w:w="996" w:type="pct"/>
            <w:noWrap/>
            <w:vAlign w:val="center"/>
          </w:tcPr>
          <w:p w14:paraId="32C3A0ED">
            <w:pPr>
              <w:widowControl/>
              <w:jc w:val="center"/>
              <w:rPr>
                <w:sz w:val="24"/>
                <w:szCs w:val="24"/>
                <w:lang w:eastAsia="zh-CN"/>
              </w:rPr>
            </w:pPr>
            <w:r>
              <w:rPr>
                <w:rFonts w:hint="eastAsia"/>
                <w:sz w:val="24"/>
                <w:szCs w:val="24"/>
                <w:lang w:eastAsia="zh-CN"/>
              </w:rPr>
              <w:t>165</w:t>
            </w:r>
          </w:p>
        </w:tc>
        <w:tc>
          <w:tcPr>
            <w:tcW w:w="392" w:type="pct"/>
            <w:noWrap/>
            <w:vAlign w:val="center"/>
          </w:tcPr>
          <w:p w14:paraId="590D512E">
            <w:pPr>
              <w:widowControl/>
              <w:jc w:val="center"/>
              <w:rPr>
                <w:sz w:val="24"/>
                <w:szCs w:val="24"/>
              </w:rPr>
            </w:pPr>
            <w:r>
              <w:rPr>
                <w:rFonts w:hint="eastAsia"/>
                <w:sz w:val="24"/>
                <w:szCs w:val="24"/>
              </w:rPr>
              <w:t>1项</w:t>
            </w:r>
          </w:p>
        </w:tc>
        <w:tc>
          <w:tcPr>
            <w:tcW w:w="2194" w:type="pct"/>
            <w:vAlign w:val="center"/>
          </w:tcPr>
          <w:p w14:paraId="78260F8D">
            <w:pPr>
              <w:widowControl/>
              <w:jc w:val="center"/>
              <w:rPr>
                <w:sz w:val="24"/>
                <w:szCs w:val="24"/>
                <w:lang w:eastAsia="zh-CN"/>
              </w:rPr>
            </w:pPr>
            <w:r>
              <w:rPr>
                <w:rFonts w:hint="eastAsia" w:ascii="宋体" w:hAnsi="宋体" w:eastAsia="宋体" w:cs="宋体"/>
                <w:bCs/>
                <w:kern w:val="0"/>
                <w:sz w:val="24"/>
                <w:szCs w:val="24"/>
                <w:highlight w:val="none"/>
              </w:rPr>
              <w:t>在保险期间内，采购人及其医务人员在保险合同载明的区域范围内从事诊疗护理活动中，因执业过失</w:t>
            </w:r>
            <w:r>
              <w:rPr>
                <w:rFonts w:hint="eastAsia" w:ascii="宋体" w:hAnsi="宋体" w:eastAsia="宋体" w:cs="宋体"/>
                <w:bCs/>
                <w:kern w:val="0"/>
                <w:sz w:val="24"/>
                <w:szCs w:val="24"/>
              </w:rPr>
              <w:t xml:space="preserve">造成患者人身损害，由患者或其近亲属在保险期内首次向医院提出损害赔偿请求，应由医院承担的经济赔偿数额，供应商依据合同约定负责理赔。 </w:t>
            </w:r>
          </w:p>
        </w:tc>
      </w:tr>
    </w:tbl>
    <w:p w14:paraId="7B2A9936">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5.合同履行期限：详见第五章《采购需求》。</w:t>
      </w:r>
    </w:p>
    <w:p w14:paraId="73F7730F">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6.本项目是否接受联合体投标：□是</w:t>
      </w:r>
      <w:r>
        <w:rPr>
          <w:rFonts w:hint="eastAsia" w:ascii="宋体" w:hAnsi="宋体" w:eastAsia="宋体" w:cs="宋体"/>
          <w:kern w:val="2"/>
          <w:sz w:val="24"/>
          <w:szCs w:val="24"/>
          <w:lang w:val="en-US" w:eastAsia="zh-CN" w:bidi="ar-SA"/>
        </w:rPr>
        <w:tab/>
      </w:r>
      <w:bookmarkStart w:id="7" w:name="OLE_LINK5"/>
      <w:bookmarkStart w:id="8" w:name="OLE_LINK6"/>
      <w:r>
        <w:rPr>
          <w:rFonts w:hint="eastAsia" w:ascii="宋体" w:hAnsi="宋体" w:eastAsia="宋体" w:cs="宋体"/>
          <w:kern w:val="2"/>
          <w:sz w:val="24"/>
          <w:szCs w:val="24"/>
          <w:lang w:val="en-US" w:eastAsia="zh-CN" w:bidi="ar-SA"/>
        </w:rPr>
        <w:t>■</w:t>
      </w:r>
      <w:bookmarkEnd w:id="7"/>
      <w:bookmarkEnd w:id="8"/>
      <w:r>
        <w:rPr>
          <w:rFonts w:hint="eastAsia" w:ascii="宋体" w:hAnsi="宋体" w:eastAsia="宋体" w:cs="宋体"/>
          <w:kern w:val="2"/>
          <w:sz w:val="24"/>
          <w:szCs w:val="24"/>
          <w:lang w:val="en-US" w:eastAsia="zh-CN" w:bidi="ar-SA"/>
        </w:rPr>
        <w:t>否。</w:t>
      </w:r>
    </w:p>
    <w:p w14:paraId="6DC1024A">
      <w:pPr>
        <w:pStyle w:val="3"/>
        <w:pageBreakBefore w:val="0"/>
        <w:kinsoku/>
        <w:overflowPunct/>
        <w:bidi w:val="0"/>
        <w:spacing w:before="0" w:after="0" w:line="360" w:lineRule="auto"/>
        <w:rPr>
          <w:rFonts w:hint="eastAsia" w:ascii="宋体" w:hAnsi="宋体" w:eastAsia="宋体" w:cs="宋体"/>
          <w:b w:val="0"/>
          <w:sz w:val="24"/>
          <w:szCs w:val="24"/>
        </w:rPr>
      </w:pPr>
      <w:bookmarkStart w:id="9" w:name="_Toc28359003"/>
      <w:bookmarkStart w:id="10" w:name="_Toc28359080"/>
      <w:bookmarkStart w:id="11" w:name="_Toc35393622"/>
      <w:bookmarkStart w:id="12" w:name="_Toc35393791"/>
      <w:r>
        <w:rPr>
          <w:rFonts w:hint="eastAsia" w:ascii="宋体" w:hAnsi="宋体" w:eastAsia="宋体" w:cs="宋体"/>
          <w:b w:val="0"/>
          <w:sz w:val="24"/>
          <w:szCs w:val="24"/>
        </w:rPr>
        <w:t>二、申请人的资格要求：</w:t>
      </w:r>
      <w:bookmarkEnd w:id="9"/>
      <w:bookmarkEnd w:id="10"/>
      <w:bookmarkEnd w:id="11"/>
      <w:bookmarkEnd w:id="12"/>
    </w:p>
    <w:p w14:paraId="20AB1253">
      <w:pPr>
        <w:pStyle w:val="5"/>
        <w:spacing w:line="360" w:lineRule="auto"/>
        <w:ind w:firstLine="480" w:firstLineChars="200"/>
        <w:rPr>
          <w:rFonts w:hint="eastAsia" w:ascii="宋体" w:hAnsi="宋体" w:eastAsia="宋体" w:cs="宋体"/>
          <w:b w:val="0"/>
          <w:bCs/>
          <w:kern w:val="2"/>
          <w:sz w:val="24"/>
          <w:szCs w:val="24"/>
          <w:lang w:val="en-US" w:eastAsia="zh-CN" w:bidi="ar-SA"/>
        </w:rPr>
      </w:pPr>
      <w:bookmarkStart w:id="13" w:name="_Toc28359081"/>
      <w:bookmarkStart w:id="14" w:name="_Toc28359004"/>
      <w:bookmarkStart w:id="15" w:name="_Toc35393623"/>
      <w:bookmarkStart w:id="16" w:name="_Toc35393792"/>
      <w:r>
        <w:rPr>
          <w:rFonts w:hint="eastAsia" w:ascii="宋体" w:hAnsi="宋体" w:eastAsia="宋体" w:cs="宋体"/>
          <w:b w:val="0"/>
          <w:bCs/>
          <w:kern w:val="2"/>
          <w:sz w:val="24"/>
          <w:szCs w:val="24"/>
          <w:lang w:val="en-US" w:eastAsia="zh-CN" w:bidi="ar-SA"/>
        </w:rPr>
        <w:t>1.满足《中华人民共和国政府采购法》第二十二条规定；</w:t>
      </w:r>
    </w:p>
    <w:p w14:paraId="0852E137">
      <w:pPr>
        <w:pStyle w:val="53"/>
        <w:numPr>
          <w:ilvl w:val="1"/>
          <w:numId w:val="0"/>
        </w:numPr>
        <w:tabs>
          <w:tab w:val="left" w:pos="1201"/>
          <w:tab w:val="left" w:pos="8160"/>
        </w:tabs>
        <w:spacing w:before="0"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2.落实政府采购政策需满足的资格要求：</w:t>
      </w:r>
    </w:p>
    <w:p w14:paraId="26ACB525">
      <w:pPr>
        <w:pStyle w:val="53"/>
        <w:numPr>
          <w:ilvl w:val="1"/>
          <w:numId w:val="0"/>
        </w:numPr>
        <w:tabs>
          <w:tab w:val="left" w:pos="1201"/>
          <w:tab w:val="left" w:pos="8160"/>
        </w:tabs>
        <w:spacing w:before="0"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2.1 中小企业政策</w:t>
      </w:r>
    </w:p>
    <w:p w14:paraId="43141867">
      <w:pPr>
        <w:pStyle w:val="5"/>
        <w:tabs>
          <w:tab w:val="left" w:pos="567"/>
        </w:tabs>
        <w:spacing w:line="360" w:lineRule="auto"/>
        <w:ind w:left="615"/>
        <w:rPr>
          <w:rFonts w:hint="eastAsia" w:ascii="宋体" w:hAnsi="宋体" w:eastAsia="宋体" w:cs="宋体"/>
          <w:b w:val="0"/>
          <w:bCs/>
          <w:kern w:val="2"/>
          <w:sz w:val="24"/>
          <w:szCs w:val="24"/>
          <w:lang w:val="en-US" w:eastAsia="zh-CN" w:bidi="ar-SA"/>
        </w:rPr>
      </w:pPr>
      <w:bookmarkStart w:id="17" w:name="OLE_LINK3"/>
      <w:bookmarkStart w:id="18" w:name="OLE_LINK4"/>
      <w:r>
        <w:rPr>
          <w:rFonts w:hint="eastAsia" w:ascii="宋体" w:hAnsi="宋体" w:eastAsia="宋体" w:cs="宋体"/>
          <w:b w:val="0"/>
          <w:bCs/>
          <w:kern w:val="2"/>
          <w:sz w:val="24"/>
          <w:szCs w:val="24"/>
          <w:lang w:val="en-US" w:eastAsia="zh-CN" w:bidi="ar-SA"/>
        </w:rPr>
        <w:t>■</w:t>
      </w:r>
      <w:bookmarkEnd w:id="17"/>
      <w:bookmarkEnd w:id="18"/>
      <w:r>
        <w:rPr>
          <w:rFonts w:hint="eastAsia" w:ascii="宋体" w:hAnsi="宋体" w:eastAsia="宋体" w:cs="宋体"/>
          <w:b w:val="0"/>
          <w:bCs/>
          <w:kern w:val="2"/>
          <w:sz w:val="24"/>
          <w:szCs w:val="24"/>
          <w:lang w:val="en-US" w:eastAsia="zh-CN" w:bidi="ar-SA"/>
        </w:rPr>
        <w:t>本项目不专门面向中小企业预留采购份额。</w:t>
      </w:r>
    </w:p>
    <w:p w14:paraId="2E57E7E4">
      <w:pPr>
        <w:pStyle w:val="5"/>
        <w:spacing w:line="360" w:lineRule="auto"/>
        <w:ind w:left="615"/>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□本项目专门面向  □中小   □小微企业 采购。即：提供的货物全部由符合政策要求的中小/小微企业制造、服务全部由符合政策要求的中小/小微企业承接。</w:t>
      </w:r>
    </w:p>
    <w:p w14:paraId="23D6E38F">
      <w:pPr>
        <w:pStyle w:val="5"/>
        <w:spacing w:line="360" w:lineRule="auto"/>
        <w:ind w:left="615"/>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□本项目预留部分采购项目预算专门面向中小企业采购。对于预留份额，提供的服务由符合政策要求的中小企业承接。预留份额通过以下措施进行：        。</w:t>
      </w:r>
    </w:p>
    <w:p w14:paraId="60EDDB80">
      <w:pPr>
        <w:pStyle w:val="53"/>
        <w:numPr>
          <w:ilvl w:val="1"/>
          <w:numId w:val="0"/>
        </w:numPr>
        <w:tabs>
          <w:tab w:val="left" w:pos="1201"/>
          <w:tab w:val="left" w:pos="8160"/>
        </w:tabs>
        <w:spacing w:before="0"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2.2 其它落实政府采购政策的资格要求：/。</w:t>
      </w:r>
    </w:p>
    <w:p w14:paraId="6177D024">
      <w:pPr>
        <w:pStyle w:val="5"/>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3.本项目的特定资格要求：</w:t>
      </w:r>
    </w:p>
    <w:p w14:paraId="5A473AD7">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3.1 本项目是否接受分支机构参与投标：■是   □否；</w:t>
      </w:r>
    </w:p>
    <w:p w14:paraId="716E7773">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3.2 本项目是否属于政府购买服务：</w:t>
      </w:r>
    </w:p>
    <w:p w14:paraId="57F6248B">
      <w:pPr>
        <w:tabs>
          <w:tab w:val="left" w:pos="900"/>
          <w:tab w:val="left" w:pos="1134"/>
          <w:tab w:val="left" w:pos="1589"/>
          <w:tab w:val="left" w:pos="5521"/>
        </w:tabs>
        <w:snapToGrid w:val="0"/>
        <w:spacing w:line="360" w:lineRule="auto"/>
        <w:ind w:firstLine="240" w:firstLineChars="1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xml:space="preserve"> </w:t>
      </w:r>
      <w:r>
        <w:rPr>
          <w:rFonts w:hint="eastAsia" w:ascii="宋体" w:hAnsi="宋体" w:cs="宋体"/>
          <w:b w:val="0"/>
          <w:bCs/>
          <w:kern w:val="2"/>
          <w:sz w:val="24"/>
          <w:szCs w:val="24"/>
          <w:lang w:val="en-US" w:eastAsia="zh-CN" w:bidi="ar-SA"/>
        </w:rPr>
        <w:t xml:space="preserve">  </w:t>
      </w:r>
      <w:r>
        <w:rPr>
          <w:rFonts w:hint="eastAsia" w:ascii="宋体" w:hAnsi="宋体" w:eastAsia="宋体" w:cs="宋体"/>
          <w:b w:val="0"/>
          <w:bCs/>
          <w:kern w:val="2"/>
          <w:sz w:val="24"/>
          <w:szCs w:val="24"/>
          <w:lang w:val="en-US" w:eastAsia="zh-CN" w:bidi="ar-SA"/>
        </w:rPr>
        <w:t>■ 否</w:t>
      </w:r>
    </w:p>
    <w:p w14:paraId="2D397508">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xml:space="preserve"> □ 是，公益一类事业单位、使用事业编制且由财政拨款保障的群团组织，不得作为承接主体；</w:t>
      </w:r>
    </w:p>
    <w:p w14:paraId="015EDCC9">
      <w:pPr>
        <w:pStyle w:val="5"/>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3.3 其他特定资格要求：</w:t>
      </w:r>
    </w:p>
    <w:p w14:paraId="6188364E">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投标人须具有中国保险监督管理委员会颁发的《经营保险业务许可证》。本项目允许保险机构的分支机构参与，如为分支机构参与，提供总公司或集团公司的营业执照及其授权文件。</w:t>
      </w:r>
    </w:p>
    <w:p w14:paraId="7F827E0E">
      <w:pPr>
        <w:pStyle w:val="3"/>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3"/>
      <w:bookmarkEnd w:id="14"/>
      <w:bookmarkEnd w:id="15"/>
      <w:bookmarkEnd w:id="16"/>
    </w:p>
    <w:p w14:paraId="3086485F">
      <w:pPr>
        <w:pageBreakBefore w:val="0"/>
        <w:kinsoku/>
        <w:overflowPunct/>
        <w:bidi w:val="0"/>
        <w:spacing w:line="360" w:lineRule="auto"/>
        <w:ind w:firstLine="480" w:firstLineChars="200"/>
        <w:rPr>
          <w:rFonts w:hint="eastAsia" w:ascii="宋体" w:hAnsi="宋体" w:eastAsia="宋体" w:cs="宋体"/>
          <w:sz w:val="24"/>
          <w:szCs w:val="24"/>
          <w:lang w:eastAsia="zh-CN"/>
        </w:rPr>
      </w:pPr>
      <w:bookmarkStart w:id="19" w:name="_Toc28359005"/>
      <w:bookmarkStart w:id="20" w:name="_Toc28359082"/>
      <w:bookmarkStart w:id="21" w:name="_Toc35393793"/>
      <w:bookmarkStart w:id="22" w:name="_Toc35393624"/>
      <w:r>
        <w:rPr>
          <w:rFonts w:hint="eastAsia" w:ascii="宋体" w:hAnsi="宋体" w:eastAsia="宋体" w:cs="宋体"/>
          <w:sz w:val="24"/>
          <w:szCs w:val="24"/>
        </w:rPr>
        <w:t>1.</w:t>
      </w:r>
      <w:r>
        <w:rPr>
          <w:rFonts w:hint="eastAsia" w:ascii="宋体" w:hAnsi="宋体" w:eastAsia="宋体" w:cs="宋体"/>
          <w:sz w:val="24"/>
          <w:szCs w:val="24"/>
          <w:lang w:eastAsia="zh-CN"/>
        </w:rPr>
        <w:t>时间：2026年</w:t>
      </w:r>
      <w:r>
        <w:rPr>
          <w:rFonts w:hint="eastAsia" w:ascii="宋体" w:hAnsi="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9</w:t>
      </w:r>
      <w:r>
        <w:rPr>
          <w:rFonts w:hint="eastAsia" w:ascii="宋体" w:hAnsi="宋体" w:eastAsia="宋体" w:cs="宋体"/>
          <w:sz w:val="24"/>
          <w:szCs w:val="24"/>
          <w:lang w:eastAsia="zh-CN"/>
        </w:rPr>
        <w:t>日至2026年</w:t>
      </w:r>
      <w:r>
        <w:rPr>
          <w:rFonts w:hint="eastAsia" w:ascii="宋体" w:hAnsi="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16</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bookmarkStart w:id="33" w:name="_GoBack"/>
      <w:bookmarkEnd w:id="33"/>
    </w:p>
    <w:p w14:paraId="0C40210C">
      <w:pPr>
        <w:pageBreakBefore w:val="0"/>
        <w:kinsoku/>
        <w:overflowPunct/>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7F9434A6">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 元。</w:t>
      </w:r>
    </w:p>
    <w:p w14:paraId="47AD5CA7">
      <w:pPr>
        <w:pStyle w:val="3"/>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9"/>
      <w:bookmarkEnd w:id="20"/>
      <w:r>
        <w:rPr>
          <w:rFonts w:hint="eastAsia" w:ascii="宋体" w:hAnsi="宋体" w:eastAsia="宋体" w:cs="宋体"/>
          <w:b w:val="0"/>
          <w:sz w:val="24"/>
          <w:szCs w:val="24"/>
          <w:highlight w:val="none"/>
        </w:rPr>
        <w:t>截止时间、开标时间和地点</w:t>
      </w:r>
      <w:bookmarkEnd w:id="21"/>
      <w:bookmarkEnd w:id="22"/>
    </w:p>
    <w:p w14:paraId="29E5A638">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23" w:name="_Toc28359007"/>
      <w:bookmarkStart w:id="24" w:name="_Toc35393794"/>
      <w:bookmarkStart w:id="25" w:name="_Toc35393625"/>
      <w:bookmarkStart w:id="26" w:name="_Toc28359084"/>
      <w:r>
        <w:rPr>
          <w:rFonts w:hint="eastAsia" w:ascii="宋体" w:hAnsi="宋体" w:eastAsia="宋体" w:cs="宋体"/>
          <w:bCs/>
          <w:sz w:val="24"/>
          <w:szCs w:val="24"/>
          <w:highlight w:val="none"/>
        </w:rPr>
        <w:t>投</w:t>
      </w:r>
      <w:r>
        <w:rPr>
          <w:rFonts w:hint="eastAsia" w:ascii="宋体" w:hAnsi="宋体" w:eastAsia="宋体" w:cs="宋体"/>
          <w:bCs/>
          <w:sz w:val="24"/>
          <w:szCs w:val="24"/>
          <w:highlight w:val="none"/>
          <w:lang w:eastAsia="zh-CN"/>
        </w:rPr>
        <w:t>标截止时间、开标时间：2026年</w:t>
      </w:r>
      <w:r>
        <w:rPr>
          <w:rFonts w:hint="eastAsia" w:ascii="宋体" w:hAnsi="宋体" w:eastAsia="宋体" w:cs="宋体"/>
          <w:bCs/>
          <w:sz w:val="24"/>
          <w:szCs w:val="24"/>
          <w:highlight w:val="none"/>
          <w:lang w:val="en-US" w:eastAsia="zh-CN"/>
        </w:rPr>
        <w:t>9</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日</w:t>
      </w:r>
      <w:r>
        <w:rPr>
          <w:rFonts w:hint="eastAsia" w:ascii="宋体" w:hAnsi="宋体" w:eastAsia="宋体" w:cs="宋体"/>
          <w:bCs/>
          <w:sz w:val="24"/>
          <w:szCs w:val="24"/>
          <w:highlight w:val="none"/>
          <w:lang w:val="en-US" w:eastAsia="zh-CN"/>
        </w:rPr>
        <w:t>上午9</w:t>
      </w:r>
      <w:r>
        <w:rPr>
          <w:rFonts w:hint="eastAsia" w:ascii="宋体" w:hAnsi="宋体" w:eastAsia="宋体" w:cs="宋体"/>
          <w:bCs/>
          <w:sz w:val="24"/>
          <w:szCs w:val="24"/>
          <w:highlight w:val="none"/>
          <w:lang w:eastAsia="zh-CN"/>
        </w:rPr>
        <w:t>时</w:t>
      </w:r>
      <w:r>
        <w:rPr>
          <w:rFonts w:hint="eastAsia" w:ascii="宋体" w:hAnsi="宋体" w:eastAsia="宋体" w:cs="宋体"/>
          <w:bCs/>
          <w:sz w:val="24"/>
          <w:szCs w:val="24"/>
          <w:highlight w:val="none"/>
          <w:lang w:val="en-US" w:eastAsia="zh-CN"/>
        </w:rPr>
        <w:t>30</w:t>
      </w:r>
      <w:r>
        <w:rPr>
          <w:rFonts w:hint="eastAsia" w:ascii="宋体" w:hAnsi="宋体" w:eastAsia="宋体" w:cs="宋体"/>
          <w:bCs/>
          <w:sz w:val="24"/>
          <w:szCs w:val="24"/>
          <w:highlight w:val="none"/>
          <w:lang w:eastAsia="zh-CN"/>
        </w:rPr>
        <w:t>分（北京时间）</w:t>
      </w:r>
      <w:r>
        <w:rPr>
          <w:rFonts w:hint="eastAsia" w:ascii="宋体" w:hAnsi="宋体" w:eastAsia="宋体" w:cs="宋体"/>
          <w:bCs/>
          <w:sz w:val="24"/>
          <w:szCs w:val="24"/>
          <w:highlight w:val="none"/>
        </w:rPr>
        <w:t>。</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地点：北京市政府采购电子交易平台。</w:t>
      </w:r>
    </w:p>
    <w:p w14:paraId="56E1BB06">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23"/>
      <w:bookmarkEnd w:id="24"/>
      <w:bookmarkEnd w:id="25"/>
      <w:bookmarkEnd w:id="26"/>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bookmarkStart w:id="27" w:name="_Toc35393626"/>
      <w:bookmarkStart w:id="28" w:name="_Toc35393795"/>
      <w:r>
        <w:rPr>
          <w:rFonts w:hint="eastAsia" w:ascii="宋体" w:hAnsi="宋体" w:eastAsia="宋体" w:cs="宋体"/>
          <w:b w:val="0"/>
          <w:sz w:val="24"/>
          <w:szCs w:val="24"/>
          <w:lang w:val="en-US" w:eastAsia="zh-CN"/>
        </w:rPr>
        <w:t>六、其他补充事宜</w:t>
      </w:r>
      <w:bookmarkEnd w:id="27"/>
      <w:bookmarkEnd w:id="28"/>
      <w:bookmarkStart w:id="29" w:name="_Toc35393796"/>
      <w:bookmarkStart w:id="30" w:name="_Toc28359008"/>
      <w:bookmarkStart w:id="31" w:name="_Toc35393627"/>
      <w:bookmarkStart w:id="32" w:name="_Toc28359085"/>
    </w:p>
    <w:p w14:paraId="3755F5FC">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1. 本项目需要落实的政府采购政策：促进中小企业发展政策、监狱企业扶持政策、促进残疾人就业政府采购政策、鼓励节能、环保政策、实施本国产品标准及相关政策等。具体落实情况详见招标文件。 </w:t>
      </w:r>
    </w:p>
    <w:p w14:paraId="0AC60592">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2. 申请人的资格要求补充： </w:t>
      </w:r>
    </w:p>
    <w:p w14:paraId="2A4EFF9E">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（1）被“信用中国”网站（www.creditchina.gov.cn）列入失信被执行人和重大税收</w:t>
      </w:r>
    </w:p>
    <w:p w14:paraId="40CF001A">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违法案件当事人名单的、被“中国政府采购网”网站（www.ccgp.gov.cn）列入政</w:t>
      </w:r>
    </w:p>
    <w:p w14:paraId="5B63A80D">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府采购严重违法失信行为记录名单（处罚期限尚未届满的）的供应商，不得参与</w:t>
      </w:r>
    </w:p>
    <w:p w14:paraId="04DBCC57">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本项目的政府采购活动。 </w:t>
      </w:r>
    </w:p>
    <w:p w14:paraId="09635EE1">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（2）单位负责人为同一人或者存在直接控股、管理关系的不同供应商，不得参加同一</w:t>
      </w:r>
    </w:p>
    <w:p w14:paraId="1C6696F2">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包的投标或者未划分包的同一招标项目的投标。 </w:t>
      </w:r>
    </w:p>
    <w:p w14:paraId="1D09642F">
      <w:pPr>
        <w:pageBreakBefore w:val="0"/>
        <w:tabs>
          <w:tab w:val="left" w:pos="360"/>
          <w:tab w:val="left" w:pos="794"/>
        </w:tabs>
        <w:kinsoku/>
        <w:overflowPunct/>
        <w:bidi w:val="0"/>
        <w:spacing w:line="360" w:lineRule="auto"/>
        <w:ind w:firstLine="720" w:firstLineChars="3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 本条所指单位负责人为同一人指单位法定代表人或者法律、行政法规规定代表</w:t>
      </w:r>
    </w:p>
    <w:p w14:paraId="1D4C7ED7">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单位行使职权的主要负责人。 </w:t>
      </w:r>
    </w:p>
    <w:p w14:paraId="340C7C03">
      <w:pPr>
        <w:pageBreakBefore w:val="0"/>
        <w:tabs>
          <w:tab w:val="left" w:pos="360"/>
          <w:tab w:val="left" w:pos="794"/>
        </w:tabs>
        <w:kinsoku/>
        <w:overflowPunct/>
        <w:bidi w:val="0"/>
        <w:spacing w:line="360" w:lineRule="auto"/>
        <w:ind w:firstLine="720" w:firstLineChars="3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 本条所指控股关系指单位或股东的控股关系。控股股东指：</w:t>
      </w:r>
    </w:p>
    <w:p w14:paraId="53ACDD2E">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a.出资额占有限责任公司资本总额百分之五十以上或者其持有的股份占股份有限</w:t>
      </w:r>
    </w:p>
    <w:p w14:paraId="659FFAFD">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公司股本总额百分之五十以上的股东； </w:t>
      </w:r>
    </w:p>
    <w:p w14:paraId="03323E60">
      <w:pPr>
        <w:pageBreakBefore w:val="0"/>
        <w:tabs>
          <w:tab w:val="left" w:pos="360"/>
          <w:tab w:val="left" w:pos="794"/>
        </w:tabs>
        <w:kinsoku/>
        <w:overflowPunct/>
        <w:bidi w:val="0"/>
        <w:spacing w:line="360" w:lineRule="auto"/>
        <w:ind w:firstLine="480" w:firstLineChars="2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b.出资额或者持有股份的比例不足百分之五十，但其出资额或者持有的股份所享</w:t>
      </w:r>
    </w:p>
    <w:p w14:paraId="36934487">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有的表决权已足以对股东会、股东大会的决议产生重大影响的股东。 </w:t>
      </w:r>
    </w:p>
    <w:p w14:paraId="441E6306">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 本条所指管理关系指不具有出资持股关系的其他单位之间存在的管理与被管理</w:t>
      </w:r>
    </w:p>
    <w:p w14:paraId="1E201D8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关系。 </w:t>
      </w:r>
    </w:p>
    <w:p w14:paraId="00411176">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注：本条所指的控股、管理关系仅限于直接控股、直接管理关系，不包括间接控</w:t>
      </w:r>
    </w:p>
    <w:p w14:paraId="1B12C2D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股或管理关系。 </w:t>
      </w:r>
    </w:p>
    <w:p w14:paraId="10516F78">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（3）为本采购项目提供过整体设计、规范编制或者项目管理、监理、检测等服务的供</w:t>
      </w:r>
    </w:p>
    <w:p w14:paraId="69950B9E">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应商及其附属机构，不得再参加本采购项目的投标活动。 </w:t>
      </w:r>
    </w:p>
    <w:p w14:paraId="38D8BC3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（4）按照招标公告要求获取了招标文件。 </w:t>
      </w:r>
    </w:p>
    <w:p w14:paraId="4BFFFB2C">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（5）符合法律、行政法规规定的其他要求。</w:t>
      </w:r>
    </w:p>
    <w:p w14:paraId="0C34E8AC">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3.本次招标供应商必须以包为单位进行投标响应，评标和合同授予也以包为单位。</w:t>
      </w:r>
    </w:p>
    <w:p w14:paraId="25479F17">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8AA3EE9">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CA 数字证书服务热线 010-58511086</w:t>
      </w:r>
    </w:p>
    <w:p w14:paraId="39975FA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电子营业执照服务热线  400-699-7000</w:t>
      </w:r>
    </w:p>
    <w:p w14:paraId="7405F2C5">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技术支持服务热线  010-86483801</w:t>
      </w:r>
    </w:p>
    <w:p w14:paraId="4E36A3E5">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4.1 办理 CA 数字证书或电子营业执照</w:t>
      </w:r>
    </w:p>
    <w:p w14:paraId="3DD5BC7F">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供应商登录北京市政府采购电子交易平台查阅 “用户指南”—“操作指南”—</w:t>
      </w:r>
    </w:p>
    <w:p w14:paraId="123D43CB">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“市场主体 CA 办理操作流程指引”/“电子营业执照使用指南”，按照程序要求办理。</w:t>
      </w:r>
    </w:p>
    <w:p w14:paraId="34E2E03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4.2 注册</w:t>
      </w:r>
    </w:p>
    <w:p w14:paraId="3A00806D">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供应商登录北京市政府采购电子交易平台“用户指南”—“操作指南”—“市</w:t>
      </w:r>
    </w:p>
    <w:p w14:paraId="4F882FBB">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场主体注册入库操作流程指引”进行自助注册绑定。</w:t>
      </w:r>
    </w:p>
    <w:p w14:paraId="05B25E4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4.3 驱动、客户端下载</w:t>
      </w:r>
    </w:p>
    <w:p w14:paraId="3EC7E1A9">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供应商登录北京市政府采购电子交易平台“用户指南”—“工具下载”—“招</w:t>
      </w:r>
    </w:p>
    <w:p w14:paraId="6E1D095F">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标采购系统文件驱动安装包”下载相关驱动。</w:t>
      </w:r>
    </w:p>
    <w:p w14:paraId="48B906A6">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供应商登录北京市政府采购电子交易平台“用户指南”—“工具下载”—“投</w:t>
      </w:r>
    </w:p>
    <w:p w14:paraId="35A991B5">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标文件编制工具”下载相关客户端。</w:t>
      </w:r>
    </w:p>
    <w:p w14:paraId="2DAEF087">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4.4 获取电子招标文件</w:t>
      </w:r>
    </w:p>
    <w:p w14:paraId="2CAE660C">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供应商使用 CA 数字证书或电子营业执照登录北京市政府采购电子交易平台获取</w:t>
      </w:r>
    </w:p>
    <w:p w14:paraId="7B058E4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电子招标文件。</w:t>
      </w:r>
    </w:p>
    <w:p w14:paraId="43614E4B">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供应商如计划参与多个采购包的投标，应在登录北京市政府采购电子交易平台后，在【我的项目】栏目依次选择对应采购包，进入项目工作台招标/采购文件环节</w:t>
      </w:r>
    </w:p>
    <w:p w14:paraId="6211D81D">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分别按采购包下载招标文件电子版。未在规定期限内按上述操作获取招标文件的投标无效。</w:t>
      </w:r>
    </w:p>
    <w:p w14:paraId="47CFF081">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4.5 编制电子投标文件</w:t>
      </w:r>
    </w:p>
    <w:p w14:paraId="729819A7">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供应商应使用电子投标客户端编制电子投标文件并进行线上投标，供应商电子投标</w:t>
      </w:r>
    </w:p>
    <w:p w14:paraId="145E9AA0">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文件需要加密并加盖电子签章，如无法按照要求在电子投标文件中加盖电子签章和加密，请及时通过技术支持服务热线联系技术人员。</w:t>
      </w:r>
    </w:p>
    <w:p w14:paraId="17B21214">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4.6 提交电子投标文件</w:t>
      </w:r>
    </w:p>
    <w:p w14:paraId="6F0491BF">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供应商应于投标截止时间前在北京市政府采购电子交易平台提交电子投标文件，上</w:t>
      </w:r>
    </w:p>
    <w:p w14:paraId="294BBB78">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传电子投标文件过程中请保持与互联网的连接畅通。</w:t>
      </w:r>
    </w:p>
    <w:p w14:paraId="06F62189">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4.7 电子开标</w:t>
      </w:r>
    </w:p>
    <w:p w14:paraId="43CD72E1">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供应商在开标地点使用CA认证证书登录北京市政府采购电子交易平台进行电子开标。</w:t>
      </w: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9"/>
      <w:bookmarkEnd w:id="30"/>
      <w:bookmarkEnd w:id="31"/>
      <w:bookmarkEnd w:id="32"/>
    </w:p>
    <w:p w14:paraId="2C78D32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5FDF390B">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称：首都医科大学附属北京胸科医院</w:t>
      </w:r>
    </w:p>
    <w:p w14:paraId="51CF7FE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址：通州区北关大街9号院</w:t>
      </w:r>
    </w:p>
    <w:p w14:paraId="459ED0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联系方式：010-89509226</w:t>
      </w:r>
    </w:p>
    <w:p w14:paraId="7AD6606F">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5BBC8AD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C1D1568"/>
    <w:rsid w:val="0E0B286D"/>
    <w:rsid w:val="0E4C6701"/>
    <w:rsid w:val="0FE614C3"/>
    <w:rsid w:val="103E71C0"/>
    <w:rsid w:val="12A51AA6"/>
    <w:rsid w:val="130E27A5"/>
    <w:rsid w:val="13400495"/>
    <w:rsid w:val="134C1D1E"/>
    <w:rsid w:val="13BE73B3"/>
    <w:rsid w:val="13EA45AA"/>
    <w:rsid w:val="13F86009"/>
    <w:rsid w:val="141D78B9"/>
    <w:rsid w:val="15065107"/>
    <w:rsid w:val="15735CFA"/>
    <w:rsid w:val="158C674C"/>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322F5E"/>
    <w:rsid w:val="205C14B5"/>
    <w:rsid w:val="2113111A"/>
    <w:rsid w:val="21410915"/>
    <w:rsid w:val="21457417"/>
    <w:rsid w:val="2224601B"/>
    <w:rsid w:val="22F97D63"/>
    <w:rsid w:val="230456A7"/>
    <w:rsid w:val="239B2179"/>
    <w:rsid w:val="250F7ADC"/>
    <w:rsid w:val="256C4FCA"/>
    <w:rsid w:val="25B76FF0"/>
    <w:rsid w:val="25F33BB6"/>
    <w:rsid w:val="25FF1B34"/>
    <w:rsid w:val="26AD7506"/>
    <w:rsid w:val="27401BB2"/>
    <w:rsid w:val="285212FE"/>
    <w:rsid w:val="291C4B35"/>
    <w:rsid w:val="2967011C"/>
    <w:rsid w:val="29DB6A8D"/>
    <w:rsid w:val="2A83792D"/>
    <w:rsid w:val="2A874528"/>
    <w:rsid w:val="2BCA04EF"/>
    <w:rsid w:val="2CF55A3F"/>
    <w:rsid w:val="2D26209C"/>
    <w:rsid w:val="2E385BE3"/>
    <w:rsid w:val="2EC63CEE"/>
    <w:rsid w:val="303E35CF"/>
    <w:rsid w:val="31886C6D"/>
    <w:rsid w:val="31BF63A2"/>
    <w:rsid w:val="31F50738"/>
    <w:rsid w:val="3262685B"/>
    <w:rsid w:val="32627B42"/>
    <w:rsid w:val="329434F6"/>
    <w:rsid w:val="33526100"/>
    <w:rsid w:val="337E053C"/>
    <w:rsid w:val="33A1236A"/>
    <w:rsid w:val="34AF4725"/>
    <w:rsid w:val="34D07ED2"/>
    <w:rsid w:val="34DD22D5"/>
    <w:rsid w:val="3569702C"/>
    <w:rsid w:val="36151C5B"/>
    <w:rsid w:val="36A06E2F"/>
    <w:rsid w:val="36A1760F"/>
    <w:rsid w:val="36D41352"/>
    <w:rsid w:val="36D81DC5"/>
    <w:rsid w:val="387B69BA"/>
    <w:rsid w:val="390377C3"/>
    <w:rsid w:val="3B82647B"/>
    <w:rsid w:val="3D0657A9"/>
    <w:rsid w:val="3D650A59"/>
    <w:rsid w:val="3D7344A5"/>
    <w:rsid w:val="3DA90D42"/>
    <w:rsid w:val="3F302C3B"/>
    <w:rsid w:val="3F3630FE"/>
    <w:rsid w:val="3F640B0B"/>
    <w:rsid w:val="40331F2C"/>
    <w:rsid w:val="40E6314D"/>
    <w:rsid w:val="40FD2E2B"/>
    <w:rsid w:val="41270BD1"/>
    <w:rsid w:val="425D1A0B"/>
    <w:rsid w:val="42C43A92"/>
    <w:rsid w:val="43CA6B8D"/>
    <w:rsid w:val="440700DA"/>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D23BDF"/>
    <w:rsid w:val="548D63DA"/>
    <w:rsid w:val="567B02F2"/>
    <w:rsid w:val="56C00491"/>
    <w:rsid w:val="5814071D"/>
    <w:rsid w:val="586F71D9"/>
    <w:rsid w:val="59413C36"/>
    <w:rsid w:val="594828CF"/>
    <w:rsid w:val="5A59165A"/>
    <w:rsid w:val="5A755946"/>
    <w:rsid w:val="5B4857A8"/>
    <w:rsid w:val="5BC0634E"/>
    <w:rsid w:val="5C69757C"/>
    <w:rsid w:val="5D5B3753"/>
    <w:rsid w:val="5DBE13B2"/>
    <w:rsid w:val="5E127261"/>
    <w:rsid w:val="5F100B70"/>
    <w:rsid w:val="5F1617EB"/>
    <w:rsid w:val="609E2FA1"/>
    <w:rsid w:val="6224485E"/>
    <w:rsid w:val="62AC0550"/>
    <w:rsid w:val="62CA27A3"/>
    <w:rsid w:val="63DB4629"/>
    <w:rsid w:val="643D1F77"/>
    <w:rsid w:val="64793376"/>
    <w:rsid w:val="65EE2A50"/>
    <w:rsid w:val="66940DD7"/>
    <w:rsid w:val="66DD3ED2"/>
    <w:rsid w:val="67397CFB"/>
    <w:rsid w:val="677A75D3"/>
    <w:rsid w:val="683A1C4F"/>
    <w:rsid w:val="68DF504F"/>
    <w:rsid w:val="68E02922"/>
    <w:rsid w:val="69725190"/>
    <w:rsid w:val="69A54848"/>
    <w:rsid w:val="69B33D95"/>
    <w:rsid w:val="6A151A7D"/>
    <w:rsid w:val="6A373141"/>
    <w:rsid w:val="6AB04778"/>
    <w:rsid w:val="6B2262B4"/>
    <w:rsid w:val="6C3D7821"/>
    <w:rsid w:val="6CAC58D7"/>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Title"/>
    <w:basedOn w:val="1"/>
    <w:next w:val="1"/>
    <w:qFormat/>
    <w:uiPriority w:val="0"/>
    <w:pPr>
      <w:jc w:val="center"/>
      <w:outlineLvl w:val="0"/>
    </w:pPr>
    <w:rPr>
      <w:b/>
      <w:sz w:val="32"/>
      <w:szCs w:val="20"/>
    </w:r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2572</Words>
  <Characters>2926</Characters>
  <Lines>18</Lines>
  <Paragraphs>5</Paragraphs>
  <TotalTime>4</TotalTime>
  <ScaleCrop>false</ScaleCrop>
  <LinksUpToDate>false</LinksUpToDate>
  <CharactersWithSpaces>3064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2026-09-08T09:09:05Z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