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0C558">
      <w:pPr>
        <w:pStyle w:val="4"/>
        <w:tabs>
          <w:tab w:val="left" w:pos="0"/>
          <w:tab w:val="left" w:pos="3165"/>
          <w:tab w:val="center" w:pos="4153"/>
        </w:tabs>
        <w:autoSpaceDE w:val="0"/>
        <w:autoSpaceDN w:val="0"/>
        <w:adjustRightInd w:val="0"/>
        <w:spacing w:before="0" w:after="0" w:line="360" w:lineRule="auto"/>
        <w:jc w:val="center"/>
        <w:rPr>
          <w:rFonts w:ascii="华文中宋" w:hAnsi="华文中宋" w:eastAsia="华文中宋"/>
          <w:color w:val="auto"/>
          <w:highlight w:val="none"/>
        </w:rPr>
      </w:pPr>
      <w:bookmarkStart w:id="0" w:name="OLE_LINK114"/>
      <w:bookmarkStart w:id="1" w:name="OLE_LINK115"/>
      <w:bookmarkStart w:id="2" w:name="_Toc28359001"/>
      <w:bookmarkStart w:id="3" w:name="_Toc35393789"/>
      <w:r>
        <w:rPr>
          <w:rFonts w:hint="eastAsia" w:ascii="华文中宋" w:hAnsi="华文中宋" w:eastAsia="华文中宋"/>
          <w:color w:val="auto"/>
          <w:highlight w:val="none"/>
        </w:rPr>
        <w:t>改革与发展2026（儿科发育多组学技术平台的建立和应用性基础研究）测试化验加工委托服务</w:t>
      </w:r>
      <w:bookmarkEnd w:id="0"/>
      <w:bookmarkEnd w:id="1"/>
      <w:r>
        <w:rPr>
          <w:rFonts w:hint="eastAsia" w:ascii="华文中宋" w:hAnsi="华文中宋" w:eastAsia="华文中宋"/>
          <w:color w:val="auto"/>
          <w:highlight w:val="none"/>
        </w:rPr>
        <w:t>-招标公告</w:t>
      </w:r>
      <w:bookmarkEnd w:id="2"/>
      <w:bookmarkEnd w:id="3"/>
    </w:p>
    <w:p w14:paraId="23610D3F">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项目概况</w:t>
      </w:r>
    </w:p>
    <w:p w14:paraId="5C705650">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改革与发展2026（儿科发育多组学技术平台的建立和应用性基础研究）测试化验加工委托服务的潜在投标人应在</w:t>
      </w:r>
      <w:r>
        <w:rPr>
          <w:rFonts w:hint="eastAsia" w:ascii="仿宋" w:hAnsi="仿宋" w:eastAsia="仿宋"/>
          <w:color w:val="auto"/>
          <w:kern w:val="0"/>
          <w:sz w:val="28"/>
          <w:szCs w:val="28"/>
          <w:highlight w:val="none"/>
          <w:u w:val="single"/>
        </w:rPr>
        <w:t>北京市政府采购电子交易平台注册下载电子版招标文件</w:t>
      </w:r>
      <w:r>
        <w:rPr>
          <w:rFonts w:hint="eastAsia" w:ascii="仿宋" w:hAnsi="仿宋" w:eastAsia="仿宋"/>
          <w:color w:val="auto"/>
          <w:sz w:val="28"/>
          <w:szCs w:val="28"/>
          <w:highlight w:val="none"/>
        </w:rPr>
        <w:t>，并于</w:t>
      </w:r>
      <w:r>
        <w:rPr>
          <w:rFonts w:hint="eastAsia" w:ascii="仿宋" w:hAnsi="仿宋" w:eastAsia="仿宋"/>
          <w:color w:val="auto"/>
          <w:sz w:val="28"/>
          <w:szCs w:val="28"/>
          <w:highlight w:val="none"/>
          <w:u w:val="single"/>
        </w:rPr>
        <w:t>2026年</w:t>
      </w:r>
      <w:r>
        <w:rPr>
          <w:rFonts w:hint="eastAsia" w:ascii="仿宋" w:hAnsi="仿宋" w:eastAsia="仿宋"/>
          <w:color w:val="auto"/>
          <w:sz w:val="28"/>
          <w:szCs w:val="28"/>
          <w:highlight w:val="none"/>
          <w:u w:val="single"/>
          <w:lang w:val="en-US" w:eastAsia="zh-CN"/>
        </w:rPr>
        <w:t>10</w:t>
      </w:r>
      <w:r>
        <w:rPr>
          <w:rFonts w:hint="eastAsia" w:ascii="仿宋" w:hAnsi="仿宋" w:eastAsia="仿宋"/>
          <w:color w:val="auto"/>
          <w:sz w:val="28"/>
          <w:szCs w:val="28"/>
          <w:highlight w:val="none"/>
          <w:u w:val="single"/>
        </w:rPr>
        <w:t>月</w:t>
      </w:r>
      <w:r>
        <w:rPr>
          <w:rFonts w:hint="eastAsia" w:ascii="仿宋" w:hAnsi="仿宋" w:eastAsia="仿宋"/>
          <w:color w:val="auto"/>
          <w:sz w:val="28"/>
          <w:szCs w:val="28"/>
          <w:highlight w:val="none"/>
          <w:u w:val="single"/>
          <w:lang w:val="en-US" w:eastAsia="zh-CN"/>
        </w:rPr>
        <w:t>26</w:t>
      </w:r>
      <w:r>
        <w:rPr>
          <w:rFonts w:hint="eastAsia" w:ascii="仿宋" w:hAnsi="仿宋" w:eastAsia="仿宋"/>
          <w:color w:val="auto"/>
          <w:sz w:val="28"/>
          <w:szCs w:val="28"/>
          <w:highlight w:val="none"/>
          <w:u w:val="single"/>
        </w:rPr>
        <w:t>日9时00分整</w:t>
      </w:r>
      <w:r>
        <w:rPr>
          <w:rFonts w:hint="eastAsia" w:ascii="仿宋" w:hAnsi="仿宋" w:eastAsia="仿宋"/>
          <w:bCs/>
          <w:color w:val="auto"/>
          <w:sz w:val="28"/>
          <w:szCs w:val="28"/>
          <w:highlight w:val="none"/>
          <w:u w:val="single"/>
        </w:rPr>
        <w:t>（</w:t>
      </w:r>
      <w:r>
        <w:rPr>
          <w:rFonts w:hint="eastAsia" w:ascii="仿宋" w:hAnsi="仿宋" w:eastAsia="仿宋"/>
          <w:bCs/>
          <w:color w:val="auto"/>
          <w:sz w:val="28"/>
          <w:szCs w:val="28"/>
          <w:highlight w:val="none"/>
        </w:rPr>
        <w:t>北京时间）前递交投标文件</w:t>
      </w:r>
      <w:r>
        <w:rPr>
          <w:rFonts w:hint="eastAsia" w:ascii="仿宋" w:hAnsi="仿宋" w:eastAsia="仿宋"/>
          <w:color w:val="auto"/>
          <w:sz w:val="28"/>
          <w:szCs w:val="28"/>
          <w:highlight w:val="none"/>
        </w:rPr>
        <w:t>。</w:t>
      </w:r>
    </w:p>
    <w:p w14:paraId="307F3577">
      <w:pPr>
        <w:pStyle w:val="5"/>
        <w:snapToGrid w:val="0"/>
        <w:spacing w:before="0" w:line="360" w:lineRule="auto"/>
        <w:jc w:val="left"/>
        <w:rPr>
          <w:rFonts w:ascii="仿宋" w:hAnsi="仿宋" w:eastAsia="仿宋" w:cs="仿宋"/>
          <w:color w:val="auto"/>
          <w:sz w:val="24"/>
          <w:szCs w:val="24"/>
          <w:highlight w:val="none"/>
        </w:rPr>
      </w:pPr>
      <w:bookmarkStart w:id="4" w:name="_Toc35393790"/>
      <w:bookmarkStart w:id="5" w:name="_Toc35393621"/>
      <w:bookmarkStart w:id="6" w:name="_Toc28359002"/>
      <w:bookmarkStart w:id="7" w:name="_Toc28359079"/>
      <w:bookmarkStart w:id="8" w:name="_Hlk24379207"/>
      <w:r>
        <w:rPr>
          <w:rFonts w:hint="eastAsia" w:ascii="仿宋" w:hAnsi="仿宋" w:eastAsia="仿宋" w:cs="仿宋"/>
          <w:color w:val="auto"/>
          <w:sz w:val="24"/>
          <w:szCs w:val="24"/>
          <w:highlight w:val="none"/>
        </w:rPr>
        <w:t>一、项目基本情况</w:t>
      </w:r>
      <w:bookmarkEnd w:id="4"/>
      <w:bookmarkEnd w:id="5"/>
      <w:bookmarkEnd w:id="6"/>
      <w:bookmarkEnd w:id="7"/>
    </w:p>
    <w:p w14:paraId="1B32E3C9">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ascii="仿宋" w:hAnsi="仿宋" w:eastAsia="仿宋" w:cs="仿宋"/>
          <w:color w:val="auto"/>
          <w:sz w:val="24"/>
          <w:highlight w:val="none"/>
          <w:u w:val="single"/>
        </w:rPr>
        <w:t>11000026210200180839-XM001</w:t>
      </w:r>
      <w:r>
        <w:rPr>
          <w:rFonts w:hint="eastAsia" w:ascii="仿宋" w:hAnsi="仿宋" w:eastAsia="仿宋" w:cs="仿宋"/>
          <w:color w:val="auto"/>
          <w:sz w:val="24"/>
          <w:highlight w:val="none"/>
        </w:rPr>
        <w:t>，招标编号：</w:t>
      </w:r>
      <w:r>
        <w:rPr>
          <w:rFonts w:ascii="仿宋" w:hAnsi="仿宋" w:eastAsia="仿宋" w:cs="仿宋"/>
          <w:color w:val="auto"/>
          <w:sz w:val="24"/>
          <w:highlight w:val="none"/>
          <w:u w:val="single"/>
        </w:rPr>
        <w:t>0701-264106030217</w:t>
      </w:r>
    </w:p>
    <w:p w14:paraId="0A59496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2.项目名称：</w:t>
      </w:r>
      <w:r>
        <w:rPr>
          <w:rFonts w:hint="eastAsia" w:ascii="仿宋" w:hAnsi="仿宋" w:eastAsia="仿宋" w:cs="仿宋"/>
          <w:color w:val="auto"/>
          <w:sz w:val="24"/>
          <w:highlight w:val="none"/>
          <w:u w:val="single"/>
        </w:rPr>
        <w:t>改革与发展2026（儿科发育多组学技术平台的建立和应用性基础研究）</w:t>
      </w:r>
      <w:bookmarkStart w:id="9" w:name="OLE_LINK2"/>
      <w:r>
        <w:rPr>
          <w:rFonts w:hint="eastAsia" w:ascii="仿宋" w:hAnsi="仿宋" w:eastAsia="仿宋" w:cs="仿宋"/>
          <w:color w:val="auto"/>
          <w:sz w:val="24"/>
          <w:highlight w:val="none"/>
          <w:u w:val="single"/>
        </w:rPr>
        <w:t>测试化验加工委托服务</w:t>
      </w:r>
      <w:bookmarkEnd w:id="9"/>
    </w:p>
    <w:bookmarkEnd w:id="8"/>
    <w:p w14:paraId="1E627EF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3.项目预算金额：</w:t>
      </w:r>
      <w:r>
        <w:rPr>
          <w:rFonts w:hint="eastAsia" w:ascii="仿宋" w:hAnsi="仿宋" w:eastAsia="仿宋" w:cs="仿宋"/>
          <w:color w:val="auto"/>
          <w:sz w:val="24"/>
          <w:highlight w:val="none"/>
          <w:u w:val="single"/>
          <w:lang w:val="en-US" w:eastAsia="zh-CN"/>
        </w:rPr>
        <w:t>19.845</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lang w:val="en-US" w:eastAsia="zh-CN"/>
        </w:rPr>
        <w:t>/</w:t>
      </w:r>
      <w:r>
        <w:rPr>
          <w:rFonts w:hint="eastAsia" w:ascii="仿宋" w:hAnsi="仿宋" w:eastAsia="仿宋" w:cs="仿宋"/>
          <w:color w:val="auto"/>
          <w:sz w:val="24"/>
          <w:highlight w:val="none"/>
        </w:rPr>
        <w:t>万元</w:t>
      </w:r>
    </w:p>
    <w:p w14:paraId="43AC9A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4.采购需求：</w:t>
      </w:r>
    </w:p>
    <w:tbl>
      <w:tblPr>
        <w:tblStyle w:val="1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2903"/>
        <w:gridCol w:w="1150"/>
        <w:gridCol w:w="1465"/>
        <w:gridCol w:w="2903"/>
      </w:tblGrid>
      <w:tr w14:paraId="1BFF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8" w:type="pct"/>
            <w:tcBorders>
              <w:tl2br w:val="nil"/>
              <w:tr2bl w:val="nil"/>
            </w:tcBorders>
            <w:noWrap/>
            <w:vAlign w:val="center"/>
          </w:tcPr>
          <w:p w14:paraId="4FB792E1">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包号</w:t>
            </w:r>
          </w:p>
        </w:tc>
        <w:tc>
          <w:tcPr>
            <w:tcW w:w="1575" w:type="pct"/>
            <w:tcBorders>
              <w:tl2br w:val="nil"/>
              <w:tr2bl w:val="nil"/>
            </w:tcBorders>
            <w:noWrap/>
            <w:vAlign w:val="center"/>
          </w:tcPr>
          <w:p w14:paraId="508A9103">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标的名称</w:t>
            </w:r>
          </w:p>
        </w:tc>
        <w:tc>
          <w:tcPr>
            <w:tcW w:w="624" w:type="pct"/>
            <w:tcBorders>
              <w:tl2br w:val="nil"/>
              <w:tr2bl w:val="nil"/>
            </w:tcBorders>
            <w:noWrap/>
            <w:vAlign w:val="center"/>
          </w:tcPr>
          <w:p w14:paraId="6EEA00AB">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数量</w:t>
            </w:r>
          </w:p>
        </w:tc>
        <w:tc>
          <w:tcPr>
            <w:tcW w:w="795" w:type="pct"/>
            <w:tcBorders>
              <w:tl2br w:val="nil"/>
              <w:tr2bl w:val="nil"/>
            </w:tcBorders>
            <w:shd w:val="clear" w:color="auto" w:fill="auto"/>
            <w:vAlign w:val="center"/>
          </w:tcPr>
          <w:p w14:paraId="1A4ABD87">
            <w:pPr>
              <w:snapToGrid w:val="0"/>
              <w:spacing w:line="360" w:lineRule="auto"/>
              <w:jc w:val="center"/>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sz w:val="24"/>
                <w:highlight w:val="none"/>
              </w:rPr>
              <w:t>采购包预算金额（万元）</w:t>
            </w:r>
          </w:p>
        </w:tc>
        <w:tc>
          <w:tcPr>
            <w:tcW w:w="1575" w:type="pct"/>
            <w:tcBorders>
              <w:tl2br w:val="nil"/>
              <w:tr2bl w:val="nil"/>
            </w:tcBorders>
            <w:vAlign w:val="center"/>
          </w:tcPr>
          <w:p w14:paraId="0C61B8E7">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简要技术需求或服务要求</w:t>
            </w:r>
          </w:p>
        </w:tc>
      </w:tr>
      <w:tr w14:paraId="6088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2F0A2F55">
            <w:pPr>
              <w:snapToGrid w:val="0"/>
              <w:spacing w:line="360" w:lineRule="auto"/>
              <w:jc w:val="center"/>
              <w:rPr>
                <w:rFonts w:ascii="仿宋" w:hAnsi="仿宋" w:eastAsia="仿宋" w:cs="仿宋"/>
                <w:bCs/>
                <w:color w:val="auto"/>
                <w:sz w:val="24"/>
                <w:highlight w:val="none"/>
              </w:rPr>
            </w:pPr>
            <w:bookmarkStart w:id="10" w:name="_Hlk233978209"/>
            <w:r>
              <w:rPr>
                <w:rFonts w:hint="eastAsia" w:ascii="仿宋" w:hAnsi="仿宋" w:eastAsia="仿宋" w:cs="仿宋"/>
                <w:bCs/>
                <w:color w:val="auto"/>
                <w:sz w:val="24"/>
                <w:highlight w:val="none"/>
              </w:rPr>
              <w:t>4</w:t>
            </w:r>
          </w:p>
        </w:tc>
        <w:tc>
          <w:tcPr>
            <w:tcW w:w="1575" w:type="pct"/>
            <w:tcBorders>
              <w:tl2br w:val="nil"/>
              <w:tr2bl w:val="nil"/>
            </w:tcBorders>
            <w:noWrap/>
            <w:vAlign w:val="center"/>
          </w:tcPr>
          <w:p w14:paraId="34C69DE1">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测试化验加工委托服务4</w:t>
            </w:r>
          </w:p>
        </w:tc>
        <w:tc>
          <w:tcPr>
            <w:tcW w:w="624" w:type="pct"/>
            <w:tcBorders>
              <w:tl2br w:val="nil"/>
              <w:tr2bl w:val="nil"/>
            </w:tcBorders>
            <w:noWrap/>
            <w:vAlign w:val="center"/>
          </w:tcPr>
          <w:p w14:paraId="42A39DF3">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78105528">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0.8</w:t>
            </w:r>
          </w:p>
        </w:tc>
        <w:tc>
          <w:tcPr>
            <w:tcW w:w="1575" w:type="pct"/>
            <w:tcBorders>
              <w:tl2br w:val="nil"/>
              <w:tr2bl w:val="nil"/>
            </w:tcBorders>
            <w:vAlign w:val="center"/>
          </w:tcPr>
          <w:p w14:paraId="0C34CC29">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1A1F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6ED17A25">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6</w:t>
            </w:r>
          </w:p>
        </w:tc>
        <w:tc>
          <w:tcPr>
            <w:tcW w:w="1575" w:type="pct"/>
            <w:tcBorders>
              <w:tl2br w:val="nil"/>
              <w:tr2bl w:val="nil"/>
            </w:tcBorders>
            <w:noWrap/>
            <w:vAlign w:val="center"/>
          </w:tcPr>
          <w:p w14:paraId="7547D613">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测试化验加工委托服务6</w:t>
            </w:r>
          </w:p>
        </w:tc>
        <w:tc>
          <w:tcPr>
            <w:tcW w:w="624" w:type="pct"/>
            <w:tcBorders>
              <w:tl2br w:val="nil"/>
              <w:tr2bl w:val="nil"/>
            </w:tcBorders>
            <w:noWrap/>
            <w:vAlign w:val="center"/>
          </w:tcPr>
          <w:p w14:paraId="5FEC81AC">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76791C5D">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5.6</w:t>
            </w:r>
          </w:p>
        </w:tc>
        <w:tc>
          <w:tcPr>
            <w:tcW w:w="1575" w:type="pct"/>
            <w:tcBorders>
              <w:tl2br w:val="nil"/>
              <w:tr2bl w:val="nil"/>
            </w:tcBorders>
            <w:vAlign w:val="center"/>
          </w:tcPr>
          <w:p w14:paraId="63A3B336">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4D41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04D4B907">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7</w:t>
            </w:r>
          </w:p>
        </w:tc>
        <w:tc>
          <w:tcPr>
            <w:tcW w:w="1575" w:type="pct"/>
            <w:tcBorders>
              <w:tl2br w:val="nil"/>
              <w:tr2bl w:val="nil"/>
            </w:tcBorders>
            <w:noWrap/>
            <w:vAlign w:val="center"/>
          </w:tcPr>
          <w:p w14:paraId="6FCB0101">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测试化验加工委托服务7</w:t>
            </w:r>
          </w:p>
        </w:tc>
        <w:tc>
          <w:tcPr>
            <w:tcW w:w="624" w:type="pct"/>
            <w:tcBorders>
              <w:tl2br w:val="nil"/>
              <w:tr2bl w:val="nil"/>
            </w:tcBorders>
            <w:noWrap/>
            <w:vAlign w:val="center"/>
          </w:tcPr>
          <w:p w14:paraId="59F27DCB">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2F952446">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13.2</w:t>
            </w:r>
          </w:p>
        </w:tc>
        <w:tc>
          <w:tcPr>
            <w:tcW w:w="1575" w:type="pct"/>
            <w:tcBorders>
              <w:tl2br w:val="nil"/>
              <w:tr2bl w:val="nil"/>
            </w:tcBorders>
            <w:vAlign w:val="center"/>
          </w:tcPr>
          <w:p w14:paraId="53610D24">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4182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76E37D1B">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9</w:t>
            </w:r>
          </w:p>
        </w:tc>
        <w:tc>
          <w:tcPr>
            <w:tcW w:w="1575" w:type="pct"/>
            <w:tcBorders>
              <w:tl2br w:val="nil"/>
              <w:tr2bl w:val="nil"/>
            </w:tcBorders>
            <w:noWrap/>
            <w:vAlign w:val="center"/>
          </w:tcPr>
          <w:p w14:paraId="10436A4D">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测试化验加工委托服务9</w:t>
            </w:r>
          </w:p>
        </w:tc>
        <w:tc>
          <w:tcPr>
            <w:tcW w:w="624" w:type="pct"/>
            <w:tcBorders>
              <w:tl2br w:val="nil"/>
              <w:tr2bl w:val="nil"/>
            </w:tcBorders>
            <w:noWrap/>
            <w:vAlign w:val="center"/>
          </w:tcPr>
          <w:p w14:paraId="0551B842">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1A2D5EE6">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0.245</w:t>
            </w:r>
          </w:p>
        </w:tc>
        <w:tc>
          <w:tcPr>
            <w:tcW w:w="1575" w:type="pct"/>
            <w:tcBorders>
              <w:tl2br w:val="nil"/>
              <w:tr2bl w:val="nil"/>
            </w:tcBorders>
            <w:vAlign w:val="center"/>
          </w:tcPr>
          <w:p w14:paraId="18C10FAA">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bookmarkEnd w:id="10"/>
    </w:tbl>
    <w:p w14:paraId="42350202">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5.合同履行期限：</w:t>
      </w:r>
      <w:r>
        <w:rPr>
          <w:rFonts w:hint="eastAsia" w:ascii="仿宋" w:hAnsi="仿宋" w:eastAsia="仿宋" w:cs="仿宋"/>
          <w:color w:val="auto"/>
          <w:sz w:val="24"/>
          <w:highlight w:val="none"/>
          <w:u w:val="single"/>
        </w:rPr>
        <w:t>详见第五章《采购需求》。</w:t>
      </w:r>
    </w:p>
    <w:p w14:paraId="069AD34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6.本项目是否接受联合体投标：□是  ■否。</w:t>
      </w:r>
    </w:p>
    <w:p w14:paraId="7CA9233C">
      <w:pPr>
        <w:pStyle w:val="5"/>
        <w:snapToGrid w:val="0"/>
        <w:spacing w:before="0" w:line="360" w:lineRule="auto"/>
        <w:jc w:val="left"/>
        <w:rPr>
          <w:rFonts w:ascii="仿宋" w:hAnsi="仿宋" w:eastAsia="仿宋" w:cs="仿宋"/>
          <w:color w:val="auto"/>
          <w:sz w:val="24"/>
          <w:szCs w:val="24"/>
          <w:highlight w:val="none"/>
        </w:rPr>
      </w:pPr>
      <w:bookmarkStart w:id="11" w:name="_Toc28359003"/>
      <w:bookmarkStart w:id="12" w:name="_Toc35393791"/>
      <w:bookmarkStart w:id="13" w:name="_Toc28359080"/>
      <w:bookmarkStart w:id="14" w:name="_Toc35393622"/>
      <w:r>
        <w:rPr>
          <w:rFonts w:hint="eastAsia" w:ascii="仿宋" w:hAnsi="仿宋" w:eastAsia="仿宋" w:cs="仿宋"/>
          <w:color w:val="auto"/>
          <w:sz w:val="24"/>
          <w:szCs w:val="24"/>
          <w:highlight w:val="none"/>
        </w:rPr>
        <w:t>二、申请人的资格要求（须同时满足）</w:t>
      </w:r>
      <w:bookmarkEnd w:id="11"/>
      <w:bookmarkEnd w:id="12"/>
      <w:bookmarkEnd w:id="13"/>
      <w:bookmarkEnd w:id="14"/>
    </w:p>
    <w:p w14:paraId="7FB9B512">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1264728C">
      <w:pPr>
        <w:snapToGrid w:val="0"/>
        <w:spacing w:line="360" w:lineRule="auto"/>
        <w:ind w:firstLine="480" w:firstLineChars="200"/>
        <w:rPr>
          <w:rFonts w:ascii="仿宋" w:hAnsi="仿宋" w:eastAsia="仿宋" w:cs="仿宋"/>
          <w:color w:val="auto"/>
          <w:sz w:val="24"/>
          <w:highlight w:val="none"/>
        </w:rPr>
      </w:pPr>
      <w:bookmarkStart w:id="15" w:name="_Toc28359081"/>
      <w:bookmarkStart w:id="16" w:name="_Toc28359004"/>
      <w:r>
        <w:rPr>
          <w:rFonts w:hint="eastAsia" w:ascii="仿宋" w:hAnsi="仿宋" w:eastAsia="仿宋" w:cs="仿宋"/>
          <w:color w:val="auto"/>
          <w:sz w:val="24"/>
          <w:highlight w:val="none"/>
        </w:rPr>
        <w:t>2.落实政府采购政策需满足的资格要求：</w:t>
      </w:r>
    </w:p>
    <w:p w14:paraId="328B13D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1C84F4A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1A249D11">
      <w:pPr>
        <w:snapToGrid w:val="0"/>
        <w:spacing w:line="360" w:lineRule="auto"/>
        <w:ind w:firstLine="480" w:firstLineChars="200"/>
        <w:rPr>
          <w:color w:val="auto"/>
          <w:highlight w:val="none"/>
        </w:rPr>
      </w:pPr>
      <w:r>
        <w:rPr>
          <w:rFonts w:hint="eastAsia" w:ascii="仿宋" w:hAnsi="仿宋" w:eastAsia="仿宋" w:cs="仿宋"/>
          <w:color w:val="auto"/>
          <w:sz w:val="24"/>
          <w:highlight w:val="none"/>
        </w:rPr>
        <w:t>■本项目</w:t>
      </w:r>
      <w:r>
        <w:rPr>
          <w:rFonts w:hint="eastAsia" w:ascii="仿宋" w:hAnsi="仿宋" w:eastAsia="仿宋" w:cs="仿宋"/>
          <w:b/>
          <w:bCs/>
          <w:color w:val="auto"/>
          <w:sz w:val="24"/>
          <w:highlight w:val="none"/>
          <w:lang w:val="en-US" w:eastAsia="zh-CN"/>
        </w:rPr>
        <w:t>第4、6、7、9包</w:t>
      </w:r>
      <w:r>
        <w:rPr>
          <w:rFonts w:hint="eastAsia" w:ascii="仿宋" w:hAnsi="仿宋" w:eastAsia="仿宋" w:cs="仿宋"/>
          <w:color w:val="auto"/>
          <w:sz w:val="24"/>
          <w:highlight w:val="none"/>
        </w:rPr>
        <w:t>专门面向  □中小 ■小微企业  采购。即：提供的货物全部由符合政策要求的小微企业制造、服务全部由符合政策要求的小微企业承接。</w:t>
      </w:r>
    </w:p>
    <w:p w14:paraId="4EE7191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12BB4CC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367CF63C">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72FF3F60">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452F2F13">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3E2DC6A4">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7D2A5A24">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r>
        <w:rPr>
          <w:rFonts w:hint="eastAsia" w:ascii="仿宋" w:hAnsi="仿宋" w:eastAsia="仿宋" w:cs="仿宋"/>
          <w:color w:val="auto"/>
          <w:sz w:val="24"/>
          <w:highlight w:val="none"/>
          <w:u w:val="single"/>
        </w:rPr>
        <w:t>投标人具备有效期内的《</w:t>
      </w:r>
      <w:bookmarkStart w:id="17" w:name="OLE_LINK83"/>
      <w:r>
        <w:rPr>
          <w:rFonts w:hint="eastAsia" w:ascii="仿宋" w:hAnsi="仿宋" w:eastAsia="仿宋" w:cs="仿宋"/>
          <w:color w:val="auto"/>
          <w:sz w:val="24"/>
          <w:highlight w:val="none"/>
          <w:u w:val="single"/>
        </w:rPr>
        <w:t>实验动物生产许可证</w:t>
      </w:r>
      <w:bookmarkEnd w:id="17"/>
      <w:r>
        <w:rPr>
          <w:rFonts w:hint="eastAsia" w:ascii="仿宋" w:hAnsi="仿宋" w:eastAsia="仿宋" w:cs="仿宋"/>
          <w:color w:val="auto"/>
          <w:sz w:val="24"/>
          <w:highlight w:val="none"/>
          <w:u w:val="single"/>
        </w:rPr>
        <w:t>》和《实验动物使用许可证》。</w:t>
      </w:r>
      <w:bookmarkEnd w:id="15"/>
      <w:bookmarkEnd w:id="16"/>
      <w:bookmarkStart w:id="18" w:name="_Toc35393623"/>
      <w:bookmarkStart w:id="19" w:name="_Toc35393792"/>
      <w:r>
        <w:rPr>
          <w:rFonts w:hint="eastAsia" w:ascii="仿宋" w:hAnsi="仿宋" w:eastAsia="仿宋" w:cs="仿宋"/>
          <w:b/>
          <w:color w:val="auto"/>
          <w:sz w:val="24"/>
          <w:highlight w:val="none"/>
          <w:u w:val="single"/>
        </w:rPr>
        <w:t>（第4包适用）</w:t>
      </w:r>
    </w:p>
    <w:p w14:paraId="5CD10BBD">
      <w:pPr>
        <w:pStyle w:val="5"/>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8"/>
      <w:bookmarkEnd w:id="19"/>
    </w:p>
    <w:p w14:paraId="5ABC4AD1">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30</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13</w:t>
      </w:r>
      <w:r>
        <w:rPr>
          <w:rFonts w:hint="eastAsia" w:ascii="仿宋" w:hAnsi="仿宋" w:eastAsia="仿宋" w:cs="仿宋"/>
          <w:color w:val="auto"/>
          <w:sz w:val="24"/>
          <w:highlight w:val="none"/>
          <w:lang w:bidi="ar"/>
        </w:rPr>
        <w:t>日，每天上午9:00至11:30，下午13:30至17:00（北京时间，法定节假日除外）。</w:t>
      </w:r>
    </w:p>
    <w:p w14:paraId="048F291E">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 .地点：北京市政府采购电子交易平台</w:t>
      </w:r>
    </w:p>
    <w:p w14:paraId="03291AAD">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5AF109DB">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6C13FA70">
      <w:pPr>
        <w:pStyle w:val="5"/>
        <w:widowControl/>
        <w:snapToGrid w:val="0"/>
        <w:spacing w:before="0" w:line="360" w:lineRule="auto"/>
        <w:jc w:val="left"/>
        <w:rPr>
          <w:rFonts w:ascii="仿宋" w:hAnsi="仿宋" w:eastAsia="仿宋" w:cs="仿宋"/>
          <w:color w:val="auto"/>
          <w:sz w:val="24"/>
          <w:szCs w:val="24"/>
          <w:highlight w:val="none"/>
        </w:rPr>
      </w:pPr>
      <w:bookmarkStart w:id="20" w:name="_Toc28359082"/>
      <w:bookmarkStart w:id="21" w:name="_Toc28359005"/>
      <w:bookmarkStart w:id="22" w:name="_Toc35393793"/>
      <w:bookmarkStart w:id="23" w:name="_Toc35393624"/>
      <w:r>
        <w:rPr>
          <w:rFonts w:hint="eastAsia" w:ascii="仿宋" w:hAnsi="仿宋" w:eastAsia="仿宋" w:cs="仿宋"/>
          <w:color w:val="auto"/>
          <w:sz w:val="24"/>
          <w:szCs w:val="24"/>
          <w:highlight w:val="none"/>
        </w:rPr>
        <w:t>四、提交投标文件</w:t>
      </w:r>
      <w:bookmarkEnd w:id="20"/>
      <w:bookmarkEnd w:id="21"/>
      <w:r>
        <w:rPr>
          <w:rFonts w:hint="eastAsia" w:ascii="仿宋" w:hAnsi="仿宋" w:eastAsia="仿宋" w:cs="仿宋"/>
          <w:color w:val="auto"/>
          <w:sz w:val="24"/>
          <w:szCs w:val="24"/>
          <w:highlight w:val="none"/>
        </w:rPr>
        <w:t>截止时间、开标时间和地点</w:t>
      </w:r>
      <w:bookmarkEnd w:id="22"/>
      <w:bookmarkEnd w:id="23"/>
    </w:p>
    <w:p w14:paraId="557B906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w:t>
      </w:r>
      <w:r>
        <w:rPr>
          <w:rFonts w:hint="eastAsia" w:ascii="仿宋" w:hAnsi="仿宋" w:eastAsia="仿宋" w:cs="仿宋"/>
          <w:color w:val="auto"/>
          <w:sz w:val="24"/>
          <w:highlight w:val="none"/>
          <w:lang w:eastAsia="zh-CN" w:bidi="ar"/>
        </w:rPr>
        <w:t>2026年10月26日</w:t>
      </w:r>
      <w:r>
        <w:rPr>
          <w:rFonts w:hint="eastAsia" w:ascii="仿宋" w:hAnsi="仿宋" w:eastAsia="仿宋" w:cs="仿宋"/>
          <w:color w:val="auto"/>
          <w:sz w:val="24"/>
          <w:highlight w:val="none"/>
          <w:lang w:bidi="ar"/>
        </w:rPr>
        <w:t>9点00分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005F80AF">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6AD87511">
      <w:pPr>
        <w:pStyle w:val="5"/>
        <w:snapToGrid w:val="0"/>
        <w:spacing w:before="0" w:line="360" w:lineRule="auto"/>
        <w:jc w:val="left"/>
        <w:rPr>
          <w:rFonts w:ascii="仿宋" w:hAnsi="仿宋" w:eastAsia="仿宋" w:cs="仿宋"/>
          <w:color w:val="auto"/>
          <w:sz w:val="24"/>
          <w:szCs w:val="24"/>
          <w:highlight w:val="none"/>
        </w:rPr>
      </w:pPr>
      <w:bookmarkStart w:id="24" w:name="_Toc28359007"/>
      <w:bookmarkStart w:id="25" w:name="_Toc35393625"/>
      <w:bookmarkStart w:id="26" w:name="_Toc28359084"/>
      <w:bookmarkStart w:id="27" w:name="_Toc35393794"/>
      <w:r>
        <w:rPr>
          <w:rFonts w:hint="eastAsia" w:ascii="仿宋" w:hAnsi="仿宋" w:eastAsia="仿宋" w:cs="仿宋"/>
          <w:color w:val="auto"/>
          <w:sz w:val="24"/>
          <w:szCs w:val="24"/>
          <w:highlight w:val="none"/>
        </w:rPr>
        <w:t>五、公告期限</w:t>
      </w:r>
      <w:bookmarkEnd w:id="24"/>
      <w:bookmarkEnd w:id="25"/>
      <w:bookmarkEnd w:id="26"/>
      <w:bookmarkEnd w:id="27"/>
    </w:p>
    <w:p w14:paraId="0D0FEF90">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376615D8">
      <w:pPr>
        <w:pStyle w:val="5"/>
        <w:snapToGrid w:val="0"/>
        <w:spacing w:before="0" w:line="360" w:lineRule="auto"/>
        <w:jc w:val="left"/>
        <w:rPr>
          <w:rFonts w:ascii="仿宋" w:hAnsi="仿宋" w:eastAsia="仿宋" w:cs="仿宋"/>
          <w:color w:val="auto"/>
          <w:sz w:val="24"/>
          <w:szCs w:val="24"/>
          <w:highlight w:val="none"/>
        </w:rPr>
      </w:pPr>
      <w:bookmarkStart w:id="28" w:name="_Toc35393626"/>
      <w:bookmarkStart w:id="29" w:name="_Toc35393795"/>
      <w:r>
        <w:rPr>
          <w:rFonts w:hint="eastAsia" w:ascii="仿宋" w:hAnsi="仿宋" w:eastAsia="仿宋" w:cs="仿宋"/>
          <w:color w:val="auto"/>
          <w:sz w:val="24"/>
          <w:szCs w:val="24"/>
          <w:highlight w:val="none"/>
        </w:rPr>
        <w:t>六、其他补充事宜</w:t>
      </w:r>
      <w:bookmarkEnd w:id="28"/>
      <w:bookmarkEnd w:id="29"/>
    </w:p>
    <w:p w14:paraId="6260D197">
      <w:pPr>
        <w:snapToGrid w:val="0"/>
        <w:spacing w:line="360" w:lineRule="auto"/>
        <w:ind w:firstLine="480" w:firstLineChars="200"/>
        <w:rPr>
          <w:rFonts w:ascii="仿宋" w:hAnsi="仿宋" w:eastAsia="仿宋" w:cs="仿宋"/>
          <w:color w:val="auto"/>
          <w:kern w:val="0"/>
          <w:sz w:val="24"/>
          <w:highlight w:val="none"/>
        </w:rPr>
      </w:pPr>
      <w:bookmarkStart w:id="40" w:name="_GoBack"/>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37556AB1">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4443BF68">
      <w:pPr>
        <w:widowControl/>
        <w:numPr>
          <w:ilvl w:val="0"/>
          <w:numId w:val="1"/>
        </w:numPr>
        <w:tabs>
          <w:tab w:val="left" w:pos="1080"/>
        </w:tabs>
        <w:snapToGrid w:val="0"/>
        <w:spacing w:line="360" w:lineRule="auto"/>
        <w:ind w:left="1076" w:leftChars="171" w:hanging="717" w:hangingChars="299"/>
        <w:jc w:val="left"/>
        <w:rPr>
          <w:color w:val="auto"/>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w:t>
      </w:r>
      <w:r>
        <w:rPr>
          <w:rFonts w:hint="eastAsia" w:ascii="仿宋_GB2312" w:hAnsi="仿宋_GB2312" w:eastAsia="仿宋_GB2312" w:cs="仿宋_GB2312"/>
          <w:b/>
          <w:bCs/>
          <w:color w:val="auto"/>
          <w:kern w:val="0"/>
          <w:sz w:val="24"/>
          <w:highlight w:val="none"/>
          <w:lang w:val="en-US" w:eastAsia="zh-CN"/>
        </w:rPr>
        <w:t>第4、6、7、9包</w:t>
      </w:r>
      <w:r>
        <w:rPr>
          <w:rFonts w:hint="eastAsia" w:ascii="仿宋_GB2312" w:hAnsi="仿宋_GB2312" w:eastAsia="仿宋_GB2312" w:cs="仿宋_GB2312"/>
          <w:color w:val="auto"/>
          <w:kern w:val="0"/>
          <w:sz w:val="24"/>
          <w:highlight w:val="none"/>
        </w:rPr>
        <w:t>为专门面向</w:t>
      </w:r>
      <w:r>
        <w:rPr>
          <w:rFonts w:hint="eastAsia" w:ascii="仿宋_GB2312" w:hAnsi="仿宋_GB2312" w:eastAsia="仿宋_GB2312" w:cs="仿宋_GB2312"/>
          <w:color w:val="auto"/>
          <w:kern w:val="0"/>
          <w:sz w:val="24"/>
          <w:highlight w:val="none"/>
          <w:lang w:val="en-US" w:eastAsia="zh-CN"/>
        </w:rPr>
        <w:t>小微</w:t>
      </w:r>
      <w:r>
        <w:rPr>
          <w:rFonts w:hint="eastAsia" w:ascii="仿宋_GB2312" w:hAnsi="仿宋_GB2312" w:eastAsia="仿宋_GB2312" w:cs="仿宋_GB2312"/>
          <w:color w:val="auto"/>
          <w:kern w:val="0"/>
          <w:sz w:val="24"/>
          <w:highlight w:val="none"/>
        </w:rPr>
        <w:t>企业采购包件。本项目服务承接商应当为中小企业（小型或微型）或监狱企业或残疾人福利性单位。</w:t>
      </w:r>
    </w:p>
    <w:p w14:paraId="683FED42">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30" w:name="OLE_LINK62"/>
      <w:bookmarkStart w:id="31" w:name="OLE_LINK63"/>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0"/>
      <w:bookmarkEnd w:id="31"/>
    </w:p>
    <w:p w14:paraId="777DDA2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32283BC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C8A2120">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6A25AEA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42AB0BD3">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36F1637D">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658270F9">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5834F3F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02815AE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3789EF0B">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41A454A3">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584FC15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06B7FA93">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5B148B14">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3E286884">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2F3E5929">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5EF3F22">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4655A889">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5F2F578D">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363E9683">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1A20F4B6">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7D58AAC7">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4D9C8B21">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4.本项目资金情况:财政性资金，资金已落实。</w:t>
      </w:r>
    </w:p>
    <w:bookmarkEnd w:id="40"/>
    <w:p w14:paraId="09924E21">
      <w:pPr>
        <w:pStyle w:val="5"/>
        <w:snapToGrid w:val="0"/>
        <w:spacing w:before="0" w:line="360" w:lineRule="auto"/>
        <w:jc w:val="left"/>
        <w:rPr>
          <w:rFonts w:ascii="仿宋" w:hAnsi="仿宋" w:eastAsia="仿宋" w:cs="仿宋"/>
          <w:color w:val="auto"/>
          <w:sz w:val="24"/>
          <w:szCs w:val="24"/>
          <w:highlight w:val="none"/>
        </w:rPr>
      </w:pPr>
      <w:bookmarkStart w:id="32" w:name="_Toc28359085"/>
      <w:bookmarkStart w:id="33" w:name="_Toc28359008"/>
      <w:bookmarkStart w:id="34" w:name="_Toc35393627"/>
      <w:bookmarkStart w:id="35" w:name="_Toc35393796"/>
      <w:r>
        <w:rPr>
          <w:rFonts w:hint="eastAsia" w:ascii="仿宋" w:hAnsi="仿宋" w:eastAsia="仿宋" w:cs="仿宋"/>
          <w:color w:val="auto"/>
          <w:sz w:val="24"/>
          <w:szCs w:val="24"/>
          <w:highlight w:val="none"/>
        </w:rPr>
        <w:t>七、对本次招标提出询问，请按以下方式联系。</w:t>
      </w:r>
      <w:bookmarkEnd w:id="32"/>
      <w:bookmarkEnd w:id="33"/>
      <w:bookmarkEnd w:id="34"/>
      <w:bookmarkEnd w:id="35"/>
    </w:p>
    <w:p w14:paraId="4CCBF2FF">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47360484">
      <w:pPr>
        <w:snapToGrid w:val="0"/>
        <w:spacing w:line="360" w:lineRule="auto"/>
        <w:ind w:left="1079" w:leftChars="371" w:hanging="300" w:hangingChars="125"/>
        <w:jc w:val="left"/>
        <w:rPr>
          <w:rFonts w:ascii="仿宋" w:hAnsi="仿宋" w:eastAsia="仿宋" w:cs="仿宋"/>
          <w:color w:val="auto"/>
          <w:sz w:val="24"/>
          <w:highlight w:val="none"/>
        </w:rPr>
      </w:pPr>
      <w:bookmarkStart w:id="36" w:name="_Toc28359086"/>
      <w:bookmarkStart w:id="37" w:name="_Toc28359009"/>
      <w:r>
        <w:rPr>
          <w:rFonts w:hint="eastAsia" w:ascii="仿宋" w:hAnsi="仿宋" w:eastAsia="仿宋" w:cs="仿宋"/>
          <w:color w:val="auto"/>
          <w:sz w:val="24"/>
          <w:highlight w:val="none"/>
        </w:rPr>
        <w:t>名    称：首都儿科研究所</w:t>
      </w:r>
    </w:p>
    <w:p w14:paraId="7E581AA9">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址：北京市朝阳区雅宝路2号</w:t>
      </w:r>
    </w:p>
    <w:p w14:paraId="1503B604">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联系方式：010-85695224</w:t>
      </w:r>
    </w:p>
    <w:p w14:paraId="4A6A6B3A">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6"/>
      <w:bookmarkEnd w:id="37"/>
    </w:p>
    <w:p w14:paraId="6FA07D9D">
      <w:pPr>
        <w:snapToGrid w:val="0"/>
        <w:spacing w:line="360" w:lineRule="auto"/>
        <w:ind w:left="1079" w:leftChars="371" w:hanging="300" w:hangingChars="125"/>
        <w:jc w:val="left"/>
        <w:rPr>
          <w:rFonts w:ascii="仿宋" w:hAnsi="仿宋" w:eastAsia="仿宋" w:cs="仿宋"/>
          <w:color w:val="auto"/>
          <w:sz w:val="24"/>
          <w:highlight w:val="none"/>
        </w:rPr>
      </w:pPr>
      <w:bookmarkStart w:id="38" w:name="_Toc28359087"/>
      <w:bookmarkStart w:id="39" w:name="_Toc28359010"/>
      <w:r>
        <w:rPr>
          <w:rFonts w:hint="eastAsia" w:ascii="仿宋" w:hAnsi="仿宋" w:eastAsia="仿宋" w:cs="仿宋"/>
          <w:color w:val="auto"/>
          <w:sz w:val="24"/>
          <w:highlight w:val="none"/>
        </w:rPr>
        <w:t>名    称：中技国际招标有限公司</w:t>
      </w:r>
    </w:p>
    <w:p w14:paraId="7AFFDF4D">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45268322">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联系方式：010－81168541</w:t>
      </w:r>
    </w:p>
    <w:p w14:paraId="71819A6C">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8"/>
      <w:bookmarkEnd w:id="39"/>
    </w:p>
    <w:p w14:paraId="140E10BB">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项目联系人：强文晓、孙薇</w:t>
      </w:r>
    </w:p>
    <w:p w14:paraId="239DD3C3">
      <w:pPr>
        <w:snapToGrid w:val="0"/>
        <w:spacing w:line="360" w:lineRule="auto"/>
        <w:ind w:left="1079" w:leftChars="371" w:hanging="300" w:hangingChars="125"/>
        <w:jc w:val="left"/>
        <w:rPr>
          <w:rFonts w:ascii="仿宋_GB2312" w:hAnsi="仿宋_GB2312" w:eastAsia="仿宋_GB2312" w:cs="仿宋_GB2312"/>
          <w:color w:val="auto"/>
          <w:sz w:val="24"/>
          <w:szCs w:val="24"/>
          <w:highlight w:val="none"/>
        </w:rPr>
      </w:pPr>
      <w:r>
        <w:rPr>
          <w:rFonts w:hint="eastAsia" w:ascii="仿宋" w:hAnsi="仿宋" w:eastAsia="仿宋" w:cs="仿宋"/>
          <w:color w:val="auto"/>
          <w:sz w:val="24"/>
          <w:highlight w:val="none"/>
        </w:rPr>
        <w:t>电      话：010－81168541</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624A3"/>
    <w:rsid w:val="00076717"/>
    <w:rsid w:val="000A4257"/>
    <w:rsid w:val="000B11FC"/>
    <w:rsid w:val="000B6018"/>
    <w:rsid w:val="000E7342"/>
    <w:rsid w:val="00105C88"/>
    <w:rsid w:val="00143E1D"/>
    <w:rsid w:val="001654CD"/>
    <w:rsid w:val="001A4787"/>
    <w:rsid w:val="001D3F1A"/>
    <w:rsid w:val="002009FD"/>
    <w:rsid w:val="002043A6"/>
    <w:rsid w:val="00231CD8"/>
    <w:rsid w:val="00273EBF"/>
    <w:rsid w:val="00275F00"/>
    <w:rsid w:val="00297138"/>
    <w:rsid w:val="002E5600"/>
    <w:rsid w:val="003344D7"/>
    <w:rsid w:val="00345B7C"/>
    <w:rsid w:val="00355944"/>
    <w:rsid w:val="00377F54"/>
    <w:rsid w:val="00401ABE"/>
    <w:rsid w:val="0044551A"/>
    <w:rsid w:val="004547A2"/>
    <w:rsid w:val="0048702C"/>
    <w:rsid w:val="00493CC8"/>
    <w:rsid w:val="00496F16"/>
    <w:rsid w:val="004B076C"/>
    <w:rsid w:val="004E14F0"/>
    <w:rsid w:val="004E338F"/>
    <w:rsid w:val="004F3195"/>
    <w:rsid w:val="004F644E"/>
    <w:rsid w:val="00515BAC"/>
    <w:rsid w:val="005161BC"/>
    <w:rsid w:val="00516DB7"/>
    <w:rsid w:val="00521CAC"/>
    <w:rsid w:val="00542C98"/>
    <w:rsid w:val="00552093"/>
    <w:rsid w:val="005652E9"/>
    <w:rsid w:val="005A2B97"/>
    <w:rsid w:val="005A378F"/>
    <w:rsid w:val="005A47F4"/>
    <w:rsid w:val="005B3F55"/>
    <w:rsid w:val="005C7498"/>
    <w:rsid w:val="005E39FE"/>
    <w:rsid w:val="006330E4"/>
    <w:rsid w:val="00644105"/>
    <w:rsid w:val="0066078F"/>
    <w:rsid w:val="006C23C0"/>
    <w:rsid w:val="006C3924"/>
    <w:rsid w:val="00700264"/>
    <w:rsid w:val="007818CF"/>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B6A85"/>
    <w:rsid w:val="008C2D6B"/>
    <w:rsid w:val="008D0094"/>
    <w:rsid w:val="008D7F90"/>
    <w:rsid w:val="008E66E8"/>
    <w:rsid w:val="008F075B"/>
    <w:rsid w:val="008F2431"/>
    <w:rsid w:val="008F3AEC"/>
    <w:rsid w:val="00913207"/>
    <w:rsid w:val="009C2594"/>
    <w:rsid w:val="00A03514"/>
    <w:rsid w:val="00A14D6B"/>
    <w:rsid w:val="00A42A55"/>
    <w:rsid w:val="00A53C21"/>
    <w:rsid w:val="00AF4799"/>
    <w:rsid w:val="00B024BE"/>
    <w:rsid w:val="00B2205A"/>
    <w:rsid w:val="00B23D1A"/>
    <w:rsid w:val="00B766D9"/>
    <w:rsid w:val="00B80AB1"/>
    <w:rsid w:val="00B8469D"/>
    <w:rsid w:val="00BD456F"/>
    <w:rsid w:val="00BE5268"/>
    <w:rsid w:val="00BF3C48"/>
    <w:rsid w:val="00C22236"/>
    <w:rsid w:val="00C343C6"/>
    <w:rsid w:val="00C51463"/>
    <w:rsid w:val="00C8408C"/>
    <w:rsid w:val="00CB7D02"/>
    <w:rsid w:val="00CF7A98"/>
    <w:rsid w:val="00D40ECA"/>
    <w:rsid w:val="00D65B77"/>
    <w:rsid w:val="00D7568C"/>
    <w:rsid w:val="00D971BC"/>
    <w:rsid w:val="00DA3282"/>
    <w:rsid w:val="00DC2E81"/>
    <w:rsid w:val="00DD457D"/>
    <w:rsid w:val="00DD7AB0"/>
    <w:rsid w:val="00DF2C0C"/>
    <w:rsid w:val="00E2087D"/>
    <w:rsid w:val="00E227F9"/>
    <w:rsid w:val="00E31B90"/>
    <w:rsid w:val="00E738F4"/>
    <w:rsid w:val="00E83C17"/>
    <w:rsid w:val="00E902C0"/>
    <w:rsid w:val="00EF13BC"/>
    <w:rsid w:val="00F0059A"/>
    <w:rsid w:val="00F8765F"/>
    <w:rsid w:val="00F94FDB"/>
    <w:rsid w:val="00FB5E9F"/>
    <w:rsid w:val="00FC34CC"/>
    <w:rsid w:val="00FD5C4E"/>
    <w:rsid w:val="00FE69C3"/>
    <w:rsid w:val="1A132DA3"/>
    <w:rsid w:val="26804864"/>
    <w:rsid w:val="2BBB40BB"/>
    <w:rsid w:val="52A35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5">
    <w:name w:val="heading 2"/>
    <w:basedOn w:val="1"/>
    <w:next w:val="6"/>
    <w:link w:val="18"/>
    <w:qFormat/>
    <w:uiPriority w:val="0"/>
    <w:pPr>
      <w:keepNext/>
      <w:keepLines/>
      <w:spacing w:before="260" w:after="260" w:line="415" w:lineRule="auto"/>
      <w:outlineLvl w:val="1"/>
    </w:pPr>
    <w:rPr>
      <w:rFonts w:ascii="Arial" w:hAnsi="Arial" w:eastAsia="黑体" w:cs="Arial"/>
      <w:b/>
      <w:bCs/>
      <w:sz w:val="32"/>
      <w:szCs w:val="32"/>
    </w:rPr>
  </w:style>
  <w:style w:type="paragraph" w:styleId="7">
    <w:name w:val="heading 5"/>
    <w:basedOn w:val="1"/>
    <w:next w:val="1"/>
    <w:link w:val="25"/>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6">
    <w:name w:val="Normal Indent"/>
    <w:basedOn w:val="1"/>
    <w:semiHidden/>
    <w:unhideWhenUsed/>
    <w:qFormat/>
    <w:uiPriority w:val="99"/>
    <w:pPr>
      <w:ind w:firstLine="420" w:firstLineChars="200"/>
    </w:pPr>
    <w:rPr>
      <w:rFonts w:ascii="Calibri" w:hAnsi="Calibri"/>
      <w:szCs w:val="24"/>
    </w:rPr>
  </w:style>
  <w:style w:type="paragraph" w:styleId="8">
    <w:name w:val="annotation text"/>
    <w:basedOn w:val="1"/>
    <w:link w:val="24"/>
    <w:autoRedefine/>
    <w:qFormat/>
    <w:uiPriority w:val="99"/>
    <w:pPr>
      <w:jc w:val="left"/>
    </w:pPr>
    <w:rPr>
      <w:rFonts w:ascii="Calibri" w:hAnsi="Calibri"/>
      <w:szCs w:val="24"/>
    </w:rPr>
  </w:style>
  <w:style w:type="paragraph" w:styleId="9">
    <w:name w:val="Body Text"/>
    <w:basedOn w:val="1"/>
    <w:link w:val="21"/>
    <w:qFormat/>
    <w:uiPriority w:val="99"/>
    <w:pPr>
      <w:tabs>
        <w:tab w:val="left" w:pos="567"/>
      </w:tabs>
      <w:spacing w:before="120" w:line="22" w:lineRule="atLeast"/>
    </w:pPr>
    <w:rPr>
      <w:rFonts w:ascii="宋体" w:hAnsi="宋体"/>
      <w:sz w:val="24"/>
      <w:szCs w:val="24"/>
    </w:rPr>
  </w:style>
  <w:style w:type="paragraph" w:styleId="10">
    <w:name w:val="Plain Text"/>
    <w:basedOn w:val="1"/>
    <w:link w:val="19"/>
    <w:qFormat/>
    <w:uiPriority w:val="0"/>
    <w:rPr>
      <w:rFonts w:ascii="宋体" w:hAnsi="Courier New"/>
      <w:szCs w:val="22"/>
    </w:rPr>
  </w:style>
  <w:style w:type="paragraph" w:styleId="11">
    <w:name w:val="footer"/>
    <w:basedOn w:val="1"/>
    <w:link w:val="16"/>
    <w:unhideWhenUsed/>
    <w:qFormat/>
    <w:uiPriority w:val="99"/>
    <w:pPr>
      <w:tabs>
        <w:tab w:val="center" w:pos="4153"/>
        <w:tab w:val="right" w:pos="8306"/>
      </w:tabs>
      <w:snapToGrid w:val="0"/>
      <w:jc w:val="left"/>
    </w:pPr>
    <w:rPr>
      <w:sz w:val="18"/>
      <w:szCs w:val="18"/>
    </w:rPr>
  </w:style>
  <w:style w:type="paragraph" w:styleId="12">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99"/>
    <w:rPr>
      <w:sz w:val="18"/>
      <w:szCs w:val="18"/>
    </w:rPr>
  </w:style>
  <w:style w:type="character" w:customStyle="1" w:styleId="16">
    <w:name w:val="页脚 Char"/>
    <w:basedOn w:val="14"/>
    <w:link w:val="11"/>
    <w:qFormat/>
    <w:uiPriority w:val="99"/>
    <w:rPr>
      <w:sz w:val="18"/>
      <w:szCs w:val="18"/>
    </w:rPr>
  </w:style>
  <w:style w:type="character" w:customStyle="1" w:styleId="17">
    <w:name w:val="标题 1 Char"/>
    <w:basedOn w:val="14"/>
    <w:link w:val="4"/>
    <w:qFormat/>
    <w:uiPriority w:val="0"/>
    <w:rPr>
      <w:rFonts w:ascii="Times New Roman" w:hAnsi="Times New Roman" w:eastAsia="宋体" w:cs="Times New Roman"/>
      <w:b/>
      <w:bCs/>
      <w:kern w:val="44"/>
      <w:sz w:val="44"/>
      <w:szCs w:val="44"/>
    </w:rPr>
  </w:style>
  <w:style w:type="character" w:customStyle="1" w:styleId="18">
    <w:name w:val="标题 2 Char"/>
    <w:basedOn w:val="14"/>
    <w:link w:val="5"/>
    <w:qFormat/>
    <w:uiPriority w:val="0"/>
    <w:rPr>
      <w:rFonts w:ascii="Arial" w:hAnsi="Arial" w:eastAsia="黑体" w:cs="Arial"/>
      <w:b/>
      <w:bCs/>
      <w:sz w:val="32"/>
      <w:szCs w:val="32"/>
    </w:rPr>
  </w:style>
  <w:style w:type="character" w:customStyle="1" w:styleId="19">
    <w:name w:val="纯文本 Char"/>
    <w:basedOn w:val="14"/>
    <w:link w:val="10"/>
    <w:qFormat/>
    <w:uiPriority w:val="0"/>
    <w:rPr>
      <w:rFonts w:ascii="宋体" w:hAnsi="Courier New" w:eastAsia="宋体" w:cs="Times New Roman"/>
    </w:rPr>
  </w:style>
  <w:style w:type="character" w:customStyle="1" w:styleId="20">
    <w:name w:val="NormalCharacter"/>
    <w:semiHidden/>
    <w:qFormat/>
    <w:uiPriority w:val="0"/>
  </w:style>
  <w:style w:type="character" w:customStyle="1" w:styleId="21">
    <w:name w:val="正文文本 Char"/>
    <w:basedOn w:val="14"/>
    <w:link w:val="9"/>
    <w:qFormat/>
    <w:uiPriority w:val="99"/>
    <w:rPr>
      <w:rFonts w:ascii="宋体" w:hAnsi="宋体" w:eastAsia="宋体" w:cs="Times New Roman"/>
      <w:sz w:val="24"/>
      <w:szCs w:val="24"/>
    </w:rPr>
  </w:style>
  <w:style w:type="character" w:customStyle="1" w:styleId="22">
    <w:name w:val="标题 3 Char"/>
    <w:basedOn w:val="14"/>
    <w:qFormat/>
    <w:uiPriority w:val="0"/>
    <w:rPr>
      <w:rFonts w:ascii="Calibri" w:hAnsi="Calibri" w:eastAsia="宋体" w:cs="Times New Roman"/>
      <w:b/>
      <w:bCs/>
      <w:sz w:val="32"/>
      <w:szCs w:val="32"/>
    </w:rPr>
  </w:style>
  <w:style w:type="character" w:customStyle="1" w:styleId="23">
    <w:name w:val="批注文字 Char"/>
    <w:basedOn w:val="14"/>
    <w:semiHidden/>
    <w:qFormat/>
    <w:uiPriority w:val="99"/>
    <w:rPr>
      <w:rFonts w:ascii="Times New Roman" w:hAnsi="Times New Roman" w:eastAsia="宋体" w:cs="Times New Roman"/>
      <w:szCs w:val="21"/>
    </w:rPr>
  </w:style>
  <w:style w:type="character" w:customStyle="1" w:styleId="24">
    <w:name w:val="批注文字 Char1"/>
    <w:link w:val="8"/>
    <w:autoRedefine/>
    <w:qFormat/>
    <w:uiPriority w:val="99"/>
    <w:rPr>
      <w:rFonts w:ascii="Calibri" w:hAnsi="Calibri" w:eastAsia="宋体" w:cs="Times New Roman"/>
      <w:szCs w:val="24"/>
    </w:rPr>
  </w:style>
  <w:style w:type="character" w:customStyle="1" w:styleId="25">
    <w:name w:val="标题 5 Char"/>
    <w:basedOn w:val="14"/>
    <w:link w:val="7"/>
    <w:qFormat/>
    <w:uiPriority w:val="0"/>
    <w:rPr>
      <w:rFonts w:ascii="Times New Roman" w:hAnsi="Times New Roman" w:eastAsia="宋体" w:cs="Times New Roman"/>
      <w:b/>
      <w:bCs/>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2535</Words>
  <Characters>2823</Characters>
  <Lines>19</Lines>
  <Paragraphs>5</Paragraphs>
  <TotalTime>17</TotalTime>
  <ScaleCrop>false</ScaleCrop>
  <LinksUpToDate>false</LinksUpToDate>
  <CharactersWithSpaces>2874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2026-09-30T04:27:13Z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BF97B83E0517492C874C74B4CBB51D88_12</vt:lpwstr>
  </property>
</Properties>
</file>