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37F9E">
      <w:pPr>
        <w:spacing w:line="360" w:lineRule="auto"/>
        <w:jc w:val="center"/>
        <w:rPr>
          <w:rFonts w:hint="default" w:eastAsiaTheme="minorEastAsia"/>
          <w:b/>
          <w:bCs/>
          <w:sz w:val="28"/>
          <w:szCs w:val="28"/>
          <w:lang w:val="en-US" w:eastAsia="zh-CN"/>
        </w:rPr>
      </w:pPr>
      <w:r>
        <w:rPr>
          <w:rFonts w:hint="eastAsia" w:eastAsiaTheme="minorEastAsia"/>
          <w:b/>
          <w:bCs/>
          <w:sz w:val="28"/>
          <w:szCs w:val="28"/>
          <w:lang w:eastAsia="zh-CN"/>
        </w:rPr>
        <w:t>北京市产品质量监督检验研究院汽车检测样品车辆拖车运输服务采购项目</w:t>
      </w:r>
      <w:r>
        <w:rPr>
          <w:rFonts w:hint="eastAsia" w:eastAsiaTheme="minorEastAsia"/>
          <w:b/>
          <w:bCs/>
          <w:sz w:val="28"/>
          <w:szCs w:val="28"/>
          <w:lang w:val="en-US" w:eastAsia="zh-CN"/>
        </w:rPr>
        <w:t>竞争性磋商公告</w:t>
      </w:r>
    </w:p>
    <w:p w14:paraId="23EF81A3">
      <w:pPr>
        <w:pStyle w:val="2"/>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p>
    <w:p w14:paraId="6DA03EBD">
      <w:pPr>
        <w:spacing w:line="360" w:lineRule="auto"/>
        <w:ind w:firstLine="480" w:firstLineChars="200"/>
        <w:rPr>
          <w:rFonts w:eastAsiaTheme="minorEastAsia"/>
          <w:sz w:val="24"/>
          <w:highlight w:val="none"/>
        </w:rPr>
      </w:pPr>
      <w:r>
        <w:rPr>
          <w:rFonts w:eastAsiaTheme="minorEastAsia"/>
          <w:sz w:val="24"/>
          <w:highlight w:val="none"/>
        </w:rPr>
        <w:t>1.项目编号：</w:t>
      </w:r>
      <w:r>
        <w:rPr>
          <w:rFonts w:hint="eastAsia" w:eastAsiaTheme="minorEastAsia"/>
          <w:sz w:val="24"/>
          <w:highlight w:val="none"/>
        </w:rPr>
        <w:t>BJJQ-2026-783</w:t>
      </w:r>
    </w:p>
    <w:p w14:paraId="6566AC45">
      <w:pPr>
        <w:spacing w:line="360" w:lineRule="auto"/>
        <w:ind w:firstLine="480" w:firstLineChars="200"/>
        <w:rPr>
          <w:rFonts w:hint="eastAsia" w:eastAsiaTheme="minorEastAsia"/>
          <w:sz w:val="24"/>
          <w:lang w:eastAsia="zh-CN"/>
        </w:rPr>
      </w:pPr>
      <w:r>
        <w:rPr>
          <w:rFonts w:eastAsiaTheme="minorEastAsia"/>
          <w:sz w:val="24"/>
        </w:rPr>
        <w:t>2.项目名称：</w:t>
      </w:r>
      <w:r>
        <w:rPr>
          <w:rFonts w:hint="eastAsia" w:eastAsiaTheme="minorEastAsia"/>
          <w:sz w:val="24"/>
          <w:lang w:eastAsia="zh-CN"/>
        </w:rPr>
        <w:t>北京市产品质量监督检验研究院汽车检测样品车辆拖车运输服务采购项目</w:t>
      </w:r>
    </w:p>
    <w:p w14:paraId="2CE6FE23">
      <w:pPr>
        <w:spacing w:line="360" w:lineRule="auto"/>
        <w:ind w:firstLine="480" w:firstLineChars="200"/>
        <w:rPr>
          <w:rFonts w:eastAsiaTheme="minorEastAsia"/>
          <w:sz w:val="24"/>
        </w:rPr>
      </w:pPr>
      <w:r>
        <w:rPr>
          <w:rFonts w:eastAsiaTheme="minorEastAsia"/>
          <w:sz w:val="24"/>
        </w:rPr>
        <w:t>3.采购方式：竞争性磋商</w:t>
      </w:r>
    </w:p>
    <w:p w14:paraId="6E06252D">
      <w:pPr>
        <w:spacing w:line="360" w:lineRule="auto"/>
        <w:ind w:firstLine="480" w:firstLineChars="200"/>
        <w:rPr>
          <w:rFonts w:hint="eastAsia" w:eastAsiaTheme="minorEastAsia"/>
          <w:sz w:val="24"/>
          <w:lang w:eastAsia="zh-CN"/>
        </w:rPr>
      </w:pPr>
      <w:r>
        <w:rPr>
          <w:rFonts w:eastAsiaTheme="minorEastAsia"/>
          <w:sz w:val="24"/>
        </w:rPr>
        <w:t>4.项目预算金额：</w:t>
      </w:r>
      <w:r>
        <w:rPr>
          <w:rFonts w:hint="eastAsia" w:eastAsiaTheme="minorEastAsia"/>
          <w:sz w:val="24"/>
          <w:lang w:val="en-US" w:eastAsia="zh-CN"/>
        </w:rPr>
        <w:t>173</w:t>
      </w:r>
      <w:r>
        <w:rPr>
          <w:rFonts w:eastAsiaTheme="minorEastAsia"/>
          <w:sz w:val="24"/>
        </w:rPr>
        <w:t>万元</w:t>
      </w:r>
    </w:p>
    <w:p w14:paraId="3A163CF0">
      <w:pPr>
        <w:spacing w:line="360" w:lineRule="auto"/>
        <w:ind w:firstLine="480" w:firstLineChars="200"/>
        <w:rPr>
          <w:rFonts w:eastAsiaTheme="minorEastAsia"/>
          <w:sz w:val="24"/>
        </w:rPr>
      </w:pPr>
      <w:r>
        <w:rPr>
          <w:rFonts w:hint="eastAsia" w:eastAsiaTheme="minorEastAsia"/>
          <w:sz w:val="24"/>
          <w:lang w:val="en-US" w:eastAsia="zh-CN"/>
        </w:rPr>
        <w:t>单价</w:t>
      </w:r>
      <w:r>
        <w:rPr>
          <w:rFonts w:eastAsiaTheme="minorEastAsia"/>
          <w:sz w:val="24"/>
        </w:rPr>
        <w:t>最高限价：</w:t>
      </w:r>
    </w:p>
    <w:tbl>
      <w:tblPr>
        <w:tblStyle w:val="4"/>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4"/>
        <w:gridCol w:w="1009"/>
        <w:gridCol w:w="3358"/>
        <w:gridCol w:w="1011"/>
        <w:gridCol w:w="2137"/>
      </w:tblGrid>
      <w:tr w14:paraId="7FC9C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0D6E748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序号</w:t>
            </w:r>
          </w:p>
        </w:tc>
        <w:tc>
          <w:tcPr>
            <w:tcW w:w="592" w:type="pct"/>
            <w:tcBorders>
              <w:top w:val="single" w:color="auto" w:sz="4" w:space="0"/>
              <w:left w:val="single" w:color="auto" w:sz="4" w:space="0"/>
              <w:bottom w:val="single" w:color="auto" w:sz="4" w:space="0"/>
              <w:right w:val="single" w:color="auto" w:sz="4" w:space="0"/>
            </w:tcBorders>
            <w:noWrap w:val="0"/>
            <w:vAlign w:val="center"/>
          </w:tcPr>
          <w:p w14:paraId="4B1C999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服务类型</w:t>
            </w:r>
          </w:p>
        </w:tc>
        <w:tc>
          <w:tcPr>
            <w:tcW w:w="1970" w:type="pct"/>
            <w:tcBorders>
              <w:top w:val="single" w:color="auto" w:sz="4" w:space="0"/>
              <w:left w:val="single" w:color="auto" w:sz="4" w:space="0"/>
              <w:bottom w:val="single" w:color="auto" w:sz="4" w:space="0"/>
              <w:right w:val="single" w:color="auto" w:sz="4" w:space="0"/>
            </w:tcBorders>
            <w:noWrap w:val="0"/>
            <w:vAlign w:val="center"/>
          </w:tcPr>
          <w:p w14:paraId="4DEF273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拖车类型</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498F51C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单价（元/公里）</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39A1E86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备注</w:t>
            </w:r>
          </w:p>
        </w:tc>
      </w:tr>
      <w:tr w14:paraId="2BCFC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613E64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592" w:type="pct"/>
            <w:vMerge w:val="restart"/>
            <w:tcBorders>
              <w:top w:val="single" w:color="auto" w:sz="4" w:space="0"/>
              <w:left w:val="single" w:color="auto" w:sz="4" w:space="0"/>
              <w:bottom w:val="single" w:color="auto" w:sz="4" w:space="0"/>
              <w:right w:val="single" w:color="auto" w:sz="4" w:space="0"/>
            </w:tcBorders>
            <w:noWrap w:val="0"/>
            <w:vAlign w:val="center"/>
          </w:tcPr>
          <w:p w14:paraId="32622C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轻型车辆及电动自行车运输</w:t>
            </w:r>
          </w:p>
        </w:tc>
        <w:tc>
          <w:tcPr>
            <w:tcW w:w="1970" w:type="pct"/>
            <w:tcBorders>
              <w:top w:val="single" w:color="auto" w:sz="4" w:space="0"/>
              <w:left w:val="single" w:color="auto" w:sz="4" w:space="0"/>
              <w:bottom w:val="single" w:color="auto" w:sz="4" w:space="0"/>
              <w:right w:val="single" w:color="auto" w:sz="4" w:space="0"/>
            </w:tcBorders>
            <w:noWrap w:val="0"/>
            <w:vAlign w:val="center"/>
          </w:tcPr>
          <w:p w14:paraId="24FE63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5吨以下拖车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771D1C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3648777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北京市内转运</w:t>
            </w:r>
          </w:p>
        </w:tc>
      </w:tr>
      <w:tr w14:paraId="07279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3265EB5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004BC17E">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7BF60DB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5-12吨（不含12吨）拖车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193CA4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6A7D6D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北京市内转运</w:t>
            </w:r>
          </w:p>
        </w:tc>
      </w:tr>
      <w:tr w14:paraId="5B0D1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6845FE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11D28D53">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21B8D3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12-20吨（含）拖车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1D4F7B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30FDEC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北京市内转运</w:t>
            </w:r>
          </w:p>
        </w:tc>
      </w:tr>
      <w:tr w14:paraId="114C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4CC647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02A3318E">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64F852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单送电动车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78F6B8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7DB382EB">
            <w:pPr>
              <w:jc w:val="center"/>
              <w:rPr>
                <w:rFonts w:hint="default" w:ascii="Times New Roman" w:hAnsi="Times New Roman" w:eastAsia="宋体" w:cs="Times New Roman"/>
                <w:i w:val="0"/>
                <w:iCs w:val="0"/>
                <w:color w:val="000000"/>
                <w:sz w:val="24"/>
                <w:szCs w:val="24"/>
                <w:u w:val="none"/>
              </w:rPr>
            </w:pPr>
          </w:p>
        </w:tc>
      </w:tr>
      <w:tr w14:paraId="2988B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2A2D09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6FE3768A">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33B602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5吨以下拖车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5519B85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07345C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北京市外转运</w:t>
            </w:r>
          </w:p>
        </w:tc>
      </w:tr>
      <w:tr w14:paraId="24F94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3C0B737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4B0B8C7B">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37B24B3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5-12吨（不含12吨）拖车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3F4772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177CF5C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北京市外转运</w:t>
            </w:r>
          </w:p>
        </w:tc>
      </w:tr>
      <w:tr w14:paraId="66EBE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35561EB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184E3893">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1BBCFF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12-20吨（含）拖车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4E5CCA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6A76A2A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北京市外转运</w:t>
            </w:r>
          </w:p>
        </w:tc>
      </w:tr>
      <w:tr w14:paraId="3CF17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227AA40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4937C396">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4EB05C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车辆集中托运</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65EAA7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3F4A4B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北京市外转运</w:t>
            </w:r>
          </w:p>
        </w:tc>
      </w:tr>
      <w:tr w14:paraId="4DB9A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1483F7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592" w:type="pct"/>
            <w:vMerge w:val="restart"/>
            <w:tcBorders>
              <w:top w:val="single" w:color="auto" w:sz="4" w:space="0"/>
              <w:left w:val="single" w:color="auto" w:sz="4" w:space="0"/>
              <w:bottom w:val="single" w:color="auto" w:sz="4" w:space="0"/>
              <w:right w:val="single" w:color="auto" w:sz="4" w:space="0"/>
            </w:tcBorders>
            <w:noWrap w:val="0"/>
            <w:vAlign w:val="center"/>
          </w:tcPr>
          <w:p w14:paraId="2953EB8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重型车辆运输</w:t>
            </w:r>
          </w:p>
        </w:tc>
        <w:tc>
          <w:tcPr>
            <w:tcW w:w="1970" w:type="pct"/>
            <w:tcBorders>
              <w:top w:val="single" w:color="auto" w:sz="4" w:space="0"/>
              <w:left w:val="single" w:color="auto" w:sz="4" w:space="0"/>
              <w:bottom w:val="single" w:color="auto" w:sz="4" w:space="0"/>
              <w:right w:val="single" w:color="auto" w:sz="4" w:space="0"/>
            </w:tcBorders>
            <w:noWrap w:val="0"/>
            <w:vAlign w:val="center"/>
          </w:tcPr>
          <w:p w14:paraId="74974D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20吨（含）及以下拖车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4BEEB54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3832C5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北京市内转运</w:t>
            </w:r>
          </w:p>
        </w:tc>
      </w:tr>
      <w:tr w14:paraId="6F631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24FAE8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559AB8B3">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4BB7CD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20吨以上拖车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0D21F38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1F1073C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北京市内转运</w:t>
            </w:r>
          </w:p>
        </w:tc>
      </w:tr>
      <w:tr w14:paraId="7637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1713FBF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26F7618D">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49951C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20吨（含）及以下拖车</w:t>
            </w:r>
          </w:p>
        </w:tc>
        <w:tc>
          <w:tcPr>
            <w:tcW w:w="593" w:type="pct"/>
            <w:tcBorders>
              <w:top w:val="single" w:color="auto" w:sz="4" w:space="0"/>
              <w:left w:val="single" w:color="auto" w:sz="4" w:space="0"/>
              <w:bottom w:val="single" w:color="auto" w:sz="4" w:space="0"/>
              <w:right w:val="single" w:color="auto" w:sz="4" w:space="0"/>
            </w:tcBorders>
            <w:noWrap/>
            <w:vAlign w:val="center"/>
          </w:tcPr>
          <w:p w14:paraId="7A2EB81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2C58D94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北京市外转运</w:t>
            </w:r>
          </w:p>
        </w:tc>
      </w:tr>
      <w:tr w14:paraId="4E430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9" w:type="pct"/>
            <w:tcBorders>
              <w:top w:val="single" w:color="auto" w:sz="4" w:space="0"/>
              <w:left w:val="single" w:color="auto" w:sz="4" w:space="0"/>
              <w:bottom w:val="single" w:color="auto" w:sz="4" w:space="0"/>
              <w:right w:val="single" w:color="auto" w:sz="4" w:space="0"/>
            </w:tcBorders>
            <w:noWrap w:val="0"/>
            <w:vAlign w:val="center"/>
          </w:tcPr>
          <w:p w14:paraId="0CA566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92" w:type="pct"/>
            <w:vMerge w:val="continue"/>
            <w:tcBorders>
              <w:top w:val="single" w:color="auto" w:sz="4" w:space="0"/>
              <w:left w:val="single" w:color="auto" w:sz="4" w:space="0"/>
              <w:bottom w:val="single" w:color="auto" w:sz="4" w:space="0"/>
              <w:right w:val="single" w:color="auto" w:sz="4" w:space="0"/>
            </w:tcBorders>
            <w:noWrap w:val="0"/>
            <w:vAlign w:val="center"/>
          </w:tcPr>
          <w:p w14:paraId="5174CAC1">
            <w:pPr>
              <w:jc w:val="center"/>
              <w:rPr>
                <w:rFonts w:hint="default" w:ascii="Times New Roman" w:hAnsi="Times New Roman" w:eastAsia="宋体" w:cs="Times New Roman"/>
                <w:i w:val="0"/>
                <w:iCs w:val="0"/>
                <w:color w:val="000000"/>
                <w:sz w:val="24"/>
                <w:szCs w:val="24"/>
                <w:u w:val="none"/>
              </w:rPr>
            </w:pPr>
          </w:p>
        </w:tc>
        <w:tc>
          <w:tcPr>
            <w:tcW w:w="1970" w:type="pct"/>
            <w:tcBorders>
              <w:top w:val="single" w:color="auto" w:sz="4" w:space="0"/>
              <w:left w:val="single" w:color="auto" w:sz="4" w:space="0"/>
              <w:bottom w:val="single" w:color="auto" w:sz="4" w:space="0"/>
              <w:right w:val="single" w:color="auto" w:sz="4" w:space="0"/>
            </w:tcBorders>
            <w:noWrap w:val="0"/>
            <w:vAlign w:val="center"/>
          </w:tcPr>
          <w:p w14:paraId="7FABB2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20吨以上拖车</w:t>
            </w:r>
          </w:p>
        </w:tc>
        <w:tc>
          <w:tcPr>
            <w:tcW w:w="593" w:type="pct"/>
            <w:tcBorders>
              <w:top w:val="single" w:color="auto" w:sz="4" w:space="0"/>
              <w:left w:val="single" w:color="auto" w:sz="4" w:space="0"/>
              <w:bottom w:val="single" w:color="auto" w:sz="4" w:space="0"/>
              <w:right w:val="single" w:color="auto" w:sz="4" w:space="0"/>
            </w:tcBorders>
            <w:noWrap w:val="0"/>
            <w:vAlign w:val="center"/>
          </w:tcPr>
          <w:p w14:paraId="4393CBF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1254" w:type="pct"/>
            <w:tcBorders>
              <w:top w:val="single" w:color="auto" w:sz="4" w:space="0"/>
              <w:left w:val="single" w:color="auto" w:sz="4" w:space="0"/>
              <w:bottom w:val="single" w:color="auto" w:sz="4" w:space="0"/>
              <w:right w:val="single" w:color="auto" w:sz="4" w:space="0"/>
            </w:tcBorders>
            <w:noWrap w:val="0"/>
            <w:vAlign w:val="center"/>
          </w:tcPr>
          <w:p w14:paraId="7DEB56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北京市外转运</w:t>
            </w:r>
          </w:p>
        </w:tc>
      </w:tr>
    </w:tbl>
    <w:p w14:paraId="6A63B43C">
      <w:pPr>
        <w:spacing w:line="360" w:lineRule="auto"/>
        <w:ind w:firstLine="480" w:firstLineChars="200"/>
        <w:rPr>
          <w:rFonts w:eastAsiaTheme="minorEastAsia"/>
          <w:sz w:val="24"/>
        </w:rPr>
      </w:pPr>
    </w:p>
    <w:p w14:paraId="66900039">
      <w:pPr>
        <w:spacing w:line="360" w:lineRule="auto"/>
        <w:ind w:firstLine="480" w:firstLineChars="200"/>
        <w:rPr>
          <w:rFonts w:eastAsiaTheme="minorEastAsia"/>
          <w:sz w:val="24"/>
        </w:rPr>
      </w:pPr>
      <w:r>
        <w:rPr>
          <w:rFonts w:eastAsiaTheme="minorEastAsia"/>
          <w:sz w:val="24"/>
        </w:rPr>
        <w:t>5.采购需求：</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907"/>
        <w:gridCol w:w="1684"/>
        <w:gridCol w:w="1101"/>
        <w:gridCol w:w="3072"/>
      </w:tblGrid>
      <w:tr w14:paraId="2CC9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noWrap w:val="0"/>
            <w:vAlign w:val="center"/>
          </w:tcPr>
          <w:p w14:paraId="7AF1B58D">
            <w:pPr>
              <w:shd w:val="clear"/>
              <w:spacing w:line="276" w:lineRule="auto"/>
              <w:jc w:val="center"/>
              <w:rPr>
                <w:rFonts w:hint="default" w:ascii="Times New Roman" w:hAnsi="Times New Roman" w:eastAsia="宋体" w:cs="Times New Roman"/>
                <w:bCs/>
                <w:color w:val="auto"/>
                <w:sz w:val="24"/>
                <w:szCs w:val="24"/>
                <w:highlight w:val="none"/>
                <w:lang w:eastAsia="zh-CN"/>
              </w:rPr>
            </w:pPr>
            <w:r>
              <w:rPr>
                <w:rFonts w:hint="eastAsia" w:ascii="Times New Roman" w:hAnsi="Times New Roman" w:eastAsia="宋体" w:cs="Times New Roman"/>
                <w:bCs/>
                <w:color w:val="auto"/>
                <w:sz w:val="24"/>
                <w:szCs w:val="24"/>
                <w:highlight w:val="none"/>
                <w:lang w:val="en-US" w:eastAsia="zh-CN"/>
              </w:rPr>
              <w:t>包号</w:t>
            </w:r>
          </w:p>
        </w:tc>
        <w:tc>
          <w:tcPr>
            <w:tcW w:w="1119" w:type="pct"/>
            <w:noWrap w:val="0"/>
            <w:vAlign w:val="center"/>
          </w:tcPr>
          <w:p w14:paraId="31DC9AB1">
            <w:pPr>
              <w:shd w:val="clear"/>
              <w:spacing w:line="276"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标的名称</w:t>
            </w:r>
          </w:p>
        </w:tc>
        <w:tc>
          <w:tcPr>
            <w:tcW w:w="988" w:type="pct"/>
            <w:noWrap w:val="0"/>
            <w:vAlign w:val="center"/>
          </w:tcPr>
          <w:p w14:paraId="66CCCA29">
            <w:pPr>
              <w:shd w:val="clear"/>
              <w:spacing w:line="276"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采购包预算金额（万元）</w:t>
            </w:r>
          </w:p>
        </w:tc>
        <w:tc>
          <w:tcPr>
            <w:tcW w:w="646" w:type="pct"/>
            <w:noWrap w:val="0"/>
            <w:vAlign w:val="center"/>
          </w:tcPr>
          <w:p w14:paraId="4EFC897E">
            <w:pPr>
              <w:shd w:val="clear"/>
              <w:spacing w:line="276"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数量</w:t>
            </w:r>
          </w:p>
        </w:tc>
        <w:tc>
          <w:tcPr>
            <w:tcW w:w="1802" w:type="pct"/>
            <w:noWrap w:val="0"/>
            <w:vAlign w:val="center"/>
          </w:tcPr>
          <w:p w14:paraId="341C9618">
            <w:pPr>
              <w:shd w:val="clear"/>
              <w:spacing w:line="276"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简要技术需求或服务要求</w:t>
            </w:r>
          </w:p>
        </w:tc>
      </w:tr>
      <w:tr w14:paraId="7BED5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noWrap w:val="0"/>
            <w:vAlign w:val="center"/>
          </w:tcPr>
          <w:p w14:paraId="16E2A325">
            <w:pPr>
              <w:shd w:val="clear"/>
              <w:spacing w:line="276"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1</w:t>
            </w:r>
          </w:p>
        </w:tc>
        <w:tc>
          <w:tcPr>
            <w:tcW w:w="1119" w:type="pct"/>
            <w:noWrap w:val="0"/>
            <w:vAlign w:val="center"/>
          </w:tcPr>
          <w:p w14:paraId="58290FCE">
            <w:pPr>
              <w:shd w:val="clear"/>
              <w:spacing w:line="276" w:lineRule="auto"/>
              <w:jc w:val="center"/>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轻型车辆及电动自行车运输服务</w:t>
            </w:r>
          </w:p>
        </w:tc>
        <w:tc>
          <w:tcPr>
            <w:tcW w:w="988" w:type="pct"/>
            <w:noWrap w:val="0"/>
            <w:vAlign w:val="center"/>
          </w:tcPr>
          <w:p w14:paraId="3C3482CD">
            <w:pPr>
              <w:shd w:val="clear"/>
              <w:spacing w:line="276"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lang w:val="en-US" w:eastAsia="zh-CN"/>
              </w:rPr>
              <w:t>90.00</w:t>
            </w:r>
          </w:p>
        </w:tc>
        <w:tc>
          <w:tcPr>
            <w:tcW w:w="646" w:type="pct"/>
            <w:noWrap w:val="0"/>
            <w:vAlign w:val="center"/>
          </w:tcPr>
          <w:p w14:paraId="0C5919F5">
            <w:pPr>
              <w:shd w:val="clear"/>
              <w:spacing w:line="276" w:lineRule="auto"/>
              <w:jc w:val="center"/>
              <w:rPr>
                <w:rFonts w:hint="default" w:ascii="Times New Roman" w:hAnsi="Times New Roman" w:eastAsia="宋体" w:cs="Times New Roman"/>
                <w:bCs/>
                <w:color w:val="auto"/>
                <w:sz w:val="24"/>
                <w:szCs w:val="24"/>
                <w:highlight w:val="none"/>
              </w:rPr>
            </w:pPr>
            <w:r>
              <w:rPr>
                <w:rFonts w:hint="default" w:ascii="Times New Roman" w:hAnsi="Times New Roman" w:eastAsia="宋体" w:cs="Times New Roman"/>
                <w:bCs/>
                <w:color w:val="auto"/>
                <w:sz w:val="24"/>
                <w:szCs w:val="24"/>
                <w:highlight w:val="none"/>
              </w:rPr>
              <w:t>1</w:t>
            </w:r>
          </w:p>
        </w:tc>
        <w:tc>
          <w:tcPr>
            <w:tcW w:w="1802" w:type="pct"/>
            <w:noWrap w:val="0"/>
            <w:vAlign w:val="center"/>
          </w:tcPr>
          <w:p w14:paraId="4A0AE26B">
            <w:pPr>
              <w:shd w:val="clear"/>
              <w:spacing w:line="276" w:lineRule="auto"/>
              <w:jc w:val="center"/>
              <w:rPr>
                <w:rFonts w:hint="default"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北京市产品质量监督检验研究院轻型车辆（20吨以下）及电动自行车运输服务项目。</w:t>
            </w:r>
          </w:p>
        </w:tc>
      </w:tr>
      <w:tr w14:paraId="0CC7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43" w:type="pct"/>
            <w:noWrap w:val="0"/>
            <w:vAlign w:val="center"/>
          </w:tcPr>
          <w:p w14:paraId="72C0AA9A">
            <w:pPr>
              <w:shd w:val="clear"/>
              <w:spacing w:line="276" w:lineRule="auto"/>
              <w:jc w:val="center"/>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w:t>
            </w:r>
          </w:p>
        </w:tc>
        <w:tc>
          <w:tcPr>
            <w:tcW w:w="1119" w:type="pct"/>
            <w:noWrap w:val="0"/>
            <w:vAlign w:val="center"/>
          </w:tcPr>
          <w:p w14:paraId="48A73178">
            <w:pPr>
              <w:shd w:val="clear"/>
              <w:spacing w:line="276" w:lineRule="auto"/>
              <w:jc w:val="center"/>
              <w:rPr>
                <w:rFonts w:hint="default" w:ascii="Times New Roman" w:hAnsi="Times New Roman" w:eastAsia="宋体" w:cs="Times New Roman"/>
                <w:bCs/>
                <w:color w:val="auto"/>
                <w:sz w:val="24"/>
                <w:szCs w:val="24"/>
                <w:highlight w:val="none"/>
                <w:lang w:eastAsia="zh-CN"/>
              </w:rPr>
            </w:pPr>
            <w:r>
              <w:rPr>
                <w:rFonts w:hint="eastAsia" w:ascii="Times New Roman" w:hAnsi="Times New Roman" w:eastAsia="宋体" w:cs="Times New Roman"/>
                <w:bCs/>
                <w:color w:val="auto"/>
                <w:sz w:val="24"/>
                <w:szCs w:val="24"/>
                <w:highlight w:val="none"/>
                <w:lang w:val="en-US" w:eastAsia="zh-CN"/>
              </w:rPr>
              <w:t>重型车辆运输服务</w:t>
            </w:r>
          </w:p>
        </w:tc>
        <w:tc>
          <w:tcPr>
            <w:tcW w:w="988" w:type="pct"/>
            <w:noWrap w:val="0"/>
            <w:vAlign w:val="center"/>
          </w:tcPr>
          <w:p w14:paraId="3B598A52">
            <w:pPr>
              <w:shd w:val="clear"/>
              <w:spacing w:line="276" w:lineRule="auto"/>
              <w:jc w:val="center"/>
              <w:rPr>
                <w:rFonts w:hint="default" w:ascii="Times New Roman" w:hAnsi="Times New Roman" w:eastAsia="宋体" w:cs="Times New Roman"/>
                <w:bCs/>
                <w:color w:val="auto"/>
                <w:sz w:val="24"/>
                <w:szCs w:val="24"/>
                <w:highlight w:val="none"/>
                <w:lang w:val="en-US"/>
              </w:rPr>
            </w:pPr>
            <w:r>
              <w:rPr>
                <w:rFonts w:hint="default" w:ascii="Times New Roman" w:hAnsi="Times New Roman" w:eastAsia="宋体" w:cs="Times New Roman"/>
                <w:bCs/>
                <w:color w:val="auto"/>
                <w:sz w:val="24"/>
                <w:szCs w:val="24"/>
                <w:highlight w:val="none"/>
                <w:lang w:val="en-US" w:eastAsia="zh-CN"/>
              </w:rPr>
              <w:t>83.00</w:t>
            </w:r>
          </w:p>
        </w:tc>
        <w:tc>
          <w:tcPr>
            <w:tcW w:w="646" w:type="pct"/>
            <w:noWrap w:val="0"/>
            <w:vAlign w:val="center"/>
          </w:tcPr>
          <w:p w14:paraId="4BAE3D69">
            <w:pPr>
              <w:shd w:val="clear"/>
              <w:spacing w:line="276" w:lineRule="auto"/>
              <w:jc w:val="center"/>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w:t>
            </w:r>
          </w:p>
        </w:tc>
        <w:tc>
          <w:tcPr>
            <w:tcW w:w="1802" w:type="pct"/>
            <w:noWrap w:val="0"/>
            <w:vAlign w:val="center"/>
          </w:tcPr>
          <w:p w14:paraId="09E12D43">
            <w:pPr>
              <w:shd w:val="clear"/>
              <w:spacing w:line="276" w:lineRule="auto"/>
              <w:jc w:val="center"/>
              <w:rPr>
                <w:rFonts w:hint="default"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lang w:val="en-US" w:eastAsia="zh-CN"/>
              </w:rPr>
              <w:t>北京市产品质量监督检验研究院重型车辆（20吨及以上）运输服务项目。</w:t>
            </w:r>
          </w:p>
        </w:tc>
      </w:tr>
    </w:tbl>
    <w:p w14:paraId="2B05F147">
      <w:pPr>
        <w:spacing w:line="360" w:lineRule="auto"/>
        <w:ind w:firstLine="480" w:firstLineChars="200"/>
        <w:rPr>
          <w:rFonts w:eastAsiaTheme="minorEastAsia"/>
          <w:sz w:val="24"/>
          <w:u w:val="single"/>
        </w:rPr>
      </w:pPr>
      <w:r>
        <w:rPr>
          <w:rFonts w:eastAsiaTheme="minorEastAsia"/>
          <w:sz w:val="24"/>
        </w:rPr>
        <w:t>6.合同履行期限：</w:t>
      </w:r>
      <w:r>
        <w:rPr>
          <w:rFonts w:hint="eastAsia" w:eastAsiaTheme="minorEastAsia"/>
          <w:sz w:val="24"/>
        </w:rPr>
        <w:t>自合同签订之日起12个月。</w:t>
      </w:r>
      <w:r>
        <w:rPr>
          <w:rFonts w:eastAsiaTheme="minorEastAsia"/>
          <w:sz w:val="24"/>
        </w:rPr>
        <w:t xml:space="preserve">  </w:t>
      </w:r>
    </w:p>
    <w:p w14:paraId="0BF29994">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是  ■否。</w:t>
      </w:r>
    </w:p>
    <w:p w14:paraId="581159F0">
      <w:pPr>
        <w:spacing w:line="360" w:lineRule="auto"/>
        <w:ind w:firstLine="480" w:firstLineChars="200"/>
        <w:rPr>
          <w:rFonts w:eastAsiaTheme="minorEastAsia"/>
          <w:sz w:val="24"/>
        </w:rPr>
      </w:pPr>
    </w:p>
    <w:p w14:paraId="68B00D0B">
      <w:pPr>
        <w:pStyle w:val="2"/>
        <w:spacing w:before="0" w:line="360" w:lineRule="auto"/>
        <w:jc w:val="left"/>
        <w:rPr>
          <w:rFonts w:ascii="Times New Roman" w:hAnsi="Times New Roman" w:eastAsiaTheme="minorEastAsia"/>
          <w:sz w:val="24"/>
          <w:szCs w:val="24"/>
        </w:rPr>
      </w:pPr>
      <w:bookmarkStart w:id="0" w:name="_Toc28359003"/>
      <w:bookmarkStart w:id="1" w:name="_Toc28359080"/>
      <w:bookmarkStart w:id="2" w:name="_Toc35393791"/>
      <w:bookmarkStart w:id="3" w:name="_Toc35393622"/>
      <w:r>
        <w:rPr>
          <w:rFonts w:ascii="Times New Roman" w:hAnsi="Times New Roman" w:eastAsiaTheme="minorEastAsia"/>
          <w:sz w:val="24"/>
          <w:szCs w:val="24"/>
        </w:rPr>
        <w:t>二、申请人的资格要求（须同时满足）</w:t>
      </w:r>
      <w:bookmarkEnd w:id="0"/>
      <w:bookmarkEnd w:id="1"/>
      <w:bookmarkEnd w:id="2"/>
      <w:bookmarkEnd w:id="3"/>
    </w:p>
    <w:p w14:paraId="1530222D">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5CBBF148">
      <w:pPr>
        <w:spacing w:line="360" w:lineRule="auto"/>
        <w:ind w:firstLine="480" w:firstLineChars="200"/>
        <w:rPr>
          <w:rFonts w:eastAsiaTheme="minorEastAsia"/>
          <w:sz w:val="24"/>
        </w:rPr>
      </w:pPr>
      <w:bookmarkStart w:id="4" w:name="_Toc28359004"/>
      <w:bookmarkStart w:id="5" w:name="_Toc28359081"/>
      <w:r>
        <w:rPr>
          <w:rFonts w:eastAsiaTheme="minorEastAsia"/>
          <w:sz w:val="24"/>
        </w:rPr>
        <w:t>2.落实政府采购政策需满足的资格要求：</w:t>
      </w:r>
    </w:p>
    <w:p w14:paraId="36BCDC8D">
      <w:pPr>
        <w:spacing w:line="360" w:lineRule="auto"/>
        <w:ind w:firstLine="480" w:firstLineChars="200"/>
        <w:rPr>
          <w:rFonts w:eastAsiaTheme="minorEastAsia"/>
          <w:sz w:val="24"/>
        </w:rPr>
      </w:pPr>
      <w:r>
        <w:rPr>
          <w:rFonts w:eastAsiaTheme="minorEastAsia"/>
          <w:sz w:val="24"/>
        </w:rPr>
        <w:t>2.1 中小企业政策</w:t>
      </w:r>
    </w:p>
    <w:p w14:paraId="4C12838E">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29C9E6D3">
      <w:pPr>
        <w:spacing w:line="360" w:lineRule="auto"/>
        <w:ind w:firstLine="480" w:firstLineChars="200"/>
        <w:rPr>
          <w:rFonts w:eastAsiaTheme="minorEastAsia"/>
          <w:sz w:val="24"/>
        </w:rPr>
      </w:pPr>
      <w:r>
        <w:rPr>
          <w:rFonts w:eastAsiaTheme="minorEastAsia"/>
          <w:sz w:val="24"/>
          <w:highlight w:val="none"/>
        </w:rPr>
        <w:t xml:space="preserve">■本项目专门面向  </w:t>
      </w:r>
      <w:r>
        <w:rPr>
          <w:rFonts w:eastAsiaTheme="minorEastAsia"/>
          <w:highlight w:val="none"/>
        </w:rPr>
        <w:t>□</w:t>
      </w:r>
      <w:r>
        <w:rPr>
          <w:rFonts w:eastAsiaTheme="minorEastAsia"/>
          <w:sz w:val="24"/>
          <w:highlight w:val="none"/>
        </w:rPr>
        <w:t xml:space="preserve">中小 ■小微企业 </w:t>
      </w:r>
      <w:r>
        <w:rPr>
          <w:rFonts w:eastAsiaTheme="minorEastAsia"/>
          <w:sz w:val="24"/>
        </w:rPr>
        <w:t xml:space="preserve"> 采购。即：提供的货物全部由符合政策要求的中小/小微企业制造、服务全部由符合政策要求的中小/小微企业承接。</w:t>
      </w:r>
    </w:p>
    <w:p w14:paraId="7F40D6B0">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w:t>
      </w:r>
      <w:bookmarkStart w:id="26" w:name="_GoBack"/>
      <w:bookmarkEnd w:id="26"/>
      <w:r>
        <w:rPr>
          <w:rFonts w:eastAsiaTheme="minorEastAsia"/>
          <w:sz w:val="24"/>
        </w:rPr>
        <w:t>小企业制造、服务由符合政策要求的中小企业承接。预留份额通过以下措施进行：___________。</w:t>
      </w:r>
    </w:p>
    <w:p w14:paraId="68BA958D">
      <w:pPr>
        <w:spacing w:line="360" w:lineRule="auto"/>
        <w:ind w:firstLine="480" w:firstLineChars="200"/>
        <w:rPr>
          <w:rFonts w:eastAsiaTheme="minorEastAsia"/>
          <w:sz w:val="24"/>
        </w:rPr>
      </w:pPr>
      <w:r>
        <w:rPr>
          <w:rFonts w:eastAsiaTheme="minorEastAsia"/>
          <w:sz w:val="24"/>
        </w:rPr>
        <w:t>2.2 其它落实政府采购政策的资格要求（如有）：</w:t>
      </w:r>
      <w:r>
        <w:rPr>
          <w:rFonts w:hint="eastAsia" w:eastAsiaTheme="minorEastAsia"/>
          <w:sz w:val="24"/>
          <w:lang w:val="en-US" w:eastAsia="zh-CN"/>
        </w:rPr>
        <w:t>/</w:t>
      </w:r>
      <w:r>
        <w:rPr>
          <w:rFonts w:eastAsiaTheme="minorEastAsia"/>
          <w:sz w:val="24"/>
        </w:rPr>
        <w:t>。</w:t>
      </w:r>
    </w:p>
    <w:p w14:paraId="0673DE83">
      <w:pPr>
        <w:spacing w:line="360" w:lineRule="auto"/>
        <w:ind w:firstLine="480" w:firstLineChars="200"/>
        <w:rPr>
          <w:rFonts w:eastAsiaTheme="minorEastAsia"/>
          <w:i/>
          <w:iCs/>
          <w:sz w:val="24"/>
          <w:u w:val="single"/>
        </w:rPr>
      </w:pPr>
      <w:r>
        <w:rPr>
          <w:rFonts w:eastAsiaTheme="minorEastAsia"/>
          <w:sz w:val="24"/>
        </w:rPr>
        <w:t>3.本项目的特定资格要求：</w:t>
      </w:r>
    </w:p>
    <w:p w14:paraId="75015CBE">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2B64E983">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sz w:val="24"/>
        </w:rPr>
        <w:t>■否</w:t>
      </w:r>
    </w:p>
    <w:p w14:paraId="2C986F3D">
      <w:pPr>
        <w:tabs>
          <w:tab w:val="left" w:pos="900"/>
          <w:tab w:val="left" w:pos="1134"/>
          <w:tab w:val="left" w:pos="1589"/>
          <w:tab w:val="left" w:pos="5521"/>
        </w:tabs>
        <w:snapToGrid w:val="0"/>
        <w:spacing w:line="360" w:lineRule="auto"/>
        <w:ind w:left="991" w:leftChars="472" w:firstLine="2"/>
        <w:rPr>
          <w:rFonts w:eastAsiaTheme="minorEastAsia"/>
          <w:sz w:val="24"/>
          <w:highlight w:val="none"/>
        </w:rPr>
      </w:pPr>
      <w:r>
        <w:rPr>
          <w:rFonts w:eastAsiaTheme="minorEastAsia"/>
        </w:rPr>
        <w:t>□</w:t>
      </w:r>
      <w:r>
        <w:rPr>
          <w:rFonts w:eastAsiaTheme="minorEastAsia"/>
          <w:sz w:val="24"/>
        </w:rPr>
        <w:t>是，公益一类事业单位、使用事业编制且由财政拨款保障的群团组织，不得作为承接主体</w:t>
      </w:r>
      <w:r>
        <w:rPr>
          <w:rFonts w:eastAsiaTheme="minorEastAsia"/>
          <w:sz w:val="24"/>
          <w:highlight w:val="none"/>
        </w:rPr>
        <w:t>；</w:t>
      </w:r>
    </w:p>
    <w:p w14:paraId="5F14C70B">
      <w:pPr>
        <w:tabs>
          <w:tab w:val="left" w:pos="900"/>
          <w:tab w:val="left" w:pos="1134"/>
          <w:tab w:val="left" w:pos="1589"/>
          <w:tab w:val="left" w:pos="5521"/>
        </w:tabs>
        <w:snapToGrid w:val="0"/>
        <w:spacing w:line="360" w:lineRule="auto"/>
        <w:ind w:firstLine="480" w:firstLineChars="200"/>
        <w:rPr>
          <w:rFonts w:eastAsiaTheme="minorEastAsia"/>
          <w:sz w:val="24"/>
          <w:highlight w:val="none"/>
          <w:u w:val="single"/>
        </w:rPr>
      </w:pPr>
      <w:r>
        <w:rPr>
          <w:rFonts w:eastAsiaTheme="minorEastAsia"/>
          <w:sz w:val="24"/>
          <w:highlight w:val="none"/>
        </w:rPr>
        <w:t>3.2其他特定资格要求：</w:t>
      </w:r>
      <w:r>
        <w:rPr>
          <w:rFonts w:hint="eastAsia" w:eastAsiaTheme="minorEastAsia"/>
          <w:sz w:val="24"/>
          <w:highlight w:val="none"/>
        </w:rPr>
        <w:t>供应商须具有有效的《道路运输经营许可证》</w:t>
      </w:r>
      <w:r>
        <w:rPr>
          <w:rFonts w:eastAsiaTheme="minorEastAsia"/>
          <w:sz w:val="24"/>
          <w:highlight w:val="none"/>
        </w:rPr>
        <w:t>。</w:t>
      </w:r>
    </w:p>
    <w:p w14:paraId="3115B422">
      <w:pPr>
        <w:spacing w:line="360" w:lineRule="auto"/>
        <w:ind w:firstLine="480" w:firstLineChars="200"/>
        <w:rPr>
          <w:rFonts w:eastAsiaTheme="minorEastAsia"/>
          <w:i/>
          <w:iCs/>
          <w:sz w:val="24"/>
          <w:u w:val="single"/>
        </w:rPr>
      </w:pPr>
    </w:p>
    <w:bookmarkEnd w:id="4"/>
    <w:bookmarkEnd w:id="5"/>
    <w:p w14:paraId="34F6C138">
      <w:pPr>
        <w:pStyle w:val="2"/>
        <w:widowControl/>
        <w:spacing w:before="0" w:line="360" w:lineRule="auto"/>
        <w:jc w:val="left"/>
        <w:rPr>
          <w:rFonts w:ascii="Times New Roman" w:hAnsi="Times New Roman" w:eastAsiaTheme="minorEastAsia"/>
          <w:sz w:val="24"/>
          <w:szCs w:val="24"/>
        </w:rPr>
      </w:pPr>
      <w:bookmarkStart w:id="6" w:name="_Toc35393792"/>
      <w:bookmarkStart w:id="7" w:name="_Toc35393623"/>
      <w:r>
        <w:rPr>
          <w:rFonts w:ascii="Times New Roman" w:hAnsi="Times New Roman" w:eastAsiaTheme="minorEastAsia"/>
          <w:sz w:val="24"/>
          <w:szCs w:val="24"/>
        </w:rPr>
        <w:t>三、获取采购文件</w:t>
      </w:r>
      <w:bookmarkEnd w:id="6"/>
      <w:bookmarkEnd w:id="7"/>
    </w:p>
    <w:p w14:paraId="5B132BC3">
      <w:pPr>
        <w:adjustRightInd w:val="0"/>
        <w:snapToGrid w:val="0"/>
        <w:spacing w:line="360" w:lineRule="auto"/>
        <w:ind w:firstLine="480" w:firstLineChars="200"/>
        <w:rPr>
          <w:rFonts w:eastAsiaTheme="minorEastAsia"/>
          <w:color w:val="auto"/>
          <w:sz w:val="24"/>
          <w:lang w:bidi="ar"/>
        </w:rPr>
      </w:pPr>
      <w:r>
        <w:rPr>
          <w:rFonts w:eastAsiaTheme="minorEastAsia"/>
          <w:color w:val="auto"/>
          <w:sz w:val="24"/>
          <w:lang w:bidi="ar"/>
        </w:rPr>
        <w:t>1.时间：</w:t>
      </w:r>
      <w:r>
        <w:rPr>
          <w:color w:val="auto"/>
          <w:sz w:val="24"/>
          <w:lang w:bidi="ar"/>
        </w:rPr>
        <w:t>2026年</w:t>
      </w:r>
      <w:r>
        <w:rPr>
          <w:rFonts w:hint="eastAsia"/>
          <w:color w:val="auto"/>
          <w:sz w:val="24"/>
          <w:lang w:val="en-US" w:eastAsia="zh-CN" w:bidi="ar"/>
        </w:rPr>
        <w:t>9</w:t>
      </w:r>
      <w:r>
        <w:rPr>
          <w:color w:val="auto"/>
          <w:sz w:val="24"/>
          <w:lang w:bidi="ar"/>
        </w:rPr>
        <w:t>月</w:t>
      </w:r>
      <w:r>
        <w:rPr>
          <w:rFonts w:hint="eastAsia"/>
          <w:color w:val="auto"/>
          <w:sz w:val="24"/>
          <w:lang w:val="en-US" w:eastAsia="zh-CN" w:bidi="ar"/>
        </w:rPr>
        <w:t>16</w:t>
      </w:r>
      <w:r>
        <w:rPr>
          <w:color w:val="auto"/>
          <w:sz w:val="24"/>
          <w:lang w:bidi="ar"/>
        </w:rPr>
        <w:t>日至2026年</w:t>
      </w:r>
      <w:r>
        <w:rPr>
          <w:rFonts w:hint="eastAsia"/>
          <w:color w:val="auto"/>
          <w:sz w:val="24"/>
          <w:lang w:val="en-US" w:eastAsia="zh-CN" w:bidi="ar"/>
        </w:rPr>
        <w:t>9</w:t>
      </w:r>
      <w:r>
        <w:rPr>
          <w:color w:val="auto"/>
          <w:sz w:val="24"/>
          <w:lang w:bidi="ar"/>
        </w:rPr>
        <w:t>月</w:t>
      </w:r>
      <w:r>
        <w:rPr>
          <w:rFonts w:hint="eastAsia"/>
          <w:color w:val="auto"/>
          <w:sz w:val="24"/>
          <w:lang w:val="en-US" w:eastAsia="zh-CN" w:bidi="ar"/>
        </w:rPr>
        <w:t>22</w:t>
      </w:r>
      <w:r>
        <w:rPr>
          <w:color w:val="auto"/>
          <w:sz w:val="24"/>
          <w:lang w:bidi="ar"/>
        </w:rPr>
        <w:t>日，每天上午9：00至12：00，下午12：00至17：00</w:t>
      </w:r>
      <w:r>
        <w:rPr>
          <w:rFonts w:eastAsiaTheme="minorEastAsia"/>
          <w:color w:val="auto"/>
          <w:sz w:val="24"/>
          <w:lang w:bidi="ar"/>
        </w:rPr>
        <w:t>（北京时间，法定节假日除外）。</w:t>
      </w:r>
    </w:p>
    <w:p w14:paraId="6FB8FA38">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360AB0D2">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1399F319">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05F8EFF9">
      <w:pPr>
        <w:tabs>
          <w:tab w:val="left" w:pos="900"/>
          <w:tab w:val="left" w:pos="1980"/>
        </w:tabs>
        <w:snapToGrid w:val="0"/>
        <w:spacing w:line="360" w:lineRule="auto"/>
        <w:ind w:left="840"/>
        <w:rPr>
          <w:rFonts w:eastAsiaTheme="minorEastAsia"/>
          <w:sz w:val="24"/>
        </w:rPr>
      </w:pPr>
    </w:p>
    <w:p w14:paraId="15E17B1D">
      <w:pPr>
        <w:pStyle w:val="2"/>
        <w:widowControl/>
        <w:spacing w:before="0" w:line="360" w:lineRule="auto"/>
        <w:jc w:val="left"/>
        <w:rPr>
          <w:rFonts w:ascii="Times New Roman" w:hAnsi="Times New Roman" w:eastAsiaTheme="minorEastAsia"/>
          <w:sz w:val="24"/>
          <w:szCs w:val="24"/>
        </w:rPr>
      </w:pPr>
      <w:bookmarkStart w:id="8" w:name="_Toc28359082"/>
      <w:bookmarkStart w:id="9" w:name="_Toc35393624"/>
      <w:bookmarkStart w:id="10" w:name="_Toc35393793"/>
      <w:bookmarkStart w:id="11" w:name="_Toc28359005"/>
      <w:r>
        <w:rPr>
          <w:rFonts w:ascii="Times New Roman" w:hAnsi="Times New Roman" w:eastAsiaTheme="minorEastAsia"/>
          <w:sz w:val="24"/>
          <w:szCs w:val="24"/>
        </w:rPr>
        <w:t>四、</w:t>
      </w:r>
      <w:bookmarkEnd w:id="8"/>
      <w:bookmarkEnd w:id="9"/>
      <w:bookmarkEnd w:id="10"/>
      <w:bookmarkEnd w:id="11"/>
      <w:r>
        <w:rPr>
          <w:rFonts w:ascii="Times New Roman" w:hAnsi="Times New Roman" w:eastAsiaTheme="minorEastAsia"/>
          <w:sz w:val="24"/>
          <w:szCs w:val="24"/>
        </w:rPr>
        <w:t>响应文件提交</w:t>
      </w:r>
    </w:p>
    <w:p w14:paraId="0E206918">
      <w:pPr>
        <w:spacing w:line="360" w:lineRule="auto"/>
        <w:ind w:firstLine="480" w:firstLineChars="200"/>
        <w:rPr>
          <w:rFonts w:eastAsiaTheme="minorEastAsia"/>
          <w:bCs/>
          <w:color w:val="auto"/>
          <w:sz w:val="24"/>
          <w:u w:val="single"/>
        </w:rPr>
      </w:pPr>
      <w:r>
        <w:rPr>
          <w:rFonts w:eastAsiaTheme="minorEastAsia"/>
          <w:sz w:val="24"/>
          <w:lang w:bidi="ar"/>
        </w:rPr>
        <w:t>截止</w:t>
      </w:r>
      <w:r>
        <w:rPr>
          <w:rFonts w:eastAsiaTheme="minorEastAsia"/>
          <w:color w:val="auto"/>
          <w:sz w:val="24"/>
          <w:lang w:bidi="ar"/>
        </w:rPr>
        <w:t>时间：</w:t>
      </w:r>
      <w:r>
        <w:rPr>
          <w:color w:val="auto"/>
          <w:sz w:val="24"/>
          <w:lang w:bidi="ar"/>
        </w:rPr>
        <w:t>2026年</w:t>
      </w:r>
      <w:r>
        <w:rPr>
          <w:rFonts w:hint="eastAsia"/>
          <w:color w:val="auto"/>
          <w:sz w:val="24"/>
          <w:lang w:val="en-US" w:eastAsia="zh-CN" w:bidi="ar"/>
        </w:rPr>
        <w:t>9</w:t>
      </w:r>
      <w:r>
        <w:rPr>
          <w:color w:val="auto"/>
          <w:sz w:val="24"/>
          <w:lang w:bidi="ar"/>
        </w:rPr>
        <w:t>月</w:t>
      </w:r>
      <w:r>
        <w:rPr>
          <w:rFonts w:hint="eastAsia"/>
          <w:color w:val="auto"/>
          <w:sz w:val="24"/>
          <w:lang w:val="en-US" w:eastAsia="zh-CN" w:bidi="ar"/>
        </w:rPr>
        <w:t>28</w:t>
      </w:r>
      <w:r>
        <w:rPr>
          <w:color w:val="auto"/>
          <w:sz w:val="24"/>
          <w:lang w:bidi="ar"/>
        </w:rPr>
        <w:t>日</w:t>
      </w:r>
      <w:r>
        <w:rPr>
          <w:rFonts w:hint="eastAsia"/>
          <w:color w:val="auto"/>
          <w:sz w:val="24"/>
          <w:lang w:val="en-US" w:eastAsia="zh-CN" w:bidi="ar"/>
        </w:rPr>
        <w:t>10</w:t>
      </w:r>
      <w:r>
        <w:rPr>
          <w:color w:val="auto"/>
          <w:sz w:val="24"/>
          <w:lang w:bidi="ar"/>
        </w:rPr>
        <w:t>点00分</w:t>
      </w:r>
      <w:r>
        <w:rPr>
          <w:rFonts w:eastAsiaTheme="minorEastAsia"/>
          <w:bCs/>
          <w:color w:val="auto"/>
          <w:sz w:val="24"/>
          <w:lang w:bidi="ar"/>
        </w:rPr>
        <w:t>（北京时间）</w:t>
      </w:r>
      <w:r>
        <w:rPr>
          <w:rFonts w:eastAsiaTheme="minorEastAsia"/>
          <w:iCs/>
          <w:color w:val="auto"/>
          <w:sz w:val="24"/>
          <w:lang w:bidi="ar"/>
        </w:rPr>
        <w:t>。</w:t>
      </w:r>
    </w:p>
    <w:p w14:paraId="6DB7B425">
      <w:pPr>
        <w:spacing w:line="360" w:lineRule="auto"/>
        <w:ind w:firstLine="480" w:firstLineChars="200"/>
        <w:rPr>
          <w:rFonts w:eastAsiaTheme="minorEastAsia"/>
          <w:color w:val="auto"/>
          <w:sz w:val="24"/>
          <w:lang w:val="zh-TW" w:bidi="ar"/>
        </w:rPr>
      </w:pPr>
      <w:r>
        <w:rPr>
          <w:rFonts w:eastAsia="宋体"/>
          <w:color w:val="auto"/>
          <w:sz w:val="24"/>
          <w:lang w:bidi="ar"/>
        </w:rPr>
        <w:t>地点：北京市东城区朝内大街南竹杆胡同6号北京INN 3号楼9层</w:t>
      </w:r>
      <w:r>
        <w:rPr>
          <w:rFonts w:hint="eastAsia"/>
          <w:color w:val="auto"/>
          <w:sz w:val="24"/>
          <w:lang w:val="en-US" w:eastAsia="zh-CN" w:bidi="ar"/>
        </w:rPr>
        <w:t>会议室</w:t>
      </w:r>
      <w:r>
        <w:rPr>
          <w:rFonts w:eastAsia="宋体"/>
          <w:color w:val="auto"/>
          <w:sz w:val="24"/>
          <w:lang w:bidi="ar"/>
        </w:rPr>
        <w:t>（地铁2号线、6号线，朝阳门站H口出，向南200米）</w:t>
      </w:r>
      <w:r>
        <w:rPr>
          <w:rFonts w:eastAsia="宋体"/>
          <w:color w:val="auto"/>
          <w:sz w:val="24"/>
          <w:lang w:val="zh-TW" w:bidi="ar"/>
        </w:rPr>
        <w:t>。</w:t>
      </w:r>
    </w:p>
    <w:p w14:paraId="1D94D794">
      <w:pPr>
        <w:spacing w:line="360" w:lineRule="auto"/>
        <w:ind w:firstLine="480" w:firstLineChars="200"/>
        <w:rPr>
          <w:rFonts w:eastAsiaTheme="minorEastAsia"/>
          <w:color w:val="auto"/>
          <w:sz w:val="24"/>
          <w:lang w:val="zh-TW" w:bidi="ar"/>
        </w:rPr>
      </w:pPr>
    </w:p>
    <w:p w14:paraId="05F4BB0A">
      <w:pPr>
        <w:pStyle w:val="2"/>
        <w:spacing w:before="0" w:line="360" w:lineRule="auto"/>
        <w:jc w:val="left"/>
        <w:rPr>
          <w:rFonts w:ascii="Times New Roman" w:hAnsi="Times New Roman" w:eastAsiaTheme="minorEastAsia"/>
          <w:color w:val="auto"/>
          <w:sz w:val="24"/>
          <w:szCs w:val="24"/>
        </w:rPr>
      </w:pPr>
      <w:r>
        <w:rPr>
          <w:rFonts w:ascii="Times New Roman" w:hAnsi="Times New Roman" w:eastAsiaTheme="minorEastAsia"/>
          <w:color w:val="auto"/>
          <w:sz w:val="24"/>
          <w:szCs w:val="24"/>
        </w:rPr>
        <w:t>五、开启</w:t>
      </w:r>
    </w:p>
    <w:p w14:paraId="0665D082">
      <w:pPr>
        <w:spacing w:line="360" w:lineRule="auto"/>
        <w:ind w:firstLine="480" w:firstLineChars="200"/>
        <w:rPr>
          <w:rFonts w:eastAsiaTheme="minorEastAsia"/>
          <w:bCs/>
          <w:sz w:val="24"/>
          <w:u w:val="single"/>
        </w:rPr>
      </w:pPr>
      <w:r>
        <w:rPr>
          <w:rFonts w:eastAsiaTheme="minorEastAsia"/>
          <w:color w:val="auto"/>
          <w:sz w:val="24"/>
          <w:lang w:bidi="ar"/>
        </w:rPr>
        <w:t>时间：</w:t>
      </w:r>
      <w:r>
        <w:rPr>
          <w:color w:val="auto"/>
          <w:sz w:val="24"/>
          <w:lang w:bidi="ar"/>
        </w:rPr>
        <w:t>2026年</w:t>
      </w:r>
      <w:r>
        <w:rPr>
          <w:rFonts w:hint="eastAsia"/>
          <w:color w:val="auto"/>
          <w:sz w:val="24"/>
          <w:lang w:val="en-US" w:eastAsia="zh-CN" w:bidi="ar"/>
        </w:rPr>
        <w:t>9</w:t>
      </w:r>
      <w:r>
        <w:rPr>
          <w:color w:val="auto"/>
          <w:sz w:val="24"/>
          <w:lang w:bidi="ar"/>
        </w:rPr>
        <w:t>月</w:t>
      </w:r>
      <w:r>
        <w:rPr>
          <w:rFonts w:hint="eastAsia"/>
          <w:color w:val="auto"/>
          <w:sz w:val="24"/>
          <w:lang w:val="en-US" w:eastAsia="zh-CN" w:bidi="ar"/>
        </w:rPr>
        <w:t>28</w:t>
      </w:r>
      <w:r>
        <w:rPr>
          <w:color w:val="auto"/>
          <w:sz w:val="24"/>
          <w:lang w:bidi="ar"/>
        </w:rPr>
        <w:t>日</w:t>
      </w:r>
      <w:r>
        <w:rPr>
          <w:rFonts w:hint="eastAsia"/>
          <w:color w:val="auto"/>
          <w:sz w:val="24"/>
          <w:lang w:val="en-US" w:eastAsia="zh-CN" w:bidi="ar"/>
        </w:rPr>
        <w:t>10</w:t>
      </w:r>
      <w:r>
        <w:rPr>
          <w:color w:val="auto"/>
          <w:sz w:val="24"/>
          <w:lang w:bidi="ar"/>
        </w:rPr>
        <w:t>点00分</w:t>
      </w:r>
      <w:r>
        <w:rPr>
          <w:rFonts w:eastAsiaTheme="minorEastAsia"/>
          <w:bCs/>
          <w:color w:val="auto"/>
          <w:sz w:val="24"/>
          <w:lang w:bidi="ar"/>
        </w:rPr>
        <w:t>（北</w:t>
      </w:r>
      <w:r>
        <w:rPr>
          <w:rFonts w:eastAsiaTheme="minorEastAsia"/>
          <w:bCs/>
          <w:sz w:val="24"/>
          <w:lang w:bidi="ar"/>
        </w:rPr>
        <w:t>京时间）</w:t>
      </w:r>
      <w:r>
        <w:rPr>
          <w:rFonts w:eastAsiaTheme="minorEastAsia"/>
          <w:iCs/>
          <w:sz w:val="24"/>
          <w:lang w:bidi="ar"/>
        </w:rPr>
        <w:t>。</w:t>
      </w:r>
    </w:p>
    <w:p w14:paraId="1F825BBA">
      <w:pPr>
        <w:spacing w:line="360" w:lineRule="auto"/>
        <w:ind w:firstLine="480" w:firstLineChars="200"/>
        <w:rPr>
          <w:rFonts w:eastAsiaTheme="minorEastAsia"/>
          <w:bCs/>
          <w:sz w:val="24"/>
          <w:u w:val="single"/>
        </w:rPr>
      </w:pPr>
      <w:r>
        <w:rPr>
          <w:rFonts w:eastAsia="宋体"/>
          <w:sz w:val="24"/>
          <w:lang w:bidi="ar"/>
        </w:rPr>
        <w:t>地点：北京市东城区朝内大街南竹杆胡同6号北京INN 3号楼9层</w:t>
      </w:r>
      <w:r>
        <w:rPr>
          <w:rFonts w:hint="eastAsia"/>
          <w:sz w:val="24"/>
          <w:lang w:val="en-US" w:eastAsia="zh-CN" w:bidi="ar"/>
        </w:rPr>
        <w:t>会议室</w:t>
      </w:r>
      <w:r>
        <w:rPr>
          <w:rFonts w:eastAsia="宋体"/>
          <w:sz w:val="24"/>
          <w:lang w:bidi="ar"/>
        </w:rPr>
        <w:t>（地铁2号线、6号线，朝阳门站H口出，向南200米）</w:t>
      </w:r>
      <w:r>
        <w:rPr>
          <w:rFonts w:eastAsia="宋体"/>
          <w:sz w:val="24"/>
          <w:lang w:val="zh-TW" w:bidi="ar"/>
        </w:rPr>
        <w:t>。</w:t>
      </w:r>
    </w:p>
    <w:p w14:paraId="53A4BE6B">
      <w:pPr>
        <w:pStyle w:val="2"/>
        <w:spacing w:before="0" w:line="360" w:lineRule="auto"/>
        <w:jc w:val="left"/>
        <w:rPr>
          <w:rFonts w:ascii="Times New Roman" w:hAnsi="Times New Roman" w:eastAsiaTheme="minorEastAsia"/>
          <w:sz w:val="24"/>
          <w:szCs w:val="24"/>
        </w:rPr>
      </w:pPr>
      <w:bookmarkStart w:id="12" w:name="_Toc35393794"/>
      <w:bookmarkStart w:id="13" w:name="_Toc28359007"/>
      <w:bookmarkStart w:id="14" w:name="_Toc28359084"/>
      <w:bookmarkStart w:id="15" w:name="_Toc35393625"/>
      <w:r>
        <w:rPr>
          <w:rFonts w:ascii="Times New Roman" w:hAnsi="Times New Roman" w:eastAsiaTheme="minorEastAsia"/>
          <w:sz w:val="24"/>
          <w:szCs w:val="24"/>
        </w:rPr>
        <w:t>六、公告期限</w:t>
      </w:r>
      <w:bookmarkEnd w:id="12"/>
      <w:bookmarkEnd w:id="13"/>
      <w:bookmarkEnd w:id="14"/>
      <w:bookmarkEnd w:id="15"/>
    </w:p>
    <w:p w14:paraId="116A3A92">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13ABC32C">
      <w:pPr>
        <w:spacing w:line="360" w:lineRule="auto"/>
        <w:ind w:firstLine="480" w:firstLineChars="200"/>
        <w:rPr>
          <w:rFonts w:eastAsiaTheme="minorEastAsia"/>
          <w:kern w:val="0"/>
          <w:sz w:val="24"/>
        </w:rPr>
      </w:pPr>
    </w:p>
    <w:p w14:paraId="7B45C894">
      <w:pPr>
        <w:pStyle w:val="2"/>
        <w:spacing w:before="0" w:line="360" w:lineRule="auto"/>
        <w:jc w:val="left"/>
        <w:rPr>
          <w:rFonts w:ascii="Times New Roman" w:hAnsi="Times New Roman" w:eastAsiaTheme="minorEastAsia"/>
          <w:sz w:val="24"/>
          <w:szCs w:val="24"/>
        </w:rPr>
      </w:pPr>
      <w:bookmarkStart w:id="16" w:name="_Toc35393795"/>
      <w:bookmarkStart w:id="17" w:name="_Toc35393626"/>
      <w:r>
        <w:rPr>
          <w:rFonts w:ascii="Times New Roman" w:hAnsi="Times New Roman" w:eastAsiaTheme="minorEastAsia"/>
          <w:sz w:val="24"/>
          <w:szCs w:val="24"/>
        </w:rPr>
        <w:t>七、其他补充事宜</w:t>
      </w:r>
      <w:bookmarkEnd w:id="16"/>
      <w:bookmarkEnd w:id="17"/>
    </w:p>
    <w:p w14:paraId="4FC13BDB">
      <w:pPr>
        <w:spacing w:line="360" w:lineRule="auto"/>
        <w:ind w:firstLine="480" w:firstLineChars="200"/>
        <w:rPr>
          <w:rFonts w:eastAsiaTheme="minorEastAsia"/>
          <w:sz w:val="24"/>
        </w:rPr>
      </w:pPr>
      <w:r>
        <w:rPr>
          <w:rFonts w:eastAsiaTheme="minorEastAsia"/>
          <w:sz w:val="24"/>
        </w:rPr>
        <w:t>1.本项目需要落实的政府采购政策：</w:t>
      </w:r>
    </w:p>
    <w:p w14:paraId="300FE6C1">
      <w:pPr>
        <w:spacing w:line="360" w:lineRule="auto"/>
        <w:ind w:firstLine="480" w:firstLineChars="200"/>
        <w:rPr>
          <w:rFonts w:hint="eastAsia"/>
          <w:sz w:val="24"/>
        </w:rPr>
      </w:pPr>
      <w:r>
        <w:rPr>
          <w:rFonts w:hint="eastAsia"/>
          <w:sz w:val="24"/>
          <w:lang w:eastAsia="zh-CN"/>
        </w:rPr>
        <w:t>（</w:t>
      </w:r>
      <w:r>
        <w:rPr>
          <w:rFonts w:hint="eastAsia"/>
          <w:sz w:val="24"/>
          <w:lang w:val="en-US" w:eastAsia="zh-CN"/>
        </w:rPr>
        <w:t>1</w:t>
      </w:r>
      <w:r>
        <w:rPr>
          <w:rFonts w:hint="eastAsia"/>
          <w:sz w:val="24"/>
          <w:lang w:eastAsia="zh-CN"/>
        </w:rPr>
        <w:t>）</w:t>
      </w:r>
      <w:r>
        <w:rPr>
          <w:rFonts w:hint="eastAsia"/>
          <w:sz w:val="24"/>
        </w:rPr>
        <w:t>政府采购促进中小企业发展</w:t>
      </w:r>
    </w:p>
    <w:p w14:paraId="0F0B309A">
      <w:pPr>
        <w:spacing w:line="360" w:lineRule="auto"/>
        <w:ind w:firstLine="480" w:firstLineChars="200"/>
        <w:rPr>
          <w:rFonts w:hint="eastAsia"/>
          <w:sz w:val="24"/>
        </w:rPr>
      </w:pPr>
      <w:r>
        <w:rPr>
          <w:rFonts w:hint="eastAsia"/>
          <w:sz w:val="24"/>
          <w:lang w:eastAsia="zh-CN"/>
        </w:rPr>
        <w:t>（</w:t>
      </w:r>
      <w:r>
        <w:rPr>
          <w:rFonts w:hint="eastAsia"/>
          <w:sz w:val="24"/>
          <w:lang w:val="en-US" w:eastAsia="zh-CN"/>
        </w:rPr>
        <w:t>2</w:t>
      </w:r>
      <w:r>
        <w:rPr>
          <w:rFonts w:hint="eastAsia"/>
          <w:sz w:val="24"/>
          <w:lang w:eastAsia="zh-CN"/>
        </w:rPr>
        <w:t>）</w:t>
      </w:r>
      <w:r>
        <w:rPr>
          <w:rFonts w:hint="eastAsia"/>
          <w:sz w:val="24"/>
        </w:rPr>
        <w:t>政府采购支持监狱企业发展</w:t>
      </w:r>
    </w:p>
    <w:p w14:paraId="02A0B7D7">
      <w:pPr>
        <w:spacing w:line="360" w:lineRule="auto"/>
        <w:ind w:firstLine="480" w:firstLineChars="200"/>
        <w:rPr>
          <w:rFonts w:hint="eastAsia"/>
          <w:sz w:val="24"/>
        </w:rPr>
      </w:pPr>
      <w:r>
        <w:rPr>
          <w:rFonts w:hint="eastAsia"/>
          <w:sz w:val="24"/>
          <w:lang w:eastAsia="zh-CN"/>
        </w:rPr>
        <w:t>（</w:t>
      </w:r>
      <w:r>
        <w:rPr>
          <w:rFonts w:hint="eastAsia"/>
          <w:sz w:val="24"/>
          <w:lang w:val="en-US" w:eastAsia="zh-CN"/>
        </w:rPr>
        <w:t>3</w:t>
      </w:r>
      <w:r>
        <w:rPr>
          <w:rFonts w:hint="eastAsia"/>
          <w:sz w:val="24"/>
          <w:lang w:eastAsia="zh-CN"/>
        </w:rPr>
        <w:t>）</w:t>
      </w:r>
      <w:r>
        <w:rPr>
          <w:rFonts w:hint="eastAsia"/>
          <w:sz w:val="24"/>
        </w:rPr>
        <w:t>政府采购促进残疾人就业</w:t>
      </w:r>
    </w:p>
    <w:p w14:paraId="3D19437D">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val="en-US" w:eastAsia="zh-CN" w:bidi="ar"/>
        </w:rPr>
        <w:t>2</w:t>
      </w:r>
      <w:r>
        <w:rPr>
          <w:rFonts w:eastAsiaTheme="minorEastAsia"/>
          <w:sz w:val="24"/>
          <w:lang w:bidi="ar"/>
        </w:rPr>
        <w:t>.本项目采用</w:t>
      </w:r>
      <w:r>
        <w:rPr>
          <w:sz w:val="24"/>
          <w:lang w:bidi="ar"/>
        </w:rPr>
        <w:t>电子化采购方式</w:t>
      </w:r>
      <w:r>
        <w:rPr>
          <w:rFonts w:hint="eastAsia"/>
          <w:sz w:val="24"/>
          <w:lang w:bidi="ar"/>
        </w:rPr>
        <w:t>（线上线下相结合形式）</w:t>
      </w:r>
      <w:r>
        <w:rPr>
          <w:rFonts w:eastAsiaTheme="minorEastAsia"/>
          <w:sz w:val="24"/>
          <w:lang w:bidi="ar"/>
        </w:rPr>
        <w:t>，请供应商认真学习北京市政府采购电子交易平台发布的相关操作手册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7DDEF6B9">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49469FBF">
      <w:pPr>
        <w:adjustRightInd w:val="0"/>
        <w:snapToGrid w:val="0"/>
        <w:spacing w:line="360" w:lineRule="auto"/>
        <w:ind w:firstLine="480" w:firstLineChars="200"/>
        <w:rPr>
          <w:sz w:val="24"/>
        </w:rPr>
      </w:pPr>
      <w:r>
        <w:rPr>
          <w:sz w:val="24"/>
          <w:lang w:bidi="ar"/>
        </w:rPr>
        <w:t>电子营业执照服务热线 400-699-7000</w:t>
      </w:r>
    </w:p>
    <w:p w14:paraId="05DB76D9">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50E64787">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.1办理CA数字证书</w:t>
      </w:r>
      <w:r>
        <w:rPr>
          <w:sz w:val="24"/>
          <w:lang w:bidi="ar"/>
        </w:rPr>
        <w:t>或电子营业执照</w:t>
      </w:r>
    </w:p>
    <w:p w14:paraId="7B8F52E3">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717D8FB2">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.2注册</w:t>
      </w:r>
    </w:p>
    <w:p w14:paraId="09A26C5B">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68B8D5A6">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val="en-US" w:eastAsia="zh-CN" w:bidi="ar"/>
        </w:rPr>
        <w:t>2</w:t>
      </w:r>
      <w:r>
        <w:rPr>
          <w:rFonts w:eastAsiaTheme="minorEastAsia"/>
          <w:sz w:val="24"/>
          <w:lang w:bidi="ar"/>
        </w:rPr>
        <w:t>.3驱动、客户端下载</w:t>
      </w:r>
    </w:p>
    <w:p w14:paraId="7C5CDB29">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5894176B">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2A01D1FB">
      <w:pPr>
        <w:adjustRightInd w:val="0"/>
        <w:snapToGrid w:val="0"/>
        <w:spacing w:line="360" w:lineRule="auto"/>
        <w:ind w:firstLine="480" w:firstLineChars="200"/>
        <w:rPr>
          <w:rFonts w:eastAsiaTheme="minorEastAsia"/>
          <w:sz w:val="24"/>
          <w:lang w:bidi="ar"/>
        </w:rPr>
      </w:pPr>
      <w:r>
        <w:rPr>
          <w:rFonts w:hint="eastAsia" w:eastAsiaTheme="minorEastAsia"/>
          <w:sz w:val="24"/>
          <w:lang w:val="en-US" w:eastAsia="zh-CN" w:bidi="ar"/>
        </w:rPr>
        <w:t>2</w:t>
      </w:r>
      <w:r>
        <w:rPr>
          <w:rFonts w:eastAsiaTheme="minorEastAsia"/>
          <w:sz w:val="24"/>
          <w:lang w:bidi="ar"/>
        </w:rPr>
        <w:t>.4 获取电子竞争性磋商文件</w:t>
      </w:r>
    </w:p>
    <w:p w14:paraId="6BDD8B52">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1F7152CC">
      <w:pPr>
        <w:adjustRightInd w:val="0"/>
        <w:snapToGrid w:val="0"/>
        <w:spacing w:line="360" w:lineRule="auto"/>
        <w:ind w:firstLine="480" w:firstLineChars="200"/>
        <w:rPr>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w:t>
      </w:r>
      <w:r>
        <w:rPr>
          <w:rFonts w:hint="eastAsia"/>
          <w:sz w:val="24"/>
          <w:lang w:bidi="ar"/>
        </w:rPr>
        <w:t>未在规定期限内通过北京市政府采购电子交易平台获取</w:t>
      </w:r>
      <w:r>
        <w:rPr>
          <w:rFonts w:hint="eastAsia"/>
          <w:sz w:val="24"/>
          <w:lang w:val="en-US" w:eastAsia="zh-CN" w:bidi="ar"/>
        </w:rPr>
        <w:t>磋商</w:t>
      </w:r>
      <w:r>
        <w:rPr>
          <w:rFonts w:hint="eastAsia"/>
          <w:sz w:val="24"/>
          <w:lang w:bidi="ar"/>
        </w:rPr>
        <w:t>文件的</w:t>
      </w:r>
      <w:r>
        <w:rPr>
          <w:rFonts w:hint="eastAsia"/>
          <w:b/>
          <w:bCs/>
          <w:sz w:val="24"/>
          <w:lang w:val="en-US" w:eastAsia="zh-CN" w:bidi="ar"/>
        </w:rPr>
        <w:t>响应</w:t>
      </w:r>
      <w:r>
        <w:rPr>
          <w:rFonts w:hint="eastAsia"/>
          <w:b/>
          <w:bCs/>
          <w:sz w:val="24"/>
          <w:lang w:bidi="ar"/>
        </w:rPr>
        <w:t>无效</w:t>
      </w:r>
      <w:r>
        <w:rPr>
          <w:sz w:val="24"/>
          <w:lang w:bidi="ar"/>
        </w:rPr>
        <w:t>。</w:t>
      </w:r>
    </w:p>
    <w:p w14:paraId="24339D4C">
      <w:pPr>
        <w:spacing w:line="360" w:lineRule="auto"/>
        <w:ind w:firstLine="480" w:firstLineChars="200"/>
        <w:rPr>
          <w:rFonts w:hint="eastAsia"/>
          <w:sz w:val="24"/>
          <w:lang w:bidi="ar"/>
        </w:rPr>
      </w:pPr>
      <w:r>
        <w:rPr>
          <w:rFonts w:hint="eastAsia"/>
          <w:sz w:val="24"/>
          <w:lang w:val="en-US" w:eastAsia="zh-CN" w:bidi="ar"/>
        </w:rPr>
        <w:t>3.</w:t>
      </w:r>
      <w:r>
        <w:rPr>
          <w:rFonts w:hint="eastAsia"/>
          <w:sz w:val="24"/>
          <w:lang w:bidi="ar"/>
        </w:rPr>
        <w:t>本公告同时在中国政府采购网（http://www.ccgp.gov.cn）、北京市政府采购网（http://www.ccgp-beijing.gov.cn/）发布。</w:t>
      </w:r>
    </w:p>
    <w:p w14:paraId="1ABA95FB">
      <w:pPr>
        <w:spacing w:line="360" w:lineRule="auto"/>
        <w:ind w:firstLine="480" w:firstLineChars="200"/>
        <w:rPr>
          <w:rFonts w:hint="eastAsia"/>
          <w:sz w:val="24"/>
          <w:lang w:bidi="ar"/>
        </w:rPr>
      </w:pPr>
      <w:r>
        <w:rPr>
          <w:rFonts w:hint="eastAsia"/>
          <w:sz w:val="24"/>
          <w:lang w:val="en-US" w:eastAsia="zh-CN" w:bidi="ar"/>
        </w:rPr>
        <w:t>4.</w:t>
      </w:r>
      <w:r>
        <w:rPr>
          <w:rFonts w:hint="eastAsia"/>
          <w:sz w:val="24"/>
          <w:lang w:bidi="ar"/>
        </w:rPr>
        <w:t>采购代理机构项目编号：BJJQ-2026-783</w:t>
      </w:r>
    </w:p>
    <w:p w14:paraId="4CD2A474">
      <w:pPr>
        <w:spacing w:line="360" w:lineRule="auto"/>
        <w:ind w:firstLine="480" w:firstLineChars="200"/>
        <w:rPr>
          <w:rFonts w:eastAsiaTheme="minorEastAsia"/>
          <w:sz w:val="24"/>
          <w:lang w:bidi="ar"/>
        </w:rPr>
      </w:pPr>
      <w:r>
        <w:rPr>
          <w:rFonts w:hint="eastAsia"/>
          <w:sz w:val="24"/>
          <w:lang w:val="en-US" w:eastAsia="zh-CN" w:bidi="ar"/>
        </w:rPr>
        <w:t>5.</w:t>
      </w:r>
      <w:r>
        <w:rPr>
          <w:rFonts w:hint="eastAsia"/>
          <w:sz w:val="24"/>
          <w:lang w:bidi="ar"/>
        </w:rPr>
        <w:t>采购代理机构项目联系邮箱：yw0</w:t>
      </w:r>
      <w:r>
        <w:rPr>
          <w:rFonts w:hint="eastAsia"/>
          <w:sz w:val="24"/>
          <w:lang w:val="en-US" w:eastAsia="zh-CN" w:bidi="ar"/>
        </w:rPr>
        <w:t>4</w:t>
      </w:r>
      <w:r>
        <w:rPr>
          <w:rFonts w:hint="eastAsia"/>
          <w:sz w:val="24"/>
          <w:lang w:bidi="ar"/>
        </w:rPr>
        <w:t>@hcjq.net</w:t>
      </w:r>
    </w:p>
    <w:p w14:paraId="4D629EE2">
      <w:pPr>
        <w:spacing w:line="360" w:lineRule="auto"/>
        <w:ind w:firstLine="480" w:firstLineChars="200"/>
        <w:rPr>
          <w:rFonts w:eastAsiaTheme="minorEastAsia"/>
          <w:sz w:val="24"/>
        </w:rPr>
      </w:pPr>
    </w:p>
    <w:p w14:paraId="5EF72A80">
      <w:pPr>
        <w:pStyle w:val="2"/>
        <w:spacing w:before="0" w:line="360" w:lineRule="auto"/>
        <w:jc w:val="left"/>
        <w:rPr>
          <w:rFonts w:ascii="Times New Roman" w:hAnsi="Times New Roman" w:eastAsiaTheme="minorEastAsia"/>
          <w:sz w:val="24"/>
          <w:szCs w:val="24"/>
        </w:rPr>
      </w:pPr>
      <w:bookmarkStart w:id="18" w:name="_Toc28359008"/>
      <w:bookmarkStart w:id="19" w:name="_Toc35393627"/>
      <w:bookmarkStart w:id="20" w:name="_Toc28359085"/>
      <w:bookmarkStart w:id="21" w:name="_Toc35393796"/>
      <w:r>
        <w:rPr>
          <w:rFonts w:ascii="Times New Roman" w:hAnsi="Times New Roman" w:eastAsiaTheme="minorEastAsia"/>
          <w:sz w:val="24"/>
          <w:szCs w:val="24"/>
        </w:rPr>
        <w:t>八、对本次采购提出询问，请按以下方式联系。</w:t>
      </w:r>
      <w:bookmarkEnd w:id="18"/>
      <w:bookmarkEnd w:id="19"/>
      <w:bookmarkEnd w:id="20"/>
      <w:bookmarkEnd w:id="21"/>
    </w:p>
    <w:p w14:paraId="2BED794F">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38D6AB6B">
      <w:pPr>
        <w:spacing w:line="360" w:lineRule="auto"/>
        <w:ind w:left="1079" w:leftChars="371" w:hanging="300" w:hangingChars="125"/>
        <w:jc w:val="left"/>
        <w:rPr>
          <w:rFonts w:hint="eastAsia" w:eastAsiaTheme="minorEastAsia"/>
          <w:sz w:val="24"/>
        </w:rPr>
      </w:pPr>
      <w:bookmarkStart w:id="22" w:name="_Toc28359009"/>
      <w:bookmarkStart w:id="23" w:name="_Toc28359086"/>
      <w:r>
        <w:rPr>
          <w:rFonts w:hint="eastAsia" w:eastAsiaTheme="minorEastAsia"/>
          <w:sz w:val="24"/>
        </w:rPr>
        <w:t>名 称：北京市产品质量监督检验研究院</w:t>
      </w:r>
    </w:p>
    <w:p w14:paraId="2AB5E987">
      <w:pPr>
        <w:spacing w:line="360" w:lineRule="auto"/>
        <w:ind w:left="1079" w:leftChars="371" w:hanging="300" w:hangingChars="125"/>
        <w:jc w:val="left"/>
        <w:rPr>
          <w:rFonts w:hint="eastAsia" w:eastAsiaTheme="minorEastAsia"/>
          <w:sz w:val="24"/>
        </w:rPr>
      </w:pPr>
      <w:r>
        <w:rPr>
          <w:rFonts w:hint="eastAsia" w:eastAsiaTheme="minorEastAsia"/>
          <w:sz w:val="24"/>
        </w:rPr>
        <w:t>地  址：北京市顺义区顺兴路9号</w:t>
      </w:r>
    </w:p>
    <w:p w14:paraId="3FB4F2B7">
      <w:pPr>
        <w:spacing w:line="360" w:lineRule="auto"/>
        <w:ind w:left="1079" w:leftChars="371" w:hanging="300" w:hangingChars="125"/>
        <w:jc w:val="left"/>
        <w:rPr>
          <w:rFonts w:hint="eastAsia" w:eastAsiaTheme="minorEastAsia"/>
          <w:sz w:val="24"/>
        </w:rPr>
      </w:pPr>
      <w:r>
        <w:rPr>
          <w:rFonts w:hint="eastAsia" w:eastAsiaTheme="minorEastAsia"/>
          <w:sz w:val="24"/>
        </w:rPr>
        <w:t>联系方式：</w:t>
      </w:r>
      <w:r>
        <w:rPr>
          <w:rFonts w:hint="eastAsia" w:eastAsiaTheme="minorEastAsia"/>
          <w:sz w:val="24"/>
          <w:lang w:val="en-US" w:eastAsia="zh-CN"/>
        </w:rPr>
        <w:t>刘老师</w:t>
      </w:r>
      <w:r>
        <w:rPr>
          <w:rFonts w:hint="eastAsia" w:eastAsiaTheme="minorEastAsia"/>
          <w:sz w:val="24"/>
          <w:highlight w:val="none"/>
          <w:lang w:val="en-US" w:eastAsia="zh-CN"/>
        </w:rPr>
        <w:t>，</w:t>
      </w:r>
      <w:r>
        <w:rPr>
          <w:rFonts w:hint="eastAsia" w:eastAsiaTheme="minorEastAsia"/>
          <w:sz w:val="24"/>
          <w:highlight w:val="none"/>
        </w:rPr>
        <w:t>010-57520917</w:t>
      </w:r>
    </w:p>
    <w:p w14:paraId="0795A4F3">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2"/>
      <w:bookmarkEnd w:id="23"/>
    </w:p>
    <w:p w14:paraId="5633D572">
      <w:pPr>
        <w:spacing w:line="360" w:lineRule="auto"/>
        <w:ind w:left="1076" w:leftChars="371" w:hanging="297" w:hangingChars="124"/>
        <w:jc w:val="left"/>
        <w:rPr>
          <w:rFonts w:hint="eastAsia" w:eastAsiaTheme="minorEastAsia"/>
          <w:sz w:val="24"/>
        </w:rPr>
      </w:pPr>
      <w:bookmarkStart w:id="24" w:name="_Toc28359087"/>
      <w:bookmarkStart w:id="25" w:name="_Toc28359010"/>
      <w:r>
        <w:rPr>
          <w:rFonts w:hint="eastAsia" w:eastAsiaTheme="minorEastAsia"/>
          <w:sz w:val="24"/>
        </w:rPr>
        <w:t>名称：北京汇诚金桥国际招标咨询有限公司</w:t>
      </w:r>
    </w:p>
    <w:p w14:paraId="4D4808E3">
      <w:pPr>
        <w:spacing w:line="360" w:lineRule="auto"/>
        <w:ind w:left="1076" w:leftChars="371" w:hanging="297" w:hangingChars="124"/>
        <w:jc w:val="left"/>
        <w:rPr>
          <w:rFonts w:hint="eastAsia" w:eastAsiaTheme="minorEastAsia"/>
          <w:sz w:val="24"/>
        </w:rPr>
      </w:pPr>
      <w:r>
        <w:rPr>
          <w:rFonts w:hint="eastAsia" w:eastAsiaTheme="minorEastAsia"/>
          <w:sz w:val="24"/>
        </w:rPr>
        <w:t>地址：北京市东城区朝内大街南竹杆胡同6号北京INN3号楼9层</w:t>
      </w:r>
    </w:p>
    <w:p w14:paraId="26A2CB1D">
      <w:pPr>
        <w:spacing w:line="360" w:lineRule="auto"/>
        <w:ind w:left="1076" w:leftChars="371" w:hanging="297" w:hangingChars="124"/>
        <w:jc w:val="left"/>
        <w:rPr>
          <w:rFonts w:eastAsiaTheme="minorEastAsia"/>
          <w:sz w:val="24"/>
          <w:u w:val="single"/>
        </w:rPr>
      </w:pPr>
      <w:r>
        <w:rPr>
          <w:rFonts w:hint="eastAsia" w:eastAsiaTheme="minorEastAsia"/>
          <w:sz w:val="24"/>
        </w:rPr>
        <w:t>联系方式：010-65170699、65173108</w:t>
      </w:r>
    </w:p>
    <w:p w14:paraId="55B6E3A5">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24"/>
      <w:bookmarkEnd w:id="25"/>
    </w:p>
    <w:p w14:paraId="6F6B5E76">
      <w:pPr>
        <w:pStyle w:val="3"/>
        <w:spacing w:line="360" w:lineRule="auto"/>
        <w:ind w:left="1076" w:leftChars="371" w:hanging="297" w:hangingChars="124"/>
        <w:rPr>
          <w:rFonts w:hint="default" w:ascii="Times New Roman" w:hAnsi="Times New Roman" w:eastAsiaTheme="minorEastAsia"/>
          <w:sz w:val="24"/>
          <w:szCs w:val="24"/>
          <w:lang w:val="en-US" w:eastAsia="zh-CN"/>
        </w:rPr>
      </w:pPr>
      <w:r>
        <w:rPr>
          <w:rFonts w:hint="default" w:ascii="Times New Roman" w:hAnsi="Times New Roman" w:eastAsiaTheme="minorEastAsia"/>
          <w:sz w:val="24"/>
          <w:szCs w:val="24"/>
        </w:rPr>
        <w:t>项目联系人：王利远</w:t>
      </w:r>
      <w:r>
        <w:rPr>
          <w:rFonts w:hint="eastAsia" w:ascii="Times New Roman" w:hAnsi="Times New Roman" w:eastAsiaTheme="minorEastAsia"/>
          <w:sz w:val="24"/>
          <w:szCs w:val="24"/>
          <w:lang w:eastAsia="zh-CN"/>
        </w:rPr>
        <w:t>、</w:t>
      </w:r>
      <w:r>
        <w:rPr>
          <w:rFonts w:hint="eastAsia" w:ascii="Times New Roman" w:hAnsi="Times New Roman" w:eastAsiaTheme="minorEastAsia"/>
          <w:sz w:val="24"/>
          <w:szCs w:val="24"/>
          <w:lang w:val="en-US" w:eastAsia="zh-CN"/>
        </w:rPr>
        <w:t>雷天宠</w:t>
      </w:r>
    </w:p>
    <w:p w14:paraId="73ADA9D0">
      <w:pPr>
        <w:pStyle w:val="3"/>
        <w:spacing w:line="360" w:lineRule="auto"/>
        <w:ind w:left="1076" w:leftChars="371" w:hanging="297" w:hangingChars="124"/>
        <w:rPr>
          <w:rFonts w:eastAsiaTheme="minorEastAsia"/>
          <w:sz w:val="24"/>
        </w:rPr>
      </w:pPr>
      <w:r>
        <w:rPr>
          <w:rFonts w:hint="default" w:ascii="Times New Roman" w:hAnsi="Times New Roman" w:eastAsiaTheme="minorEastAsia"/>
          <w:sz w:val="24"/>
          <w:szCs w:val="24"/>
        </w:rPr>
        <w:t xml:space="preserve">电　话：010-65170699、65173108 </w:t>
      </w:r>
    </w:p>
    <w:p w14:paraId="0B51B0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48519D8"/>
    <w:rsid w:val="689063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2026-09-16T07:12:13Z</dcterms:created>
  <dc:creator>Lenovo</dc:creator>
  <cp:lastModifiedBy>晕</cp:lastModifiedBy>
  <dcterms:modified xsi:type="dcterms:W3CDTF">2026-09-16T07:13:44Z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eyJoZGlkIjoiYmUxZjljOGJkMGE3MjEyMDJhMzU4MzEzOGMwOTJlN2EiLCJ1c2VySWQiOiIzMjcyNjcxNDYifQ==</vt:lpwstr>
  </property>
  <property fmtid="{D5CDD505-2E9C-101B-9397-08002B2CF9AE}" pid="4" name="ICV">
    <vt:lpwstr>53E7F3B755C642B68BBE5613C41E0E81_12</vt:lpwstr>
  </property>
</Properties>
</file>