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F0BC2">
      <w:pPr>
        <w:pStyle w:val="3"/>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28359001"/>
      <w:bookmarkStart w:id="1" w:name="_Toc35393789"/>
      <w:r>
        <w:rPr>
          <w:rFonts w:hint="eastAsia" w:ascii="华文中宋" w:hAnsi="华文中宋" w:eastAsia="华文中宋"/>
          <w:lang w:eastAsia="zh-CN"/>
        </w:rPr>
        <w:t>北京市属医院2026年医用设备集中带量采购项目体征监测维持组</w:t>
      </w:r>
      <w:r>
        <w:rPr>
          <w:rFonts w:hint="eastAsia" w:ascii="华文中宋" w:hAnsi="华文中宋" w:eastAsia="华文中宋"/>
        </w:rPr>
        <w:t>-招标公告</w:t>
      </w:r>
      <w:bookmarkEnd w:id="0"/>
      <w:bookmarkEnd w:id="1"/>
    </w:p>
    <w:p w14:paraId="06A6BF42">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170E1319">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lang w:eastAsia="zh-CN"/>
        </w:rPr>
        <w:t>北京市属医院2026年医用设备集中带量采购项目体征监测维持组</w:t>
      </w:r>
      <w:r>
        <w:rPr>
          <w:rFonts w:hint="eastAsia" w:ascii="仿宋" w:hAnsi="仿宋" w:eastAsia="仿宋"/>
          <w:sz w:val="28"/>
          <w:szCs w:val="28"/>
        </w:rPr>
        <w:t>的潜在投标人应在</w:t>
      </w:r>
      <w:r>
        <w:rPr>
          <w:rFonts w:hint="eastAsia" w:ascii="仿宋" w:hAnsi="仿宋" w:eastAsia="仿宋"/>
          <w:kern w:val="0"/>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rPr>
        <w:t>2026年</w:t>
      </w:r>
      <w:r>
        <w:rPr>
          <w:rFonts w:hint="eastAsia" w:ascii="仿宋" w:hAnsi="仿宋" w:eastAsia="仿宋"/>
          <w:sz w:val="28"/>
          <w:szCs w:val="28"/>
          <w:u w:val="single"/>
          <w:lang w:val="en-US" w:eastAsia="zh-CN"/>
        </w:rPr>
        <w:t>10</w:t>
      </w:r>
      <w:r>
        <w:rPr>
          <w:rFonts w:hint="eastAsia" w:ascii="仿宋" w:hAnsi="仿宋" w:eastAsia="仿宋"/>
          <w:sz w:val="28"/>
          <w:szCs w:val="28"/>
          <w:u w:val="single"/>
        </w:rPr>
        <w:t>月</w:t>
      </w:r>
      <w:r>
        <w:rPr>
          <w:rFonts w:hint="eastAsia" w:ascii="仿宋" w:hAnsi="仿宋" w:eastAsia="仿宋"/>
          <w:sz w:val="28"/>
          <w:szCs w:val="28"/>
          <w:u w:val="single"/>
          <w:lang w:val="en-US" w:eastAsia="zh-CN"/>
        </w:rPr>
        <w:t>14</w:t>
      </w:r>
      <w:r>
        <w:rPr>
          <w:rFonts w:hint="eastAsia" w:ascii="仿宋" w:hAnsi="仿宋" w:eastAsia="仿宋"/>
          <w:sz w:val="28"/>
          <w:szCs w:val="28"/>
          <w:u w:val="single"/>
        </w:rPr>
        <w:t>日8时</w:t>
      </w:r>
      <w:r>
        <w:rPr>
          <w:rFonts w:hint="eastAsia" w:ascii="仿宋" w:hAnsi="仿宋" w:eastAsia="仿宋"/>
          <w:sz w:val="28"/>
          <w:szCs w:val="28"/>
          <w:u w:val="single"/>
          <w:lang w:val="en-US" w:eastAsia="zh-CN"/>
        </w:rPr>
        <w:t>0</w:t>
      </w:r>
      <w:r>
        <w:rPr>
          <w:rFonts w:hint="eastAsia" w:ascii="仿宋" w:hAnsi="仿宋" w:eastAsia="仿宋"/>
          <w:sz w:val="28"/>
          <w:szCs w:val="28"/>
          <w:u w:val="single"/>
        </w:rPr>
        <w:t>0分整</w:t>
      </w:r>
      <w:r>
        <w:rPr>
          <w:rFonts w:hint="eastAsia" w:ascii="仿宋" w:hAnsi="仿宋" w:eastAsia="仿宋"/>
          <w:bCs/>
          <w:sz w:val="28"/>
          <w:szCs w:val="28"/>
          <w:u w:val="singl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0176E44F">
      <w:pPr>
        <w:pStyle w:val="4"/>
        <w:snapToGrid w:val="0"/>
        <w:spacing w:before="0" w:line="360" w:lineRule="auto"/>
        <w:jc w:val="left"/>
        <w:rPr>
          <w:rFonts w:ascii="仿宋" w:hAnsi="仿宋" w:eastAsia="仿宋" w:cs="仿宋"/>
          <w:color w:val="auto"/>
          <w:sz w:val="24"/>
          <w:szCs w:val="24"/>
          <w:highlight w:val="none"/>
        </w:rPr>
      </w:pPr>
      <w:bookmarkStart w:id="2" w:name="_Toc28359002"/>
      <w:bookmarkStart w:id="3" w:name="_Toc35393790"/>
      <w:bookmarkStart w:id="4" w:name="_Toc28359079"/>
      <w:bookmarkStart w:id="5" w:name="_Toc35393621"/>
      <w:bookmarkStart w:id="6" w:name="_Hlk24379207"/>
      <w:r>
        <w:rPr>
          <w:rFonts w:hint="eastAsia" w:ascii="仿宋" w:hAnsi="仿宋" w:eastAsia="仿宋" w:cs="仿宋"/>
          <w:color w:val="auto"/>
          <w:sz w:val="24"/>
          <w:szCs w:val="24"/>
          <w:highlight w:val="none"/>
        </w:rPr>
        <w:t>一、项目基本情况</w:t>
      </w:r>
      <w:bookmarkEnd w:id="2"/>
      <w:bookmarkEnd w:id="3"/>
      <w:bookmarkEnd w:id="4"/>
      <w:bookmarkEnd w:id="5"/>
    </w:p>
    <w:p w14:paraId="4F90E2C5">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1.项目编号：</w:t>
      </w: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 HYPERLINK "http://219.232.204.193:8080/frontend/plan/project_detail.html?projectUuid=de6a92ad-c642-4ed9-84b6-ada7bbdb57d7" </w:instrText>
      </w:r>
      <w:r>
        <w:rPr>
          <w:rFonts w:hint="eastAsia" w:ascii="仿宋" w:hAnsi="仿宋" w:eastAsia="仿宋" w:cs="仿宋"/>
          <w:color w:val="auto"/>
          <w:sz w:val="24"/>
          <w:highlight w:val="none"/>
        </w:rPr>
        <w:fldChar w:fldCharType="separate"/>
      </w:r>
      <w:r>
        <w:rPr>
          <w:rFonts w:hint="eastAsia" w:ascii="仿宋" w:hAnsi="仿宋" w:eastAsia="仿宋" w:cs="仿宋"/>
          <w:color w:val="auto"/>
          <w:sz w:val="24"/>
          <w:highlight w:val="none"/>
        </w:rPr>
        <w:t>20260624</w:t>
      </w:r>
      <w:r>
        <w:rPr>
          <w:rFonts w:hint="eastAsia" w:ascii="仿宋" w:hAnsi="仿宋" w:eastAsia="仿宋" w:cs="仿宋"/>
          <w:color w:val="auto"/>
          <w:sz w:val="24"/>
          <w:highlight w:val="none"/>
        </w:rPr>
        <w:fldChar w:fldCharType="end"/>
      </w:r>
    </w:p>
    <w:p w14:paraId="57788BE9">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2.招标编号：</w:t>
      </w:r>
      <w:r>
        <w:rPr>
          <w:rFonts w:hint="eastAsia" w:ascii="仿宋" w:hAnsi="仿宋" w:eastAsia="仿宋" w:cs="仿宋"/>
          <w:color w:val="auto"/>
          <w:sz w:val="24"/>
          <w:highlight w:val="none"/>
          <w:u w:val="single"/>
          <w:lang w:eastAsia="zh-CN"/>
        </w:rPr>
        <w:t>0701-264106030157</w:t>
      </w:r>
    </w:p>
    <w:bookmarkEnd w:id="6"/>
    <w:p w14:paraId="28C0CB3B">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3.项目名称：</w:t>
      </w:r>
      <w:r>
        <w:rPr>
          <w:rFonts w:hint="eastAsia" w:ascii="仿宋" w:hAnsi="仿宋" w:eastAsia="仿宋" w:cs="仿宋"/>
          <w:color w:val="auto"/>
          <w:sz w:val="24"/>
          <w:highlight w:val="none"/>
          <w:u w:val="single"/>
          <w:lang w:eastAsia="zh-CN"/>
        </w:rPr>
        <w:t>北京市属医院2026年医用设备集中带量采购项目体征监测维持组</w:t>
      </w:r>
    </w:p>
    <w:p w14:paraId="320129C7">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4.项目预算金额：</w:t>
      </w:r>
      <w:r>
        <w:rPr>
          <w:rFonts w:hint="eastAsia" w:ascii="仿宋" w:hAnsi="仿宋" w:eastAsia="仿宋" w:cs="仿宋"/>
          <w:color w:val="auto"/>
          <w:sz w:val="24"/>
          <w:highlight w:val="none"/>
          <w:u w:val="single"/>
          <w:lang w:val="en-US" w:eastAsia="zh-CN"/>
        </w:rPr>
        <w:t>2029</w:t>
      </w:r>
      <w:r>
        <w:rPr>
          <w:rFonts w:hint="eastAsia" w:ascii="仿宋" w:hAnsi="仿宋" w:eastAsia="仿宋" w:cs="仿宋"/>
          <w:color w:val="auto"/>
          <w:sz w:val="24"/>
          <w:highlight w:val="none"/>
        </w:rPr>
        <w:t>万元、项目最高限价（如有）：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42EDE201">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5.采购需求：</w:t>
      </w:r>
    </w:p>
    <w:tbl>
      <w:tblPr>
        <w:tblStyle w:val="1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975"/>
        <w:gridCol w:w="1792"/>
        <w:gridCol w:w="1211"/>
        <w:gridCol w:w="1314"/>
        <w:gridCol w:w="1550"/>
        <w:gridCol w:w="1626"/>
      </w:tblGrid>
      <w:tr w14:paraId="3AE77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402" w:type="pct"/>
            <w:vAlign w:val="center"/>
          </w:tcPr>
          <w:p w14:paraId="6B39599F">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包号</w:t>
            </w:r>
          </w:p>
        </w:tc>
        <w:tc>
          <w:tcPr>
            <w:tcW w:w="529" w:type="pct"/>
            <w:vAlign w:val="center"/>
          </w:tcPr>
          <w:p w14:paraId="5C47CA17">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品目号</w:t>
            </w:r>
          </w:p>
        </w:tc>
        <w:tc>
          <w:tcPr>
            <w:tcW w:w="972" w:type="pct"/>
            <w:tcBorders>
              <w:bottom w:val="single" w:color="auto" w:sz="4" w:space="0"/>
            </w:tcBorders>
            <w:vAlign w:val="center"/>
          </w:tcPr>
          <w:p w14:paraId="1A4E534A">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标的名称</w:t>
            </w:r>
          </w:p>
        </w:tc>
        <w:tc>
          <w:tcPr>
            <w:tcW w:w="657" w:type="pct"/>
            <w:vAlign w:val="center"/>
          </w:tcPr>
          <w:p w14:paraId="5BBBDABC">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数量</w:t>
            </w:r>
          </w:p>
          <w:p w14:paraId="20F62FCB">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（台/套）</w:t>
            </w:r>
          </w:p>
        </w:tc>
        <w:tc>
          <w:tcPr>
            <w:tcW w:w="713" w:type="pct"/>
            <w:vAlign w:val="center"/>
          </w:tcPr>
          <w:p w14:paraId="1743E26C">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分品目预算金额（万元）</w:t>
            </w:r>
          </w:p>
        </w:tc>
        <w:tc>
          <w:tcPr>
            <w:tcW w:w="841" w:type="pct"/>
            <w:vAlign w:val="center"/>
          </w:tcPr>
          <w:p w14:paraId="741164D8">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采购包预算金额（万元）</w:t>
            </w:r>
          </w:p>
        </w:tc>
        <w:tc>
          <w:tcPr>
            <w:tcW w:w="882" w:type="pct"/>
            <w:vAlign w:val="center"/>
          </w:tcPr>
          <w:p w14:paraId="06E4A076">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简要技术需求或服务要求</w:t>
            </w:r>
          </w:p>
        </w:tc>
      </w:tr>
      <w:tr w14:paraId="42491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02" w:type="pct"/>
            <w:noWrap/>
            <w:vAlign w:val="center"/>
          </w:tcPr>
          <w:p w14:paraId="6CAA8EBF">
            <w:pPr>
              <w:widowControl/>
              <w:spacing w:before="120"/>
              <w:contextualSpacing/>
              <w:jc w:val="center"/>
              <w:rPr>
                <w:rFonts w:hint="eastAsia" w:ascii="仿宋" w:hAnsi="仿宋" w:eastAsia="仿宋" w:cs="仿宋"/>
                <w:color w:val="auto"/>
                <w:kern w:val="0"/>
                <w:sz w:val="24"/>
                <w:szCs w:val="24"/>
                <w:highlight w:val="none"/>
                <w:lang w:eastAsia="zh-CN"/>
              </w:rPr>
            </w:pPr>
            <w:bookmarkStart w:id="7" w:name="_Hlk219202749"/>
            <w:r>
              <w:rPr>
                <w:rFonts w:hint="eastAsia" w:ascii="仿宋" w:hAnsi="仿宋" w:eastAsia="仿宋" w:cs="仿宋"/>
                <w:color w:val="auto"/>
                <w:kern w:val="0"/>
                <w:sz w:val="24"/>
                <w:szCs w:val="24"/>
                <w:highlight w:val="none"/>
                <w:lang w:val="en-US" w:eastAsia="zh-CN"/>
              </w:rPr>
              <w:t>4</w:t>
            </w:r>
          </w:p>
        </w:tc>
        <w:tc>
          <w:tcPr>
            <w:tcW w:w="529" w:type="pct"/>
            <w:vAlign w:val="center"/>
          </w:tcPr>
          <w:p w14:paraId="703921F1">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4</w:t>
            </w:r>
            <w:r>
              <w:rPr>
                <w:rFonts w:hint="eastAsia" w:ascii="仿宋" w:hAnsi="仿宋" w:eastAsia="仿宋" w:cs="仿宋"/>
                <w:color w:val="auto"/>
                <w:kern w:val="0"/>
                <w:sz w:val="24"/>
                <w:szCs w:val="24"/>
                <w:highlight w:val="none"/>
              </w:rPr>
              <w:t>-1</w:t>
            </w:r>
          </w:p>
        </w:tc>
        <w:tc>
          <w:tcPr>
            <w:tcW w:w="972" w:type="pct"/>
            <w:vAlign w:val="center"/>
          </w:tcPr>
          <w:p w14:paraId="223ADF1C">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麻醉机1</w:t>
            </w:r>
          </w:p>
        </w:tc>
        <w:tc>
          <w:tcPr>
            <w:tcW w:w="657" w:type="pct"/>
            <w:vAlign w:val="center"/>
          </w:tcPr>
          <w:p w14:paraId="3E312271">
            <w:pPr>
              <w:keepNext w:val="0"/>
              <w:keepLines w:val="0"/>
              <w:widowControl/>
              <w:suppressLineNumbers w:val="0"/>
              <w:jc w:val="center"/>
              <w:textAlignment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w:t>
            </w:r>
          </w:p>
        </w:tc>
        <w:tc>
          <w:tcPr>
            <w:tcW w:w="713" w:type="pct"/>
            <w:noWrap/>
            <w:vAlign w:val="center"/>
          </w:tcPr>
          <w:p w14:paraId="58DB6FE0">
            <w:pPr>
              <w:keepNext w:val="0"/>
              <w:keepLines w:val="0"/>
              <w:widowControl/>
              <w:suppressLineNumbers w:val="0"/>
              <w:jc w:val="center"/>
              <w:textAlignment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50</w:t>
            </w:r>
          </w:p>
        </w:tc>
        <w:tc>
          <w:tcPr>
            <w:tcW w:w="841" w:type="pct"/>
            <w:vAlign w:val="center"/>
          </w:tcPr>
          <w:p w14:paraId="0EAA3360">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50</w:t>
            </w:r>
          </w:p>
        </w:tc>
        <w:tc>
          <w:tcPr>
            <w:tcW w:w="882" w:type="pct"/>
            <w:vAlign w:val="center"/>
          </w:tcPr>
          <w:p w14:paraId="5468884C">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78662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02" w:type="pct"/>
            <w:vMerge w:val="restart"/>
            <w:noWrap/>
            <w:vAlign w:val="center"/>
          </w:tcPr>
          <w:p w14:paraId="24D90801">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w:t>
            </w:r>
          </w:p>
        </w:tc>
        <w:tc>
          <w:tcPr>
            <w:tcW w:w="529" w:type="pct"/>
            <w:vAlign w:val="center"/>
          </w:tcPr>
          <w:p w14:paraId="5090254C">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5-1</w:t>
            </w:r>
          </w:p>
        </w:tc>
        <w:tc>
          <w:tcPr>
            <w:tcW w:w="972" w:type="pct"/>
            <w:vAlign w:val="center"/>
          </w:tcPr>
          <w:p w14:paraId="62C9DD4B">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麻醉机</w:t>
            </w:r>
            <w:r>
              <w:rPr>
                <w:rFonts w:hint="eastAsia" w:ascii="仿宋" w:hAnsi="仿宋" w:eastAsia="仿宋" w:cs="仿宋"/>
                <w:color w:val="auto"/>
                <w:kern w:val="0"/>
                <w:sz w:val="24"/>
                <w:szCs w:val="24"/>
                <w:highlight w:val="none"/>
                <w:lang w:val="en-US" w:eastAsia="zh-CN"/>
              </w:rPr>
              <w:t>2</w:t>
            </w:r>
          </w:p>
        </w:tc>
        <w:tc>
          <w:tcPr>
            <w:tcW w:w="657" w:type="pct"/>
            <w:vAlign w:val="center"/>
          </w:tcPr>
          <w:p w14:paraId="09FA5A54">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41</w:t>
            </w:r>
          </w:p>
        </w:tc>
        <w:tc>
          <w:tcPr>
            <w:tcW w:w="713" w:type="pct"/>
            <w:noWrap/>
            <w:vAlign w:val="center"/>
          </w:tcPr>
          <w:p w14:paraId="5CF55E9F">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984</w:t>
            </w:r>
          </w:p>
        </w:tc>
        <w:tc>
          <w:tcPr>
            <w:tcW w:w="841" w:type="pct"/>
            <w:vMerge w:val="restart"/>
            <w:vAlign w:val="center"/>
          </w:tcPr>
          <w:p w14:paraId="6004F2F7">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1474</w:t>
            </w:r>
          </w:p>
        </w:tc>
        <w:tc>
          <w:tcPr>
            <w:tcW w:w="882" w:type="pct"/>
            <w:vAlign w:val="center"/>
          </w:tcPr>
          <w:p w14:paraId="6CB7479F">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29282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02" w:type="pct"/>
            <w:vMerge w:val="continue"/>
            <w:noWrap/>
            <w:vAlign w:val="center"/>
          </w:tcPr>
          <w:p w14:paraId="7A67BE88">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439560B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5-2</w:t>
            </w:r>
          </w:p>
        </w:tc>
        <w:tc>
          <w:tcPr>
            <w:tcW w:w="972" w:type="pct"/>
            <w:vAlign w:val="center"/>
          </w:tcPr>
          <w:p w14:paraId="4414F849">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麻醉机</w:t>
            </w:r>
            <w:r>
              <w:rPr>
                <w:rFonts w:hint="eastAsia" w:ascii="仿宋" w:hAnsi="仿宋" w:eastAsia="仿宋" w:cs="仿宋"/>
                <w:color w:val="auto"/>
                <w:kern w:val="0"/>
                <w:sz w:val="24"/>
                <w:szCs w:val="24"/>
                <w:highlight w:val="none"/>
                <w:lang w:val="en-US" w:eastAsia="zh-CN"/>
              </w:rPr>
              <w:t>3</w:t>
            </w:r>
          </w:p>
        </w:tc>
        <w:tc>
          <w:tcPr>
            <w:tcW w:w="657" w:type="pct"/>
            <w:vAlign w:val="center"/>
          </w:tcPr>
          <w:p w14:paraId="3D6FB81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 xml:space="preserve">5 </w:t>
            </w:r>
          </w:p>
        </w:tc>
        <w:tc>
          <w:tcPr>
            <w:tcW w:w="713" w:type="pct"/>
            <w:noWrap/>
            <w:vAlign w:val="center"/>
          </w:tcPr>
          <w:p w14:paraId="37E7023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130</w:t>
            </w:r>
          </w:p>
        </w:tc>
        <w:tc>
          <w:tcPr>
            <w:tcW w:w="841" w:type="pct"/>
            <w:vMerge w:val="continue"/>
            <w:vAlign w:val="center"/>
          </w:tcPr>
          <w:p w14:paraId="6C978787">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882" w:type="pct"/>
            <w:vAlign w:val="center"/>
          </w:tcPr>
          <w:p w14:paraId="0482F612">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0AB0F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02" w:type="pct"/>
            <w:vMerge w:val="continue"/>
            <w:noWrap/>
            <w:vAlign w:val="center"/>
          </w:tcPr>
          <w:p w14:paraId="6AA0C392">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35EB67E0">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5-3</w:t>
            </w:r>
          </w:p>
        </w:tc>
        <w:tc>
          <w:tcPr>
            <w:tcW w:w="972" w:type="pct"/>
            <w:vAlign w:val="center"/>
          </w:tcPr>
          <w:p w14:paraId="31D9710A">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麻醉机</w:t>
            </w:r>
            <w:r>
              <w:rPr>
                <w:rFonts w:hint="eastAsia" w:ascii="仿宋" w:hAnsi="仿宋" w:eastAsia="仿宋" w:cs="仿宋"/>
                <w:color w:val="auto"/>
                <w:kern w:val="0"/>
                <w:sz w:val="24"/>
                <w:szCs w:val="24"/>
                <w:highlight w:val="none"/>
                <w:lang w:val="en-US" w:eastAsia="zh-CN"/>
              </w:rPr>
              <w:t>4</w:t>
            </w:r>
          </w:p>
        </w:tc>
        <w:tc>
          <w:tcPr>
            <w:tcW w:w="657" w:type="pct"/>
            <w:vAlign w:val="center"/>
          </w:tcPr>
          <w:p w14:paraId="3381A41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 xml:space="preserve">15 </w:t>
            </w:r>
          </w:p>
        </w:tc>
        <w:tc>
          <w:tcPr>
            <w:tcW w:w="713" w:type="pct"/>
            <w:noWrap/>
            <w:vAlign w:val="center"/>
          </w:tcPr>
          <w:p w14:paraId="56B2258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360</w:t>
            </w:r>
          </w:p>
        </w:tc>
        <w:tc>
          <w:tcPr>
            <w:tcW w:w="841" w:type="pct"/>
            <w:vMerge w:val="continue"/>
            <w:vAlign w:val="center"/>
          </w:tcPr>
          <w:p w14:paraId="47332F3B">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882" w:type="pct"/>
            <w:vAlign w:val="center"/>
          </w:tcPr>
          <w:p w14:paraId="1D0DD10B">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6068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402" w:type="pct"/>
            <w:vMerge w:val="restart"/>
            <w:noWrap/>
            <w:vAlign w:val="center"/>
          </w:tcPr>
          <w:p w14:paraId="6691714A">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w:t>
            </w:r>
          </w:p>
        </w:tc>
        <w:tc>
          <w:tcPr>
            <w:tcW w:w="529" w:type="pct"/>
            <w:vAlign w:val="center"/>
          </w:tcPr>
          <w:p w14:paraId="09EA77A8">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6-1</w:t>
            </w:r>
          </w:p>
        </w:tc>
        <w:tc>
          <w:tcPr>
            <w:tcW w:w="972" w:type="pct"/>
            <w:vAlign w:val="center"/>
          </w:tcPr>
          <w:p w14:paraId="48D97DE0">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麻醉机</w:t>
            </w:r>
            <w:r>
              <w:rPr>
                <w:rFonts w:hint="eastAsia" w:ascii="仿宋" w:hAnsi="仿宋" w:eastAsia="仿宋" w:cs="仿宋"/>
                <w:color w:val="auto"/>
                <w:kern w:val="0"/>
                <w:sz w:val="24"/>
                <w:szCs w:val="24"/>
                <w:highlight w:val="none"/>
                <w:lang w:val="en-US" w:eastAsia="zh-CN"/>
              </w:rPr>
              <w:t>5</w:t>
            </w:r>
          </w:p>
        </w:tc>
        <w:tc>
          <w:tcPr>
            <w:tcW w:w="657" w:type="pct"/>
            <w:vAlign w:val="center"/>
          </w:tcPr>
          <w:p w14:paraId="26EA467D">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w:t>
            </w:r>
          </w:p>
        </w:tc>
        <w:tc>
          <w:tcPr>
            <w:tcW w:w="713" w:type="pct"/>
            <w:noWrap/>
            <w:vAlign w:val="center"/>
          </w:tcPr>
          <w:p w14:paraId="2656CD68">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210</w:t>
            </w:r>
          </w:p>
        </w:tc>
        <w:tc>
          <w:tcPr>
            <w:tcW w:w="841" w:type="pct"/>
            <w:vMerge w:val="restart"/>
            <w:vAlign w:val="center"/>
          </w:tcPr>
          <w:p w14:paraId="41C91577">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265</w:t>
            </w:r>
          </w:p>
        </w:tc>
        <w:tc>
          <w:tcPr>
            <w:tcW w:w="882" w:type="pct"/>
            <w:vAlign w:val="center"/>
          </w:tcPr>
          <w:p w14:paraId="6D71ACA2">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2D325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402" w:type="pct"/>
            <w:vMerge w:val="continue"/>
            <w:noWrap/>
            <w:vAlign w:val="center"/>
          </w:tcPr>
          <w:p w14:paraId="583C0C19">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4765E7FC">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6-2</w:t>
            </w:r>
          </w:p>
        </w:tc>
        <w:tc>
          <w:tcPr>
            <w:tcW w:w="972" w:type="pct"/>
            <w:vAlign w:val="center"/>
          </w:tcPr>
          <w:p w14:paraId="6C08154A">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麻醉机</w:t>
            </w:r>
            <w:r>
              <w:rPr>
                <w:rFonts w:hint="eastAsia" w:ascii="仿宋" w:hAnsi="仿宋" w:eastAsia="仿宋" w:cs="仿宋"/>
                <w:color w:val="auto"/>
                <w:kern w:val="0"/>
                <w:sz w:val="24"/>
                <w:szCs w:val="24"/>
                <w:highlight w:val="none"/>
                <w:lang w:val="en-US" w:eastAsia="zh-CN"/>
              </w:rPr>
              <w:t>6</w:t>
            </w:r>
          </w:p>
        </w:tc>
        <w:tc>
          <w:tcPr>
            <w:tcW w:w="657" w:type="pct"/>
            <w:vAlign w:val="center"/>
          </w:tcPr>
          <w:p w14:paraId="142010A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 xml:space="preserve">1 </w:t>
            </w:r>
          </w:p>
        </w:tc>
        <w:tc>
          <w:tcPr>
            <w:tcW w:w="713" w:type="pct"/>
            <w:noWrap/>
            <w:vAlign w:val="center"/>
          </w:tcPr>
          <w:p w14:paraId="2A5BE86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55</w:t>
            </w:r>
          </w:p>
        </w:tc>
        <w:tc>
          <w:tcPr>
            <w:tcW w:w="841" w:type="pct"/>
            <w:vMerge w:val="continue"/>
            <w:vAlign w:val="center"/>
          </w:tcPr>
          <w:p w14:paraId="274BB546">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882" w:type="pct"/>
            <w:vAlign w:val="center"/>
          </w:tcPr>
          <w:p w14:paraId="789A06B6">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712A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2" w:type="pct"/>
            <w:noWrap/>
            <w:vAlign w:val="center"/>
          </w:tcPr>
          <w:p w14:paraId="45045DF0">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7</w:t>
            </w:r>
          </w:p>
        </w:tc>
        <w:tc>
          <w:tcPr>
            <w:tcW w:w="529" w:type="pct"/>
            <w:vAlign w:val="center"/>
          </w:tcPr>
          <w:p w14:paraId="64AF24D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7-1</w:t>
            </w:r>
          </w:p>
        </w:tc>
        <w:tc>
          <w:tcPr>
            <w:tcW w:w="972" w:type="pct"/>
            <w:vAlign w:val="center"/>
          </w:tcPr>
          <w:p w14:paraId="29CF48B7">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麻醉机</w:t>
            </w:r>
            <w:r>
              <w:rPr>
                <w:rFonts w:hint="eastAsia" w:ascii="仿宋" w:hAnsi="仿宋" w:eastAsia="仿宋" w:cs="仿宋"/>
                <w:color w:val="auto"/>
                <w:kern w:val="0"/>
                <w:sz w:val="24"/>
                <w:szCs w:val="24"/>
                <w:highlight w:val="none"/>
                <w:lang w:val="en-US" w:eastAsia="zh-CN"/>
              </w:rPr>
              <w:t>7</w:t>
            </w:r>
          </w:p>
        </w:tc>
        <w:tc>
          <w:tcPr>
            <w:tcW w:w="657" w:type="pct"/>
            <w:vAlign w:val="center"/>
          </w:tcPr>
          <w:p w14:paraId="574E2C5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 xml:space="preserve">5 </w:t>
            </w:r>
          </w:p>
        </w:tc>
        <w:tc>
          <w:tcPr>
            <w:tcW w:w="713" w:type="pct"/>
            <w:noWrap/>
            <w:vAlign w:val="center"/>
          </w:tcPr>
          <w:p w14:paraId="62422D6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240</w:t>
            </w:r>
          </w:p>
        </w:tc>
        <w:tc>
          <w:tcPr>
            <w:tcW w:w="841" w:type="pct"/>
            <w:vAlign w:val="center"/>
          </w:tcPr>
          <w:p w14:paraId="7030D4F2">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240</w:t>
            </w:r>
          </w:p>
        </w:tc>
        <w:tc>
          <w:tcPr>
            <w:tcW w:w="882" w:type="pct"/>
            <w:vAlign w:val="center"/>
          </w:tcPr>
          <w:p w14:paraId="1D626989">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bookmarkEnd w:id="7"/>
    </w:tbl>
    <w:p w14:paraId="2F36CCB2">
      <w:pPr>
        <w:pStyle w:val="2"/>
        <w:rPr>
          <w:color w:val="auto"/>
          <w:highlight w:val="none"/>
        </w:rPr>
      </w:pPr>
    </w:p>
    <w:p w14:paraId="18EFADF6">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6.合同履行期限：</w:t>
      </w:r>
      <w:bookmarkStart w:id="8" w:name="OLE_LINK142"/>
      <w:bookmarkStart w:id="9" w:name="OLE_LINK141"/>
      <w:r>
        <w:rPr>
          <w:rFonts w:hint="eastAsia" w:ascii="仿宋" w:hAnsi="仿宋" w:eastAsia="仿宋" w:cs="仿宋"/>
          <w:color w:val="auto"/>
          <w:sz w:val="24"/>
          <w:highlight w:val="none"/>
          <w:u w:val="single"/>
        </w:rPr>
        <w:t>详见第五章《采购需求》</w:t>
      </w:r>
      <w:bookmarkEnd w:id="8"/>
      <w:bookmarkEnd w:id="9"/>
      <w:r>
        <w:rPr>
          <w:rFonts w:hint="eastAsia" w:ascii="仿宋" w:hAnsi="仿宋" w:eastAsia="仿宋" w:cs="仿宋"/>
          <w:color w:val="auto"/>
          <w:sz w:val="24"/>
          <w:highlight w:val="none"/>
          <w:u w:val="single"/>
        </w:rPr>
        <w:t>。</w:t>
      </w:r>
    </w:p>
    <w:p w14:paraId="1CA3D8A6">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7.本项目是否接受联合体投标：□是  ■否。</w:t>
      </w:r>
    </w:p>
    <w:p w14:paraId="76500CDE">
      <w:pPr>
        <w:pStyle w:val="4"/>
        <w:snapToGrid w:val="0"/>
        <w:spacing w:before="0" w:line="360" w:lineRule="auto"/>
        <w:jc w:val="left"/>
        <w:rPr>
          <w:rFonts w:ascii="仿宋" w:hAnsi="仿宋" w:eastAsia="仿宋" w:cs="仿宋"/>
          <w:color w:val="auto"/>
          <w:sz w:val="24"/>
          <w:szCs w:val="24"/>
          <w:highlight w:val="none"/>
        </w:rPr>
      </w:pPr>
      <w:bookmarkStart w:id="10" w:name="_Toc28359080"/>
      <w:bookmarkStart w:id="11" w:name="_Toc28359003"/>
      <w:bookmarkStart w:id="12" w:name="_Toc35393622"/>
      <w:bookmarkStart w:id="13" w:name="_Toc35393791"/>
      <w:r>
        <w:rPr>
          <w:rFonts w:hint="eastAsia" w:ascii="仿宋" w:hAnsi="仿宋" w:eastAsia="仿宋" w:cs="仿宋"/>
          <w:color w:val="auto"/>
          <w:sz w:val="24"/>
          <w:szCs w:val="24"/>
          <w:highlight w:val="none"/>
        </w:rPr>
        <w:t>二、申请人的资格要求（须同时满足）</w:t>
      </w:r>
      <w:bookmarkEnd w:id="10"/>
      <w:bookmarkEnd w:id="11"/>
      <w:bookmarkEnd w:id="12"/>
      <w:bookmarkEnd w:id="13"/>
    </w:p>
    <w:p w14:paraId="41558873">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1.满足《中华人民共和国政府采购法》第二十二条规定；</w:t>
      </w:r>
    </w:p>
    <w:p w14:paraId="11732ED4">
      <w:pPr>
        <w:snapToGrid w:val="0"/>
        <w:spacing w:line="360" w:lineRule="auto"/>
        <w:ind w:firstLine="480" w:firstLineChars="200"/>
        <w:rPr>
          <w:rFonts w:ascii="仿宋" w:hAnsi="仿宋" w:eastAsia="仿宋" w:cs="仿宋"/>
          <w:color w:val="auto"/>
          <w:sz w:val="24"/>
          <w:highlight w:val="none"/>
        </w:rPr>
      </w:pPr>
      <w:bookmarkStart w:id="14" w:name="_Toc28359081"/>
      <w:bookmarkStart w:id="15" w:name="_Toc28359004"/>
      <w:r>
        <w:rPr>
          <w:rFonts w:hint="eastAsia" w:ascii="仿宋" w:hAnsi="仿宋" w:eastAsia="仿宋" w:cs="仿宋"/>
          <w:color w:val="auto"/>
          <w:sz w:val="24"/>
          <w:highlight w:val="none"/>
        </w:rPr>
        <w:t>2.落实政府采购政策需满足的资格要求：</w:t>
      </w:r>
    </w:p>
    <w:p w14:paraId="517801A2">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 中小企业政策</w:t>
      </w:r>
    </w:p>
    <w:p w14:paraId="15C4665C">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■本项目不专门面向中小企业预留采购份额。</w:t>
      </w:r>
    </w:p>
    <w:p w14:paraId="12AA618E">
      <w:pPr>
        <w:snapToGrid w:val="0"/>
        <w:spacing w:line="360" w:lineRule="auto"/>
        <w:ind w:firstLine="480" w:firstLineChars="200"/>
        <w:rPr>
          <w:rFonts w:ascii="仿宋" w:hAnsi="仿宋" w:eastAsia="仿宋" w:cs="仿宋"/>
          <w:color w:val="auto"/>
          <w:sz w:val="24"/>
          <w:highlight w:val="none"/>
        </w:rPr>
      </w:pPr>
      <w:bookmarkStart w:id="16" w:name="OLE_LINK140"/>
      <w:r>
        <w:rPr>
          <w:rFonts w:hint="eastAsia" w:ascii="仿宋" w:hAnsi="仿宋" w:eastAsia="仿宋" w:cs="仿宋"/>
          <w:color w:val="auto"/>
          <w:sz w:val="24"/>
          <w:highlight w:val="none"/>
        </w:rPr>
        <w:t>□</w:t>
      </w:r>
      <w:bookmarkEnd w:id="16"/>
      <w:r>
        <w:rPr>
          <w:rFonts w:hint="eastAsia" w:ascii="仿宋" w:hAnsi="仿宋" w:eastAsia="仿宋" w:cs="仿宋"/>
          <w:color w:val="auto"/>
          <w:sz w:val="24"/>
          <w:highlight w:val="none"/>
        </w:rPr>
        <w:t>本项目专门面向  □中小 □小微企业  采购。即：提供的货物全部由符合政策要求的中小/小微企业制造、服务全部由符合政策要求的中小/小微企业承接。</w:t>
      </w:r>
    </w:p>
    <w:p w14:paraId="30FEA98D">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78A30FCC">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 其它落实政府采购政策的资格要求（如有）：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03B1CCEE">
      <w:pPr>
        <w:snapToGrid w:val="0"/>
        <w:spacing w:line="360" w:lineRule="auto"/>
        <w:ind w:firstLine="480" w:firstLineChars="200"/>
        <w:rPr>
          <w:rFonts w:ascii="仿宋" w:hAnsi="仿宋" w:eastAsia="仿宋" w:cs="仿宋"/>
          <w:i/>
          <w:iCs/>
          <w:color w:val="auto"/>
          <w:sz w:val="24"/>
          <w:highlight w:val="none"/>
          <w:u w:val="single"/>
        </w:rPr>
      </w:pPr>
      <w:r>
        <w:rPr>
          <w:rFonts w:hint="eastAsia" w:ascii="仿宋" w:hAnsi="仿宋" w:eastAsia="仿宋" w:cs="仿宋"/>
          <w:color w:val="auto"/>
          <w:sz w:val="24"/>
          <w:highlight w:val="none"/>
        </w:rPr>
        <w:t>3.本项目的特定资格要求：</w:t>
      </w:r>
    </w:p>
    <w:p w14:paraId="1B3C1A06">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3.1本项目是否属于政府购买服务：</w:t>
      </w:r>
    </w:p>
    <w:p w14:paraId="06C7A08D">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■否</w:t>
      </w:r>
    </w:p>
    <w:p w14:paraId="2DB97B57">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□是，公益一类事业单位、使用事业编制且由财政拨款保障的群团组织，不得作为承接主体；</w:t>
      </w:r>
    </w:p>
    <w:p w14:paraId="297F3CC3">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3.2其他特定资格要求：</w:t>
      </w:r>
    </w:p>
    <w:p w14:paraId="073EEE4F">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u w:val="single"/>
        </w:rPr>
        <w:t>投标产品属于医疗器械的，投标人应具有合法的医疗器械经营资格，须提供书面声明和证明材料，其中：</w:t>
      </w:r>
    </w:p>
    <w:p w14:paraId="1A9A404C">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u w:val="single"/>
        </w:rPr>
        <w:t>投标人如为代理商，所投产品属第二类医疗器械的应具有《医疗器械经营备案凭证》，属第三类医疗器械的应具有《医疗器械经营许可证》，须提供相关证明文件复印件；</w:t>
      </w:r>
    </w:p>
    <w:p w14:paraId="5B3C2D09">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4"/>
      <w:bookmarkEnd w:id="15"/>
      <w:bookmarkStart w:id="17" w:name="_Toc35393623"/>
      <w:bookmarkStart w:id="18" w:name="_Toc35393792"/>
    </w:p>
    <w:p w14:paraId="5474142A">
      <w:pPr>
        <w:pStyle w:val="4"/>
        <w:widowControl/>
        <w:snapToGrid w:val="0"/>
        <w:spacing w:before="0" w:line="360" w:lineRule="auto"/>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三、获取招标文件</w:t>
      </w:r>
      <w:bookmarkEnd w:id="17"/>
      <w:bookmarkEnd w:id="18"/>
    </w:p>
    <w:p w14:paraId="70629F31">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1.时间：2026年</w:t>
      </w:r>
      <w:r>
        <w:rPr>
          <w:rFonts w:hint="eastAsia" w:ascii="仿宋" w:hAnsi="仿宋" w:eastAsia="仿宋" w:cs="仿宋"/>
          <w:color w:val="auto"/>
          <w:sz w:val="24"/>
          <w:highlight w:val="none"/>
          <w:lang w:val="en-US" w:eastAsia="zh-CN" w:bidi="ar"/>
        </w:rPr>
        <w:t>9</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21</w:t>
      </w:r>
      <w:r>
        <w:rPr>
          <w:rFonts w:hint="eastAsia" w:ascii="仿宋" w:hAnsi="仿宋" w:eastAsia="仿宋" w:cs="仿宋"/>
          <w:color w:val="auto"/>
          <w:sz w:val="24"/>
          <w:highlight w:val="none"/>
          <w:lang w:bidi="ar"/>
        </w:rPr>
        <w:t>日至2026年</w:t>
      </w:r>
      <w:r>
        <w:rPr>
          <w:rFonts w:hint="eastAsia" w:ascii="仿宋" w:hAnsi="仿宋" w:eastAsia="仿宋" w:cs="仿宋"/>
          <w:color w:val="auto"/>
          <w:sz w:val="24"/>
          <w:highlight w:val="none"/>
          <w:lang w:val="en-US" w:eastAsia="zh-CN" w:bidi="ar"/>
        </w:rPr>
        <w:t>9</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29</w:t>
      </w:r>
      <w:r>
        <w:rPr>
          <w:rFonts w:hint="eastAsia" w:ascii="仿宋" w:hAnsi="仿宋" w:eastAsia="仿宋" w:cs="仿宋"/>
          <w:color w:val="auto"/>
          <w:sz w:val="24"/>
          <w:highlight w:val="none"/>
          <w:lang w:bidi="ar"/>
        </w:rPr>
        <w:t>日，每天上午9:00至11:30，下午13:30至17:00（北京时间，法定节假日除外）。</w:t>
      </w:r>
    </w:p>
    <w:p w14:paraId="16F8526A">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2.地点：北京市政府采购电子交易平台</w:t>
      </w:r>
    </w:p>
    <w:p w14:paraId="118EDD35">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3.方式：供应商使用CA数字证书或电子营业执照登录北京市政府采购电子交易平台（http://zbcg-bjzc.zhongcy.com/bjczj-portal-site/index.html#/home）获取电子版招标文件。</w:t>
      </w:r>
    </w:p>
    <w:p w14:paraId="0B693ED5">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4.售价：0元。</w:t>
      </w:r>
    </w:p>
    <w:p w14:paraId="5E11B08A">
      <w:pPr>
        <w:pStyle w:val="4"/>
        <w:widowControl/>
        <w:snapToGrid w:val="0"/>
        <w:spacing w:before="0" w:line="360" w:lineRule="auto"/>
        <w:jc w:val="left"/>
        <w:rPr>
          <w:rFonts w:ascii="仿宋" w:hAnsi="仿宋" w:eastAsia="仿宋" w:cs="仿宋"/>
          <w:color w:val="auto"/>
          <w:sz w:val="24"/>
          <w:szCs w:val="24"/>
          <w:highlight w:val="none"/>
        </w:rPr>
      </w:pPr>
      <w:bookmarkStart w:id="19" w:name="_Toc28359005"/>
      <w:bookmarkStart w:id="20" w:name="_Toc28359082"/>
      <w:bookmarkStart w:id="21" w:name="_Toc35393624"/>
      <w:bookmarkStart w:id="22" w:name="_Toc35393793"/>
      <w:r>
        <w:rPr>
          <w:rFonts w:hint="eastAsia" w:ascii="仿宋" w:hAnsi="仿宋" w:eastAsia="仿宋" w:cs="仿宋"/>
          <w:color w:val="auto"/>
          <w:sz w:val="24"/>
          <w:szCs w:val="24"/>
          <w:highlight w:val="none"/>
        </w:rPr>
        <w:t>四、提交投标文件</w:t>
      </w:r>
      <w:bookmarkEnd w:id="19"/>
      <w:bookmarkEnd w:id="20"/>
      <w:r>
        <w:rPr>
          <w:rFonts w:hint="eastAsia" w:ascii="仿宋" w:hAnsi="仿宋" w:eastAsia="仿宋" w:cs="仿宋"/>
          <w:color w:val="auto"/>
          <w:sz w:val="24"/>
          <w:szCs w:val="24"/>
          <w:highlight w:val="none"/>
        </w:rPr>
        <w:t>截止时间、开标时间和地点</w:t>
      </w:r>
      <w:bookmarkEnd w:id="21"/>
      <w:bookmarkEnd w:id="22"/>
    </w:p>
    <w:p w14:paraId="71690C73">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color w:val="auto"/>
          <w:sz w:val="24"/>
          <w:highlight w:val="none"/>
          <w:lang w:bidi="ar"/>
        </w:rPr>
        <w:t>投标截止时间、开标时间：2026年</w:t>
      </w:r>
      <w:r>
        <w:rPr>
          <w:rFonts w:hint="eastAsia" w:ascii="仿宋" w:hAnsi="仿宋" w:eastAsia="仿宋" w:cs="仿宋"/>
          <w:color w:val="auto"/>
          <w:sz w:val="24"/>
          <w:highlight w:val="none"/>
          <w:lang w:val="en-US" w:eastAsia="zh-CN" w:bidi="ar"/>
        </w:rPr>
        <w:t>10</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14</w:t>
      </w:r>
      <w:r>
        <w:rPr>
          <w:rFonts w:hint="eastAsia" w:ascii="仿宋" w:hAnsi="仿宋" w:eastAsia="仿宋" w:cs="仿宋"/>
          <w:color w:val="auto"/>
          <w:sz w:val="24"/>
          <w:highlight w:val="none"/>
          <w:lang w:bidi="ar"/>
        </w:rPr>
        <w:t>日0</w:t>
      </w:r>
      <w:r>
        <w:rPr>
          <w:rFonts w:hint="eastAsia" w:ascii="仿宋" w:hAnsi="仿宋" w:eastAsia="仿宋" w:cs="仿宋"/>
          <w:color w:val="auto"/>
          <w:sz w:val="24"/>
          <w:highlight w:val="none"/>
          <w:lang w:val="en-US" w:eastAsia="zh-CN" w:bidi="ar"/>
        </w:rPr>
        <w:t>8</w:t>
      </w:r>
      <w:r>
        <w:rPr>
          <w:rFonts w:hint="eastAsia" w:ascii="仿宋" w:hAnsi="仿宋" w:eastAsia="仿宋" w:cs="仿宋"/>
          <w:color w:val="auto"/>
          <w:sz w:val="24"/>
          <w:highlight w:val="none"/>
          <w:lang w:bidi="ar"/>
        </w:rPr>
        <w:t>点00分</w:t>
      </w:r>
      <w:r>
        <w:rPr>
          <w:rFonts w:hint="eastAsia" w:ascii="仿宋" w:hAnsi="仿宋" w:eastAsia="仿宋" w:cs="仿宋"/>
          <w:bCs/>
          <w:color w:val="auto"/>
          <w:sz w:val="24"/>
          <w:highlight w:val="none"/>
          <w:lang w:bidi="ar"/>
        </w:rPr>
        <w:t>（北京时间）</w:t>
      </w:r>
      <w:r>
        <w:rPr>
          <w:rFonts w:hint="eastAsia" w:ascii="仿宋" w:hAnsi="仿宋" w:eastAsia="仿宋" w:cs="仿宋"/>
          <w:iCs/>
          <w:color w:val="auto"/>
          <w:sz w:val="24"/>
          <w:highlight w:val="none"/>
          <w:lang w:bidi="ar"/>
        </w:rPr>
        <w:t>。</w:t>
      </w:r>
    </w:p>
    <w:p w14:paraId="27354E22">
      <w:pPr>
        <w:snapToGrid w:val="0"/>
        <w:spacing w:line="360" w:lineRule="auto"/>
        <w:ind w:firstLine="480" w:firstLineChars="200"/>
        <w:rPr>
          <w:rFonts w:ascii="仿宋" w:hAnsi="仿宋" w:eastAsia="仿宋" w:cs="仿宋"/>
          <w:bCs/>
          <w:color w:val="auto"/>
          <w:sz w:val="24"/>
          <w:highlight w:val="none"/>
          <w:u w:val="single"/>
        </w:rPr>
      </w:pPr>
      <w:r>
        <w:rPr>
          <w:rFonts w:hint="eastAsia" w:ascii="仿宋" w:hAnsi="仿宋" w:eastAsia="仿宋" w:cs="仿宋"/>
          <w:color w:val="auto"/>
          <w:sz w:val="24"/>
          <w:highlight w:val="none"/>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color w:val="auto"/>
          <w:sz w:val="24"/>
          <w:highlight w:val="none"/>
          <w:lang w:val="zh-TW" w:bidi="ar"/>
        </w:rPr>
        <w:t>。</w:t>
      </w:r>
    </w:p>
    <w:p w14:paraId="5BD4F6FD">
      <w:pPr>
        <w:pStyle w:val="4"/>
        <w:snapToGrid w:val="0"/>
        <w:spacing w:before="0" w:line="360" w:lineRule="auto"/>
        <w:jc w:val="left"/>
        <w:rPr>
          <w:rFonts w:ascii="仿宋" w:hAnsi="仿宋" w:eastAsia="仿宋" w:cs="仿宋"/>
          <w:color w:val="auto"/>
          <w:sz w:val="24"/>
          <w:szCs w:val="24"/>
          <w:highlight w:val="none"/>
        </w:rPr>
      </w:pPr>
      <w:bookmarkStart w:id="23" w:name="_Toc28359007"/>
      <w:bookmarkStart w:id="24" w:name="_Toc35393794"/>
      <w:bookmarkStart w:id="25" w:name="_Toc28359084"/>
      <w:bookmarkStart w:id="26" w:name="_Toc35393625"/>
      <w:r>
        <w:rPr>
          <w:rFonts w:hint="eastAsia" w:ascii="仿宋" w:hAnsi="仿宋" w:eastAsia="仿宋" w:cs="仿宋"/>
          <w:color w:val="auto"/>
          <w:sz w:val="24"/>
          <w:szCs w:val="24"/>
          <w:highlight w:val="none"/>
        </w:rPr>
        <w:t>五、公告期限</w:t>
      </w:r>
      <w:bookmarkEnd w:id="23"/>
      <w:bookmarkEnd w:id="24"/>
      <w:bookmarkEnd w:id="25"/>
      <w:bookmarkEnd w:id="26"/>
    </w:p>
    <w:p w14:paraId="017D48E3">
      <w:pPr>
        <w:snapToGrid w:val="0"/>
        <w:spacing w:line="360" w:lineRule="auto"/>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自本公告发布之日起5个工作日。</w:t>
      </w:r>
    </w:p>
    <w:p w14:paraId="27516D72">
      <w:pPr>
        <w:pStyle w:val="4"/>
        <w:snapToGrid w:val="0"/>
        <w:spacing w:before="0" w:line="360" w:lineRule="auto"/>
        <w:jc w:val="left"/>
        <w:rPr>
          <w:rFonts w:ascii="仿宋" w:hAnsi="仿宋" w:eastAsia="仿宋" w:cs="仿宋"/>
          <w:color w:val="auto"/>
          <w:sz w:val="24"/>
          <w:szCs w:val="24"/>
          <w:highlight w:val="none"/>
        </w:rPr>
      </w:pPr>
      <w:bookmarkStart w:id="27" w:name="_Toc35393795"/>
      <w:bookmarkStart w:id="28" w:name="_Toc35393626"/>
      <w:r>
        <w:rPr>
          <w:rFonts w:hint="eastAsia" w:ascii="仿宋" w:hAnsi="仿宋" w:eastAsia="仿宋" w:cs="仿宋"/>
          <w:color w:val="auto"/>
          <w:sz w:val="24"/>
          <w:szCs w:val="24"/>
          <w:highlight w:val="none"/>
        </w:rPr>
        <w:t>六、其他补充事宜</w:t>
      </w:r>
      <w:bookmarkEnd w:id="27"/>
      <w:bookmarkEnd w:id="28"/>
    </w:p>
    <w:p w14:paraId="3D707676">
      <w:pPr>
        <w:snapToGrid w:val="0"/>
        <w:spacing w:line="360" w:lineRule="auto"/>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1.本项目需要落实的政府采购政策：</w:t>
      </w:r>
      <w:r>
        <w:rPr>
          <w:rFonts w:ascii="仿宋" w:hAnsi="仿宋" w:eastAsia="仿宋" w:cs="仿宋"/>
          <w:color w:val="auto"/>
          <w:kern w:val="0"/>
          <w:sz w:val="24"/>
          <w:highlight w:val="none"/>
        </w:rPr>
        <w:t xml:space="preserve"> </w:t>
      </w:r>
    </w:p>
    <w:p w14:paraId="2610AF6E">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
          <w:color w:val="auto"/>
          <w:kern w:val="0"/>
          <w:sz w:val="24"/>
          <w:highlight w:val="none"/>
        </w:rPr>
        <w:t>鼓励节能、环保政策：</w:t>
      </w:r>
      <w:r>
        <w:rPr>
          <w:rFonts w:hint="eastAsia" w:ascii="仿宋" w:hAnsi="仿宋" w:eastAsia="仿宋" w:cs="仿宋_GB2312"/>
          <w:color w:val="auto"/>
          <w:kern w:val="0"/>
          <w:sz w:val="24"/>
          <w:highlight w:val="none"/>
        </w:rPr>
        <w:t>依据《财政部发展改革委生态环境部市场监管总局关于调整优化节能产品、环境标志产品政府采购执行机制的通知（财库（2019）9号）》执行。</w:t>
      </w:r>
    </w:p>
    <w:p w14:paraId="170740E0">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扶持中小企业政策：</w:t>
      </w:r>
      <w:r>
        <w:rPr>
          <w:rFonts w:hint="eastAsia" w:ascii="仿宋_GB2312" w:hAnsi="仿宋_GB2312" w:eastAsia="仿宋_GB2312" w:cs="仿宋_GB2312"/>
          <w:color w:val="auto"/>
          <w:kern w:val="0"/>
          <w:sz w:val="24"/>
          <w:highlight w:val="none"/>
        </w:rPr>
        <w:t>本项目评审时小型和微型企业产品享受10%的价格折扣。监狱企业视同小型、微型企业。残疾人福利性单位视同小型、微型企业。不重复享受政策。</w:t>
      </w:r>
    </w:p>
    <w:p w14:paraId="149F50A2">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bookmarkStart w:id="29" w:name="OLE_LINK63"/>
      <w:bookmarkStart w:id="30" w:name="OLE_LINK62"/>
      <w:r>
        <w:rPr>
          <w:rFonts w:hint="eastAsia" w:ascii="仿宋" w:hAnsi="仿宋" w:eastAsia="仿宋" w:cs="仿宋_GB2312"/>
          <w:color w:val="auto"/>
          <w:kern w:val="0"/>
          <w:sz w:val="24"/>
          <w:highlight w:val="none"/>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9"/>
      <w:bookmarkEnd w:id="30"/>
    </w:p>
    <w:p w14:paraId="5BB21E81">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本项目采购标的接受进口产品情况：本项目是否接受进口产品见第五章《采购需求》。</w:t>
      </w:r>
    </w:p>
    <w:p w14:paraId="3215B904">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2.本项目的采购年限为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年、预算金额为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万元、当年安排数为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178E8D82">
      <w:pPr>
        <w:widowControl/>
        <w:adjustRightInd w:val="0"/>
        <w:snapToGrid w:val="0"/>
        <w:spacing w:line="360" w:lineRule="auto"/>
        <w:ind w:firstLine="480" w:firstLineChars="200"/>
        <w:jc w:val="left"/>
        <w:rPr>
          <w:rFonts w:ascii="仿宋" w:hAnsi="仿宋" w:eastAsia="仿宋" w:cs="仿宋"/>
          <w:bCs/>
          <w:color w:val="auto"/>
          <w:sz w:val="24"/>
          <w:highlight w:val="none"/>
          <w:lang w:bidi="ar"/>
        </w:rPr>
      </w:pPr>
      <w:r>
        <w:rPr>
          <w:rFonts w:hint="eastAsia" w:ascii="仿宋" w:hAnsi="仿宋" w:eastAsia="仿宋" w:cs="仿宋"/>
          <w:color w:val="auto"/>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color w:val="auto"/>
          <w:sz w:val="24"/>
          <w:highlight w:val="none"/>
          <w:lang w:bidi="ar"/>
        </w:rPr>
        <w:t>CA数字证书</w:t>
      </w:r>
      <w:r>
        <w:rPr>
          <w:rFonts w:hint="eastAsia" w:ascii="仿宋" w:hAnsi="仿宋" w:eastAsia="仿宋" w:cs="仿宋"/>
          <w:color w:val="auto"/>
          <w:sz w:val="24"/>
          <w:highlight w:val="none"/>
          <w:lang w:bidi="ar"/>
        </w:rPr>
        <w:t>或电子营业执照</w:t>
      </w:r>
      <w:r>
        <w:rPr>
          <w:rFonts w:hint="eastAsia" w:ascii="仿宋" w:hAnsi="仿宋" w:eastAsia="仿宋" w:cs="仿宋"/>
          <w:bCs/>
          <w:color w:val="auto"/>
          <w:sz w:val="24"/>
          <w:highlight w:val="none"/>
          <w:lang w:bidi="ar"/>
        </w:rPr>
        <w:t>情况确认是否符合本项目电子化采购流程要求。</w:t>
      </w:r>
    </w:p>
    <w:p w14:paraId="76BCB090">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CA数字证书服务热线 010-58511086</w:t>
      </w:r>
    </w:p>
    <w:p w14:paraId="26F302E9">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电子营业执照服务热线 400-699-7000</w:t>
      </w:r>
    </w:p>
    <w:p w14:paraId="6A6E68EA">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技术支持服务热线    010-86483801</w:t>
      </w:r>
    </w:p>
    <w:p w14:paraId="18F93D8B">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3.1办理CA数字证书或电子营业执照</w:t>
      </w:r>
    </w:p>
    <w:p w14:paraId="15F971F6">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供应商登录北京市政府采购电子交易平台查阅 “用户指南”—“操作指南”—“市场主体CA办理操作流程指引”/“电子营业执照使用指南”，按照程序要求办理。</w:t>
      </w:r>
    </w:p>
    <w:p w14:paraId="3F6A2186">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3.2注册</w:t>
      </w:r>
    </w:p>
    <w:p w14:paraId="6CC4A93B">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供应商登录北京市政府采购电子交易平台“用户指南”—“操作指南”—“市场主体注册入库操作流程指引”进行自助注册绑定。</w:t>
      </w:r>
    </w:p>
    <w:p w14:paraId="76317406">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3.3驱动、客户端下载</w:t>
      </w:r>
    </w:p>
    <w:p w14:paraId="28F43B2B">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供应商登录北京市政府采购电子交易平台“用户指南”—“工具下载”—“招标采购系统文件驱动安装包”下载相关驱动。</w:t>
      </w:r>
    </w:p>
    <w:p w14:paraId="1A69811A">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供应商登录北京市政府采购电子交易平台“用户指南”—“工具下载”—“投标文件编制工具”下载相关客户端。</w:t>
      </w:r>
    </w:p>
    <w:p w14:paraId="66368FA8">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3.4 获取电子招标文件</w:t>
      </w:r>
    </w:p>
    <w:p w14:paraId="4C02FC01">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供应商使用CA数字证书或电子营业执照登录北京市政府采购电子交易平台获取电子招标文件。</w:t>
      </w:r>
    </w:p>
    <w:p w14:paraId="1824013A">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1BB14EF">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3.5编制电子投标文件</w:t>
      </w:r>
    </w:p>
    <w:p w14:paraId="57140069">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供应商应使用电子投标客户端编制电子投标文件并进行线上投标，供应商电子投标文件需要加密并加盖电子签章</w:t>
      </w:r>
      <w:r>
        <w:rPr>
          <w:rFonts w:hint="eastAsia" w:ascii="仿宋" w:hAnsi="仿宋" w:eastAsia="仿宋" w:cs="仿宋"/>
          <w:bCs/>
          <w:color w:val="auto"/>
          <w:sz w:val="24"/>
          <w:highlight w:val="none"/>
          <w:lang w:bidi="ar"/>
        </w:rPr>
        <w:t>，如无法按照要求在电子投标文件中加盖电子签章和加密，请及时通过技术支持服务热线联系技术人员</w:t>
      </w:r>
      <w:r>
        <w:rPr>
          <w:rFonts w:hint="eastAsia" w:ascii="仿宋" w:hAnsi="仿宋" w:eastAsia="仿宋" w:cs="仿宋"/>
          <w:color w:val="auto"/>
          <w:sz w:val="24"/>
          <w:highlight w:val="none"/>
          <w:lang w:bidi="ar"/>
        </w:rPr>
        <w:t>。</w:t>
      </w:r>
    </w:p>
    <w:p w14:paraId="358AE759">
      <w:pPr>
        <w:widowControl/>
        <w:snapToGrid w:val="0"/>
        <w:spacing w:line="360" w:lineRule="auto"/>
        <w:ind w:firstLine="480" w:firstLineChars="200"/>
        <w:jc w:val="left"/>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eastAsia="zh-TW" w:bidi="ar"/>
        </w:rPr>
        <w:t>3.6</w:t>
      </w:r>
      <w:r>
        <w:rPr>
          <w:rFonts w:hint="eastAsia" w:ascii="仿宋" w:hAnsi="仿宋" w:eastAsia="仿宋" w:cs="仿宋"/>
          <w:color w:val="auto"/>
          <w:sz w:val="24"/>
          <w:highlight w:val="none"/>
          <w:lang w:val="zh-TW" w:bidi="ar"/>
        </w:rPr>
        <w:t>提交电子投标文件</w:t>
      </w:r>
    </w:p>
    <w:p w14:paraId="48F69683">
      <w:pPr>
        <w:widowControl/>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供应商应于投标截止时间前在北京市政府采购电子交易平台提交电子投标文件，上传电子投标文件过程中请保持与互联网的连接畅通。</w:t>
      </w:r>
    </w:p>
    <w:p w14:paraId="1464D25E">
      <w:pPr>
        <w:widowControl/>
        <w:snapToGrid w:val="0"/>
        <w:spacing w:line="360" w:lineRule="auto"/>
        <w:ind w:firstLine="480" w:firstLineChars="200"/>
        <w:jc w:val="left"/>
        <w:rPr>
          <w:rFonts w:ascii="仿宋" w:hAnsi="仿宋" w:eastAsia="仿宋" w:cs="仿宋"/>
          <w:color w:val="auto"/>
          <w:sz w:val="24"/>
          <w:highlight w:val="none"/>
          <w:lang w:eastAsia="zh-TW" w:bidi="ar"/>
        </w:rPr>
      </w:pPr>
      <w:r>
        <w:rPr>
          <w:rFonts w:hint="eastAsia" w:ascii="仿宋" w:hAnsi="仿宋" w:eastAsia="仿宋" w:cs="仿宋"/>
          <w:color w:val="auto"/>
          <w:sz w:val="24"/>
          <w:highlight w:val="none"/>
          <w:lang w:val="zh-TW" w:bidi="ar"/>
        </w:rPr>
        <w:t>3.</w:t>
      </w:r>
      <w:r>
        <w:rPr>
          <w:rFonts w:hint="eastAsia" w:ascii="仿宋" w:hAnsi="仿宋" w:eastAsia="仿宋" w:cs="仿宋"/>
          <w:color w:val="auto"/>
          <w:sz w:val="24"/>
          <w:highlight w:val="none"/>
          <w:lang w:val="zh-TW" w:eastAsia="zh-TW" w:bidi="ar"/>
        </w:rPr>
        <w:t>7</w:t>
      </w:r>
      <w:r>
        <w:rPr>
          <w:rFonts w:hint="eastAsia" w:ascii="仿宋" w:hAnsi="仿宋" w:eastAsia="仿宋" w:cs="仿宋"/>
          <w:color w:val="auto"/>
          <w:sz w:val="24"/>
          <w:highlight w:val="none"/>
          <w:lang w:val="zh-TW" w:bidi="ar"/>
        </w:rPr>
        <w:t>电子开标</w:t>
      </w:r>
      <w:bookmarkStart w:id="39" w:name="_GoBack"/>
      <w:bookmarkEnd w:id="39"/>
    </w:p>
    <w:p w14:paraId="6413079A">
      <w:pPr>
        <w:snapToGrid w:val="0"/>
        <w:spacing w:line="360" w:lineRule="auto"/>
        <w:ind w:firstLine="480" w:firstLineChars="200"/>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bidi="ar"/>
        </w:rPr>
        <w:t>供应商在开标地点使用</w:t>
      </w:r>
      <w:r>
        <w:rPr>
          <w:rFonts w:hint="eastAsia" w:ascii="仿宋" w:hAnsi="仿宋" w:eastAsia="仿宋" w:cs="仿宋"/>
          <w:color w:val="auto"/>
          <w:sz w:val="24"/>
          <w:highlight w:val="none"/>
          <w:lang w:bidi="ar"/>
        </w:rPr>
        <w:t>CA数字证书或电子营业执照</w:t>
      </w:r>
      <w:r>
        <w:rPr>
          <w:rFonts w:hint="eastAsia" w:ascii="仿宋" w:hAnsi="仿宋" w:eastAsia="仿宋" w:cs="仿宋"/>
          <w:color w:val="auto"/>
          <w:sz w:val="24"/>
          <w:highlight w:val="none"/>
          <w:lang w:val="zh-TW" w:bidi="ar"/>
        </w:rPr>
        <w:t>登录</w:t>
      </w:r>
      <w:r>
        <w:rPr>
          <w:rFonts w:hint="eastAsia" w:ascii="仿宋" w:hAnsi="仿宋" w:eastAsia="仿宋" w:cs="仿宋"/>
          <w:color w:val="auto"/>
          <w:sz w:val="24"/>
          <w:highlight w:val="none"/>
          <w:lang w:bidi="ar"/>
        </w:rPr>
        <w:t>北京市政府采购电子交易平台进行电子开标</w:t>
      </w:r>
      <w:r>
        <w:rPr>
          <w:rFonts w:hint="eastAsia" w:ascii="仿宋" w:hAnsi="仿宋" w:eastAsia="仿宋" w:cs="仿宋"/>
          <w:color w:val="auto"/>
          <w:sz w:val="24"/>
          <w:highlight w:val="none"/>
          <w:lang w:val="zh-TW" w:bidi="ar"/>
        </w:rPr>
        <w:t>。</w:t>
      </w:r>
    </w:p>
    <w:p w14:paraId="0ABA4C8C">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4. 本项目资金情况:财政</w:t>
      </w:r>
      <w:r>
        <w:rPr>
          <w:rFonts w:hint="eastAsia" w:ascii="仿宋" w:hAnsi="仿宋" w:eastAsia="仿宋" w:cs="仿宋"/>
          <w:color w:val="auto"/>
          <w:sz w:val="24"/>
          <w:highlight w:val="none"/>
          <w:lang w:val="en-US" w:eastAsia="zh-CN" w:bidi="ar"/>
        </w:rPr>
        <w:t>性</w:t>
      </w:r>
      <w:r>
        <w:rPr>
          <w:rFonts w:hint="eastAsia" w:ascii="仿宋" w:hAnsi="仿宋" w:eastAsia="仿宋" w:cs="仿宋"/>
          <w:color w:val="auto"/>
          <w:sz w:val="24"/>
          <w:highlight w:val="none"/>
          <w:lang w:bidi="ar"/>
        </w:rPr>
        <w:t>资金，资金已落实。</w:t>
      </w:r>
    </w:p>
    <w:p w14:paraId="08237D0B">
      <w:pPr>
        <w:pStyle w:val="4"/>
        <w:snapToGrid w:val="0"/>
        <w:spacing w:before="0" w:line="360" w:lineRule="auto"/>
        <w:jc w:val="left"/>
        <w:rPr>
          <w:rFonts w:ascii="仿宋" w:hAnsi="仿宋" w:eastAsia="仿宋" w:cs="仿宋"/>
          <w:color w:val="auto"/>
          <w:sz w:val="24"/>
          <w:szCs w:val="24"/>
          <w:highlight w:val="none"/>
        </w:rPr>
      </w:pPr>
      <w:bookmarkStart w:id="31" w:name="_Toc28359008"/>
      <w:bookmarkStart w:id="32" w:name="_Toc28359085"/>
      <w:bookmarkStart w:id="33" w:name="_Toc35393627"/>
      <w:bookmarkStart w:id="34" w:name="_Toc35393796"/>
      <w:r>
        <w:rPr>
          <w:rFonts w:hint="eastAsia" w:ascii="仿宋" w:hAnsi="仿宋" w:eastAsia="仿宋" w:cs="仿宋"/>
          <w:color w:val="auto"/>
          <w:sz w:val="24"/>
          <w:szCs w:val="24"/>
          <w:highlight w:val="none"/>
        </w:rPr>
        <w:t>七、对本次招标提出询问，请按以下方式联系。</w:t>
      </w:r>
      <w:bookmarkEnd w:id="31"/>
      <w:bookmarkEnd w:id="32"/>
      <w:bookmarkEnd w:id="33"/>
      <w:bookmarkEnd w:id="34"/>
    </w:p>
    <w:p w14:paraId="15B79AEA">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1.采购人信息</w:t>
      </w:r>
    </w:p>
    <w:p w14:paraId="163A71E9">
      <w:pPr>
        <w:snapToGrid w:val="0"/>
        <w:spacing w:line="360" w:lineRule="auto"/>
        <w:ind w:left="1079" w:leftChars="371" w:hanging="300" w:hangingChars="125"/>
        <w:jc w:val="left"/>
        <w:rPr>
          <w:rFonts w:hint="eastAsia" w:ascii="仿宋" w:hAnsi="仿宋" w:eastAsia="仿宋" w:cs="仿宋"/>
          <w:color w:val="auto"/>
          <w:sz w:val="24"/>
          <w:highlight w:val="none"/>
          <w:lang w:eastAsia="zh-CN"/>
        </w:rPr>
      </w:pPr>
      <w:bookmarkStart w:id="35" w:name="_Toc28359086"/>
      <w:bookmarkStart w:id="36" w:name="_Toc28359009"/>
      <w:r>
        <w:rPr>
          <w:rFonts w:hint="eastAsia" w:ascii="仿宋" w:hAnsi="仿宋" w:eastAsia="仿宋" w:cs="仿宋"/>
          <w:color w:val="auto"/>
          <w:sz w:val="24"/>
          <w:highlight w:val="none"/>
        </w:rPr>
        <w:t>名    称：</w:t>
      </w:r>
      <w:r>
        <w:rPr>
          <w:rFonts w:hint="eastAsia" w:ascii="仿宋" w:hAnsi="仿宋" w:eastAsia="仿宋" w:cs="仿宋"/>
          <w:color w:val="auto"/>
          <w:sz w:val="24"/>
          <w:highlight w:val="none"/>
          <w:lang w:eastAsia="zh-CN"/>
        </w:rPr>
        <w:t>首都医科大学附属首都儿童医学中心</w:t>
      </w:r>
    </w:p>
    <w:p w14:paraId="7007114D">
      <w:pPr>
        <w:snapToGrid w:val="0"/>
        <w:spacing w:line="360" w:lineRule="auto"/>
        <w:ind w:left="1079" w:leftChars="371" w:hanging="300" w:hangingChars="125"/>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lang w:eastAsia="zh-CN"/>
        </w:rPr>
        <w:t>北京市朝阳区雅宝路2号</w:t>
      </w:r>
    </w:p>
    <w:p w14:paraId="7947BE04">
      <w:pPr>
        <w:snapToGrid w:val="0"/>
        <w:spacing w:line="360" w:lineRule="auto"/>
        <w:ind w:left="1079" w:leftChars="371" w:hanging="300" w:hangingChars="125"/>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联系方式：</w:t>
      </w:r>
      <w:r>
        <w:rPr>
          <w:rFonts w:hint="eastAsia" w:ascii="仿宋" w:hAnsi="仿宋" w:eastAsia="仿宋" w:cs="仿宋"/>
          <w:color w:val="auto"/>
          <w:sz w:val="24"/>
          <w:highlight w:val="none"/>
          <w:lang w:eastAsia="zh-CN"/>
        </w:rPr>
        <w:t>010-85695224</w:t>
      </w:r>
    </w:p>
    <w:p w14:paraId="50E9804A">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2.采购代理机构信息</w:t>
      </w:r>
      <w:bookmarkEnd w:id="35"/>
      <w:bookmarkEnd w:id="36"/>
    </w:p>
    <w:p w14:paraId="1770F20C">
      <w:pPr>
        <w:snapToGrid w:val="0"/>
        <w:spacing w:line="360" w:lineRule="auto"/>
        <w:ind w:left="1079" w:leftChars="371" w:hanging="300" w:hangingChars="125"/>
        <w:jc w:val="left"/>
        <w:rPr>
          <w:rFonts w:ascii="仿宋" w:hAnsi="仿宋" w:eastAsia="仿宋" w:cs="仿宋"/>
          <w:color w:val="auto"/>
          <w:sz w:val="24"/>
          <w:highlight w:val="none"/>
        </w:rPr>
      </w:pPr>
      <w:bookmarkStart w:id="37" w:name="_Toc28359087"/>
      <w:bookmarkStart w:id="38" w:name="_Toc28359010"/>
      <w:r>
        <w:rPr>
          <w:rFonts w:hint="eastAsia" w:ascii="仿宋" w:hAnsi="仿宋" w:eastAsia="仿宋" w:cs="仿宋"/>
          <w:color w:val="auto"/>
          <w:sz w:val="24"/>
          <w:highlight w:val="none"/>
        </w:rPr>
        <w:t>名    称：中技国际招标有限公司</w:t>
      </w:r>
    </w:p>
    <w:p w14:paraId="60B2750C">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地    址：北京市丰台区西营街1号院通用时代中心C座9层</w:t>
      </w:r>
    </w:p>
    <w:p w14:paraId="4E2383F1">
      <w:pPr>
        <w:snapToGrid w:val="0"/>
        <w:spacing w:line="360" w:lineRule="auto"/>
        <w:ind w:left="1079" w:leftChars="371" w:hanging="300" w:hangingChars="125"/>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联系方式：</w:t>
      </w:r>
      <w:r>
        <w:rPr>
          <w:rFonts w:hint="eastAsia" w:ascii="仿宋" w:hAnsi="仿宋" w:eastAsia="仿宋" w:cs="仿宋"/>
          <w:color w:val="auto"/>
          <w:sz w:val="24"/>
          <w:highlight w:val="none"/>
          <w:lang w:eastAsia="zh-CN"/>
        </w:rPr>
        <w:t>010-81168541、010-81168492</w:t>
      </w:r>
    </w:p>
    <w:p w14:paraId="59ABCFC4">
      <w:pPr>
        <w:snapToGrid w:val="0"/>
        <w:spacing w:line="360" w:lineRule="auto"/>
        <w:ind w:left="1080" w:leftChars="371" w:hanging="301" w:hangingChars="125"/>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rPr>
        <w:t>3.项目联系方式</w:t>
      </w:r>
      <w:bookmarkEnd w:id="37"/>
      <w:bookmarkEnd w:id="38"/>
    </w:p>
    <w:p w14:paraId="5DC11D0D">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项目联系人：</w:t>
      </w:r>
      <w:r>
        <w:rPr>
          <w:rFonts w:hint="eastAsia" w:ascii="仿宋" w:hAnsi="仿宋" w:eastAsia="仿宋" w:cs="仿宋"/>
          <w:color w:val="auto"/>
          <w:sz w:val="24"/>
          <w:highlight w:val="none"/>
          <w:lang w:val="en-US" w:eastAsia="zh-CN"/>
        </w:rPr>
        <w:t>强文晓、姚玮</w:t>
      </w:r>
      <w:r>
        <w:rPr>
          <w:rFonts w:hint="eastAsia" w:ascii="仿宋" w:hAnsi="仿宋" w:eastAsia="仿宋" w:cs="仿宋"/>
          <w:color w:val="auto"/>
          <w:sz w:val="24"/>
          <w:highlight w:val="none"/>
        </w:rPr>
        <w:t>、孙薇</w:t>
      </w:r>
    </w:p>
    <w:p w14:paraId="579D805C">
      <w:pPr>
        <w:snapToGrid w:val="0"/>
        <w:spacing w:line="360" w:lineRule="auto"/>
        <w:ind w:left="1079" w:leftChars="371" w:hanging="300" w:hangingChars="125"/>
        <w:jc w:val="left"/>
        <w:rPr>
          <w:rFonts w:hint="default" w:ascii="仿宋_GB2312" w:hAnsi="仿宋_GB2312" w:eastAsia="仿宋" w:cs="仿宋_GB2312"/>
          <w:sz w:val="24"/>
          <w:szCs w:val="24"/>
          <w:lang w:val="en-US" w:eastAsia="zh-CN"/>
        </w:rPr>
      </w:pPr>
      <w:r>
        <w:rPr>
          <w:rFonts w:hint="eastAsia" w:ascii="仿宋" w:hAnsi="仿宋" w:eastAsia="仿宋" w:cs="仿宋"/>
          <w:color w:val="auto"/>
          <w:sz w:val="24"/>
          <w:highlight w:val="none"/>
        </w:rPr>
        <w:t>电      话：</w:t>
      </w:r>
      <w:r>
        <w:rPr>
          <w:rFonts w:hint="eastAsia" w:ascii="仿宋" w:hAnsi="仿宋" w:eastAsia="仿宋" w:cs="仿宋"/>
          <w:color w:val="auto"/>
          <w:sz w:val="24"/>
          <w:highlight w:val="none"/>
          <w:lang w:eastAsia="zh-CN"/>
        </w:rPr>
        <w:t>010-81168541、010-81168492</w:t>
      </w:r>
    </w:p>
    <w:p w14:paraId="304E3F69">
      <w:pPr>
        <w:spacing w:line="360" w:lineRule="auto"/>
        <w:ind w:firstLine="840" w:firstLineChars="300"/>
        <w:rPr>
          <w:rFonts w:ascii="仿宋" w:hAnsi="仿宋" w:eastAsia="仿宋"/>
          <w:sz w:val="28"/>
          <w:szCs w:val="28"/>
          <w:u w:val="single"/>
        </w:rPr>
      </w:pP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272"/>
        </w:tabs>
        <w:ind w:left="1272"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311D3"/>
    <w:rsid w:val="00032DC5"/>
    <w:rsid w:val="000624A3"/>
    <w:rsid w:val="00076717"/>
    <w:rsid w:val="000A4257"/>
    <w:rsid w:val="000B11FC"/>
    <w:rsid w:val="000B6018"/>
    <w:rsid w:val="000E7342"/>
    <w:rsid w:val="00105C88"/>
    <w:rsid w:val="00143E1D"/>
    <w:rsid w:val="001654CD"/>
    <w:rsid w:val="001A4787"/>
    <w:rsid w:val="001D3F1A"/>
    <w:rsid w:val="002009FD"/>
    <w:rsid w:val="002043A6"/>
    <w:rsid w:val="00220E57"/>
    <w:rsid w:val="00231CD8"/>
    <w:rsid w:val="00273EBF"/>
    <w:rsid w:val="00275F00"/>
    <w:rsid w:val="00297138"/>
    <w:rsid w:val="002A6F49"/>
    <w:rsid w:val="002E5600"/>
    <w:rsid w:val="003344D7"/>
    <w:rsid w:val="00345B7C"/>
    <w:rsid w:val="00355944"/>
    <w:rsid w:val="00377F54"/>
    <w:rsid w:val="00401ABE"/>
    <w:rsid w:val="0044551A"/>
    <w:rsid w:val="004547A2"/>
    <w:rsid w:val="0048702C"/>
    <w:rsid w:val="00496F16"/>
    <w:rsid w:val="004B076C"/>
    <w:rsid w:val="004D01E5"/>
    <w:rsid w:val="004E14F0"/>
    <w:rsid w:val="004E338F"/>
    <w:rsid w:val="004F3195"/>
    <w:rsid w:val="004F644E"/>
    <w:rsid w:val="00515BAC"/>
    <w:rsid w:val="005161BC"/>
    <w:rsid w:val="00516DB7"/>
    <w:rsid w:val="00521CAC"/>
    <w:rsid w:val="00542C98"/>
    <w:rsid w:val="00552093"/>
    <w:rsid w:val="005652E9"/>
    <w:rsid w:val="00591E77"/>
    <w:rsid w:val="005A2B97"/>
    <w:rsid w:val="005A378F"/>
    <w:rsid w:val="005A47F4"/>
    <w:rsid w:val="005C7498"/>
    <w:rsid w:val="005E39FE"/>
    <w:rsid w:val="006330E4"/>
    <w:rsid w:val="00644105"/>
    <w:rsid w:val="0066078F"/>
    <w:rsid w:val="006A6D8F"/>
    <w:rsid w:val="006C23C0"/>
    <w:rsid w:val="006C3924"/>
    <w:rsid w:val="00700264"/>
    <w:rsid w:val="007818CF"/>
    <w:rsid w:val="00783493"/>
    <w:rsid w:val="00793890"/>
    <w:rsid w:val="00796726"/>
    <w:rsid w:val="007968CA"/>
    <w:rsid w:val="007E7663"/>
    <w:rsid w:val="007F49B2"/>
    <w:rsid w:val="008012A1"/>
    <w:rsid w:val="00801B6D"/>
    <w:rsid w:val="00814682"/>
    <w:rsid w:val="00814C39"/>
    <w:rsid w:val="00840C43"/>
    <w:rsid w:val="008508B0"/>
    <w:rsid w:val="00853E34"/>
    <w:rsid w:val="008679E3"/>
    <w:rsid w:val="00876C0E"/>
    <w:rsid w:val="0088264A"/>
    <w:rsid w:val="008B64DB"/>
    <w:rsid w:val="008C2D6B"/>
    <w:rsid w:val="008D0094"/>
    <w:rsid w:val="008D7F90"/>
    <w:rsid w:val="008E66E8"/>
    <w:rsid w:val="008F3AEC"/>
    <w:rsid w:val="009C2594"/>
    <w:rsid w:val="00A03514"/>
    <w:rsid w:val="00A14D6B"/>
    <w:rsid w:val="00A42A55"/>
    <w:rsid w:val="00A53C21"/>
    <w:rsid w:val="00AF4799"/>
    <w:rsid w:val="00B024BE"/>
    <w:rsid w:val="00B766D9"/>
    <w:rsid w:val="00B80AB1"/>
    <w:rsid w:val="00B8469D"/>
    <w:rsid w:val="00BD456F"/>
    <w:rsid w:val="00BE5268"/>
    <w:rsid w:val="00BF3C48"/>
    <w:rsid w:val="00C22236"/>
    <w:rsid w:val="00C343C6"/>
    <w:rsid w:val="00C51463"/>
    <w:rsid w:val="00C8408C"/>
    <w:rsid w:val="00CB4C81"/>
    <w:rsid w:val="00CB7D02"/>
    <w:rsid w:val="00CF7A98"/>
    <w:rsid w:val="00D40ECA"/>
    <w:rsid w:val="00D65B77"/>
    <w:rsid w:val="00D7568C"/>
    <w:rsid w:val="00DA3282"/>
    <w:rsid w:val="00DC2E81"/>
    <w:rsid w:val="00DD7AB0"/>
    <w:rsid w:val="00DF2C0C"/>
    <w:rsid w:val="00E0502E"/>
    <w:rsid w:val="00E2087D"/>
    <w:rsid w:val="00E227F9"/>
    <w:rsid w:val="00E31B90"/>
    <w:rsid w:val="00E83C17"/>
    <w:rsid w:val="00E902C0"/>
    <w:rsid w:val="00EB6ABA"/>
    <w:rsid w:val="00F0059A"/>
    <w:rsid w:val="00F8765F"/>
    <w:rsid w:val="00F94FDB"/>
    <w:rsid w:val="00FB5E9F"/>
    <w:rsid w:val="00FC34CC"/>
    <w:rsid w:val="00FD5C4E"/>
    <w:rsid w:val="00FE69C3"/>
    <w:rsid w:val="082B24D4"/>
    <w:rsid w:val="42F56772"/>
    <w:rsid w:val="54397A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6"/>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7"/>
    <w:qFormat/>
    <w:uiPriority w:val="9"/>
    <w:pPr>
      <w:keepNext/>
      <w:keepLines/>
      <w:spacing w:before="260" w:after="260" w:line="415" w:lineRule="auto"/>
      <w:outlineLvl w:val="1"/>
    </w:pPr>
    <w:rPr>
      <w:rFonts w:ascii="Arial" w:hAnsi="Arial" w:eastAsia="黑体" w:cs="Arial"/>
      <w:b/>
      <w:bCs/>
      <w:sz w:val="32"/>
      <w:szCs w:val="32"/>
    </w:rPr>
  </w:style>
  <w:style w:type="paragraph" w:styleId="5">
    <w:name w:val="heading 5"/>
    <w:basedOn w:val="1"/>
    <w:next w:val="1"/>
    <w:link w:val="24"/>
    <w:semiHidden/>
    <w:unhideWhenUsed/>
    <w:qFormat/>
    <w:uiPriority w:val="9"/>
    <w:pPr>
      <w:keepNext/>
      <w:keepLines/>
      <w:spacing w:before="280" w:after="290" w:line="376" w:lineRule="auto"/>
      <w:outlineLvl w:val="4"/>
    </w:pPr>
    <w:rPr>
      <w:b/>
      <w:bCs/>
      <w:sz w:val="28"/>
      <w:szCs w:val="28"/>
    </w:rPr>
  </w:style>
  <w:style w:type="character" w:default="1" w:styleId="13">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rPr>
      <w:rFonts w:ascii="Calibri" w:hAnsi="Calibri"/>
      <w:szCs w:val="24"/>
    </w:rPr>
  </w:style>
  <w:style w:type="paragraph" w:styleId="6">
    <w:name w:val="caption"/>
    <w:basedOn w:val="1"/>
    <w:next w:val="1"/>
    <w:link w:val="25"/>
    <w:qFormat/>
    <w:uiPriority w:val="35"/>
    <w:pPr>
      <w:spacing w:line="480" w:lineRule="auto"/>
    </w:pPr>
    <w:rPr>
      <w:rFonts w:ascii="华文中宋" w:hAnsi="华文中宋" w:eastAsia="华文中宋"/>
      <w:sz w:val="36"/>
      <w:szCs w:val="20"/>
    </w:rPr>
  </w:style>
  <w:style w:type="paragraph" w:styleId="7">
    <w:name w:val="annotation text"/>
    <w:basedOn w:val="1"/>
    <w:link w:val="23"/>
    <w:autoRedefine/>
    <w:qFormat/>
    <w:uiPriority w:val="99"/>
    <w:pPr>
      <w:jc w:val="left"/>
    </w:pPr>
    <w:rPr>
      <w:rFonts w:ascii="Calibri" w:hAnsi="Calibri"/>
      <w:szCs w:val="24"/>
    </w:rPr>
  </w:style>
  <w:style w:type="paragraph" w:styleId="8">
    <w:name w:val="Body Text"/>
    <w:basedOn w:val="1"/>
    <w:link w:val="20"/>
    <w:qFormat/>
    <w:uiPriority w:val="99"/>
    <w:pPr>
      <w:tabs>
        <w:tab w:val="left" w:pos="567"/>
      </w:tabs>
      <w:spacing w:before="120" w:line="22" w:lineRule="atLeast"/>
    </w:pPr>
    <w:rPr>
      <w:rFonts w:ascii="宋体" w:hAnsi="宋体"/>
      <w:sz w:val="24"/>
      <w:szCs w:val="24"/>
    </w:rPr>
  </w:style>
  <w:style w:type="paragraph" w:styleId="9">
    <w:name w:val="Plain Text"/>
    <w:basedOn w:val="1"/>
    <w:link w:val="18"/>
    <w:qFormat/>
    <w:uiPriority w:val="0"/>
    <w:rPr>
      <w:rFonts w:ascii="宋体" w:hAnsi="Courier New"/>
      <w:szCs w:val="22"/>
    </w:rPr>
  </w:style>
  <w:style w:type="paragraph" w:styleId="10">
    <w:name w:val="footer"/>
    <w:basedOn w:val="1"/>
    <w:link w:val="15"/>
    <w:unhideWhenUsed/>
    <w:qFormat/>
    <w:uiPriority w:val="99"/>
    <w:pPr>
      <w:tabs>
        <w:tab w:val="center" w:pos="4153"/>
        <w:tab w:val="right" w:pos="8306"/>
      </w:tabs>
      <w:snapToGrid w:val="0"/>
      <w:jc w:val="left"/>
    </w:pPr>
    <w:rPr>
      <w:sz w:val="18"/>
      <w:szCs w:val="18"/>
    </w:rPr>
  </w:style>
  <w:style w:type="paragraph" w:styleId="11">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4">
    <w:name w:val="页眉 Char"/>
    <w:basedOn w:val="13"/>
    <w:link w:val="11"/>
    <w:qFormat/>
    <w:uiPriority w:val="99"/>
    <w:rPr>
      <w:sz w:val="18"/>
      <w:szCs w:val="18"/>
    </w:rPr>
  </w:style>
  <w:style w:type="character" w:customStyle="1" w:styleId="15">
    <w:name w:val="页脚 Char"/>
    <w:basedOn w:val="13"/>
    <w:link w:val="10"/>
    <w:qFormat/>
    <w:uiPriority w:val="99"/>
    <w:rPr>
      <w:sz w:val="18"/>
      <w:szCs w:val="18"/>
    </w:rPr>
  </w:style>
  <w:style w:type="character" w:customStyle="1" w:styleId="16">
    <w:name w:val="标题 1 Char"/>
    <w:basedOn w:val="13"/>
    <w:link w:val="3"/>
    <w:qFormat/>
    <w:uiPriority w:val="0"/>
    <w:rPr>
      <w:rFonts w:ascii="Times New Roman" w:hAnsi="Times New Roman" w:eastAsia="宋体" w:cs="Times New Roman"/>
      <w:b/>
      <w:bCs/>
      <w:kern w:val="44"/>
      <w:sz w:val="44"/>
      <w:szCs w:val="44"/>
    </w:rPr>
  </w:style>
  <w:style w:type="character" w:customStyle="1" w:styleId="17">
    <w:name w:val="标题 2 Char"/>
    <w:basedOn w:val="13"/>
    <w:link w:val="4"/>
    <w:qFormat/>
    <w:uiPriority w:val="0"/>
    <w:rPr>
      <w:rFonts w:ascii="Arial" w:hAnsi="Arial" w:eastAsia="黑体" w:cs="Arial"/>
      <w:b/>
      <w:bCs/>
      <w:sz w:val="32"/>
      <w:szCs w:val="32"/>
    </w:rPr>
  </w:style>
  <w:style w:type="character" w:customStyle="1" w:styleId="18">
    <w:name w:val="纯文本 Char"/>
    <w:basedOn w:val="13"/>
    <w:link w:val="9"/>
    <w:qFormat/>
    <w:uiPriority w:val="0"/>
    <w:rPr>
      <w:rFonts w:ascii="宋体" w:hAnsi="Courier New" w:eastAsia="宋体" w:cs="Times New Roman"/>
    </w:rPr>
  </w:style>
  <w:style w:type="character" w:customStyle="1" w:styleId="19">
    <w:name w:val="NormalCharacter"/>
    <w:semiHidden/>
    <w:qFormat/>
    <w:uiPriority w:val="0"/>
  </w:style>
  <w:style w:type="character" w:customStyle="1" w:styleId="20">
    <w:name w:val="正文文本 Char"/>
    <w:basedOn w:val="13"/>
    <w:link w:val="8"/>
    <w:qFormat/>
    <w:uiPriority w:val="99"/>
    <w:rPr>
      <w:rFonts w:ascii="宋体" w:hAnsi="宋体" w:eastAsia="宋体" w:cs="Times New Roman"/>
      <w:sz w:val="24"/>
      <w:szCs w:val="24"/>
    </w:rPr>
  </w:style>
  <w:style w:type="character" w:customStyle="1" w:styleId="21">
    <w:name w:val="标题 3 Char"/>
    <w:basedOn w:val="13"/>
    <w:qFormat/>
    <w:uiPriority w:val="0"/>
    <w:rPr>
      <w:rFonts w:ascii="Calibri" w:hAnsi="Calibri" w:eastAsia="宋体" w:cs="Times New Roman"/>
      <w:b/>
      <w:bCs/>
      <w:sz w:val="32"/>
      <w:szCs w:val="32"/>
    </w:rPr>
  </w:style>
  <w:style w:type="character" w:customStyle="1" w:styleId="22">
    <w:name w:val="批注文字 Char"/>
    <w:basedOn w:val="13"/>
    <w:semiHidden/>
    <w:qFormat/>
    <w:uiPriority w:val="99"/>
    <w:rPr>
      <w:rFonts w:ascii="Times New Roman" w:hAnsi="Times New Roman" w:eastAsia="宋体" w:cs="Times New Roman"/>
      <w:szCs w:val="21"/>
    </w:rPr>
  </w:style>
  <w:style w:type="character" w:customStyle="1" w:styleId="23">
    <w:name w:val="批注文字 Char1"/>
    <w:link w:val="7"/>
    <w:autoRedefine/>
    <w:qFormat/>
    <w:uiPriority w:val="99"/>
    <w:rPr>
      <w:rFonts w:ascii="Calibri" w:hAnsi="Calibri" w:eastAsia="宋体" w:cs="Times New Roman"/>
      <w:szCs w:val="24"/>
    </w:rPr>
  </w:style>
  <w:style w:type="character" w:customStyle="1" w:styleId="24">
    <w:name w:val="标题 5 Char"/>
    <w:basedOn w:val="13"/>
    <w:link w:val="5"/>
    <w:qFormat/>
    <w:uiPriority w:val="0"/>
    <w:rPr>
      <w:rFonts w:ascii="Times New Roman" w:hAnsi="Times New Roman" w:eastAsia="宋体" w:cs="Times New Roman"/>
      <w:b/>
      <w:bCs/>
      <w:sz w:val="28"/>
      <w:szCs w:val="28"/>
    </w:rPr>
  </w:style>
  <w:style w:type="character" w:customStyle="1" w:styleId="25">
    <w:name w:val="题注 Char"/>
    <w:link w:val="6"/>
    <w:qFormat/>
    <w:locked/>
    <w:uiPriority w:val="35"/>
    <w:rPr>
      <w:rFonts w:ascii="华文中宋" w:hAnsi="华文中宋" w:eastAsia="华文中宋" w:cs="Times New Roman"/>
      <w:sz w:val="36"/>
      <w:szCs w:val="20"/>
    </w:rPr>
  </w:style>
  <w:style w:type="character" w:customStyle="1" w:styleId="26">
    <w:name w:val="标题 2 Char1"/>
    <w:semiHidden/>
    <w:qFormat/>
    <w:locked/>
    <w:uiPriority w:val="9"/>
    <w:rPr>
      <w:rFonts w:ascii="Arial" w:hAnsi="Arial" w:eastAsia="黑体" w:cs="Times New Roman"/>
      <w:b/>
      <w:kern w:val="0"/>
      <w:sz w:val="3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2637</Words>
  <Characters>2957</Characters>
  <Lines>25</Lines>
  <Paragraphs>7</Paragraphs>
  <TotalTime>1</TotalTime>
  <ScaleCrop>false</ScaleCrop>
  <LinksUpToDate>false</LinksUpToDate>
  <CharactersWithSpaces>3014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2020-07-14T07:18:00Z</dcterms:created>
  <dc:creator>ThinkPad</dc:creator>
  <cp:lastModifiedBy>Estela</cp:lastModifiedBy>
  <dcterms:modified xsi:type="dcterms:W3CDTF">2026-09-21T04:57:33Z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2052-12.1.0.28505</vt:lpwstr>
  </property>
  <property fmtid="{D5CDD505-2E9C-101B-9397-08002B2CF9AE}" pid="4" name="ICV">
    <vt:lpwstr>E8ACCD881C8B488EBB26C58DA6192E30_12</vt:lpwstr>
  </property>
</Properties>
</file>