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15CAA">
      <w:pPr>
        <w:spacing w:line="360" w:lineRule="auto"/>
        <w:jc w:val="center"/>
        <w:outlineLvl w:val="0"/>
        <w:rPr>
          <w:highlight w:val="none"/>
        </w:rPr>
      </w:pPr>
      <w:r>
        <w:rPr>
          <w:b/>
          <w:sz w:val="36"/>
          <w:szCs w:val="36"/>
          <w:highlight w:val="none"/>
        </w:rPr>
        <w:t>采购需求</w:t>
      </w:r>
    </w:p>
    <w:p w14:paraId="7C07A543">
      <w:pPr>
        <w:pStyle w:val="11"/>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6B55AF50">
      <w:pPr>
        <w:spacing w:line="360" w:lineRule="auto"/>
        <w:ind w:firstLine="482" w:firstLineChars="200"/>
        <w:contextualSpacing/>
        <w:rPr>
          <w:b/>
          <w:bCs w:val="0"/>
          <w:sz w:val="24"/>
          <w:highlight w:val="none"/>
        </w:rPr>
      </w:pPr>
      <w:r>
        <w:rPr>
          <w:b/>
          <w:bCs w:val="0"/>
          <w:sz w:val="24"/>
          <w:highlight w:val="none"/>
        </w:rPr>
        <w:t>1. 采购标的</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gridCol w:w="2015"/>
        <w:gridCol w:w="810"/>
        <w:gridCol w:w="1005"/>
        <w:gridCol w:w="4141"/>
      </w:tblGrid>
      <w:tr w14:paraId="7E10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 w:type="dxa"/>
            <w:noWrap w:val="0"/>
            <w:vAlign w:val="center"/>
          </w:tcPr>
          <w:p w14:paraId="7E1BC369">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序号</w:t>
            </w:r>
          </w:p>
        </w:tc>
        <w:tc>
          <w:tcPr>
            <w:tcW w:w="2015" w:type="dxa"/>
            <w:noWrap w:val="0"/>
            <w:vAlign w:val="center"/>
          </w:tcPr>
          <w:p w14:paraId="2291C34E">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采购标的名称</w:t>
            </w:r>
          </w:p>
        </w:tc>
        <w:tc>
          <w:tcPr>
            <w:tcW w:w="810" w:type="dxa"/>
            <w:noWrap w:val="0"/>
            <w:vAlign w:val="center"/>
          </w:tcPr>
          <w:p w14:paraId="1F045D6A">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数量</w:t>
            </w:r>
          </w:p>
        </w:tc>
        <w:tc>
          <w:tcPr>
            <w:tcW w:w="1005" w:type="dxa"/>
            <w:noWrap w:val="0"/>
            <w:vAlign w:val="center"/>
          </w:tcPr>
          <w:p w14:paraId="513A2ECE">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单位</w:t>
            </w:r>
          </w:p>
        </w:tc>
        <w:tc>
          <w:tcPr>
            <w:tcW w:w="4141" w:type="dxa"/>
            <w:noWrap w:val="0"/>
            <w:vAlign w:val="center"/>
          </w:tcPr>
          <w:p w14:paraId="16AAE413">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备注</w:t>
            </w:r>
          </w:p>
        </w:tc>
      </w:tr>
      <w:tr w14:paraId="4FAD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 w:type="dxa"/>
            <w:noWrap w:val="0"/>
            <w:vAlign w:val="center"/>
          </w:tcPr>
          <w:p w14:paraId="523B42F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015" w:type="dxa"/>
            <w:noWrap w:val="0"/>
            <w:vAlign w:val="center"/>
          </w:tcPr>
          <w:p w14:paraId="38FD316F">
            <w:pPr>
              <w:spacing w:line="360" w:lineRule="auto"/>
              <w:jc w:val="center"/>
              <w:rPr>
                <w:rFonts w:hint="default" w:ascii="宋体" w:hAnsi="宋体" w:eastAsia="宋体" w:cs="宋体"/>
                <w:sz w:val="24"/>
                <w:szCs w:val="24"/>
                <w:highlight w:val="none"/>
                <w:lang w:val="en-US" w:eastAsia="zh-CN"/>
              </w:rPr>
            </w:pPr>
            <w:r>
              <w:rPr>
                <w:rFonts w:hint="eastAsia" w:ascii="宋体" w:hAnsi="宋体" w:eastAsia="宋体" w:cs="宋体"/>
                <w:bCs w:val="0"/>
                <w:sz w:val="24"/>
                <w:szCs w:val="24"/>
                <w:highlight w:val="none"/>
              </w:rPr>
              <w:t>北京市机关事务管理中心六里桥办公区202</w:t>
            </w:r>
            <w:r>
              <w:rPr>
                <w:rFonts w:hint="eastAsia" w:ascii="宋体" w:hAnsi="宋体" w:cs="宋体"/>
                <w:bCs w:val="0"/>
                <w:sz w:val="24"/>
                <w:szCs w:val="24"/>
                <w:highlight w:val="none"/>
                <w:lang w:val="en-US" w:eastAsia="zh-CN"/>
              </w:rPr>
              <w:t>6</w:t>
            </w:r>
            <w:r>
              <w:rPr>
                <w:rFonts w:hint="eastAsia" w:ascii="宋体" w:hAnsi="宋体" w:eastAsia="宋体" w:cs="宋体"/>
                <w:bCs w:val="0"/>
                <w:sz w:val="24"/>
                <w:szCs w:val="24"/>
                <w:highlight w:val="none"/>
              </w:rPr>
              <w:t>-202</w:t>
            </w:r>
            <w:r>
              <w:rPr>
                <w:rFonts w:hint="eastAsia" w:ascii="宋体" w:hAnsi="宋体" w:cs="宋体"/>
                <w:bCs w:val="0"/>
                <w:sz w:val="24"/>
                <w:szCs w:val="24"/>
                <w:highlight w:val="none"/>
                <w:lang w:val="en-US" w:eastAsia="zh-CN"/>
              </w:rPr>
              <w:t>7</w:t>
            </w:r>
            <w:r>
              <w:rPr>
                <w:rFonts w:hint="eastAsia" w:ascii="宋体" w:hAnsi="宋体" w:eastAsia="宋体" w:cs="宋体"/>
                <w:bCs w:val="0"/>
                <w:sz w:val="24"/>
                <w:szCs w:val="24"/>
                <w:highlight w:val="none"/>
              </w:rPr>
              <w:t>年餐饮服务项目</w:t>
            </w:r>
          </w:p>
        </w:tc>
        <w:tc>
          <w:tcPr>
            <w:tcW w:w="810" w:type="dxa"/>
            <w:noWrap w:val="0"/>
            <w:vAlign w:val="center"/>
          </w:tcPr>
          <w:p w14:paraId="37EBA4B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05" w:type="dxa"/>
            <w:noWrap w:val="0"/>
            <w:vAlign w:val="center"/>
          </w:tcPr>
          <w:p w14:paraId="671139D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4141" w:type="dxa"/>
            <w:noWrap w:val="0"/>
            <w:vAlign w:val="center"/>
          </w:tcPr>
          <w:p w14:paraId="27D4EC1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为各单位工作人员提供工作餐烹饪、会议（工作餐）及用餐服务、临时性供餐保障等用餐服务。</w:t>
            </w:r>
          </w:p>
        </w:tc>
      </w:tr>
    </w:tbl>
    <w:p w14:paraId="15101D8D">
      <w:pPr>
        <w:spacing w:line="360" w:lineRule="auto"/>
        <w:contextualSpacing/>
        <w:rPr>
          <w:bCs/>
          <w:sz w:val="24"/>
          <w:highlight w:val="none"/>
        </w:rPr>
      </w:pPr>
    </w:p>
    <w:p w14:paraId="776AC4FC">
      <w:pPr>
        <w:spacing w:line="360" w:lineRule="auto"/>
        <w:ind w:firstLine="482" w:firstLineChars="200"/>
        <w:contextualSpacing/>
        <w:rPr>
          <w:b/>
          <w:bCs w:val="0"/>
          <w:sz w:val="24"/>
          <w:highlight w:val="none"/>
        </w:rPr>
      </w:pPr>
      <w:r>
        <w:rPr>
          <w:b/>
          <w:bCs w:val="0"/>
          <w:sz w:val="24"/>
          <w:highlight w:val="none"/>
        </w:rPr>
        <w:t>2. 项目概述</w:t>
      </w:r>
    </w:p>
    <w:p w14:paraId="7ED235FB">
      <w:pPr>
        <w:spacing w:line="360" w:lineRule="auto"/>
        <w:ind w:firstLine="482" w:firstLineChars="200"/>
        <w:rPr>
          <w:rFonts w:hint="eastAsia" w:ascii="宋体" w:hAnsi="宋体" w:eastAsia="宋体" w:cs="宋体"/>
          <w:b/>
          <w:color w:val="000000"/>
          <w:sz w:val="24"/>
          <w:szCs w:val="24"/>
          <w:highlight w:val="none"/>
        </w:rPr>
      </w:pPr>
      <w:r>
        <w:rPr>
          <w:rFonts w:hint="eastAsia" w:ascii="宋体" w:hAnsi="宋体" w:cs="宋体"/>
          <w:b/>
          <w:color w:val="000000"/>
          <w:sz w:val="24"/>
          <w:szCs w:val="24"/>
          <w:highlight w:val="none"/>
          <w:lang w:val="en-US" w:eastAsia="zh-CN"/>
        </w:rPr>
        <w:t xml:space="preserve">2.1 </w:t>
      </w:r>
      <w:r>
        <w:rPr>
          <w:rFonts w:hint="eastAsia" w:ascii="宋体" w:hAnsi="宋体" w:eastAsia="宋体" w:cs="宋体"/>
          <w:b/>
          <w:color w:val="000000"/>
          <w:sz w:val="24"/>
          <w:szCs w:val="24"/>
          <w:highlight w:val="none"/>
        </w:rPr>
        <w:t>基本情况</w:t>
      </w:r>
    </w:p>
    <w:p w14:paraId="25A9CA3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六里桥办公区餐厅：是为市政务服务中心大楼及北京市部分委办局等入驻单位干部职工提供内部就餐服务，使用面积9348.5平方米，</w:t>
      </w:r>
      <w:r>
        <w:rPr>
          <w:rFonts w:hint="eastAsia" w:ascii="宋体" w:hAnsi="宋体" w:cs="宋体"/>
          <w:sz w:val="24"/>
          <w:szCs w:val="24"/>
          <w:highlight w:val="none"/>
          <w:lang w:eastAsia="zh-CN"/>
        </w:rPr>
        <w:t>共有</w:t>
      </w:r>
      <w:r>
        <w:rPr>
          <w:rFonts w:hint="eastAsia" w:ascii="宋体" w:hAnsi="宋体" w:eastAsia="宋体" w:cs="宋体"/>
          <w:sz w:val="24"/>
          <w:szCs w:val="24"/>
          <w:highlight w:val="none"/>
        </w:rPr>
        <w:t>五个自助餐厅，每天约</w:t>
      </w:r>
      <w:r>
        <w:rPr>
          <w:rFonts w:hint="eastAsia" w:ascii="宋体" w:hAnsi="宋体" w:eastAsia="宋体" w:cs="宋体"/>
          <w:sz w:val="24"/>
          <w:szCs w:val="24"/>
          <w:highlight w:val="none"/>
          <w:lang w:val="en-US" w:eastAsia="zh-CN"/>
        </w:rPr>
        <w:t>4000</w:t>
      </w:r>
      <w:r>
        <w:rPr>
          <w:rFonts w:hint="eastAsia" w:ascii="宋体" w:hAnsi="宋体" w:eastAsia="宋体" w:cs="宋体"/>
          <w:sz w:val="24"/>
          <w:szCs w:val="24"/>
          <w:highlight w:val="none"/>
        </w:rPr>
        <w:t>人就餐。</w:t>
      </w:r>
    </w:p>
    <w:p w14:paraId="20A55209">
      <w:pPr>
        <w:numPr>
          <w:ilvl w:val="0"/>
          <w:numId w:val="0"/>
        </w:numPr>
        <w:spacing w:line="360" w:lineRule="auto"/>
        <w:ind w:left="0"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 xml:space="preserve">2.2 </w:t>
      </w:r>
      <w:r>
        <w:rPr>
          <w:rFonts w:hint="eastAsia" w:ascii="宋体" w:hAnsi="宋体" w:eastAsia="宋体" w:cs="宋体"/>
          <w:b/>
          <w:bCs/>
          <w:sz w:val="24"/>
          <w:szCs w:val="24"/>
          <w:highlight w:val="none"/>
        </w:rPr>
        <w:t>餐厅服务时间及范围</w:t>
      </w:r>
    </w:p>
    <w:p w14:paraId="78234C9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工作日内，保障每日约</w:t>
      </w:r>
      <w:r>
        <w:rPr>
          <w:rFonts w:hint="eastAsia" w:ascii="宋体" w:hAnsi="宋体" w:eastAsia="宋体" w:cs="宋体"/>
          <w:sz w:val="24"/>
          <w:szCs w:val="24"/>
          <w:highlight w:val="none"/>
          <w:lang w:val="en-US" w:eastAsia="zh-CN"/>
        </w:rPr>
        <w:t>4000人</w:t>
      </w:r>
      <w:r>
        <w:rPr>
          <w:rFonts w:hint="eastAsia" w:ascii="宋体" w:hAnsi="宋体" w:eastAsia="宋体" w:cs="宋体"/>
          <w:sz w:val="24"/>
          <w:szCs w:val="24"/>
          <w:highlight w:val="none"/>
        </w:rPr>
        <w:t>就餐，周末及节假日为部分值（加）班员工提供就餐服务，为机关提供会议（工作餐）用餐，特殊工作需要时，可以提供24小时供餐服务。</w:t>
      </w:r>
    </w:p>
    <w:p w14:paraId="0EF88B2E">
      <w:pPr>
        <w:spacing w:line="360" w:lineRule="auto"/>
        <w:ind w:firstLine="482" w:firstLineChars="200"/>
        <w:rPr>
          <w:rFonts w:hint="eastAsia" w:ascii="宋体" w:hAnsi="宋体" w:eastAsia="宋体" w:cs="宋体"/>
          <w:b/>
          <w:color w:val="000000"/>
          <w:sz w:val="24"/>
          <w:szCs w:val="24"/>
          <w:highlight w:val="none"/>
        </w:rPr>
      </w:pPr>
      <w:r>
        <w:rPr>
          <w:rFonts w:hint="eastAsia" w:ascii="宋体" w:hAnsi="宋体" w:cs="宋体"/>
          <w:b/>
          <w:color w:val="000000"/>
          <w:sz w:val="24"/>
          <w:szCs w:val="24"/>
          <w:highlight w:val="none"/>
          <w:lang w:val="en-US" w:eastAsia="zh-CN"/>
        </w:rPr>
        <w:t xml:space="preserve">2.3 </w:t>
      </w:r>
      <w:r>
        <w:rPr>
          <w:rFonts w:hint="eastAsia" w:ascii="宋体" w:hAnsi="宋体" w:eastAsia="宋体" w:cs="宋体"/>
          <w:b/>
          <w:bCs/>
          <w:sz w:val="24"/>
          <w:szCs w:val="24"/>
          <w:highlight w:val="none"/>
        </w:rPr>
        <w:t>当前餐厅运行模式</w:t>
      </w:r>
    </w:p>
    <w:p w14:paraId="7EE98F8A">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sz w:val="24"/>
          <w:szCs w:val="24"/>
          <w:highlight w:val="none"/>
        </w:rPr>
        <w:t>本餐厅为机关干部职工提供就餐服务，属于非盈利性质的内部餐厅，主要为大楼内部干部职工提供就餐服务；采用自购原材料加工，按标准供餐的方式，采取成本核算来保证就餐者利益；六里桥管理处具体负责管理组织。</w:t>
      </w:r>
    </w:p>
    <w:p w14:paraId="7BCDA6AA">
      <w:pPr>
        <w:pStyle w:val="11"/>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6DF5DD31">
      <w:pPr>
        <w:spacing w:line="360" w:lineRule="auto"/>
        <w:ind w:firstLine="480" w:firstLineChars="200"/>
        <w:contextualSpacing/>
        <w:rPr>
          <w:i/>
          <w:sz w:val="24"/>
          <w:highlight w:val="none"/>
        </w:rPr>
      </w:pPr>
      <w:r>
        <w:rPr>
          <w:sz w:val="24"/>
          <w:highlight w:val="none"/>
        </w:rPr>
        <w:t>1. 实施的时间和地点</w:t>
      </w:r>
    </w:p>
    <w:p w14:paraId="230AFEE2">
      <w:pPr>
        <w:spacing w:line="360" w:lineRule="auto"/>
        <w:ind w:firstLine="480" w:firstLineChars="200"/>
        <w:rPr>
          <w:rFonts w:hint="eastAsia" w:ascii="宋体" w:hAnsi="宋体" w:eastAsia="宋体" w:cs="宋体"/>
          <w:sz w:val="24"/>
          <w:szCs w:val="24"/>
          <w:highlight w:val="none"/>
        </w:rPr>
      </w:pPr>
      <w:r>
        <w:rPr>
          <w:rFonts w:hint="eastAsia" w:ascii="宋体" w:hAnsi="宋体" w:cs="宋体"/>
          <w:b w:val="0"/>
          <w:color w:val="000000"/>
          <w:sz w:val="24"/>
          <w:szCs w:val="24"/>
          <w:highlight w:val="none"/>
          <w:lang w:val="en-US" w:eastAsia="zh-CN"/>
        </w:rPr>
        <w:t xml:space="preserve">1.1 </w:t>
      </w:r>
      <w:r>
        <w:rPr>
          <w:rFonts w:hint="eastAsia" w:ascii="宋体" w:hAnsi="宋体" w:eastAsia="宋体" w:cs="宋体"/>
          <w:b w:val="0"/>
          <w:color w:val="000000"/>
          <w:sz w:val="24"/>
          <w:szCs w:val="24"/>
          <w:highlight w:val="none"/>
        </w:rPr>
        <w:t>服务期</w:t>
      </w:r>
      <w:r>
        <w:rPr>
          <w:rFonts w:hint="eastAsia" w:ascii="宋体" w:hAnsi="宋体" w:cs="宋体"/>
          <w:sz w:val="24"/>
          <w:szCs w:val="24"/>
          <w:highlight w:val="none"/>
          <w:lang w:eastAsia="zh-CN"/>
        </w:rPr>
        <w:t>限为</w:t>
      </w:r>
      <w:r>
        <w:rPr>
          <w:rFonts w:hint="eastAsia" w:ascii="宋体" w:hAnsi="宋体" w:eastAsia="宋体" w:cs="宋体"/>
          <w:sz w:val="24"/>
          <w:szCs w:val="24"/>
          <w:highlight w:val="none"/>
        </w:rPr>
        <w:t>一年。自202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年11月1日起至202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年10月31日止。</w:t>
      </w:r>
    </w:p>
    <w:p w14:paraId="30469A59">
      <w:pPr>
        <w:spacing w:line="360" w:lineRule="auto"/>
        <w:ind w:firstLine="480" w:firstLineChars="200"/>
        <w:rPr>
          <w:b/>
          <w:sz w:val="24"/>
          <w:highlight w:val="none"/>
        </w:rPr>
      </w:pPr>
      <w:r>
        <w:rPr>
          <w:rFonts w:hint="eastAsia" w:ascii="宋体" w:hAnsi="宋体" w:cs="宋体"/>
          <w:b w:val="0"/>
          <w:bCs w:val="0"/>
          <w:sz w:val="24"/>
          <w:szCs w:val="24"/>
          <w:highlight w:val="none"/>
          <w:lang w:val="en-US" w:eastAsia="zh-CN"/>
        </w:rPr>
        <w:t xml:space="preserve">1.2 </w:t>
      </w:r>
      <w:r>
        <w:rPr>
          <w:rFonts w:hint="eastAsia" w:ascii="宋体" w:hAnsi="宋体" w:eastAsia="宋体" w:cs="宋体"/>
          <w:b w:val="0"/>
          <w:bCs w:val="0"/>
          <w:sz w:val="24"/>
          <w:szCs w:val="24"/>
          <w:highlight w:val="none"/>
        </w:rPr>
        <w:t>服务地点：</w:t>
      </w:r>
      <w:r>
        <w:rPr>
          <w:rFonts w:hint="eastAsia" w:ascii="宋体" w:hAnsi="宋体" w:eastAsia="宋体" w:cs="宋体"/>
          <w:color w:val="000000"/>
          <w:sz w:val="24"/>
          <w:szCs w:val="24"/>
          <w:highlight w:val="none"/>
        </w:rPr>
        <w:t>北京市丰台区西三环南路1号(六里桥西南角)。</w:t>
      </w:r>
    </w:p>
    <w:p w14:paraId="6D072520">
      <w:pPr>
        <w:spacing w:line="360" w:lineRule="auto"/>
        <w:contextualSpacing/>
        <w:rPr>
          <w:i/>
          <w:sz w:val="24"/>
          <w:highlight w:val="none"/>
        </w:rPr>
      </w:pPr>
    </w:p>
    <w:p w14:paraId="6A99D3CB">
      <w:pPr>
        <w:spacing w:line="360" w:lineRule="auto"/>
        <w:ind w:firstLine="480" w:firstLineChars="200"/>
        <w:contextualSpacing/>
        <w:rPr>
          <w:sz w:val="24"/>
          <w:highlight w:val="none"/>
        </w:rPr>
      </w:pPr>
      <w:r>
        <w:rPr>
          <w:sz w:val="24"/>
          <w:highlight w:val="none"/>
        </w:rPr>
        <w:t>2. 付款条件（进度和方式）</w:t>
      </w:r>
    </w:p>
    <w:p w14:paraId="01B5AAE7">
      <w:pPr>
        <w:spacing w:line="360" w:lineRule="auto"/>
        <w:contextualSpacing/>
        <w:rPr>
          <w:b/>
          <w:i/>
          <w:sz w:val="24"/>
          <w:highlight w:val="none"/>
        </w:rPr>
      </w:pPr>
      <w:r>
        <w:rPr>
          <w:rFonts w:hint="eastAsia" w:ascii="Times New Roman" w:eastAsia="宋体"/>
          <w:bCs/>
          <w:sz w:val="24"/>
          <w:highlight w:val="none"/>
          <w:lang w:val="en-US" w:eastAsia="zh-CN"/>
        </w:rPr>
        <w:t xml:space="preserve">    </w:t>
      </w:r>
      <w:r>
        <w:rPr>
          <w:rFonts w:hint="eastAsia" w:ascii="宋体" w:hAnsi="宋体" w:eastAsia="宋体" w:cs="宋体"/>
          <w:bCs/>
          <w:color w:val="000000"/>
          <w:sz w:val="24"/>
          <w:szCs w:val="24"/>
          <w:highlight w:val="none"/>
        </w:rPr>
        <w:t>餐饮服务费分三次支付，每次费用结算支付前由办公区管理处对服务内容和质量进行确认。节点如下：第一次支付时间为2026年11月20日之前，结算年度费用的50%；第二次支付时间为2027年5月20日之前，结算年度费用的25%；第三次支付时间为2027年8月20日之前，结算年度费用的25%。</w:t>
      </w:r>
    </w:p>
    <w:p w14:paraId="40F5D7E4">
      <w:pPr>
        <w:pStyle w:val="11"/>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39CA0A78">
      <w:pPr>
        <w:spacing w:line="360" w:lineRule="auto"/>
        <w:ind w:firstLine="422" w:firstLineChars="175"/>
        <w:contextualSpacing/>
        <w:rPr>
          <w:b/>
          <w:bCs/>
          <w:sz w:val="24"/>
          <w:highlight w:val="none"/>
        </w:rPr>
      </w:pPr>
      <w:r>
        <w:rPr>
          <w:b/>
          <w:bCs/>
          <w:sz w:val="24"/>
          <w:highlight w:val="none"/>
        </w:rPr>
        <w:t>1. 基本要求</w:t>
      </w:r>
    </w:p>
    <w:p w14:paraId="70145A60">
      <w:pPr>
        <w:spacing w:line="360" w:lineRule="auto"/>
        <w:ind w:firstLine="482" w:firstLineChars="200"/>
        <w:contextualSpacing/>
        <w:rPr>
          <w:b/>
          <w:bCs/>
          <w:sz w:val="24"/>
          <w:highlight w:val="none"/>
        </w:rPr>
      </w:pPr>
      <w:r>
        <w:rPr>
          <w:b/>
          <w:bCs/>
          <w:sz w:val="24"/>
          <w:highlight w:val="none"/>
        </w:rPr>
        <w:t>1.1 采购标的需实现的功能或者目标</w:t>
      </w:r>
    </w:p>
    <w:p w14:paraId="44A97FE9">
      <w:pPr>
        <w:spacing w:line="360" w:lineRule="auto"/>
        <w:ind w:firstLine="480" w:firstLineChars="200"/>
        <w:contextualSpacing/>
        <w:rPr>
          <w:rFonts w:hint="eastAsia" w:ascii="宋体" w:hAnsi="宋体" w:cs="宋体"/>
          <w:bCs/>
          <w:sz w:val="24"/>
          <w:highlight w:val="none"/>
        </w:rPr>
      </w:pPr>
      <w:r>
        <w:rPr>
          <w:rFonts w:hint="eastAsia" w:ascii="宋体" w:hAnsi="宋体" w:eastAsia="宋体" w:cs="宋体"/>
          <w:bCs/>
          <w:color w:val="000000"/>
          <w:kern w:val="2"/>
          <w:sz w:val="24"/>
          <w:szCs w:val="24"/>
          <w:highlight w:val="none"/>
          <w:lang w:eastAsia="zh-CN"/>
        </w:rPr>
        <w:t>为</w:t>
      </w:r>
      <w:r>
        <w:rPr>
          <w:rFonts w:hint="eastAsia" w:ascii="宋体" w:hAnsi="宋体" w:eastAsia="宋体" w:cs="宋体"/>
          <w:bCs/>
          <w:color w:val="000000"/>
          <w:kern w:val="2"/>
          <w:sz w:val="24"/>
          <w:szCs w:val="24"/>
          <w:highlight w:val="none"/>
        </w:rPr>
        <w:t>办公区业务工作的开展提供支撑，保障驻办公区单位的正常运转，全力做好机关</w:t>
      </w:r>
      <w:r>
        <w:rPr>
          <w:rFonts w:hint="eastAsia" w:ascii="宋体" w:hAnsi="宋体" w:eastAsia="宋体" w:cs="宋体"/>
          <w:bCs/>
          <w:color w:val="000000"/>
          <w:kern w:val="2"/>
          <w:sz w:val="24"/>
          <w:szCs w:val="24"/>
          <w:highlight w:val="none"/>
          <w:lang w:eastAsia="zh-CN"/>
        </w:rPr>
        <w:t>餐饮</w:t>
      </w:r>
      <w:r>
        <w:rPr>
          <w:rFonts w:hint="eastAsia" w:ascii="宋体" w:hAnsi="宋体" w:eastAsia="宋体" w:cs="宋体"/>
          <w:bCs/>
          <w:color w:val="000000"/>
          <w:kern w:val="2"/>
          <w:sz w:val="24"/>
          <w:szCs w:val="24"/>
          <w:highlight w:val="none"/>
        </w:rPr>
        <w:t>服务保障工作，不断提升餐饮服务质量，确保食品质量保障、安全管理及卫生保障、突发事件应对、人员管理与培训等符合要求。</w:t>
      </w:r>
    </w:p>
    <w:p w14:paraId="7963FF8B">
      <w:pPr>
        <w:spacing w:line="360" w:lineRule="auto"/>
        <w:ind w:firstLine="482" w:firstLineChars="200"/>
        <w:contextualSpacing/>
        <w:rPr>
          <w:b/>
          <w:bCs/>
          <w:sz w:val="24"/>
          <w:highlight w:val="none"/>
        </w:rPr>
      </w:pPr>
      <w:r>
        <w:rPr>
          <w:b/>
          <w:bCs/>
          <w:sz w:val="24"/>
          <w:highlight w:val="none"/>
        </w:rPr>
        <w:t>1.2 需执行的国家相关标准、行业标准、地方标准或者其他标准、规范</w:t>
      </w:r>
    </w:p>
    <w:p w14:paraId="4C0024C8">
      <w:pPr>
        <w:spacing w:line="360" w:lineRule="auto"/>
        <w:ind w:firstLine="480" w:firstLineChars="200"/>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lang w:val="en-US" w:eastAsia="zh-CN"/>
        </w:rPr>
        <w:t xml:space="preserve">1.2.1 </w:t>
      </w:r>
      <w:r>
        <w:rPr>
          <w:rFonts w:hint="eastAsia" w:ascii="宋体" w:hAnsi="宋体" w:eastAsia="宋体" w:cs="宋体"/>
          <w:bCs/>
          <w:color w:val="000000"/>
          <w:sz w:val="24"/>
          <w:szCs w:val="24"/>
          <w:highlight w:val="none"/>
        </w:rPr>
        <w:t>符合《中华人民共和国食品安全法》</w:t>
      </w:r>
      <w:r>
        <w:rPr>
          <w:rFonts w:hint="eastAsia" w:ascii="宋体" w:hAnsi="宋体" w:cs="宋体"/>
          <w:sz w:val="24"/>
          <w:szCs w:val="24"/>
          <w:highlight w:val="none"/>
          <w:lang w:eastAsia="zh-CN"/>
        </w:rPr>
        <w:t>；</w:t>
      </w:r>
    </w:p>
    <w:p w14:paraId="51D84D5F">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 xml:space="preserve">1.2.2 </w:t>
      </w:r>
      <w:r>
        <w:rPr>
          <w:rFonts w:hint="eastAsia" w:ascii="宋体" w:hAnsi="宋体" w:eastAsia="宋体" w:cs="宋体"/>
          <w:bCs/>
          <w:sz w:val="24"/>
          <w:szCs w:val="24"/>
          <w:highlight w:val="none"/>
        </w:rPr>
        <w:t>从实施期起严格按照市场监管总局颁布的《餐饮服务食品安全操作规范》的要求执行；</w:t>
      </w:r>
    </w:p>
    <w:p w14:paraId="4D2C1048">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 xml:space="preserve">1.2.3 </w:t>
      </w:r>
      <w:r>
        <w:rPr>
          <w:rFonts w:hint="eastAsia" w:ascii="宋体" w:hAnsi="宋体" w:eastAsia="宋体" w:cs="宋体"/>
          <w:sz w:val="24"/>
          <w:szCs w:val="24"/>
          <w:highlight w:val="none"/>
        </w:rPr>
        <w:t>符合《北京市市级机关集中办公区餐饮服务标准（试行）》的要求；</w:t>
      </w:r>
    </w:p>
    <w:p w14:paraId="1D734476">
      <w:pPr>
        <w:spacing w:line="360" w:lineRule="auto"/>
        <w:ind w:firstLine="480" w:firstLineChars="200"/>
        <w:rPr>
          <w:rFonts w:hint="eastAsia" w:ascii="宋体" w:hAnsi="宋体" w:eastAsia="宋体" w:cs="宋体"/>
          <w:bCs/>
          <w:sz w:val="24"/>
          <w:szCs w:val="24"/>
          <w:highlight w:val="none"/>
        </w:rPr>
      </w:pPr>
      <w:r>
        <w:rPr>
          <w:rFonts w:hint="eastAsia" w:ascii="宋体" w:hAnsi="宋体" w:cs="宋体"/>
          <w:bCs/>
          <w:color w:val="000000"/>
          <w:sz w:val="24"/>
          <w:szCs w:val="24"/>
          <w:highlight w:val="none"/>
          <w:lang w:val="en-US" w:eastAsia="zh-CN"/>
        </w:rPr>
        <w:t xml:space="preserve">1.2.4 </w:t>
      </w:r>
      <w:r>
        <w:rPr>
          <w:rFonts w:hint="eastAsia" w:ascii="宋体" w:hAnsi="宋体" w:eastAsia="宋体" w:cs="宋体"/>
          <w:bCs/>
          <w:sz w:val="24"/>
          <w:szCs w:val="24"/>
          <w:highlight w:val="none"/>
        </w:rPr>
        <w:t>符合北京市市级集中办公区物业服务质量评估工作相关要求；</w:t>
      </w:r>
    </w:p>
    <w:p w14:paraId="651E2DBE">
      <w:pPr>
        <w:spacing w:line="360" w:lineRule="auto"/>
        <w:ind w:firstLine="480" w:firstLineChars="200"/>
        <w:rPr>
          <w:rFonts w:hint="eastAsia" w:ascii="宋体" w:hAnsi="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1.2.5 符合《北京市市级机关办公区后勤服务标准（2025年版）》；</w:t>
      </w:r>
    </w:p>
    <w:p w14:paraId="695665C7">
      <w:pPr>
        <w:spacing w:line="360" w:lineRule="auto"/>
        <w:ind w:firstLine="480" w:firstLineChars="200"/>
        <w:rPr>
          <w:rFonts w:hint="eastAsia" w:ascii="宋体" w:hAnsi="宋体" w:cs="宋体"/>
          <w:bCs/>
          <w:color w:val="000000"/>
          <w:sz w:val="24"/>
          <w:highlight w:val="none"/>
          <w:lang w:val="en-US" w:eastAsia="zh-CN"/>
        </w:rPr>
      </w:pPr>
      <w:r>
        <w:rPr>
          <w:rFonts w:hint="eastAsia" w:ascii="宋体" w:hAnsi="宋体" w:cs="宋体"/>
          <w:bCs/>
          <w:color w:val="000000"/>
          <w:sz w:val="24"/>
          <w:szCs w:val="24"/>
          <w:highlight w:val="none"/>
          <w:lang w:val="en-US" w:eastAsia="zh-CN"/>
        </w:rPr>
        <w:t>1.2.6 符合</w:t>
      </w:r>
      <w:r>
        <w:rPr>
          <w:rFonts w:hint="eastAsia" w:ascii="宋体" w:hAnsi="宋体" w:cs="宋体"/>
          <w:bCs/>
          <w:color w:val="000000"/>
          <w:sz w:val="24"/>
          <w:highlight w:val="none"/>
          <w:lang w:val="en-US" w:eastAsia="zh-CN"/>
        </w:rPr>
        <w:t>《关于在物业管理服务政府采购项目中增加节约型公共机构建设相关要求的指导意见》的要求。</w:t>
      </w:r>
    </w:p>
    <w:p w14:paraId="5D3ED43B">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 xml:space="preserve">1.2.7 </w:t>
      </w:r>
      <w:r>
        <w:rPr>
          <w:rFonts w:hint="eastAsia" w:ascii="宋体" w:hAnsi="宋体" w:eastAsia="宋体" w:cs="宋体"/>
          <w:bCs/>
          <w:color w:val="000000"/>
          <w:sz w:val="24"/>
          <w:szCs w:val="24"/>
          <w:highlight w:val="none"/>
        </w:rPr>
        <w:t>符合北京市机关事务管理中心六里桥办公区管理处餐厅餐饮服务管理规定。</w:t>
      </w:r>
    </w:p>
    <w:p w14:paraId="66B3443A">
      <w:pPr>
        <w:spacing w:line="360" w:lineRule="auto"/>
        <w:ind w:firstLine="482" w:firstLineChars="200"/>
        <w:contextualSpacing/>
        <w:rPr>
          <w:b/>
          <w:bCs/>
          <w:sz w:val="24"/>
          <w:highlight w:val="none"/>
        </w:rPr>
      </w:pPr>
      <w:r>
        <w:rPr>
          <w:b/>
          <w:bCs/>
          <w:sz w:val="24"/>
          <w:highlight w:val="none"/>
        </w:rPr>
        <w:t>2. 服务内容及要求</w:t>
      </w:r>
    </w:p>
    <w:p w14:paraId="684D3D35">
      <w:pPr>
        <w:widowControl/>
        <w:spacing w:line="360" w:lineRule="auto"/>
        <w:ind w:firstLine="482" w:firstLineChars="200"/>
        <w:contextualSpacing/>
        <w:rPr>
          <w:rFonts w:hint="eastAsia"/>
          <w:b/>
          <w:bCs/>
          <w:sz w:val="24"/>
          <w:highlight w:val="none"/>
          <w:lang w:eastAsia="zh-CN"/>
        </w:rPr>
      </w:pPr>
      <w:r>
        <w:rPr>
          <w:b/>
          <w:bCs/>
          <w:sz w:val="24"/>
          <w:highlight w:val="none"/>
        </w:rPr>
        <w:t>2.1</w:t>
      </w:r>
      <w:r>
        <w:rPr>
          <w:rFonts w:hint="eastAsia" w:eastAsia="宋体"/>
          <w:b/>
          <w:bCs/>
          <w:sz w:val="24"/>
          <w:highlight w:val="none"/>
          <w:lang w:eastAsia="zh-CN"/>
        </w:rPr>
        <w:t>服务人员配备要求</w:t>
      </w:r>
    </w:p>
    <w:p w14:paraId="1EC4A53D">
      <w:pPr>
        <w:numPr>
          <w:ilvl w:val="0"/>
          <w:numId w:val="0"/>
        </w:numPr>
        <w:spacing w:line="360" w:lineRule="auto"/>
        <w:ind w:firstLine="482" w:firstLineChars="200"/>
        <w:rPr>
          <w:rFonts w:hint="eastAsia" w:ascii="宋体" w:hAnsi="宋体" w:eastAsia="宋体" w:cs="宋体"/>
          <w:color w:val="000000"/>
          <w:sz w:val="24"/>
          <w:szCs w:val="24"/>
          <w:highlight w:val="none"/>
        </w:rPr>
      </w:pPr>
      <w:r>
        <w:rPr>
          <w:rFonts w:hint="eastAsia" w:ascii="Times New Roman" w:eastAsia="宋体"/>
          <w:b/>
          <w:bCs/>
          <w:sz w:val="24"/>
          <w:highlight w:val="none"/>
          <w:lang w:val="en-US" w:eastAsia="zh-CN"/>
        </w:rPr>
        <w:t>2.1.1 基本要求</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投标人应提供拟派驻本项目人员花名册，并附人员身份信息、健康证信息、岗位信息</w:t>
      </w:r>
      <w:r>
        <w:rPr>
          <w:rFonts w:hint="eastAsia" w:ascii="宋体" w:hAnsi="宋体" w:eastAsia="宋体" w:cs="宋体"/>
          <w:color w:val="000000"/>
          <w:sz w:val="24"/>
          <w:szCs w:val="24"/>
          <w:highlight w:val="none"/>
          <w:lang w:val="en-US" w:eastAsia="zh-CN"/>
        </w:rPr>
        <w:t>等</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以下表中人数为基本配备，中标人在满足采购人服务需求，保证服务质量的情况下，经采购人同意后可视情况内部调整，否则不得随意调整。</w:t>
      </w:r>
      <w:r>
        <w:rPr>
          <w:rFonts w:hint="eastAsia" w:ascii="宋体" w:hAnsi="宋体" w:cs="宋体"/>
          <w:color w:val="000000"/>
          <w:sz w:val="24"/>
          <w:szCs w:val="24"/>
          <w:highlight w:val="none"/>
          <w:lang w:eastAsia="zh-CN"/>
        </w:rPr>
        <w:t>如采购人有人员配置调整需求，</w:t>
      </w:r>
      <w:r>
        <w:rPr>
          <w:rFonts w:hint="eastAsia" w:ascii="宋体" w:hAnsi="宋体" w:cs="宋体"/>
          <w:color w:val="000000"/>
          <w:sz w:val="24"/>
          <w:szCs w:val="24"/>
          <w:highlight w:val="none"/>
          <w:lang w:val="en-US" w:eastAsia="zh-CN"/>
        </w:rPr>
        <w:t>中标人</w:t>
      </w:r>
      <w:r>
        <w:rPr>
          <w:rFonts w:hint="eastAsia" w:ascii="宋体" w:hAnsi="宋体" w:cs="宋体"/>
          <w:color w:val="000000"/>
          <w:sz w:val="24"/>
          <w:szCs w:val="24"/>
          <w:highlight w:val="none"/>
          <w:lang w:eastAsia="zh-CN"/>
        </w:rPr>
        <w:t>应无条件配合调整。</w:t>
      </w:r>
      <w:r>
        <w:rPr>
          <w:rFonts w:hint="eastAsia" w:ascii="宋体" w:hAnsi="宋体" w:eastAsia="宋体" w:cs="宋体"/>
          <w:color w:val="000000"/>
          <w:sz w:val="24"/>
          <w:szCs w:val="24"/>
          <w:highlight w:val="none"/>
        </w:rPr>
        <w:t>）</w:t>
      </w: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75"/>
        <w:gridCol w:w="2346"/>
        <w:gridCol w:w="1935"/>
        <w:gridCol w:w="2055"/>
      </w:tblGrid>
      <w:tr w14:paraId="4042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875" w:type="dxa"/>
            <w:tcBorders>
              <w:top w:val="single" w:color="000000" w:sz="8" w:space="0"/>
              <w:left w:val="single" w:color="000000" w:sz="8" w:space="0"/>
              <w:bottom w:val="single" w:color="000000" w:sz="8" w:space="0"/>
              <w:right w:val="single" w:color="000000" w:sz="8" w:space="0"/>
            </w:tcBorders>
            <w:noWrap/>
            <w:vAlign w:val="center"/>
          </w:tcPr>
          <w:p w14:paraId="338BE4D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346" w:type="dxa"/>
            <w:tcBorders>
              <w:top w:val="single" w:color="000000" w:sz="8" w:space="0"/>
              <w:left w:val="nil"/>
              <w:bottom w:val="single" w:color="000000" w:sz="8" w:space="0"/>
              <w:right w:val="single" w:color="000000" w:sz="8" w:space="0"/>
            </w:tcBorders>
            <w:noWrap/>
            <w:vAlign w:val="center"/>
          </w:tcPr>
          <w:p w14:paraId="702DF70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岗位</w:t>
            </w:r>
          </w:p>
        </w:tc>
        <w:tc>
          <w:tcPr>
            <w:tcW w:w="1935" w:type="dxa"/>
            <w:tcBorders>
              <w:top w:val="single" w:color="000000" w:sz="8" w:space="0"/>
              <w:left w:val="nil"/>
              <w:bottom w:val="single" w:color="000000" w:sz="8" w:space="0"/>
              <w:right w:val="single" w:color="000000" w:sz="8" w:space="0"/>
            </w:tcBorders>
            <w:noWrap/>
            <w:vAlign w:val="center"/>
          </w:tcPr>
          <w:p w14:paraId="51D0E41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单位</w:t>
            </w:r>
          </w:p>
        </w:tc>
        <w:tc>
          <w:tcPr>
            <w:tcW w:w="2055" w:type="dxa"/>
            <w:tcBorders>
              <w:top w:val="single" w:color="000000" w:sz="8" w:space="0"/>
              <w:left w:val="nil"/>
              <w:bottom w:val="single" w:color="000000" w:sz="8" w:space="0"/>
              <w:right w:val="single" w:color="000000" w:sz="8" w:space="0"/>
            </w:tcBorders>
            <w:noWrap/>
            <w:vAlign w:val="center"/>
          </w:tcPr>
          <w:p w14:paraId="14877FC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数量</w:t>
            </w:r>
          </w:p>
        </w:tc>
      </w:tr>
      <w:tr w14:paraId="427AF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5C5A0A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346" w:type="dxa"/>
            <w:tcBorders>
              <w:top w:val="nil"/>
              <w:left w:val="nil"/>
              <w:bottom w:val="single" w:color="000000" w:sz="8" w:space="0"/>
              <w:right w:val="single" w:color="000000" w:sz="8" w:space="0"/>
            </w:tcBorders>
            <w:noWrap/>
            <w:vAlign w:val="center"/>
          </w:tcPr>
          <w:p w14:paraId="1D277E7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项目经理</w:t>
            </w:r>
          </w:p>
        </w:tc>
        <w:tc>
          <w:tcPr>
            <w:tcW w:w="1935" w:type="dxa"/>
            <w:tcBorders>
              <w:top w:val="nil"/>
              <w:left w:val="nil"/>
              <w:bottom w:val="single" w:color="000000" w:sz="8" w:space="0"/>
              <w:right w:val="single" w:color="000000" w:sz="8" w:space="0"/>
            </w:tcBorders>
            <w:noWrap w:val="0"/>
            <w:vAlign w:val="center"/>
          </w:tcPr>
          <w:p w14:paraId="4BFA73F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17F7178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F88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681E330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346" w:type="dxa"/>
            <w:tcBorders>
              <w:top w:val="nil"/>
              <w:left w:val="nil"/>
              <w:bottom w:val="single" w:color="000000" w:sz="8" w:space="0"/>
              <w:right w:val="single" w:color="000000" w:sz="8" w:space="0"/>
            </w:tcBorders>
            <w:noWrap/>
            <w:vAlign w:val="center"/>
          </w:tcPr>
          <w:p w14:paraId="100A6DE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总厨师长</w:t>
            </w:r>
          </w:p>
        </w:tc>
        <w:tc>
          <w:tcPr>
            <w:tcW w:w="1935" w:type="dxa"/>
            <w:tcBorders>
              <w:top w:val="nil"/>
              <w:left w:val="nil"/>
              <w:bottom w:val="single" w:color="000000" w:sz="8" w:space="0"/>
              <w:right w:val="single" w:color="000000" w:sz="8" w:space="0"/>
            </w:tcBorders>
            <w:noWrap w:val="0"/>
            <w:vAlign w:val="center"/>
          </w:tcPr>
          <w:p w14:paraId="6DCAE5D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78CC4F3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3252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573E5D7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346" w:type="dxa"/>
            <w:tcBorders>
              <w:top w:val="nil"/>
              <w:left w:val="nil"/>
              <w:bottom w:val="single" w:color="000000" w:sz="8" w:space="0"/>
              <w:right w:val="single" w:color="000000" w:sz="8" w:space="0"/>
            </w:tcBorders>
            <w:noWrap/>
            <w:vAlign w:val="center"/>
          </w:tcPr>
          <w:p w14:paraId="56B1D25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服务经理</w:t>
            </w:r>
          </w:p>
        </w:tc>
        <w:tc>
          <w:tcPr>
            <w:tcW w:w="1935" w:type="dxa"/>
            <w:tcBorders>
              <w:top w:val="nil"/>
              <w:left w:val="nil"/>
              <w:bottom w:val="single" w:color="000000" w:sz="8" w:space="0"/>
              <w:right w:val="single" w:color="000000" w:sz="8" w:space="0"/>
            </w:tcBorders>
            <w:noWrap w:val="0"/>
            <w:vAlign w:val="center"/>
          </w:tcPr>
          <w:p w14:paraId="066E1B9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5C58083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27B6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5A5D1D6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346" w:type="dxa"/>
            <w:tcBorders>
              <w:top w:val="nil"/>
              <w:left w:val="nil"/>
              <w:bottom w:val="single" w:color="000000" w:sz="8" w:space="0"/>
              <w:right w:val="single" w:color="000000" w:sz="8" w:space="0"/>
            </w:tcBorders>
            <w:noWrap/>
            <w:vAlign w:val="center"/>
          </w:tcPr>
          <w:p w14:paraId="3BF26D2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营养师</w:t>
            </w:r>
          </w:p>
        </w:tc>
        <w:tc>
          <w:tcPr>
            <w:tcW w:w="1935" w:type="dxa"/>
            <w:tcBorders>
              <w:top w:val="nil"/>
              <w:left w:val="nil"/>
              <w:bottom w:val="single" w:color="000000" w:sz="8" w:space="0"/>
              <w:right w:val="single" w:color="000000" w:sz="8" w:space="0"/>
            </w:tcBorders>
            <w:noWrap w:val="0"/>
            <w:vAlign w:val="center"/>
          </w:tcPr>
          <w:p w14:paraId="3876A62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3717CE2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5BD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3F22AFE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346" w:type="dxa"/>
            <w:tcBorders>
              <w:top w:val="nil"/>
              <w:left w:val="nil"/>
              <w:bottom w:val="single" w:color="000000" w:sz="8" w:space="0"/>
              <w:right w:val="single" w:color="000000" w:sz="8" w:space="0"/>
            </w:tcBorders>
            <w:noWrap/>
            <w:vAlign w:val="center"/>
          </w:tcPr>
          <w:p w14:paraId="405B9D0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w:t>
            </w:r>
            <w:r>
              <w:rPr>
                <w:rFonts w:hint="eastAsia" w:ascii="宋体" w:hAnsi="宋体" w:cs="宋体"/>
                <w:i w:val="0"/>
                <w:iCs w:val="0"/>
                <w:color w:val="000000"/>
                <w:kern w:val="0"/>
                <w:sz w:val="24"/>
                <w:szCs w:val="24"/>
                <w:highlight w:val="none"/>
                <w:u w:val="none"/>
                <w:lang w:val="en-US" w:eastAsia="zh-CN" w:bidi="ar"/>
              </w:rPr>
              <w:t>总监</w:t>
            </w:r>
          </w:p>
        </w:tc>
        <w:tc>
          <w:tcPr>
            <w:tcW w:w="1935" w:type="dxa"/>
            <w:tcBorders>
              <w:top w:val="nil"/>
              <w:left w:val="nil"/>
              <w:bottom w:val="single" w:color="000000" w:sz="8" w:space="0"/>
              <w:right w:val="single" w:color="000000" w:sz="8" w:space="0"/>
            </w:tcBorders>
            <w:noWrap w:val="0"/>
            <w:vAlign w:val="center"/>
          </w:tcPr>
          <w:p w14:paraId="73854FA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3520EEA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B75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6CDCE0A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346" w:type="dxa"/>
            <w:tcBorders>
              <w:top w:val="nil"/>
              <w:left w:val="nil"/>
              <w:bottom w:val="single" w:color="000000" w:sz="8" w:space="0"/>
              <w:right w:val="single" w:color="000000" w:sz="8" w:space="0"/>
            </w:tcBorders>
            <w:noWrap/>
            <w:vAlign w:val="center"/>
          </w:tcPr>
          <w:p w14:paraId="7EABEF4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充值员</w:t>
            </w:r>
          </w:p>
        </w:tc>
        <w:tc>
          <w:tcPr>
            <w:tcW w:w="1935" w:type="dxa"/>
            <w:tcBorders>
              <w:top w:val="nil"/>
              <w:left w:val="nil"/>
              <w:bottom w:val="single" w:color="000000" w:sz="8" w:space="0"/>
              <w:right w:val="single" w:color="000000" w:sz="8" w:space="0"/>
            </w:tcBorders>
            <w:noWrap w:val="0"/>
            <w:vAlign w:val="center"/>
          </w:tcPr>
          <w:p w14:paraId="373D1C4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2A6A7D9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A485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67B4BC5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346" w:type="dxa"/>
            <w:tcBorders>
              <w:top w:val="nil"/>
              <w:left w:val="nil"/>
              <w:bottom w:val="single" w:color="000000" w:sz="8" w:space="0"/>
              <w:right w:val="single" w:color="000000" w:sz="8" w:space="0"/>
            </w:tcBorders>
            <w:noWrap/>
            <w:vAlign w:val="center"/>
          </w:tcPr>
          <w:p w14:paraId="0314BB3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人事文员</w:t>
            </w:r>
          </w:p>
        </w:tc>
        <w:tc>
          <w:tcPr>
            <w:tcW w:w="1935" w:type="dxa"/>
            <w:tcBorders>
              <w:top w:val="nil"/>
              <w:left w:val="nil"/>
              <w:bottom w:val="single" w:color="000000" w:sz="8" w:space="0"/>
              <w:right w:val="single" w:color="000000" w:sz="8" w:space="0"/>
            </w:tcBorders>
            <w:noWrap w:val="0"/>
            <w:vAlign w:val="center"/>
          </w:tcPr>
          <w:p w14:paraId="168E94E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AF9DF1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168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32EF068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346" w:type="dxa"/>
            <w:tcBorders>
              <w:top w:val="nil"/>
              <w:left w:val="nil"/>
              <w:bottom w:val="single" w:color="000000" w:sz="8" w:space="0"/>
              <w:right w:val="single" w:color="000000" w:sz="8" w:space="0"/>
            </w:tcBorders>
            <w:noWrap/>
            <w:vAlign w:val="center"/>
          </w:tcPr>
          <w:p w14:paraId="0D0B35A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行政文员</w:t>
            </w:r>
          </w:p>
        </w:tc>
        <w:tc>
          <w:tcPr>
            <w:tcW w:w="1935" w:type="dxa"/>
            <w:tcBorders>
              <w:top w:val="nil"/>
              <w:left w:val="nil"/>
              <w:bottom w:val="single" w:color="000000" w:sz="8" w:space="0"/>
              <w:right w:val="single" w:color="000000" w:sz="8" w:space="0"/>
            </w:tcBorders>
            <w:noWrap w:val="0"/>
            <w:vAlign w:val="center"/>
          </w:tcPr>
          <w:p w14:paraId="08F4507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10D095A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117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314D919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346" w:type="dxa"/>
            <w:tcBorders>
              <w:top w:val="nil"/>
              <w:left w:val="nil"/>
              <w:bottom w:val="single" w:color="000000" w:sz="8" w:space="0"/>
              <w:right w:val="single" w:color="000000" w:sz="8" w:space="0"/>
            </w:tcBorders>
            <w:noWrap/>
            <w:vAlign w:val="center"/>
          </w:tcPr>
          <w:p w14:paraId="7F7CC33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副食主管</w:t>
            </w:r>
          </w:p>
        </w:tc>
        <w:tc>
          <w:tcPr>
            <w:tcW w:w="1935" w:type="dxa"/>
            <w:tcBorders>
              <w:top w:val="nil"/>
              <w:left w:val="nil"/>
              <w:bottom w:val="single" w:color="000000" w:sz="8" w:space="0"/>
              <w:right w:val="single" w:color="000000" w:sz="8" w:space="0"/>
            </w:tcBorders>
            <w:noWrap w:val="0"/>
            <w:vAlign w:val="center"/>
          </w:tcPr>
          <w:p w14:paraId="0DDD25A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85D3CE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30D74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FF1155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346" w:type="dxa"/>
            <w:tcBorders>
              <w:top w:val="nil"/>
              <w:left w:val="nil"/>
              <w:bottom w:val="single" w:color="000000" w:sz="8" w:space="0"/>
              <w:right w:val="single" w:color="000000" w:sz="8" w:space="0"/>
            </w:tcBorders>
            <w:noWrap/>
            <w:vAlign w:val="center"/>
          </w:tcPr>
          <w:p w14:paraId="158D63F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副食厨师</w:t>
            </w:r>
          </w:p>
        </w:tc>
        <w:tc>
          <w:tcPr>
            <w:tcW w:w="1935" w:type="dxa"/>
            <w:tcBorders>
              <w:top w:val="nil"/>
              <w:left w:val="nil"/>
              <w:bottom w:val="single" w:color="000000" w:sz="8" w:space="0"/>
              <w:right w:val="single" w:color="000000" w:sz="8" w:space="0"/>
            </w:tcBorders>
            <w:noWrap w:val="0"/>
            <w:vAlign w:val="center"/>
          </w:tcPr>
          <w:p w14:paraId="081667E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A84160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1EAA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1860477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2346" w:type="dxa"/>
            <w:tcBorders>
              <w:top w:val="nil"/>
              <w:left w:val="nil"/>
              <w:bottom w:val="single" w:color="000000" w:sz="8" w:space="0"/>
              <w:right w:val="single" w:color="000000" w:sz="8" w:space="0"/>
            </w:tcBorders>
            <w:noWrap/>
            <w:vAlign w:val="center"/>
          </w:tcPr>
          <w:p w14:paraId="42A164C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副食厨工</w:t>
            </w:r>
          </w:p>
        </w:tc>
        <w:tc>
          <w:tcPr>
            <w:tcW w:w="1935" w:type="dxa"/>
            <w:tcBorders>
              <w:top w:val="nil"/>
              <w:left w:val="nil"/>
              <w:bottom w:val="single" w:color="000000" w:sz="8" w:space="0"/>
              <w:right w:val="single" w:color="000000" w:sz="8" w:space="0"/>
            </w:tcBorders>
            <w:noWrap w:val="0"/>
            <w:vAlign w:val="center"/>
          </w:tcPr>
          <w:p w14:paraId="530D03C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A14998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73395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64C51ED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2346" w:type="dxa"/>
            <w:tcBorders>
              <w:top w:val="nil"/>
              <w:left w:val="nil"/>
              <w:bottom w:val="single" w:color="000000" w:sz="8" w:space="0"/>
              <w:right w:val="single" w:color="000000" w:sz="8" w:space="0"/>
            </w:tcBorders>
            <w:noWrap/>
            <w:vAlign w:val="center"/>
          </w:tcPr>
          <w:p w14:paraId="47D502F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主食主管</w:t>
            </w:r>
          </w:p>
        </w:tc>
        <w:tc>
          <w:tcPr>
            <w:tcW w:w="1935" w:type="dxa"/>
            <w:tcBorders>
              <w:top w:val="nil"/>
              <w:left w:val="nil"/>
              <w:bottom w:val="single" w:color="000000" w:sz="8" w:space="0"/>
              <w:right w:val="single" w:color="000000" w:sz="8" w:space="0"/>
            </w:tcBorders>
            <w:noWrap w:val="0"/>
            <w:vAlign w:val="center"/>
          </w:tcPr>
          <w:p w14:paraId="5113AFF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4152387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175E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59F73F5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2346" w:type="dxa"/>
            <w:tcBorders>
              <w:top w:val="nil"/>
              <w:left w:val="nil"/>
              <w:bottom w:val="single" w:color="000000" w:sz="8" w:space="0"/>
              <w:right w:val="single" w:color="000000" w:sz="8" w:space="0"/>
            </w:tcBorders>
            <w:noWrap/>
            <w:vAlign w:val="center"/>
          </w:tcPr>
          <w:p w14:paraId="4DEE6BC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主食大工</w:t>
            </w:r>
          </w:p>
        </w:tc>
        <w:tc>
          <w:tcPr>
            <w:tcW w:w="1935" w:type="dxa"/>
            <w:tcBorders>
              <w:top w:val="nil"/>
              <w:left w:val="nil"/>
              <w:bottom w:val="single" w:color="000000" w:sz="8" w:space="0"/>
              <w:right w:val="single" w:color="000000" w:sz="8" w:space="0"/>
            </w:tcBorders>
            <w:noWrap w:val="0"/>
            <w:vAlign w:val="center"/>
          </w:tcPr>
          <w:p w14:paraId="0524DD4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4C70BDF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5EC6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2B3F225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2346" w:type="dxa"/>
            <w:tcBorders>
              <w:top w:val="nil"/>
              <w:left w:val="nil"/>
              <w:bottom w:val="single" w:color="000000" w:sz="8" w:space="0"/>
              <w:right w:val="single" w:color="000000" w:sz="8" w:space="0"/>
            </w:tcBorders>
            <w:noWrap/>
            <w:vAlign w:val="center"/>
          </w:tcPr>
          <w:p w14:paraId="484ADB5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主食中工</w:t>
            </w:r>
          </w:p>
        </w:tc>
        <w:tc>
          <w:tcPr>
            <w:tcW w:w="1935" w:type="dxa"/>
            <w:tcBorders>
              <w:top w:val="nil"/>
              <w:left w:val="nil"/>
              <w:bottom w:val="single" w:color="000000" w:sz="8" w:space="0"/>
              <w:right w:val="single" w:color="000000" w:sz="8" w:space="0"/>
            </w:tcBorders>
            <w:noWrap w:val="0"/>
            <w:vAlign w:val="center"/>
          </w:tcPr>
          <w:p w14:paraId="1802603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7CCB45A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52BD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057D9F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2346" w:type="dxa"/>
            <w:tcBorders>
              <w:top w:val="nil"/>
              <w:left w:val="nil"/>
              <w:bottom w:val="single" w:color="000000" w:sz="8" w:space="0"/>
              <w:right w:val="single" w:color="000000" w:sz="8" w:space="0"/>
            </w:tcBorders>
            <w:noWrap/>
            <w:vAlign w:val="center"/>
          </w:tcPr>
          <w:p w14:paraId="37550EB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主食厨工</w:t>
            </w:r>
          </w:p>
        </w:tc>
        <w:tc>
          <w:tcPr>
            <w:tcW w:w="1935" w:type="dxa"/>
            <w:tcBorders>
              <w:top w:val="nil"/>
              <w:left w:val="nil"/>
              <w:bottom w:val="single" w:color="000000" w:sz="8" w:space="0"/>
              <w:right w:val="single" w:color="000000" w:sz="8" w:space="0"/>
            </w:tcBorders>
            <w:noWrap w:val="0"/>
            <w:vAlign w:val="center"/>
          </w:tcPr>
          <w:p w14:paraId="0CFD0AE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3F98B43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35D9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38FEF75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2346" w:type="dxa"/>
            <w:tcBorders>
              <w:top w:val="nil"/>
              <w:left w:val="nil"/>
              <w:bottom w:val="single" w:color="000000" w:sz="8" w:space="0"/>
              <w:right w:val="single" w:color="000000" w:sz="8" w:space="0"/>
            </w:tcBorders>
            <w:noWrap/>
            <w:vAlign w:val="center"/>
          </w:tcPr>
          <w:p w14:paraId="47B807A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凉菜主管</w:t>
            </w:r>
          </w:p>
        </w:tc>
        <w:tc>
          <w:tcPr>
            <w:tcW w:w="1935" w:type="dxa"/>
            <w:tcBorders>
              <w:top w:val="nil"/>
              <w:left w:val="nil"/>
              <w:bottom w:val="single" w:color="000000" w:sz="8" w:space="0"/>
              <w:right w:val="single" w:color="000000" w:sz="8" w:space="0"/>
            </w:tcBorders>
            <w:noWrap w:val="0"/>
            <w:vAlign w:val="center"/>
          </w:tcPr>
          <w:p w14:paraId="04E8FF7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F436D7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9C3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E15FCF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2346" w:type="dxa"/>
            <w:tcBorders>
              <w:top w:val="nil"/>
              <w:left w:val="nil"/>
              <w:bottom w:val="single" w:color="000000" w:sz="8" w:space="0"/>
              <w:right w:val="single" w:color="000000" w:sz="8" w:space="0"/>
            </w:tcBorders>
            <w:noWrap/>
            <w:vAlign w:val="center"/>
          </w:tcPr>
          <w:p w14:paraId="621D3BD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凉菜大工</w:t>
            </w:r>
          </w:p>
        </w:tc>
        <w:tc>
          <w:tcPr>
            <w:tcW w:w="1935" w:type="dxa"/>
            <w:tcBorders>
              <w:top w:val="nil"/>
              <w:left w:val="nil"/>
              <w:bottom w:val="single" w:color="000000" w:sz="8" w:space="0"/>
              <w:right w:val="single" w:color="000000" w:sz="8" w:space="0"/>
            </w:tcBorders>
            <w:noWrap w:val="0"/>
            <w:vAlign w:val="center"/>
          </w:tcPr>
          <w:p w14:paraId="386B254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5C7E03E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2882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15BAE8C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2346" w:type="dxa"/>
            <w:tcBorders>
              <w:top w:val="nil"/>
              <w:left w:val="nil"/>
              <w:bottom w:val="single" w:color="000000" w:sz="8" w:space="0"/>
              <w:right w:val="single" w:color="000000" w:sz="8" w:space="0"/>
            </w:tcBorders>
            <w:noWrap/>
            <w:vAlign w:val="center"/>
          </w:tcPr>
          <w:p w14:paraId="50DB5E6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凉菜厨工</w:t>
            </w:r>
          </w:p>
        </w:tc>
        <w:tc>
          <w:tcPr>
            <w:tcW w:w="1935" w:type="dxa"/>
            <w:tcBorders>
              <w:top w:val="nil"/>
              <w:left w:val="nil"/>
              <w:bottom w:val="single" w:color="000000" w:sz="8" w:space="0"/>
              <w:right w:val="single" w:color="000000" w:sz="8" w:space="0"/>
            </w:tcBorders>
            <w:noWrap w:val="0"/>
            <w:vAlign w:val="center"/>
          </w:tcPr>
          <w:p w14:paraId="31EB6D6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3D447FC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0F39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6ED8BF7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2346" w:type="dxa"/>
            <w:tcBorders>
              <w:top w:val="nil"/>
              <w:left w:val="nil"/>
              <w:bottom w:val="single" w:color="000000" w:sz="8" w:space="0"/>
              <w:right w:val="single" w:color="000000" w:sz="8" w:space="0"/>
            </w:tcBorders>
            <w:noWrap/>
            <w:vAlign w:val="center"/>
          </w:tcPr>
          <w:p w14:paraId="6C8D51E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风味</w:t>
            </w:r>
          </w:p>
        </w:tc>
        <w:tc>
          <w:tcPr>
            <w:tcW w:w="1935" w:type="dxa"/>
            <w:tcBorders>
              <w:top w:val="nil"/>
              <w:left w:val="nil"/>
              <w:bottom w:val="single" w:color="000000" w:sz="8" w:space="0"/>
              <w:right w:val="single" w:color="000000" w:sz="8" w:space="0"/>
            </w:tcBorders>
            <w:noWrap w:val="0"/>
            <w:vAlign w:val="center"/>
          </w:tcPr>
          <w:p w14:paraId="61DD93B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29DF68C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7E6B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FED89D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2346" w:type="dxa"/>
            <w:tcBorders>
              <w:top w:val="nil"/>
              <w:left w:val="nil"/>
              <w:bottom w:val="single" w:color="000000" w:sz="8" w:space="0"/>
              <w:right w:val="single" w:color="000000" w:sz="8" w:space="0"/>
            </w:tcBorders>
            <w:noWrap/>
            <w:vAlign w:val="center"/>
          </w:tcPr>
          <w:p w14:paraId="2F77C8A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切配</w:t>
            </w:r>
          </w:p>
        </w:tc>
        <w:tc>
          <w:tcPr>
            <w:tcW w:w="1935" w:type="dxa"/>
            <w:tcBorders>
              <w:top w:val="nil"/>
              <w:left w:val="nil"/>
              <w:bottom w:val="single" w:color="000000" w:sz="8" w:space="0"/>
              <w:right w:val="single" w:color="000000" w:sz="8" w:space="0"/>
            </w:tcBorders>
            <w:noWrap w:val="0"/>
            <w:vAlign w:val="center"/>
          </w:tcPr>
          <w:p w14:paraId="2B320F3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14A30D6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2336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3E30AC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2346" w:type="dxa"/>
            <w:tcBorders>
              <w:top w:val="nil"/>
              <w:left w:val="nil"/>
              <w:bottom w:val="single" w:color="000000" w:sz="8" w:space="0"/>
              <w:right w:val="single" w:color="000000" w:sz="8" w:space="0"/>
            </w:tcBorders>
            <w:noWrap/>
            <w:vAlign w:val="center"/>
          </w:tcPr>
          <w:p w14:paraId="24A6A09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前厅主管</w:t>
            </w:r>
          </w:p>
        </w:tc>
        <w:tc>
          <w:tcPr>
            <w:tcW w:w="1935" w:type="dxa"/>
            <w:tcBorders>
              <w:top w:val="nil"/>
              <w:left w:val="nil"/>
              <w:bottom w:val="single" w:color="000000" w:sz="8" w:space="0"/>
              <w:right w:val="single" w:color="000000" w:sz="8" w:space="0"/>
            </w:tcBorders>
            <w:noWrap w:val="0"/>
            <w:vAlign w:val="center"/>
          </w:tcPr>
          <w:p w14:paraId="374476F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5E08FD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0CD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5D2AD2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2346" w:type="dxa"/>
            <w:tcBorders>
              <w:top w:val="nil"/>
              <w:left w:val="nil"/>
              <w:bottom w:val="single" w:color="000000" w:sz="8" w:space="0"/>
              <w:right w:val="single" w:color="000000" w:sz="8" w:space="0"/>
            </w:tcBorders>
            <w:noWrap/>
            <w:vAlign w:val="center"/>
          </w:tcPr>
          <w:p w14:paraId="5F97BAC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前厅服务员</w:t>
            </w:r>
          </w:p>
        </w:tc>
        <w:tc>
          <w:tcPr>
            <w:tcW w:w="1935" w:type="dxa"/>
            <w:tcBorders>
              <w:top w:val="nil"/>
              <w:left w:val="nil"/>
              <w:bottom w:val="single" w:color="000000" w:sz="8" w:space="0"/>
              <w:right w:val="single" w:color="000000" w:sz="8" w:space="0"/>
            </w:tcBorders>
            <w:noWrap w:val="0"/>
            <w:vAlign w:val="center"/>
          </w:tcPr>
          <w:p w14:paraId="46C7711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32997A1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r>
      <w:tr w14:paraId="3FA7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29B076D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2346" w:type="dxa"/>
            <w:tcBorders>
              <w:top w:val="nil"/>
              <w:left w:val="nil"/>
              <w:bottom w:val="single" w:color="000000" w:sz="8" w:space="0"/>
              <w:right w:val="single" w:color="000000" w:sz="8" w:space="0"/>
            </w:tcBorders>
            <w:noWrap/>
            <w:vAlign w:val="center"/>
          </w:tcPr>
          <w:p w14:paraId="31B2493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传菜服务员</w:t>
            </w:r>
          </w:p>
        </w:tc>
        <w:tc>
          <w:tcPr>
            <w:tcW w:w="1935" w:type="dxa"/>
            <w:tcBorders>
              <w:top w:val="nil"/>
              <w:left w:val="nil"/>
              <w:bottom w:val="single" w:color="000000" w:sz="8" w:space="0"/>
              <w:right w:val="single" w:color="000000" w:sz="8" w:space="0"/>
            </w:tcBorders>
            <w:noWrap w:val="0"/>
            <w:vAlign w:val="center"/>
          </w:tcPr>
          <w:p w14:paraId="4A4A7B2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9A33CA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50A5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4E2B395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2346" w:type="dxa"/>
            <w:tcBorders>
              <w:top w:val="nil"/>
              <w:left w:val="nil"/>
              <w:bottom w:val="single" w:color="000000" w:sz="8" w:space="0"/>
              <w:right w:val="single" w:color="000000" w:sz="8" w:space="0"/>
            </w:tcBorders>
            <w:noWrap/>
            <w:vAlign w:val="center"/>
          </w:tcPr>
          <w:p w14:paraId="6980F66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保洁员</w:t>
            </w:r>
          </w:p>
        </w:tc>
        <w:tc>
          <w:tcPr>
            <w:tcW w:w="1935" w:type="dxa"/>
            <w:tcBorders>
              <w:top w:val="nil"/>
              <w:left w:val="nil"/>
              <w:bottom w:val="single" w:color="000000" w:sz="8" w:space="0"/>
              <w:right w:val="single" w:color="000000" w:sz="8" w:space="0"/>
            </w:tcBorders>
            <w:noWrap w:val="0"/>
            <w:vAlign w:val="center"/>
          </w:tcPr>
          <w:p w14:paraId="059A36F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6CD8BFF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8FA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798616D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2346" w:type="dxa"/>
            <w:tcBorders>
              <w:top w:val="nil"/>
              <w:left w:val="nil"/>
              <w:bottom w:val="single" w:color="000000" w:sz="8" w:space="0"/>
              <w:right w:val="single" w:color="000000" w:sz="8" w:space="0"/>
            </w:tcBorders>
            <w:noWrap/>
            <w:vAlign w:val="center"/>
          </w:tcPr>
          <w:p w14:paraId="0A7EB7E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洗消员</w:t>
            </w:r>
          </w:p>
        </w:tc>
        <w:tc>
          <w:tcPr>
            <w:tcW w:w="1935" w:type="dxa"/>
            <w:tcBorders>
              <w:top w:val="nil"/>
              <w:left w:val="nil"/>
              <w:bottom w:val="single" w:color="000000" w:sz="8" w:space="0"/>
              <w:right w:val="single" w:color="000000" w:sz="8" w:space="0"/>
            </w:tcBorders>
            <w:noWrap w:val="0"/>
            <w:vAlign w:val="center"/>
          </w:tcPr>
          <w:p w14:paraId="68A53C5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2776B32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816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75" w:type="dxa"/>
            <w:tcBorders>
              <w:top w:val="nil"/>
              <w:left w:val="single" w:color="000000" w:sz="8" w:space="0"/>
              <w:bottom w:val="single" w:color="000000" w:sz="8" w:space="0"/>
              <w:right w:val="single" w:color="000000" w:sz="8" w:space="0"/>
            </w:tcBorders>
            <w:noWrap w:val="0"/>
            <w:vAlign w:val="center"/>
          </w:tcPr>
          <w:p w14:paraId="435B453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2346" w:type="dxa"/>
            <w:tcBorders>
              <w:top w:val="nil"/>
              <w:left w:val="nil"/>
              <w:bottom w:val="single" w:color="000000" w:sz="8" w:space="0"/>
              <w:right w:val="single" w:color="000000" w:sz="8" w:space="0"/>
            </w:tcBorders>
            <w:noWrap/>
            <w:vAlign w:val="center"/>
          </w:tcPr>
          <w:p w14:paraId="3BB07C1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库房管理</w:t>
            </w:r>
          </w:p>
        </w:tc>
        <w:tc>
          <w:tcPr>
            <w:tcW w:w="1935" w:type="dxa"/>
            <w:tcBorders>
              <w:top w:val="nil"/>
              <w:left w:val="nil"/>
              <w:bottom w:val="single" w:color="000000" w:sz="8" w:space="0"/>
              <w:right w:val="single" w:color="000000" w:sz="8" w:space="0"/>
            </w:tcBorders>
            <w:noWrap w:val="0"/>
            <w:vAlign w:val="center"/>
          </w:tcPr>
          <w:p w14:paraId="394CA5E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w:t>
            </w:r>
          </w:p>
        </w:tc>
        <w:tc>
          <w:tcPr>
            <w:tcW w:w="2055" w:type="dxa"/>
            <w:tcBorders>
              <w:top w:val="nil"/>
              <w:left w:val="nil"/>
              <w:bottom w:val="single" w:color="000000" w:sz="8" w:space="0"/>
              <w:right w:val="single" w:color="000000" w:sz="8" w:space="0"/>
            </w:tcBorders>
            <w:noWrap/>
            <w:vAlign w:val="center"/>
          </w:tcPr>
          <w:p w14:paraId="12E3F93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6CC6B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221" w:type="dxa"/>
            <w:gridSpan w:val="2"/>
            <w:tcBorders>
              <w:top w:val="single" w:color="000000" w:sz="8" w:space="0"/>
              <w:left w:val="single" w:color="000000" w:sz="8" w:space="0"/>
              <w:bottom w:val="single" w:color="000000" w:sz="8" w:space="0"/>
              <w:right w:val="single" w:color="000000" w:sz="4" w:space="0"/>
            </w:tcBorders>
            <w:noWrap/>
            <w:vAlign w:val="center"/>
          </w:tcPr>
          <w:p w14:paraId="4A23943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合计</w:t>
            </w:r>
          </w:p>
        </w:tc>
        <w:tc>
          <w:tcPr>
            <w:tcW w:w="3990" w:type="dxa"/>
            <w:gridSpan w:val="2"/>
            <w:tcBorders>
              <w:top w:val="single" w:color="000000" w:sz="8" w:space="0"/>
              <w:left w:val="single" w:color="000000" w:sz="4" w:space="0"/>
              <w:bottom w:val="single" w:color="000000" w:sz="8" w:space="0"/>
              <w:right w:val="single" w:color="000000" w:sz="4" w:space="0"/>
            </w:tcBorders>
            <w:noWrap/>
            <w:vAlign w:val="center"/>
          </w:tcPr>
          <w:p w14:paraId="7C67234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151</w:t>
            </w:r>
          </w:p>
        </w:tc>
      </w:tr>
    </w:tbl>
    <w:p w14:paraId="57D0DB4E">
      <w:pPr>
        <w:widowControl/>
        <w:spacing w:line="360" w:lineRule="auto"/>
        <w:ind w:firstLine="482" w:firstLineChars="200"/>
        <w:contextualSpacing/>
        <w:rPr>
          <w:rFonts w:hint="eastAsia"/>
          <w:b/>
          <w:bCs/>
          <w:sz w:val="24"/>
          <w:highlight w:val="none"/>
          <w:lang w:val="en-US" w:eastAsia="zh-CN"/>
        </w:rPr>
      </w:pPr>
    </w:p>
    <w:p w14:paraId="41FF8834">
      <w:pPr>
        <w:spacing w:line="360" w:lineRule="auto"/>
        <w:ind w:firstLine="482" w:firstLineChars="200"/>
        <w:rPr>
          <w:rFonts w:hint="eastAsia" w:ascii="宋体" w:hAnsi="宋体" w:eastAsia="宋体" w:cs="宋体"/>
          <w:b/>
          <w:bCs/>
          <w:sz w:val="24"/>
          <w:szCs w:val="24"/>
          <w:highlight w:val="none"/>
          <w:lang w:val="en-US" w:eastAsia="zh-CN"/>
        </w:rPr>
      </w:pPr>
      <w:r>
        <w:rPr>
          <w:rFonts w:hint="eastAsia" w:ascii="Times New Roman" w:eastAsia="宋体"/>
          <w:b/>
          <w:bCs/>
          <w:sz w:val="24"/>
          <w:highlight w:val="none"/>
          <w:lang w:val="en-US" w:eastAsia="zh-CN"/>
        </w:rPr>
        <w:t xml:space="preserve">2.1.2 </w:t>
      </w:r>
      <w:r>
        <w:rPr>
          <w:rFonts w:hint="eastAsia" w:ascii="宋体" w:hAnsi="宋体" w:eastAsia="宋体" w:cs="宋体"/>
          <w:b/>
          <w:bCs/>
          <w:sz w:val="24"/>
          <w:szCs w:val="24"/>
          <w:highlight w:val="none"/>
          <w:lang w:val="en-US" w:eastAsia="zh-CN"/>
        </w:rPr>
        <w:t>项目经理和总厨师长任职要求</w:t>
      </w:r>
    </w:p>
    <w:p w14:paraId="5B3703E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 w:val="0"/>
          <w:bCs w:val="0"/>
          <w:sz w:val="24"/>
          <w:szCs w:val="24"/>
          <w:highlight w:val="none"/>
          <w:lang w:val="en-US" w:eastAsia="zh-CN"/>
        </w:rPr>
        <w:t xml:space="preserve">2.1.2.1 </w:t>
      </w:r>
      <w:r>
        <w:rPr>
          <w:rFonts w:hint="eastAsia" w:ascii="宋体" w:hAnsi="宋体" w:eastAsia="宋体" w:cs="宋体"/>
          <w:b w:val="0"/>
          <w:bCs w:val="0"/>
          <w:sz w:val="24"/>
          <w:szCs w:val="24"/>
          <w:highlight w:val="none"/>
          <w:lang w:val="en-US" w:eastAsia="zh-CN"/>
        </w:rPr>
        <w:t>项目经理：应具有类似项目工作经验三年及以上；具有三级及以上（含三级）中式烹调师或中式面点师国家职业资格证书或职业技能等级证书；具有营养配餐员三级/高级工</w:t>
      </w:r>
      <w:r>
        <w:rPr>
          <w:rFonts w:hint="eastAsia" w:ascii="宋体" w:hAnsi="宋体" w:cs="宋体"/>
          <w:b w:val="0"/>
          <w:bCs w:val="0"/>
          <w:sz w:val="24"/>
          <w:szCs w:val="24"/>
          <w:highlight w:val="none"/>
          <w:lang w:val="en-US" w:eastAsia="zh-CN"/>
        </w:rPr>
        <w:t>（含）</w:t>
      </w:r>
      <w:r>
        <w:rPr>
          <w:rFonts w:hint="eastAsia" w:ascii="宋体" w:hAnsi="宋体" w:eastAsia="宋体" w:cs="宋体"/>
          <w:b w:val="0"/>
          <w:bCs w:val="0"/>
          <w:sz w:val="24"/>
          <w:szCs w:val="24"/>
          <w:highlight w:val="none"/>
          <w:lang w:val="en-US" w:eastAsia="zh-CN"/>
        </w:rPr>
        <w:t>及以上国家职业资格证书或职业技能等级证书</w:t>
      </w:r>
      <w:r>
        <w:rPr>
          <w:rFonts w:hint="eastAsia" w:ascii="宋体" w:hAnsi="宋体" w:eastAsia="宋体" w:cs="宋体"/>
          <w:sz w:val="24"/>
          <w:szCs w:val="24"/>
          <w:highlight w:val="none"/>
          <w:lang w:val="en-US" w:eastAsia="zh-CN"/>
        </w:rPr>
        <w:t>。</w:t>
      </w:r>
    </w:p>
    <w:p w14:paraId="0BDB4CB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 w:val="0"/>
          <w:bCs w:val="0"/>
          <w:sz w:val="24"/>
          <w:szCs w:val="24"/>
          <w:highlight w:val="none"/>
          <w:lang w:val="en-US" w:eastAsia="zh-CN"/>
        </w:rPr>
        <w:t xml:space="preserve">2.1.2.2 </w:t>
      </w:r>
      <w:r>
        <w:rPr>
          <w:rFonts w:hint="eastAsia" w:ascii="宋体" w:hAnsi="宋体" w:eastAsia="宋体" w:cs="宋体"/>
          <w:sz w:val="24"/>
          <w:szCs w:val="24"/>
          <w:highlight w:val="none"/>
          <w:lang w:val="en-US" w:eastAsia="zh-CN"/>
        </w:rPr>
        <w:t>总厨师长：应具有类似项目工作经验三年及以上；具有一级及以上（含一级）中式烹调师国家职业资格证书或职业技能等级证书。</w:t>
      </w:r>
    </w:p>
    <w:p w14:paraId="1F6F6620">
      <w:pPr>
        <w:widowControl/>
        <w:spacing w:line="360" w:lineRule="auto"/>
        <w:ind w:firstLine="480" w:firstLineChars="200"/>
        <w:contextualSpacing/>
        <w:rPr>
          <w:rFonts w:hint="eastAsia"/>
          <w:b/>
          <w:bCs/>
          <w:sz w:val="24"/>
          <w:highlight w:val="none"/>
          <w:lang w:val="en-US" w:eastAsia="zh-CN"/>
        </w:rPr>
      </w:pPr>
      <w:r>
        <w:rPr>
          <w:rFonts w:hint="eastAsia" w:ascii="宋体" w:hAnsi="宋体" w:cs="宋体"/>
          <w:b w:val="0"/>
          <w:bCs w:val="0"/>
          <w:sz w:val="24"/>
          <w:szCs w:val="24"/>
          <w:highlight w:val="none"/>
          <w:lang w:val="en-US" w:eastAsia="zh-CN"/>
        </w:rPr>
        <w:t xml:space="preserve">2.1.2.3 </w:t>
      </w:r>
      <w:r>
        <w:rPr>
          <w:rFonts w:hint="eastAsia" w:ascii="宋体" w:hAnsi="宋体" w:eastAsia="宋体" w:cs="宋体"/>
          <w:sz w:val="24"/>
          <w:szCs w:val="24"/>
          <w:highlight w:val="none"/>
          <w:lang w:val="en-US" w:eastAsia="zh-CN"/>
        </w:rPr>
        <w:t>除项目经理、总厨师长外，拟派出本项目关键岗位的部分厨师应具有高级（含）以上中式烹调师国家职业资格证书或职业技能等级证书；面点师应具有高级（含）以上中式面点师国家职业资格证书或职业技能等级证书。</w:t>
      </w:r>
    </w:p>
    <w:p w14:paraId="1B297F71">
      <w:pPr>
        <w:widowControl/>
        <w:spacing w:line="360" w:lineRule="auto"/>
        <w:ind w:firstLine="482" w:firstLineChars="200"/>
        <w:contextualSpacing/>
        <w:rPr>
          <w:b/>
          <w:bCs/>
          <w:sz w:val="24"/>
          <w:highlight w:val="none"/>
        </w:rPr>
      </w:pPr>
      <w:r>
        <w:rPr>
          <w:b/>
          <w:bCs/>
          <w:sz w:val="24"/>
          <w:highlight w:val="none"/>
        </w:rPr>
        <w:t>2.2采购标的需满足的服务标准</w:t>
      </w:r>
    </w:p>
    <w:p w14:paraId="3915948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中标人提供的所有服务，均应符合国家、北京市的行业标准及相关规范。</w:t>
      </w:r>
    </w:p>
    <w:p w14:paraId="4D3A28DF">
      <w:pPr>
        <w:numPr>
          <w:ilvl w:val="0"/>
          <w:numId w:val="0"/>
        </w:num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 xml:space="preserve">2.2.1 </w:t>
      </w:r>
      <w:r>
        <w:rPr>
          <w:rFonts w:hint="eastAsia" w:ascii="宋体" w:hAnsi="宋体" w:eastAsia="宋体" w:cs="宋体"/>
          <w:color w:val="000000"/>
          <w:sz w:val="24"/>
          <w:szCs w:val="24"/>
          <w:highlight w:val="none"/>
        </w:rPr>
        <w:t>投标人为专业餐饮公司</w:t>
      </w:r>
      <w:r>
        <w:rPr>
          <w:rFonts w:hint="eastAsia" w:ascii="宋体" w:hAnsi="宋体" w:eastAsia="宋体" w:cs="宋体"/>
          <w:color w:val="000000"/>
          <w:sz w:val="24"/>
          <w:szCs w:val="24"/>
          <w:highlight w:val="none"/>
          <w:lang w:eastAsia="zh-CN"/>
        </w:rPr>
        <w:t>，须具有</w:t>
      </w:r>
      <w:r>
        <w:rPr>
          <w:rFonts w:hint="eastAsia" w:ascii="宋体" w:hAnsi="宋体" w:eastAsia="宋体" w:cs="宋体"/>
          <w:color w:val="000000"/>
          <w:sz w:val="24"/>
          <w:szCs w:val="24"/>
          <w:highlight w:val="none"/>
          <w:lang w:val="en-US" w:eastAsia="zh-CN"/>
        </w:rPr>
        <w:t>类似</w:t>
      </w:r>
      <w:r>
        <w:rPr>
          <w:rFonts w:hint="eastAsia" w:ascii="宋体" w:hAnsi="宋体" w:eastAsia="宋体" w:cs="宋体"/>
          <w:color w:val="000000"/>
          <w:sz w:val="24"/>
          <w:szCs w:val="24"/>
          <w:highlight w:val="none"/>
          <w:lang w:eastAsia="zh-CN"/>
        </w:rPr>
        <w:t>项目服务经验，</w:t>
      </w:r>
      <w:r>
        <w:rPr>
          <w:rFonts w:hint="eastAsia" w:ascii="宋体" w:hAnsi="宋体" w:eastAsia="宋体" w:cs="宋体"/>
          <w:color w:val="000000"/>
          <w:sz w:val="24"/>
          <w:szCs w:val="24"/>
          <w:highlight w:val="none"/>
          <w:lang w:val="en-US" w:eastAsia="zh-CN"/>
        </w:rPr>
        <w:t>具备成熟的饭堂管理模式</w:t>
      </w:r>
      <w:r>
        <w:rPr>
          <w:rFonts w:hint="eastAsia" w:ascii="宋体" w:hAnsi="宋体" w:eastAsia="宋体" w:cs="宋体"/>
          <w:color w:val="000000"/>
          <w:sz w:val="24"/>
          <w:szCs w:val="24"/>
          <w:highlight w:val="none"/>
        </w:rPr>
        <w:t>。</w:t>
      </w:r>
    </w:p>
    <w:p w14:paraId="70D40492">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2.2.2 </w:t>
      </w:r>
      <w:r>
        <w:rPr>
          <w:rFonts w:hint="eastAsia" w:ascii="宋体" w:hAnsi="宋体" w:cs="宋体"/>
          <w:sz w:val="24"/>
          <w:szCs w:val="24"/>
          <w:highlight w:val="none"/>
          <w:lang w:eastAsia="zh-CN"/>
        </w:rPr>
        <w:t>中标人应</w:t>
      </w:r>
      <w:r>
        <w:rPr>
          <w:rFonts w:hint="eastAsia" w:ascii="宋体" w:hAnsi="宋体" w:eastAsia="宋体" w:cs="宋体"/>
          <w:sz w:val="24"/>
          <w:szCs w:val="24"/>
          <w:highlight w:val="none"/>
        </w:rPr>
        <w:t>落实节约型公共机构建设相关要求，建立全链条餐饮节约管理制度，深入开展反食品浪费工作，推进节能节水与垃圾分类管理</w:t>
      </w:r>
      <w:r>
        <w:rPr>
          <w:rFonts w:hint="eastAsia" w:ascii="宋体" w:hAnsi="宋体" w:cs="宋体"/>
          <w:sz w:val="24"/>
          <w:szCs w:val="24"/>
          <w:highlight w:val="none"/>
          <w:lang w:eastAsia="zh-CN"/>
        </w:rPr>
        <w:t>工作</w:t>
      </w:r>
      <w:r>
        <w:rPr>
          <w:rFonts w:hint="eastAsia" w:ascii="宋体" w:hAnsi="宋体" w:eastAsia="宋体" w:cs="宋体"/>
          <w:sz w:val="24"/>
          <w:szCs w:val="24"/>
          <w:highlight w:val="none"/>
        </w:rPr>
        <w:t>。</w:t>
      </w:r>
    </w:p>
    <w:p w14:paraId="2B262025">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2.2.3 </w:t>
      </w:r>
      <w:r>
        <w:rPr>
          <w:rFonts w:hint="eastAsia" w:ascii="宋体" w:hAnsi="宋体" w:eastAsia="宋体" w:cs="宋体"/>
          <w:sz w:val="24"/>
          <w:szCs w:val="24"/>
          <w:highlight w:val="none"/>
        </w:rPr>
        <w:t>采购人为中标人服务人员提供食宿及必要的办公用房等。</w:t>
      </w:r>
    </w:p>
    <w:p w14:paraId="7E5660D6">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color w:val="000000"/>
          <w:sz w:val="24"/>
          <w:szCs w:val="24"/>
          <w:highlight w:val="none"/>
          <w:lang w:val="en-US" w:eastAsia="zh-CN"/>
        </w:rPr>
        <w:t xml:space="preserve">2.2.4 </w:t>
      </w:r>
      <w:r>
        <w:rPr>
          <w:rFonts w:hint="eastAsia" w:ascii="宋体" w:hAnsi="宋体" w:eastAsia="宋体" w:cs="宋体"/>
          <w:sz w:val="24"/>
          <w:szCs w:val="24"/>
          <w:highlight w:val="none"/>
        </w:rPr>
        <w:t>中标人提供的厨师，特别是</w:t>
      </w:r>
      <w:r>
        <w:rPr>
          <w:rFonts w:hint="eastAsia" w:ascii="宋体" w:hAnsi="宋体" w:eastAsia="宋体" w:cs="宋体"/>
          <w:sz w:val="24"/>
          <w:szCs w:val="24"/>
          <w:highlight w:val="none"/>
          <w:lang w:eastAsia="zh-CN"/>
        </w:rPr>
        <w:t>总厨师长</w:t>
      </w:r>
      <w:r>
        <w:rPr>
          <w:rFonts w:hint="eastAsia" w:ascii="宋体" w:hAnsi="宋体" w:eastAsia="宋体" w:cs="宋体"/>
          <w:sz w:val="24"/>
          <w:szCs w:val="24"/>
          <w:highlight w:val="none"/>
        </w:rPr>
        <w:t>，应具有川鲁粤等菜系经验及厨师证和丰富的家常菜制作经验等条件，选派责任心强，业务熟练，身体健康，年龄在</w:t>
      </w:r>
      <w:r>
        <w:rPr>
          <w:rFonts w:hint="eastAsia" w:ascii="宋体" w:hAnsi="宋体" w:cs="宋体"/>
          <w:sz w:val="24"/>
          <w:szCs w:val="24"/>
          <w:highlight w:val="none"/>
          <w:lang w:eastAsia="zh-CN"/>
        </w:rPr>
        <w:t>法定退休年龄</w:t>
      </w:r>
      <w:r>
        <w:rPr>
          <w:rFonts w:hint="eastAsia" w:ascii="宋体" w:hAnsi="宋体" w:eastAsia="宋体" w:cs="宋体"/>
          <w:sz w:val="24"/>
          <w:szCs w:val="24"/>
          <w:highlight w:val="none"/>
        </w:rPr>
        <w:t>以下的人员，满足餐厅餐饮服务要求；采购人有权要求中标人随时更换不合格人员，以达到就餐者的需求及菜肴品种多样化，保证供餐服务水平；当出现服务人员主动提出离职时，中标人需及时派人接替，在采购人同意后，原服务人员方可离职。</w:t>
      </w:r>
      <w:r>
        <w:rPr>
          <w:rFonts w:hint="eastAsia" w:ascii="宋体" w:hAnsi="宋体" w:eastAsia="宋体" w:cs="宋体"/>
          <w:sz w:val="24"/>
          <w:szCs w:val="24"/>
          <w:highlight w:val="none"/>
          <w:lang w:eastAsia="zh-CN"/>
        </w:rPr>
        <w:t>项目经理、</w:t>
      </w:r>
      <w:r>
        <w:rPr>
          <w:rFonts w:hint="eastAsia" w:ascii="宋体" w:hAnsi="宋体" w:eastAsia="宋体" w:cs="宋体"/>
          <w:sz w:val="24"/>
          <w:szCs w:val="24"/>
          <w:highlight w:val="none"/>
          <w:lang w:val="en-US" w:eastAsia="zh-CN"/>
        </w:rPr>
        <w:t>总</w:t>
      </w:r>
      <w:r>
        <w:rPr>
          <w:rFonts w:hint="eastAsia" w:ascii="宋体" w:hAnsi="宋体" w:eastAsia="宋体" w:cs="宋体"/>
          <w:sz w:val="24"/>
          <w:szCs w:val="24"/>
          <w:highlight w:val="none"/>
          <w:lang w:eastAsia="zh-CN"/>
        </w:rPr>
        <w:t>厨师长应派投标文件中约定的人选，如采购人同意替换，则中标人应派具有相同经验及资质的人选。</w:t>
      </w:r>
    </w:p>
    <w:p w14:paraId="43B5F641">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2.2.5 </w:t>
      </w:r>
      <w:r>
        <w:rPr>
          <w:rFonts w:hint="eastAsia" w:ascii="宋体" w:hAnsi="宋体" w:eastAsia="宋体" w:cs="宋体"/>
          <w:sz w:val="24"/>
          <w:szCs w:val="24"/>
          <w:highlight w:val="none"/>
        </w:rPr>
        <w:t>中标人接管本项目后不得以任何方式进行外包及分包其他公司，中标人所有配备人员须满足采购人服务要求。</w:t>
      </w:r>
    </w:p>
    <w:p w14:paraId="2E127C6C">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2.2.6 </w:t>
      </w:r>
      <w:r>
        <w:rPr>
          <w:rFonts w:hint="eastAsia" w:ascii="宋体" w:hAnsi="宋体" w:eastAsia="宋体" w:cs="宋体"/>
          <w:sz w:val="24"/>
          <w:szCs w:val="24"/>
          <w:highlight w:val="none"/>
        </w:rPr>
        <w:t>中标人制订菜谱时应充分考虑本项目食材采购的计划标准，考虑冬夏食材成本差异，按月进行成本核算，协助采购人控制成本，做到全年不超支。如出现不可抗力情况导致食材价格异常波动，造成阶段性超支，需报请采购人批准。</w:t>
      </w:r>
    </w:p>
    <w:p w14:paraId="3FEA5FF8">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2.2.7 </w:t>
      </w:r>
      <w:r>
        <w:rPr>
          <w:rFonts w:hint="eastAsia" w:ascii="宋体" w:hAnsi="宋体" w:eastAsia="宋体" w:cs="宋体"/>
          <w:sz w:val="24"/>
          <w:szCs w:val="24"/>
          <w:highlight w:val="none"/>
        </w:rPr>
        <w:t>要求每餐留样48小时，并认真做好留样记录。</w:t>
      </w:r>
    </w:p>
    <w:p w14:paraId="216A49A9">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2.2.8 </w:t>
      </w:r>
      <w:r>
        <w:rPr>
          <w:rFonts w:hint="eastAsia" w:ascii="宋体" w:hAnsi="宋体" w:eastAsia="宋体" w:cs="宋体"/>
          <w:sz w:val="24"/>
          <w:szCs w:val="24"/>
          <w:highlight w:val="none"/>
        </w:rPr>
        <w:t>中标人应承诺，按采购人要求提供适合机关供餐特点的服务，服务标准不低于现机关餐厅服务标准，不发生任何食品安全责任事故，卫生标准要始终达到北京市餐饮业就餐区和后厨环境卫生规范要求，保持食品卫生A级单位和集体用餐安全示范单位。</w:t>
      </w:r>
      <w:r>
        <w:rPr>
          <w:rFonts w:hint="eastAsia" w:ascii="宋体" w:hAnsi="宋体" w:eastAsia="宋体" w:cs="宋体"/>
          <w:color w:val="000000"/>
          <w:sz w:val="24"/>
          <w:szCs w:val="24"/>
          <w:highlight w:val="none"/>
        </w:rPr>
        <w:t>餐厨垃圾处理应符合北京市垃圾分类的相关要求。按要求做好垃圾分类工作。</w:t>
      </w:r>
    </w:p>
    <w:p w14:paraId="14FF387A">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2.2.9 </w:t>
      </w:r>
      <w:r>
        <w:rPr>
          <w:rFonts w:hint="eastAsia" w:ascii="宋体" w:hAnsi="宋体" w:eastAsia="宋体" w:cs="宋体"/>
          <w:sz w:val="24"/>
          <w:szCs w:val="24"/>
          <w:highlight w:val="none"/>
        </w:rPr>
        <w:t>中标人服务人员必须服从采购人人员的管理、监督与考核。</w:t>
      </w:r>
      <w:r>
        <w:rPr>
          <w:rFonts w:hint="eastAsia" w:ascii="宋体" w:hAnsi="宋体" w:eastAsia="宋体" w:cs="宋体"/>
          <w:sz w:val="24"/>
          <w:szCs w:val="24"/>
          <w:highlight w:val="none"/>
          <w:lang w:eastAsia="zh-CN"/>
        </w:rPr>
        <w:t>协助</w:t>
      </w:r>
      <w:r>
        <w:rPr>
          <w:rFonts w:hint="eastAsia" w:ascii="宋体" w:hAnsi="宋体" w:eastAsia="宋体" w:cs="宋体"/>
          <w:sz w:val="24"/>
          <w:szCs w:val="24"/>
          <w:highlight w:val="none"/>
        </w:rPr>
        <w:t>采购人每年进行1--2次机关餐厅餐饮服务项目服务</w:t>
      </w:r>
      <w:r>
        <w:rPr>
          <w:rFonts w:hint="eastAsia" w:ascii="宋体" w:hAnsi="宋体" w:eastAsia="宋体" w:cs="宋体"/>
          <w:sz w:val="24"/>
          <w:szCs w:val="24"/>
          <w:highlight w:val="none"/>
          <w:lang w:eastAsia="zh-CN"/>
        </w:rPr>
        <w:t>满意度</w:t>
      </w:r>
      <w:r>
        <w:rPr>
          <w:rFonts w:hint="eastAsia" w:ascii="宋体" w:hAnsi="宋体" w:eastAsia="宋体" w:cs="宋体"/>
          <w:sz w:val="24"/>
          <w:szCs w:val="24"/>
          <w:highlight w:val="none"/>
        </w:rPr>
        <w:t>情况调查，干部职工满意率应在90%以上；中标人需每半个月对采购人餐厅食品安全等制度落实情况进行一次督导检查，并对安全检查结果负全责，同时出据检查报告交采购人管理人员，进行跟踪检查。</w:t>
      </w:r>
    </w:p>
    <w:p w14:paraId="18E26470">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2.2.10 </w:t>
      </w:r>
      <w:r>
        <w:rPr>
          <w:rFonts w:hint="eastAsia" w:ascii="宋体" w:hAnsi="宋体" w:eastAsia="宋体" w:cs="宋体"/>
          <w:sz w:val="24"/>
          <w:szCs w:val="24"/>
          <w:highlight w:val="none"/>
        </w:rPr>
        <w:t>中标人应对各类服务人员进行严格的岗前培训</w:t>
      </w:r>
      <w:r>
        <w:rPr>
          <w:rFonts w:hint="eastAsia" w:ascii="宋体" w:hAnsi="宋体" w:eastAsia="宋体" w:cs="宋体"/>
          <w:color w:val="000000"/>
          <w:sz w:val="24"/>
          <w:szCs w:val="24"/>
          <w:highlight w:val="none"/>
        </w:rPr>
        <w:t>和日常培训</w:t>
      </w:r>
      <w:r>
        <w:rPr>
          <w:rFonts w:hint="eastAsia" w:ascii="宋体" w:hAnsi="宋体" w:eastAsia="宋体" w:cs="宋体"/>
          <w:sz w:val="24"/>
          <w:szCs w:val="24"/>
          <w:highlight w:val="none"/>
        </w:rPr>
        <w:t>，包括：法律法规、消防安全、业务技能、工作标准、保密意识、组织纪律、员工素质、文明礼仪等内容的培训，经考试合格后方可上岗。</w:t>
      </w:r>
    </w:p>
    <w:p w14:paraId="14FBE94C">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2.2.11 </w:t>
      </w:r>
      <w:r>
        <w:rPr>
          <w:rFonts w:hint="eastAsia" w:ascii="宋体" w:hAnsi="宋体" w:eastAsia="宋体" w:cs="宋体"/>
          <w:sz w:val="24"/>
          <w:szCs w:val="24"/>
          <w:highlight w:val="none"/>
        </w:rPr>
        <w:t>项目管理人员如：经理、</w:t>
      </w:r>
      <w:r>
        <w:rPr>
          <w:rFonts w:hint="eastAsia" w:ascii="宋体" w:hAnsi="宋体" w:eastAsia="宋体" w:cs="宋体"/>
          <w:sz w:val="24"/>
          <w:szCs w:val="24"/>
          <w:highlight w:val="none"/>
          <w:lang w:eastAsia="zh-CN"/>
        </w:rPr>
        <w:t>总厨师长</w:t>
      </w:r>
      <w:r>
        <w:rPr>
          <w:rFonts w:hint="eastAsia" w:ascii="宋体" w:hAnsi="宋体" w:eastAsia="宋体" w:cs="宋体"/>
          <w:sz w:val="24"/>
          <w:szCs w:val="24"/>
          <w:highlight w:val="none"/>
        </w:rPr>
        <w:t>及各餐厅主管上岗或离岗，必须经采购人考察同意后，方可上岗或离岗</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采购及库管人员应按采购人要求招用。</w:t>
      </w:r>
    </w:p>
    <w:p w14:paraId="5474063A">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2 </w:t>
      </w:r>
      <w:r>
        <w:rPr>
          <w:rFonts w:hint="eastAsia" w:ascii="宋体" w:hAnsi="宋体" w:eastAsia="宋体" w:cs="宋体"/>
          <w:sz w:val="24"/>
          <w:szCs w:val="24"/>
          <w:highlight w:val="none"/>
        </w:rPr>
        <w:t>中标人要定期对服务人员进行考察考核，对考核不合格者经采购人同意后及时进行调整，服务人员在自行离职或调离岗位前，中标人要重新安排合适人员接替。</w:t>
      </w:r>
    </w:p>
    <w:p w14:paraId="5AEA8575">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2.2.13 </w:t>
      </w:r>
      <w:r>
        <w:rPr>
          <w:rFonts w:hint="eastAsia" w:ascii="宋体" w:hAnsi="宋体" w:eastAsia="宋体" w:cs="宋体"/>
          <w:sz w:val="24"/>
          <w:szCs w:val="24"/>
          <w:highlight w:val="none"/>
        </w:rPr>
        <w:t>中标人服务人员要统一着装、佩带工牌、仪表整洁、礼貌服务、五官端正，有相关工作经验。</w:t>
      </w:r>
    </w:p>
    <w:p w14:paraId="0DE056DC">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4 </w:t>
      </w:r>
      <w:r>
        <w:rPr>
          <w:rFonts w:hint="eastAsia" w:ascii="宋体" w:hAnsi="宋体" w:eastAsia="宋体" w:cs="宋体"/>
          <w:sz w:val="24"/>
          <w:szCs w:val="24"/>
          <w:highlight w:val="none"/>
        </w:rPr>
        <w:t>中标人工作人员应爱护采购人的餐厨设施设备，保证所有设备设施正常运转，如因工作失误，造成设施设备损坏，由中标人赔偿。工作人员应做到厉行节约，合理利用食品材料及能源。就餐时间派专人提示就餐者践行光盘行动。若采购人发现在服务过程中造成不应有的浪费，采购人有权酌情给予中标人或其服务人员经济处罚。</w:t>
      </w:r>
    </w:p>
    <w:p w14:paraId="2885D29A">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2.2.15 </w:t>
      </w:r>
      <w:r>
        <w:rPr>
          <w:rFonts w:hint="eastAsia" w:ascii="宋体" w:hAnsi="宋体" w:eastAsia="宋体" w:cs="宋体"/>
          <w:sz w:val="24"/>
          <w:szCs w:val="24"/>
          <w:highlight w:val="none"/>
        </w:rPr>
        <w:t>采购人有临时紧急供餐任务时，中标人应积极组织人员无条件给予供餐服务。</w:t>
      </w:r>
    </w:p>
    <w:p w14:paraId="194E52D7">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6 </w:t>
      </w:r>
      <w:r>
        <w:rPr>
          <w:rFonts w:hint="eastAsia" w:ascii="宋体" w:hAnsi="宋体" w:eastAsia="宋体" w:cs="宋体"/>
          <w:sz w:val="24"/>
          <w:szCs w:val="24"/>
          <w:highlight w:val="none"/>
        </w:rPr>
        <w:t>中标人工作人员在工作过程中因工作失误等人为责任发生意外伤（亡），由中标人负全部责任，采购人不承担任何责任。</w:t>
      </w:r>
    </w:p>
    <w:p w14:paraId="7E5DCA17">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7 </w:t>
      </w:r>
      <w:r>
        <w:rPr>
          <w:rFonts w:hint="eastAsia" w:ascii="宋体" w:hAnsi="宋体" w:eastAsia="宋体" w:cs="宋体"/>
          <w:sz w:val="24"/>
          <w:szCs w:val="24"/>
          <w:highlight w:val="none"/>
        </w:rPr>
        <w:t>采购人对不适应岗位的中标人服务人员有权要求及时更换。</w:t>
      </w:r>
    </w:p>
    <w:p w14:paraId="52E548AB">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8 </w:t>
      </w:r>
      <w:r>
        <w:rPr>
          <w:rFonts w:hint="eastAsia" w:ascii="宋体" w:hAnsi="宋体" w:eastAsia="宋体" w:cs="宋体"/>
          <w:sz w:val="24"/>
          <w:szCs w:val="24"/>
          <w:highlight w:val="none"/>
        </w:rPr>
        <w:t>为保持本餐厅运营的安全及稳定，中标人应对本餐厅配备的所有人员进行岗前培训，要求达到不低于现有餐厅菜品、服务人员素质及服务标准，采购人有权进行指导和监督。</w:t>
      </w:r>
    </w:p>
    <w:p w14:paraId="0BDCAE8F">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2.2.1</w:t>
      </w:r>
      <w:r>
        <w:rPr>
          <w:rFonts w:hint="eastAsia" w:ascii="宋体" w:hAnsi="宋体" w:cs="宋体"/>
          <w:sz w:val="24"/>
          <w:szCs w:val="24"/>
          <w:highlight w:val="none"/>
          <w:lang w:val="en-US" w:eastAsia="zh-CN"/>
        </w:rPr>
        <w:t xml:space="preserve">9 </w:t>
      </w:r>
      <w:r>
        <w:rPr>
          <w:rFonts w:hint="eastAsia" w:ascii="宋体" w:hAnsi="宋体" w:eastAsia="宋体" w:cs="宋体"/>
          <w:sz w:val="24"/>
          <w:szCs w:val="24"/>
          <w:highlight w:val="none"/>
        </w:rPr>
        <w:t>因中标人管理不善造成重大经济损失或重大责任事故，采购人有权终止合同，并追究中标人的经济责任和法律责任。中标人服务期间因中标人的责任导致发生的一切安全事故问题由中标人负全责。</w:t>
      </w:r>
    </w:p>
    <w:p w14:paraId="68700504">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2.2.20 </w:t>
      </w:r>
      <w:r>
        <w:rPr>
          <w:rFonts w:hint="eastAsia" w:ascii="宋体" w:hAnsi="宋体" w:eastAsia="宋体" w:cs="宋体"/>
          <w:sz w:val="24"/>
          <w:szCs w:val="24"/>
          <w:highlight w:val="none"/>
        </w:rPr>
        <w:t>中标人应全力完成每月进行的物业服务质量评估工作，并依据评估要求及标准开展日常工作。中标人应配合采购人做好各项检查工作。</w:t>
      </w:r>
    </w:p>
    <w:p w14:paraId="4437957D">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2.2.21 </w:t>
      </w:r>
      <w:r>
        <w:rPr>
          <w:rFonts w:hint="eastAsia" w:ascii="宋体" w:hAnsi="宋体" w:eastAsia="宋体" w:cs="宋体"/>
          <w:sz w:val="24"/>
          <w:szCs w:val="24"/>
          <w:highlight w:val="none"/>
        </w:rPr>
        <w:t>中标人负责根据相关法律法规和行业规范等制定符合六里桥餐厅实际工作的规章制度，并严格贯彻执行。制定切实可行的工作方案、应急预案、培训计划等，报采购人备案审查。</w:t>
      </w:r>
    </w:p>
    <w:p w14:paraId="2124D707">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2.2.22 </w:t>
      </w:r>
      <w:r>
        <w:rPr>
          <w:rFonts w:hint="eastAsia" w:ascii="宋体" w:hAnsi="宋体" w:eastAsia="宋体" w:cs="宋体"/>
          <w:sz w:val="24"/>
          <w:szCs w:val="24"/>
          <w:highlight w:val="none"/>
        </w:rPr>
        <w:t>中标人所有上岗人员必须身体健康并持有本人健康证且</w:t>
      </w:r>
      <w:r>
        <w:rPr>
          <w:rFonts w:hint="eastAsia" w:ascii="宋体" w:hAnsi="宋体" w:eastAsia="宋体" w:cs="宋体"/>
          <w:color w:val="000000"/>
          <w:sz w:val="24"/>
          <w:szCs w:val="24"/>
          <w:highlight w:val="none"/>
        </w:rPr>
        <w:t>无犯罪记录</w:t>
      </w:r>
      <w:r>
        <w:rPr>
          <w:rFonts w:hint="eastAsia" w:ascii="宋体" w:hAnsi="宋体" w:eastAsia="宋体" w:cs="宋体"/>
          <w:sz w:val="24"/>
          <w:szCs w:val="24"/>
          <w:highlight w:val="none"/>
        </w:rPr>
        <w:t>。</w:t>
      </w:r>
    </w:p>
    <w:p w14:paraId="3E6F2FA5">
      <w:pPr>
        <w:spacing w:line="360" w:lineRule="auto"/>
        <w:ind w:firstLine="480" w:firstLineChars="200"/>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 xml:space="preserve">2.2.23 </w:t>
      </w:r>
      <w:r>
        <w:rPr>
          <w:rFonts w:hint="eastAsia" w:ascii="宋体" w:hAnsi="宋体" w:eastAsia="宋体" w:cs="宋体"/>
          <w:sz w:val="24"/>
          <w:szCs w:val="24"/>
          <w:highlight w:val="none"/>
          <w:lang w:eastAsia="zh-CN"/>
        </w:rPr>
        <w:t>如遇流行病爆发情况</w:t>
      </w:r>
      <w:r>
        <w:rPr>
          <w:rFonts w:hint="eastAsia" w:ascii="宋体" w:hAnsi="宋体" w:eastAsia="宋体" w:cs="宋体"/>
          <w:sz w:val="24"/>
          <w:szCs w:val="24"/>
          <w:highlight w:val="none"/>
        </w:rPr>
        <w:t>，中标人应服从采购人对工作人员的管理。按防控需求做好消毒消杀工作并做好相关记录。</w:t>
      </w:r>
    </w:p>
    <w:p w14:paraId="4DDA3D05">
      <w:pPr>
        <w:widowControl/>
        <w:spacing w:line="360" w:lineRule="auto"/>
        <w:ind w:firstLine="480" w:firstLineChars="200"/>
        <w:contextualSpacing/>
        <w:rPr>
          <w:sz w:val="24"/>
          <w:highlight w:val="none"/>
        </w:rPr>
      </w:pPr>
      <w:r>
        <w:rPr>
          <w:rFonts w:hint="eastAsia" w:ascii="宋体" w:hAnsi="宋体" w:cs="宋体"/>
          <w:color w:val="000000"/>
          <w:sz w:val="24"/>
          <w:szCs w:val="24"/>
          <w:highlight w:val="none"/>
          <w:lang w:val="en-US" w:eastAsia="zh-CN"/>
        </w:rPr>
        <w:t xml:space="preserve">2.2.24 </w:t>
      </w:r>
      <w:r>
        <w:rPr>
          <w:rFonts w:hint="eastAsia" w:ascii="宋体" w:hAnsi="宋体" w:eastAsia="宋体" w:cs="宋体"/>
          <w:sz w:val="24"/>
          <w:szCs w:val="24"/>
          <w:highlight w:val="none"/>
        </w:rPr>
        <w:t>中标人应确保餐厅的安全和卫生。在每餐结束后安排专人检查餐厅水电气热安全、设备设施安全和卫生情况，并做好书面记录。</w:t>
      </w:r>
    </w:p>
    <w:p w14:paraId="285A6523">
      <w:pPr>
        <w:widowControl/>
        <w:spacing w:line="360" w:lineRule="auto"/>
        <w:ind w:firstLine="482" w:firstLineChars="200"/>
        <w:contextualSpacing/>
        <w:rPr>
          <w:rFonts w:hint="eastAsia"/>
          <w:b/>
          <w:bCs/>
          <w:sz w:val="24"/>
          <w:highlight w:val="none"/>
          <w:lang w:eastAsia="zh-CN"/>
        </w:rPr>
      </w:pPr>
      <w:r>
        <w:rPr>
          <w:b/>
          <w:bCs/>
          <w:sz w:val="24"/>
          <w:highlight w:val="none"/>
        </w:rPr>
        <w:t>2.3</w:t>
      </w:r>
      <w:r>
        <w:rPr>
          <w:rFonts w:hint="eastAsia" w:ascii="Times New Roman" w:eastAsia="宋体"/>
          <w:b/>
          <w:bCs/>
          <w:sz w:val="24"/>
          <w:highlight w:val="none"/>
          <w:lang w:val="en-US" w:eastAsia="zh-CN"/>
        </w:rPr>
        <w:t xml:space="preserve"> </w:t>
      </w:r>
      <w:r>
        <w:rPr>
          <w:rFonts w:hint="eastAsia" w:eastAsia="宋体"/>
          <w:b/>
          <w:bCs/>
          <w:sz w:val="24"/>
          <w:highlight w:val="none"/>
          <w:lang w:eastAsia="zh-CN"/>
        </w:rPr>
        <w:t>配餐标准及供餐时间</w:t>
      </w:r>
    </w:p>
    <w:p w14:paraId="0A9A715F">
      <w:pPr>
        <w:spacing w:line="360" w:lineRule="auto"/>
        <w:ind w:firstLine="482" w:firstLineChars="200"/>
        <w:rPr>
          <w:rFonts w:hint="eastAsia" w:ascii="宋体" w:hAnsi="宋体" w:eastAsia="宋体" w:cs="宋体"/>
          <w:sz w:val="24"/>
          <w:szCs w:val="24"/>
          <w:highlight w:val="none"/>
        </w:rPr>
      </w:pPr>
      <w:r>
        <w:rPr>
          <w:rFonts w:hint="eastAsia" w:ascii="Times New Roman" w:hAnsi="Times New Roman" w:cs="Times New Roman"/>
          <w:b/>
          <w:bCs/>
          <w:sz w:val="24"/>
          <w:szCs w:val="24"/>
          <w:highlight w:val="none"/>
          <w:lang w:val="en-US" w:eastAsia="zh-CN"/>
        </w:rPr>
        <w:t>2.3.</w:t>
      </w:r>
      <w:r>
        <w:rPr>
          <w:rFonts w:hint="eastAsia" w:cs="Times New Roman"/>
          <w:b/>
          <w:bCs/>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1</w:t>
      </w:r>
      <w:r>
        <w:rPr>
          <w:rFonts w:hint="eastAsia" w:cs="Times New Roman"/>
          <w:b/>
          <w:bCs/>
          <w:sz w:val="24"/>
          <w:szCs w:val="24"/>
          <w:highlight w:val="none"/>
          <w:lang w:val="en-US" w:eastAsia="zh-CN"/>
        </w:rPr>
        <w:t xml:space="preserve"> </w:t>
      </w:r>
      <w:r>
        <w:rPr>
          <w:rFonts w:hint="eastAsia" w:ascii="Times New Roman" w:hAnsi="Times New Roman" w:eastAsia="宋体" w:cs="Times New Roman"/>
          <w:b/>
          <w:bCs/>
          <w:sz w:val="24"/>
          <w:szCs w:val="24"/>
          <w:highlight w:val="none"/>
        </w:rPr>
        <w:t>日常</w:t>
      </w:r>
      <w:r>
        <w:rPr>
          <w:rFonts w:hint="eastAsia" w:ascii="宋体" w:hAnsi="宋体" w:eastAsia="宋体" w:cs="宋体"/>
          <w:b/>
          <w:bCs/>
          <w:sz w:val="24"/>
          <w:szCs w:val="24"/>
          <w:highlight w:val="none"/>
        </w:rPr>
        <w:t>用餐服务：</w:t>
      </w:r>
      <w:r>
        <w:rPr>
          <w:rFonts w:hint="eastAsia" w:ascii="宋体" w:hAnsi="宋体" w:eastAsia="宋体" w:cs="宋体"/>
          <w:sz w:val="24"/>
          <w:szCs w:val="24"/>
          <w:highlight w:val="none"/>
        </w:rPr>
        <w:t>中标人应每周制定菜谱并公布，每天公布菜名，科学配餐，不断变换餐饮花样品种，</w:t>
      </w:r>
      <w:r>
        <w:rPr>
          <w:rFonts w:hint="eastAsia" w:ascii="宋体" w:hAnsi="宋体" w:eastAsia="宋体" w:cs="宋体"/>
          <w:bCs/>
          <w:color w:val="000000"/>
          <w:kern w:val="0"/>
          <w:sz w:val="24"/>
          <w:szCs w:val="24"/>
          <w:highlight w:val="none"/>
        </w:rPr>
        <w:t>在规定的供餐时间内确保提供</w:t>
      </w:r>
      <w:r>
        <w:rPr>
          <w:rFonts w:hint="eastAsia" w:ascii="宋体" w:hAnsi="宋体" w:eastAsia="宋体" w:cs="宋体"/>
          <w:bCs/>
          <w:color w:val="000000"/>
          <w:kern w:val="0"/>
          <w:sz w:val="24"/>
          <w:szCs w:val="24"/>
          <w:highlight w:val="none"/>
          <w:lang w:eastAsia="zh-CN"/>
        </w:rPr>
        <w:t>不少于以下品种数量：</w:t>
      </w:r>
      <w:r>
        <w:rPr>
          <w:rFonts w:hint="eastAsia" w:ascii="宋体" w:hAnsi="宋体" w:eastAsia="宋体" w:cs="宋体"/>
          <w:bCs/>
          <w:color w:val="000000"/>
          <w:kern w:val="0"/>
          <w:sz w:val="24"/>
          <w:szCs w:val="24"/>
          <w:highlight w:val="none"/>
        </w:rPr>
        <w:t>早餐</w:t>
      </w:r>
      <w:r>
        <w:rPr>
          <w:rFonts w:hint="eastAsia" w:ascii="宋体" w:hAnsi="宋体" w:eastAsia="宋体" w:cs="宋体"/>
          <w:bCs/>
          <w:color w:val="000000"/>
          <w:kern w:val="0"/>
          <w:sz w:val="24"/>
          <w:szCs w:val="24"/>
          <w:highlight w:val="none"/>
          <w:lang w:eastAsia="zh-CN"/>
        </w:rPr>
        <w:t>：主食</w:t>
      </w:r>
      <w:r>
        <w:rPr>
          <w:rFonts w:hint="eastAsia" w:ascii="宋体" w:hAnsi="宋体" w:eastAsia="宋体" w:cs="宋体"/>
          <w:bCs/>
          <w:color w:val="000000"/>
          <w:kern w:val="0"/>
          <w:sz w:val="24"/>
          <w:szCs w:val="24"/>
          <w:highlight w:val="none"/>
          <w:lang w:val="en-US" w:eastAsia="zh-CN"/>
        </w:rPr>
        <w:t>4种、热菜2种、凉菜4种、风味2种、汤粥和奶（豆）制品4种、蛋品1种、糕点类1种；午餐：主食4种、热菜8种、凉菜4种、风味2种、汤粥2种、糕点1种、水果和奶制品；晚餐：主食3种、热菜6种、凉菜2种、风味2种、汤粥1种</w:t>
      </w:r>
      <w:r>
        <w:rPr>
          <w:rFonts w:hint="eastAsia" w:ascii="宋体" w:hAnsi="宋体" w:eastAsia="宋体" w:cs="宋体"/>
          <w:bCs/>
          <w:color w:val="000000"/>
          <w:kern w:val="0"/>
          <w:sz w:val="24"/>
          <w:szCs w:val="24"/>
          <w:highlight w:val="none"/>
        </w:rPr>
        <w:t>，且每周不重样，做到营养</w:t>
      </w:r>
      <w:r>
        <w:rPr>
          <w:rFonts w:hint="eastAsia" w:ascii="宋体" w:hAnsi="宋体" w:eastAsia="宋体" w:cs="宋体"/>
          <w:bCs/>
          <w:color w:val="000000"/>
          <w:kern w:val="0"/>
          <w:sz w:val="24"/>
          <w:szCs w:val="24"/>
          <w:highlight w:val="none"/>
          <w:lang w:eastAsia="zh-CN"/>
        </w:rPr>
        <w:t>搭配</w:t>
      </w:r>
      <w:r>
        <w:rPr>
          <w:rFonts w:hint="eastAsia" w:ascii="宋体" w:hAnsi="宋体" w:eastAsia="宋体" w:cs="宋体"/>
          <w:bCs/>
          <w:color w:val="000000"/>
          <w:kern w:val="0"/>
          <w:sz w:val="24"/>
          <w:szCs w:val="24"/>
          <w:highlight w:val="none"/>
        </w:rPr>
        <w:t>合理，品种多样，色香味俱全，最大限度满足人员的就餐需求。</w:t>
      </w:r>
    </w:p>
    <w:p w14:paraId="65AA44C7">
      <w:pPr>
        <w:spacing w:line="360" w:lineRule="auto"/>
        <w:ind w:firstLine="482" w:firstLineChars="200"/>
        <w:rPr>
          <w:rFonts w:hint="eastAsia" w:ascii="宋体" w:hAnsi="宋体" w:eastAsia="宋体" w:cs="宋体"/>
          <w:sz w:val="24"/>
          <w:szCs w:val="24"/>
          <w:highlight w:val="none"/>
        </w:rPr>
      </w:pPr>
      <w:r>
        <w:rPr>
          <w:rFonts w:hint="eastAsia" w:ascii="宋体" w:hAnsi="宋体" w:cs="宋体"/>
          <w:b/>
          <w:bCs/>
          <w:sz w:val="24"/>
          <w:szCs w:val="24"/>
          <w:highlight w:val="none"/>
          <w:lang w:val="en-US" w:eastAsia="zh-CN"/>
        </w:rPr>
        <w:t>2.3.2</w:t>
      </w:r>
      <w:r>
        <w:rPr>
          <w:rFonts w:hint="eastAsia" w:ascii="宋体" w:hAnsi="宋体" w:cs="宋体"/>
          <w:sz w:val="24"/>
          <w:szCs w:val="24"/>
          <w:highlight w:val="none"/>
          <w:lang w:val="en-US" w:eastAsia="zh-CN"/>
        </w:rPr>
        <w:t xml:space="preserve"> </w:t>
      </w:r>
      <w:r>
        <w:rPr>
          <w:rFonts w:hint="eastAsia" w:ascii="宋体" w:hAnsi="宋体" w:eastAsia="宋体" w:cs="宋体"/>
          <w:b/>
          <w:bCs/>
          <w:sz w:val="24"/>
          <w:szCs w:val="24"/>
          <w:highlight w:val="none"/>
        </w:rPr>
        <w:t>会议（工作餐）用餐服务：</w:t>
      </w:r>
      <w:r>
        <w:rPr>
          <w:rFonts w:hint="eastAsia" w:ascii="宋体" w:hAnsi="宋体" w:eastAsia="宋体" w:cs="宋体"/>
          <w:sz w:val="24"/>
          <w:szCs w:val="24"/>
          <w:highlight w:val="none"/>
        </w:rPr>
        <w:t>主要保障来办公区内检查、会议及举办各类活动人员提供就餐服务。</w:t>
      </w:r>
    </w:p>
    <w:p w14:paraId="2A3B627B">
      <w:pPr>
        <w:widowControl/>
        <w:spacing w:line="360" w:lineRule="auto"/>
        <w:ind w:firstLine="482" w:firstLineChars="200"/>
        <w:contextualSpacing/>
        <w:rPr>
          <w:rFonts w:hint="eastAsia"/>
          <w:sz w:val="24"/>
          <w:highlight w:val="none"/>
          <w:lang w:eastAsia="zh-CN"/>
        </w:rPr>
      </w:pPr>
      <w:r>
        <w:rPr>
          <w:rFonts w:hint="eastAsia" w:ascii="宋体" w:hAnsi="宋体" w:cs="宋体"/>
          <w:b/>
          <w:bCs/>
          <w:sz w:val="24"/>
          <w:szCs w:val="24"/>
          <w:highlight w:val="none"/>
          <w:lang w:val="en-US" w:eastAsia="zh-CN"/>
        </w:rPr>
        <w:t xml:space="preserve">2.3.3 </w:t>
      </w:r>
      <w:r>
        <w:rPr>
          <w:rFonts w:hint="eastAsia" w:ascii="宋体" w:hAnsi="宋体" w:eastAsia="宋体" w:cs="宋体"/>
          <w:b/>
          <w:bCs/>
          <w:sz w:val="24"/>
          <w:szCs w:val="24"/>
          <w:highlight w:val="none"/>
        </w:rPr>
        <w:t>三餐供餐时间为：</w:t>
      </w:r>
      <w:r>
        <w:rPr>
          <w:rFonts w:hint="eastAsia" w:ascii="宋体" w:hAnsi="宋体" w:eastAsia="宋体" w:cs="宋体"/>
          <w:sz w:val="24"/>
          <w:szCs w:val="24"/>
          <w:highlight w:val="none"/>
        </w:rPr>
        <w:t>早餐7：30－9：00、午餐11：30－13：00、晚餐17：30－19：00；中标人服务人员负责每天主、副食品的加工制作，</w:t>
      </w:r>
      <w:r>
        <w:rPr>
          <w:rFonts w:hint="eastAsia" w:ascii="宋体" w:hAnsi="宋体" w:eastAsia="宋体" w:cs="宋体"/>
          <w:color w:val="000000"/>
          <w:sz w:val="24"/>
          <w:szCs w:val="24"/>
          <w:highlight w:val="none"/>
        </w:rPr>
        <w:t>根据自助餐就餐情况，及时完成补餐工作；</w:t>
      </w:r>
      <w:r>
        <w:rPr>
          <w:rFonts w:hint="eastAsia" w:ascii="宋体" w:hAnsi="宋体" w:eastAsia="宋体" w:cs="宋体"/>
          <w:sz w:val="24"/>
          <w:szCs w:val="24"/>
          <w:highlight w:val="none"/>
        </w:rPr>
        <w:t>就餐人员凭内部工作卡刷卡用餐、其他临时来办公区办事人员凭各单位领取的订餐卡进入餐厅就餐，就餐模式为自助餐，餐后服务人员负责收拾并清洁</w:t>
      </w:r>
      <w:r>
        <w:rPr>
          <w:rFonts w:hint="eastAsia" w:ascii="宋体" w:hAnsi="宋体" w:eastAsia="宋体" w:cs="宋体"/>
          <w:sz w:val="24"/>
          <w:szCs w:val="24"/>
          <w:highlight w:val="none"/>
          <w:lang w:eastAsia="zh-CN"/>
        </w:rPr>
        <w:t>消毒</w:t>
      </w:r>
      <w:r>
        <w:rPr>
          <w:rFonts w:hint="eastAsia" w:ascii="宋体" w:hAnsi="宋体" w:eastAsia="宋体" w:cs="宋体"/>
          <w:sz w:val="24"/>
          <w:szCs w:val="24"/>
          <w:highlight w:val="none"/>
        </w:rPr>
        <w:t>餐具。</w:t>
      </w:r>
    </w:p>
    <w:p w14:paraId="6750D5DC">
      <w:pPr>
        <w:widowControl/>
        <w:numPr>
          <w:ilvl w:val="0"/>
          <w:numId w:val="0"/>
        </w:numPr>
        <w:spacing w:line="360" w:lineRule="auto"/>
        <w:ind w:firstLine="482" w:firstLineChars="200"/>
        <w:contextualSpacing/>
        <w:rPr>
          <w:rFonts w:hint="eastAsia" w:ascii="宋体" w:hAnsi="宋体" w:eastAsia="宋体" w:cs="宋体"/>
          <w:b/>
          <w:sz w:val="24"/>
          <w:szCs w:val="24"/>
          <w:highlight w:val="none"/>
        </w:rPr>
      </w:pPr>
      <w:r>
        <w:rPr>
          <w:rFonts w:hint="eastAsia" w:ascii="宋体" w:hAnsi="宋体" w:cs="宋体"/>
          <w:b/>
          <w:sz w:val="24"/>
          <w:highlight w:val="none"/>
        </w:rPr>
        <w:t>2.4</w:t>
      </w:r>
      <w:r>
        <w:rPr>
          <w:rFonts w:hint="eastAsia" w:ascii="宋体" w:hAnsi="宋体" w:cs="宋体"/>
          <w:b/>
          <w:sz w:val="24"/>
          <w:highlight w:val="none"/>
          <w:lang w:val="en-US" w:eastAsia="zh-CN"/>
        </w:rPr>
        <w:t xml:space="preserve"> </w:t>
      </w:r>
      <w:r>
        <w:rPr>
          <w:rFonts w:hint="eastAsia" w:ascii="宋体" w:hAnsi="宋体" w:eastAsia="宋体" w:cs="宋体"/>
          <w:b/>
          <w:sz w:val="24"/>
          <w:szCs w:val="24"/>
          <w:highlight w:val="none"/>
        </w:rPr>
        <w:t>餐饮卫生服务项目及服务要求</w:t>
      </w:r>
    </w:p>
    <w:p w14:paraId="26D684BC">
      <w:pPr>
        <w:widowControl/>
        <w:numPr>
          <w:ilvl w:val="0"/>
          <w:numId w:val="0"/>
        </w:numPr>
        <w:spacing w:line="360" w:lineRule="auto"/>
        <w:ind w:firstLine="480" w:firstLineChars="200"/>
        <w:contextualSpacing/>
        <w:rPr>
          <w:rFonts w:hint="eastAsia" w:ascii="宋体" w:hAnsi="宋体" w:eastAsia="宋体" w:cs="宋体"/>
          <w:b/>
          <w:sz w:val="24"/>
          <w:szCs w:val="24"/>
          <w:highlight w:val="none"/>
        </w:rPr>
      </w:pPr>
      <w:r>
        <w:rPr>
          <w:rFonts w:hint="eastAsia" w:ascii="宋体" w:hAnsi="宋体" w:eastAsia="宋体" w:cs="宋体"/>
          <w:sz w:val="24"/>
          <w:szCs w:val="24"/>
          <w:highlight w:val="none"/>
        </w:rPr>
        <w:t>严格消毒程序。所有餐具必须严格按照有关卫生部门的要求和标准，必须清洗干净，严格消毒，不留异味；严禁使用不符合卫生标准和有危害身体健康的原材料，严禁异物混入食品中；所辖区域的卫生必须符合卫生检疫部门的要求达到食品卫生A级单位标准；所使用炊厨具、餐具必须精心维护，严格操作规程，如人为损坏由中标人负责赔偿。</w:t>
      </w:r>
    </w:p>
    <w:p w14:paraId="083E0545">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2.4.1</w:t>
      </w:r>
      <w:r>
        <w:rPr>
          <w:rFonts w:hint="eastAsia" w:ascii="宋体" w:hAnsi="宋体" w:eastAsia="宋体" w:cs="宋体"/>
          <w:b/>
          <w:bCs/>
          <w:sz w:val="24"/>
          <w:szCs w:val="24"/>
          <w:highlight w:val="none"/>
        </w:rPr>
        <w:t>食品加工卫生服务项目及要求</w:t>
      </w:r>
    </w:p>
    <w:p w14:paraId="3D313603">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 xml:space="preserve">2.4.1.1 </w:t>
      </w:r>
      <w:r>
        <w:rPr>
          <w:rFonts w:hint="eastAsia" w:ascii="宋体" w:hAnsi="宋体" w:eastAsia="宋体" w:cs="宋体"/>
          <w:b/>
          <w:bCs/>
          <w:sz w:val="24"/>
          <w:szCs w:val="24"/>
          <w:highlight w:val="none"/>
        </w:rPr>
        <w:t>食品加工要严格按照清洁流程</w:t>
      </w:r>
    </w:p>
    <w:p w14:paraId="7CFA895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（1）蔬菜要按一挑、二洗、三消毒程序进行。厨工切菜时初步摘除黄叶，烂叶，包装袋等杂物。</w:t>
      </w:r>
    </w:p>
    <w:p w14:paraId="4F48C13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（2）将烂叶，黄叶清除掉，将瓜类的老皮削去后，盛入菜筐，及时清理送垃圾房。</w:t>
      </w:r>
    </w:p>
    <w:p w14:paraId="2B8E253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（3）清洗。</w:t>
      </w:r>
    </w:p>
    <w:p w14:paraId="68125C5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（4）菜放入盐水中浸泡20分钟。</w:t>
      </w:r>
    </w:p>
    <w:p w14:paraId="3CBC1A4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（5）浸泡第一遍清洗。</w:t>
      </w:r>
    </w:p>
    <w:p w14:paraId="0E778DF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（6）清水漂洗第二遍。</w:t>
      </w:r>
    </w:p>
    <w:p w14:paraId="14F09FB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（7）清水漂洗第三遍（注：漂洗过程中虫眼，黄叶，包装袋等杂质进一步清除）。</w:t>
      </w:r>
    </w:p>
    <w:p w14:paraId="5378DD9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（8）边检查边装入净菜筐。</w:t>
      </w:r>
    </w:p>
    <w:p w14:paraId="0F987E9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（9）厨师炒菜前再次清除黄叶，烂叶，包装袋等杂质。</w:t>
      </w:r>
    </w:p>
    <w:p w14:paraId="46B229F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（10）动物性食品原料和植物性食品原料分池清洗，洗净的食品原料离地存放。</w:t>
      </w:r>
    </w:p>
    <w:p w14:paraId="27A6180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（11）用于原料、半成品、成品的食品容器和工具标志明显，做到分开使用。</w:t>
      </w:r>
    </w:p>
    <w:p w14:paraId="137E4A9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（12）冷冻肉类（包括冻结的熟肉半成品）在烹调前应完全解冻。</w:t>
      </w:r>
    </w:p>
    <w:p w14:paraId="3E21EB39">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 xml:space="preserve">2.4.1.2 </w:t>
      </w:r>
      <w:r>
        <w:rPr>
          <w:rFonts w:hint="eastAsia" w:ascii="宋体" w:hAnsi="宋体" w:eastAsia="宋体" w:cs="宋体"/>
          <w:b/>
          <w:bCs/>
          <w:sz w:val="24"/>
          <w:szCs w:val="24"/>
          <w:highlight w:val="none"/>
        </w:rPr>
        <w:t>烹调加工</w:t>
      </w:r>
    </w:p>
    <w:p w14:paraId="51B3E73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（1）烹饪时需注意烧熟煮透，尤其是肉、奶，蛋及其制品，素菜类食物的中心温度不低于70度。</w:t>
      </w:r>
    </w:p>
    <w:p w14:paraId="7447850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（2）蔬菜烹调既要烧熟又要保存原汁原味。</w:t>
      </w:r>
    </w:p>
    <w:p w14:paraId="1580110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（3）豆浆要彻底煮透，煮沸后持续加热5－10分钟。</w:t>
      </w:r>
    </w:p>
    <w:p w14:paraId="4F31A86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（4）剩余食品在再次供应前要高温彻底加热。</w:t>
      </w:r>
    </w:p>
    <w:p w14:paraId="729F1AC6">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2.4.1.3</w:t>
      </w:r>
      <w:r>
        <w:rPr>
          <w:rFonts w:hint="eastAsia" w:ascii="宋体" w:hAnsi="宋体" w:eastAsia="宋体" w:cs="宋体"/>
          <w:b/>
          <w:bCs/>
          <w:sz w:val="24"/>
          <w:szCs w:val="24"/>
          <w:highlight w:val="none"/>
        </w:rPr>
        <w:t>餐具卫生</w:t>
      </w:r>
    </w:p>
    <w:p w14:paraId="4FD5DB3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严格按照餐具清洗流程清洗餐具</w:t>
      </w:r>
    </w:p>
    <w:p w14:paraId="649AAC8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（1）开水＋洗洁精浸泡10分钟（水必须为开水或80度左右的热水）。</w:t>
      </w:r>
    </w:p>
    <w:p w14:paraId="09546E7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（2）热水＋洗洁精，人工用毛巾清洗第二遍（注：用毛巾清洗的标准是无油污，无饭粒，无菜渣）。</w:t>
      </w:r>
    </w:p>
    <w:p w14:paraId="1E14326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（3）清水漂洗三遍，标准是无洗洁精，无泡沫。</w:t>
      </w:r>
    </w:p>
    <w:p w14:paraId="205287A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（4）检查餐具有无油污，饭粒，菜渣，洗洁精，泡沫等并将清洗好的餐具装入消毒车。</w:t>
      </w:r>
    </w:p>
    <w:p w14:paraId="1AF652C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（5）装入消毒车后用高压水箱冲最后一遍。</w:t>
      </w:r>
    </w:p>
    <w:p w14:paraId="634F85E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（6）清洗最后一遍专人检查，合格后推入消毒柜（车）。</w:t>
      </w:r>
    </w:p>
    <w:p w14:paraId="2B44B0E7">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2.4.2</w:t>
      </w:r>
      <w:r>
        <w:rPr>
          <w:rFonts w:hint="eastAsia" w:ascii="宋体" w:hAnsi="宋体" w:eastAsia="宋体" w:cs="宋体"/>
          <w:b/>
          <w:bCs/>
          <w:sz w:val="24"/>
          <w:szCs w:val="24"/>
          <w:highlight w:val="none"/>
        </w:rPr>
        <w:t>卫生区域服务项目及服务要求</w:t>
      </w:r>
    </w:p>
    <w:p w14:paraId="2969ADFE">
      <w:pPr>
        <w:spacing w:line="360" w:lineRule="auto"/>
        <w:ind w:firstLine="960" w:firstLineChars="400"/>
        <w:rPr>
          <w:rFonts w:hint="eastAsia" w:ascii="宋体" w:hAnsi="宋体" w:eastAsia="宋体" w:cs="宋体"/>
          <w:sz w:val="24"/>
          <w:szCs w:val="24"/>
          <w:highlight w:val="none"/>
        </w:rPr>
      </w:pPr>
      <w:r>
        <w:rPr>
          <w:rFonts w:hint="eastAsia" w:ascii="宋体" w:hAnsi="宋体" w:eastAsia="宋体" w:cs="宋体"/>
          <w:sz w:val="24"/>
          <w:szCs w:val="24"/>
          <w:highlight w:val="none"/>
        </w:rPr>
        <w:t>要保持厨房、餐厅、食梯及公共场所的整洁，卫生标准达到A级。</w:t>
      </w:r>
    </w:p>
    <w:p w14:paraId="3770D7FB">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 xml:space="preserve">2.4.2.1 </w:t>
      </w:r>
      <w:r>
        <w:rPr>
          <w:rFonts w:hint="eastAsia" w:ascii="宋体" w:hAnsi="宋体" w:eastAsia="宋体" w:cs="宋体"/>
          <w:b/>
          <w:bCs/>
          <w:sz w:val="24"/>
          <w:szCs w:val="24"/>
          <w:highlight w:val="none"/>
        </w:rPr>
        <w:t>厨房卫生</w:t>
      </w:r>
    </w:p>
    <w:p w14:paraId="481B3DE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（1）地面干净无积水，无饭粒，无菜渣，无死角，特别应注意墙角角落的卫生。</w:t>
      </w:r>
    </w:p>
    <w:p w14:paraId="14B55D0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（2）玻璃：玻璃、玻璃窗槽特别是铝泊处干净无油污无灰尘。</w:t>
      </w:r>
    </w:p>
    <w:p w14:paraId="4F65D68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（3）铁架：无饭粒，无残渣，无油水，无污水（如铁架生锈需及时刷新）。</w:t>
      </w:r>
    </w:p>
    <w:p w14:paraId="5226C5E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（4）开关：无破损，干净整洁，无油污无灰尘。</w:t>
      </w:r>
    </w:p>
    <w:p w14:paraId="744E581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（5）宣传标志：无破损，干净整洁，无油污无灰尘。</w:t>
      </w:r>
    </w:p>
    <w:p w14:paraId="5EE35BF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（6）冰箱：外部干净整洁，内部生熟食物分开，冰箱内的物品不允许与冰箱直接接触。必须用食品袋或用容器装好（不允许用黑色胶袋装）。冰箱须每周定时清理。</w:t>
      </w:r>
    </w:p>
    <w:p w14:paraId="66F89B9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（7）水龙头：设立专门负责人保证水龙头无破损并及时关闭。</w:t>
      </w:r>
    </w:p>
    <w:p w14:paraId="4D4C491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（8）样品的保留：各饭堂设立专人负责每餐饭菜样品的保留（48小时）。</w:t>
      </w:r>
    </w:p>
    <w:p w14:paraId="48DBE95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（9）剩菜的处理：设立专人处理每餐的剩菜（倒掉或放入冰箱内保存下餐用）。</w:t>
      </w:r>
    </w:p>
    <w:p w14:paraId="3340D59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（10）台面：物品分类摆放整齐，无积水无残渣。</w:t>
      </w:r>
    </w:p>
    <w:p w14:paraId="79362CD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（11）切菜机，切肉机，煎蛋机，豆浆机保证完好无破损现象，使用后物品的清理，保持干净整洁，无油污，无积水。</w:t>
      </w:r>
    </w:p>
    <w:p w14:paraId="1588B69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（12）洗菜池：干净整洁无油污无灰尘，且洗菜池边不允许乱挂物品。</w:t>
      </w:r>
    </w:p>
    <w:p w14:paraId="2F2F408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（13）胶筐、胶桶、垃圾桶、米筐：干净整洁，胶筐缝隙必须清理干净，保证无油污无灰尘，垃圾桶内的垃圾须及时清理干净。</w:t>
      </w:r>
    </w:p>
    <w:p w14:paraId="3B2E6FC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（14）消毒柜，排气扇，蒸饭柜，小摊车：干净整洁，无油污无灰尘，无破损现象。</w:t>
      </w:r>
    </w:p>
    <w:p w14:paraId="5E9272C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（15）油管，水管等管类：无破损，无油污无灰尘，冲地水管用完后须盘整齐放好。</w:t>
      </w:r>
    </w:p>
    <w:p w14:paraId="38B0AA6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（16）砧板及砧板架，刀类：必须整洁无残渣，且摆放须归位，归类。</w:t>
      </w:r>
    </w:p>
    <w:p w14:paraId="35FAC01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（17）墙壁柱子：干净整洁，无油污，无灰尘。</w:t>
      </w:r>
    </w:p>
    <w:p w14:paraId="6AF47DD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（18）围裙：定时清洗，用完围裙必须归位统一放置。</w:t>
      </w:r>
    </w:p>
    <w:p w14:paraId="2B7901E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（19）调料：用完后一定要用纱布或纱网盖好（包括肉类）。</w:t>
      </w:r>
    </w:p>
    <w:p w14:paraId="4DC80A8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（20）蒸饭柜：不允许有饭渣。</w:t>
      </w:r>
    </w:p>
    <w:p w14:paraId="521A734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（21）调料：无标签的调料必须贴标签。</w:t>
      </w:r>
    </w:p>
    <w:p w14:paraId="4CC3AB4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（22）灶台：灶台周围不允许乱放物品，台面保持清洁，无饭菜渣，无油污。顶棚无油污，无灰尘。灶台壁保持清洁，无油污，无灰尘。</w:t>
      </w:r>
    </w:p>
    <w:p w14:paraId="0CDEC51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（23）门：保持清洁，无油污，无灰尘。</w:t>
      </w:r>
    </w:p>
    <w:p w14:paraId="2DAFBB1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（24）切菜时不允许将菜渣弄到地面上，必须用垃圾桶装好，要求切菜时地面保持干净。</w:t>
      </w:r>
    </w:p>
    <w:p w14:paraId="252832A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（25）开餐时拉到外面的汤桶、饭桶必须盖好盖子，不允许不盖盖子直接将汤桶拉到餐厅。</w:t>
      </w:r>
    </w:p>
    <w:p w14:paraId="4670CB5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（26）清洗餐具时不允许将餐具直接放到地面冲洗。</w:t>
      </w:r>
    </w:p>
    <w:p w14:paraId="39E8D8B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（27）将所有的物品按规定位置存放好，所有的物品用完后必须归位存放，不允许到处乱放。</w:t>
      </w:r>
    </w:p>
    <w:p w14:paraId="47063CD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（28）仓库领完料后的袋类物品必须束好口后，方可离开。</w:t>
      </w:r>
    </w:p>
    <w:p w14:paraId="1CD004AD">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 xml:space="preserve">2.4.2.2 </w:t>
      </w:r>
      <w:r>
        <w:rPr>
          <w:rFonts w:hint="eastAsia" w:ascii="宋体" w:hAnsi="宋体" w:eastAsia="宋体" w:cs="宋体"/>
          <w:b/>
          <w:bCs/>
          <w:sz w:val="24"/>
          <w:szCs w:val="24"/>
          <w:highlight w:val="none"/>
        </w:rPr>
        <w:t>餐厅卫生</w:t>
      </w:r>
    </w:p>
    <w:p w14:paraId="3521774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（1）地面：地面干净，无积水无饭粒菜渣。</w:t>
      </w:r>
    </w:p>
    <w:p w14:paraId="4FB4E10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（2）桌椅：摆放整齐（横竖）桌面无油污无剩饭，桌椅底桌椅腿干净无灰尘。</w:t>
      </w:r>
    </w:p>
    <w:p w14:paraId="50B388D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（3）玻璃窗、特别是铝泊干净无油污无灰尘。</w:t>
      </w:r>
    </w:p>
    <w:p w14:paraId="72B29D5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（4）汤桶架，汤桶小推车干净无油污无残渣污水，有汤时需加汤盖。</w:t>
      </w:r>
    </w:p>
    <w:p w14:paraId="49E1072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（5）窗口：干净无油污无灰尘。</w:t>
      </w:r>
    </w:p>
    <w:p w14:paraId="18F7715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（6）宣传标志，电箱，开关：无破损干净整洁，无油污无灰尘。</w:t>
      </w:r>
    </w:p>
    <w:p w14:paraId="3C1AC20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（7）灭火器，柱子，墙壁，钟表，风机：干净整洁，无油污无灰尘，无破损。</w:t>
      </w:r>
    </w:p>
    <w:p w14:paraId="1116C8A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（8）门：保持清洁，无油污，无灰尘。</w:t>
      </w:r>
    </w:p>
    <w:p w14:paraId="105C7594">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2.4.2.3</w:t>
      </w:r>
      <w:r>
        <w:rPr>
          <w:rFonts w:hint="eastAsia" w:ascii="宋体" w:hAnsi="宋体" w:eastAsia="宋体" w:cs="宋体"/>
          <w:b/>
          <w:bCs/>
          <w:sz w:val="24"/>
          <w:szCs w:val="24"/>
          <w:highlight w:val="none"/>
        </w:rPr>
        <w:t>仓库卫生</w:t>
      </w:r>
    </w:p>
    <w:p w14:paraId="1E93C85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（1）干菜类：干菜类旁边不允许放食盐等物品，以免受潮。</w:t>
      </w:r>
    </w:p>
    <w:p w14:paraId="1C2C5B8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（2）物品的归类：货物分类放在一起，并统一做好标示。</w:t>
      </w:r>
    </w:p>
    <w:p w14:paraId="3157F83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（3）物品袋子口：领用完后的物品袋子口应包扎好。</w:t>
      </w:r>
    </w:p>
    <w:p w14:paraId="5CAD7B2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（4）地面：地面应干净，无杂物，无积水。</w:t>
      </w:r>
    </w:p>
    <w:p w14:paraId="2DFA239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（5）窗户开关灭火器墙壁：干净整洁，无油污，无灰尘。</w:t>
      </w:r>
    </w:p>
    <w:p w14:paraId="7CDEDA6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（6）货架的物品摆放齐，不可超出货架，以免不小心碰到地上。</w:t>
      </w:r>
    </w:p>
    <w:p w14:paraId="14A3312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（7）物品不允许直接摆放在地面。</w:t>
      </w:r>
    </w:p>
    <w:p w14:paraId="16D152B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（8）摆放米处：米袋子口必须方向统一。</w:t>
      </w:r>
    </w:p>
    <w:p w14:paraId="39C55E0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（9）油桶：保持无油迹，无积水。</w:t>
      </w:r>
    </w:p>
    <w:p w14:paraId="7F29D1E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（10）门：保持清洁，无油污，无灰尘。</w:t>
      </w:r>
    </w:p>
    <w:p w14:paraId="40E8C084">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2.4.2.4</w:t>
      </w:r>
      <w:r>
        <w:rPr>
          <w:rFonts w:hint="eastAsia" w:ascii="宋体" w:hAnsi="宋体" w:eastAsia="宋体" w:cs="宋体"/>
          <w:b/>
          <w:bCs/>
          <w:sz w:val="24"/>
          <w:szCs w:val="24"/>
          <w:highlight w:val="none"/>
        </w:rPr>
        <w:t>宿舍卫生</w:t>
      </w:r>
    </w:p>
    <w:p w14:paraId="5ED39B6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采购人为中标人服务人员提供三餐及住宿，并配床和柜，个人生活用品须自备。工作人员应合理使用宿舍，注意宿舍用电安全，不得在宿舍内吸烟。</w:t>
      </w:r>
    </w:p>
    <w:p w14:paraId="6ADFF15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（1）牙膏，牙刷，饰物：统一朝靠一个方向，成线型摆放或放在桶里。</w:t>
      </w:r>
    </w:p>
    <w:p w14:paraId="00B18E1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（2）床上物品：统一靠里面方向，被子叠成方形。</w:t>
      </w:r>
    </w:p>
    <w:p w14:paraId="386FBED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（3）衣服：不可到处乱挂。</w:t>
      </w:r>
    </w:p>
    <w:p w14:paraId="32E1F9D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（4）毛巾：掠成一条线或统一放在床沿连叠成小长方形放好。</w:t>
      </w:r>
    </w:p>
    <w:p w14:paraId="722D9B5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（5）地面：保持干净整洁，无杂物。</w:t>
      </w:r>
    </w:p>
    <w:p w14:paraId="5C78595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（6）风扇，开关，门窗等始终保持清洁，无灰尘。</w:t>
      </w:r>
    </w:p>
    <w:p w14:paraId="6C28D01B">
      <w:pPr>
        <w:ind w:firstLine="480" w:firstLineChars="200"/>
        <w:rPr>
          <w:rFonts w:ascii="Times New Roman" w:hAnsi="Times New Roman"/>
          <w:sz w:val="24"/>
          <w:szCs w:val="24"/>
          <w:highlight w:val="none"/>
        </w:rPr>
      </w:pPr>
      <w:r>
        <w:rPr>
          <w:rFonts w:hint="eastAsia" w:ascii="宋体" w:hAnsi="宋体" w:eastAsia="宋体" w:cs="宋体"/>
          <w:sz w:val="24"/>
          <w:szCs w:val="24"/>
          <w:highlight w:val="none"/>
        </w:rPr>
        <w:t xml:space="preserve">  （7）鞋子：鞋跟鞋尖统一方向，且放整齐放在合适的位置。</w:t>
      </w:r>
    </w:p>
    <w:p w14:paraId="489E70CB">
      <w:pPr>
        <w:numPr>
          <w:ilvl w:val="0"/>
          <w:numId w:val="2"/>
        </w:numPr>
        <w:spacing w:line="360" w:lineRule="auto"/>
        <w:ind w:firstLine="422" w:firstLineChars="175"/>
        <w:contextualSpacing/>
        <w:jc w:val="left"/>
        <w:outlineLvl w:val="9"/>
        <w:rPr>
          <w:b/>
          <w:bCs/>
          <w:sz w:val="24"/>
          <w:highlight w:val="none"/>
        </w:rPr>
      </w:pPr>
      <w:r>
        <w:rPr>
          <w:b/>
          <w:bCs/>
          <w:sz w:val="24"/>
          <w:highlight w:val="none"/>
        </w:rPr>
        <w:t>验收标准</w:t>
      </w:r>
    </w:p>
    <w:p w14:paraId="011371B5">
      <w:pPr>
        <w:widowControl/>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3.1</w:t>
      </w:r>
      <w:r>
        <w:rPr>
          <w:rFonts w:hint="eastAsia" w:ascii="宋体" w:hAnsi="宋体" w:eastAsia="宋体" w:cs="宋体"/>
          <w:bCs/>
          <w:color w:val="000000"/>
          <w:sz w:val="24"/>
          <w:szCs w:val="24"/>
          <w:highlight w:val="none"/>
        </w:rPr>
        <w:t>验收标准及要求按照合同中《餐饮业和集体用餐配送单位卫生规范》进行验收；</w:t>
      </w:r>
    </w:p>
    <w:p w14:paraId="77817F57">
      <w:pPr>
        <w:widowControl/>
        <w:spacing w:line="360" w:lineRule="auto"/>
        <w:ind w:firstLine="480" w:firstLineChars="200"/>
        <w:jc w:val="left"/>
        <w:rPr>
          <w:rFonts w:hint="default" w:ascii="宋体" w:hAnsi="宋体" w:cs="宋体"/>
          <w:b/>
          <w:bCs/>
          <w:sz w:val="24"/>
          <w:szCs w:val="24"/>
          <w:highlight w:val="none"/>
          <w:lang w:eastAsia="zh-CN" w:bidi="ar"/>
        </w:rPr>
      </w:pPr>
      <w:r>
        <w:rPr>
          <w:rFonts w:hint="eastAsia" w:ascii="宋体" w:hAnsi="宋体" w:cs="宋体"/>
          <w:bCs/>
          <w:color w:val="000000"/>
          <w:sz w:val="24"/>
          <w:szCs w:val="24"/>
          <w:highlight w:val="none"/>
          <w:lang w:val="en-US" w:eastAsia="zh-CN"/>
        </w:rPr>
        <w:t>3.2</w:t>
      </w:r>
      <w:r>
        <w:rPr>
          <w:rFonts w:hint="eastAsia" w:ascii="宋体" w:hAnsi="宋体" w:eastAsia="宋体" w:cs="宋体"/>
          <w:bCs/>
          <w:color w:val="000000"/>
          <w:sz w:val="24"/>
          <w:szCs w:val="24"/>
          <w:highlight w:val="none"/>
        </w:rPr>
        <w:t>从实施期起按照市场监管总局颁布的《餐饮服务食品安全操作规范》的要求进行验收。</w:t>
      </w:r>
      <w:r>
        <w:rPr>
          <w:sz w:val="24"/>
          <w:highlight w:val="none"/>
        </w:rPr>
        <w:t xml:space="preserve"> </w:t>
      </w:r>
      <w:r>
        <w:rPr>
          <w:rFonts w:hint="eastAsia" w:ascii="宋体" w:hAnsi="宋体" w:cs="宋体"/>
          <w:b/>
          <w:bCs/>
          <w:sz w:val="24"/>
          <w:szCs w:val="24"/>
          <w:highlight w:val="none"/>
          <w:lang w:val="en-US" w:eastAsia="zh-CN"/>
        </w:rPr>
        <w:t>4</w:t>
      </w:r>
      <w:r>
        <w:rPr>
          <w:b/>
          <w:bCs/>
          <w:sz w:val="24"/>
          <w:highlight w:val="none"/>
        </w:rPr>
        <w:t xml:space="preserve">. </w:t>
      </w:r>
      <w:r>
        <w:rPr>
          <w:rFonts w:hint="eastAsia" w:ascii="宋体" w:hAnsi="宋体" w:cs="宋体"/>
          <w:b/>
          <w:bCs/>
          <w:sz w:val="24"/>
          <w:szCs w:val="24"/>
          <w:highlight w:val="none"/>
          <w:lang w:val="en-US" w:eastAsia="zh-CN"/>
        </w:rPr>
        <w:t>信用和政策性要求</w:t>
      </w:r>
    </w:p>
    <w:p w14:paraId="1EAEB7DC">
      <w:pPr>
        <w:widowControl/>
        <w:spacing w:line="360" w:lineRule="auto"/>
        <w:ind w:firstLine="482" w:firstLineChars="200"/>
        <w:jc w:val="left"/>
        <w:rPr>
          <w:rFonts w:hint="eastAsia"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4.1信用要求</w:t>
      </w:r>
    </w:p>
    <w:p w14:paraId="1454366A">
      <w:pPr>
        <w:widowControl/>
        <w:spacing w:line="360" w:lineRule="auto"/>
        <w:ind w:firstLine="480" w:firstLineChars="200"/>
        <w:jc w:val="left"/>
        <w:rPr>
          <w:rFonts w:hint="eastAsia" w:ascii="宋体" w:hAnsi="宋体" w:eastAsia="宋体" w:cs="宋体"/>
          <w:bCs/>
          <w:color w:val="000000"/>
          <w:sz w:val="24"/>
          <w:highlight w:val="none"/>
          <w:lang w:bidi="ar"/>
        </w:rPr>
      </w:pPr>
      <w:r>
        <w:rPr>
          <w:rFonts w:hint="eastAsia" w:ascii="宋体" w:hAnsi="宋体" w:eastAsia="宋体" w:cs="宋体"/>
          <w:bCs/>
          <w:color w:val="000000"/>
          <w:sz w:val="24"/>
          <w:highlight w:val="none"/>
          <w:lang w:bidi="ar"/>
        </w:rPr>
        <w:t>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投标人承诺投标截止日前3年内未发生以下事项：</w:t>
      </w:r>
    </w:p>
    <w:p w14:paraId="3782C8F1">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1</w:t>
      </w:r>
      <w:r>
        <w:rPr>
          <w:rFonts w:hint="eastAsia" w:ascii="宋体" w:hAnsi="宋体" w:cs="宋体"/>
          <w:bCs/>
          <w:color w:val="000000"/>
          <w:sz w:val="24"/>
          <w:highlight w:val="none"/>
          <w:lang w:eastAsia="zh-CN" w:bidi="ar"/>
        </w:rPr>
        <w:t>.</w:t>
      </w:r>
      <w:r>
        <w:rPr>
          <w:rFonts w:hint="eastAsia" w:ascii="宋体" w:hAnsi="宋体" w:eastAsia="宋体" w:cs="宋体"/>
          <w:bCs/>
          <w:color w:val="000000"/>
          <w:sz w:val="24"/>
          <w:highlight w:val="none"/>
          <w:lang w:bidi="ar"/>
        </w:rPr>
        <w:t>在招标（交易发起）文件规定的投标（交易响应）截止日起的投标（交易响应）有效期内撤销其投标（交易响应）的；</w:t>
      </w:r>
    </w:p>
    <w:p w14:paraId="35190BEA">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2.因投标人自身原因或其他客观情况造成合同履约超期，或经过采购人催告后仍故意或拒绝履行合同义务的；</w:t>
      </w:r>
    </w:p>
    <w:p w14:paraId="3A9791EF">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3.因投标人其自身严重或持续的履约缺陷，导致合同被提前终止、索赔或其他类似制裁的；</w:t>
      </w:r>
    </w:p>
    <w:p w14:paraId="1ED2C07E">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4.存在拖欠工资的；</w:t>
      </w:r>
    </w:p>
    <w:p w14:paraId="476D2C96">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5.存在《京津冀政府采购负面行为清单》（冀财采〔2024〕18号）规定的供应商负面行为的：</w:t>
      </w:r>
    </w:p>
    <w:p w14:paraId="06DF267F">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（1）具有关联或存在利益冲突的供应商违规参加同一政府采购项目；</w:t>
      </w:r>
    </w:p>
    <w:p w14:paraId="25F69A3E">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（2）供应商不公平竞争；</w:t>
      </w:r>
    </w:p>
    <w:p w14:paraId="231603F3">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（3）供应商恶意串通；</w:t>
      </w:r>
    </w:p>
    <w:p w14:paraId="574A6693">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（4）其他串通行为；</w:t>
      </w:r>
    </w:p>
    <w:p w14:paraId="056BFE80">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（5）未按规定签订合同；</w:t>
      </w:r>
    </w:p>
    <w:p w14:paraId="4FF494BD">
      <w:pPr>
        <w:widowControl/>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bidi="ar"/>
        </w:rPr>
        <w:t>（6）未按规定履行合同；</w:t>
      </w:r>
    </w:p>
    <w:p w14:paraId="61D87084">
      <w:pPr>
        <w:widowControl/>
        <w:spacing w:line="360" w:lineRule="auto"/>
        <w:ind w:firstLine="480" w:firstLineChars="200"/>
        <w:jc w:val="left"/>
        <w:rPr>
          <w:rFonts w:hint="eastAsia" w:ascii="宋体" w:hAnsi="宋体" w:eastAsia="宋体" w:cs="宋体"/>
          <w:bCs/>
          <w:color w:val="000000"/>
          <w:sz w:val="24"/>
          <w:highlight w:val="none"/>
          <w:lang w:bidi="ar"/>
        </w:rPr>
      </w:pPr>
      <w:r>
        <w:rPr>
          <w:rFonts w:hint="eastAsia" w:ascii="宋体" w:hAnsi="宋体" w:eastAsia="宋体" w:cs="宋体"/>
          <w:bCs/>
          <w:color w:val="000000"/>
          <w:sz w:val="24"/>
          <w:highlight w:val="none"/>
          <w:lang w:bidi="ar"/>
        </w:rPr>
        <w:t>（7）在监督检查和投诉处理中提供虚假材料。</w:t>
      </w:r>
    </w:p>
    <w:p w14:paraId="0C19E423">
      <w:pPr>
        <w:widowControl/>
        <w:spacing w:line="360" w:lineRule="auto"/>
        <w:ind w:firstLine="482" w:firstLineChars="200"/>
        <w:jc w:val="left"/>
        <w:rPr>
          <w:rFonts w:hint="eastAsia"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4.2政策性采购需求</w:t>
      </w:r>
    </w:p>
    <w:p w14:paraId="1AA51CC2">
      <w:pPr>
        <w:widowControl/>
        <w:spacing w:line="360" w:lineRule="auto"/>
        <w:ind w:firstLine="480" w:firstLineChars="200"/>
        <w:jc w:val="left"/>
        <w:rPr>
          <w:rFonts w:hint="default" w:ascii="宋体" w:hAnsi="宋体" w:eastAsia="宋体" w:cs="宋体"/>
          <w:b w:val="0"/>
          <w:bCs/>
          <w:color w:val="000000"/>
          <w:sz w:val="24"/>
          <w:highlight w:val="none"/>
          <w:lang w:val="en-US" w:eastAsia="zh-CN" w:bidi="ar"/>
        </w:rPr>
      </w:pPr>
      <w:r>
        <w:rPr>
          <w:rFonts w:hint="eastAsia" w:ascii="宋体" w:hAnsi="宋体" w:cs="宋体"/>
          <w:b w:val="0"/>
          <w:bCs/>
          <w:color w:val="000000"/>
          <w:sz w:val="24"/>
          <w:highlight w:val="none"/>
          <w:lang w:val="en-US" w:eastAsia="zh-CN" w:bidi="ar"/>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14:paraId="16BA928A">
      <w:pPr>
        <w:widowControl/>
        <w:spacing w:line="360" w:lineRule="auto"/>
        <w:ind w:firstLine="482" w:firstLineChars="200"/>
        <w:jc w:val="left"/>
        <w:rPr>
          <w:rFonts w:hint="eastAsia"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5.节约型公共机构建设相关要求</w:t>
      </w:r>
    </w:p>
    <w:p w14:paraId="3A606C30">
      <w:pPr>
        <w:widowControl/>
        <w:spacing w:line="360" w:lineRule="auto"/>
        <w:ind w:firstLine="482" w:firstLineChars="200"/>
        <w:jc w:val="left"/>
        <w:rPr>
          <w:rFonts w:hint="default"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5.1</w:t>
      </w:r>
      <w:r>
        <w:rPr>
          <w:rFonts w:hint="default" w:ascii="宋体" w:hAnsi="宋体" w:cs="宋体"/>
          <w:b/>
          <w:bCs w:val="0"/>
          <w:color w:val="000000"/>
          <w:sz w:val="24"/>
          <w:highlight w:val="none"/>
          <w:lang w:val="en-US" w:eastAsia="zh-CN" w:bidi="ar"/>
        </w:rPr>
        <w:t>基本要求</w:t>
      </w:r>
    </w:p>
    <w:p w14:paraId="790D1F5F">
      <w:pPr>
        <w:widowControl/>
        <w:spacing w:line="360" w:lineRule="auto"/>
        <w:ind w:firstLine="480" w:firstLineChars="200"/>
        <w:jc w:val="left"/>
        <w:rPr>
          <w:rFonts w:hint="default" w:ascii="宋体" w:hAnsi="宋体" w:cs="宋体"/>
          <w:bCs/>
          <w:color w:val="000000"/>
          <w:sz w:val="24"/>
          <w:highlight w:val="none"/>
          <w:lang w:val="en-US" w:eastAsia="zh-CN" w:bidi="ar"/>
        </w:rPr>
      </w:pPr>
      <w:r>
        <w:rPr>
          <w:rFonts w:hint="default" w:ascii="宋体" w:hAnsi="宋体" w:cs="宋体"/>
          <w:bCs/>
          <w:color w:val="000000"/>
          <w:sz w:val="24"/>
          <w:highlight w:val="none"/>
          <w:lang w:val="en-US" w:eastAsia="zh-CN" w:bidi="ar"/>
        </w:rPr>
        <w:t>中标人或成交人应明确反食品浪费岗位和人员</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协助采购人开展反食品浪费工作</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应制定明确的反食品浪费管理目标和服务要求</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定期监测食品浪费情况</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开展自查</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针对发现的问题及时整改。</w:t>
      </w:r>
    </w:p>
    <w:p w14:paraId="7A856F77">
      <w:pPr>
        <w:widowControl/>
        <w:spacing w:line="360" w:lineRule="auto"/>
        <w:ind w:firstLine="482" w:firstLineChars="200"/>
        <w:jc w:val="left"/>
        <w:rPr>
          <w:rFonts w:hint="default"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5.2</w:t>
      </w:r>
      <w:r>
        <w:rPr>
          <w:rFonts w:hint="default" w:ascii="宋体" w:hAnsi="宋体" w:cs="宋体"/>
          <w:b/>
          <w:bCs w:val="0"/>
          <w:color w:val="000000"/>
          <w:sz w:val="24"/>
          <w:highlight w:val="none"/>
          <w:lang w:val="en-US" w:eastAsia="zh-CN" w:bidi="ar"/>
        </w:rPr>
        <w:t>备餐和制餐</w:t>
      </w:r>
    </w:p>
    <w:p w14:paraId="7661C77D">
      <w:pPr>
        <w:widowControl/>
        <w:spacing w:line="360" w:lineRule="auto"/>
        <w:ind w:firstLine="480" w:firstLineChars="200"/>
        <w:jc w:val="left"/>
        <w:rPr>
          <w:rFonts w:hint="default" w:ascii="宋体" w:hAnsi="宋体" w:cs="宋体"/>
          <w:bCs/>
          <w:color w:val="000000"/>
          <w:sz w:val="24"/>
          <w:highlight w:val="none"/>
          <w:lang w:val="en-US" w:eastAsia="zh-CN" w:bidi="ar"/>
        </w:rPr>
      </w:pPr>
      <w:r>
        <w:rPr>
          <w:rFonts w:hint="default" w:ascii="宋体" w:hAnsi="宋体" w:cs="宋体"/>
          <w:bCs/>
          <w:color w:val="000000"/>
          <w:sz w:val="24"/>
          <w:highlight w:val="none"/>
          <w:lang w:val="en-US" w:eastAsia="zh-CN" w:bidi="ar"/>
        </w:rPr>
        <w:t>中标人或成交人应协助采购人根据营养均衡原则和膳食指南</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科学制定食谱</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实施用餐人数餐前统计或测算</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根据就餐人数合理安排食品数量。应充分利用食材</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提高食材利用率</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做好边角料的再加工利用</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推广“一料多用”</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不使用食品装饰菜品</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应分批错时</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合理规划出菜时间</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推行集中准备、按需分次制餐。应推广“先摘后洗”</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先摘拣、削皮</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再进行清洗</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解冻肉类应自然解冻、低温解冻或浸泡解冻</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不用长流水解冻</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清洗餐具、清洗锅灶完毕及时关闭水龙头</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防止“长流水”。</w:t>
      </w:r>
    </w:p>
    <w:p w14:paraId="25DC9620">
      <w:pPr>
        <w:widowControl/>
        <w:spacing w:line="360" w:lineRule="auto"/>
        <w:ind w:firstLine="482" w:firstLineChars="200"/>
        <w:jc w:val="left"/>
        <w:rPr>
          <w:rFonts w:hint="default"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5.3</w:t>
      </w:r>
      <w:r>
        <w:rPr>
          <w:rFonts w:hint="default" w:ascii="宋体" w:hAnsi="宋体" w:cs="宋体"/>
          <w:b/>
          <w:bCs w:val="0"/>
          <w:color w:val="000000"/>
          <w:sz w:val="24"/>
          <w:highlight w:val="none"/>
          <w:lang w:val="en-US" w:eastAsia="zh-CN" w:bidi="ar"/>
        </w:rPr>
        <w:t>供餐和用餐</w:t>
      </w:r>
    </w:p>
    <w:p w14:paraId="255E52AB">
      <w:pPr>
        <w:widowControl/>
        <w:spacing w:line="360" w:lineRule="auto"/>
        <w:ind w:firstLine="480" w:firstLineChars="200"/>
        <w:jc w:val="left"/>
        <w:rPr>
          <w:rFonts w:hint="default" w:ascii="宋体" w:hAnsi="宋体" w:cs="宋体"/>
          <w:bCs/>
          <w:color w:val="000000"/>
          <w:sz w:val="24"/>
          <w:highlight w:val="none"/>
          <w:lang w:val="en-US" w:eastAsia="zh-CN" w:bidi="ar"/>
        </w:rPr>
      </w:pPr>
      <w:r>
        <w:rPr>
          <w:rFonts w:hint="default" w:ascii="宋体" w:hAnsi="宋体" w:cs="宋体"/>
          <w:bCs/>
          <w:color w:val="000000"/>
          <w:sz w:val="24"/>
          <w:highlight w:val="none"/>
          <w:lang w:val="en-US" w:eastAsia="zh-CN" w:bidi="ar"/>
        </w:rPr>
        <w:t>中标人或成交人应协助采购人结合实际情况</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合理设置自助、自选等供餐方式</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菜品应标明口味、主要原材料、辅料、主要营养素等信息</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设立“光盘监督岗”</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提示提醒适量取餐</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监督、劝阻食品浪费行为。</w:t>
      </w:r>
    </w:p>
    <w:p w14:paraId="1C741973">
      <w:pPr>
        <w:widowControl/>
        <w:spacing w:line="360" w:lineRule="auto"/>
        <w:ind w:firstLine="482" w:firstLineChars="200"/>
        <w:jc w:val="left"/>
        <w:rPr>
          <w:rFonts w:hint="default"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5.4</w:t>
      </w:r>
      <w:r>
        <w:rPr>
          <w:rFonts w:hint="default" w:ascii="宋体" w:hAnsi="宋体" w:cs="宋体"/>
          <w:b/>
          <w:bCs w:val="0"/>
          <w:color w:val="000000"/>
          <w:sz w:val="24"/>
          <w:highlight w:val="none"/>
          <w:lang w:val="en-US" w:eastAsia="zh-CN" w:bidi="ar"/>
        </w:rPr>
        <w:t>餐后</w:t>
      </w:r>
    </w:p>
    <w:p w14:paraId="2F1224B1">
      <w:pPr>
        <w:widowControl/>
        <w:spacing w:line="360" w:lineRule="auto"/>
        <w:ind w:firstLine="480" w:firstLineChars="200"/>
        <w:jc w:val="left"/>
        <w:rPr>
          <w:rFonts w:hint="default" w:ascii="宋体" w:hAnsi="宋体" w:cs="宋体"/>
          <w:bCs/>
          <w:color w:val="000000"/>
          <w:sz w:val="24"/>
          <w:highlight w:val="none"/>
          <w:lang w:val="en-US" w:eastAsia="zh-CN" w:bidi="ar"/>
        </w:rPr>
      </w:pPr>
      <w:r>
        <w:rPr>
          <w:rFonts w:hint="default" w:ascii="宋体" w:hAnsi="宋体" w:cs="宋体"/>
          <w:bCs/>
          <w:color w:val="000000"/>
          <w:sz w:val="24"/>
          <w:highlight w:val="none"/>
          <w:lang w:val="en-US" w:eastAsia="zh-CN" w:bidi="ar"/>
        </w:rPr>
        <w:t>中标人或成交人应协助采购人开展用餐满意度调查</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建立菜品质量和口味反馈渠道</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定期对菜品剩余情况进行统计分析,明确需要调整的菜品及原因</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在餐盘回收处等关键点位安装视频监控设备</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对食品浪费行为进行监督</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根据食品安全相关规定妥善保管未食用食品</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并合理再利用</w:t>
      </w:r>
      <w:r>
        <w:rPr>
          <w:rFonts w:hint="eastAsia" w:ascii="宋体" w:hAnsi="宋体" w:cs="宋体"/>
          <w:bCs/>
          <w:color w:val="000000"/>
          <w:sz w:val="24"/>
          <w:highlight w:val="none"/>
          <w:lang w:val="en-US" w:eastAsia="zh-CN" w:bidi="ar"/>
        </w:rPr>
        <w:t>。</w:t>
      </w:r>
    </w:p>
    <w:p w14:paraId="32FE7515">
      <w:pPr>
        <w:widowControl/>
        <w:spacing w:line="360" w:lineRule="auto"/>
        <w:ind w:firstLine="482" w:firstLineChars="200"/>
        <w:jc w:val="left"/>
        <w:rPr>
          <w:rFonts w:hint="default"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5.5</w:t>
      </w:r>
      <w:r>
        <w:rPr>
          <w:rFonts w:hint="default" w:ascii="宋体" w:hAnsi="宋体" w:cs="宋体"/>
          <w:b/>
          <w:bCs w:val="0"/>
          <w:color w:val="000000"/>
          <w:sz w:val="24"/>
          <w:highlight w:val="none"/>
          <w:lang w:val="en-US" w:eastAsia="zh-CN" w:bidi="ar"/>
        </w:rPr>
        <w:t>反食品浪费宣传与培训</w:t>
      </w:r>
    </w:p>
    <w:p w14:paraId="6F4B2CE2">
      <w:pPr>
        <w:widowControl/>
        <w:spacing w:line="360" w:lineRule="auto"/>
        <w:ind w:firstLine="480" w:firstLineChars="200"/>
        <w:jc w:val="left"/>
        <w:rPr>
          <w:rFonts w:hint="default" w:ascii="宋体" w:hAnsi="宋体" w:cs="宋体"/>
          <w:bCs/>
          <w:color w:val="000000"/>
          <w:sz w:val="24"/>
          <w:highlight w:val="none"/>
          <w:lang w:val="en-US" w:eastAsia="zh-CN" w:bidi="ar"/>
        </w:rPr>
      </w:pPr>
      <w:r>
        <w:rPr>
          <w:rFonts w:hint="default" w:ascii="宋体" w:hAnsi="宋体" w:cs="宋体"/>
          <w:bCs/>
          <w:color w:val="000000"/>
          <w:sz w:val="24"/>
          <w:highlight w:val="none"/>
          <w:lang w:val="en-US" w:eastAsia="zh-CN" w:bidi="ar"/>
        </w:rPr>
        <w:t>中标人或成交人应协助采购人开展反食品浪费宣传活动</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不断创新宣传形式</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营造“浪费可耻、节约为荣”的氛围</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应协助采购人在世界粮食日等时间节点开展集中宣传活动</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向干部职工普及反食品浪费法律、制度、知识等</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应在食堂入口、制餐区、取餐区、用餐区、餐盘回收区等区域张贴反食品浪费宣传海报</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摆放提示牌</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应定期对机关食堂工作人员开展反食品浪费培训</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熟练掌握节约食品的方式方法</w:t>
      </w:r>
      <w:r>
        <w:rPr>
          <w:rFonts w:hint="eastAsia" w:ascii="宋体" w:hAnsi="宋体" w:cs="宋体"/>
          <w:bCs/>
          <w:color w:val="000000"/>
          <w:sz w:val="24"/>
          <w:highlight w:val="none"/>
          <w:lang w:val="en-US" w:eastAsia="zh-CN" w:bidi="ar"/>
        </w:rPr>
        <w:t>，</w:t>
      </w:r>
      <w:r>
        <w:rPr>
          <w:rFonts w:hint="default" w:ascii="宋体" w:hAnsi="宋体" w:cs="宋体"/>
          <w:bCs/>
          <w:color w:val="000000"/>
          <w:sz w:val="24"/>
          <w:highlight w:val="none"/>
          <w:lang w:val="en-US" w:eastAsia="zh-CN" w:bidi="ar"/>
        </w:rPr>
        <w:t>提升反食品浪费的意识和能力。</w:t>
      </w:r>
    </w:p>
    <w:p w14:paraId="75B28935">
      <w:pPr>
        <w:widowControl/>
        <w:spacing w:line="360" w:lineRule="auto"/>
        <w:ind w:firstLine="482" w:firstLineChars="200"/>
        <w:jc w:val="left"/>
        <w:rPr>
          <w:rFonts w:hint="eastAsia" w:ascii="宋体" w:hAnsi="宋体" w:cs="宋体"/>
          <w:b/>
          <w:bCs w:val="0"/>
          <w:color w:val="000000"/>
          <w:sz w:val="24"/>
          <w:highlight w:val="none"/>
          <w:lang w:val="en-US" w:eastAsia="zh-CN" w:bidi="ar"/>
        </w:rPr>
      </w:pPr>
      <w:r>
        <w:rPr>
          <w:rFonts w:hint="eastAsia" w:ascii="宋体" w:hAnsi="宋体" w:cs="宋体"/>
          <w:b/>
          <w:bCs w:val="0"/>
          <w:color w:val="000000"/>
          <w:sz w:val="24"/>
          <w:highlight w:val="none"/>
          <w:lang w:val="en-US" w:eastAsia="zh-CN" w:bidi="ar"/>
        </w:rPr>
        <w:t>6.特殊说明</w:t>
      </w:r>
    </w:p>
    <w:p w14:paraId="49745EDA">
      <w:pPr>
        <w:spacing w:line="360" w:lineRule="auto"/>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 xml:space="preserve">    6.1</w:t>
      </w:r>
      <w:r>
        <w:rPr>
          <w:rFonts w:hint="eastAsia" w:ascii="宋体" w:hAnsi="宋体" w:eastAsia="宋体" w:cs="宋体"/>
          <w:bCs/>
          <w:color w:val="000000"/>
          <w:sz w:val="24"/>
          <w:szCs w:val="24"/>
          <w:highlight w:val="none"/>
        </w:rPr>
        <w:t>原材料采购由采购人负责。</w:t>
      </w:r>
    </w:p>
    <w:p w14:paraId="526CBD5A">
      <w:pPr>
        <w:spacing w:line="360" w:lineRule="auto"/>
        <w:rPr>
          <w:rFonts w:hint="eastAsia" w:ascii="宋体" w:hAnsi="宋体" w:eastAsia="宋体" w:cs="宋体"/>
          <w:bCs/>
          <w:sz w:val="24"/>
          <w:szCs w:val="24"/>
          <w:highlight w:val="none"/>
        </w:rPr>
      </w:pPr>
      <w:r>
        <w:rPr>
          <w:rFonts w:hint="eastAsia" w:ascii="宋体" w:hAnsi="宋体" w:cs="宋体"/>
          <w:bCs/>
          <w:color w:val="000000"/>
          <w:sz w:val="24"/>
          <w:szCs w:val="24"/>
          <w:highlight w:val="none"/>
          <w:lang w:val="en-US" w:eastAsia="zh-CN"/>
        </w:rPr>
        <w:t xml:space="preserve">    6.2</w:t>
      </w:r>
      <w:r>
        <w:rPr>
          <w:rFonts w:hint="eastAsia" w:ascii="宋体" w:hAnsi="宋体" w:eastAsia="宋体" w:cs="宋体"/>
          <w:bCs/>
          <w:sz w:val="24"/>
          <w:szCs w:val="24"/>
          <w:highlight w:val="none"/>
        </w:rPr>
        <w:t xml:space="preserve">中标人人员应遵守采购人相关的管理规定、规章制度等。 </w:t>
      </w:r>
    </w:p>
    <w:p w14:paraId="0CFEBD8B">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6.3</w:t>
      </w:r>
      <w:r>
        <w:rPr>
          <w:rFonts w:hint="eastAsia" w:ascii="宋体" w:hAnsi="宋体" w:eastAsia="宋体" w:cs="宋体"/>
          <w:sz w:val="24"/>
          <w:szCs w:val="24"/>
          <w:highlight w:val="none"/>
        </w:rPr>
        <w:t>在正常工作期间，中标人在未征得采购人同意的情况下，不得擅自安排员工外出、休假、培训学习、开会、调入调出等离开岗位的情况。</w:t>
      </w:r>
    </w:p>
    <w:p w14:paraId="7E129FF6">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6.4</w:t>
      </w:r>
      <w:r>
        <w:rPr>
          <w:rFonts w:hint="eastAsia" w:ascii="宋体" w:hAnsi="宋体" w:eastAsia="宋体" w:cs="宋体"/>
          <w:sz w:val="24"/>
          <w:szCs w:val="24"/>
          <w:highlight w:val="none"/>
        </w:rPr>
        <w:t>中标人所有服务人员须满足采购人需求。</w:t>
      </w:r>
    </w:p>
    <w:p w14:paraId="0421A300">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6.5</w:t>
      </w:r>
      <w:r>
        <w:rPr>
          <w:rFonts w:hint="eastAsia" w:ascii="宋体" w:hAnsi="宋体" w:eastAsia="宋体" w:cs="宋体"/>
          <w:sz w:val="24"/>
          <w:szCs w:val="24"/>
          <w:highlight w:val="none"/>
        </w:rPr>
        <w:t>采购人负责每2个月一次的烟道清洗和消杀费用。</w:t>
      </w:r>
    </w:p>
    <w:p w14:paraId="3A34AD6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6.6</w:t>
      </w:r>
      <w:r>
        <w:rPr>
          <w:rFonts w:hint="eastAsia" w:ascii="宋体" w:hAnsi="宋体" w:eastAsia="宋体" w:cs="宋体"/>
          <w:sz w:val="24"/>
          <w:szCs w:val="24"/>
          <w:highlight w:val="none"/>
        </w:rPr>
        <w:t>中标人对后厨、保洁等全部均不得转包。</w:t>
      </w:r>
    </w:p>
    <w:p w14:paraId="67195FEA">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6.7</w:t>
      </w:r>
      <w:r>
        <w:rPr>
          <w:rFonts w:hint="eastAsia" w:ascii="宋体" w:hAnsi="宋体" w:eastAsia="宋体" w:cs="宋体"/>
          <w:sz w:val="24"/>
          <w:szCs w:val="24"/>
          <w:highlight w:val="none"/>
        </w:rPr>
        <w:t>如出现特殊情况，停水停电，不可抗力等紧急情况，中标人需保障采购人供餐服务。</w:t>
      </w:r>
    </w:p>
    <w:p w14:paraId="7D27D29F">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6.8</w:t>
      </w:r>
      <w:r>
        <w:rPr>
          <w:rFonts w:hint="eastAsia" w:ascii="宋体" w:hAnsi="宋体" w:eastAsia="宋体" w:cs="宋体"/>
          <w:sz w:val="24"/>
          <w:szCs w:val="24"/>
          <w:highlight w:val="none"/>
        </w:rPr>
        <w:t>中标人应承诺对采购人的一切文档资料和其它涉密内容进行保密。</w:t>
      </w:r>
    </w:p>
    <w:p w14:paraId="46536F5E">
      <w:pPr>
        <w:widowControl/>
        <w:numPr>
          <w:ilvl w:val="0"/>
          <w:numId w:val="0"/>
        </w:numPr>
        <w:spacing w:line="360" w:lineRule="auto"/>
        <w:ind w:firstLine="482" w:firstLineChars="200"/>
        <w:jc w:val="left"/>
        <w:rPr>
          <w:rFonts w:hint="eastAsia" w:ascii="宋体" w:hAnsi="宋体" w:eastAsia="宋体" w:cs="宋体"/>
          <w:b/>
          <w:sz w:val="24"/>
          <w:szCs w:val="24"/>
          <w:highlight w:val="none"/>
        </w:rPr>
      </w:pPr>
      <w:r>
        <w:rPr>
          <w:rFonts w:hint="eastAsia" w:ascii="宋体" w:hAnsi="宋体" w:cs="宋体"/>
          <w:b/>
          <w:bCs w:val="0"/>
          <w:sz w:val="24"/>
          <w:highlight w:val="none"/>
          <w:lang w:val="en-US" w:eastAsia="zh-CN" w:bidi="ar"/>
        </w:rPr>
        <w:t>7</w:t>
      </w:r>
      <w:r>
        <w:rPr>
          <w:rFonts w:hint="eastAsia" w:ascii="宋体" w:hAnsi="宋体" w:cs="宋体"/>
          <w:bCs/>
          <w:color w:val="000000"/>
          <w:sz w:val="24"/>
          <w:highlight w:val="none"/>
          <w:lang w:val="en-US" w:eastAsia="zh-CN" w:bidi="ar"/>
        </w:rPr>
        <w:t>.</w:t>
      </w:r>
      <w:r>
        <w:rPr>
          <w:rFonts w:hint="eastAsia" w:ascii="宋体" w:hAnsi="宋体" w:eastAsia="宋体" w:cs="宋体"/>
          <w:b/>
          <w:sz w:val="24"/>
          <w:szCs w:val="24"/>
          <w:highlight w:val="none"/>
        </w:rPr>
        <w:t>服务费用及有关要求</w:t>
      </w:r>
    </w:p>
    <w:p w14:paraId="61C6C535">
      <w:pPr>
        <w:spacing w:line="360" w:lineRule="auto"/>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 xml:space="preserve">    7.1</w:t>
      </w:r>
      <w:r>
        <w:rPr>
          <w:rFonts w:hint="eastAsia" w:ascii="宋体" w:hAnsi="宋体" w:eastAsia="宋体" w:cs="宋体"/>
          <w:bCs/>
          <w:color w:val="000000"/>
          <w:sz w:val="24"/>
          <w:szCs w:val="24"/>
          <w:highlight w:val="none"/>
        </w:rPr>
        <w:t>本项目服务费用：中标人的报价为完成本项目发生的一切费用，包括但不限于：中标人所有管理和服务人员的工资、各类社会保险</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住房公积金</w:t>
      </w:r>
      <w:r>
        <w:rPr>
          <w:rFonts w:hint="eastAsia" w:ascii="宋体" w:hAnsi="宋体" w:eastAsia="宋体" w:cs="宋体"/>
          <w:bCs/>
          <w:color w:val="000000"/>
          <w:sz w:val="24"/>
          <w:szCs w:val="24"/>
          <w:highlight w:val="none"/>
          <w:lang w:eastAsia="zh-CN"/>
        </w:rPr>
        <w:t>以及</w:t>
      </w:r>
      <w:r>
        <w:rPr>
          <w:rFonts w:hint="eastAsia" w:ascii="宋体" w:hAnsi="宋体" w:eastAsia="宋体" w:cs="宋体"/>
          <w:bCs/>
          <w:color w:val="000000"/>
          <w:sz w:val="24"/>
          <w:szCs w:val="24"/>
          <w:highlight w:val="none"/>
        </w:rPr>
        <w:t>国家规定的法定税费</w:t>
      </w:r>
      <w:r>
        <w:rPr>
          <w:rFonts w:hint="eastAsia" w:ascii="宋体" w:hAnsi="宋体" w:eastAsia="宋体" w:cs="宋体"/>
          <w:bCs/>
          <w:color w:val="000000"/>
          <w:sz w:val="24"/>
          <w:szCs w:val="24"/>
          <w:highlight w:val="none"/>
          <w:lang w:eastAsia="zh-CN"/>
        </w:rPr>
        <w:t>等</w:t>
      </w:r>
      <w:r>
        <w:rPr>
          <w:rFonts w:hint="eastAsia" w:ascii="宋体" w:hAnsi="宋体" w:eastAsia="宋体" w:cs="宋体"/>
          <w:bCs/>
          <w:color w:val="000000"/>
          <w:sz w:val="24"/>
          <w:szCs w:val="24"/>
          <w:highlight w:val="none"/>
        </w:rPr>
        <w:t>与本项目有关的</w:t>
      </w:r>
      <w:r>
        <w:rPr>
          <w:rFonts w:hint="eastAsia" w:ascii="宋体" w:hAnsi="宋体" w:eastAsia="宋体" w:cs="宋体"/>
          <w:bCs/>
          <w:color w:val="000000"/>
          <w:sz w:val="24"/>
          <w:szCs w:val="24"/>
          <w:highlight w:val="none"/>
          <w:lang w:eastAsia="zh-CN"/>
        </w:rPr>
        <w:t>全部</w:t>
      </w:r>
      <w:r>
        <w:rPr>
          <w:rFonts w:hint="eastAsia" w:ascii="宋体" w:hAnsi="宋体" w:eastAsia="宋体" w:cs="宋体"/>
          <w:bCs/>
          <w:color w:val="000000"/>
          <w:sz w:val="24"/>
          <w:szCs w:val="24"/>
          <w:highlight w:val="none"/>
        </w:rPr>
        <w:t>费用。</w:t>
      </w:r>
    </w:p>
    <w:p w14:paraId="1B5F896A">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7.2</w:t>
      </w:r>
      <w:r>
        <w:rPr>
          <w:rFonts w:hint="eastAsia" w:ascii="宋体" w:hAnsi="宋体" w:eastAsia="宋体" w:cs="宋体"/>
          <w:bCs/>
          <w:color w:val="000000"/>
          <w:sz w:val="24"/>
          <w:szCs w:val="24"/>
          <w:highlight w:val="none"/>
        </w:rPr>
        <w:t>本项目服务费用报价标准：本项目机关餐厅餐饮服务项目服务费用采用按整个项目包干制计算办法核定，合同</w:t>
      </w:r>
      <w:r>
        <w:rPr>
          <w:rFonts w:hint="eastAsia" w:ascii="宋体" w:hAnsi="宋体" w:eastAsia="宋体" w:cs="宋体"/>
          <w:bCs/>
          <w:color w:val="000000"/>
          <w:sz w:val="24"/>
          <w:szCs w:val="24"/>
          <w:highlight w:val="none"/>
          <w:lang w:eastAsia="zh-CN"/>
        </w:rPr>
        <w:t>一</w:t>
      </w:r>
      <w:r>
        <w:rPr>
          <w:rFonts w:hint="eastAsia" w:ascii="宋体" w:hAnsi="宋体" w:eastAsia="宋体" w:cs="宋体"/>
          <w:bCs/>
          <w:color w:val="000000"/>
          <w:sz w:val="24"/>
          <w:szCs w:val="24"/>
          <w:highlight w:val="none"/>
        </w:rPr>
        <w:t>年期内，合同费用按中标金额执行不作增加。</w:t>
      </w:r>
    </w:p>
    <w:p w14:paraId="660E34D2">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7.3</w:t>
      </w:r>
      <w:r>
        <w:rPr>
          <w:rFonts w:hint="eastAsia" w:ascii="宋体" w:hAnsi="宋体" w:eastAsia="宋体" w:cs="宋体"/>
          <w:bCs/>
          <w:color w:val="000000"/>
          <w:sz w:val="24"/>
          <w:szCs w:val="24"/>
          <w:highlight w:val="none"/>
        </w:rPr>
        <w:t>本餐厅餐饮服务项目所涉及的厨房设备设施、炊具餐具维修更新、完成本项目的所有消耗品及食品原料费用均由采购人直接支付。</w:t>
      </w:r>
    </w:p>
    <w:p w14:paraId="2EF1C8C7">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7.4</w:t>
      </w:r>
      <w:r>
        <w:rPr>
          <w:rFonts w:hint="eastAsia" w:ascii="宋体" w:hAnsi="宋体" w:eastAsia="宋体" w:cs="宋体"/>
          <w:bCs/>
          <w:color w:val="000000"/>
          <w:sz w:val="24"/>
          <w:szCs w:val="24"/>
          <w:highlight w:val="none"/>
        </w:rPr>
        <w:t>餐厅水、电、气等能源费用由采购人直接支付。</w:t>
      </w:r>
    </w:p>
    <w:p w14:paraId="2B73FB44">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bCs/>
          <w:color w:val="000000"/>
          <w:sz w:val="24"/>
          <w:szCs w:val="24"/>
          <w:highlight w:val="none"/>
          <w:lang w:val="en-US" w:eastAsia="zh-CN"/>
        </w:rPr>
        <w:t>7.5</w:t>
      </w:r>
      <w:r>
        <w:rPr>
          <w:rFonts w:hint="eastAsia" w:ascii="宋体" w:hAnsi="宋体" w:eastAsia="宋体" w:cs="宋体"/>
          <w:bCs/>
          <w:color w:val="000000"/>
          <w:sz w:val="24"/>
          <w:szCs w:val="24"/>
          <w:highlight w:val="none"/>
        </w:rPr>
        <w:t>在餐饮服务保障中，若发生食品安全事故，相关责任人需承担因此带来的全部责任，并视情况根据公司相关规定处理。</w:t>
      </w:r>
      <w:r>
        <w:rPr>
          <w:rFonts w:hint="eastAsia" w:ascii="宋体" w:hAnsi="宋体" w:eastAsia="宋体" w:cs="宋体"/>
          <w:bCs/>
          <w:color w:val="000000"/>
          <w:sz w:val="24"/>
          <w:szCs w:val="24"/>
          <w:highlight w:val="none"/>
          <w:lang w:val="en-US" w:eastAsia="zh-CN"/>
        </w:rPr>
        <w:t xml:space="preserve"> </w:t>
      </w:r>
    </w:p>
    <w:p w14:paraId="254EA056">
      <w:pPr>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cs="宋体"/>
          <w:sz w:val="24"/>
          <w:szCs w:val="24"/>
          <w:highlight w:val="none"/>
          <w:lang w:val="en-US" w:eastAsia="zh-CN"/>
        </w:rPr>
        <w:t>7.6</w:t>
      </w:r>
      <w:r>
        <w:rPr>
          <w:rFonts w:hint="eastAsia" w:ascii="宋体" w:hAnsi="宋体" w:eastAsia="宋体" w:cs="宋体"/>
          <w:sz w:val="24"/>
          <w:szCs w:val="24"/>
          <w:highlight w:val="none"/>
        </w:rPr>
        <w:t>中标人应依法为员工缴纳社会保险金。</w:t>
      </w:r>
    </w:p>
    <w:p w14:paraId="1F12152E">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DB1E298"/>
    <w:multiLevelType w:val="singleLevel"/>
    <w:tmpl w:val="4DB1E298"/>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2EC5771"/>
    <w:rsid w:val="193341A4"/>
    <w:rsid w:val="1AC85EDD"/>
    <w:rsid w:val="2A7437A7"/>
    <w:rsid w:val="337315F0"/>
    <w:rsid w:val="3A2A6DA3"/>
    <w:rsid w:val="68257895"/>
    <w:rsid w:val="6E120394"/>
    <w:rsid w:val="724E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8491</Words>
  <Characters>8825</Characters>
  <Lines>0</Lines>
  <Paragraphs>0</Paragraphs>
  <TotalTime>0</TotalTime>
  <ScaleCrop>false</ScaleCrop>
  <LinksUpToDate>false</LinksUpToDate>
  <CharactersWithSpaces>8951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2026-09-24T02:29:13Z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