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4DAB161">
      <w:pPr>
        <w:pStyle w:val="5"/>
        <w:tabs>
          <w:tab w:val="left" w:pos="0"/>
          <w:tab w:val="left" w:pos="3165"/>
          <w:tab w:val="center" w:pos="4153"/>
        </w:tabs>
        <w:autoSpaceDE w:val="0"/>
        <w:autoSpaceDN w:val="0"/>
        <w:adjustRightInd w:val="0"/>
        <w:spacing w:before="0" w:after="0" w:line="360" w:lineRule="auto"/>
        <w:jc w:val="center"/>
        <w:rPr>
          <w:rFonts w:hint="eastAsia" w:ascii="仿宋" w:hAnsi="仿宋" w:eastAsia="仿宋" w:cs="仿宋"/>
          <w:sz w:val="36"/>
          <w:szCs w:val="36"/>
          <w:lang w:eastAsia="zh-CN"/>
        </w:rPr>
      </w:pPr>
      <w:bookmarkStart w:id="0" w:name="_Toc28359001"/>
      <w:bookmarkStart w:id="1" w:name="_Toc35393789"/>
      <w:r>
        <w:rPr>
          <w:rFonts w:hint="eastAsia" w:ascii="仿宋" w:hAnsi="仿宋" w:eastAsia="仿宋" w:cs="仿宋"/>
          <w:sz w:val="36"/>
          <w:szCs w:val="36"/>
        </w:rPr>
        <w:t>招标公告</w:t>
      </w:r>
      <w:bookmarkEnd w:id="0"/>
      <w:bookmarkEnd w:id="1"/>
      <w:r>
        <w:rPr>
          <w:rFonts w:hint="eastAsia" w:ascii="仿宋" w:hAnsi="仿宋" w:eastAsia="仿宋" w:cs="仿宋"/>
          <w:sz w:val="36"/>
          <w:szCs w:val="36"/>
          <w:lang w:eastAsia="zh-CN"/>
        </w:rPr>
        <w:t>（</w:t>
      </w:r>
      <w:r>
        <w:rPr>
          <w:rFonts w:hint="eastAsia" w:ascii="仿宋" w:hAnsi="仿宋" w:eastAsia="仿宋" w:cs="仿宋"/>
          <w:sz w:val="36"/>
          <w:szCs w:val="36"/>
          <w:lang w:val="en-US" w:eastAsia="zh-CN"/>
        </w:rPr>
        <w:t>5-8包</w:t>
      </w:r>
      <w:r>
        <w:rPr>
          <w:rFonts w:hint="eastAsia" w:ascii="仿宋" w:hAnsi="仿宋" w:eastAsia="仿宋" w:cs="仿宋"/>
          <w:sz w:val="36"/>
          <w:szCs w:val="36"/>
          <w:lang w:eastAsia="zh-CN"/>
        </w:rPr>
        <w:t>）</w:t>
      </w:r>
    </w:p>
    <w:p w14:paraId="3DC40FFD">
      <w:pPr>
        <w:rPr>
          <w:rFonts w:hint="eastAsia" w:ascii="仿宋" w:hAnsi="仿宋" w:eastAsia="仿宋" w:cs="仿宋"/>
        </w:rPr>
      </w:pPr>
    </w:p>
    <w:p w14:paraId="31448C7E">
      <w:pPr>
        <w:pageBreakBefore w:val="0"/>
        <w:pBdr>
          <w:top w:val="single" w:color="auto" w:sz="4" w:space="1"/>
          <w:left w:val="single" w:color="auto" w:sz="4" w:space="4"/>
          <w:bottom w:val="single" w:color="auto" w:sz="4" w:space="1"/>
          <w:right w:val="single" w:color="auto" w:sz="4" w:space="4"/>
        </w:pBdr>
        <w:kinsoku/>
        <w:overflowPunct/>
        <w:bidi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项目概况</w:t>
      </w:r>
    </w:p>
    <w:p w14:paraId="3422BD22">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u w:val="single"/>
          <w:lang w:eastAsia="zh-CN"/>
        </w:rPr>
        <w:t>北京市属医院2026年医用设备集中带量采购项目超声组</w:t>
      </w:r>
      <w:r>
        <w:rPr>
          <w:rFonts w:hint="eastAsia" w:ascii="仿宋" w:hAnsi="仿宋" w:eastAsia="仿宋" w:cs="仿宋"/>
          <w:sz w:val="24"/>
          <w:szCs w:val="24"/>
        </w:rPr>
        <w:t>的潜在投标人应在</w:t>
      </w:r>
      <w:r>
        <w:rPr>
          <w:rFonts w:hint="eastAsia" w:ascii="仿宋" w:hAnsi="仿宋" w:eastAsia="仿宋" w:cs="仿宋"/>
          <w:sz w:val="24"/>
          <w:szCs w:val="24"/>
          <w:u w:val="single"/>
        </w:rPr>
        <w:t>北京市政府采购电子交易平台</w:t>
      </w:r>
      <w:r>
        <w:rPr>
          <w:rFonts w:hint="eastAsia" w:ascii="仿宋" w:hAnsi="仿宋" w:eastAsia="仿宋" w:cs="仿宋"/>
          <w:sz w:val="24"/>
          <w:szCs w:val="24"/>
          <w:highlight w:val="none"/>
          <w:u w:val="single"/>
          <w:lang w:val="en-US" w:eastAsia="zh-CN"/>
        </w:rPr>
        <w:t>注册下载电子版</w:t>
      </w:r>
      <w:r>
        <w:rPr>
          <w:rFonts w:hint="eastAsia" w:ascii="仿宋" w:hAnsi="仿宋" w:eastAsia="仿宋" w:cs="仿宋"/>
          <w:sz w:val="24"/>
          <w:szCs w:val="24"/>
          <w:highlight w:val="none"/>
          <w:u w:val="single"/>
        </w:rPr>
        <w:t>招标文件</w:t>
      </w:r>
      <w:r>
        <w:rPr>
          <w:rFonts w:hint="eastAsia" w:ascii="仿宋" w:hAnsi="仿宋" w:eastAsia="仿宋" w:cs="仿宋"/>
          <w:sz w:val="24"/>
          <w:szCs w:val="24"/>
          <w:highlight w:val="none"/>
        </w:rPr>
        <w:t>，并于</w:t>
      </w:r>
      <w:r>
        <w:rPr>
          <w:rFonts w:hint="eastAsia" w:ascii="仿宋" w:hAnsi="仿宋" w:eastAsia="仿宋" w:cs="仿宋"/>
          <w:sz w:val="24"/>
          <w:szCs w:val="24"/>
          <w:highlight w:val="none"/>
          <w:u w:val="single"/>
          <w:lang w:eastAsia="zh-CN"/>
        </w:rPr>
        <w:t>202</w:t>
      </w:r>
      <w:r>
        <w:rPr>
          <w:rFonts w:hint="eastAsia" w:ascii="仿宋" w:hAnsi="仿宋" w:eastAsia="仿宋" w:cs="仿宋"/>
          <w:sz w:val="24"/>
          <w:szCs w:val="24"/>
          <w:highlight w:val="none"/>
          <w:u w:val="single"/>
          <w:lang w:val="en-US" w:eastAsia="zh-CN"/>
        </w:rPr>
        <w:t>6</w:t>
      </w:r>
      <w:r>
        <w:rPr>
          <w:rFonts w:hint="eastAsia" w:ascii="仿宋" w:hAnsi="仿宋" w:eastAsia="仿宋" w:cs="仿宋"/>
          <w:sz w:val="24"/>
          <w:szCs w:val="24"/>
          <w:highlight w:val="none"/>
          <w:u w:val="single"/>
          <w:lang w:eastAsia="zh-CN"/>
        </w:rPr>
        <w:t>年</w:t>
      </w:r>
      <w:r>
        <w:rPr>
          <w:rFonts w:hint="eastAsia" w:ascii="仿宋" w:hAnsi="仿宋" w:eastAsia="仿宋" w:cs="仿宋"/>
          <w:sz w:val="24"/>
          <w:szCs w:val="24"/>
          <w:highlight w:val="none"/>
          <w:u w:val="single"/>
          <w:lang w:val="en-US" w:eastAsia="zh-CN"/>
        </w:rPr>
        <w:t>9</w:t>
      </w:r>
      <w:r>
        <w:rPr>
          <w:rFonts w:hint="eastAsia" w:ascii="仿宋" w:hAnsi="仿宋" w:eastAsia="仿宋" w:cs="仿宋"/>
          <w:sz w:val="24"/>
          <w:szCs w:val="24"/>
          <w:highlight w:val="none"/>
          <w:u w:val="single"/>
          <w:lang w:eastAsia="zh-CN"/>
        </w:rPr>
        <w:t>月</w:t>
      </w:r>
      <w:r>
        <w:rPr>
          <w:rFonts w:hint="eastAsia" w:ascii="仿宋" w:hAnsi="仿宋" w:eastAsia="仿宋" w:cs="仿宋"/>
          <w:sz w:val="24"/>
          <w:szCs w:val="24"/>
          <w:highlight w:val="none"/>
          <w:u w:val="single"/>
          <w:lang w:val="en-US" w:eastAsia="zh-CN"/>
        </w:rPr>
        <w:t>28</w:t>
      </w:r>
      <w:r>
        <w:rPr>
          <w:rFonts w:hint="eastAsia" w:ascii="仿宋" w:hAnsi="仿宋" w:eastAsia="仿宋" w:cs="仿宋"/>
          <w:sz w:val="24"/>
          <w:szCs w:val="24"/>
          <w:highlight w:val="none"/>
          <w:u w:val="single"/>
          <w:lang w:eastAsia="zh-CN"/>
        </w:rPr>
        <w:t>日</w:t>
      </w:r>
      <w:r>
        <w:rPr>
          <w:rFonts w:hint="eastAsia" w:ascii="仿宋" w:hAnsi="仿宋" w:eastAsia="仿宋" w:cs="仿宋"/>
          <w:sz w:val="24"/>
          <w:szCs w:val="24"/>
          <w:highlight w:val="none"/>
          <w:u w:val="single"/>
          <w:lang w:val="en-US" w:eastAsia="zh-CN"/>
        </w:rPr>
        <w:t>上</w:t>
      </w:r>
      <w:r>
        <w:rPr>
          <w:rFonts w:hint="eastAsia" w:ascii="仿宋" w:hAnsi="仿宋" w:eastAsia="仿宋" w:cs="仿宋"/>
          <w:sz w:val="24"/>
          <w:szCs w:val="24"/>
          <w:highlight w:val="none"/>
          <w:u w:val="single"/>
          <w:lang w:eastAsia="zh-CN"/>
        </w:rPr>
        <w:t>午</w:t>
      </w:r>
      <w:r>
        <w:rPr>
          <w:rFonts w:hint="eastAsia" w:ascii="仿宋" w:hAnsi="仿宋" w:eastAsia="仿宋" w:cs="仿宋"/>
          <w:sz w:val="24"/>
          <w:szCs w:val="24"/>
          <w:highlight w:val="none"/>
          <w:u w:val="single"/>
          <w:lang w:val="en-US" w:eastAsia="zh-CN"/>
        </w:rPr>
        <w:t>9</w:t>
      </w:r>
      <w:r>
        <w:rPr>
          <w:rFonts w:hint="eastAsia" w:ascii="仿宋" w:hAnsi="仿宋" w:eastAsia="仿宋" w:cs="仿宋"/>
          <w:sz w:val="24"/>
          <w:szCs w:val="24"/>
          <w:highlight w:val="none"/>
          <w:u w:val="single"/>
          <w:lang w:eastAsia="zh-CN"/>
        </w:rPr>
        <w:t>时30分</w:t>
      </w:r>
      <w:r>
        <w:rPr>
          <w:rFonts w:hint="eastAsia" w:ascii="仿宋" w:hAnsi="仿宋" w:eastAsia="仿宋" w:cs="仿宋"/>
          <w:sz w:val="24"/>
          <w:szCs w:val="24"/>
          <w:highlight w:val="none"/>
        </w:rPr>
        <w:t>（北京时间）</w:t>
      </w:r>
      <w:r>
        <w:rPr>
          <w:rFonts w:hint="eastAsia" w:ascii="仿宋" w:hAnsi="仿宋" w:eastAsia="仿宋" w:cs="仿宋"/>
          <w:bCs/>
          <w:sz w:val="24"/>
          <w:szCs w:val="24"/>
          <w:highlight w:val="none"/>
        </w:rPr>
        <w:t>前递交投标文件</w:t>
      </w:r>
      <w:r>
        <w:rPr>
          <w:rFonts w:hint="eastAsia" w:ascii="仿宋" w:hAnsi="仿宋" w:eastAsia="仿宋" w:cs="仿宋"/>
          <w:sz w:val="24"/>
          <w:szCs w:val="24"/>
          <w:highlight w:val="none"/>
        </w:rPr>
        <w:t>。</w:t>
      </w:r>
    </w:p>
    <w:p w14:paraId="3BFA4158">
      <w:pPr>
        <w:pageBreakBefore w:val="0"/>
        <w:kinsoku/>
        <w:overflowPunct/>
        <w:bidi w:val="0"/>
        <w:spacing w:line="360" w:lineRule="auto"/>
        <w:rPr>
          <w:rFonts w:hint="eastAsia" w:ascii="仿宋" w:hAnsi="仿宋" w:eastAsia="仿宋" w:cs="仿宋"/>
          <w:sz w:val="24"/>
          <w:szCs w:val="24"/>
        </w:rPr>
      </w:pPr>
    </w:p>
    <w:p w14:paraId="6E94EF20">
      <w:pPr>
        <w:pStyle w:val="6"/>
        <w:pageBreakBefore w:val="0"/>
        <w:kinsoku/>
        <w:overflowPunct/>
        <w:bidi w:val="0"/>
        <w:spacing w:before="0" w:after="0" w:line="360" w:lineRule="auto"/>
        <w:rPr>
          <w:rFonts w:hint="eastAsia" w:ascii="仿宋" w:hAnsi="仿宋" w:eastAsia="仿宋" w:cs="仿宋"/>
          <w:b w:val="0"/>
          <w:sz w:val="24"/>
          <w:szCs w:val="24"/>
        </w:rPr>
      </w:pPr>
      <w:bookmarkStart w:id="2" w:name="_Toc28359079"/>
      <w:bookmarkStart w:id="3" w:name="_Toc35393621"/>
      <w:bookmarkStart w:id="4" w:name="_Toc28359002"/>
      <w:bookmarkStart w:id="5" w:name="_Toc35393790"/>
      <w:bookmarkStart w:id="6" w:name="_Hlk24379207"/>
      <w:r>
        <w:rPr>
          <w:rFonts w:hint="eastAsia" w:ascii="仿宋" w:hAnsi="仿宋" w:eastAsia="仿宋" w:cs="仿宋"/>
          <w:b w:val="0"/>
          <w:sz w:val="24"/>
          <w:szCs w:val="24"/>
        </w:rPr>
        <w:t>一、项目基本情况</w:t>
      </w:r>
      <w:bookmarkEnd w:id="2"/>
      <w:bookmarkEnd w:id="3"/>
      <w:bookmarkEnd w:id="4"/>
      <w:bookmarkEnd w:id="5"/>
    </w:p>
    <w:p w14:paraId="0159DB1C">
      <w:pPr>
        <w:pageBreakBefore w:val="0"/>
        <w:kinsoku/>
        <w:overflowPunct/>
        <w:bidi w:val="0"/>
        <w:spacing w:line="360" w:lineRule="auto"/>
        <w:ind w:firstLine="480" w:firstLineChars="200"/>
        <w:rPr>
          <w:rFonts w:hint="eastAsia" w:ascii="仿宋" w:hAnsi="仿宋" w:eastAsia="仿宋" w:cs="仿宋"/>
          <w:sz w:val="24"/>
          <w:szCs w:val="24"/>
          <w:lang w:eastAsia="zh-CN"/>
        </w:rPr>
      </w:pPr>
      <w:r>
        <w:rPr>
          <w:rFonts w:hint="eastAsia" w:ascii="仿宋" w:hAnsi="仿宋" w:eastAsia="仿宋" w:cs="仿宋"/>
          <w:sz w:val="24"/>
          <w:szCs w:val="24"/>
        </w:rPr>
        <w:t>1.</w:t>
      </w:r>
      <w:r>
        <w:rPr>
          <w:rFonts w:hint="eastAsia" w:ascii="仿宋" w:hAnsi="仿宋" w:eastAsia="仿宋" w:cs="仿宋"/>
          <w:sz w:val="24"/>
          <w:szCs w:val="24"/>
          <w:lang w:val="en-US" w:eastAsia="zh-CN"/>
        </w:rPr>
        <w:t>招标</w:t>
      </w:r>
      <w:r>
        <w:rPr>
          <w:rFonts w:hint="eastAsia" w:ascii="仿宋" w:hAnsi="仿宋" w:eastAsia="仿宋" w:cs="仿宋"/>
          <w:sz w:val="24"/>
          <w:szCs w:val="24"/>
        </w:rPr>
        <w:t>编号：</w:t>
      </w:r>
      <w:r>
        <w:rPr>
          <w:rFonts w:hint="eastAsia" w:ascii="仿宋" w:hAnsi="仿宋" w:eastAsia="仿宋" w:cs="仿宋"/>
          <w:sz w:val="24"/>
          <w:szCs w:val="24"/>
          <w:u w:val="single"/>
          <w:lang w:eastAsia="zh-CN"/>
        </w:rPr>
        <w:t>0686-2611BI044533Z</w:t>
      </w:r>
    </w:p>
    <w:p w14:paraId="668633CF">
      <w:pPr>
        <w:pageBreakBefore w:val="0"/>
        <w:kinsoku/>
        <w:overflowPunct/>
        <w:bidi w:val="0"/>
        <w:spacing w:line="360" w:lineRule="auto"/>
        <w:ind w:firstLine="480" w:firstLineChars="200"/>
        <w:rPr>
          <w:rFonts w:hint="eastAsia" w:ascii="仿宋" w:hAnsi="仿宋" w:eastAsia="仿宋" w:cs="仿宋"/>
          <w:sz w:val="24"/>
          <w:szCs w:val="24"/>
          <w:lang w:eastAsia="zh-CN"/>
        </w:rPr>
      </w:pPr>
      <w:r>
        <w:rPr>
          <w:rFonts w:hint="eastAsia" w:ascii="仿宋" w:hAnsi="仿宋" w:eastAsia="仿宋" w:cs="仿宋"/>
          <w:sz w:val="24"/>
          <w:szCs w:val="24"/>
        </w:rPr>
        <w:t>2.项目名称：</w:t>
      </w:r>
      <w:bookmarkEnd w:id="6"/>
      <w:r>
        <w:rPr>
          <w:rFonts w:hint="eastAsia" w:ascii="仿宋" w:hAnsi="仿宋" w:eastAsia="仿宋" w:cs="仿宋"/>
          <w:sz w:val="24"/>
          <w:szCs w:val="24"/>
          <w:u w:val="single"/>
          <w:lang w:eastAsia="zh-CN"/>
        </w:rPr>
        <w:t>北京市属医院2026年医用设备集中带量采购项目超声组</w:t>
      </w:r>
    </w:p>
    <w:p w14:paraId="26D82573">
      <w:pPr>
        <w:pageBreakBefore w:val="0"/>
        <w:kinsoku/>
        <w:overflowPunct/>
        <w:bidi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3.预算金额：</w:t>
      </w:r>
      <w:r>
        <w:rPr>
          <w:rFonts w:hint="eastAsia" w:ascii="仿宋" w:hAnsi="仿宋" w:eastAsia="仿宋" w:cs="仿宋"/>
          <w:sz w:val="24"/>
          <w:szCs w:val="24"/>
          <w:u w:val="single"/>
        </w:rPr>
        <w:t>人民币</w:t>
      </w:r>
      <w:r>
        <w:rPr>
          <w:rFonts w:hint="eastAsia" w:ascii="仿宋" w:hAnsi="仿宋" w:eastAsia="仿宋" w:cs="仿宋"/>
          <w:sz w:val="24"/>
          <w:szCs w:val="24"/>
          <w:u w:val="single"/>
          <w:lang w:val="en-US" w:eastAsia="zh-CN"/>
        </w:rPr>
        <w:t>13401.6</w:t>
      </w:r>
      <w:r>
        <w:rPr>
          <w:rFonts w:hint="eastAsia" w:ascii="仿宋" w:hAnsi="仿宋" w:eastAsia="仿宋" w:cs="仿宋"/>
          <w:sz w:val="24"/>
          <w:szCs w:val="24"/>
          <w:u w:val="single"/>
          <w:lang w:eastAsia="zh-CN"/>
        </w:rPr>
        <w:t>万元</w:t>
      </w:r>
    </w:p>
    <w:p w14:paraId="28595BE1">
      <w:pPr>
        <w:pageBreakBefore w:val="0"/>
        <w:kinsoku/>
        <w:overflowPunct/>
        <w:bidi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4.采购需求：</w:t>
      </w:r>
    </w:p>
    <w:p w14:paraId="2F6EC98C">
      <w:pPr>
        <w:pStyle w:val="16"/>
        <w:pageBreakBefore w:val="0"/>
        <w:kinsoku/>
        <w:overflowPunct/>
        <w:bidi w:val="0"/>
        <w:spacing w:line="36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    </w:t>
      </w:r>
    </w:p>
    <w:tbl>
      <w:tblPr>
        <w:tblStyle w:val="12"/>
        <w:tblW w:w="981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3"/>
        <w:gridCol w:w="1710"/>
        <w:gridCol w:w="937"/>
        <w:gridCol w:w="3505"/>
        <w:gridCol w:w="1369"/>
        <w:gridCol w:w="1578"/>
      </w:tblGrid>
      <w:tr w14:paraId="65A6D8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6" w:hRule="atLeast"/>
          <w:tblHeader/>
          <w:jc w:val="center"/>
        </w:trPr>
        <w:tc>
          <w:tcPr>
            <w:tcW w:w="713" w:type="dxa"/>
            <w:tcBorders>
              <w:top w:val="single" w:color="000000" w:sz="4" w:space="0"/>
              <w:left w:val="single" w:color="000000" w:sz="4" w:space="0"/>
              <w:bottom w:val="single" w:color="000000" w:sz="4" w:space="0"/>
              <w:right w:val="single" w:color="000000" w:sz="4" w:space="0"/>
            </w:tcBorders>
            <w:vAlign w:val="center"/>
          </w:tcPr>
          <w:p w14:paraId="3215B90A">
            <w:pPr>
              <w:pStyle w:val="50"/>
              <w:widowControl/>
              <w:jc w:val="center"/>
              <w:rPr>
                <w:rFonts w:hint="eastAsia" w:ascii="仿宋" w:hAnsi="仿宋" w:eastAsia="仿宋" w:cs="仿宋"/>
                <w:b/>
                <w:bCs/>
                <w:sz w:val="24"/>
                <w:szCs w:val="24"/>
              </w:rPr>
            </w:pPr>
            <w:r>
              <w:rPr>
                <w:rFonts w:hint="eastAsia" w:ascii="仿宋" w:hAnsi="仿宋" w:eastAsia="仿宋" w:cs="仿宋"/>
                <w:b/>
                <w:bCs/>
                <w:sz w:val="24"/>
                <w:szCs w:val="24"/>
              </w:rPr>
              <w:t>包号</w:t>
            </w:r>
          </w:p>
        </w:tc>
        <w:tc>
          <w:tcPr>
            <w:tcW w:w="1710" w:type="dxa"/>
            <w:tcBorders>
              <w:top w:val="single" w:color="000000" w:sz="4" w:space="0"/>
              <w:left w:val="nil"/>
              <w:bottom w:val="single" w:color="000000" w:sz="4" w:space="0"/>
              <w:right w:val="single" w:color="000000" w:sz="4" w:space="0"/>
            </w:tcBorders>
            <w:vAlign w:val="center"/>
          </w:tcPr>
          <w:p w14:paraId="015FDBB5">
            <w:pPr>
              <w:pStyle w:val="50"/>
              <w:widowControl/>
              <w:jc w:val="center"/>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采购包预算</w:t>
            </w:r>
          </w:p>
          <w:p w14:paraId="2D6CC9BF">
            <w:pPr>
              <w:pStyle w:val="50"/>
              <w:widowControl/>
              <w:jc w:val="center"/>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金额（万元）</w:t>
            </w:r>
          </w:p>
        </w:tc>
        <w:tc>
          <w:tcPr>
            <w:tcW w:w="937" w:type="dxa"/>
            <w:tcBorders>
              <w:top w:val="single" w:color="000000" w:sz="4" w:space="0"/>
              <w:left w:val="nil"/>
              <w:bottom w:val="single" w:color="000000" w:sz="4" w:space="0"/>
              <w:right w:val="single" w:color="000000" w:sz="4" w:space="0"/>
            </w:tcBorders>
            <w:vAlign w:val="center"/>
          </w:tcPr>
          <w:p w14:paraId="4647AFB1">
            <w:pPr>
              <w:pStyle w:val="50"/>
              <w:widowControl/>
              <w:jc w:val="center"/>
              <w:rPr>
                <w:rFonts w:hint="eastAsia" w:ascii="仿宋" w:hAnsi="仿宋" w:eastAsia="仿宋" w:cs="仿宋"/>
                <w:b/>
                <w:bCs/>
                <w:sz w:val="24"/>
                <w:szCs w:val="24"/>
              </w:rPr>
            </w:pPr>
            <w:r>
              <w:rPr>
                <w:rFonts w:hint="eastAsia" w:ascii="仿宋" w:hAnsi="仿宋" w:eastAsia="仿宋" w:cs="仿宋"/>
                <w:b/>
                <w:bCs/>
                <w:sz w:val="24"/>
                <w:szCs w:val="24"/>
              </w:rPr>
              <w:t>品目号</w:t>
            </w:r>
          </w:p>
        </w:tc>
        <w:tc>
          <w:tcPr>
            <w:tcW w:w="3505" w:type="dxa"/>
            <w:tcBorders>
              <w:top w:val="single" w:color="000000" w:sz="4" w:space="0"/>
              <w:left w:val="nil"/>
              <w:bottom w:val="single" w:color="000000" w:sz="4" w:space="0"/>
              <w:right w:val="single" w:color="000000" w:sz="4" w:space="0"/>
            </w:tcBorders>
            <w:vAlign w:val="center"/>
          </w:tcPr>
          <w:p w14:paraId="5A330FFB">
            <w:pPr>
              <w:pStyle w:val="50"/>
              <w:widowControl/>
              <w:jc w:val="center"/>
              <w:rPr>
                <w:rFonts w:hint="eastAsia" w:ascii="仿宋" w:hAnsi="仿宋" w:eastAsia="仿宋" w:cs="仿宋"/>
                <w:b/>
                <w:bCs/>
                <w:sz w:val="24"/>
                <w:szCs w:val="24"/>
              </w:rPr>
            </w:pPr>
            <w:r>
              <w:rPr>
                <w:rFonts w:hint="eastAsia" w:ascii="仿宋" w:hAnsi="仿宋" w:eastAsia="仿宋" w:cs="仿宋"/>
                <w:b/>
                <w:bCs/>
                <w:sz w:val="24"/>
                <w:szCs w:val="24"/>
              </w:rPr>
              <w:t>标的名称</w:t>
            </w:r>
          </w:p>
        </w:tc>
        <w:tc>
          <w:tcPr>
            <w:tcW w:w="1369" w:type="dxa"/>
            <w:tcBorders>
              <w:top w:val="single" w:color="000000" w:sz="4" w:space="0"/>
              <w:left w:val="nil"/>
              <w:bottom w:val="single" w:color="000000" w:sz="4" w:space="0"/>
              <w:right w:val="single" w:color="000000" w:sz="4" w:space="0"/>
            </w:tcBorders>
            <w:vAlign w:val="center"/>
          </w:tcPr>
          <w:p w14:paraId="05C5ABB4">
            <w:pPr>
              <w:pStyle w:val="50"/>
              <w:widowControl/>
              <w:jc w:val="center"/>
              <w:rPr>
                <w:rFonts w:hint="eastAsia" w:ascii="仿宋" w:hAnsi="仿宋" w:eastAsia="仿宋" w:cs="仿宋"/>
                <w:b/>
                <w:bCs/>
                <w:sz w:val="24"/>
                <w:szCs w:val="24"/>
              </w:rPr>
            </w:pPr>
            <w:r>
              <w:rPr>
                <w:rFonts w:hint="eastAsia" w:ascii="仿宋" w:hAnsi="仿宋" w:eastAsia="仿宋" w:cs="仿宋"/>
                <w:b/>
                <w:bCs/>
                <w:sz w:val="24"/>
                <w:szCs w:val="24"/>
              </w:rPr>
              <w:t>数量</w:t>
            </w:r>
          </w:p>
          <w:p w14:paraId="7835B906">
            <w:pPr>
              <w:pStyle w:val="50"/>
              <w:widowControl/>
              <w:jc w:val="center"/>
              <w:rPr>
                <w:rFonts w:hint="eastAsia" w:ascii="仿宋" w:hAnsi="仿宋" w:eastAsia="仿宋" w:cs="仿宋"/>
                <w:b/>
                <w:bCs/>
                <w:sz w:val="24"/>
                <w:szCs w:val="24"/>
              </w:rPr>
            </w:pPr>
            <w:r>
              <w:rPr>
                <w:rFonts w:hint="eastAsia" w:ascii="仿宋" w:hAnsi="仿宋" w:eastAsia="仿宋" w:cs="仿宋"/>
                <w:b/>
                <w:bCs/>
                <w:sz w:val="24"/>
                <w:szCs w:val="24"/>
              </w:rPr>
              <w:t>（台/套）</w:t>
            </w:r>
          </w:p>
        </w:tc>
        <w:tc>
          <w:tcPr>
            <w:tcW w:w="1578" w:type="dxa"/>
            <w:tcBorders>
              <w:top w:val="single" w:color="000000" w:sz="4" w:space="0"/>
              <w:left w:val="nil"/>
              <w:bottom w:val="single" w:color="000000" w:sz="4" w:space="0"/>
              <w:right w:val="single" w:color="000000" w:sz="4" w:space="0"/>
            </w:tcBorders>
            <w:vAlign w:val="center"/>
          </w:tcPr>
          <w:p w14:paraId="2D9D9C65">
            <w:pPr>
              <w:pStyle w:val="50"/>
              <w:widowControl/>
              <w:jc w:val="center"/>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简要技术需求或服务要求</w:t>
            </w:r>
          </w:p>
        </w:tc>
      </w:tr>
      <w:tr w14:paraId="494852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13" w:type="dxa"/>
            <w:tcBorders>
              <w:top w:val="single" w:color="000000" w:sz="4" w:space="0"/>
              <w:left w:val="single" w:color="000000" w:sz="4" w:space="0"/>
              <w:bottom w:val="single" w:color="000000" w:sz="4" w:space="0"/>
              <w:right w:val="single" w:color="000000" w:sz="4" w:space="0"/>
            </w:tcBorders>
            <w:vAlign w:val="center"/>
          </w:tcPr>
          <w:p w14:paraId="60DF6A40">
            <w:pPr>
              <w:widowControl/>
              <w:spacing w:after="0"/>
              <w:jc w:val="center"/>
              <w:textAlignment w:val="center"/>
              <w:rPr>
                <w:rFonts w:hint="eastAsia" w:ascii="仿宋" w:hAnsi="仿宋" w:eastAsia="仿宋" w:cs="仿宋"/>
                <w:sz w:val="24"/>
                <w:szCs w:val="24"/>
                <w:lang w:eastAsia="zh-CN" w:bidi="ar"/>
              </w:rPr>
            </w:pPr>
            <w:r>
              <w:rPr>
                <w:rFonts w:hint="eastAsia" w:ascii="仿宋" w:hAnsi="仿宋" w:eastAsia="仿宋" w:cs="仿宋"/>
                <w:sz w:val="24"/>
                <w:szCs w:val="24"/>
                <w:lang w:eastAsia="zh-CN" w:bidi="ar"/>
              </w:rPr>
              <w:t>5</w:t>
            </w:r>
          </w:p>
        </w:tc>
        <w:tc>
          <w:tcPr>
            <w:tcW w:w="1710" w:type="dxa"/>
            <w:tcBorders>
              <w:top w:val="single" w:color="000000" w:sz="4" w:space="0"/>
              <w:left w:val="nil"/>
              <w:bottom w:val="single" w:color="000000" w:sz="4" w:space="0"/>
              <w:right w:val="single" w:color="000000" w:sz="4" w:space="0"/>
            </w:tcBorders>
            <w:vAlign w:val="center"/>
          </w:tcPr>
          <w:p w14:paraId="02052D03">
            <w:pPr>
              <w:widowControl/>
              <w:spacing w:after="0"/>
              <w:jc w:val="center"/>
              <w:textAlignment w:val="center"/>
              <w:rPr>
                <w:rFonts w:hint="eastAsia" w:ascii="仿宋" w:hAnsi="仿宋" w:eastAsia="仿宋" w:cs="仿宋"/>
                <w:sz w:val="24"/>
                <w:szCs w:val="24"/>
              </w:rPr>
            </w:pPr>
            <w:r>
              <w:rPr>
                <w:rFonts w:hint="eastAsia" w:ascii="仿宋" w:hAnsi="仿宋" w:eastAsia="仿宋" w:cs="仿宋"/>
                <w:sz w:val="24"/>
                <w:szCs w:val="24"/>
                <w:lang w:eastAsia="zh-CN" w:bidi="ar"/>
              </w:rPr>
              <w:t>510</w:t>
            </w:r>
          </w:p>
        </w:tc>
        <w:tc>
          <w:tcPr>
            <w:tcW w:w="937" w:type="dxa"/>
            <w:tcBorders>
              <w:top w:val="single" w:color="000000" w:sz="4" w:space="0"/>
              <w:left w:val="nil"/>
              <w:bottom w:val="single" w:color="000000" w:sz="4" w:space="0"/>
              <w:right w:val="single" w:color="000000" w:sz="4" w:space="0"/>
            </w:tcBorders>
            <w:vAlign w:val="center"/>
          </w:tcPr>
          <w:p w14:paraId="75CF5E44">
            <w:pPr>
              <w:widowControl/>
              <w:spacing w:after="0"/>
              <w:jc w:val="center"/>
              <w:textAlignment w:val="center"/>
              <w:rPr>
                <w:rFonts w:hint="eastAsia" w:ascii="仿宋" w:hAnsi="仿宋" w:eastAsia="仿宋" w:cs="仿宋"/>
                <w:sz w:val="24"/>
                <w:szCs w:val="24"/>
              </w:rPr>
            </w:pPr>
            <w:r>
              <w:rPr>
                <w:rFonts w:hint="eastAsia" w:ascii="仿宋" w:hAnsi="仿宋" w:eastAsia="仿宋" w:cs="仿宋"/>
                <w:sz w:val="24"/>
                <w:szCs w:val="24"/>
                <w:lang w:eastAsia="zh-CN" w:bidi="ar"/>
              </w:rPr>
              <w:t>5-1</w:t>
            </w:r>
          </w:p>
        </w:tc>
        <w:tc>
          <w:tcPr>
            <w:tcW w:w="3505" w:type="dxa"/>
            <w:tcBorders>
              <w:top w:val="single" w:color="000000" w:sz="4" w:space="0"/>
              <w:left w:val="nil"/>
              <w:bottom w:val="single" w:color="000000" w:sz="4" w:space="0"/>
              <w:right w:val="single" w:color="000000" w:sz="4" w:space="0"/>
            </w:tcBorders>
            <w:vAlign w:val="center"/>
          </w:tcPr>
          <w:p w14:paraId="78E63BF0">
            <w:pPr>
              <w:widowControl/>
              <w:spacing w:after="0"/>
              <w:jc w:val="center"/>
              <w:textAlignment w:val="center"/>
              <w:rPr>
                <w:rFonts w:hint="eastAsia" w:ascii="仿宋" w:hAnsi="仿宋" w:eastAsia="仿宋" w:cs="仿宋"/>
                <w:sz w:val="24"/>
                <w:szCs w:val="24"/>
                <w:lang w:eastAsia="zh-CN"/>
              </w:rPr>
            </w:pPr>
            <w:r>
              <w:rPr>
                <w:rFonts w:hint="eastAsia" w:ascii="仿宋" w:hAnsi="仿宋" w:eastAsia="仿宋" w:cs="仿宋"/>
                <w:sz w:val="24"/>
                <w:szCs w:val="24"/>
                <w:lang w:eastAsia="zh-CN" w:bidi="ar"/>
              </w:rPr>
              <w:t>超声诊断仪</w:t>
            </w:r>
          </w:p>
          <w:p w14:paraId="0505329D">
            <w:pPr>
              <w:widowControl/>
              <w:spacing w:after="0"/>
              <w:jc w:val="center"/>
              <w:textAlignment w:val="center"/>
              <w:rPr>
                <w:rFonts w:hint="eastAsia" w:ascii="仿宋" w:hAnsi="仿宋" w:eastAsia="仿宋" w:cs="仿宋"/>
                <w:color w:val="000000"/>
                <w:sz w:val="24"/>
                <w:szCs w:val="24"/>
                <w:lang w:eastAsia="zh-CN"/>
              </w:rPr>
            </w:pPr>
            <w:r>
              <w:rPr>
                <w:rFonts w:hint="eastAsia" w:ascii="仿宋" w:hAnsi="仿宋" w:eastAsia="仿宋" w:cs="仿宋"/>
                <w:sz w:val="24"/>
                <w:szCs w:val="24"/>
                <w:lang w:eastAsia="zh-CN" w:bidi="ar"/>
              </w:rPr>
              <w:t>（麻醉重症应用型）</w:t>
            </w:r>
          </w:p>
        </w:tc>
        <w:tc>
          <w:tcPr>
            <w:tcW w:w="1369" w:type="dxa"/>
            <w:tcBorders>
              <w:top w:val="single" w:color="000000" w:sz="4" w:space="0"/>
              <w:left w:val="nil"/>
              <w:bottom w:val="single" w:color="000000" w:sz="4" w:space="0"/>
              <w:right w:val="single" w:color="000000" w:sz="4" w:space="0"/>
            </w:tcBorders>
            <w:vAlign w:val="center"/>
          </w:tcPr>
          <w:p w14:paraId="58F3B883">
            <w:pPr>
              <w:widowControl/>
              <w:snapToGrid w:val="0"/>
              <w:spacing w:after="0"/>
              <w:jc w:val="center"/>
              <w:textAlignment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CN" w:bidi="ar"/>
              </w:rPr>
              <w:t>3</w:t>
            </w:r>
          </w:p>
        </w:tc>
        <w:tc>
          <w:tcPr>
            <w:tcW w:w="1578" w:type="dxa"/>
            <w:vMerge w:val="restart"/>
            <w:tcBorders>
              <w:left w:val="nil"/>
              <w:right w:val="single" w:color="000000" w:sz="4" w:space="0"/>
            </w:tcBorders>
            <w:vAlign w:val="center"/>
          </w:tcPr>
          <w:p w14:paraId="1DF4F7FE">
            <w:pPr>
              <w:pStyle w:val="50"/>
              <w:widowControl/>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详见第五章</w:t>
            </w:r>
          </w:p>
          <w:p w14:paraId="27EE839A">
            <w:pPr>
              <w:pStyle w:val="50"/>
              <w:widowControl/>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“采购需求”</w:t>
            </w:r>
          </w:p>
        </w:tc>
      </w:tr>
      <w:tr w14:paraId="6C631F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713" w:type="dxa"/>
            <w:tcBorders>
              <w:top w:val="single" w:color="000000" w:sz="4" w:space="0"/>
              <w:left w:val="single" w:color="000000" w:sz="4" w:space="0"/>
              <w:bottom w:val="single" w:color="000000" w:sz="4" w:space="0"/>
              <w:right w:val="single" w:color="000000" w:sz="4" w:space="0"/>
            </w:tcBorders>
            <w:vAlign w:val="center"/>
          </w:tcPr>
          <w:p w14:paraId="1ABF93EE">
            <w:pPr>
              <w:widowControl/>
              <w:spacing w:after="0"/>
              <w:jc w:val="center"/>
              <w:textAlignment w:val="center"/>
              <w:rPr>
                <w:rFonts w:hint="eastAsia" w:ascii="仿宋" w:hAnsi="仿宋" w:eastAsia="仿宋" w:cs="仿宋"/>
                <w:sz w:val="24"/>
                <w:szCs w:val="24"/>
                <w:lang w:eastAsia="zh-CN" w:bidi="ar"/>
              </w:rPr>
            </w:pPr>
            <w:r>
              <w:rPr>
                <w:rFonts w:hint="eastAsia" w:ascii="仿宋" w:hAnsi="仿宋" w:eastAsia="仿宋" w:cs="仿宋"/>
                <w:sz w:val="24"/>
                <w:szCs w:val="24"/>
                <w:lang w:eastAsia="zh-CN" w:bidi="ar"/>
              </w:rPr>
              <w:t>6</w:t>
            </w:r>
          </w:p>
        </w:tc>
        <w:tc>
          <w:tcPr>
            <w:tcW w:w="1710" w:type="dxa"/>
            <w:tcBorders>
              <w:top w:val="single" w:color="000000" w:sz="4" w:space="0"/>
              <w:left w:val="nil"/>
              <w:bottom w:val="single" w:color="000000" w:sz="4" w:space="0"/>
              <w:right w:val="single" w:color="000000" w:sz="4" w:space="0"/>
            </w:tcBorders>
            <w:vAlign w:val="center"/>
          </w:tcPr>
          <w:p w14:paraId="7EF2E9E3">
            <w:pPr>
              <w:widowControl/>
              <w:spacing w:after="0"/>
              <w:jc w:val="center"/>
              <w:textAlignment w:val="center"/>
              <w:rPr>
                <w:rFonts w:hint="eastAsia" w:ascii="仿宋" w:hAnsi="仿宋" w:eastAsia="仿宋" w:cs="仿宋"/>
                <w:sz w:val="24"/>
                <w:szCs w:val="24"/>
                <w:lang w:eastAsia="zh-CN" w:bidi="ar"/>
              </w:rPr>
            </w:pPr>
            <w:r>
              <w:rPr>
                <w:rFonts w:hint="eastAsia" w:ascii="仿宋" w:hAnsi="仿宋" w:eastAsia="仿宋" w:cs="仿宋"/>
                <w:sz w:val="24"/>
                <w:szCs w:val="24"/>
                <w:lang w:eastAsia="zh-CN" w:bidi="ar"/>
              </w:rPr>
              <w:t>350</w:t>
            </w:r>
          </w:p>
        </w:tc>
        <w:tc>
          <w:tcPr>
            <w:tcW w:w="937" w:type="dxa"/>
            <w:tcBorders>
              <w:top w:val="single" w:color="000000" w:sz="4" w:space="0"/>
              <w:left w:val="nil"/>
              <w:bottom w:val="single" w:color="000000" w:sz="4" w:space="0"/>
              <w:right w:val="single" w:color="000000" w:sz="4" w:space="0"/>
            </w:tcBorders>
            <w:vAlign w:val="center"/>
          </w:tcPr>
          <w:p w14:paraId="33C8FEFB">
            <w:pPr>
              <w:widowControl/>
              <w:spacing w:after="0"/>
              <w:jc w:val="center"/>
              <w:textAlignment w:val="center"/>
              <w:rPr>
                <w:rFonts w:hint="eastAsia" w:ascii="仿宋" w:hAnsi="仿宋" w:eastAsia="仿宋" w:cs="仿宋"/>
                <w:sz w:val="24"/>
                <w:szCs w:val="24"/>
                <w:lang w:eastAsia="zh-CN" w:bidi="ar"/>
              </w:rPr>
            </w:pPr>
            <w:r>
              <w:rPr>
                <w:rFonts w:hint="eastAsia" w:ascii="仿宋" w:hAnsi="仿宋" w:eastAsia="仿宋" w:cs="仿宋"/>
                <w:sz w:val="24"/>
                <w:szCs w:val="24"/>
                <w:lang w:eastAsia="zh-CN" w:bidi="ar"/>
              </w:rPr>
              <w:t>6-1</w:t>
            </w:r>
          </w:p>
        </w:tc>
        <w:tc>
          <w:tcPr>
            <w:tcW w:w="3505" w:type="dxa"/>
            <w:tcBorders>
              <w:top w:val="single" w:color="000000" w:sz="4" w:space="0"/>
              <w:left w:val="nil"/>
              <w:bottom w:val="single" w:color="000000" w:sz="4" w:space="0"/>
              <w:right w:val="single" w:color="000000" w:sz="4" w:space="0"/>
            </w:tcBorders>
            <w:vAlign w:val="center"/>
          </w:tcPr>
          <w:p w14:paraId="54D35A8A">
            <w:pPr>
              <w:widowControl/>
              <w:spacing w:after="0"/>
              <w:jc w:val="center"/>
              <w:textAlignment w:val="center"/>
              <w:rPr>
                <w:rFonts w:hint="eastAsia" w:ascii="仿宋" w:hAnsi="仿宋" w:eastAsia="仿宋" w:cs="仿宋"/>
                <w:sz w:val="24"/>
                <w:szCs w:val="24"/>
                <w:lang w:eastAsia="zh-CN" w:bidi="ar"/>
              </w:rPr>
            </w:pPr>
            <w:r>
              <w:rPr>
                <w:rFonts w:hint="eastAsia" w:ascii="仿宋" w:hAnsi="仿宋" w:eastAsia="仿宋" w:cs="仿宋"/>
                <w:sz w:val="24"/>
                <w:szCs w:val="24"/>
                <w:lang w:eastAsia="zh-CN" w:bidi="ar"/>
              </w:rPr>
              <w:t>超声诊断仪</w:t>
            </w:r>
          </w:p>
          <w:p w14:paraId="169A4C0B">
            <w:pPr>
              <w:widowControl/>
              <w:spacing w:after="0"/>
              <w:jc w:val="center"/>
              <w:textAlignment w:val="center"/>
              <w:rPr>
                <w:rFonts w:hint="eastAsia" w:ascii="仿宋" w:hAnsi="仿宋" w:eastAsia="仿宋" w:cs="仿宋"/>
                <w:sz w:val="24"/>
                <w:szCs w:val="24"/>
                <w:lang w:eastAsia="zh-CN" w:bidi="ar"/>
              </w:rPr>
            </w:pPr>
            <w:r>
              <w:rPr>
                <w:rFonts w:hint="eastAsia" w:ascii="仿宋" w:hAnsi="仿宋" w:eastAsia="仿宋" w:cs="仿宋"/>
                <w:sz w:val="24"/>
                <w:szCs w:val="24"/>
                <w:lang w:eastAsia="zh-CN" w:bidi="ar"/>
              </w:rPr>
              <w:t>（妇产专科应用型）</w:t>
            </w:r>
          </w:p>
        </w:tc>
        <w:tc>
          <w:tcPr>
            <w:tcW w:w="1369" w:type="dxa"/>
            <w:tcBorders>
              <w:top w:val="single" w:color="000000" w:sz="4" w:space="0"/>
              <w:left w:val="nil"/>
              <w:bottom w:val="single" w:color="000000" w:sz="4" w:space="0"/>
              <w:right w:val="single" w:color="000000" w:sz="4" w:space="0"/>
            </w:tcBorders>
            <w:vAlign w:val="center"/>
          </w:tcPr>
          <w:p w14:paraId="26840C09">
            <w:pPr>
              <w:widowControl/>
              <w:snapToGrid w:val="0"/>
              <w:spacing w:after="0"/>
              <w:jc w:val="center"/>
              <w:textAlignment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CN" w:bidi="ar"/>
              </w:rPr>
              <w:t>2</w:t>
            </w:r>
          </w:p>
        </w:tc>
        <w:tc>
          <w:tcPr>
            <w:tcW w:w="1578" w:type="dxa"/>
            <w:vMerge w:val="continue"/>
            <w:tcBorders>
              <w:left w:val="nil"/>
              <w:right w:val="single" w:color="000000" w:sz="4" w:space="0"/>
            </w:tcBorders>
            <w:vAlign w:val="center"/>
          </w:tcPr>
          <w:p w14:paraId="3D5B59ED">
            <w:pPr>
              <w:pStyle w:val="50"/>
              <w:widowControl/>
              <w:jc w:val="center"/>
              <w:rPr>
                <w:rFonts w:hint="eastAsia" w:ascii="仿宋" w:hAnsi="仿宋" w:eastAsia="仿宋" w:cs="仿宋"/>
                <w:sz w:val="24"/>
                <w:szCs w:val="24"/>
                <w:lang w:eastAsia="zh-CN"/>
              </w:rPr>
            </w:pPr>
          </w:p>
        </w:tc>
      </w:tr>
      <w:tr w14:paraId="0104C4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1" w:hRule="atLeast"/>
          <w:jc w:val="center"/>
        </w:trPr>
        <w:tc>
          <w:tcPr>
            <w:tcW w:w="713" w:type="dxa"/>
            <w:vMerge w:val="restart"/>
            <w:tcBorders>
              <w:top w:val="nil"/>
              <w:left w:val="single" w:color="000000" w:sz="4" w:space="0"/>
              <w:bottom w:val="single" w:color="000000" w:sz="4" w:space="0"/>
              <w:right w:val="single" w:color="000000" w:sz="4" w:space="0"/>
            </w:tcBorders>
            <w:vAlign w:val="center"/>
          </w:tcPr>
          <w:p w14:paraId="65C03789">
            <w:pPr>
              <w:pStyle w:val="50"/>
              <w:widowControl/>
              <w:jc w:val="center"/>
              <w:rPr>
                <w:rFonts w:hint="eastAsia" w:ascii="仿宋" w:hAnsi="仿宋" w:eastAsia="仿宋" w:cs="仿宋"/>
                <w:sz w:val="24"/>
                <w:szCs w:val="24"/>
              </w:rPr>
            </w:pPr>
            <w:bookmarkStart w:id="29" w:name="_GoBack"/>
            <w:bookmarkEnd w:id="29"/>
            <w:r>
              <w:rPr>
                <w:rFonts w:hint="eastAsia" w:ascii="仿宋" w:hAnsi="仿宋" w:eastAsia="仿宋" w:cs="仿宋"/>
                <w:sz w:val="24"/>
                <w:szCs w:val="24"/>
              </w:rPr>
              <w:t>7</w:t>
            </w:r>
          </w:p>
        </w:tc>
        <w:tc>
          <w:tcPr>
            <w:tcW w:w="1710" w:type="dxa"/>
            <w:tcBorders>
              <w:top w:val="single" w:color="000000" w:sz="4" w:space="0"/>
              <w:left w:val="nil"/>
              <w:bottom w:val="single" w:color="000000" w:sz="4" w:space="0"/>
              <w:right w:val="single" w:color="000000" w:sz="4" w:space="0"/>
            </w:tcBorders>
            <w:vAlign w:val="center"/>
          </w:tcPr>
          <w:p w14:paraId="47DA54D8">
            <w:pPr>
              <w:widowControl/>
              <w:spacing w:after="0"/>
              <w:jc w:val="center"/>
              <w:textAlignment w:val="center"/>
              <w:rPr>
                <w:rFonts w:hint="eastAsia" w:ascii="仿宋" w:hAnsi="仿宋" w:eastAsia="仿宋" w:cs="仿宋"/>
                <w:sz w:val="24"/>
                <w:szCs w:val="24"/>
              </w:rPr>
            </w:pPr>
            <w:r>
              <w:rPr>
                <w:rFonts w:hint="eastAsia" w:ascii="仿宋" w:hAnsi="仿宋" w:eastAsia="仿宋" w:cs="仿宋"/>
                <w:sz w:val="24"/>
                <w:szCs w:val="24"/>
                <w:lang w:eastAsia="zh-CN" w:bidi="ar"/>
              </w:rPr>
              <w:t>400</w:t>
            </w:r>
          </w:p>
        </w:tc>
        <w:tc>
          <w:tcPr>
            <w:tcW w:w="937" w:type="dxa"/>
            <w:tcBorders>
              <w:top w:val="single" w:color="000000" w:sz="4" w:space="0"/>
              <w:left w:val="nil"/>
              <w:bottom w:val="single" w:color="000000" w:sz="4" w:space="0"/>
              <w:right w:val="single" w:color="000000" w:sz="4" w:space="0"/>
            </w:tcBorders>
            <w:vAlign w:val="center"/>
          </w:tcPr>
          <w:p w14:paraId="572C49B1">
            <w:pPr>
              <w:widowControl/>
              <w:spacing w:after="0"/>
              <w:jc w:val="center"/>
              <w:textAlignment w:val="center"/>
              <w:rPr>
                <w:rFonts w:hint="eastAsia" w:ascii="仿宋" w:hAnsi="仿宋" w:eastAsia="仿宋" w:cs="仿宋"/>
                <w:sz w:val="24"/>
                <w:szCs w:val="24"/>
              </w:rPr>
            </w:pPr>
            <w:r>
              <w:rPr>
                <w:rFonts w:hint="eastAsia" w:ascii="仿宋" w:hAnsi="仿宋" w:eastAsia="仿宋" w:cs="仿宋"/>
                <w:sz w:val="24"/>
                <w:szCs w:val="24"/>
                <w:lang w:eastAsia="zh-CN" w:bidi="ar"/>
              </w:rPr>
              <w:t>7-1</w:t>
            </w:r>
          </w:p>
        </w:tc>
        <w:tc>
          <w:tcPr>
            <w:tcW w:w="3505" w:type="dxa"/>
            <w:tcBorders>
              <w:top w:val="single" w:color="000000" w:sz="4" w:space="0"/>
              <w:left w:val="nil"/>
              <w:bottom w:val="single" w:color="000000" w:sz="4" w:space="0"/>
              <w:right w:val="single" w:color="000000" w:sz="4" w:space="0"/>
            </w:tcBorders>
            <w:vAlign w:val="center"/>
          </w:tcPr>
          <w:p w14:paraId="1DD4C3B5">
            <w:pPr>
              <w:widowControl/>
              <w:spacing w:after="0"/>
              <w:jc w:val="center"/>
              <w:textAlignment w:val="center"/>
              <w:rPr>
                <w:rFonts w:hint="eastAsia" w:ascii="仿宋" w:hAnsi="仿宋" w:eastAsia="仿宋" w:cs="仿宋"/>
                <w:sz w:val="24"/>
                <w:szCs w:val="24"/>
                <w:lang w:eastAsia="zh-CN"/>
              </w:rPr>
            </w:pPr>
            <w:r>
              <w:rPr>
                <w:rFonts w:hint="eastAsia" w:ascii="仿宋" w:hAnsi="仿宋" w:eastAsia="仿宋" w:cs="仿宋"/>
                <w:sz w:val="24"/>
                <w:szCs w:val="24"/>
                <w:lang w:eastAsia="zh-CN" w:bidi="ar"/>
              </w:rPr>
              <w:t>超声诊断仪</w:t>
            </w:r>
          </w:p>
          <w:p w14:paraId="2CFBF2BE">
            <w:pPr>
              <w:widowControl/>
              <w:spacing w:after="0"/>
              <w:jc w:val="center"/>
              <w:textAlignment w:val="center"/>
              <w:rPr>
                <w:rFonts w:hint="eastAsia" w:ascii="仿宋" w:hAnsi="仿宋" w:eastAsia="仿宋" w:cs="仿宋"/>
                <w:color w:val="000000"/>
                <w:sz w:val="24"/>
                <w:szCs w:val="24"/>
                <w:lang w:eastAsia="zh-CN"/>
              </w:rPr>
            </w:pPr>
            <w:r>
              <w:rPr>
                <w:rFonts w:hint="eastAsia" w:ascii="仿宋" w:hAnsi="仿宋" w:eastAsia="仿宋" w:cs="仿宋"/>
                <w:sz w:val="24"/>
                <w:szCs w:val="24"/>
                <w:lang w:eastAsia="zh-CN" w:bidi="ar"/>
              </w:rPr>
              <w:t>（手术机器人配套术中专用型1）</w:t>
            </w:r>
          </w:p>
        </w:tc>
        <w:tc>
          <w:tcPr>
            <w:tcW w:w="1369" w:type="dxa"/>
            <w:tcBorders>
              <w:top w:val="single" w:color="000000" w:sz="4" w:space="0"/>
              <w:left w:val="nil"/>
              <w:bottom w:val="single" w:color="000000" w:sz="4" w:space="0"/>
              <w:right w:val="single" w:color="000000" w:sz="4" w:space="0"/>
            </w:tcBorders>
            <w:vAlign w:val="center"/>
          </w:tcPr>
          <w:p w14:paraId="49F2896C">
            <w:pPr>
              <w:widowControl/>
              <w:snapToGrid w:val="0"/>
              <w:spacing w:after="0"/>
              <w:jc w:val="center"/>
              <w:textAlignment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CN" w:bidi="ar"/>
              </w:rPr>
              <w:t>2</w:t>
            </w:r>
          </w:p>
        </w:tc>
        <w:tc>
          <w:tcPr>
            <w:tcW w:w="1578" w:type="dxa"/>
            <w:vMerge w:val="continue"/>
            <w:tcBorders>
              <w:left w:val="nil"/>
              <w:right w:val="single" w:color="000000" w:sz="4" w:space="0"/>
            </w:tcBorders>
            <w:vAlign w:val="center"/>
          </w:tcPr>
          <w:p w14:paraId="4CC24654">
            <w:pPr>
              <w:pStyle w:val="50"/>
              <w:widowControl/>
              <w:jc w:val="center"/>
              <w:rPr>
                <w:rFonts w:hint="eastAsia" w:ascii="仿宋" w:hAnsi="仿宋" w:eastAsia="仿宋" w:cs="仿宋"/>
                <w:sz w:val="24"/>
                <w:szCs w:val="24"/>
                <w:lang w:eastAsia="zh-CN"/>
              </w:rPr>
            </w:pPr>
          </w:p>
        </w:tc>
      </w:tr>
      <w:tr w14:paraId="2EE499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6" w:hRule="atLeast"/>
          <w:jc w:val="center"/>
        </w:trPr>
        <w:tc>
          <w:tcPr>
            <w:tcW w:w="713" w:type="dxa"/>
            <w:vMerge w:val="continue"/>
            <w:tcBorders>
              <w:top w:val="nil"/>
              <w:left w:val="single" w:color="000000" w:sz="4" w:space="0"/>
              <w:bottom w:val="single" w:color="000000" w:sz="4" w:space="0"/>
              <w:right w:val="single" w:color="000000" w:sz="4" w:space="0"/>
            </w:tcBorders>
            <w:vAlign w:val="center"/>
          </w:tcPr>
          <w:p w14:paraId="2A1D112D">
            <w:pPr>
              <w:rPr>
                <w:rFonts w:hint="eastAsia" w:ascii="仿宋" w:hAnsi="仿宋" w:eastAsia="仿宋" w:cs="仿宋"/>
                <w:sz w:val="20"/>
                <w:szCs w:val="20"/>
                <w:lang w:eastAsia="zh-CN"/>
              </w:rPr>
            </w:pPr>
          </w:p>
        </w:tc>
        <w:tc>
          <w:tcPr>
            <w:tcW w:w="1710" w:type="dxa"/>
            <w:tcBorders>
              <w:top w:val="single" w:color="000000" w:sz="4" w:space="0"/>
              <w:left w:val="nil"/>
              <w:bottom w:val="single" w:color="000000" w:sz="4" w:space="0"/>
              <w:right w:val="single" w:color="000000" w:sz="4" w:space="0"/>
            </w:tcBorders>
            <w:vAlign w:val="center"/>
          </w:tcPr>
          <w:p w14:paraId="677F1E66">
            <w:pPr>
              <w:widowControl/>
              <w:spacing w:after="0"/>
              <w:jc w:val="center"/>
              <w:textAlignment w:val="center"/>
              <w:rPr>
                <w:rFonts w:hint="eastAsia" w:ascii="仿宋" w:hAnsi="仿宋" w:eastAsia="仿宋" w:cs="仿宋"/>
                <w:sz w:val="24"/>
                <w:szCs w:val="24"/>
              </w:rPr>
            </w:pPr>
            <w:r>
              <w:rPr>
                <w:rFonts w:hint="eastAsia" w:ascii="仿宋" w:hAnsi="仿宋" w:eastAsia="仿宋" w:cs="仿宋"/>
                <w:sz w:val="24"/>
                <w:szCs w:val="24"/>
                <w:lang w:eastAsia="zh-CN" w:bidi="ar"/>
              </w:rPr>
              <w:t>150</w:t>
            </w:r>
          </w:p>
        </w:tc>
        <w:tc>
          <w:tcPr>
            <w:tcW w:w="937" w:type="dxa"/>
            <w:tcBorders>
              <w:top w:val="single" w:color="000000" w:sz="4" w:space="0"/>
              <w:left w:val="nil"/>
              <w:bottom w:val="single" w:color="000000" w:sz="4" w:space="0"/>
              <w:right w:val="single" w:color="000000" w:sz="4" w:space="0"/>
            </w:tcBorders>
            <w:vAlign w:val="center"/>
          </w:tcPr>
          <w:p w14:paraId="016F80D8">
            <w:pPr>
              <w:widowControl/>
              <w:spacing w:after="0"/>
              <w:jc w:val="center"/>
              <w:textAlignment w:val="center"/>
              <w:rPr>
                <w:rFonts w:hint="eastAsia" w:ascii="仿宋" w:hAnsi="仿宋" w:eastAsia="仿宋" w:cs="仿宋"/>
                <w:sz w:val="24"/>
                <w:szCs w:val="24"/>
              </w:rPr>
            </w:pPr>
            <w:r>
              <w:rPr>
                <w:rFonts w:hint="eastAsia" w:ascii="仿宋" w:hAnsi="仿宋" w:eastAsia="仿宋" w:cs="仿宋"/>
                <w:sz w:val="24"/>
                <w:szCs w:val="24"/>
                <w:lang w:eastAsia="zh-CN" w:bidi="ar"/>
              </w:rPr>
              <w:t>7-2</w:t>
            </w:r>
          </w:p>
        </w:tc>
        <w:tc>
          <w:tcPr>
            <w:tcW w:w="3505" w:type="dxa"/>
            <w:tcBorders>
              <w:top w:val="single" w:color="000000" w:sz="4" w:space="0"/>
              <w:left w:val="nil"/>
              <w:bottom w:val="single" w:color="000000" w:sz="4" w:space="0"/>
              <w:right w:val="single" w:color="000000" w:sz="4" w:space="0"/>
            </w:tcBorders>
            <w:vAlign w:val="center"/>
          </w:tcPr>
          <w:p w14:paraId="360FE826">
            <w:pPr>
              <w:widowControl/>
              <w:spacing w:after="0"/>
              <w:jc w:val="center"/>
              <w:textAlignment w:val="center"/>
              <w:rPr>
                <w:rFonts w:hint="eastAsia" w:ascii="仿宋" w:hAnsi="仿宋" w:eastAsia="仿宋" w:cs="仿宋"/>
                <w:sz w:val="24"/>
                <w:szCs w:val="24"/>
                <w:lang w:eastAsia="zh-CN"/>
              </w:rPr>
            </w:pPr>
            <w:r>
              <w:rPr>
                <w:rFonts w:hint="eastAsia" w:ascii="仿宋" w:hAnsi="仿宋" w:eastAsia="仿宋" w:cs="仿宋"/>
                <w:sz w:val="24"/>
                <w:szCs w:val="24"/>
                <w:lang w:eastAsia="zh-CN" w:bidi="ar"/>
              </w:rPr>
              <w:t>超声诊断仪</w:t>
            </w:r>
          </w:p>
          <w:p w14:paraId="155ADDBD">
            <w:pPr>
              <w:widowControl/>
              <w:spacing w:after="0"/>
              <w:jc w:val="center"/>
              <w:textAlignment w:val="center"/>
              <w:rPr>
                <w:rFonts w:hint="eastAsia" w:ascii="仿宋" w:hAnsi="仿宋" w:eastAsia="仿宋" w:cs="仿宋"/>
                <w:color w:val="000000"/>
                <w:sz w:val="24"/>
                <w:szCs w:val="24"/>
                <w:lang w:eastAsia="zh-CN"/>
              </w:rPr>
            </w:pPr>
            <w:r>
              <w:rPr>
                <w:rFonts w:hint="eastAsia" w:ascii="仿宋" w:hAnsi="仿宋" w:eastAsia="仿宋" w:cs="仿宋"/>
                <w:sz w:val="24"/>
                <w:szCs w:val="24"/>
                <w:lang w:eastAsia="zh-CN" w:bidi="ar"/>
              </w:rPr>
              <w:t>（手术机器人配套术中专用型2）</w:t>
            </w:r>
          </w:p>
        </w:tc>
        <w:tc>
          <w:tcPr>
            <w:tcW w:w="1369" w:type="dxa"/>
            <w:tcBorders>
              <w:top w:val="single" w:color="000000" w:sz="4" w:space="0"/>
              <w:left w:val="nil"/>
              <w:bottom w:val="single" w:color="000000" w:sz="4" w:space="0"/>
              <w:right w:val="single" w:color="000000" w:sz="4" w:space="0"/>
            </w:tcBorders>
            <w:vAlign w:val="center"/>
          </w:tcPr>
          <w:p w14:paraId="3BB20E49">
            <w:pPr>
              <w:widowControl/>
              <w:snapToGrid w:val="0"/>
              <w:spacing w:after="0"/>
              <w:jc w:val="center"/>
              <w:textAlignment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CN" w:bidi="ar"/>
              </w:rPr>
              <w:t>1</w:t>
            </w:r>
          </w:p>
        </w:tc>
        <w:tc>
          <w:tcPr>
            <w:tcW w:w="1578" w:type="dxa"/>
            <w:vMerge w:val="continue"/>
            <w:tcBorders>
              <w:left w:val="nil"/>
              <w:right w:val="single" w:color="000000" w:sz="4" w:space="0"/>
            </w:tcBorders>
            <w:vAlign w:val="center"/>
          </w:tcPr>
          <w:p w14:paraId="2767155C">
            <w:pPr>
              <w:rPr>
                <w:rFonts w:hint="eastAsia" w:ascii="仿宋" w:hAnsi="仿宋" w:eastAsia="仿宋" w:cs="仿宋"/>
                <w:sz w:val="20"/>
                <w:szCs w:val="20"/>
              </w:rPr>
            </w:pPr>
          </w:p>
        </w:tc>
      </w:tr>
      <w:tr w14:paraId="357A7D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5" w:hRule="atLeast"/>
          <w:jc w:val="center"/>
        </w:trPr>
        <w:tc>
          <w:tcPr>
            <w:tcW w:w="713" w:type="dxa"/>
            <w:vMerge w:val="restart"/>
            <w:tcBorders>
              <w:top w:val="nil"/>
              <w:left w:val="single" w:color="000000" w:sz="4" w:space="0"/>
              <w:bottom w:val="single" w:color="000000" w:sz="4" w:space="0"/>
              <w:right w:val="single" w:color="000000" w:sz="4" w:space="0"/>
            </w:tcBorders>
            <w:vAlign w:val="center"/>
          </w:tcPr>
          <w:p w14:paraId="1AA51DB0">
            <w:pPr>
              <w:pStyle w:val="50"/>
              <w:widowControl/>
              <w:jc w:val="center"/>
              <w:rPr>
                <w:rFonts w:hint="eastAsia" w:ascii="仿宋" w:hAnsi="仿宋" w:eastAsia="仿宋" w:cs="仿宋"/>
                <w:sz w:val="24"/>
                <w:szCs w:val="24"/>
              </w:rPr>
            </w:pPr>
            <w:r>
              <w:rPr>
                <w:rFonts w:hint="eastAsia" w:ascii="仿宋" w:hAnsi="仿宋" w:eastAsia="仿宋" w:cs="仿宋"/>
                <w:sz w:val="24"/>
                <w:szCs w:val="24"/>
              </w:rPr>
              <w:t>8</w:t>
            </w:r>
          </w:p>
        </w:tc>
        <w:tc>
          <w:tcPr>
            <w:tcW w:w="1710" w:type="dxa"/>
            <w:tcBorders>
              <w:top w:val="single" w:color="000000" w:sz="4" w:space="0"/>
              <w:left w:val="nil"/>
              <w:bottom w:val="single" w:color="000000" w:sz="4" w:space="0"/>
              <w:right w:val="single" w:color="000000" w:sz="4" w:space="0"/>
            </w:tcBorders>
            <w:vAlign w:val="center"/>
          </w:tcPr>
          <w:p w14:paraId="447E4016">
            <w:pPr>
              <w:widowControl/>
              <w:spacing w:after="0"/>
              <w:jc w:val="center"/>
              <w:textAlignment w:val="center"/>
              <w:rPr>
                <w:rFonts w:hint="eastAsia" w:ascii="仿宋" w:hAnsi="仿宋" w:eastAsia="仿宋" w:cs="仿宋"/>
                <w:sz w:val="24"/>
                <w:szCs w:val="24"/>
              </w:rPr>
            </w:pPr>
            <w:r>
              <w:rPr>
                <w:rFonts w:hint="eastAsia" w:ascii="仿宋" w:hAnsi="仿宋" w:eastAsia="仿宋" w:cs="仿宋"/>
                <w:sz w:val="24"/>
                <w:szCs w:val="24"/>
                <w:lang w:eastAsia="zh-CN" w:bidi="ar"/>
              </w:rPr>
              <w:t>420</w:t>
            </w:r>
          </w:p>
        </w:tc>
        <w:tc>
          <w:tcPr>
            <w:tcW w:w="937" w:type="dxa"/>
            <w:tcBorders>
              <w:top w:val="single" w:color="000000" w:sz="4" w:space="0"/>
              <w:left w:val="nil"/>
              <w:bottom w:val="single" w:color="000000" w:sz="4" w:space="0"/>
              <w:right w:val="single" w:color="000000" w:sz="4" w:space="0"/>
            </w:tcBorders>
            <w:vAlign w:val="center"/>
          </w:tcPr>
          <w:p w14:paraId="4A3FC8B3">
            <w:pPr>
              <w:widowControl/>
              <w:spacing w:after="0"/>
              <w:jc w:val="center"/>
              <w:textAlignment w:val="center"/>
              <w:rPr>
                <w:rFonts w:hint="eastAsia" w:ascii="仿宋" w:hAnsi="仿宋" w:eastAsia="仿宋" w:cs="仿宋"/>
                <w:sz w:val="24"/>
                <w:szCs w:val="24"/>
              </w:rPr>
            </w:pPr>
            <w:r>
              <w:rPr>
                <w:rFonts w:hint="eastAsia" w:ascii="仿宋" w:hAnsi="仿宋" w:eastAsia="仿宋" w:cs="仿宋"/>
                <w:sz w:val="24"/>
                <w:szCs w:val="24"/>
                <w:lang w:eastAsia="zh-CN" w:bidi="ar"/>
              </w:rPr>
              <w:t>8-1</w:t>
            </w:r>
          </w:p>
        </w:tc>
        <w:tc>
          <w:tcPr>
            <w:tcW w:w="3505" w:type="dxa"/>
            <w:tcBorders>
              <w:top w:val="single" w:color="000000" w:sz="4" w:space="0"/>
              <w:left w:val="nil"/>
              <w:bottom w:val="single" w:color="000000" w:sz="4" w:space="0"/>
              <w:right w:val="single" w:color="000000" w:sz="4" w:space="0"/>
            </w:tcBorders>
            <w:vAlign w:val="center"/>
          </w:tcPr>
          <w:p w14:paraId="079E1479">
            <w:pPr>
              <w:widowControl/>
              <w:spacing w:after="0"/>
              <w:jc w:val="center"/>
              <w:textAlignment w:val="center"/>
              <w:rPr>
                <w:rFonts w:hint="eastAsia" w:ascii="仿宋" w:hAnsi="仿宋" w:eastAsia="仿宋" w:cs="仿宋"/>
                <w:color w:val="000000"/>
                <w:sz w:val="24"/>
                <w:szCs w:val="24"/>
                <w:lang w:eastAsia="zh-CN"/>
              </w:rPr>
            </w:pPr>
            <w:r>
              <w:rPr>
                <w:rFonts w:hint="eastAsia" w:ascii="仿宋" w:hAnsi="仿宋" w:eastAsia="仿宋" w:cs="仿宋"/>
                <w:sz w:val="24"/>
                <w:szCs w:val="24"/>
                <w:lang w:eastAsia="zh-CN" w:bidi="ar"/>
              </w:rPr>
              <w:t>肝脏剪切波定量专用型1</w:t>
            </w:r>
          </w:p>
        </w:tc>
        <w:tc>
          <w:tcPr>
            <w:tcW w:w="1369" w:type="dxa"/>
            <w:tcBorders>
              <w:top w:val="single" w:color="000000" w:sz="4" w:space="0"/>
              <w:left w:val="nil"/>
              <w:bottom w:val="single" w:color="000000" w:sz="4" w:space="0"/>
              <w:right w:val="single" w:color="000000" w:sz="4" w:space="0"/>
            </w:tcBorders>
            <w:vAlign w:val="center"/>
          </w:tcPr>
          <w:p w14:paraId="3F0CEE90">
            <w:pPr>
              <w:widowControl/>
              <w:snapToGrid w:val="0"/>
              <w:spacing w:after="0"/>
              <w:jc w:val="center"/>
              <w:textAlignment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CN" w:bidi="ar"/>
              </w:rPr>
              <w:t>3</w:t>
            </w:r>
          </w:p>
        </w:tc>
        <w:tc>
          <w:tcPr>
            <w:tcW w:w="1578" w:type="dxa"/>
            <w:vMerge w:val="continue"/>
            <w:tcBorders>
              <w:left w:val="nil"/>
              <w:right w:val="single" w:color="000000" w:sz="4" w:space="0"/>
            </w:tcBorders>
            <w:vAlign w:val="center"/>
          </w:tcPr>
          <w:p w14:paraId="26DC39A5">
            <w:pPr>
              <w:pStyle w:val="50"/>
              <w:widowControl/>
              <w:jc w:val="center"/>
              <w:rPr>
                <w:rFonts w:hint="eastAsia" w:ascii="仿宋" w:hAnsi="仿宋" w:eastAsia="仿宋" w:cs="仿宋"/>
                <w:sz w:val="24"/>
                <w:szCs w:val="24"/>
                <w:lang w:eastAsia="zh-CN"/>
              </w:rPr>
            </w:pPr>
          </w:p>
        </w:tc>
      </w:tr>
      <w:tr w14:paraId="5727C4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5" w:hRule="atLeast"/>
          <w:jc w:val="center"/>
        </w:trPr>
        <w:tc>
          <w:tcPr>
            <w:tcW w:w="713" w:type="dxa"/>
            <w:vMerge w:val="continue"/>
            <w:tcBorders>
              <w:top w:val="nil"/>
              <w:left w:val="single" w:color="000000" w:sz="4" w:space="0"/>
              <w:bottom w:val="single" w:color="000000" w:sz="4" w:space="0"/>
              <w:right w:val="single" w:color="000000" w:sz="4" w:space="0"/>
            </w:tcBorders>
            <w:vAlign w:val="center"/>
          </w:tcPr>
          <w:p w14:paraId="71BB2CB8">
            <w:pPr>
              <w:rPr>
                <w:rFonts w:hint="eastAsia" w:ascii="仿宋" w:hAnsi="仿宋" w:eastAsia="仿宋" w:cs="仿宋"/>
                <w:sz w:val="20"/>
                <w:szCs w:val="20"/>
                <w:lang w:eastAsia="zh-CN"/>
              </w:rPr>
            </w:pPr>
          </w:p>
        </w:tc>
        <w:tc>
          <w:tcPr>
            <w:tcW w:w="1710" w:type="dxa"/>
            <w:tcBorders>
              <w:top w:val="single" w:color="000000" w:sz="4" w:space="0"/>
              <w:left w:val="nil"/>
              <w:bottom w:val="single" w:color="000000" w:sz="4" w:space="0"/>
              <w:right w:val="single" w:color="000000" w:sz="4" w:space="0"/>
            </w:tcBorders>
            <w:vAlign w:val="center"/>
          </w:tcPr>
          <w:p w14:paraId="417D0D44">
            <w:pPr>
              <w:widowControl/>
              <w:spacing w:after="0"/>
              <w:jc w:val="center"/>
              <w:textAlignment w:val="center"/>
              <w:rPr>
                <w:rFonts w:hint="eastAsia" w:ascii="仿宋" w:hAnsi="仿宋" w:eastAsia="仿宋" w:cs="仿宋"/>
                <w:sz w:val="24"/>
                <w:szCs w:val="24"/>
              </w:rPr>
            </w:pPr>
            <w:r>
              <w:rPr>
                <w:rFonts w:hint="eastAsia" w:ascii="仿宋" w:hAnsi="仿宋" w:eastAsia="仿宋" w:cs="仿宋"/>
                <w:sz w:val="24"/>
                <w:szCs w:val="24"/>
                <w:lang w:eastAsia="zh-CN" w:bidi="ar"/>
              </w:rPr>
              <w:t>60</w:t>
            </w:r>
          </w:p>
        </w:tc>
        <w:tc>
          <w:tcPr>
            <w:tcW w:w="937" w:type="dxa"/>
            <w:tcBorders>
              <w:top w:val="single" w:color="000000" w:sz="4" w:space="0"/>
              <w:left w:val="nil"/>
              <w:bottom w:val="single" w:color="000000" w:sz="4" w:space="0"/>
              <w:right w:val="single" w:color="000000" w:sz="4" w:space="0"/>
            </w:tcBorders>
            <w:vAlign w:val="center"/>
          </w:tcPr>
          <w:p w14:paraId="3D15BE3A">
            <w:pPr>
              <w:widowControl/>
              <w:spacing w:after="0"/>
              <w:jc w:val="center"/>
              <w:textAlignment w:val="center"/>
              <w:rPr>
                <w:rFonts w:hint="eastAsia" w:ascii="仿宋" w:hAnsi="仿宋" w:eastAsia="仿宋" w:cs="仿宋"/>
                <w:sz w:val="24"/>
                <w:szCs w:val="24"/>
              </w:rPr>
            </w:pPr>
            <w:r>
              <w:rPr>
                <w:rFonts w:hint="eastAsia" w:ascii="仿宋" w:hAnsi="仿宋" w:eastAsia="仿宋" w:cs="仿宋"/>
                <w:sz w:val="24"/>
                <w:szCs w:val="24"/>
                <w:lang w:eastAsia="zh-CN" w:bidi="ar"/>
              </w:rPr>
              <w:t>8-2</w:t>
            </w:r>
          </w:p>
        </w:tc>
        <w:tc>
          <w:tcPr>
            <w:tcW w:w="3505" w:type="dxa"/>
            <w:tcBorders>
              <w:top w:val="single" w:color="000000" w:sz="4" w:space="0"/>
              <w:left w:val="nil"/>
              <w:bottom w:val="single" w:color="000000" w:sz="4" w:space="0"/>
              <w:right w:val="single" w:color="000000" w:sz="4" w:space="0"/>
            </w:tcBorders>
            <w:vAlign w:val="center"/>
          </w:tcPr>
          <w:p w14:paraId="06850612">
            <w:pPr>
              <w:widowControl/>
              <w:spacing w:after="0"/>
              <w:jc w:val="center"/>
              <w:textAlignment w:val="center"/>
              <w:rPr>
                <w:rFonts w:hint="eastAsia" w:ascii="仿宋" w:hAnsi="仿宋" w:eastAsia="仿宋" w:cs="仿宋"/>
                <w:color w:val="000000"/>
                <w:sz w:val="24"/>
                <w:szCs w:val="24"/>
                <w:lang w:eastAsia="zh-CN"/>
              </w:rPr>
            </w:pPr>
            <w:r>
              <w:rPr>
                <w:rFonts w:hint="eastAsia" w:ascii="仿宋" w:hAnsi="仿宋" w:eastAsia="仿宋" w:cs="仿宋"/>
                <w:sz w:val="24"/>
                <w:szCs w:val="24"/>
                <w:lang w:eastAsia="zh-CN" w:bidi="ar"/>
              </w:rPr>
              <w:t>肝脏剪切波定量专用型2</w:t>
            </w:r>
          </w:p>
        </w:tc>
        <w:tc>
          <w:tcPr>
            <w:tcW w:w="1369" w:type="dxa"/>
            <w:tcBorders>
              <w:top w:val="single" w:color="000000" w:sz="4" w:space="0"/>
              <w:left w:val="nil"/>
              <w:bottom w:val="single" w:color="000000" w:sz="4" w:space="0"/>
              <w:right w:val="single" w:color="000000" w:sz="4" w:space="0"/>
            </w:tcBorders>
            <w:vAlign w:val="center"/>
          </w:tcPr>
          <w:p w14:paraId="448854FB">
            <w:pPr>
              <w:widowControl/>
              <w:snapToGrid w:val="0"/>
              <w:spacing w:after="0"/>
              <w:jc w:val="center"/>
              <w:textAlignment w:val="center"/>
              <w:rPr>
                <w:rFonts w:hint="eastAsia" w:ascii="仿宋" w:hAnsi="仿宋" w:eastAsia="仿宋" w:cs="仿宋"/>
                <w:color w:val="000000"/>
                <w:sz w:val="24"/>
                <w:szCs w:val="24"/>
              </w:rPr>
            </w:pPr>
            <w:r>
              <w:rPr>
                <w:rFonts w:hint="eastAsia" w:ascii="仿宋" w:hAnsi="仿宋" w:eastAsia="仿宋" w:cs="仿宋"/>
                <w:color w:val="000000"/>
                <w:sz w:val="24"/>
                <w:szCs w:val="24"/>
                <w:lang w:eastAsia="zh-CN" w:bidi="ar"/>
              </w:rPr>
              <w:t>1</w:t>
            </w:r>
          </w:p>
        </w:tc>
        <w:tc>
          <w:tcPr>
            <w:tcW w:w="1578" w:type="dxa"/>
            <w:vMerge w:val="continue"/>
            <w:tcBorders>
              <w:left w:val="nil"/>
              <w:right w:val="single" w:color="000000" w:sz="4" w:space="0"/>
            </w:tcBorders>
            <w:vAlign w:val="center"/>
          </w:tcPr>
          <w:p w14:paraId="6159CF29">
            <w:pPr>
              <w:rPr>
                <w:rFonts w:hint="eastAsia" w:ascii="仿宋" w:hAnsi="仿宋" w:eastAsia="仿宋" w:cs="仿宋"/>
                <w:sz w:val="20"/>
                <w:szCs w:val="20"/>
              </w:rPr>
            </w:pPr>
          </w:p>
        </w:tc>
      </w:tr>
    </w:tbl>
    <w:p w14:paraId="5E32D44B">
      <w:pPr>
        <w:pageBreakBefore w:val="0"/>
        <w:kinsoku/>
        <w:overflowPunct/>
        <w:bidi w:val="0"/>
        <w:spacing w:line="360" w:lineRule="auto"/>
        <w:rPr>
          <w:rFonts w:hint="eastAsia" w:ascii="仿宋" w:hAnsi="仿宋" w:eastAsia="仿宋" w:cs="仿宋"/>
          <w:sz w:val="24"/>
          <w:szCs w:val="24"/>
        </w:rPr>
      </w:pPr>
    </w:p>
    <w:p w14:paraId="40601D10">
      <w:pPr>
        <w:pageBreakBefore w:val="0"/>
        <w:widowControl w:val="0"/>
        <w:kinsoku/>
        <w:wordWrap/>
        <w:overflowPunct/>
        <w:topLinePunct w:val="0"/>
        <w:bidi w:val="0"/>
        <w:adjustRightInd/>
        <w:snapToGrid/>
        <w:spacing w:line="460" w:lineRule="exact"/>
        <w:ind w:left="0" w:leftChars="0" w:right="0" w:rightChars="0" w:firstLine="480" w:firstLineChars="200"/>
        <w:textAlignment w:val="auto"/>
        <w:rPr>
          <w:rFonts w:hint="eastAsia" w:ascii="仿宋" w:hAnsi="仿宋" w:eastAsia="仿宋" w:cs="仿宋"/>
          <w:sz w:val="24"/>
          <w:szCs w:val="24"/>
          <w:u w:val="single"/>
        </w:rPr>
      </w:pPr>
      <w:r>
        <w:rPr>
          <w:rFonts w:hint="eastAsia" w:ascii="仿宋" w:hAnsi="仿宋" w:eastAsia="仿宋" w:cs="仿宋"/>
          <w:sz w:val="24"/>
          <w:szCs w:val="24"/>
        </w:rPr>
        <w:t>5.合同履行期限：</w:t>
      </w:r>
      <w:r>
        <w:rPr>
          <w:rFonts w:hint="eastAsia" w:ascii="仿宋" w:hAnsi="仿宋" w:eastAsia="仿宋" w:cs="仿宋"/>
          <w:sz w:val="24"/>
          <w:szCs w:val="24"/>
          <w:lang w:eastAsia="zh-CN"/>
        </w:rPr>
        <w:t>按采购人要求</w:t>
      </w:r>
      <w:r>
        <w:rPr>
          <w:rFonts w:hint="eastAsia" w:ascii="仿宋" w:hAnsi="仿宋" w:eastAsia="仿宋" w:cs="仿宋"/>
          <w:sz w:val="24"/>
          <w:szCs w:val="24"/>
          <w:lang w:val="en-US" w:eastAsia="zh-CN"/>
        </w:rPr>
        <w:t>。</w:t>
      </w:r>
    </w:p>
    <w:p w14:paraId="6A5EFF40">
      <w:pPr>
        <w:pageBreakBefore w:val="0"/>
        <w:widowControl w:val="0"/>
        <w:kinsoku/>
        <w:wordWrap/>
        <w:overflowPunct/>
        <w:topLinePunct w:val="0"/>
        <w:bidi w:val="0"/>
        <w:adjustRightInd/>
        <w:snapToGrid/>
        <w:spacing w:line="460" w:lineRule="exact"/>
        <w:ind w:left="0" w:leftChars="0" w:right="0" w:righ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6.本项目不接受联合体投标。</w:t>
      </w:r>
    </w:p>
    <w:p w14:paraId="0AAB430B">
      <w:pPr>
        <w:pStyle w:val="6"/>
        <w:pageBreakBefore w:val="0"/>
        <w:widowControl w:val="0"/>
        <w:kinsoku/>
        <w:wordWrap/>
        <w:overflowPunct/>
        <w:topLinePunct w:val="0"/>
        <w:bidi w:val="0"/>
        <w:adjustRightInd/>
        <w:snapToGrid/>
        <w:spacing w:before="0" w:after="0" w:line="460" w:lineRule="exact"/>
        <w:ind w:left="0" w:leftChars="0" w:right="0" w:rightChars="0"/>
        <w:textAlignment w:val="auto"/>
        <w:rPr>
          <w:rFonts w:hint="eastAsia" w:ascii="仿宋" w:hAnsi="仿宋" w:eastAsia="仿宋" w:cs="仿宋"/>
          <w:b w:val="0"/>
          <w:sz w:val="24"/>
          <w:szCs w:val="24"/>
        </w:rPr>
      </w:pPr>
      <w:bookmarkStart w:id="7" w:name="_Toc35393791"/>
      <w:bookmarkStart w:id="8" w:name="_Toc35393622"/>
      <w:bookmarkStart w:id="9" w:name="_Toc28359080"/>
      <w:bookmarkStart w:id="10" w:name="_Toc28359003"/>
      <w:r>
        <w:rPr>
          <w:rFonts w:hint="eastAsia" w:ascii="仿宋" w:hAnsi="仿宋" w:eastAsia="仿宋" w:cs="仿宋"/>
          <w:b w:val="0"/>
          <w:sz w:val="24"/>
          <w:szCs w:val="24"/>
        </w:rPr>
        <w:t>二、申请人的资格要求：</w:t>
      </w:r>
      <w:bookmarkEnd w:id="7"/>
      <w:bookmarkEnd w:id="8"/>
      <w:bookmarkEnd w:id="9"/>
      <w:bookmarkEnd w:id="10"/>
    </w:p>
    <w:p w14:paraId="76B970B1">
      <w:pPr>
        <w:pageBreakBefore w:val="0"/>
        <w:widowControl w:val="0"/>
        <w:kinsoku/>
        <w:wordWrap/>
        <w:overflowPunct/>
        <w:topLinePunct w:val="0"/>
        <w:bidi w:val="0"/>
        <w:adjustRightInd/>
        <w:snapToGrid/>
        <w:spacing w:line="460" w:lineRule="exact"/>
        <w:ind w:left="0" w:leftChars="0" w:right="0" w:righ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1.满足《中华人民共和国政府采购法》第二十二条规定</w:t>
      </w:r>
    </w:p>
    <w:p w14:paraId="14808AA1">
      <w:pPr>
        <w:pageBreakBefore w:val="0"/>
        <w:widowControl w:val="0"/>
        <w:kinsoku/>
        <w:wordWrap/>
        <w:overflowPunct/>
        <w:topLinePunct w:val="0"/>
        <w:bidi w:val="0"/>
        <w:adjustRightInd/>
        <w:snapToGrid/>
        <w:spacing w:line="460" w:lineRule="exact"/>
        <w:ind w:left="0" w:leftChars="0" w:right="0" w:rightChars="0" w:firstLine="480" w:firstLineChars="200"/>
        <w:textAlignment w:val="auto"/>
        <w:rPr>
          <w:rFonts w:hint="eastAsia" w:ascii="仿宋" w:hAnsi="仿宋" w:eastAsia="仿宋" w:cs="仿宋"/>
          <w:sz w:val="24"/>
          <w:szCs w:val="24"/>
        </w:rPr>
      </w:pPr>
      <w:bookmarkStart w:id="11" w:name="_Toc28359081"/>
      <w:bookmarkStart w:id="12" w:name="_Toc28359004"/>
      <w:r>
        <w:rPr>
          <w:rFonts w:hint="eastAsia" w:ascii="仿宋" w:hAnsi="仿宋" w:eastAsia="仿宋" w:cs="仿宋"/>
          <w:sz w:val="24"/>
          <w:szCs w:val="24"/>
        </w:rPr>
        <w:t>2.落实政府采购政策需满足的资格要求：</w:t>
      </w:r>
    </w:p>
    <w:p w14:paraId="1D496080">
      <w:pPr>
        <w:pageBreakBefore w:val="0"/>
        <w:widowControl w:val="0"/>
        <w:kinsoku/>
        <w:wordWrap/>
        <w:overflowPunct/>
        <w:topLinePunct w:val="0"/>
        <w:bidi w:val="0"/>
        <w:adjustRightInd/>
        <w:snapToGrid/>
        <w:spacing w:line="460" w:lineRule="exact"/>
        <w:ind w:left="0" w:leftChars="0" w:right="0" w:rightChars="0"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2.1中小企业政策</w:t>
      </w:r>
    </w:p>
    <w:p w14:paraId="1BD6DE7D">
      <w:pPr>
        <w:keepNext w:val="0"/>
        <w:keepLines w:val="0"/>
        <w:pageBreakBefore w:val="0"/>
        <w:widowControl w:val="0"/>
        <w:kinsoku/>
        <w:wordWrap/>
        <w:overflowPunct/>
        <w:topLinePunct w:val="0"/>
        <w:autoSpaceDE w:val="0"/>
        <w:autoSpaceDN w:val="0"/>
        <w:bidi w:val="0"/>
        <w:adjustRightInd/>
        <w:snapToGrid/>
        <w:spacing w:line="460" w:lineRule="exact"/>
        <w:ind w:left="0" w:leftChars="0" w:right="0" w:rightChars="0" w:firstLine="482" w:firstLineChars="200"/>
        <w:textAlignment w:val="auto"/>
        <w:rPr>
          <w:rFonts w:hint="eastAsia" w:ascii="仿宋" w:hAnsi="仿宋" w:eastAsia="仿宋" w:cs="仿宋"/>
          <w:sz w:val="24"/>
          <w:lang w:eastAsia="zh-CN"/>
        </w:rPr>
      </w:pPr>
      <w:r>
        <w:rPr>
          <w:rFonts w:hint="eastAsia" w:ascii="仿宋" w:hAnsi="仿宋" w:eastAsia="仿宋" w:cs="仿宋"/>
          <w:b/>
          <w:sz w:val="24"/>
          <w:szCs w:val="24"/>
          <w:lang w:eastAsia="zh-CN"/>
        </w:rPr>
        <w:t>■</w:t>
      </w:r>
      <w:r>
        <w:rPr>
          <w:rFonts w:hint="eastAsia" w:ascii="仿宋" w:hAnsi="仿宋" w:eastAsia="仿宋" w:cs="仿宋"/>
          <w:sz w:val="24"/>
          <w:lang w:eastAsia="zh-CN"/>
        </w:rPr>
        <w:t>本项目不专门面向中小企业预留采购份额。</w:t>
      </w:r>
    </w:p>
    <w:p w14:paraId="76058B19">
      <w:pPr>
        <w:keepNext w:val="0"/>
        <w:keepLines w:val="0"/>
        <w:pageBreakBefore w:val="0"/>
        <w:widowControl w:val="0"/>
        <w:kinsoku/>
        <w:wordWrap/>
        <w:overflowPunct/>
        <w:topLinePunct w:val="0"/>
        <w:autoSpaceDE w:val="0"/>
        <w:autoSpaceDN w:val="0"/>
        <w:bidi w:val="0"/>
        <w:adjustRightInd/>
        <w:snapToGrid/>
        <w:spacing w:line="460" w:lineRule="exact"/>
        <w:ind w:left="0" w:leftChars="0" w:right="0" w:rightChars="0" w:firstLine="480" w:firstLineChars="200"/>
        <w:textAlignment w:val="auto"/>
        <w:rPr>
          <w:rFonts w:hint="eastAsia" w:ascii="仿宋" w:hAnsi="仿宋" w:eastAsia="仿宋" w:cs="仿宋"/>
          <w:sz w:val="24"/>
          <w:lang w:eastAsia="zh-CN"/>
        </w:rPr>
      </w:pPr>
      <w:r>
        <w:rPr>
          <w:rFonts w:hint="eastAsia" w:ascii="仿宋" w:hAnsi="仿宋" w:eastAsia="仿宋" w:cs="仿宋"/>
          <w:sz w:val="24"/>
          <w:lang w:eastAsia="zh-CN"/>
        </w:rPr>
        <w:t>□本项目专门面向  □中小 □小微企业  采购。即：提供的货物全部由符合政策要求的中小/小微企业制造。</w:t>
      </w:r>
    </w:p>
    <w:p w14:paraId="058A60F3">
      <w:pPr>
        <w:keepNext w:val="0"/>
        <w:keepLines w:val="0"/>
        <w:pageBreakBefore w:val="0"/>
        <w:widowControl w:val="0"/>
        <w:kinsoku/>
        <w:wordWrap/>
        <w:overflowPunct/>
        <w:topLinePunct w:val="0"/>
        <w:autoSpaceDE w:val="0"/>
        <w:autoSpaceDN w:val="0"/>
        <w:bidi w:val="0"/>
        <w:adjustRightInd/>
        <w:snapToGrid/>
        <w:spacing w:line="460" w:lineRule="exact"/>
        <w:ind w:left="0" w:leftChars="0" w:right="0" w:rightChars="0" w:firstLine="480" w:firstLineChars="200"/>
        <w:textAlignment w:val="auto"/>
        <w:rPr>
          <w:rFonts w:hint="eastAsia" w:ascii="仿宋" w:hAnsi="仿宋" w:eastAsia="仿宋" w:cs="仿宋"/>
          <w:sz w:val="24"/>
          <w:lang w:eastAsia="zh-CN"/>
        </w:rPr>
      </w:pPr>
      <w:r>
        <w:rPr>
          <w:rFonts w:hint="eastAsia" w:ascii="仿宋" w:hAnsi="仿宋" w:eastAsia="仿宋" w:cs="仿宋"/>
          <w:sz w:val="24"/>
          <w:lang w:eastAsia="zh-CN"/>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lang w:eastAsia="zh-CN"/>
        </w:rPr>
        <w:t>/</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lang w:eastAsia="zh-CN"/>
        </w:rPr>
        <w:t>。</w:t>
      </w:r>
    </w:p>
    <w:p w14:paraId="1F31A928">
      <w:pPr>
        <w:pageBreakBefore w:val="0"/>
        <w:widowControl w:val="0"/>
        <w:kinsoku/>
        <w:wordWrap/>
        <w:overflowPunct/>
        <w:topLinePunct w:val="0"/>
        <w:bidi w:val="0"/>
        <w:adjustRightInd/>
        <w:snapToGrid/>
        <w:spacing w:line="460" w:lineRule="exact"/>
        <w:ind w:left="0" w:leftChars="0" w:right="0" w:rightChars="0"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lang w:eastAsia="zh-CN"/>
        </w:rPr>
        <w:t>2.2</w:t>
      </w:r>
      <w:r>
        <w:rPr>
          <w:rFonts w:hint="eastAsia" w:ascii="仿宋" w:hAnsi="仿宋" w:eastAsia="仿宋" w:cs="仿宋"/>
          <w:w w:val="105"/>
          <w:lang w:eastAsia="zh-CN"/>
        </w:rPr>
        <w:t>.</w:t>
      </w:r>
      <w:r>
        <w:rPr>
          <w:rFonts w:hint="eastAsia" w:ascii="仿宋" w:hAnsi="仿宋" w:eastAsia="仿宋" w:cs="仿宋"/>
          <w:sz w:val="24"/>
          <w:szCs w:val="24"/>
          <w:lang w:eastAsia="zh-CN"/>
        </w:rPr>
        <w:t>其它落实政府采购政策的资格要求：</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lang w:eastAsia="zh-CN"/>
        </w:rPr>
        <w:t>/</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eastAsia="zh-CN"/>
        </w:rPr>
        <w:t>。</w:t>
      </w:r>
    </w:p>
    <w:p w14:paraId="41EBAB10">
      <w:pPr>
        <w:pageBreakBefore w:val="0"/>
        <w:widowControl w:val="0"/>
        <w:kinsoku/>
        <w:wordWrap/>
        <w:overflowPunct/>
        <w:topLinePunct w:val="0"/>
        <w:bidi w:val="0"/>
        <w:adjustRightInd/>
        <w:snapToGrid/>
        <w:spacing w:line="460" w:lineRule="exact"/>
        <w:ind w:left="0" w:leftChars="0" w:right="0" w:rightChars="0"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3.本项目的特定资格要求：</w:t>
      </w:r>
      <w:bookmarkStart w:id="13" w:name="_Toc35393792"/>
      <w:bookmarkStart w:id="14" w:name="_Toc35393623"/>
    </w:p>
    <w:p w14:paraId="132F385C">
      <w:pPr>
        <w:pageBreakBefore w:val="0"/>
        <w:widowControl w:val="0"/>
        <w:kinsoku/>
        <w:wordWrap/>
        <w:overflowPunct/>
        <w:topLinePunct w:val="0"/>
        <w:bidi w:val="0"/>
        <w:adjustRightInd/>
        <w:snapToGrid/>
        <w:spacing w:line="460" w:lineRule="exact"/>
        <w:ind w:left="0" w:leftChars="0" w:right="0" w:rightChars="0" w:firstLine="720" w:firstLineChars="300"/>
        <w:textAlignment w:val="auto"/>
        <w:rPr>
          <w:rFonts w:hint="eastAsia" w:ascii="仿宋" w:hAnsi="仿宋" w:eastAsia="仿宋" w:cs="仿宋"/>
          <w:sz w:val="24"/>
          <w:szCs w:val="24"/>
        </w:rPr>
      </w:pPr>
      <w:r>
        <w:rPr>
          <w:rFonts w:hint="eastAsia" w:ascii="仿宋" w:hAnsi="仿宋" w:eastAsia="仿宋" w:cs="仿宋"/>
          <w:sz w:val="24"/>
          <w:szCs w:val="24"/>
        </w:rPr>
        <w:t>3.1本项目是否接受分支机构参与投标：□是   ■否；</w:t>
      </w:r>
    </w:p>
    <w:p w14:paraId="500C1AC2">
      <w:pPr>
        <w:pageBreakBefore w:val="0"/>
        <w:widowControl w:val="0"/>
        <w:kinsoku/>
        <w:wordWrap/>
        <w:overflowPunct/>
        <w:topLinePunct w:val="0"/>
        <w:bidi w:val="0"/>
        <w:adjustRightInd/>
        <w:snapToGrid/>
        <w:spacing w:line="460" w:lineRule="exact"/>
        <w:ind w:left="0" w:leftChars="0" w:right="0" w:rightChars="0" w:firstLine="720" w:firstLineChars="300"/>
        <w:textAlignment w:val="auto"/>
        <w:rPr>
          <w:rFonts w:hint="eastAsia" w:ascii="仿宋" w:hAnsi="仿宋" w:eastAsia="仿宋" w:cs="仿宋"/>
          <w:sz w:val="24"/>
          <w:szCs w:val="24"/>
        </w:rPr>
      </w:pPr>
      <w:r>
        <w:rPr>
          <w:rFonts w:hint="eastAsia" w:ascii="仿宋" w:hAnsi="仿宋" w:eastAsia="仿宋" w:cs="仿宋"/>
          <w:sz w:val="24"/>
          <w:szCs w:val="24"/>
        </w:rPr>
        <w:t>3.2本项目是否属于政府购买服务：</w:t>
      </w:r>
    </w:p>
    <w:p w14:paraId="626E9D06">
      <w:pPr>
        <w:pageBreakBefore w:val="0"/>
        <w:widowControl w:val="0"/>
        <w:kinsoku/>
        <w:wordWrap/>
        <w:overflowPunct/>
        <w:topLinePunct w:val="0"/>
        <w:bidi w:val="0"/>
        <w:adjustRightInd/>
        <w:snapToGrid/>
        <w:spacing w:line="460" w:lineRule="exact"/>
        <w:ind w:left="0" w:leftChars="0" w:right="0" w:rightChars="0" w:firstLine="720" w:firstLineChars="300"/>
        <w:textAlignment w:val="auto"/>
        <w:rPr>
          <w:rFonts w:hint="eastAsia" w:ascii="仿宋" w:hAnsi="仿宋" w:eastAsia="仿宋" w:cs="仿宋"/>
          <w:sz w:val="24"/>
          <w:szCs w:val="24"/>
        </w:rPr>
      </w:pPr>
      <w:r>
        <w:rPr>
          <w:rFonts w:hint="eastAsia" w:ascii="仿宋" w:hAnsi="仿宋" w:eastAsia="仿宋" w:cs="仿宋"/>
          <w:sz w:val="24"/>
          <w:szCs w:val="24"/>
        </w:rPr>
        <w:t>■否</w:t>
      </w:r>
    </w:p>
    <w:p w14:paraId="2062A0A8">
      <w:pPr>
        <w:pageBreakBefore w:val="0"/>
        <w:widowControl w:val="0"/>
        <w:kinsoku/>
        <w:wordWrap/>
        <w:overflowPunct/>
        <w:topLinePunct w:val="0"/>
        <w:bidi w:val="0"/>
        <w:adjustRightInd/>
        <w:snapToGrid/>
        <w:spacing w:line="460" w:lineRule="exact"/>
        <w:ind w:left="0" w:leftChars="0" w:right="0" w:rightChars="0" w:firstLine="720" w:firstLineChars="300"/>
        <w:textAlignment w:val="auto"/>
        <w:rPr>
          <w:rFonts w:hint="eastAsia" w:ascii="仿宋" w:hAnsi="仿宋" w:eastAsia="仿宋" w:cs="仿宋"/>
          <w:sz w:val="24"/>
          <w:szCs w:val="24"/>
        </w:rPr>
      </w:pPr>
      <w:r>
        <w:rPr>
          <w:rFonts w:hint="eastAsia" w:ascii="仿宋" w:hAnsi="仿宋" w:eastAsia="仿宋" w:cs="仿宋"/>
          <w:sz w:val="24"/>
          <w:szCs w:val="24"/>
        </w:rPr>
        <w:t>□是，公益一类事业单位、使用事业编制且由财政拨款保障的群团组织，不得作为承接主体；</w:t>
      </w:r>
    </w:p>
    <w:p w14:paraId="5A36FB07">
      <w:pPr>
        <w:pStyle w:val="53"/>
        <w:keepNext w:val="0"/>
        <w:keepLines w:val="0"/>
        <w:pageBreakBefore w:val="0"/>
        <w:widowControl w:val="0"/>
        <w:numPr>
          <w:ilvl w:val="1"/>
          <w:numId w:val="0"/>
        </w:numPr>
        <w:tabs>
          <w:tab w:val="left" w:pos="1041"/>
          <w:tab w:val="left" w:pos="4520"/>
        </w:tabs>
        <w:kinsoku/>
        <w:wordWrap/>
        <w:overflowPunct/>
        <w:topLinePunct w:val="0"/>
        <w:autoSpaceDE w:val="0"/>
        <w:autoSpaceDN w:val="0"/>
        <w:bidi w:val="0"/>
        <w:adjustRightInd/>
        <w:snapToGrid/>
        <w:spacing w:before="0" w:line="460" w:lineRule="exact"/>
        <w:ind w:left="0" w:leftChars="0" w:right="0" w:rightChars="0" w:firstLine="480" w:firstLineChars="200"/>
        <w:textAlignment w:val="auto"/>
        <w:rPr>
          <w:rFonts w:hint="eastAsia" w:ascii="仿宋" w:hAnsi="仿宋" w:eastAsia="仿宋" w:cs="仿宋"/>
          <w:b/>
          <w:bCs/>
          <w:lang w:eastAsia="zh-CN"/>
        </w:rPr>
      </w:pPr>
      <w:r>
        <w:rPr>
          <w:rFonts w:hint="eastAsia" w:ascii="仿宋" w:hAnsi="仿宋" w:eastAsia="仿宋" w:cs="仿宋"/>
          <w:sz w:val="24"/>
          <w:szCs w:val="24"/>
        </w:rPr>
        <w:t>3.3其他特定资格要求：</w:t>
      </w:r>
      <w:r>
        <w:rPr>
          <w:rFonts w:hint="eastAsia" w:ascii="仿宋" w:hAnsi="仿宋" w:eastAsia="仿宋" w:cs="仿宋"/>
          <w:sz w:val="24"/>
          <w:szCs w:val="22"/>
          <w:u w:val="single"/>
          <w:lang w:val="en-US" w:eastAsia="zh-CN" w:bidi="ar-SA"/>
        </w:rPr>
        <w:t>投标产品属于医疗器械的，供应商如为代理商，应具有合法的医疗器械经营资格；供应商如为制造商，使用自身生产的产品投标时，应具有合法的医疗器械生产资格。</w:t>
      </w:r>
    </w:p>
    <w:p w14:paraId="46AE815C">
      <w:pPr>
        <w:pageBreakBefore w:val="0"/>
        <w:widowControl w:val="0"/>
        <w:kinsoku/>
        <w:wordWrap/>
        <w:overflowPunct/>
        <w:topLinePunct w:val="0"/>
        <w:bidi w:val="0"/>
        <w:adjustRightInd/>
        <w:snapToGrid/>
        <w:spacing w:line="460" w:lineRule="exact"/>
        <w:ind w:left="0" w:leftChars="0" w:right="0" w:rightChars="0" w:firstLine="720" w:firstLineChars="300"/>
        <w:textAlignment w:val="auto"/>
        <w:rPr>
          <w:rFonts w:hint="eastAsia" w:ascii="仿宋" w:hAnsi="仿宋" w:eastAsia="仿宋" w:cs="仿宋"/>
          <w:sz w:val="24"/>
          <w:szCs w:val="24"/>
          <w:lang w:val="en-US" w:eastAsia="zh-CN"/>
        </w:rPr>
      </w:pPr>
    </w:p>
    <w:p w14:paraId="2E3604A0">
      <w:pPr>
        <w:pStyle w:val="6"/>
        <w:pageBreakBefore w:val="0"/>
        <w:widowControl w:val="0"/>
        <w:kinsoku/>
        <w:wordWrap/>
        <w:overflowPunct/>
        <w:topLinePunct w:val="0"/>
        <w:bidi w:val="0"/>
        <w:adjustRightInd/>
        <w:snapToGrid/>
        <w:spacing w:before="0" w:after="0" w:line="460" w:lineRule="exact"/>
        <w:ind w:left="0" w:leftChars="0" w:right="0" w:rightChars="0"/>
        <w:textAlignment w:val="auto"/>
        <w:rPr>
          <w:rFonts w:hint="eastAsia" w:ascii="仿宋" w:hAnsi="仿宋" w:eastAsia="仿宋" w:cs="仿宋"/>
          <w:b w:val="0"/>
          <w:sz w:val="24"/>
          <w:szCs w:val="24"/>
        </w:rPr>
      </w:pPr>
      <w:r>
        <w:rPr>
          <w:rFonts w:hint="eastAsia" w:ascii="仿宋" w:hAnsi="仿宋" w:eastAsia="仿宋" w:cs="仿宋"/>
          <w:b w:val="0"/>
          <w:sz w:val="24"/>
          <w:szCs w:val="24"/>
        </w:rPr>
        <w:t>三、获取招标文件</w:t>
      </w:r>
      <w:bookmarkEnd w:id="11"/>
      <w:bookmarkEnd w:id="12"/>
      <w:bookmarkEnd w:id="13"/>
      <w:bookmarkEnd w:id="14"/>
    </w:p>
    <w:p w14:paraId="6F301D90">
      <w:pPr>
        <w:pageBreakBefore w:val="0"/>
        <w:widowControl w:val="0"/>
        <w:kinsoku/>
        <w:wordWrap/>
        <w:overflowPunct/>
        <w:topLinePunct w:val="0"/>
        <w:bidi w:val="0"/>
        <w:adjustRightInd/>
        <w:snapToGrid/>
        <w:spacing w:line="460" w:lineRule="exact"/>
        <w:ind w:left="0" w:leftChars="0" w:right="0" w:rightChars="0" w:firstLine="480" w:firstLineChars="200"/>
        <w:textAlignment w:val="auto"/>
        <w:rPr>
          <w:rFonts w:hint="eastAsia" w:ascii="仿宋" w:hAnsi="仿宋" w:eastAsia="仿宋" w:cs="仿宋"/>
          <w:sz w:val="24"/>
          <w:szCs w:val="24"/>
          <w:highlight w:val="none"/>
        </w:rPr>
      </w:pPr>
      <w:bookmarkStart w:id="15" w:name="_Toc28359082"/>
      <w:bookmarkStart w:id="16" w:name="_Toc28359005"/>
      <w:bookmarkStart w:id="17" w:name="_Toc35393793"/>
      <w:bookmarkStart w:id="18" w:name="_Toc35393624"/>
      <w:r>
        <w:rPr>
          <w:rFonts w:hint="eastAsia" w:ascii="仿宋" w:hAnsi="仿宋" w:eastAsia="仿宋" w:cs="仿宋"/>
          <w:sz w:val="24"/>
          <w:szCs w:val="24"/>
        </w:rPr>
        <w:t>1.时</w:t>
      </w:r>
      <w:r>
        <w:rPr>
          <w:rFonts w:hint="eastAsia" w:ascii="仿宋" w:hAnsi="仿宋" w:eastAsia="仿宋" w:cs="仿宋"/>
          <w:sz w:val="24"/>
          <w:szCs w:val="24"/>
          <w:highlight w:val="none"/>
        </w:rPr>
        <w:t>间：</w:t>
      </w:r>
      <w:r>
        <w:rPr>
          <w:rFonts w:hint="eastAsia" w:ascii="仿宋" w:hAnsi="仿宋" w:eastAsia="仿宋" w:cs="仿宋"/>
          <w:sz w:val="24"/>
          <w:szCs w:val="24"/>
          <w:highlight w:val="none"/>
          <w:lang w:eastAsia="zh-CN"/>
        </w:rPr>
        <w:t>202</w:t>
      </w:r>
      <w:r>
        <w:rPr>
          <w:rFonts w:hint="eastAsia" w:ascii="仿宋" w:hAnsi="仿宋" w:eastAsia="仿宋" w:cs="仿宋"/>
          <w:sz w:val="24"/>
          <w:szCs w:val="24"/>
          <w:highlight w:val="none"/>
          <w:lang w:val="en-US" w:eastAsia="zh-CN"/>
        </w:rPr>
        <w:t>6</w:t>
      </w:r>
      <w:r>
        <w:rPr>
          <w:rFonts w:hint="eastAsia" w:ascii="仿宋" w:hAnsi="仿宋" w:eastAsia="仿宋" w:cs="仿宋"/>
          <w:sz w:val="24"/>
          <w:szCs w:val="24"/>
          <w:highlight w:val="none"/>
          <w:lang w:eastAsia="zh-CN"/>
        </w:rPr>
        <w:t>年</w:t>
      </w:r>
      <w:r>
        <w:rPr>
          <w:rFonts w:hint="eastAsia" w:ascii="仿宋" w:hAnsi="仿宋" w:eastAsia="仿宋" w:cs="仿宋"/>
          <w:sz w:val="24"/>
          <w:szCs w:val="24"/>
          <w:highlight w:val="none"/>
          <w:lang w:val="en-US" w:eastAsia="zh-CN"/>
        </w:rPr>
        <w:t>9月4日</w:t>
      </w:r>
      <w:r>
        <w:rPr>
          <w:rFonts w:hint="eastAsia" w:ascii="仿宋" w:hAnsi="仿宋" w:eastAsia="仿宋" w:cs="仿宋"/>
          <w:sz w:val="24"/>
          <w:szCs w:val="24"/>
          <w:highlight w:val="none"/>
        </w:rPr>
        <w:t>至</w:t>
      </w:r>
      <w:r>
        <w:rPr>
          <w:rFonts w:hint="eastAsia" w:ascii="仿宋" w:hAnsi="仿宋" w:eastAsia="仿宋" w:cs="仿宋"/>
          <w:sz w:val="24"/>
          <w:szCs w:val="24"/>
          <w:highlight w:val="none"/>
          <w:lang w:eastAsia="zh-CN"/>
        </w:rPr>
        <w:t>202</w:t>
      </w:r>
      <w:r>
        <w:rPr>
          <w:rFonts w:hint="eastAsia" w:ascii="仿宋" w:hAnsi="仿宋" w:eastAsia="仿宋" w:cs="仿宋"/>
          <w:sz w:val="24"/>
          <w:szCs w:val="24"/>
          <w:highlight w:val="none"/>
          <w:lang w:val="en-US" w:eastAsia="zh-CN"/>
        </w:rPr>
        <w:t>6</w:t>
      </w:r>
      <w:r>
        <w:rPr>
          <w:rFonts w:hint="eastAsia" w:ascii="仿宋" w:hAnsi="仿宋" w:eastAsia="仿宋" w:cs="仿宋"/>
          <w:sz w:val="24"/>
          <w:szCs w:val="24"/>
          <w:highlight w:val="none"/>
          <w:lang w:eastAsia="zh-CN"/>
        </w:rPr>
        <w:t>年</w:t>
      </w:r>
      <w:r>
        <w:rPr>
          <w:rFonts w:hint="eastAsia" w:ascii="仿宋" w:hAnsi="仿宋" w:eastAsia="仿宋" w:cs="仿宋"/>
          <w:sz w:val="24"/>
          <w:szCs w:val="24"/>
          <w:highlight w:val="none"/>
          <w:lang w:val="en-US" w:eastAsia="zh-CN"/>
        </w:rPr>
        <w:t>9月11日</w:t>
      </w:r>
      <w:r>
        <w:rPr>
          <w:rFonts w:hint="eastAsia" w:ascii="仿宋" w:hAnsi="仿宋" w:eastAsia="仿宋" w:cs="仿宋"/>
          <w:sz w:val="24"/>
          <w:szCs w:val="24"/>
          <w:highlight w:val="none"/>
        </w:rPr>
        <w:t>，每天上午</w:t>
      </w:r>
      <w:r>
        <w:rPr>
          <w:rFonts w:hint="eastAsia" w:ascii="仿宋" w:hAnsi="仿宋" w:eastAsia="仿宋" w:cs="仿宋"/>
          <w:sz w:val="24"/>
          <w:szCs w:val="24"/>
          <w:highlight w:val="none"/>
          <w:lang w:val="en-US" w:eastAsia="zh-CN"/>
        </w:rPr>
        <w:t>8:30</w:t>
      </w:r>
      <w:r>
        <w:rPr>
          <w:rFonts w:hint="eastAsia" w:ascii="仿宋" w:hAnsi="仿宋" w:eastAsia="仿宋" w:cs="仿宋"/>
          <w:sz w:val="24"/>
          <w:szCs w:val="24"/>
          <w:highlight w:val="none"/>
        </w:rPr>
        <w:t>至</w:t>
      </w:r>
      <w:r>
        <w:rPr>
          <w:rFonts w:hint="eastAsia" w:ascii="仿宋" w:hAnsi="仿宋" w:eastAsia="仿宋" w:cs="仿宋"/>
          <w:sz w:val="24"/>
          <w:szCs w:val="24"/>
          <w:highlight w:val="none"/>
          <w:lang w:val="en-US" w:eastAsia="zh-CN"/>
        </w:rPr>
        <w:t>12:00</w:t>
      </w:r>
      <w:r>
        <w:rPr>
          <w:rFonts w:hint="eastAsia" w:ascii="仿宋" w:hAnsi="仿宋" w:eastAsia="仿宋" w:cs="仿宋"/>
          <w:sz w:val="24"/>
          <w:szCs w:val="24"/>
          <w:highlight w:val="none"/>
        </w:rPr>
        <w:t>，下午</w:t>
      </w:r>
      <w:r>
        <w:rPr>
          <w:rFonts w:hint="eastAsia" w:ascii="仿宋" w:hAnsi="仿宋" w:eastAsia="仿宋" w:cs="仿宋"/>
          <w:sz w:val="24"/>
          <w:szCs w:val="24"/>
          <w:highlight w:val="none"/>
          <w:lang w:val="en-US" w:eastAsia="zh-CN"/>
        </w:rPr>
        <w:t>12:00</w:t>
      </w:r>
      <w:r>
        <w:rPr>
          <w:rFonts w:hint="eastAsia" w:ascii="仿宋" w:hAnsi="仿宋" w:eastAsia="仿宋" w:cs="仿宋"/>
          <w:sz w:val="24"/>
          <w:szCs w:val="24"/>
          <w:highlight w:val="none"/>
        </w:rPr>
        <w:t>至</w:t>
      </w:r>
      <w:r>
        <w:rPr>
          <w:rFonts w:hint="eastAsia" w:ascii="仿宋" w:hAnsi="仿宋" w:eastAsia="仿宋" w:cs="仿宋"/>
          <w:sz w:val="24"/>
          <w:szCs w:val="24"/>
          <w:highlight w:val="none"/>
          <w:lang w:val="en-US" w:eastAsia="zh-CN"/>
        </w:rPr>
        <w:t>16:30</w:t>
      </w:r>
      <w:r>
        <w:rPr>
          <w:rFonts w:hint="eastAsia" w:ascii="仿宋" w:hAnsi="仿宋" w:eastAsia="仿宋" w:cs="仿宋"/>
          <w:sz w:val="24"/>
          <w:szCs w:val="24"/>
          <w:highlight w:val="none"/>
        </w:rPr>
        <w:t>（北京时间，法定节假日除外）。</w:t>
      </w:r>
    </w:p>
    <w:p w14:paraId="72920BC2">
      <w:pPr>
        <w:pageBreakBefore w:val="0"/>
        <w:widowControl w:val="0"/>
        <w:kinsoku/>
        <w:wordWrap/>
        <w:overflowPunct/>
        <w:topLinePunct w:val="0"/>
        <w:bidi w:val="0"/>
        <w:adjustRightInd/>
        <w:snapToGrid/>
        <w:spacing w:line="460" w:lineRule="exact"/>
        <w:ind w:left="0" w:leftChars="0" w:right="0" w:rightChars="0"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2.地点：北京市政府采购电子交易平台</w:t>
      </w:r>
      <w:r>
        <w:rPr>
          <w:rFonts w:hint="eastAsia" w:ascii="仿宋" w:hAnsi="仿宋" w:eastAsia="仿宋" w:cs="仿宋"/>
          <w:sz w:val="24"/>
          <w:szCs w:val="24"/>
          <w:highlight w:val="none"/>
          <w:lang w:val="en-US" w:eastAsia="zh-CN"/>
        </w:rPr>
        <w:t>。</w:t>
      </w:r>
    </w:p>
    <w:p w14:paraId="51FDF283">
      <w:pPr>
        <w:pageBreakBefore w:val="0"/>
        <w:widowControl w:val="0"/>
        <w:kinsoku/>
        <w:wordWrap/>
        <w:overflowPunct/>
        <w:topLinePunct w:val="0"/>
        <w:bidi w:val="0"/>
        <w:adjustRightInd/>
        <w:snapToGrid/>
        <w:spacing w:line="460" w:lineRule="exact"/>
        <w:ind w:left="0" w:leftChars="0" w:right="0" w:rightChars="0"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3.方式：供应商使用 CA 数字证书或电子营业执照登录北京市政府采购电子交易平台（</w:t>
      </w:r>
      <w:r>
        <w:rPr>
          <w:rFonts w:hint="eastAsia" w:ascii="仿宋" w:hAnsi="仿宋" w:eastAsia="仿宋" w:cs="仿宋"/>
          <w:sz w:val="24"/>
          <w:szCs w:val="24"/>
          <w:highlight w:val="none"/>
        </w:rPr>
        <w:fldChar w:fldCharType="begin"/>
      </w:r>
      <w:r>
        <w:rPr>
          <w:rFonts w:hint="eastAsia" w:ascii="仿宋" w:hAnsi="仿宋" w:eastAsia="仿宋" w:cs="仿宋"/>
          <w:sz w:val="24"/>
          <w:szCs w:val="24"/>
          <w:highlight w:val="none"/>
        </w:rPr>
        <w:instrText xml:space="preserve"> HYPERLINK "http://zbcg-bjzc.zhongcy.com/bjczj-portal-site/index.html%23/home" \h </w:instrText>
      </w:r>
      <w:r>
        <w:rPr>
          <w:rFonts w:hint="eastAsia" w:ascii="仿宋" w:hAnsi="仿宋" w:eastAsia="仿宋" w:cs="仿宋"/>
          <w:sz w:val="24"/>
          <w:szCs w:val="24"/>
          <w:highlight w:val="none"/>
        </w:rPr>
        <w:fldChar w:fldCharType="separate"/>
      </w:r>
      <w:r>
        <w:rPr>
          <w:rFonts w:hint="eastAsia" w:ascii="仿宋" w:hAnsi="仿宋" w:eastAsia="仿宋" w:cs="仿宋"/>
          <w:sz w:val="24"/>
          <w:szCs w:val="24"/>
          <w:highlight w:val="none"/>
        </w:rPr>
        <w:t>http://zbcg-bjzc.zhongcy.com/bjczj-portal-site/index.html#/home</w:t>
      </w:r>
      <w:r>
        <w:rPr>
          <w:rFonts w:hint="eastAsia" w:ascii="仿宋" w:hAnsi="仿宋" w:eastAsia="仿宋" w:cs="仿宋"/>
          <w:sz w:val="24"/>
          <w:szCs w:val="24"/>
          <w:highlight w:val="none"/>
        </w:rPr>
        <w:fldChar w:fldCharType="end"/>
      </w:r>
      <w:r>
        <w:rPr>
          <w:rFonts w:hint="eastAsia" w:ascii="仿宋" w:hAnsi="仿宋" w:eastAsia="仿宋" w:cs="仿宋"/>
          <w:sz w:val="24"/>
          <w:szCs w:val="24"/>
          <w:highlight w:val="none"/>
        </w:rPr>
        <w:t>）获取电子版招标文件。</w:t>
      </w:r>
    </w:p>
    <w:p w14:paraId="5A9BB6C3">
      <w:pPr>
        <w:pageBreakBefore w:val="0"/>
        <w:widowControl w:val="0"/>
        <w:kinsoku/>
        <w:wordWrap/>
        <w:overflowPunct/>
        <w:topLinePunct w:val="0"/>
        <w:bidi w:val="0"/>
        <w:adjustRightInd/>
        <w:snapToGrid/>
        <w:spacing w:line="460" w:lineRule="exact"/>
        <w:ind w:left="0" w:leftChars="0" w:right="0" w:rightChars="0" w:firstLine="480" w:firstLineChars="200"/>
        <w:textAlignment w:val="auto"/>
        <w:rPr>
          <w:rFonts w:hint="eastAsia" w:ascii="仿宋" w:hAnsi="仿宋" w:eastAsia="仿宋" w:cs="仿宋"/>
          <w:b w:val="0"/>
          <w:sz w:val="24"/>
          <w:szCs w:val="24"/>
          <w:highlight w:val="none"/>
        </w:rPr>
      </w:pPr>
      <w:r>
        <w:rPr>
          <w:rFonts w:hint="eastAsia" w:ascii="仿宋" w:hAnsi="仿宋" w:eastAsia="仿宋" w:cs="仿宋"/>
          <w:sz w:val="24"/>
          <w:szCs w:val="24"/>
          <w:highlight w:val="none"/>
        </w:rPr>
        <w:t>4.售价：0元。</w:t>
      </w:r>
    </w:p>
    <w:p w14:paraId="30EE6C95">
      <w:pPr>
        <w:pStyle w:val="6"/>
        <w:pageBreakBefore w:val="0"/>
        <w:widowControl w:val="0"/>
        <w:kinsoku/>
        <w:wordWrap/>
        <w:overflowPunct/>
        <w:topLinePunct w:val="0"/>
        <w:bidi w:val="0"/>
        <w:adjustRightInd/>
        <w:snapToGrid/>
        <w:spacing w:before="0" w:after="0" w:line="460" w:lineRule="exact"/>
        <w:ind w:left="0" w:leftChars="0" w:right="0" w:rightChars="0"/>
        <w:textAlignment w:val="auto"/>
        <w:rPr>
          <w:rFonts w:hint="eastAsia" w:ascii="仿宋" w:hAnsi="仿宋" w:eastAsia="仿宋" w:cs="仿宋"/>
          <w:b w:val="0"/>
          <w:sz w:val="24"/>
          <w:szCs w:val="24"/>
          <w:highlight w:val="none"/>
        </w:rPr>
      </w:pPr>
    </w:p>
    <w:p w14:paraId="2BA61D50">
      <w:pPr>
        <w:pStyle w:val="6"/>
        <w:pageBreakBefore w:val="0"/>
        <w:widowControl w:val="0"/>
        <w:kinsoku/>
        <w:wordWrap/>
        <w:overflowPunct/>
        <w:topLinePunct w:val="0"/>
        <w:bidi w:val="0"/>
        <w:adjustRightInd/>
        <w:snapToGrid/>
        <w:spacing w:before="0" w:after="0" w:line="460" w:lineRule="exact"/>
        <w:ind w:left="0" w:leftChars="0" w:right="0" w:rightChars="0"/>
        <w:textAlignment w:val="auto"/>
        <w:rPr>
          <w:rFonts w:hint="eastAsia" w:ascii="仿宋" w:hAnsi="仿宋" w:eastAsia="仿宋" w:cs="仿宋"/>
          <w:b w:val="0"/>
          <w:sz w:val="24"/>
          <w:szCs w:val="24"/>
          <w:highlight w:val="none"/>
        </w:rPr>
      </w:pPr>
      <w:r>
        <w:rPr>
          <w:rFonts w:hint="eastAsia" w:ascii="仿宋" w:hAnsi="仿宋" w:eastAsia="仿宋" w:cs="仿宋"/>
          <w:b w:val="0"/>
          <w:sz w:val="24"/>
          <w:szCs w:val="24"/>
          <w:highlight w:val="none"/>
        </w:rPr>
        <w:t>四、提交投标文件</w:t>
      </w:r>
      <w:bookmarkEnd w:id="15"/>
      <w:bookmarkEnd w:id="16"/>
      <w:r>
        <w:rPr>
          <w:rFonts w:hint="eastAsia" w:ascii="仿宋" w:hAnsi="仿宋" w:eastAsia="仿宋" w:cs="仿宋"/>
          <w:b w:val="0"/>
          <w:sz w:val="24"/>
          <w:szCs w:val="24"/>
          <w:highlight w:val="none"/>
        </w:rPr>
        <w:t>截止时间、开标时间和地点</w:t>
      </w:r>
      <w:bookmarkEnd w:id="17"/>
      <w:bookmarkEnd w:id="18"/>
    </w:p>
    <w:p w14:paraId="6772924D">
      <w:pPr>
        <w:pageBreakBefore w:val="0"/>
        <w:widowControl w:val="0"/>
        <w:kinsoku/>
        <w:wordWrap/>
        <w:overflowPunct/>
        <w:topLinePunct w:val="0"/>
        <w:bidi w:val="0"/>
        <w:adjustRightInd/>
        <w:snapToGrid/>
        <w:spacing w:line="460" w:lineRule="exact"/>
        <w:ind w:left="0" w:leftChars="0" w:right="0" w:rightChars="0" w:firstLine="360" w:firstLineChars="150"/>
        <w:textAlignment w:val="auto"/>
        <w:rPr>
          <w:rFonts w:hint="eastAsia" w:ascii="仿宋" w:hAnsi="仿宋" w:eastAsia="仿宋" w:cs="仿宋"/>
          <w:bCs/>
          <w:sz w:val="24"/>
          <w:szCs w:val="24"/>
          <w:highlight w:val="none"/>
        </w:rPr>
      </w:pPr>
      <w:bookmarkStart w:id="19" w:name="_Toc35393625"/>
      <w:bookmarkStart w:id="20" w:name="_Toc35393794"/>
      <w:bookmarkStart w:id="21" w:name="_Toc28359007"/>
      <w:bookmarkStart w:id="22" w:name="_Toc28359084"/>
      <w:r>
        <w:rPr>
          <w:rFonts w:hint="eastAsia" w:ascii="仿宋" w:hAnsi="仿宋" w:eastAsia="仿宋" w:cs="仿宋"/>
          <w:bCs/>
          <w:sz w:val="24"/>
          <w:szCs w:val="24"/>
          <w:highlight w:val="none"/>
        </w:rPr>
        <w:t>投标截止时间、开</w:t>
      </w:r>
      <w:r>
        <w:rPr>
          <w:rFonts w:hint="eastAsia" w:ascii="仿宋" w:hAnsi="仿宋" w:eastAsia="仿宋" w:cs="仿宋"/>
          <w:bCs/>
          <w:sz w:val="24"/>
          <w:szCs w:val="24"/>
          <w:highlight w:val="none"/>
        </w:rPr>
        <w:t>标时间：</w:t>
      </w:r>
      <w:r>
        <w:rPr>
          <w:rFonts w:hint="eastAsia" w:ascii="仿宋" w:hAnsi="仿宋" w:eastAsia="仿宋" w:cs="仿宋"/>
          <w:bCs/>
          <w:sz w:val="24"/>
          <w:szCs w:val="24"/>
          <w:highlight w:val="none"/>
          <w:lang w:eastAsia="zh-CN"/>
        </w:rPr>
        <w:t>202</w:t>
      </w:r>
      <w:r>
        <w:rPr>
          <w:rFonts w:hint="eastAsia" w:ascii="仿宋" w:hAnsi="仿宋" w:eastAsia="仿宋" w:cs="仿宋"/>
          <w:bCs/>
          <w:sz w:val="24"/>
          <w:szCs w:val="24"/>
          <w:highlight w:val="none"/>
          <w:lang w:val="en-US" w:eastAsia="zh-CN"/>
        </w:rPr>
        <w:t>6</w:t>
      </w:r>
      <w:r>
        <w:rPr>
          <w:rFonts w:hint="eastAsia" w:ascii="仿宋" w:hAnsi="仿宋" w:eastAsia="仿宋" w:cs="仿宋"/>
          <w:bCs/>
          <w:sz w:val="24"/>
          <w:szCs w:val="24"/>
          <w:highlight w:val="none"/>
          <w:lang w:eastAsia="zh-CN"/>
        </w:rPr>
        <w:t>年</w:t>
      </w:r>
      <w:r>
        <w:rPr>
          <w:rFonts w:hint="eastAsia" w:ascii="仿宋" w:hAnsi="仿宋" w:eastAsia="仿宋" w:cs="仿宋"/>
          <w:bCs/>
          <w:sz w:val="24"/>
          <w:szCs w:val="24"/>
          <w:highlight w:val="none"/>
          <w:lang w:val="en-US" w:eastAsia="zh-CN"/>
        </w:rPr>
        <w:t>9</w:t>
      </w:r>
      <w:r>
        <w:rPr>
          <w:rFonts w:hint="eastAsia" w:ascii="仿宋" w:hAnsi="仿宋" w:eastAsia="仿宋" w:cs="仿宋"/>
          <w:bCs/>
          <w:sz w:val="24"/>
          <w:szCs w:val="24"/>
          <w:highlight w:val="none"/>
          <w:lang w:eastAsia="zh-CN"/>
        </w:rPr>
        <w:t>月</w:t>
      </w:r>
      <w:r>
        <w:rPr>
          <w:rFonts w:hint="eastAsia" w:ascii="仿宋" w:hAnsi="仿宋" w:eastAsia="仿宋" w:cs="仿宋"/>
          <w:bCs/>
          <w:sz w:val="24"/>
          <w:szCs w:val="24"/>
          <w:highlight w:val="none"/>
          <w:lang w:val="en-US" w:eastAsia="zh-CN"/>
        </w:rPr>
        <w:t>28</w:t>
      </w:r>
      <w:r>
        <w:rPr>
          <w:rFonts w:hint="eastAsia" w:ascii="仿宋" w:hAnsi="仿宋" w:eastAsia="仿宋" w:cs="仿宋"/>
          <w:bCs/>
          <w:sz w:val="24"/>
          <w:szCs w:val="24"/>
          <w:highlight w:val="none"/>
          <w:lang w:eastAsia="zh-CN"/>
        </w:rPr>
        <w:t>日</w:t>
      </w:r>
      <w:r>
        <w:rPr>
          <w:rFonts w:hint="eastAsia" w:ascii="仿宋" w:hAnsi="仿宋" w:eastAsia="仿宋" w:cs="仿宋"/>
          <w:bCs/>
          <w:sz w:val="24"/>
          <w:szCs w:val="24"/>
          <w:highlight w:val="none"/>
          <w:lang w:val="en-US" w:eastAsia="zh-CN"/>
        </w:rPr>
        <w:t>上</w:t>
      </w:r>
      <w:r>
        <w:rPr>
          <w:rFonts w:hint="eastAsia" w:ascii="仿宋" w:hAnsi="仿宋" w:eastAsia="仿宋" w:cs="仿宋"/>
          <w:bCs/>
          <w:sz w:val="24"/>
          <w:szCs w:val="24"/>
          <w:highlight w:val="none"/>
          <w:lang w:eastAsia="zh-CN"/>
        </w:rPr>
        <w:t>午</w:t>
      </w:r>
      <w:r>
        <w:rPr>
          <w:rFonts w:hint="eastAsia" w:ascii="仿宋" w:hAnsi="仿宋" w:eastAsia="仿宋" w:cs="仿宋"/>
          <w:bCs/>
          <w:sz w:val="24"/>
          <w:szCs w:val="24"/>
          <w:highlight w:val="none"/>
          <w:lang w:val="en-US" w:eastAsia="zh-CN"/>
        </w:rPr>
        <w:t>9</w:t>
      </w:r>
      <w:r>
        <w:rPr>
          <w:rFonts w:hint="eastAsia" w:ascii="仿宋" w:hAnsi="仿宋" w:eastAsia="仿宋" w:cs="仿宋"/>
          <w:bCs/>
          <w:sz w:val="24"/>
          <w:szCs w:val="24"/>
          <w:highlight w:val="none"/>
          <w:lang w:eastAsia="zh-CN"/>
        </w:rPr>
        <w:t>时30分</w:t>
      </w:r>
      <w:r>
        <w:rPr>
          <w:rFonts w:hint="eastAsia" w:ascii="仿宋" w:hAnsi="仿宋" w:eastAsia="仿宋" w:cs="仿宋"/>
          <w:bCs/>
          <w:sz w:val="24"/>
          <w:szCs w:val="24"/>
          <w:highlight w:val="none"/>
        </w:rPr>
        <w:t>（北京时间）。</w:t>
      </w:r>
    </w:p>
    <w:p w14:paraId="148149EE">
      <w:pPr>
        <w:pageBreakBefore w:val="0"/>
        <w:widowControl w:val="0"/>
        <w:kinsoku/>
        <w:wordWrap/>
        <w:overflowPunct/>
        <w:topLinePunct w:val="0"/>
        <w:bidi w:val="0"/>
        <w:adjustRightInd/>
        <w:snapToGrid/>
        <w:spacing w:line="460" w:lineRule="exact"/>
        <w:ind w:left="0" w:leftChars="0" w:right="0" w:rightChars="0" w:firstLine="360" w:firstLineChars="150"/>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地点：</w:t>
      </w:r>
      <w:r>
        <w:rPr>
          <w:rFonts w:hint="eastAsia" w:ascii="仿宋" w:hAnsi="仿宋" w:eastAsia="仿宋" w:cs="仿宋"/>
          <w:sz w:val="24"/>
          <w:szCs w:val="24"/>
          <w:highlight w:val="none"/>
          <w:lang w:val="en-US" w:eastAsia="zh-CN"/>
        </w:rPr>
        <w:t>投标人使用</w:t>
      </w:r>
      <w:r>
        <w:rPr>
          <w:rFonts w:hint="eastAsia" w:ascii="仿宋" w:hAnsi="仿宋" w:eastAsia="仿宋" w:cs="仿宋"/>
          <w:sz w:val="24"/>
          <w:szCs w:val="24"/>
          <w:highlight w:val="none"/>
          <w:lang w:eastAsia="zh-CN"/>
        </w:rPr>
        <w:t xml:space="preserve"> CA 数字证书或电子营业执照登录</w:t>
      </w:r>
      <w:r>
        <w:rPr>
          <w:rFonts w:hint="eastAsia" w:ascii="仿宋" w:hAnsi="仿宋" w:eastAsia="仿宋" w:cs="仿宋"/>
          <w:sz w:val="24"/>
          <w:szCs w:val="24"/>
          <w:lang w:eastAsia="zh-CN"/>
        </w:rPr>
        <w:t>北京市政府采购电子交易平台</w:t>
      </w:r>
      <w:r>
        <w:rPr>
          <w:rFonts w:hint="eastAsia" w:ascii="仿宋" w:hAnsi="仿宋" w:eastAsia="仿宋" w:cs="仿宋"/>
          <w:sz w:val="24"/>
          <w:szCs w:val="24"/>
          <w:lang w:val="en-US" w:eastAsia="zh-CN"/>
        </w:rPr>
        <w:t>参与电子开标</w:t>
      </w:r>
      <w:r>
        <w:rPr>
          <w:rFonts w:hint="eastAsia" w:ascii="仿宋" w:hAnsi="仿宋" w:eastAsia="仿宋" w:cs="仿宋"/>
          <w:sz w:val="24"/>
          <w:szCs w:val="24"/>
          <w:lang w:eastAsia="zh-CN"/>
        </w:rPr>
        <w:t>。</w:t>
      </w:r>
    </w:p>
    <w:p w14:paraId="430784EB">
      <w:pPr>
        <w:pageBreakBefore w:val="0"/>
        <w:widowControl w:val="0"/>
        <w:kinsoku/>
        <w:wordWrap/>
        <w:overflowPunct/>
        <w:topLinePunct w:val="0"/>
        <w:bidi w:val="0"/>
        <w:adjustRightInd/>
        <w:snapToGrid/>
        <w:spacing w:line="460" w:lineRule="exact"/>
        <w:ind w:left="0" w:leftChars="0" w:right="0" w:rightChars="0"/>
        <w:textAlignment w:val="auto"/>
        <w:rPr>
          <w:rFonts w:hint="eastAsia" w:ascii="仿宋" w:hAnsi="仿宋" w:eastAsia="仿宋" w:cs="仿宋"/>
          <w:sz w:val="24"/>
          <w:szCs w:val="24"/>
        </w:rPr>
      </w:pPr>
    </w:p>
    <w:p w14:paraId="62A92F77">
      <w:pPr>
        <w:pageBreakBefore w:val="0"/>
        <w:widowControl w:val="0"/>
        <w:kinsoku/>
        <w:wordWrap/>
        <w:overflowPunct/>
        <w:topLinePunct w:val="0"/>
        <w:bidi w:val="0"/>
        <w:adjustRightInd/>
        <w:snapToGrid/>
        <w:spacing w:line="460" w:lineRule="exact"/>
        <w:ind w:left="0" w:leftChars="0" w:right="0" w:rightChars="0"/>
        <w:textAlignment w:val="auto"/>
        <w:rPr>
          <w:rFonts w:hint="eastAsia" w:ascii="仿宋" w:hAnsi="仿宋" w:eastAsia="仿宋" w:cs="仿宋"/>
          <w:sz w:val="24"/>
          <w:szCs w:val="24"/>
        </w:rPr>
      </w:pPr>
      <w:r>
        <w:rPr>
          <w:rFonts w:hint="eastAsia" w:ascii="仿宋" w:hAnsi="仿宋" w:eastAsia="仿宋" w:cs="仿宋"/>
          <w:sz w:val="24"/>
          <w:szCs w:val="24"/>
        </w:rPr>
        <w:t>五、公告期限</w:t>
      </w:r>
      <w:bookmarkEnd w:id="19"/>
      <w:bookmarkEnd w:id="20"/>
      <w:bookmarkEnd w:id="21"/>
      <w:bookmarkEnd w:id="22"/>
    </w:p>
    <w:p w14:paraId="006842BF">
      <w:pPr>
        <w:pageBreakBefore w:val="0"/>
        <w:widowControl w:val="0"/>
        <w:kinsoku/>
        <w:wordWrap/>
        <w:overflowPunct/>
        <w:topLinePunct w:val="0"/>
        <w:bidi w:val="0"/>
        <w:adjustRightInd/>
        <w:snapToGrid/>
        <w:spacing w:line="460" w:lineRule="exact"/>
        <w:ind w:left="0" w:leftChars="0" w:right="0" w:rightChars="0" w:firstLine="480" w:firstLineChars="200"/>
        <w:textAlignment w:val="auto"/>
        <w:rPr>
          <w:rFonts w:hint="eastAsia" w:ascii="仿宋" w:hAnsi="仿宋" w:eastAsia="仿宋" w:cs="仿宋"/>
          <w:kern w:val="0"/>
          <w:sz w:val="24"/>
          <w:szCs w:val="24"/>
        </w:rPr>
      </w:pPr>
      <w:r>
        <w:rPr>
          <w:rFonts w:hint="eastAsia" w:ascii="仿宋" w:hAnsi="仿宋" w:eastAsia="仿宋" w:cs="仿宋"/>
          <w:kern w:val="0"/>
          <w:sz w:val="24"/>
          <w:szCs w:val="24"/>
        </w:rPr>
        <w:t>自本公告发布之日起5个工作日。</w:t>
      </w:r>
    </w:p>
    <w:p w14:paraId="615CDB34">
      <w:pPr>
        <w:pStyle w:val="6"/>
        <w:pageBreakBefore w:val="0"/>
        <w:widowControl w:val="0"/>
        <w:numPr>
          <w:ilvl w:val="0"/>
          <w:numId w:val="0"/>
        </w:numPr>
        <w:kinsoku/>
        <w:wordWrap/>
        <w:overflowPunct/>
        <w:topLinePunct w:val="0"/>
        <w:bidi w:val="0"/>
        <w:adjustRightInd/>
        <w:snapToGrid/>
        <w:spacing w:before="0" w:after="0" w:line="460" w:lineRule="exact"/>
        <w:ind w:left="0" w:leftChars="0" w:right="0" w:rightChars="0"/>
        <w:textAlignment w:val="auto"/>
        <w:rPr>
          <w:rFonts w:hint="eastAsia" w:ascii="仿宋" w:hAnsi="仿宋" w:eastAsia="仿宋" w:cs="仿宋"/>
          <w:b/>
          <w:bCs/>
          <w:kern w:val="0"/>
          <w:sz w:val="24"/>
          <w:szCs w:val="24"/>
          <w:lang w:val="en-US" w:eastAsia="zh-CN" w:bidi="ar-SA"/>
        </w:rPr>
      </w:pPr>
      <w:bookmarkStart w:id="23" w:name="_Toc35393795"/>
      <w:bookmarkStart w:id="24" w:name="_Toc35393626"/>
    </w:p>
    <w:p w14:paraId="285B7916">
      <w:pPr>
        <w:pStyle w:val="6"/>
        <w:pageBreakBefore w:val="0"/>
        <w:widowControl w:val="0"/>
        <w:numPr>
          <w:ilvl w:val="0"/>
          <w:numId w:val="0"/>
        </w:numPr>
        <w:kinsoku/>
        <w:wordWrap/>
        <w:overflowPunct/>
        <w:topLinePunct w:val="0"/>
        <w:bidi w:val="0"/>
        <w:adjustRightInd/>
        <w:snapToGrid/>
        <w:spacing w:before="0" w:after="0" w:line="460" w:lineRule="exact"/>
        <w:ind w:left="0" w:leftChars="0" w:right="0" w:rightChars="0"/>
        <w:textAlignment w:val="auto"/>
        <w:rPr>
          <w:rFonts w:hint="eastAsia" w:ascii="仿宋" w:hAnsi="仿宋" w:eastAsia="仿宋" w:cs="仿宋"/>
          <w:kern w:val="0"/>
          <w:sz w:val="24"/>
          <w:szCs w:val="24"/>
        </w:rPr>
      </w:pPr>
      <w:r>
        <w:rPr>
          <w:rFonts w:hint="eastAsia" w:ascii="仿宋" w:hAnsi="仿宋" w:eastAsia="仿宋" w:cs="仿宋"/>
          <w:b/>
          <w:bCs/>
          <w:kern w:val="0"/>
          <w:sz w:val="24"/>
          <w:szCs w:val="24"/>
          <w:lang w:val="en-US" w:eastAsia="zh-CN" w:bidi="ar-SA"/>
        </w:rPr>
        <w:t>六、</w:t>
      </w:r>
      <w:r>
        <w:rPr>
          <w:rFonts w:hint="eastAsia" w:ascii="仿宋" w:hAnsi="仿宋" w:eastAsia="仿宋" w:cs="仿宋"/>
          <w:b w:val="0"/>
          <w:sz w:val="24"/>
          <w:szCs w:val="24"/>
        </w:rPr>
        <w:t>其他补充事宜</w:t>
      </w:r>
      <w:bookmarkEnd w:id="23"/>
      <w:bookmarkEnd w:id="24"/>
      <w:bookmarkStart w:id="25" w:name="_Toc28359008"/>
      <w:bookmarkStart w:id="26" w:name="_Toc35393796"/>
      <w:bookmarkStart w:id="27" w:name="_Toc28359085"/>
      <w:bookmarkStart w:id="28" w:name="_Toc35393627"/>
    </w:p>
    <w:p w14:paraId="0F452936">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1.本项目需要落实的政府采购政策：促进中小企业发展政策、监狱企业扶持政策、促进残疾人就业政府采购政策、鼓励节能、环保政策、实施本国产品标准及相关政策等。具体落实情况详见招标文件。 </w:t>
      </w:r>
    </w:p>
    <w:p w14:paraId="2AA5A1C0">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2.申请人的资格要求补充： </w:t>
      </w:r>
    </w:p>
    <w:p w14:paraId="3F009A84">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1）被“信用中国”网站（www.creditchina.gov.cn）列入失信被执行人和重大税收违法案件当事人名单的、被“中国政府采购网”网站（www.ccgp.gov.cn）列入政府采购严重违法失信行为记录名单（处罚期限尚未届满的）的供应商，不得参与本项目的政府采购活动。 </w:t>
      </w:r>
    </w:p>
    <w:p w14:paraId="106FC377">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（2）单位负责人为同一人或者存在直接控股、管理关系的不同供应商，不得参加同一包的投标或者未划分包的同一招标项目的投标。 </w:t>
      </w:r>
    </w:p>
    <w:p w14:paraId="1C3EF304">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1）本条所指单位负责人为同一人指单位法定代表人或者法律、行政法规规定代表单位行使职权的主要负责人。 </w:t>
      </w:r>
    </w:p>
    <w:p w14:paraId="7033CBB3">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2) 本条所指控股关系指单位或股东的控股关系。控股股东指：</w:t>
      </w:r>
    </w:p>
    <w:p w14:paraId="12352902">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a.出资额占有限责任公司资本总额百分之五十以上或者其持有的股份占股份有限公司股本总额百分之五十以上的股东； </w:t>
      </w:r>
    </w:p>
    <w:p w14:paraId="7A39CD6F">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b.出资额或者持有股份的比例不足百分之五十，但其出资额或者持有的股份所享有的表决权已足以对股东会、股东大会的决议产生重大影响的股东。 </w:t>
      </w:r>
    </w:p>
    <w:p w14:paraId="6FAC8667">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3）本条所指管理关系指不具有出资持股关系的其他单位之间存在的管理与被管理关系。 </w:t>
      </w:r>
    </w:p>
    <w:p w14:paraId="0C969C5E">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注：本条所指的控股、管理关系仅限于直接控股、直接管理关系，不包括间接控股或管理关系。 </w:t>
      </w:r>
    </w:p>
    <w:p w14:paraId="3FFD68D5">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（3）为本采购项目提供过整体设计、规范编制或者项目管理、监理、检测等服务的供应商及其附属机构，不得再参加本采购项目的投标活动。 </w:t>
      </w:r>
    </w:p>
    <w:p w14:paraId="24143AB8">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（4）按照招标公告要求获取了招标文件。 </w:t>
      </w:r>
    </w:p>
    <w:p w14:paraId="3EE8C3D3">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（5）符合法律、行政法规规定的其他要求。</w:t>
      </w:r>
    </w:p>
    <w:p w14:paraId="00787498">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3.本次招标供应商必须以包为单位进行投标响应，评标和合同授予也以包为单位。</w:t>
      </w:r>
    </w:p>
    <w:p w14:paraId="5B206C79">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4.本项目采用全流程电子化招标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51A47222">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CA 数字证书服务热线   010-58511086</w:t>
      </w:r>
    </w:p>
    <w:p w14:paraId="2B43151B">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电子营业执照服务热线  400-699-7000</w:t>
      </w:r>
    </w:p>
    <w:p w14:paraId="4E8CB218">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技术支持服务热线      010-86483801</w:t>
      </w:r>
    </w:p>
    <w:p w14:paraId="6150EFCA">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4.1.办理 CA 数字证书或电子营业执照</w:t>
      </w:r>
    </w:p>
    <w:p w14:paraId="680D1D79">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供应商登录北京市政府采购电子交易平台查阅 “用户指南”—“操作指南”—“市场主体 CA 办理操作流程指引”/“电子营业执照使用指南”，按照程序要求办理。</w:t>
      </w:r>
    </w:p>
    <w:p w14:paraId="4FE78697">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4.2.注册</w:t>
      </w:r>
    </w:p>
    <w:p w14:paraId="25420888">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供应商登录北京市政府采购电子交易平台“用户指南”—“操作指南”—“市场主体注册入库操作流程指引”进行自助注册绑定。</w:t>
      </w:r>
    </w:p>
    <w:p w14:paraId="6B975E50">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4.3.驱动、客户端下载</w:t>
      </w:r>
    </w:p>
    <w:p w14:paraId="0AB44F82">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供应商登录北京市政府采购电子交易平台“用户指南”—“工具下载”—“招标采购系统文件驱动安装包”下载相关驱动。</w:t>
      </w:r>
    </w:p>
    <w:p w14:paraId="3BF318A8">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供应商登录北京市政府采购电子交易平台“用户指南”—“工具下载”—“投标文件编制工具”下载相关客户端。</w:t>
      </w:r>
    </w:p>
    <w:p w14:paraId="26598508">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4.4.获取电子招标文件</w:t>
      </w:r>
    </w:p>
    <w:p w14:paraId="5DA2344F">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供应商使用 CA 数字证书或电子营业执照登录北京市政府采购电子交易平台获取电子招标文件。</w:t>
      </w:r>
    </w:p>
    <w:p w14:paraId="6DDCFB28">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招标文件的投标无效。</w:t>
      </w:r>
    </w:p>
    <w:p w14:paraId="5A6FA566">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4.5.编制电子投标文件</w:t>
      </w:r>
    </w:p>
    <w:p w14:paraId="64FB82A4">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061460B1">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4.6.提交电子投标文件</w:t>
      </w:r>
    </w:p>
    <w:p w14:paraId="1FD610BE">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供应商应于投标截止时间前在北京市政府采购电子交易平台提交电子投标文件，上传电子投标文件过程中请保持与互联网的连接畅通。</w:t>
      </w:r>
    </w:p>
    <w:p w14:paraId="7F9EC0E7">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4.7.电子开标</w:t>
      </w:r>
    </w:p>
    <w:p w14:paraId="5ABBC009">
      <w:pPr>
        <w:pStyle w:val="3"/>
        <w:keepNext w:val="0"/>
        <w:keepLines w:val="0"/>
        <w:pageBreakBefore w:val="0"/>
        <w:widowControl w:val="0"/>
        <w:kinsoku/>
        <w:wordWrap/>
        <w:overflowPunct/>
        <w:topLinePunct w:val="0"/>
        <w:autoSpaceDE w:val="0"/>
        <w:autoSpaceDN w:val="0"/>
        <w:bidi w:val="0"/>
        <w:adjustRightInd/>
        <w:snapToGrid/>
        <w:spacing w:after="0" w:line="460" w:lineRule="exact"/>
        <w:ind w:left="0" w:leftChars="0" w:right="0" w:rightChars="0" w:firstLine="480" w:firstLineChars="20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lang w:eastAsia="zh-CN"/>
        </w:rPr>
        <w:t>供应商在开标地点使用CA认证证书</w:t>
      </w:r>
      <w:r>
        <w:rPr>
          <w:rFonts w:hint="eastAsia" w:ascii="仿宋" w:hAnsi="仿宋" w:eastAsia="仿宋" w:cs="仿宋"/>
          <w:sz w:val="24"/>
          <w:szCs w:val="24"/>
          <w:highlight w:val="none"/>
          <w:lang w:eastAsia="zh-CN"/>
        </w:rPr>
        <w:t>登录或电子营业执照北京</w:t>
      </w:r>
      <w:r>
        <w:rPr>
          <w:rFonts w:hint="eastAsia" w:ascii="仿宋" w:hAnsi="仿宋" w:eastAsia="仿宋" w:cs="仿宋"/>
          <w:sz w:val="24"/>
          <w:szCs w:val="24"/>
          <w:lang w:eastAsia="zh-CN"/>
        </w:rPr>
        <w:t>市政府采购电子交易平台进行电子开标。</w:t>
      </w:r>
    </w:p>
    <w:p w14:paraId="1741C9B4">
      <w:pPr>
        <w:pStyle w:val="6"/>
        <w:pageBreakBefore w:val="0"/>
        <w:widowControl w:val="0"/>
        <w:numPr>
          <w:ilvl w:val="0"/>
          <w:numId w:val="0"/>
        </w:numPr>
        <w:kinsoku/>
        <w:wordWrap/>
        <w:overflowPunct/>
        <w:topLinePunct w:val="0"/>
        <w:bidi w:val="0"/>
        <w:adjustRightInd/>
        <w:snapToGrid/>
        <w:spacing w:before="0" w:after="0" w:line="460" w:lineRule="exact"/>
        <w:ind w:left="0" w:leftChars="0" w:right="0" w:rightChars="0"/>
        <w:textAlignment w:val="auto"/>
        <w:rPr>
          <w:rFonts w:hint="eastAsia" w:ascii="仿宋" w:hAnsi="仿宋" w:eastAsia="仿宋" w:cs="仿宋"/>
          <w:b/>
          <w:bCs/>
          <w:kern w:val="0"/>
          <w:sz w:val="24"/>
          <w:szCs w:val="24"/>
          <w:lang w:val="en-US" w:eastAsia="zh-CN" w:bidi="ar-SA"/>
        </w:rPr>
      </w:pPr>
    </w:p>
    <w:p w14:paraId="1C64A703">
      <w:pPr>
        <w:snapToGrid w:val="0"/>
        <w:spacing w:line="360" w:lineRule="auto"/>
        <w:jc w:val="left"/>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七、对本次招标提出询问，请按以下方式联系。</w:t>
      </w:r>
      <w:bookmarkEnd w:id="25"/>
      <w:bookmarkEnd w:id="26"/>
      <w:bookmarkEnd w:id="27"/>
      <w:bookmarkEnd w:id="28"/>
    </w:p>
    <w:p w14:paraId="56B0DC1C">
      <w:pPr>
        <w:snapToGrid w:val="0"/>
        <w:spacing w:line="360" w:lineRule="auto"/>
        <w:jc w:val="left"/>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xml:space="preserve"> </w:t>
      </w:r>
      <w:r>
        <w:rPr>
          <w:rFonts w:hint="eastAsia" w:ascii="仿宋" w:hAnsi="仿宋" w:eastAsia="仿宋" w:cs="仿宋"/>
          <w:b/>
          <w:bCs/>
          <w:kern w:val="2"/>
          <w:sz w:val="24"/>
          <w:szCs w:val="24"/>
          <w:lang w:val="en-US" w:eastAsia="zh-CN" w:bidi="ar-SA"/>
        </w:rPr>
        <w:t xml:space="preserve">  1.采购人信息</w:t>
      </w:r>
    </w:p>
    <w:p w14:paraId="64D71579">
      <w:pPr>
        <w:snapToGrid w:val="0"/>
        <w:spacing w:line="360" w:lineRule="auto"/>
        <w:jc w:val="left"/>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xml:space="preserve">   名  称：首都医科大学附属北京朝阳医院</w:t>
      </w:r>
    </w:p>
    <w:p w14:paraId="584FC2B3">
      <w:pPr>
        <w:snapToGrid w:val="0"/>
        <w:spacing w:line="360" w:lineRule="auto"/>
        <w:jc w:val="left"/>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xml:space="preserve">   地   址：北京市朝阳区工人体育场南路8号</w:t>
      </w:r>
    </w:p>
    <w:p w14:paraId="4502E16F">
      <w:pPr>
        <w:snapToGrid w:val="0"/>
        <w:spacing w:line="360" w:lineRule="auto"/>
        <w:jc w:val="left"/>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xml:space="preserve">   联系方式：010-85231430</w:t>
      </w:r>
    </w:p>
    <w:p w14:paraId="08588E14">
      <w:pPr>
        <w:snapToGrid w:val="0"/>
        <w:spacing w:line="360" w:lineRule="auto"/>
        <w:jc w:val="left"/>
        <w:rPr>
          <w:rFonts w:hint="eastAsia" w:ascii="仿宋" w:hAnsi="仿宋" w:eastAsia="仿宋" w:cs="仿宋"/>
          <w:b/>
          <w:bCs/>
          <w:kern w:val="2"/>
          <w:sz w:val="24"/>
          <w:szCs w:val="24"/>
          <w:lang w:val="en-US" w:eastAsia="zh-CN" w:bidi="ar-SA"/>
        </w:rPr>
      </w:pPr>
      <w:r>
        <w:rPr>
          <w:rFonts w:hint="eastAsia" w:ascii="仿宋" w:hAnsi="仿宋" w:eastAsia="仿宋" w:cs="仿宋"/>
          <w:b w:val="0"/>
          <w:bCs w:val="0"/>
          <w:kern w:val="2"/>
          <w:sz w:val="24"/>
          <w:szCs w:val="24"/>
          <w:lang w:val="en-US" w:eastAsia="zh-CN" w:bidi="ar-SA"/>
        </w:rPr>
        <w:t xml:space="preserve">  </w:t>
      </w:r>
      <w:r>
        <w:rPr>
          <w:rFonts w:hint="eastAsia" w:ascii="仿宋" w:hAnsi="仿宋" w:eastAsia="仿宋" w:cs="仿宋"/>
          <w:b/>
          <w:bCs/>
          <w:kern w:val="2"/>
          <w:sz w:val="24"/>
          <w:szCs w:val="24"/>
          <w:lang w:val="en-US" w:eastAsia="zh-CN" w:bidi="ar-SA"/>
        </w:rPr>
        <w:t xml:space="preserve"> 2.采购代理机构信息</w:t>
      </w:r>
    </w:p>
    <w:p w14:paraId="7059C916">
      <w:pPr>
        <w:snapToGrid w:val="0"/>
        <w:spacing w:line="360" w:lineRule="auto"/>
        <w:jc w:val="left"/>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xml:space="preserve">   名  称：北京国际贸易有限公司 </w:t>
      </w:r>
    </w:p>
    <w:p w14:paraId="6B260479">
      <w:pPr>
        <w:snapToGrid w:val="0"/>
        <w:spacing w:line="360" w:lineRule="auto"/>
        <w:jc w:val="left"/>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xml:space="preserve">   地   址：北京市朝阳区建国门外大街甲3号</w:t>
      </w:r>
    </w:p>
    <w:p w14:paraId="55086571">
      <w:pPr>
        <w:snapToGrid w:val="0"/>
        <w:spacing w:line="360" w:lineRule="auto"/>
        <w:jc w:val="left"/>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xml:space="preserve">   联系方式：010-85343456、010-85343457</w:t>
      </w:r>
    </w:p>
    <w:p w14:paraId="15D34CDE">
      <w:pPr>
        <w:snapToGrid w:val="0"/>
        <w:spacing w:line="360" w:lineRule="auto"/>
        <w:jc w:val="left"/>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xml:space="preserve"> </w:t>
      </w:r>
      <w:r>
        <w:rPr>
          <w:rFonts w:hint="eastAsia" w:ascii="仿宋" w:hAnsi="仿宋" w:eastAsia="仿宋" w:cs="仿宋"/>
          <w:b/>
          <w:bCs/>
          <w:kern w:val="2"/>
          <w:sz w:val="24"/>
          <w:szCs w:val="24"/>
          <w:lang w:val="en-US" w:eastAsia="zh-CN" w:bidi="ar-SA"/>
        </w:rPr>
        <w:t xml:space="preserve">  3.项目联系方式</w:t>
      </w:r>
    </w:p>
    <w:p w14:paraId="010AA637">
      <w:pPr>
        <w:snapToGrid w:val="0"/>
        <w:spacing w:line="360" w:lineRule="auto"/>
        <w:jc w:val="left"/>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xml:space="preserve">   项目联系人：张珊、齐汉、梁潇</w:t>
      </w:r>
    </w:p>
    <w:p w14:paraId="555A8C4E">
      <w:pPr>
        <w:snapToGrid w:val="0"/>
        <w:spacing w:line="360" w:lineRule="auto"/>
        <w:jc w:val="left"/>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xml:space="preserve">   电话：010-85343456、010-85343457</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decorative"/>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M5YmZhYzRkNmIwN2E5ZmU4Nzg4OGJlZGZjNmU0ZjQifQ=="/>
    <w:docVar w:name="KSO_WPS_MARK_KEY" w:val="bcfd4718-2ae8-4d6d-80b3-a165b39037ed"/>
  </w:docVars>
  <w:rsids>
    <w:rsidRoot w:val="5C69757C"/>
    <w:rsid w:val="0029212E"/>
    <w:rsid w:val="006A79F1"/>
    <w:rsid w:val="0091581F"/>
    <w:rsid w:val="00A94DCD"/>
    <w:rsid w:val="00BF4BC5"/>
    <w:rsid w:val="00D65262"/>
    <w:rsid w:val="00DB1EA0"/>
    <w:rsid w:val="00F92BA9"/>
    <w:rsid w:val="01CA1639"/>
    <w:rsid w:val="027F5EA8"/>
    <w:rsid w:val="037C1244"/>
    <w:rsid w:val="03EE0393"/>
    <w:rsid w:val="03F36EDF"/>
    <w:rsid w:val="041C6F4E"/>
    <w:rsid w:val="044D466E"/>
    <w:rsid w:val="04923431"/>
    <w:rsid w:val="04B24EC3"/>
    <w:rsid w:val="05D83E7B"/>
    <w:rsid w:val="06475B39"/>
    <w:rsid w:val="07A54001"/>
    <w:rsid w:val="07FC3326"/>
    <w:rsid w:val="0854278F"/>
    <w:rsid w:val="090D2269"/>
    <w:rsid w:val="09C35E1E"/>
    <w:rsid w:val="0AF376E5"/>
    <w:rsid w:val="0B3B3792"/>
    <w:rsid w:val="0B616D1D"/>
    <w:rsid w:val="0BA430E7"/>
    <w:rsid w:val="0C1D1568"/>
    <w:rsid w:val="0E0B286D"/>
    <w:rsid w:val="0E4C6701"/>
    <w:rsid w:val="0FE614C3"/>
    <w:rsid w:val="103E71C0"/>
    <w:rsid w:val="12A51AA6"/>
    <w:rsid w:val="12BC78AF"/>
    <w:rsid w:val="130E27A5"/>
    <w:rsid w:val="133833D9"/>
    <w:rsid w:val="13400495"/>
    <w:rsid w:val="134C1D1E"/>
    <w:rsid w:val="13EA45AA"/>
    <w:rsid w:val="13F86009"/>
    <w:rsid w:val="141D78B9"/>
    <w:rsid w:val="15065107"/>
    <w:rsid w:val="158C674C"/>
    <w:rsid w:val="17CF0DE0"/>
    <w:rsid w:val="18335BC8"/>
    <w:rsid w:val="19F03C9C"/>
    <w:rsid w:val="1A3C3D20"/>
    <w:rsid w:val="1B0442B0"/>
    <w:rsid w:val="1B4048D1"/>
    <w:rsid w:val="1B866B59"/>
    <w:rsid w:val="1C4972F3"/>
    <w:rsid w:val="1CCA710D"/>
    <w:rsid w:val="1E1411A7"/>
    <w:rsid w:val="1ED35AA3"/>
    <w:rsid w:val="1EE17DC8"/>
    <w:rsid w:val="205C14B5"/>
    <w:rsid w:val="2113111A"/>
    <w:rsid w:val="21457417"/>
    <w:rsid w:val="2224601B"/>
    <w:rsid w:val="230456A7"/>
    <w:rsid w:val="239B2179"/>
    <w:rsid w:val="250F7ADC"/>
    <w:rsid w:val="256C4FCA"/>
    <w:rsid w:val="25B76FF0"/>
    <w:rsid w:val="25F33BB6"/>
    <w:rsid w:val="25FF1B34"/>
    <w:rsid w:val="26AD7506"/>
    <w:rsid w:val="27401BB2"/>
    <w:rsid w:val="285212FE"/>
    <w:rsid w:val="291C4B35"/>
    <w:rsid w:val="2967011C"/>
    <w:rsid w:val="2A83792D"/>
    <w:rsid w:val="2A874528"/>
    <w:rsid w:val="2BCA04EF"/>
    <w:rsid w:val="2CF55A3F"/>
    <w:rsid w:val="2D26209C"/>
    <w:rsid w:val="2EC63CEE"/>
    <w:rsid w:val="303E35CF"/>
    <w:rsid w:val="31886C6D"/>
    <w:rsid w:val="31F50738"/>
    <w:rsid w:val="3262685B"/>
    <w:rsid w:val="32627B42"/>
    <w:rsid w:val="329434F6"/>
    <w:rsid w:val="33526100"/>
    <w:rsid w:val="337E053C"/>
    <w:rsid w:val="33A1236A"/>
    <w:rsid w:val="34D07ED2"/>
    <w:rsid w:val="34DD22D5"/>
    <w:rsid w:val="3569702C"/>
    <w:rsid w:val="36151C5B"/>
    <w:rsid w:val="36A06E2F"/>
    <w:rsid w:val="36D81DC5"/>
    <w:rsid w:val="387B69BA"/>
    <w:rsid w:val="390377C3"/>
    <w:rsid w:val="3B82647B"/>
    <w:rsid w:val="3D0657A9"/>
    <w:rsid w:val="3D7344A5"/>
    <w:rsid w:val="3DA90D42"/>
    <w:rsid w:val="3DFE0BF8"/>
    <w:rsid w:val="3F302C3B"/>
    <w:rsid w:val="3F3630FE"/>
    <w:rsid w:val="40331F2C"/>
    <w:rsid w:val="40E6314D"/>
    <w:rsid w:val="40FD2E2B"/>
    <w:rsid w:val="425D1A0B"/>
    <w:rsid w:val="43CA6B8D"/>
    <w:rsid w:val="440700DA"/>
    <w:rsid w:val="44D15636"/>
    <w:rsid w:val="455B75B4"/>
    <w:rsid w:val="459660BA"/>
    <w:rsid w:val="46050649"/>
    <w:rsid w:val="46541CEC"/>
    <w:rsid w:val="46AF7F09"/>
    <w:rsid w:val="46CA2B46"/>
    <w:rsid w:val="46D52298"/>
    <w:rsid w:val="48A87680"/>
    <w:rsid w:val="493E680F"/>
    <w:rsid w:val="494E49AA"/>
    <w:rsid w:val="4AFC64BF"/>
    <w:rsid w:val="4BB5041C"/>
    <w:rsid w:val="4C6F0B7D"/>
    <w:rsid w:val="4C9F5D25"/>
    <w:rsid w:val="4CAB781B"/>
    <w:rsid w:val="4D21520B"/>
    <w:rsid w:val="4D771C1E"/>
    <w:rsid w:val="4D9C11A0"/>
    <w:rsid w:val="4E212C99"/>
    <w:rsid w:val="4E241B93"/>
    <w:rsid w:val="4E3C38DE"/>
    <w:rsid w:val="4E524648"/>
    <w:rsid w:val="4EB8286A"/>
    <w:rsid w:val="4EBA744A"/>
    <w:rsid w:val="4F336227"/>
    <w:rsid w:val="4FC96956"/>
    <w:rsid w:val="50B018E0"/>
    <w:rsid w:val="50C8175A"/>
    <w:rsid w:val="5186480E"/>
    <w:rsid w:val="52C23F57"/>
    <w:rsid w:val="52EF249C"/>
    <w:rsid w:val="531E6325"/>
    <w:rsid w:val="53457C95"/>
    <w:rsid w:val="5346672E"/>
    <w:rsid w:val="53A86942"/>
    <w:rsid w:val="53D23BDF"/>
    <w:rsid w:val="548D63DA"/>
    <w:rsid w:val="567B02F2"/>
    <w:rsid w:val="56C00491"/>
    <w:rsid w:val="5814071D"/>
    <w:rsid w:val="59413C36"/>
    <w:rsid w:val="594828CF"/>
    <w:rsid w:val="5A59165A"/>
    <w:rsid w:val="5B4857A8"/>
    <w:rsid w:val="5BC0634E"/>
    <w:rsid w:val="5C69757C"/>
    <w:rsid w:val="5D5B3753"/>
    <w:rsid w:val="5DBE13B2"/>
    <w:rsid w:val="5E033269"/>
    <w:rsid w:val="5E127261"/>
    <w:rsid w:val="5F100B70"/>
    <w:rsid w:val="5F1617EB"/>
    <w:rsid w:val="62AC0550"/>
    <w:rsid w:val="62CA27A3"/>
    <w:rsid w:val="62D022B3"/>
    <w:rsid w:val="63DB4629"/>
    <w:rsid w:val="643D1F77"/>
    <w:rsid w:val="64793376"/>
    <w:rsid w:val="65EE2A50"/>
    <w:rsid w:val="66940DD7"/>
    <w:rsid w:val="66DD3ED2"/>
    <w:rsid w:val="677A75D3"/>
    <w:rsid w:val="683A1C4F"/>
    <w:rsid w:val="68DF504F"/>
    <w:rsid w:val="68E02922"/>
    <w:rsid w:val="69725190"/>
    <w:rsid w:val="69A54848"/>
    <w:rsid w:val="6A373141"/>
    <w:rsid w:val="6B2262B4"/>
    <w:rsid w:val="6C3D7821"/>
    <w:rsid w:val="6CAC58D7"/>
    <w:rsid w:val="701B2694"/>
    <w:rsid w:val="70E632A0"/>
    <w:rsid w:val="719C5C4E"/>
    <w:rsid w:val="71EE7763"/>
    <w:rsid w:val="72695938"/>
    <w:rsid w:val="72C7539C"/>
    <w:rsid w:val="72F23D89"/>
    <w:rsid w:val="73364194"/>
    <w:rsid w:val="73723423"/>
    <w:rsid w:val="74057A00"/>
    <w:rsid w:val="74294E24"/>
    <w:rsid w:val="74AE2CAA"/>
    <w:rsid w:val="74C7378F"/>
    <w:rsid w:val="750652A7"/>
    <w:rsid w:val="7506570B"/>
    <w:rsid w:val="7522503C"/>
    <w:rsid w:val="75490F59"/>
    <w:rsid w:val="75B2173C"/>
    <w:rsid w:val="76A9682B"/>
    <w:rsid w:val="7747264E"/>
    <w:rsid w:val="77C65F49"/>
    <w:rsid w:val="78B910A6"/>
    <w:rsid w:val="79253CCD"/>
    <w:rsid w:val="793730E3"/>
    <w:rsid w:val="798538CB"/>
    <w:rsid w:val="7A4A0D23"/>
    <w:rsid w:val="7AD4000F"/>
    <w:rsid w:val="7AE57ADF"/>
    <w:rsid w:val="7B8437E3"/>
    <w:rsid w:val="7BD323FA"/>
    <w:rsid w:val="7C436FF0"/>
    <w:rsid w:val="7DAE0B2D"/>
    <w:rsid w:val="7DE9671E"/>
    <w:rsid w:val="7E6A7F71"/>
    <w:rsid w:val="7EA03372"/>
    <w:rsid w:val="7F3D2CE3"/>
    <w:rsid w:val="7F4C5240"/>
    <w:rsid w:val="7F7E182D"/>
    <w:rsid w:val="7FDB3A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5">
    <w:name w:val="heading 1"/>
    <w:basedOn w:val="1"/>
    <w:next w:val="1"/>
    <w:qFormat/>
    <w:uiPriority w:val="0"/>
    <w:pPr>
      <w:keepNext/>
      <w:keepLines/>
      <w:spacing w:before="340" w:after="330" w:line="578" w:lineRule="auto"/>
      <w:outlineLvl w:val="0"/>
    </w:pPr>
    <w:rPr>
      <w:b/>
      <w:bCs/>
      <w:kern w:val="44"/>
      <w:sz w:val="44"/>
      <w:szCs w:val="44"/>
    </w:rPr>
  </w:style>
  <w:style w:type="paragraph" w:styleId="6">
    <w:name w:val="heading 2"/>
    <w:basedOn w:val="1"/>
    <w:next w:val="1"/>
    <w:unhideWhenUsed/>
    <w:qFormat/>
    <w:uiPriority w:val="0"/>
    <w:pPr>
      <w:keepNext/>
      <w:keepLines/>
      <w:spacing w:before="260" w:after="260" w:line="415" w:lineRule="auto"/>
      <w:outlineLvl w:val="1"/>
    </w:pPr>
    <w:rPr>
      <w:rFonts w:ascii="Arial" w:hAnsi="Arial" w:eastAsia="黑体" w:cs="Arial"/>
      <w:b/>
      <w:bCs/>
      <w:sz w:val="32"/>
      <w:szCs w:val="32"/>
    </w:rPr>
  </w:style>
  <w:style w:type="character" w:default="1" w:styleId="13">
    <w:name w:val="Default Paragraph Font"/>
    <w:unhideWhenUsed/>
    <w:qFormat/>
    <w:uiPriority w:val="1"/>
  </w:style>
  <w:style w:type="table" w:default="1" w:styleId="12">
    <w:name w:val="Normal Table"/>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0"/>
    <w:pPr>
      <w:adjustRightInd w:val="0"/>
      <w:spacing w:line="360" w:lineRule="atLeast"/>
      <w:ind w:firstLine="420" w:firstLineChars="200"/>
      <w:jc w:val="left"/>
      <w:textAlignment w:val="baseline"/>
    </w:pPr>
    <w:rPr>
      <w:kern w:val="0"/>
      <w:sz w:val="24"/>
      <w:szCs w:val="20"/>
    </w:rPr>
  </w:style>
  <w:style w:type="paragraph" w:styleId="3">
    <w:name w:val="Body Text"/>
    <w:basedOn w:val="1"/>
    <w:next w:val="4"/>
    <w:qFormat/>
    <w:uiPriority w:val="0"/>
    <w:pPr>
      <w:spacing w:after="120"/>
    </w:pPr>
    <w:rPr>
      <w:szCs w:val="24"/>
    </w:rPr>
  </w:style>
  <w:style w:type="paragraph" w:styleId="4">
    <w:name w:val="Title"/>
    <w:basedOn w:val="1"/>
    <w:next w:val="1"/>
    <w:qFormat/>
    <w:uiPriority w:val="0"/>
    <w:pPr>
      <w:jc w:val="center"/>
      <w:outlineLvl w:val="0"/>
    </w:pPr>
    <w:rPr>
      <w:b/>
      <w:sz w:val="32"/>
      <w:szCs w:val="20"/>
    </w:rPr>
  </w:style>
  <w:style w:type="paragraph" w:styleId="7">
    <w:name w:val="Body Text Indent"/>
    <w:basedOn w:val="1"/>
    <w:next w:val="8"/>
    <w:qFormat/>
    <w:uiPriority w:val="0"/>
    <w:pPr>
      <w:spacing w:after="120"/>
      <w:ind w:left="420" w:leftChars="200"/>
    </w:pPr>
    <w:rPr>
      <w:szCs w:val="24"/>
    </w:rPr>
  </w:style>
  <w:style w:type="paragraph" w:styleId="8">
    <w:name w:val="Body Text First Indent 2"/>
    <w:basedOn w:val="7"/>
    <w:unhideWhenUsed/>
    <w:qFormat/>
    <w:uiPriority w:val="99"/>
    <w:pPr>
      <w:ind w:firstLine="420" w:firstLineChars="200"/>
    </w:pPr>
  </w:style>
  <w:style w:type="paragraph" w:styleId="9">
    <w:name w:val="Plain Text"/>
    <w:basedOn w:val="1"/>
    <w:qFormat/>
    <w:uiPriority w:val="0"/>
    <w:rPr>
      <w:rFonts w:ascii="宋体" w:hAnsi="Courier New" w:eastAsiaTheme="minorEastAsia" w:cstheme="minorBidi"/>
      <w:szCs w:val="22"/>
    </w:rPr>
  </w:style>
  <w:style w:type="paragraph" w:styleId="10">
    <w:name w:val="toc 8"/>
    <w:basedOn w:val="1"/>
    <w:next w:val="1"/>
    <w:qFormat/>
    <w:uiPriority w:val="0"/>
    <w:pPr>
      <w:ind w:left="2940" w:leftChars="1400"/>
    </w:pPr>
  </w:style>
  <w:style w:type="paragraph" w:styleId="11">
    <w:name w:val="toc 2"/>
    <w:basedOn w:val="1"/>
    <w:next w:val="1"/>
    <w:qFormat/>
    <w:uiPriority w:val="0"/>
    <w:pPr>
      <w:ind w:left="420" w:leftChars="200"/>
    </w:pPr>
  </w:style>
  <w:style w:type="character" w:styleId="14">
    <w:name w:val="FollowedHyperlink"/>
    <w:basedOn w:val="13"/>
    <w:qFormat/>
    <w:uiPriority w:val="0"/>
    <w:rPr>
      <w:color w:val="2490F8"/>
      <w:u w:val="single"/>
    </w:rPr>
  </w:style>
  <w:style w:type="character" w:styleId="15">
    <w:name w:val="Hyperlink"/>
    <w:basedOn w:val="13"/>
    <w:qFormat/>
    <w:uiPriority w:val="0"/>
    <w:rPr>
      <w:color w:val="2490F8"/>
      <w:u w:val="single"/>
    </w:rPr>
  </w:style>
  <w:style w:type="paragraph" w:customStyle="1" w:styleId="16">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7">
    <w:name w:val="首行缩进"/>
    <w:basedOn w:val="1"/>
    <w:qFormat/>
    <w:uiPriority w:val="0"/>
    <w:pPr>
      <w:spacing w:line="360" w:lineRule="auto"/>
      <w:ind w:firstLine="480" w:firstLineChars="200"/>
    </w:pPr>
    <w:rPr>
      <w:rFonts w:ascii="宋体" w:hAnsi="宋体" w:cs="宋体"/>
      <w:kern w:val="0"/>
      <w:sz w:val="24"/>
    </w:rPr>
  </w:style>
  <w:style w:type="paragraph" w:customStyle="1" w:styleId="18">
    <w:name w:val="表格文字"/>
    <w:basedOn w:val="1"/>
    <w:qFormat/>
    <w:uiPriority w:val="0"/>
    <w:pPr>
      <w:spacing w:before="25" w:after="25"/>
      <w:jc w:val="left"/>
    </w:pPr>
    <w:rPr>
      <w:bCs/>
      <w:spacing w:val="10"/>
      <w:kern w:val="0"/>
      <w:sz w:val="24"/>
    </w:rPr>
  </w:style>
  <w:style w:type="paragraph" w:customStyle="1" w:styleId="19">
    <w:name w:val="列表段落1"/>
    <w:basedOn w:val="1"/>
    <w:qFormat/>
    <w:uiPriority w:val="34"/>
    <w:pPr>
      <w:ind w:firstLine="420" w:firstLineChars="200"/>
    </w:pPr>
  </w:style>
  <w:style w:type="paragraph" w:customStyle="1" w:styleId="20">
    <w:name w:val="正文3"/>
    <w:qFormat/>
    <w:uiPriority w:val="0"/>
    <w:pPr>
      <w:jc w:val="both"/>
    </w:pPr>
    <w:rPr>
      <w:rFonts w:ascii="Calibri" w:hAnsi="Calibri" w:eastAsia="宋体" w:cs="Times New Roman"/>
      <w:kern w:val="2"/>
      <w:sz w:val="21"/>
      <w:szCs w:val="21"/>
      <w:lang w:val="en-US" w:eastAsia="zh-CN" w:bidi="ar-SA"/>
    </w:rPr>
  </w:style>
  <w:style w:type="character" w:customStyle="1" w:styleId="21">
    <w:name w:val="font21"/>
    <w:basedOn w:val="13"/>
    <w:qFormat/>
    <w:uiPriority w:val="0"/>
    <w:rPr>
      <w:rFonts w:ascii="Tahoma" w:hAnsi="Tahoma" w:eastAsia="Tahoma" w:cs="Tahoma"/>
      <w:color w:val="000000"/>
      <w:sz w:val="22"/>
      <w:szCs w:val="22"/>
      <w:u w:val="none"/>
    </w:rPr>
  </w:style>
  <w:style w:type="character" w:customStyle="1" w:styleId="22">
    <w:name w:val="drapbtn"/>
    <w:basedOn w:val="13"/>
    <w:qFormat/>
    <w:uiPriority w:val="0"/>
  </w:style>
  <w:style w:type="character" w:customStyle="1" w:styleId="23">
    <w:name w:val="button"/>
    <w:basedOn w:val="13"/>
    <w:qFormat/>
    <w:uiPriority w:val="0"/>
  </w:style>
  <w:style w:type="character" w:customStyle="1" w:styleId="24">
    <w:name w:val="iconline2"/>
    <w:basedOn w:val="13"/>
    <w:qFormat/>
    <w:uiPriority w:val="0"/>
  </w:style>
  <w:style w:type="character" w:customStyle="1" w:styleId="25">
    <w:name w:val="icontext3"/>
    <w:basedOn w:val="13"/>
    <w:qFormat/>
    <w:uiPriority w:val="0"/>
  </w:style>
  <w:style w:type="character" w:customStyle="1" w:styleId="26">
    <w:name w:val="after"/>
    <w:basedOn w:val="13"/>
    <w:qFormat/>
    <w:uiPriority w:val="0"/>
    <w:rPr>
      <w:sz w:val="0"/>
      <w:szCs w:val="0"/>
    </w:rPr>
  </w:style>
  <w:style w:type="character" w:customStyle="1" w:styleId="27">
    <w:name w:val="pagechatarealistclose_box"/>
    <w:basedOn w:val="13"/>
    <w:qFormat/>
    <w:uiPriority w:val="0"/>
  </w:style>
  <w:style w:type="character" w:customStyle="1" w:styleId="28">
    <w:name w:val="pagechatarealistclose_box1"/>
    <w:basedOn w:val="13"/>
    <w:qFormat/>
    <w:uiPriority w:val="0"/>
  </w:style>
  <w:style w:type="character" w:customStyle="1" w:styleId="29">
    <w:name w:val="cy"/>
    <w:basedOn w:val="13"/>
    <w:qFormat/>
    <w:uiPriority w:val="0"/>
  </w:style>
  <w:style w:type="character" w:customStyle="1" w:styleId="30">
    <w:name w:val="hilite5"/>
    <w:basedOn w:val="13"/>
    <w:qFormat/>
    <w:uiPriority w:val="0"/>
    <w:rPr>
      <w:color w:val="FFFFFF"/>
      <w:shd w:val="clear" w:fill="666666"/>
    </w:rPr>
  </w:style>
  <w:style w:type="character" w:customStyle="1" w:styleId="31">
    <w:name w:val="layui-layer-tabnow"/>
    <w:basedOn w:val="13"/>
    <w:qFormat/>
    <w:uiPriority w:val="0"/>
    <w:rPr>
      <w:bdr w:val="single" w:color="CCCCCC" w:sz="6" w:space="0"/>
      <w:shd w:val="clear" w:fill="FFFFFF"/>
    </w:rPr>
  </w:style>
  <w:style w:type="character" w:customStyle="1" w:styleId="32">
    <w:name w:val="cdropright"/>
    <w:basedOn w:val="13"/>
    <w:qFormat/>
    <w:uiPriority w:val="0"/>
  </w:style>
  <w:style w:type="character" w:customStyle="1" w:styleId="33">
    <w:name w:val="ico1651"/>
    <w:basedOn w:val="13"/>
    <w:qFormat/>
    <w:uiPriority w:val="0"/>
  </w:style>
  <w:style w:type="character" w:customStyle="1" w:styleId="34">
    <w:name w:val="ico1652"/>
    <w:basedOn w:val="13"/>
    <w:qFormat/>
    <w:uiPriority w:val="0"/>
  </w:style>
  <w:style w:type="character" w:customStyle="1" w:styleId="35">
    <w:name w:val="associateddata"/>
    <w:basedOn w:val="13"/>
    <w:qFormat/>
    <w:uiPriority w:val="0"/>
    <w:rPr>
      <w:shd w:val="clear" w:fill="50A6F9"/>
    </w:rPr>
  </w:style>
  <w:style w:type="character" w:customStyle="1" w:styleId="36">
    <w:name w:val="cdropleft"/>
    <w:basedOn w:val="13"/>
    <w:qFormat/>
    <w:uiPriority w:val="0"/>
  </w:style>
  <w:style w:type="character" w:customStyle="1" w:styleId="37">
    <w:name w:val="active7"/>
    <w:basedOn w:val="13"/>
    <w:qFormat/>
    <w:uiPriority w:val="0"/>
    <w:rPr>
      <w:shd w:val="clear" w:fill="EC3535"/>
    </w:rPr>
  </w:style>
  <w:style w:type="character" w:customStyle="1" w:styleId="38">
    <w:name w:val="active8"/>
    <w:basedOn w:val="13"/>
    <w:qFormat/>
    <w:uiPriority w:val="0"/>
    <w:rPr>
      <w:color w:val="00FF00"/>
      <w:shd w:val="clear" w:fill="111111"/>
    </w:rPr>
  </w:style>
  <w:style w:type="character" w:customStyle="1" w:styleId="39">
    <w:name w:val="icontext2"/>
    <w:basedOn w:val="13"/>
    <w:qFormat/>
    <w:uiPriority w:val="0"/>
  </w:style>
  <w:style w:type="character" w:customStyle="1" w:styleId="40">
    <w:name w:val="tmpztreemove_arrow"/>
    <w:basedOn w:val="13"/>
    <w:qFormat/>
    <w:uiPriority w:val="0"/>
  </w:style>
  <w:style w:type="character" w:customStyle="1" w:styleId="41">
    <w:name w:val="icontext1"/>
    <w:basedOn w:val="13"/>
    <w:qFormat/>
    <w:uiPriority w:val="0"/>
  </w:style>
  <w:style w:type="character" w:customStyle="1" w:styleId="42">
    <w:name w:val="icontext11"/>
    <w:basedOn w:val="13"/>
    <w:qFormat/>
    <w:uiPriority w:val="0"/>
  </w:style>
  <w:style w:type="character" w:customStyle="1" w:styleId="43">
    <w:name w:val="icontext12"/>
    <w:basedOn w:val="13"/>
    <w:qFormat/>
    <w:uiPriority w:val="0"/>
  </w:style>
  <w:style w:type="character" w:customStyle="1" w:styleId="44">
    <w:name w:val="w32"/>
    <w:basedOn w:val="13"/>
    <w:qFormat/>
    <w:uiPriority w:val="0"/>
  </w:style>
  <w:style w:type="character" w:customStyle="1" w:styleId="45">
    <w:name w:val="first-child"/>
    <w:basedOn w:val="13"/>
    <w:qFormat/>
    <w:uiPriority w:val="0"/>
  </w:style>
  <w:style w:type="character" w:customStyle="1" w:styleId="46">
    <w:name w:val="ico1654"/>
    <w:basedOn w:val="13"/>
    <w:qFormat/>
    <w:uiPriority w:val="0"/>
  </w:style>
  <w:style w:type="character" w:customStyle="1" w:styleId="47">
    <w:name w:val="active"/>
    <w:basedOn w:val="13"/>
    <w:qFormat/>
    <w:uiPriority w:val="0"/>
    <w:rPr>
      <w:color w:val="00FF00"/>
      <w:shd w:val="clear" w:fill="111111"/>
    </w:rPr>
  </w:style>
  <w:style w:type="character" w:customStyle="1" w:styleId="48">
    <w:name w:val="active1"/>
    <w:basedOn w:val="13"/>
    <w:qFormat/>
    <w:uiPriority w:val="0"/>
    <w:rPr>
      <w:shd w:val="clear" w:fill="EC3535"/>
    </w:rPr>
  </w:style>
  <w:style w:type="character" w:customStyle="1" w:styleId="49">
    <w:name w:val="hilite6"/>
    <w:basedOn w:val="13"/>
    <w:qFormat/>
    <w:uiPriority w:val="0"/>
    <w:rPr>
      <w:color w:val="FFFFFF"/>
      <w:shd w:val="clear" w:fill="666666"/>
    </w:rPr>
  </w:style>
  <w:style w:type="paragraph" w:customStyle="1" w:styleId="50">
    <w:name w:val="Table Paragraph"/>
    <w:basedOn w:val="1"/>
    <w:qFormat/>
    <w:uiPriority w:val="1"/>
    <w:rPr>
      <w:rFonts w:ascii="宋体" w:hAnsi="宋体" w:eastAsia="宋体" w:cs="宋体"/>
    </w:rPr>
  </w:style>
  <w:style w:type="paragraph" w:customStyle="1" w:styleId="51">
    <w:name w:val="List Paragraph"/>
    <w:basedOn w:val="1"/>
    <w:qFormat/>
    <w:uiPriority w:val="1"/>
    <w:pPr>
      <w:spacing w:before="134"/>
      <w:ind w:left="1196" w:hanging="720"/>
    </w:pPr>
    <w:rPr>
      <w:rFonts w:ascii="宋体" w:hAnsi="宋体" w:eastAsia="宋体"/>
      <w:sz w:val="20"/>
    </w:rPr>
  </w:style>
  <w:style w:type="character" w:customStyle="1" w:styleId="52">
    <w:name w:val="font11"/>
    <w:basedOn w:val="13"/>
    <w:qFormat/>
    <w:uiPriority w:val="0"/>
    <w:rPr>
      <w:rFonts w:hint="eastAsia" w:ascii="宋体" w:hAnsi="宋体" w:eastAsia="宋体" w:cs="宋体"/>
      <w:color w:val="000000"/>
      <w:sz w:val="21"/>
      <w:szCs w:val="21"/>
      <w:u w:val="none"/>
    </w:rPr>
  </w:style>
  <w:style w:type="paragraph" w:customStyle="1" w:styleId="53">
    <w:name w:val="列出段落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2946</Words>
  <Characters>3367</Characters>
  <Lines>18</Lines>
  <Paragraphs>5</Paragraphs>
  <TotalTime>5</TotalTime>
  <ScaleCrop>false</ScaleCrop>
  <LinksUpToDate>false</LinksUpToDate>
  <CharactersWithSpaces>3499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2020-08-20T02:33:00Z</dcterms:created>
  <dc:creator>张珊</dc:creator>
  <cp:lastModifiedBy>张珊。</cp:lastModifiedBy>
  <cp:lastPrinted>2022-08-09T12:07:00Z</cp:lastPrinted>
  <dcterms:modified xsi:type="dcterms:W3CDTF">2026-09-04T02:45:15Z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900984B7A77745EC8B151FF9A8064CE7_13</vt:lpwstr>
  </property>
  <property fmtid="{D5CDD505-2E9C-101B-9397-08002B2CF9AE}" pid="4" name="KSOTemplateDocerSaveRecord">
    <vt:lpwstr>eyJoZGlkIjoiODlhMjJiNzFhNDAyOWY5NjQ3ZjAyZTFmYzY3YzkyMDAiLCJ1c2VySWQiOiIyOTI0MDc2NjUifQ==</vt:lpwstr>
  </property>
</Properties>
</file>