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40C558">
      <w:pPr>
        <w:pStyle w:val="4"/>
        <w:tabs>
          <w:tab w:val="left" w:pos="0"/>
          <w:tab w:val="left" w:pos="3165"/>
          <w:tab w:val="center" w:pos="4153"/>
        </w:tabs>
        <w:autoSpaceDE w:val="0"/>
        <w:autoSpaceDN w:val="0"/>
        <w:adjustRightInd w:val="0"/>
        <w:spacing w:before="0" w:after="0" w:line="360" w:lineRule="auto"/>
        <w:jc w:val="center"/>
        <w:rPr>
          <w:rFonts w:ascii="华文中宋" w:hAnsi="华文中宋" w:eastAsia="华文中宋"/>
          <w:color w:val="auto"/>
          <w:highlight w:val="none"/>
        </w:rPr>
      </w:pPr>
      <w:bookmarkStart w:id="0" w:name="OLE_LINK114"/>
      <w:bookmarkStart w:id="1" w:name="OLE_LINK115"/>
      <w:bookmarkStart w:id="2" w:name="_Toc35393789"/>
      <w:bookmarkStart w:id="3" w:name="_Toc28359001"/>
      <w:r>
        <w:rPr>
          <w:rFonts w:hint="eastAsia" w:ascii="华文中宋" w:hAnsi="华文中宋" w:eastAsia="华文中宋"/>
          <w:color w:val="auto"/>
          <w:highlight w:val="none"/>
        </w:rPr>
        <w:t>改革与发展2026（儿科发育多组学技术平台的建立和应用性基础研究）测试化验加工委托服务</w:t>
      </w:r>
      <w:bookmarkEnd w:id="0"/>
      <w:bookmarkEnd w:id="1"/>
      <w:r>
        <w:rPr>
          <w:rFonts w:hint="eastAsia" w:ascii="华文中宋" w:hAnsi="华文中宋" w:eastAsia="华文中宋"/>
          <w:color w:val="auto"/>
          <w:highlight w:val="none"/>
        </w:rPr>
        <w:t>-招标公告</w:t>
      </w:r>
      <w:bookmarkEnd w:id="2"/>
      <w:bookmarkEnd w:id="3"/>
    </w:p>
    <w:p w14:paraId="23610D3F">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项目概况</w:t>
      </w:r>
    </w:p>
    <w:p w14:paraId="5C705650">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改革与发展2026（儿科发育多组学技术平台的建立和应用性基础研究）测试化验加工委托服务的潜在投标人应在</w:t>
      </w:r>
      <w:r>
        <w:rPr>
          <w:rFonts w:hint="eastAsia" w:ascii="仿宋" w:hAnsi="仿宋" w:eastAsia="仿宋"/>
          <w:color w:val="auto"/>
          <w:kern w:val="0"/>
          <w:sz w:val="28"/>
          <w:szCs w:val="28"/>
          <w:highlight w:val="none"/>
          <w:u w:val="single"/>
        </w:rPr>
        <w:t>北京市政府采购电子交易平台注册下载电子版招标文件</w:t>
      </w:r>
      <w:r>
        <w:rPr>
          <w:rFonts w:hint="eastAsia" w:ascii="仿宋" w:hAnsi="仿宋" w:eastAsia="仿宋"/>
          <w:color w:val="auto"/>
          <w:sz w:val="28"/>
          <w:szCs w:val="28"/>
          <w:highlight w:val="none"/>
        </w:rPr>
        <w:t>，并于</w:t>
      </w:r>
      <w:r>
        <w:rPr>
          <w:rFonts w:hint="eastAsia" w:ascii="仿宋" w:hAnsi="仿宋" w:eastAsia="仿宋"/>
          <w:color w:val="auto"/>
          <w:sz w:val="28"/>
          <w:szCs w:val="28"/>
          <w:highlight w:val="none"/>
          <w:u w:val="single"/>
        </w:rPr>
        <w:t>2026年</w:t>
      </w:r>
      <w:r>
        <w:rPr>
          <w:rFonts w:hint="eastAsia" w:ascii="仿宋" w:hAnsi="仿宋" w:eastAsia="仿宋"/>
          <w:color w:val="auto"/>
          <w:sz w:val="28"/>
          <w:szCs w:val="28"/>
          <w:highlight w:val="none"/>
          <w:u w:val="single"/>
          <w:lang w:val="en-US" w:eastAsia="zh-CN"/>
        </w:rPr>
        <w:t>9</w:t>
      </w:r>
      <w:r>
        <w:rPr>
          <w:rFonts w:hint="eastAsia" w:ascii="仿宋" w:hAnsi="仿宋" w:eastAsia="仿宋"/>
          <w:color w:val="auto"/>
          <w:sz w:val="28"/>
          <w:szCs w:val="28"/>
          <w:highlight w:val="none"/>
          <w:u w:val="single"/>
        </w:rPr>
        <w:t>月</w:t>
      </w:r>
      <w:r>
        <w:rPr>
          <w:rFonts w:hint="eastAsia" w:ascii="仿宋" w:hAnsi="仿宋" w:eastAsia="仿宋"/>
          <w:color w:val="auto"/>
          <w:sz w:val="28"/>
          <w:szCs w:val="28"/>
          <w:highlight w:val="none"/>
          <w:u w:val="single"/>
          <w:lang w:val="en-US" w:eastAsia="zh-CN"/>
        </w:rPr>
        <w:t>29</w:t>
      </w:r>
      <w:r>
        <w:rPr>
          <w:rFonts w:hint="eastAsia" w:ascii="仿宋" w:hAnsi="仿宋" w:eastAsia="仿宋"/>
          <w:color w:val="auto"/>
          <w:sz w:val="28"/>
          <w:szCs w:val="28"/>
          <w:highlight w:val="none"/>
          <w:u w:val="single"/>
        </w:rPr>
        <w:t>日9时00分整</w:t>
      </w:r>
      <w:r>
        <w:rPr>
          <w:rFonts w:hint="eastAsia" w:ascii="仿宋" w:hAnsi="仿宋" w:eastAsia="仿宋"/>
          <w:bCs/>
          <w:color w:val="auto"/>
          <w:sz w:val="28"/>
          <w:szCs w:val="28"/>
          <w:highlight w:val="none"/>
          <w:u w:val="single"/>
        </w:rPr>
        <w:t>（</w:t>
      </w:r>
      <w:r>
        <w:rPr>
          <w:rFonts w:hint="eastAsia" w:ascii="仿宋" w:hAnsi="仿宋" w:eastAsia="仿宋"/>
          <w:bCs/>
          <w:color w:val="auto"/>
          <w:sz w:val="28"/>
          <w:szCs w:val="28"/>
          <w:highlight w:val="none"/>
        </w:rPr>
        <w:t>北京时间）前递交投标文件</w:t>
      </w:r>
      <w:r>
        <w:rPr>
          <w:rFonts w:hint="eastAsia" w:ascii="仿宋" w:hAnsi="仿宋" w:eastAsia="仿宋"/>
          <w:color w:val="auto"/>
          <w:sz w:val="28"/>
          <w:szCs w:val="28"/>
          <w:highlight w:val="none"/>
        </w:rPr>
        <w:t>。</w:t>
      </w:r>
    </w:p>
    <w:p w14:paraId="5506B120">
      <w:pPr>
        <w:pStyle w:val="5"/>
        <w:snapToGrid w:val="0"/>
        <w:spacing w:before="0" w:line="360" w:lineRule="auto"/>
        <w:jc w:val="left"/>
        <w:rPr>
          <w:rFonts w:ascii="仿宋" w:hAnsi="仿宋" w:eastAsia="仿宋" w:cs="仿宋"/>
          <w:color w:val="auto"/>
          <w:sz w:val="24"/>
          <w:szCs w:val="24"/>
          <w:highlight w:val="none"/>
        </w:rPr>
      </w:pPr>
      <w:bookmarkStart w:id="4" w:name="_Toc35393790"/>
      <w:bookmarkStart w:id="5" w:name="_Toc28359002"/>
      <w:bookmarkStart w:id="6" w:name="_Toc28359079"/>
      <w:bookmarkStart w:id="7" w:name="_Toc35393621"/>
      <w:bookmarkStart w:id="8" w:name="_Hlk24379207"/>
      <w:r>
        <w:rPr>
          <w:rFonts w:hint="eastAsia" w:ascii="仿宋" w:hAnsi="仿宋" w:eastAsia="仿宋" w:cs="仿宋"/>
          <w:color w:val="auto"/>
          <w:sz w:val="24"/>
          <w:szCs w:val="24"/>
          <w:highlight w:val="none"/>
        </w:rPr>
        <w:t>一、项目基本情况</w:t>
      </w:r>
      <w:bookmarkEnd w:id="4"/>
      <w:bookmarkEnd w:id="5"/>
      <w:bookmarkEnd w:id="6"/>
      <w:bookmarkEnd w:id="7"/>
    </w:p>
    <w:p w14:paraId="447FCD95">
      <w:pPr>
        <w:snapToGrid w:val="0"/>
        <w:spacing w:line="360" w:lineRule="auto"/>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rPr>
        <w:t>1.项目编号：</w:t>
      </w:r>
      <w:r>
        <w:rPr>
          <w:rFonts w:ascii="仿宋" w:hAnsi="仿宋" w:eastAsia="仿宋" w:cs="仿宋"/>
          <w:color w:val="auto"/>
          <w:sz w:val="24"/>
          <w:highlight w:val="none"/>
          <w:u w:val="single"/>
        </w:rPr>
        <w:t>11000026210200180839-XM001</w:t>
      </w:r>
      <w:r>
        <w:rPr>
          <w:rFonts w:hint="eastAsia" w:ascii="仿宋" w:hAnsi="仿宋" w:eastAsia="仿宋" w:cs="仿宋"/>
          <w:color w:val="auto"/>
          <w:sz w:val="24"/>
          <w:highlight w:val="none"/>
        </w:rPr>
        <w:t>，招标编号：</w:t>
      </w:r>
      <w:r>
        <w:rPr>
          <w:rFonts w:ascii="仿宋" w:hAnsi="仿宋" w:eastAsia="仿宋" w:cs="仿宋"/>
          <w:color w:val="auto"/>
          <w:sz w:val="24"/>
          <w:highlight w:val="none"/>
          <w:u w:val="single"/>
        </w:rPr>
        <w:t>0701-264106030217</w:t>
      </w:r>
    </w:p>
    <w:p w14:paraId="62CE88A9">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2.项目名称：</w:t>
      </w:r>
      <w:r>
        <w:rPr>
          <w:rFonts w:hint="eastAsia" w:ascii="仿宋" w:hAnsi="仿宋" w:eastAsia="仿宋" w:cs="仿宋"/>
          <w:color w:val="auto"/>
          <w:sz w:val="24"/>
          <w:highlight w:val="none"/>
          <w:u w:val="single"/>
        </w:rPr>
        <w:t>改革与发展2026（儿科发育多组学技术平台的建立和应用性基础研究）</w:t>
      </w:r>
      <w:bookmarkStart w:id="9" w:name="OLE_LINK2"/>
      <w:r>
        <w:rPr>
          <w:rFonts w:hint="eastAsia" w:ascii="仿宋" w:hAnsi="仿宋" w:eastAsia="仿宋" w:cs="仿宋"/>
          <w:color w:val="auto"/>
          <w:sz w:val="24"/>
          <w:highlight w:val="none"/>
          <w:u w:val="single"/>
        </w:rPr>
        <w:t>测试化验加工委托服务</w:t>
      </w:r>
      <w:bookmarkEnd w:id="9"/>
    </w:p>
    <w:bookmarkEnd w:id="8"/>
    <w:p w14:paraId="3CBD54CF">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3.项目预算金额：</w:t>
      </w:r>
      <w:r>
        <w:rPr>
          <w:rFonts w:hint="eastAsia" w:ascii="仿宋" w:hAnsi="仿宋" w:eastAsia="仿宋" w:cs="仿宋"/>
          <w:color w:val="auto"/>
          <w:sz w:val="24"/>
          <w:highlight w:val="none"/>
          <w:u w:val="single"/>
          <w:lang w:val="en-US" w:eastAsia="zh-CN"/>
        </w:rPr>
        <w:t>79</w:t>
      </w:r>
      <w:r>
        <w:rPr>
          <w:rFonts w:hint="eastAsia" w:ascii="仿宋" w:hAnsi="仿宋" w:eastAsia="仿宋" w:cs="仿宋"/>
          <w:color w:val="auto"/>
          <w:sz w:val="24"/>
          <w:highlight w:val="none"/>
          <w:u w:val="single"/>
        </w:rPr>
        <w:t>.</w:t>
      </w:r>
      <w:r>
        <w:rPr>
          <w:rFonts w:hint="eastAsia" w:ascii="仿宋" w:hAnsi="仿宋" w:eastAsia="仿宋" w:cs="仿宋"/>
          <w:color w:val="auto"/>
          <w:sz w:val="24"/>
          <w:highlight w:val="none"/>
          <w:u w:val="single"/>
          <w:lang w:val="en-US" w:eastAsia="zh-CN"/>
        </w:rPr>
        <w:t>29</w:t>
      </w:r>
      <w:r>
        <w:rPr>
          <w:rFonts w:hint="eastAsia" w:ascii="仿宋" w:hAnsi="仿宋" w:eastAsia="仿宋" w:cs="仿宋"/>
          <w:color w:val="auto"/>
          <w:sz w:val="24"/>
          <w:highlight w:val="none"/>
          <w:u w:val="single"/>
        </w:rPr>
        <w:t>5</w:t>
      </w:r>
      <w:r>
        <w:rPr>
          <w:rFonts w:hint="eastAsia" w:ascii="仿宋" w:hAnsi="仿宋" w:eastAsia="仿宋" w:cs="仿宋"/>
          <w:color w:val="auto"/>
          <w:sz w:val="24"/>
          <w:highlight w:val="none"/>
        </w:rPr>
        <w:t>万元、项目最高限价（如有）：</w:t>
      </w:r>
      <w:r>
        <w:rPr>
          <w:rFonts w:hint="eastAsia" w:ascii="仿宋" w:hAnsi="仿宋" w:eastAsia="仿宋" w:cs="仿宋"/>
          <w:color w:val="auto"/>
          <w:sz w:val="24"/>
          <w:highlight w:val="none"/>
          <w:u w:val="single"/>
          <w:lang w:val="en-US" w:eastAsia="zh-CN"/>
        </w:rPr>
        <w:t>/</w:t>
      </w:r>
      <w:r>
        <w:rPr>
          <w:rFonts w:hint="eastAsia" w:ascii="仿宋" w:hAnsi="仿宋" w:eastAsia="仿宋" w:cs="仿宋"/>
          <w:color w:val="auto"/>
          <w:sz w:val="24"/>
          <w:highlight w:val="none"/>
        </w:rPr>
        <w:t>万元</w:t>
      </w:r>
    </w:p>
    <w:p w14:paraId="03C133DF">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4.采购需求：</w:t>
      </w:r>
    </w:p>
    <w:tbl>
      <w:tblPr>
        <w:tblStyle w:val="13"/>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8"/>
        <w:gridCol w:w="2903"/>
        <w:gridCol w:w="1150"/>
        <w:gridCol w:w="1465"/>
        <w:gridCol w:w="2903"/>
      </w:tblGrid>
      <w:tr w14:paraId="0989D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8" w:type="pct"/>
            <w:tcBorders>
              <w:tl2br w:val="nil"/>
              <w:tr2bl w:val="nil"/>
            </w:tcBorders>
            <w:noWrap/>
            <w:vAlign w:val="center"/>
          </w:tcPr>
          <w:p w14:paraId="3AE6C9FA">
            <w:pPr>
              <w:snapToGrid w:val="0"/>
              <w:spacing w:line="360" w:lineRule="auto"/>
              <w:jc w:val="center"/>
              <w:rPr>
                <w:rFonts w:ascii="仿宋" w:hAnsi="仿宋" w:eastAsia="仿宋" w:cs="仿宋"/>
                <w:bCs/>
                <w:color w:val="auto"/>
                <w:sz w:val="24"/>
                <w:highlight w:val="none"/>
              </w:rPr>
            </w:pPr>
            <w:r>
              <w:rPr>
                <w:rFonts w:hint="eastAsia" w:ascii="仿宋" w:hAnsi="仿宋" w:eastAsia="仿宋" w:cs="仿宋"/>
                <w:bCs/>
                <w:color w:val="auto"/>
                <w:sz w:val="24"/>
                <w:highlight w:val="none"/>
              </w:rPr>
              <w:t>包号</w:t>
            </w:r>
          </w:p>
        </w:tc>
        <w:tc>
          <w:tcPr>
            <w:tcW w:w="1575" w:type="pct"/>
            <w:tcBorders>
              <w:tl2br w:val="nil"/>
              <w:tr2bl w:val="nil"/>
            </w:tcBorders>
            <w:noWrap/>
            <w:vAlign w:val="center"/>
          </w:tcPr>
          <w:p w14:paraId="4B5561F2">
            <w:pPr>
              <w:snapToGrid w:val="0"/>
              <w:spacing w:line="360" w:lineRule="auto"/>
              <w:jc w:val="center"/>
              <w:rPr>
                <w:rFonts w:ascii="仿宋" w:hAnsi="仿宋" w:eastAsia="仿宋" w:cs="仿宋"/>
                <w:bCs/>
                <w:color w:val="auto"/>
                <w:sz w:val="24"/>
                <w:highlight w:val="none"/>
              </w:rPr>
            </w:pPr>
            <w:r>
              <w:rPr>
                <w:rFonts w:hint="eastAsia" w:ascii="仿宋" w:hAnsi="仿宋" w:eastAsia="仿宋" w:cs="仿宋"/>
                <w:bCs/>
                <w:color w:val="auto"/>
                <w:sz w:val="24"/>
                <w:highlight w:val="none"/>
              </w:rPr>
              <w:t>标的名称</w:t>
            </w:r>
          </w:p>
        </w:tc>
        <w:tc>
          <w:tcPr>
            <w:tcW w:w="624" w:type="pct"/>
            <w:tcBorders>
              <w:tl2br w:val="nil"/>
              <w:tr2bl w:val="nil"/>
            </w:tcBorders>
            <w:noWrap/>
            <w:vAlign w:val="center"/>
          </w:tcPr>
          <w:p w14:paraId="590CCD2A">
            <w:pPr>
              <w:snapToGrid w:val="0"/>
              <w:spacing w:line="360" w:lineRule="auto"/>
              <w:jc w:val="center"/>
              <w:rPr>
                <w:rFonts w:ascii="仿宋" w:hAnsi="仿宋" w:eastAsia="仿宋" w:cs="仿宋"/>
                <w:bCs/>
                <w:color w:val="auto"/>
                <w:sz w:val="24"/>
                <w:highlight w:val="none"/>
              </w:rPr>
            </w:pPr>
            <w:r>
              <w:rPr>
                <w:rFonts w:hint="eastAsia" w:ascii="仿宋" w:hAnsi="仿宋" w:eastAsia="仿宋" w:cs="仿宋"/>
                <w:bCs/>
                <w:color w:val="auto"/>
                <w:sz w:val="24"/>
                <w:highlight w:val="none"/>
              </w:rPr>
              <w:t>数量</w:t>
            </w:r>
          </w:p>
        </w:tc>
        <w:tc>
          <w:tcPr>
            <w:tcW w:w="795" w:type="pct"/>
            <w:tcBorders>
              <w:tl2br w:val="nil"/>
              <w:tr2bl w:val="nil"/>
            </w:tcBorders>
            <w:shd w:val="clear" w:color="auto" w:fill="auto"/>
            <w:vAlign w:val="center"/>
          </w:tcPr>
          <w:p w14:paraId="68804E0A">
            <w:pPr>
              <w:snapToGrid w:val="0"/>
              <w:spacing w:line="360" w:lineRule="auto"/>
              <w:jc w:val="center"/>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sz w:val="24"/>
                <w:highlight w:val="none"/>
              </w:rPr>
              <w:t>采购包预算金额（万元）</w:t>
            </w:r>
          </w:p>
        </w:tc>
        <w:tc>
          <w:tcPr>
            <w:tcW w:w="1575" w:type="pct"/>
            <w:tcBorders>
              <w:tl2br w:val="nil"/>
              <w:tr2bl w:val="nil"/>
            </w:tcBorders>
            <w:vAlign w:val="center"/>
          </w:tcPr>
          <w:p w14:paraId="308936B9">
            <w:pPr>
              <w:snapToGrid w:val="0"/>
              <w:spacing w:line="360" w:lineRule="auto"/>
              <w:jc w:val="center"/>
              <w:rPr>
                <w:rFonts w:ascii="仿宋" w:hAnsi="仿宋" w:eastAsia="仿宋" w:cs="仿宋"/>
                <w:bCs/>
                <w:color w:val="auto"/>
                <w:sz w:val="24"/>
                <w:highlight w:val="none"/>
              </w:rPr>
            </w:pPr>
            <w:r>
              <w:rPr>
                <w:rFonts w:hint="eastAsia" w:ascii="仿宋" w:hAnsi="仿宋" w:eastAsia="仿宋" w:cs="仿宋"/>
                <w:bCs/>
                <w:color w:val="auto"/>
                <w:sz w:val="24"/>
                <w:highlight w:val="none"/>
              </w:rPr>
              <w:t>简要技术需求或服务要求</w:t>
            </w:r>
          </w:p>
        </w:tc>
      </w:tr>
      <w:tr w14:paraId="316E8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428" w:type="pct"/>
            <w:tcBorders>
              <w:tl2br w:val="nil"/>
              <w:tr2bl w:val="nil"/>
            </w:tcBorders>
            <w:noWrap/>
            <w:vAlign w:val="center"/>
          </w:tcPr>
          <w:p w14:paraId="7C1D508D">
            <w:pPr>
              <w:snapToGrid w:val="0"/>
              <w:spacing w:line="360" w:lineRule="auto"/>
              <w:jc w:val="center"/>
              <w:rPr>
                <w:rFonts w:ascii="仿宋" w:hAnsi="仿宋" w:eastAsia="仿宋" w:cs="仿宋"/>
                <w:bCs/>
                <w:color w:val="auto"/>
                <w:sz w:val="24"/>
                <w:highlight w:val="none"/>
              </w:rPr>
            </w:pPr>
            <w:bookmarkStart w:id="10" w:name="_Hlk233978209"/>
            <w:r>
              <w:rPr>
                <w:rFonts w:hint="eastAsia" w:ascii="仿宋" w:hAnsi="仿宋" w:eastAsia="仿宋" w:cs="仿宋"/>
                <w:bCs/>
                <w:color w:val="auto"/>
                <w:sz w:val="24"/>
                <w:highlight w:val="none"/>
              </w:rPr>
              <w:t>1</w:t>
            </w:r>
          </w:p>
        </w:tc>
        <w:tc>
          <w:tcPr>
            <w:tcW w:w="1575" w:type="pct"/>
            <w:tcBorders>
              <w:tl2br w:val="nil"/>
              <w:tr2bl w:val="nil"/>
            </w:tcBorders>
            <w:noWrap/>
            <w:vAlign w:val="center"/>
          </w:tcPr>
          <w:p w14:paraId="44F29982">
            <w:pPr>
              <w:snapToGrid w:val="0"/>
              <w:spacing w:line="360" w:lineRule="auto"/>
              <w:jc w:val="center"/>
              <w:rPr>
                <w:rFonts w:ascii="仿宋" w:hAnsi="仿宋" w:eastAsia="仿宋" w:cs="仿宋"/>
                <w:color w:val="auto"/>
                <w:kern w:val="0"/>
                <w:sz w:val="24"/>
                <w:highlight w:val="none"/>
                <w:lang w:bidi="ar"/>
              </w:rPr>
            </w:pPr>
            <w:r>
              <w:rPr>
                <w:rFonts w:hint="eastAsia" w:ascii="仿宋" w:hAnsi="仿宋" w:eastAsia="仿宋" w:cs="仿宋"/>
                <w:color w:val="auto"/>
                <w:kern w:val="0"/>
                <w:sz w:val="24"/>
                <w:highlight w:val="none"/>
                <w:lang w:bidi="ar"/>
              </w:rPr>
              <w:t>测试化验加工委托服务1</w:t>
            </w:r>
          </w:p>
        </w:tc>
        <w:tc>
          <w:tcPr>
            <w:tcW w:w="624" w:type="pct"/>
            <w:tcBorders>
              <w:tl2br w:val="nil"/>
              <w:tr2bl w:val="nil"/>
            </w:tcBorders>
            <w:noWrap/>
            <w:vAlign w:val="center"/>
          </w:tcPr>
          <w:p w14:paraId="33A60D89">
            <w:pPr>
              <w:snapToGrid w:val="0"/>
              <w:spacing w:line="360" w:lineRule="auto"/>
              <w:jc w:val="center"/>
              <w:rPr>
                <w:rFonts w:ascii="仿宋" w:hAnsi="仿宋" w:eastAsia="仿宋" w:cs="仿宋"/>
                <w:bCs/>
                <w:color w:val="auto"/>
                <w:sz w:val="24"/>
                <w:highlight w:val="none"/>
              </w:rPr>
            </w:pPr>
            <w:r>
              <w:rPr>
                <w:rFonts w:hint="eastAsia" w:ascii="仿宋" w:hAnsi="仿宋" w:eastAsia="仿宋" w:cs="仿宋"/>
                <w:bCs/>
                <w:color w:val="auto"/>
                <w:sz w:val="24"/>
                <w:highlight w:val="none"/>
              </w:rPr>
              <w:t>1项</w:t>
            </w:r>
          </w:p>
        </w:tc>
        <w:tc>
          <w:tcPr>
            <w:tcW w:w="795" w:type="pct"/>
            <w:tcBorders>
              <w:tl2br w:val="nil"/>
              <w:tr2bl w:val="nil"/>
            </w:tcBorders>
            <w:shd w:val="clear" w:color="auto" w:fill="auto"/>
            <w:vAlign w:val="center"/>
          </w:tcPr>
          <w:p w14:paraId="6F83B75A">
            <w:pPr>
              <w:snapToGrid w:val="0"/>
              <w:spacing w:line="360" w:lineRule="auto"/>
              <w:jc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highlight w:val="none"/>
                <w:lang w:bidi="ar"/>
              </w:rPr>
              <w:t>41.95</w:t>
            </w:r>
          </w:p>
        </w:tc>
        <w:tc>
          <w:tcPr>
            <w:tcW w:w="1575" w:type="pct"/>
            <w:tcBorders>
              <w:tl2br w:val="nil"/>
              <w:tr2bl w:val="nil"/>
            </w:tcBorders>
            <w:vAlign w:val="center"/>
          </w:tcPr>
          <w:p w14:paraId="5F364071">
            <w:pPr>
              <w:snapToGrid w:val="0"/>
              <w:spacing w:line="360" w:lineRule="auto"/>
              <w:jc w:val="center"/>
              <w:rPr>
                <w:rFonts w:ascii="仿宋" w:hAnsi="仿宋" w:eastAsia="仿宋" w:cs="仿宋"/>
                <w:bCs/>
                <w:color w:val="auto"/>
                <w:sz w:val="24"/>
                <w:highlight w:val="none"/>
              </w:rPr>
            </w:pPr>
            <w:r>
              <w:rPr>
                <w:rFonts w:hint="eastAsia" w:ascii="仿宋" w:hAnsi="仿宋" w:eastAsia="仿宋" w:cs="仿宋"/>
                <w:color w:val="auto"/>
                <w:kern w:val="0"/>
                <w:sz w:val="24"/>
                <w:highlight w:val="none"/>
                <w:lang w:bidi="ar"/>
              </w:rPr>
              <w:t>详见第五章《采购需求》</w:t>
            </w:r>
          </w:p>
        </w:tc>
      </w:tr>
      <w:tr w14:paraId="0EA1D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428" w:type="pct"/>
            <w:tcBorders>
              <w:tl2br w:val="nil"/>
              <w:tr2bl w:val="nil"/>
            </w:tcBorders>
            <w:noWrap/>
            <w:vAlign w:val="center"/>
          </w:tcPr>
          <w:p w14:paraId="5084B79D">
            <w:pPr>
              <w:snapToGrid w:val="0"/>
              <w:spacing w:line="360" w:lineRule="auto"/>
              <w:jc w:val="center"/>
              <w:rPr>
                <w:rFonts w:ascii="仿宋" w:hAnsi="仿宋" w:eastAsia="仿宋" w:cs="仿宋"/>
                <w:bCs/>
                <w:color w:val="auto"/>
                <w:sz w:val="24"/>
                <w:highlight w:val="none"/>
              </w:rPr>
            </w:pPr>
            <w:r>
              <w:rPr>
                <w:rFonts w:hint="eastAsia" w:ascii="仿宋" w:hAnsi="仿宋" w:eastAsia="仿宋" w:cs="仿宋"/>
                <w:bCs/>
                <w:color w:val="auto"/>
                <w:sz w:val="24"/>
                <w:highlight w:val="none"/>
              </w:rPr>
              <w:t>3</w:t>
            </w:r>
          </w:p>
        </w:tc>
        <w:tc>
          <w:tcPr>
            <w:tcW w:w="1575" w:type="pct"/>
            <w:tcBorders>
              <w:tl2br w:val="nil"/>
              <w:tr2bl w:val="nil"/>
            </w:tcBorders>
            <w:noWrap/>
            <w:vAlign w:val="center"/>
          </w:tcPr>
          <w:p w14:paraId="207F2044">
            <w:pPr>
              <w:snapToGrid w:val="0"/>
              <w:spacing w:line="360" w:lineRule="auto"/>
              <w:jc w:val="center"/>
              <w:rPr>
                <w:rFonts w:ascii="仿宋" w:hAnsi="仿宋" w:eastAsia="仿宋" w:cs="仿宋"/>
                <w:color w:val="auto"/>
                <w:kern w:val="0"/>
                <w:sz w:val="24"/>
                <w:highlight w:val="none"/>
                <w:lang w:bidi="ar"/>
              </w:rPr>
            </w:pPr>
            <w:r>
              <w:rPr>
                <w:rFonts w:hint="eastAsia" w:ascii="仿宋" w:hAnsi="仿宋" w:eastAsia="仿宋" w:cs="仿宋"/>
                <w:color w:val="auto"/>
                <w:kern w:val="0"/>
                <w:sz w:val="24"/>
                <w:highlight w:val="none"/>
                <w:lang w:bidi="ar"/>
              </w:rPr>
              <w:t>测试化验加工委托服务3</w:t>
            </w:r>
          </w:p>
        </w:tc>
        <w:tc>
          <w:tcPr>
            <w:tcW w:w="624" w:type="pct"/>
            <w:tcBorders>
              <w:tl2br w:val="nil"/>
              <w:tr2bl w:val="nil"/>
            </w:tcBorders>
            <w:noWrap/>
            <w:vAlign w:val="center"/>
          </w:tcPr>
          <w:p w14:paraId="21BABAE5">
            <w:pPr>
              <w:snapToGrid w:val="0"/>
              <w:spacing w:line="360" w:lineRule="auto"/>
              <w:jc w:val="center"/>
              <w:rPr>
                <w:rFonts w:ascii="仿宋" w:hAnsi="仿宋" w:eastAsia="仿宋" w:cs="仿宋"/>
                <w:bCs/>
                <w:color w:val="auto"/>
                <w:sz w:val="24"/>
                <w:highlight w:val="none"/>
              </w:rPr>
            </w:pPr>
            <w:r>
              <w:rPr>
                <w:rFonts w:hint="eastAsia" w:ascii="仿宋" w:hAnsi="仿宋" w:eastAsia="仿宋" w:cs="仿宋"/>
                <w:bCs/>
                <w:color w:val="auto"/>
                <w:sz w:val="24"/>
                <w:highlight w:val="none"/>
              </w:rPr>
              <w:t>1项</w:t>
            </w:r>
          </w:p>
        </w:tc>
        <w:tc>
          <w:tcPr>
            <w:tcW w:w="795" w:type="pct"/>
            <w:tcBorders>
              <w:tl2br w:val="nil"/>
              <w:tr2bl w:val="nil"/>
            </w:tcBorders>
            <w:shd w:val="clear" w:color="auto" w:fill="auto"/>
            <w:vAlign w:val="center"/>
          </w:tcPr>
          <w:p w14:paraId="37571DD2">
            <w:pPr>
              <w:snapToGrid w:val="0"/>
              <w:spacing w:line="360" w:lineRule="auto"/>
              <w:jc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highlight w:val="none"/>
                <w:lang w:bidi="ar"/>
              </w:rPr>
              <w:t>14.5</w:t>
            </w:r>
          </w:p>
        </w:tc>
        <w:tc>
          <w:tcPr>
            <w:tcW w:w="1575" w:type="pct"/>
            <w:tcBorders>
              <w:tl2br w:val="nil"/>
              <w:tr2bl w:val="nil"/>
            </w:tcBorders>
            <w:vAlign w:val="center"/>
          </w:tcPr>
          <w:p w14:paraId="7E21C121">
            <w:pPr>
              <w:snapToGrid w:val="0"/>
              <w:spacing w:line="360" w:lineRule="auto"/>
              <w:jc w:val="center"/>
              <w:rPr>
                <w:rFonts w:ascii="仿宋" w:hAnsi="仿宋" w:eastAsia="仿宋" w:cs="仿宋"/>
                <w:color w:val="auto"/>
                <w:kern w:val="0"/>
                <w:sz w:val="24"/>
                <w:highlight w:val="none"/>
                <w:lang w:bidi="ar"/>
              </w:rPr>
            </w:pPr>
            <w:r>
              <w:rPr>
                <w:rFonts w:hint="eastAsia" w:ascii="仿宋" w:hAnsi="仿宋" w:eastAsia="仿宋" w:cs="仿宋"/>
                <w:color w:val="auto"/>
                <w:kern w:val="0"/>
                <w:sz w:val="24"/>
                <w:highlight w:val="none"/>
                <w:lang w:bidi="ar"/>
              </w:rPr>
              <w:t>详见第五章《采购需求》</w:t>
            </w:r>
          </w:p>
        </w:tc>
      </w:tr>
      <w:tr w14:paraId="7457E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428" w:type="pct"/>
            <w:tcBorders>
              <w:tl2br w:val="nil"/>
              <w:tr2bl w:val="nil"/>
            </w:tcBorders>
            <w:noWrap/>
            <w:vAlign w:val="center"/>
          </w:tcPr>
          <w:p w14:paraId="620D2853">
            <w:pPr>
              <w:snapToGrid w:val="0"/>
              <w:spacing w:line="360" w:lineRule="auto"/>
              <w:jc w:val="center"/>
              <w:rPr>
                <w:rFonts w:ascii="仿宋" w:hAnsi="仿宋" w:eastAsia="仿宋" w:cs="仿宋"/>
                <w:bCs/>
                <w:color w:val="auto"/>
                <w:sz w:val="24"/>
                <w:highlight w:val="none"/>
              </w:rPr>
            </w:pPr>
            <w:r>
              <w:rPr>
                <w:rFonts w:hint="eastAsia" w:ascii="仿宋" w:hAnsi="仿宋" w:eastAsia="仿宋" w:cs="仿宋"/>
                <w:bCs/>
                <w:color w:val="auto"/>
                <w:sz w:val="24"/>
                <w:highlight w:val="none"/>
              </w:rPr>
              <w:t>4</w:t>
            </w:r>
          </w:p>
        </w:tc>
        <w:tc>
          <w:tcPr>
            <w:tcW w:w="1575" w:type="pct"/>
            <w:tcBorders>
              <w:tl2br w:val="nil"/>
              <w:tr2bl w:val="nil"/>
            </w:tcBorders>
            <w:noWrap/>
            <w:vAlign w:val="center"/>
          </w:tcPr>
          <w:p w14:paraId="731F64F8">
            <w:pPr>
              <w:snapToGrid w:val="0"/>
              <w:spacing w:line="360" w:lineRule="auto"/>
              <w:jc w:val="center"/>
              <w:rPr>
                <w:rFonts w:ascii="仿宋" w:hAnsi="仿宋" w:eastAsia="仿宋" w:cs="仿宋"/>
                <w:color w:val="auto"/>
                <w:kern w:val="0"/>
                <w:sz w:val="24"/>
                <w:highlight w:val="none"/>
                <w:lang w:bidi="ar"/>
              </w:rPr>
            </w:pPr>
            <w:r>
              <w:rPr>
                <w:rFonts w:hint="eastAsia" w:ascii="仿宋" w:hAnsi="仿宋" w:eastAsia="仿宋" w:cs="仿宋"/>
                <w:color w:val="auto"/>
                <w:kern w:val="0"/>
                <w:sz w:val="24"/>
                <w:highlight w:val="none"/>
                <w:lang w:bidi="ar"/>
              </w:rPr>
              <w:t>测试化验加工委托服务4</w:t>
            </w:r>
          </w:p>
        </w:tc>
        <w:tc>
          <w:tcPr>
            <w:tcW w:w="624" w:type="pct"/>
            <w:tcBorders>
              <w:tl2br w:val="nil"/>
              <w:tr2bl w:val="nil"/>
            </w:tcBorders>
            <w:noWrap/>
            <w:vAlign w:val="center"/>
          </w:tcPr>
          <w:p w14:paraId="21DBA36B">
            <w:pPr>
              <w:snapToGrid w:val="0"/>
              <w:spacing w:line="360" w:lineRule="auto"/>
              <w:jc w:val="center"/>
              <w:rPr>
                <w:rFonts w:ascii="仿宋" w:hAnsi="仿宋" w:eastAsia="仿宋" w:cs="仿宋"/>
                <w:bCs/>
                <w:color w:val="auto"/>
                <w:sz w:val="24"/>
                <w:highlight w:val="none"/>
              </w:rPr>
            </w:pPr>
            <w:r>
              <w:rPr>
                <w:rFonts w:hint="eastAsia" w:ascii="仿宋" w:hAnsi="仿宋" w:eastAsia="仿宋" w:cs="仿宋"/>
                <w:bCs/>
                <w:color w:val="auto"/>
                <w:sz w:val="24"/>
                <w:highlight w:val="none"/>
              </w:rPr>
              <w:t>1项</w:t>
            </w:r>
          </w:p>
        </w:tc>
        <w:tc>
          <w:tcPr>
            <w:tcW w:w="795" w:type="pct"/>
            <w:tcBorders>
              <w:tl2br w:val="nil"/>
              <w:tr2bl w:val="nil"/>
            </w:tcBorders>
            <w:shd w:val="clear" w:color="auto" w:fill="auto"/>
            <w:vAlign w:val="center"/>
          </w:tcPr>
          <w:p w14:paraId="00085049">
            <w:pPr>
              <w:snapToGrid w:val="0"/>
              <w:spacing w:line="360" w:lineRule="auto"/>
              <w:jc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highlight w:val="none"/>
                <w:lang w:bidi="ar"/>
              </w:rPr>
              <w:t>0.8</w:t>
            </w:r>
          </w:p>
        </w:tc>
        <w:tc>
          <w:tcPr>
            <w:tcW w:w="1575" w:type="pct"/>
            <w:tcBorders>
              <w:tl2br w:val="nil"/>
              <w:tr2bl w:val="nil"/>
            </w:tcBorders>
            <w:vAlign w:val="center"/>
          </w:tcPr>
          <w:p w14:paraId="24E4A875">
            <w:pPr>
              <w:snapToGrid w:val="0"/>
              <w:spacing w:line="360" w:lineRule="auto"/>
              <w:jc w:val="center"/>
              <w:rPr>
                <w:rFonts w:ascii="仿宋" w:hAnsi="仿宋" w:eastAsia="仿宋" w:cs="仿宋"/>
                <w:color w:val="auto"/>
                <w:kern w:val="0"/>
                <w:sz w:val="24"/>
                <w:highlight w:val="none"/>
                <w:lang w:bidi="ar"/>
              </w:rPr>
            </w:pPr>
            <w:r>
              <w:rPr>
                <w:rFonts w:hint="eastAsia" w:ascii="仿宋" w:hAnsi="仿宋" w:eastAsia="仿宋" w:cs="仿宋"/>
                <w:color w:val="auto"/>
                <w:kern w:val="0"/>
                <w:sz w:val="24"/>
                <w:highlight w:val="none"/>
                <w:lang w:bidi="ar"/>
              </w:rPr>
              <w:t>详见第五章《采购需求》</w:t>
            </w:r>
          </w:p>
        </w:tc>
      </w:tr>
      <w:tr w14:paraId="46721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428" w:type="pct"/>
            <w:tcBorders>
              <w:tl2br w:val="nil"/>
              <w:tr2bl w:val="nil"/>
            </w:tcBorders>
            <w:noWrap/>
            <w:vAlign w:val="center"/>
          </w:tcPr>
          <w:p w14:paraId="3D575C94">
            <w:pPr>
              <w:snapToGrid w:val="0"/>
              <w:spacing w:line="360" w:lineRule="auto"/>
              <w:jc w:val="center"/>
              <w:rPr>
                <w:rFonts w:ascii="仿宋" w:hAnsi="仿宋" w:eastAsia="仿宋" w:cs="仿宋"/>
                <w:bCs/>
                <w:color w:val="auto"/>
                <w:sz w:val="24"/>
                <w:highlight w:val="none"/>
              </w:rPr>
            </w:pPr>
            <w:r>
              <w:rPr>
                <w:rFonts w:hint="eastAsia" w:ascii="仿宋" w:hAnsi="仿宋" w:eastAsia="仿宋" w:cs="仿宋"/>
                <w:bCs/>
                <w:color w:val="auto"/>
                <w:sz w:val="24"/>
                <w:highlight w:val="none"/>
              </w:rPr>
              <w:t>5</w:t>
            </w:r>
          </w:p>
        </w:tc>
        <w:tc>
          <w:tcPr>
            <w:tcW w:w="1575" w:type="pct"/>
            <w:tcBorders>
              <w:tl2br w:val="nil"/>
              <w:tr2bl w:val="nil"/>
            </w:tcBorders>
            <w:noWrap/>
            <w:vAlign w:val="center"/>
          </w:tcPr>
          <w:p w14:paraId="2C0A128F">
            <w:pPr>
              <w:snapToGrid w:val="0"/>
              <w:spacing w:line="360" w:lineRule="auto"/>
              <w:jc w:val="center"/>
              <w:rPr>
                <w:rFonts w:ascii="仿宋" w:hAnsi="仿宋" w:eastAsia="仿宋" w:cs="仿宋"/>
                <w:color w:val="auto"/>
                <w:kern w:val="0"/>
                <w:sz w:val="24"/>
                <w:highlight w:val="none"/>
                <w:lang w:bidi="ar"/>
              </w:rPr>
            </w:pPr>
            <w:r>
              <w:rPr>
                <w:rFonts w:hint="eastAsia" w:ascii="仿宋" w:hAnsi="仿宋" w:eastAsia="仿宋" w:cs="仿宋"/>
                <w:color w:val="auto"/>
                <w:kern w:val="0"/>
                <w:sz w:val="24"/>
                <w:highlight w:val="none"/>
                <w:lang w:bidi="ar"/>
              </w:rPr>
              <w:t>测试化验加工委托服务5</w:t>
            </w:r>
          </w:p>
        </w:tc>
        <w:tc>
          <w:tcPr>
            <w:tcW w:w="624" w:type="pct"/>
            <w:tcBorders>
              <w:tl2br w:val="nil"/>
              <w:tr2bl w:val="nil"/>
            </w:tcBorders>
            <w:noWrap/>
            <w:vAlign w:val="center"/>
          </w:tcPr>
          <w:p w14:paraId="5B1A2AEE">
            <w:pPr>
              <w:snapToGrid w:val="0"/>
              <w:spacing w:line="360" w:lineRule="auto"/>
              <w:jc w:val="center"/>
              <w:rPr>
                <w:rFonts w:ascii="仿宋" w:hAnsi="仿宋" w:eastAsia="仿宋" w:cs="仿宋"/>
                <w:bCs/>
                <w:color w:val="auto"/>
                <w:sz w:val="24"/>
                <w:highlight w:val="none"/>
              </w:rPr>
            </w:pPr>
            <w:r>
              <w:rPr>
                <w:rFonts w:hint="eastAsia" w:ascii="仿宋" w:hAnsi="仿宋" w:eastAsia="仿宋" w:cs="仿宋"/>
                <w:bCs/>
                <w:color w:val="auto"/>
                <w:sz w:val="24"/>
                <w:highlight w:val="none"/>
              </w:rPr>
              <w:t>1项</w:t>
            </w:r>
          </w:p>
        </w:tc>
        <w:tc>
          <w:tcPr>
            <w:tcW w:w="795" w:type="pct"/>
            <w:tcBorders>
              <w:tl2br w:val="nil"/>
              <w:tr2bl w:val="nil"/>
            </w:tcBorders>
            <w:shd w:val="clear" w:color="auto" w:fill="auto"/>
            <w:vAlign w:val="center"/>
          </w:tcPr>
          <w:p w14:paraId="2C1765FF">
            <w:pPr>
              <w:snapToGrid w:val="0"/>
              <w:spacing w:line="360" w:lineRule="auto"/>
              <w:jc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highlight w:val="none"/>
                <w:lang w:bidi="ar"/>
              </w:rPr>
              <w:t>3</w:t>
            </w:r>
          </w:p>
        </w:tc>
        <w:tc>
          <w:tcPr>
            <w:tcW w:w="1575" w:type="pct"/>
            <w:tcBorders>
              <w:tl2br w:val="nil"/>
              <w:tr2bl w:val="nil"/>
            </w:tcBorders>
            <w:vAlign w:val="center"/>
          </w:tcPr>
          <w:p w14:paraId="0D5D67C6">
            <w:pPr>
              <w:snapToGrid w:val="0"/>
              <w:spacing w:line="360" w:lineRule="auto"/>
              <w:jc w:val="center"/>
              <w:rPr>
                <w:rFonts w:ascii="仿宋" w:hAnsi="仿宋" w:eastAsia="仿宋" w:cs="仿宋"/>
                <w:color w:val="auto"/>
                <w:kern w:val="0"/>
                <w:sz w:val="24"/>
                <w:highlight w:val="none"/>
                <w:lang w:bidi="ar"/>
              </w:rPr>
            </w:pPr>
            <w:r>
              <w:rPr>
                <w:rFonts w:hint="eastAsia" w:ascii="仿宋" w:hAnsi="仿宋" w:eastAsia="仿宋" w:cs="仿宋"/>
                <w:color w:val="auto"/>
                <w:kern w:val="0"/>
                <w:sz w:val="24"/>
                <w:highlight w:val="none"/>
                <w:lang w:bidi="ar"/>
              </w:rPr>
              <w:t>详见第五章《采购需求》</w:t>
            </w:r>
          </w:p>
        </w:tc>
      </w:tr>
      <w:tr w14:paraId="51693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428" w:type="pct"/>
            <w:tcBorders>
              <w:tl2br w:val="nil"/>
              <w:tr2bl w:val="nil"/>
            </w:tcBorders>
            <w:noWrap/>
            <w:vAlign w:val="center"/>
          </w:tcPr>
          <w:p w14:paraId="3E10EAA2">
            <w:pPr>
              <w:snapToGrid w:val="0"/>
              <w:spacing w:line="360" w:lineRule="auto"/>
              <w:jc w:val="center"/>
              <w:rPr>
                <w:rFonts w:ascii="仿宋" w:hAnsi="仿宋" w:eastAsia="仿宋" w:cs="仿宋"/>
                <w:bCs/>
                <w:color w:val="auto"/>
                <w:sz w:val="24"/>
                <w:highlight w:val="none"/>
              </w:rPr>
            </w:pPr>
            <w:r>
              <w:rPr>
                <w:rFonts w:hint="eastAsia" w:ascii="仿宋" w:hAnsi="仿宋" w:eastAsia="仿宋" w:cs="仿宋"/>
                <w:bCs/>
                <w:color w:val="auto"/>
                <w:sz w:val="24"/>
                <w:highlight w:val="none"/>
              </w:rPr>
              <w:t>6</w:t>
            </w:r>
          </w:p>
        </w:tc>
        <w:tc>
          <w:tcPr>
            <w:tcW w:w="1575" w:type="pct"/>
            <w:tcBorders>
              <w:tl2br w:val="nil"/>
              <w:tr2bl w:val="nil"/>
            </w:tcBorders>
            <w:noWrap/>
            <w:vAlign w:val="center"/>
          </w:tcPr>
          <w:p w14:paraId="61BBAB55">
            <w:pPr>
              <w:snapToGrid w:val="0"/>
              <w:spacing w:line="360" w:lineRule="auto"/>
              <w:jc w:val="center"/>
              <w:rPr>
                <w:rFonts w:ascii="仿宋" w:hAnsi="仿宋" w:eastAsia="仿宋" w:cs="仿宋"/>
                <w:color w:val="auto"/>
                <w:kern w:val="0"/>
                <w:sz w:val="24"/>
                <w:highlight w:val="none"/>
                <w:lang w:bidi="ar"/>
              </w:rPr>
            </w:pPr>
            <w:r>
              <w:rPr>
                <w:rFonts w:hint="eastAsia" w:ascii="仿宋" w:hAnsi="仿宋" w:eastAsia="仿宋" w:cs="仿宋"/>
                <w:color w:val="auto"/>
                <w:kern w:val="0"/>
                <w:sz w:val="24"/>
                <w:highlight w:val="none"/>
                <w:lang w:bidi="ar"/>
              </w:rPr>
              <w:t>测试化验加工委托服务6</w:t>
            </w:r>
          </w:p>
        </w:tc>
        <w:tc>
          <w:tcPr>
            <w:tcW w:w="624" w:type="pct"/>
            <w:tcBorders>
              <w:tl2br w:val="nil"/>
              <w:tr2bl w:val="nil"/>
            </w:tcBorders>
            <w:noWrap/>
            <w:vAlign w:val="center"/>
          </w:tcPr>
          <w:p w14:paraId="1BCC9ABE">
            <w:pPr>
              <w:snapToGrid w:val="0"/>
              <w:spacing w:line="360" w:lineRule="auto"/>
              <w:jc w:val="center"/>
              <w:rPr>
                <w:rFonts w:ascii="仿宋" w:hAnsi="仿宋" w:eastAsia="仿宋" w:cs="仿宋"/>
                <w:bCs/>
                <w:color w:val="auto"/>
                <w:sz w:val="24"/>
                <w:highlight w:val="none"/>
              </w:rPr>
            </w:pPr>
            <w:r>
              <w:rPr>
                <w:rFonts w:hint="eastAsia" w:ascii="仿宋" w:hAnsi="仿宋" w:eastAsia="仿宋" w:cs="仿宋"/>
                <w:bCs/>
                <w:color w:val="auto"/>
                <w:sz w:val="24"/>
                <w:highlight w:val="none"/>
              </w:rPr>
              <w:t>1项</w:t>
            </w:r>
          </w:p>
        </w:tc>
        <w:tc>
          <w:tcPr>
            <w:tcW w:w="795" w:type="pct"/>
            <w:tcBorders>
              <w:tl2br w:val="nil"/>
              <w:tr2bl w:val="nil"/>
            </w:tcBorders>
            <w:shd w:val="clear" w:color="auto" w:fill="auto"/>
            <w:vAlign w:val="center"/>
          </w:tcPr>
          <w:p w14:paraId="5728B8F9">
            <w:pPr>
              <w:snapToGrid w:val="0"/>
              <w:spacing w:line="360" w:lineRule="auto"/>
              <w:jc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highlight w:val="none"/>
                <w:lang w:bidi="ar"/>
              </w:rPr>
              <w:t>5.6</w:t>
            </w:r>
          </w:p>
        </w:tc>
        <w:tc>
          <w:tcPr>
            <w:tcW w:w="1575" w:type="pct"/>
            <w:tcBorders>
              <w:tl2br w:val="nil"/>
              <w:tr2bl w:val="nil"/>
            </w:tcBorders>
            <w:vAlign w:val="center"/>
          </w:tcPr>
          <w:p w14:paraId="48E0A16D">
            <w:pPr>
              <w:snapToGrid w:val="0"/>
              <w:spacing w:line="360" w:lineRule="auto"/>
              <w:jc w:val="center"/>
              <w:rPr>
                <w:rFonts w:ascii="仿宋" w:hAnsi="仿宋" w:eastAsia="仿宋" w:cs="仿宋"/>
                <w:color w:val="auto"/>
                <w:kern w:val="0"/>
                <w:sz w:val="24"/>
                <w:highlight w:val="none"/>
                <w:lang w:bidi="ar"/>
              </w:rPr>
            </w:pPr>
            <w:r>
              <w:rPr>
                <w:rFonts w:hint="eastAsia" w:ascii="仿宋" w:hAnsi="仿宋" w:eastAsia="仿宋" w:cs="仿宋"/>
                <w:color w:val="auto"/>
                <w:kern w:val="0"/>
                <w:sz w:val="24"/>
                <w:highlight w:val="none"/>
                <w:lang w:bidi="ar"/>
              </w:rPr>
              <w:t>详见第五章《采购需求》</w:t>
            </w:r>
          </w:p>
        </w:tc>
      </w:tr>
      <w:tr w14:paraId="5F318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428" w:type="pct"/>
            <w:tcBorders>
              <w:tl2br w:val="nil"/>
              <w:tr2bl w:val="nil"/>
            </w:tcBorders>
            <w:noWrap/>
            <w:vAlign w:val="center"/>
          </w:tcPr>
          <w:p w14:paraId="26BCED6B">
            <w:pPr>
              <w:snapToGrid w:val="0"/>
              <w:spacing w:line="360" w:lineRule="auto"/>
              <w:jc w:val="center"/>
              <w:rPr>
                <w:rFonts w:ascii="仿宋" w:hAnsi="仿宋" w:eastAsia="仿宋" w:cs="仿宋"/>
                <w:bCs/>
                <w:color w:val="auto"/>
                <w:sz w:val="24"/>
                <w:highlight w:val="none"/>
              </w:rPr>
            </w:pPr>
            <w:r>
              <w:rPr>
                <w:rFonts w:hint="eastAsia" w:ascii="仿宋" w:hAnsi="仿宋" w:eastAsia="仿宋" w:cs="仿宋"/>
                <w:bCs/>
                <w:color w:val="auto"/>
                <w:sz w:val="24"/>
                <w:highlight w:val="none"/>
              </w:rPr>
              <w:t>7</w:t>
            </w:r>
          </w:p>
        </w:tc>
        <w:tc>
          <w:tcPr>
            <w:tcW w:w="1575" w:type="pct"/>
            <w:tcBorders>
              <w:tl2br w:val="nil"/>
              <w:tr2bl w:val="nil"/>
            </w:tcBorders>
            <w:noWrap/>
            <w:vAlign w:val="center"/>
          </w:tcPr>
          <w:p w14:paraId="071D1CDF">
            <w:pPr>
              <w:snapToGrid w:val="0"/>
              <w:spacing w:line="360" w:lineRule="auto"/>
              <w:jc w:val="center"/>
              <w:rPr>
                <w:rFonts w:ascii="仿宋" w:hAnsi="仿宋" w:eastAsia="仿宋" w:cs="仿宋"/>
                <w:color w:val="auto"/>
                <w:kern w:val="0"/>
                <w:sz w:val="24"/>
                <w:highlight w:val="none"/>
                <w:lang w:bidi="ar"/>
              </w:rPr>
            </w:pPr>
            <w:r>
              <w:rPr>
                <w:rFonts w:hint="eastAsia" w:ascii="仿宋" w:hAnsi="仿宋" w:eastAsia="仿宋" w:cs="仿宋"/>
                <w:color w:val="auto"/>
                <w:kern w:val="0"/>
                <w:sz w:val="24"/>
                <w:highlight w:val="none"/>
                <w:lang w:bidi="ar"/>
              </w:rPr>
              <w:t>测试化验加工委托服务7</w:t>
            </w:r>
          </w:p>
        </w:tc>
        <w:tc>
          <w:tcPr>
            <w:tcW w:w="624" w:type="pct"/>
            <w:tcBorders>
              <w:tl2br w:val="nil"/>
              <w:tr2bl w:val="nil"/>
            </w:tcBorders>
            <w:noWrap/>
            <w:vAlign w:val="center"/>
          </w:tcPr>
          <w:p w14:paraId="1F171918">
            <w:pPr>
              <w:snapToGrid w:val="0"/>
              <w:spacing w:line="360" w:lineRule="auto"/>
              <w:jc w:val="center"/>
              <w:rPr>
                <w:rFonts w:ascii="仿宋" w:hAnsi="仿宋" w:eastAsia="仿宋" w:cs="仿宋"/>
                <w:bCs/>
                <w:color w:val="auto"/>
                <w:sz w:val="24"/>
                <w:highlight w:val="none"/>
              </w:rPr>
            </w:pPr>
            <w:r>
              <w:rPr>
                <w:rFonts w:hint="eastAsia" w:ascii="仿宋" w:hAnsi="仿宋" w:eastAsia="仿宋" w:cs="仿宋"/>
                <w:bCs/>
                <w:color w:val="auto"/>
                <w:sz w:val="24"/>
                <w:highlight w:val="none"/>
              </w:rPr>
              <w:t>1项</w:t>
            </w:r>
          </w:p>
        </w:tc>
        <w:tc>
          <w:tcPr>
            <w:tcW w:w="795" w:type="pct"/>
            <w:tcBorders>
              <w:tl2br w:val="nil"/>
              <w:tr2bl w:val="nil"/>
            </w:tcBorders>
            <w:shd w:val="clear" w:color="auto" w:fill="auto"/>
            <w:vAlign w:val="center"/>
          </w:tcPr>
          <w:p w14:paraId="72FF1328">
            <w:pPr>
              <w:snapToGrid w:val="0"/>
              <w:spacing w:line="360" w:lineRule="auto"/>
              <w:jc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highlight w:val="none"/>
                <w:lang w:bidi="ar"/>
              </w:rPr>
              <w:t>13.2</w:t>
            </w:r>
          </w:p>
        </w:tc>
        <w:tc>
          <w:tcPr>
            <w:tcW w:w="1575" w:type="pct"/>
            <w:tcBorders>
              <w:tl2br w:val="nil"/>
              <w:tr2bl w:val="nil"/>
            </w:tcBorders>
            <w:vAlign w:val="center"/>
          </w:tcPr>
          <w:p w14:paraId="630019F2">
            <w:pPr>
              <w:snapToGrid w:val="0"/>
              <w:spacing w:line="360" w:lineRule="auto"/>
              <w:jc w:val="center"/>
              <w:rPr>
                <w:rFonts w:ascii="仿宋" w:hAnsi="仿宋" w:eastAsia="仿宋" w:cs="仿宋"/>
                <w:color w:val="auto"/>
                <w:kern w:val="0"/>
                <w:sz w:val="24"/>
                <w:highlight w:val="none"/>
                <w:lang w:bidi="ar"/>
              </w:rPr>
            </w:pPr>
            <w:r>
              <w:rPr>
                <w:rFonts w:hint="eastAsia" w:ascii="仿宋" w:hAnsi="仿宋" w:eastAsia="仿宋" w:cs="仿宋"/>
                <w:color w:val="auto"/>
                <w:kern w:val="0"/>
                <w:sz w:val="24"/>
                <w:highlight w:val="none"/>
                <w:lang w:bidi="ar"/>
              </w:rPr>
              <w:t>详见第五章《采购需求》</w:t>
            </w:r>
          </w:p>
        </w:tc>
      </w:tr>
      <w:tr w14:paraId="0049C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428" w:type="pct"/>
            <w:tcBorders>
              <w:tl2br w:val="nil"/>
              <w:tr2bl w:val="nil"/>
            </w:tcBorders>
            <w:noWrap/>
            <w:vAlign w:val="center"/>
          </w:tcPr>
          <w:p w14:paraId="2718E516">
            <w:pPr>
              <w:snapToGrid w:val="0"/>
              <w:spacing w:line="360" w:lineRule="auto"/>
              <w:jc w:val="center"/>
              <w:rPr>
                <w:rFonts w:ascii="仿宋" w:hAnsi="仿宋" w:eastAsia="仿宋" w:cs="仿宋"/>
                <w:bCs/>
                <w:color w:val="auto"/>
                <w:sz w:val="24"/>
                <w:highlight w:val="none"/>
              </w:rPr>
            </w:pPr>
            <w:r>
              <w:rPr>
                <w:rFonts w:hint="eastAsia" w:ascii="仿宋" w:hAnsi="仿宋" w:eastAsia="仿宋" w:cs="仿宋"/>
                <w:bCs/>
                <w:color w:val="auto"/>
                <w:sz w:val="24"/>
                <w:highlight w:val="none"/>
              </w:rPr>
              <w:t>9</w:t>
            </w:r>
          </w:p>
        </w:tc>
        <w:tc>
          <w:tcPr>
            <w:tcW w:w="1575" w:type="pct"/>
            <w:tcBorders>
              <w:tl2br w:val="nil"/>
              <w:tr2bl w:val="nil"/>
            </w:tcBorders>
            <w:noWrap/>
            <w:vAlign w:val="center"/>
          </w:tcPr>
          <w:p w14:paraId="493FDCE4">
            <w:pPr>
              <w:snapToGrid w:val="0"/>
              <w:spacing w:line="360" w:lineRule="auto"/>
              <w:jc w:val="center"/>
              <w:rPr>
                <w:rFonts w:ascii="仿宋" w:hAnsi="仿宋" w:eastAsia="仿宋" w:cs="仿宋"/>
                <w:color w:val="auto"/>
                <w:kern w:val="0"/>
                <w:sz w:val="24"/>
                <w:highlight w:val="none"/>
                <w:lang w:bidi="ar"/>
              </w:rPr>
            </w:pPr>
            <w:r>
              <w:rPr>
                <w:rFonts w:hint="eastAsia" w:ascii="仿宋" w:hAnsi="仿宋" w:eastAsia="仿宋" w:cs="仿宋"/>
                <w:color w:val="auto"/>
                <w:kern w:val="0"/>
                <w:sz w:val="24"/>
                <w:highlight w:val="none"/>
                <w:lang w:bidi="ar"/>
              </w:rPr>
              <w:t>测试化验加工委托服务9</w:t>
            </w:r>
          </w:p>
        </w:tc>
        <w:tc>
          <w:tcPr>
            <w:tcW w:w="624" w:type="pct"/>
            <w:tcBorders>
              <w:tl2br w:val="nil"/>
              <w:tr2bl w:val="nil"/>
            </w:tcBorders>
            <w:noWrap/>
            <w:vAlign w:val="center"/>
          </w:tcPr>
          <w:p w14:paraId="0BA18378">
            <w:pPr>
              <w:snapToGrid w:val="0"/>
              <w:spacing w:line="360" w:lineRule="auto"/>
              <w:jc w:val="center"/>
              <w:rPr>
                <w:rFonts w:ascii="仿宋" w:hAnsi="仿宋" w:eastAsia="仿宋" w:cs="仿宋"/>
                <w:bCs/>
                <w:color w:val="auto"/>
                <w:sz w:val="24"/>
                <w:highlight w:val="none"/>
              </w:rPr>
            </w:pPr>
            <w:r>
              <w:rPr>
                <w:rFonts w:hint="eastAsia" w:ascii="仿宋" w:hAnsi="仿宋" w:eastAsia="仿宋" w:cs="仿宋"/>
                <w:bCs/>
                <w:color w:val="auto"/>
                <w:sz w:val="24"/>
                <w:highlight w:val="none"/>
              </w:rPr>
              <w:t>1项</w:t>
            </w:r>
          </w:p>
        </w:tc>
        <w:tc>
          <w:tcPr>
            <w:tcW w:w="795" w:type="pct"/>
            <w:tcBorders>
              <w:tl2br w:val="nil"/>
              <w:tr2bl w:val="nil"/>
            </w:tcBorders>
            <w:shd w:val="clear" w:color="auto" w:fill="auto"/>
            <w:vAlign w:val="center"/>
          </w:tcPr>
          <w:p w14:paraId="0573A0B0">
            <w:pPr>
              <w:snapToGrid w:val="0"/>
              <w:spacing w:line="360" w:lineRule="auto"/>
              <w:jc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highlight w:val="none"/>
                <w:lang w:bidi="ar"/>
              </w:rPr>
              <w:t>0.245</w:t>
            </w:r>
          </w:p>
        </w:tc>
        <w:tc>
          <w:tcPr>
            <w:tcW w:w="1575" w:type="pct"/>
            <w:tcBorders>
              <w:tl2br w:val="nil"/>
              <w:tr2bl w:val="nil"/>
            </w:tcBorders>
            <w:vAlign w:val="center"/>
          </w:tcPr>
          <w:p w14:paraId="4757D775">
            <w:pPr>
              <w:snapToGrid w:val="0"/>
              <w:spacing w:line="360" w:lineRule="auto"/>
              <w:jc w:val="center"/>
              <w:rPr>
                <w:rFonts w:ascii="仿宋" w:hAnsi="仿宋" w:eastAsia="仿宋" w:cs="仿宋"/>
                <w:color w:val="auto"/>
                <w:kern w:val="0"/>
                <w:sz w:val="24"/>
                <w:highlight w:val="none"/>
                <w:lang w:bidi="ar"/>
              </w:rPr>
            </w:pPr>
            <w:r>
              <w:rPr>
                <w:rFonts w:hint="eastAsia" w:ascii="仿宋" w:hAnsi="仿宋" w:eastAsia="仿宋" w:cs="仿宋"/>
                <w:color w:val="auto"/>
                <w:kern w:val="0"/>
                <w:sz w:val="24"/>
                <w:highlight w:val="none"/>
                <w:lang w:bidi="ar"/>
              </w:rPr>
              <w:t>详见第五章《采购需求》</w:t>
            </w:r>
          </w:p>
        </w:tc>
      </w:tr>
      <w:bookmarkEnd w:id="10"/>
    </w:tbl>
    <w:p w14:paraId="66656A62">
      <w:pPr>
        <w:snapToGrid w:val="0"/>
        <w:spacing w:line="360" w:lineRule="auto"/>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rPr>
        <w:t>5.合同履行期限：</w:t>
      </w:r>
      <w:r>
        <w:rPr>
          <w:rFonts w:hint="eastAsia" w:ascii="仿宋" w:hAnsi="仿宋" w:eastAsia="仿宋" w:cs="仿宋"/>
          <w:color w:val="auto"/>
          <w:sz w:val="24"/>
          <w:highlight w:val="none"/>
          <w:u w:val="single"/>
        </w:rPr>
        <w:t>详见第五章《采购需求》。</w:t>
      </w:r>
    </w:p>
    <w:p w14:paraId="403A2CFF">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6.本项目是否接受联合体投标：□是  ■否。</w:t>
      </w:r>
    </w:p>
    <w:p w14:paraId="0452BF23">
      <w:pPr>
        <w:pStyle w:val="5"/>
        <w:snapToGrid w:val="0"/>
        <w:spacing w:before="0" w:line="360" w:lineRule="auto"/>
        <w:jc w:val="left"/>
        <w:rPr>
          <w:rFonts w:ascii="仿宋" w:hAnsi="仿宋" w:eastAsia="仿宋" w:cs="仿宋"/>
          <w:color w:val="auto"/>
          <w:sz w:val="24"/>
          <w:szCs w:val="24"/>
          <w:highlight w:val="none"/>
        </w:rPr>
      </w:pPr>
      <w:bookmarkStart w:id="11" w:name="_Toc28359080"/>
      <w:bookmarkStart w:id="12" w:name="_Toc35393791"/>
      <w:bookmarkStart w:id="13" w:name="_Toc28359003"/>
      <w:bookmarkStart w:id="14" w:name="_Toc35393622"/>
      <w:r>
        <w:rPr>
          <w:rFonts w:hint="eastAsia" w:ascii="仿宋" w:hAnsi="仿宋" w:eastAsia="仿宋" w:cs="仿宋"/>
          <w:color w:val="auto"/>
          <w:sz w:val="24"/>
          <w:szCs w:val="24"/>
          <w:highlight w:val="none"/>
        </w:rPr>
        <w:t>二、申请人的资格要求（须同时满足）</w:t>
      </w:r>
      <w:bookmarkEnd w:id="11"/>
      <w:bookmarkEnd w:id="12"/>
      <w:bookmarkEnd w:id="13"/>
      <w:bookmarkEnd w:id="14"/>
    </w:p>
    <w:p w14:paraId="4EA8271F">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1.满足《中华人民共和国政府采购法》第二十二条规定；</w:t>
      </w:r>
    </w:p>
    <w:p w14:paraId="241DC71E">
      <w:pPr>
        <w:snapToGrid w:val="0"/>
        <w:spacing w:line="360" w:lineRule="auto"/>
        <w:ind w:firstLine="480" w:firstLineChars="200"/>
        <w:rPr>
          <w:rFonts w:ascii="仿宋" w:hAnsi="仿宋" w:eastAsia="仿宋" w:cs="仿宋"/>
          <w:color w:val="auto"/>
          <w:sz w:val="24"/>
          <w:highlight w:val="none"/>
        </w:rPr>
      </w:pPr>
      <w:bookmarkStart w:id="15" w:name="_Toc28359081"/>
      <w:bookmarkStart w:id="16" w:name="_Toc28359004"/>
      <w:r>
        <w:rPr>
          <w:rFonts w:hint="eastAsia" w:ascii="仿宋" w:hAnsi="仿宋" w:eastAsia="仿宋" w:cs="仿宋"/>
          <w:color w:val="auto"/>
          <w:sz w:val="24"/>
          <w:highlight w:val="none"/>
        </w:rPr>
        <w:t>2.落实政府采购政策需满足的资格要求：</w:t>
      </w:r>
    </w:p>
    <w:p w14:paraId="0414A17B">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 中小企业政策</w:t>
      </w:r>
    </w:p>
    <w:p w14:paraId="27D45FC0">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□本项目不专门面向中小企业预留采购份额。</w:t>
      </w:r>
    </w:p>
    <w:p w14:paraId="0CDCB707">
      <w:pPr>
        <w:snapToGrid w:val="0"/>
        <w:spacing w:line="360" w:lineRule="auto"/>
        <w:ind w:firstLine="480" w:firstLineChars="200"/>
        <w:rPr>
          <w:color w:val="auto"/>
          <w:highlight w:val="none"/>
        </w:rPr>
      </w:pPr>
      <w:r>
        <w:rPr>
          <w:rFonts w:hint="eastAsia" w:ascii="仿宋" w:hAnsi="仿宋" w:eastAsia="仿宋" w:cs="仿宋"/>
          <w:color w:val="auto"/>
          <w:sz w:val="24"/>
          <w:highlight w:val="none"/>
        </w:rPr>
        <w:t>■本项目</w:t>
      </w:r>
      <w:r>
        <w:rPr>
          <w:rFonts w:hint="eastAsia" w:ascii="仿宋" w:hAnsi="仿宋" w:eastAsia="仿宋" w:cs="仿宋"/>
          <w:b/>
          <w:bCs/>
          <w:color w:val="auto"/>
          <w:sz w:val="24"/>
          <w:highlight w:val="none"/>
          <w:lang w:val="en-US" w:eastAsia="zh-CN"/>
        </w:rPr>
        <w:t>第1、3、4、5、6、7、9包</w:t>
      </w:r>
      <w:r>
        <w:rPr>
          <w:rFonts w:hint="eastAsia" w:ascii="仿宋" w:hAnsi="仿宋" w:eastAsia="仿宋" w:cs="仿宋"/>
          <w:color w:val="auto"/>
          <w:sz w:val="24"/>
          <w:highlight w:val="none"/>
        </w:rPr>
        <w:t>专门面向  □中小 ■小微企业  采购。即：提供的货物全部由符合政策要求的小微企业制造、服务全部由符合政策要求的小微企业承接。</w:t>
      </w:r>
    </w:p>
    <w:p w14:paraId="13E75069">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w:t>
      </w:r>
    </w:p>
    <w:p w14:paraId="19870D61">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 其它落实政府采购政策的资格要求（如有）：</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w:t>
      </w:r>
    </w:p>
    <w:p w14:paraId="08943471">
      <w:pPr>
        <w:snapToGrid w:val="0"/>
        <w:spacing w:line="360" w:lineRule="auto"/>
        <w:ind w:firstLine="480" w:firstLineChars="200"/>
        <w:rPr>
          <w:rFonts w:ascii="仿宋" w:hAnsi="仿宋" w:eastAsia="仿宋" w:cs="仿宋"/>
          <w:i/>
          <w:iCs/>
          <w:color w:val="auto"/>
          <w:sz w:val="24"/>
          <w:highlight w:val="none"/>
          <w:u w:val="single"/>
        </w:rPr>
      </w:pPr>
      <w:r>
        <w:rPr>
          <w:rFonts w:hint="eastAsia" w:ascii="仿宋" w:hAnsi="仿宋" w:eastAsia="仿宋" w:cs="仿宋"/>
          <w:color w:val="auto"/>
          <w:sz w:val="24"/>
          <w:highlight w:val="none"/>
        </w:rPr>
        <w:t>3.本项目的特定资格要求：</w:t>
      </w:r>
    </w:p>
    <w:p w14:paraId="0A9B33E7">
      <w:pPr>
        <w:tabs>
          <w:tab w:val="left" w:pos="900"/>
          <w:tab w:val="left" w:pos="1134"/>
          <w:tab w:val="left" w:pos="1589"/>
          <w:tab w:val="left" w:pos="5521"/>
        </w:tabs>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3.1本项目是否属于政府购买服务：</w:t>
      </w:r>
    </w:p>
    <w:p w14:paraId="2F4D47B7">
      <w:pPr>
        <w:tabs>
          <w:tab w:val="left" w:pos="900"/>
          <w:tab w:val="left" w:pos="1134"/>
          <w:tab w:val="left" w:pos="1589"/>
          <w:tab w:val="left" w:pos="5521"/>
        </w:tabs>
        <w:snapToGrid w:val="0"/>
        <w:spacing w:line="360" w:lineRule="auto"/>
        <w:ind w:left="991" w:leftChars="472" w:firstLine="2"/>
        <w:rPr>
          <w:rFonts w:ascii="仿宋" w:hAnsi="仿宋" w:eastAsia="仿宋" w:cs="仿宋"/>
          <w:color w:val="auto"/>
          <w:sz w:val="24"/>
          <w:highlight w:val="none"/>
        </w:rPr>
      </w:pPr>
      <w:r>
        <w:rPr>
          <w:rFonts w:hint="eastAsia" w:ascii="仿宋" w:hAnsi="仿宋" w:eastAsia="仿宋" w:cs="仿宋"/>
          <w:color w:val="auto"/>
          <w:sz w:val="24"/>
          <w:highlight w:val="none"/>
        </w:rPr>
        <w:t>■否</w:t>
      </w:r>
    </w:p>
    <w:p w14:paraId="7A30A373">
      <w:pPr>
        <w:tabs>
          <w:tab w:val="left" w:pos="900"/>
          <w:tab w:val="left" w:pos="1134"/>
          <w:tab w:val="left" w:pos="1589"/>
          <w:tab w:val="left" w:pos="5521"/>
        </w:tabs>
        <w:snapToGrid w:val="0"/>
        <w:spacing w:line="360" w:lineRule="auto"/>
        <w:ind w:left="991" w:leftChars="472" w:firstLine="2"/>
        <w:rPr>
          <w:rFonts w:ascii="仿宋" w:hAnsi="仿宋" w:eastAsia="仿宋" w:cs="仿宋"/>
          <w:color w:val="auto"/>
          <w:sz w:val="24"/>
          <w:highlight w:val="none"/>
        </w:rPr>
      </w:pPr>
      <w:r>
        <w:rPr>
          <w:rFonts w:hint="eastAsia" w:ascii="仿宋" w:hAnsi="仿宋" w:eastAsia="仿宋" w:cs="仿宋"/>
          <w:color w:val="auto"/>
          <w:sz w:val="24"/>
          <w:highlight w:val="none"/>
        </w:rPr>
        <w:t>□是，公益一类事业单位、使用事业编制且由财政拨款保障的群团组织，不得作为承接主体；</w:t>
      </w:r>
    </w:p>
    <w:p w14:paraId="65B934EF">
      <w:pPr>
        <w:tabs>
          <w:tab w:val="left" w:pos="900"/>
          <w:tab w:val="left" w:pos="1134"/>
          <w:tab w:val="left" w:pos="1589"/>
          <w:tab w:val="left" w:pos="5521"/>
        </w:tabs>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3.2其他特定资格要求：</w:t>
      </w:r>
      <w:r>
        <w:rPr>
          <w:rFonts w:hint="eastAsia" w:ascii="仿宋" w:hAnsi="仿宋" w:eastAsia="仿宋" w:cs="仿宋"/>
          <w:color w:val="auto"/>
          <w:sz w:val="24"/>
          <w:highlight w:val="none"/>
          <w:u w:val="single"/>
        </w:rPr>
        <w:t>投标人具备有效期内的《</w:t>
      </w:r>
      <w:bookmarkStart w:id="17" w:name="OLE_LINK83"/>
      <w:r>
        <w:rPr>
          <w:rFonts w:hint="eastAsia" w:ascii="仿宋" w:hAnsi="仿宋" w:eastAsia="仿宋" w:cs="仿宋"/>
          <w:color w:val="auto"/>
          <w:sz w:val="24"/>
          <w:highlight w:val="none"/>
          <w:u w:val="single"/>
        </w:rPr>
        <w:t>实验动物生产许可证</w:t>
      </w:r>
      <w:bookmarkEnd w:id="17"/>
      <w:r>
        <w:rPr>
          <w:rFonts w:hint="eastAsia" w:ascii="仿宋" w:hAnsi="仿宋" w:eastAsia="仿宋" w:cs="仿宋"/>
          <w:color w:val="auto"/>
          <w:sz w:val="24"/>
          <w:highlight w:val="none"/>
          <w:u w:val="single"/>
        </w:rPr>
        <w:t>》和《实验动物使用许可证》。</w:t>
      </w:r>
      <w:bookmarkEnd w:id="15"/>
      <w:bookmarkEnd w:id="16"/>
      <w:bookmarkStart w:id="18" w:name="_Toc35393792"/>
      <w:bookmarkStart w:id="19" w:name="_Toc35393623"/>
      <w:r>
        <w:rPr>
          <w:rFonts w:hint="eastAsia" w:ascii="仿宋" w:hAnsi="仿宋" w:eastAsia="仿宋" w:cs="仿宋"/>
          <w:b/>
          <w:color w:val="auto"/>
          <w:sz w:val="24"/>
          <w:highlight w:val="none"/>
          <w:u w:val="single"/>
        </w:rPr>
        <w:t>（第4包适用）</w:t>
      </w:r>
    </w:p>
    <w:p w14:paraId="38D20EF5">
      <w:pPr>
        <w:pStyle w:val="5"/>
        <w:widowControl/>
        <w:snapToGrid w:val="0"/>
        <w:spacing w:before="0" w:line="360" w:lineRule="auto"/>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三、获取招标文件</w:t>
      </w:r>
      <w:bookmarkEnd w:id="18"/>
      <w:bookmarkEnd w:id="19"/>
    </w:p>
    <w:p w14:paraId="7AC40B8F">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1.时间：2026年</w:t>
      </w:r>
      <w:r>
        <w:rPr>
          <w:rFonts w:hint="eastAsia" w:ascii="仿宋" w:hAnsi="仿宋" w:eastAsia="仿宋" w:cs="仿宋"/>
          <w:color w:val="auto"/>
          <w:sz w:val="24"/>
          <w:highlight w:val="none"/>
          <w:lang w:val="en-US" w:eastAsia="zh-CN" w:bidi="ar"/>
        </w:rPr>
        <w:t>9</w:t>
      </w:r>
      <w:r>
        <w:rPr>
          <w:rFonts w:hint="eastAsia" w:ascii="仿宋" w:hAnsi="仿宋" w:eastAsia="仿宋" w:cs="仿宋"/>
          <w:color w:val="auto"/>
          <w:sz w:val="24"/>
          <w:highlight w:val="none"/>
          <w:lang w:bidi="ar"/>
        </w:rPr>
        <w:t>月</w:t>
      </w:r>
      <w:r>
        <w:rPr>
          <w:rFonts w:hint="eastAsia" w:ascii="仿宋" w:hAnsi="仿宋" w:eastAsia="仿宋" w:cs="仿宋"/>
          <w:color w:val="auto"/>
          <w:sz w:val="24"/>
          <w:highlight w:val="none"/>
          <w:lang w:val="en-US" w:eastAsia="zh-CN" w:bidi="ar"/>
        </w:rPr>
        <w:t>7</w:t>
      </w:r>
      <w:r>
        <w:rPr>
          <w:rFonts w:hint="eastAsia" w:ascii="仿宋" w:hAnsi="仿宋" w:eastAsia="仿宋" w:cs="仿宋"/>
          <w:color w:val="auto"/>
          <w:sz w:val="24"/>
          <w:highlight w:val="none"/>
          <w:lang w:bidi="ar"/>
        </w:rPr>
        <w:t>日至2026年</w:t>
      </w:r>
      <w:r>
        <w:rPr>
          <w:rFonts w:hint="eastAsia" w:ascii="仿宋" w:hAnsi="仿宋" w:eastAsia="仿宋" w:cs="仿宋"/>
          <w:color w:val="auto"/>
          <w:sz w:val="24"/>
          <w:highlight w:val="none"/>
          <w:lang w:val="en-US" w:eastAsia="zh-CN" w:bidi="ar"/>
        </w:rPr>
        <w:t>9</w:t>
      </w:r>
      <w:r>
        <w:rPr>
          <w:rFonts w:hint="eastAsia" w:ascii="仿宋" w:hAnsi="仿宋" w:eastAsia="仿宋" w:cs="仿宋"/>
          <w:color w:val="auto"/>
          <w:sz w:val="24"/>
          <w:highlight w:val="none"/>
          <w:lang w:bidi="ar"/>
        </w:rPr>
        <w:t>月</w:t>
      </w:r>
      <w:r>
        <w:rPr>
          <w:rFonts w:hint="eastAsia" w:ascii="仿宋" w:hAnsi="仿宋" w:eastAsia="仿宋" w:cs="仿宋"/>
          <w:color w:val="auto"/>
          <w:sz w:val="24"/>
          <w:highlight w:val="none"/>
          <w:lang w:val="en-US" w:eastAsia="zh-CN" w:bidi="ar"/>
        </w:rPr>
        <w:t>14</w:t>
      </w:r>
      <w:r>
        <w:rPr>
          <w:rFonts w:hint="eastAsia" w:ascii="仿宋" w:hAnsi="仿宋" w:eastAsia="仿宋" w:cs="仿宋"/>
          <w:color w:val="auto"/>
          <w:sz w:val="24"/>
          <w:highlight w:val="none"/>
          <w:lang w:bidi="ar"/>
        </w:rPr>
        <w:t>日，每天上午9:00至11:30，下午13:30至17:00（北京时间，法定节假日除外）。</w:t>
      </w:r>
    </w:p>
    <w:p w14:paraId="4666E00D">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lang w:bidi="ar"/>
        </w:rPr>
        <w:t>2 地点：北京市政府采购电子交易平台</w:t>
      </w:r>
    </w:p>
    <w:p w14:paraId="128550B9">
      <w:pPr>
        <w:widowControl/>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3.方式：供应商使用CA数字证书或电子营业执照登录北京市政府采购电子交易平台（http://zbcg-bjzc.zhongcy.com/bjczj-portal-site/index.html#/home）获取电子版招标文件。</w:t>
      </w:r>
    </w:p>
    <w:p w14:paraId="04789E34">
      <w:pPr>
        <w:widowControl/>
        <w:adjustRightInd w:val="0"/>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lang w:bidi="ar"/>
        </w:rPr>
        <w:t>4.售价：0元。</w:t>
      </w:r>
    </w:p>
    <w:p w14:paraId="53A73F77">
      <w:pPr>
        <w:pStyle w:val="5"/>
        <w:widowControl/>
        <w:snapToGrid w:val="0"/>
        <w:spacing w:before="0" w:line="360" w:lineRule="auto"/>
        <w:jc w:val="left"/>
        <w:rPr>
          <w:rFonts w:ascii="仿宋" w:hAnsi="仿宋" w:eastAsia="仿宋" w:cs="仿宋"/>
          <w:color w:val="auto"/>
          <w:sz w:val="24"/>
          <w:szCs w:val="24"/>
          <w:highlight w:val="none"/>
        </w:rPr>
      </w:pPr>
      <w:bookmarkStart w:id="20" w:name="_Toc28359082"/>
      <w:bookmarkStart w:id="21" w:name="_Toc28359005"/>
      <w:bookmarkStart w:id="22" w:name="_Toc35393624"/>
      <w:bookmarkStart w:id="23" w:name="_Toc35393793"/>
      <w:r>
        <w:rPr>
          <w:rFonts w:hint="eastAsia" w:ascii="仿宋" w:hAnsi="仿宋" w:eastAsia="仿宋" w:cs="仿宋"/>
          <w:color w:val="auto"/>
          <w:sz w:val="24"/>
          <w:szCs w:val="24"/>
          <w:highlight w:val="none"/>
        </w:rPr>
        <w:t>四、提交投标文件</w:t>
      </w:r>
      <w:bookmarkEnd w:id="20"/>
      <w:bookmarkEnd w:id="21"/>
      <w:r>
        <w:rPr>
          <w:rFonts w:hint="eastAsia" w:ascii="仿宋" w:hAnsi="仿宋" w:eastAsia="仿宋" w:cs="仿宋"/>
          <w:color w:val="auto"/>
          <w:sz w:val="24"/>
          <w:szCs w:val="24"/>
          <w:highlight w:val="none"/>
        </w:rPr>
        <w:t>截止时间、开标时间和地点</w:t>
      </w:r>
      <w:bookmarkEnd w:id="22"/>
      <w:bookmarkEnd w:id="23"/>
    </w:p>
    <w:p w14:paraId="4C71C499">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color w:val="auto"/>
          <w:sz w:val="24"/>
          <w:highlight w:val="none"/>
          <w:lang w:bidi="ar"/>
        </w:rPr>
        <w:t>投标截止时间、开标时间：2026年</w:t>
      </w:r>
      <w:r>
        <w:rPr>
          <w:rFonts w:hint="eastAsia" w:ascii="仿宋" w:hAnsi="仿宋" w:eastAsia="仿宋" w:cs="仿宋"/>
          <w:color w:val="auto"/>
          <w:sz w:val="24"/>
          <w:highlight w:val="none"/>
          <w:lang w:val="en-US" w:eastAsia="zh-CN" w:bidi="ar"/>
        </w:rPr>
        <w:t>9</w:t>
      </w:r>
      <w:r>
        <w:rPr>
          <w:rFonts w:hint="eastAsia" w:ascii="仿宋" w:hAnsi="仿宋" w:eastAsia="仿宋" w:cs="仿宋"/>
          <w:color w:val="auto"/>
          <w:sz w:val="24"/>
          <w:highlight w:val="none"/>
          <w:lang w:bidi="ar"/>
        </w:rPr>
        <w:t>月</w:t>
      </w:r>
      <w:r>
        <w:rPr>
          <w:rFonts w:hint="eastAsia" w:ascii="仿宋" w:hAnsi="仿宋" w:eastAsia="仿宋" w:cs="仿宋"/>
          <w:color w:val="auto"/>
          <w:sz w:val="24"/>
          <w:highlight w:val="none"/>
          <w:lang w:val="en-US" w:eastAsia="zh-CN" w:bidi="ar"/>
        </w:rPr>
        <w:t>29</w:t>
      </w:r>
      <w:r>
        <w:rPr>
          <w:rFonts w:hint="eastAsia" w:ascii="仿宋" w:hAnsi="仿宋" w:eastAsia="仿宋" w:cs="仿宋"/>
          <w:color w:val="auto"/>
          <w:sz w:val="24"/>
          <w:highlight w:val="none"/>
          <w:lang w:bidi="ar"/>
        </w:rPr>
        <w:t>日9点00分</w:t>
      </w:r>
      <w:r>
        <w:rPr>
          <w:rFonts w:hint="eastAsia" w:ascii="仿宋" w:hAnsi="仿宋" w:eastAsia="仿宋" w:cs="仿宋"/>
          <w:bCs/>
          <w:color w:val="auto"/>
          <w:sz w:val="24"/>
          <w:highlight w:val="none"/>
          <w:lang w:bidi="ar"/>
        </w:rPr>
        <w:t>（北京时间）</w:t>
      </w:r>
      <w:r>
        <w:rPr>
          <w:rFonts w:hint="eastAsia" w:ascii="仿宋" w:hAnsi="仿宋" w:eastAsia="仿宋" w:cs="仿宋"/>
          <w:iCs/>
          <w:color w:val="auto"/>
          <w:sz w:val="24"/>
          <w:highlight w:val="none"/>
          <w:lang w:bidi="ar"/>
        </w:rPr>
        <w:t>。</w:t>
      </w:r>
    </w:p>
    <w:p w14:paraId="3EA01FE4">
      <w:pPr>
        <w:snapToGrid w:val="0"/>
        <w:spacing w:line="360" w:lineRule="auto"/>
        <w:ind w:firstLine="480" w:firstLineChars="200"/>
        <w:rPr>
          <w:rFonts w:ascii="仿宋" w:hAnsi="仿宋" w:eastAsia="仿宋" w:cs="仿宋"/>
          <w:bCs/>
          <w:color w:val="auto"/>
          <w:sz w:val="24"/>
          <w:highlight w:val="none"/>
          <w:u w:val="single"/>
        </w:rPr>
      </w:pPr>
      <w:r>
        <w:rPr>
          <w:rFonts w:hint="eastAsia" w:ascii="仿宋" w:hAnsi="仿宋" w:eastAsia="仿宋" w:cs="仿宋"/>
          <w:color w:val="auto"/>
          <w:sz w:val="24"/>
          <w:highlight w:val="none"/>
          <w:lang w:bidi="ar"/>
        </w:rPr>
        <w:t>地点：采用远程电子开标方式，投标人使用CA认证证书或电子营业执照登录北京市政府采购电子交易平台参与电子开标。投标人自行对电子投标文件进行解密，无须投标人到达现场</w:t>
      </w:r>
      <w:r>
        <w:rPr>
          <w:rFonts w:hint="eastAsia" w:ascii="仿宋" w:hAnsi="仿宋" w:eastAsia="仿宋" w:cs="仿宋"/>
          <w:color w:val="auto"/>
          <w:sz w:val="24"/>
          <w:highlight w:val="none"/>
          <w:lang w:val="zh-TW" w:bidi="ar"/>
        </w:rPr>
        <w:t>。</w:t>
      </w:r>
    </w:p>
    <w:p w14:paraId="487CD125">
      <w:pPr>
        <w:pStyle w:val="5"/>
        <w:snapToGrid w:val="0"/>
        <w:spacing w:before="0" w:line="360" w:lineRule="auto"/>
        <w:jc w:val="left"/>
        <w:rPr>
          <w:rFonts w:ascii="仿宋" w:hAnsi="仿宋" w:eastAsia="仿宋" w:cs="仿宋"/>
          <w:color w:val="auto"/>
          <w:sz w:val="24"/>
          <w:szCs w:val="24"/>
          <w:highlight w:val="none"/>
        </w:rPr>
      </w:pPr>
      <w:bookmarkStart w:id="24" w:name="_Toc28359007"/>
      <w:bookmarkStart w:id="25" w:name="_Toc35393625"/>
      <w:bookmarkStart w:id="26" w:name="_Toc28359084"/>
      <w:bookmarkStart w:id="27" w:name="_Toc35393794"/>
      <w:r>
        <w:rPr>
          <w:rFonts w:hint="eastAsia" w:ascii="仿宋" w:hAnsi="仿宋" w:eastAsia="仿宋" w:cs="仿宋"/>
          <w:color w:val="auto"/>
          <w:sz w:val="24"/>
          <w:szCs w:val="24"/>
          <w:highlight w:val="none"/>
        </w:rPr>
        <w:t>五、公告期限</w:t>
      </w:r>
      <w:bookmarkEnd w:id="24"/>
      <w:bookmarkEnd w:id="25"/>
      <w:bookmarkEnd w:id="26"/>
      <w:bookmarkEnd w:id="27"/>
    </w:p>
    <w:p w14:paraId="2752FE13">
      <w:pPr>
        <w:snapToGrid w:val="0"/>
        <w:spacing w:line="360" w:lineRule="auto"/>
        <w:ind w:firstLine="480" w:firstLineChars="200"/>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自本公告发布之日起5个工作日。</w:t>
      </w:r>
    </w:p>
    <w:p w14:paraId="412DDC30">
      <w:pPr>
        <w:pStyle w:val="5"/>
        <w:snapToGrid w:val="0"/>
        <w:spacing w:before="0" w:line="360" w:lineRule="auto"/>
        <w:jc w:val="left"/>
        <w:rPr>
          <w:rFonts w:ascii="仿宋" w:hAnsi="仿宋" w:eastAsia="仿宋" w:cs="仿宋"/>
          <w:color w:val="auto"/>
          <w:sz w:val="24"/>
          <w:szCs w:val="24"/>
          <w:highlight w:val="none"/>
        </w:rPr>
      </w:pPr>
      <w:bookmarkStart w:id="28" w:name="_Toc35393795"/>
      <w:bookmarkStart w:id="29" w:name="_Toc35393626"/>
      <w:r>
        <w:rPr>
          <w:rFonts w:hint="eastAsia" w:ascii="仿宋" w:hAnsi="仿宋" w:eastAsia="仿宋" w:cs="仿宋"/>
          <w:color w:val="auto"/>
          <w:sz w:val="24"/>
          <w:szCs w:val="24"/>
          <w:highlight w:val="none"/>
        </w:rPr>
        <w:t>六、其他补充事宜</w:t>
      </w:r>
      <w:bookmarkEnd w:id="28"/>
      <w:bookmarkEnd w:id="29"/>
    </w:p>
    <w:p w14:paraId="00B1211F">
      <w:pPr>
        <w:snapToGrid w:val="0"/>
        <w:spacing w:line="360" w:lineRule="auto"/>
        <w:ind w:firstLine="480" w:firstLineChars="200"/>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1.本项目需要落实的政府采购政策：</w:t>
      </w:r>
      <w:r>
        <w:rPr>
          <w:rFonts w:ascii="仿宋" w:hAnsi="仿宋" w:eastAsia="仿宋" w:cs="仿宋"/>
          <w:color w:val="auto"/>
          <w:kern w:val="0"/>
          <w:sz w:val="24"/>
          <w:highlight w:val="none"/>
        </w:rPr>
        <w:t xml:space="preserve"> </w:t>
      </w:r>
    </w:p>
    <w:p w14:paraId="09171385">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color w:val="auto"/>
          <w:kern w:val="0"/>
          <w:sz w:val="24"/>
          <w:highlight w:val="none"/>
        </w:rPr>
      </w:pPr>
      <w:r>
        <w:rPr>
          <w:rFonts w:hint="eastAsia" w:ascii="仿宋" w:hAnsi="仿宋" w:eastAsia="仿宋" w:cs="仿宋"/>
          <w:color w:val="auto"/>
          <w:kern w:val="0"/>
          <w:sz w:val="24"/>
          <w:highlight w:val="none"/>
        </w:rPr>
        <w:t>鼓励节能、环保政策：</w:t>
      </w:r>
      <w:r>
        <w:rPr>
          <w:rFonts w:hint="eastAsia" w:ascii="仿宋" w:hAnsi="仿宋" w:eastAsia="仿宋" w:cs="仿宋_GB2312"/>
          <w:color w:val="auto"/>
          <w:kern w:val="0"/>
          <w:sz w:val="24"/>
          <w:highlight w:val="none"/>
        </w:rPr>
        <w:t>依据《财政部发展改革委生态环境部市场监管总局关于调整优化节能产品、环境标志产品政府采购执行机制的通知（财库（2019）9号）》执行。</w:t>
      </w:r>
    </w:p>
    <w:p w14:paraId="008EEDC0">
      <w:pPr>
        <w:widowControl/>
        <w:numPr>
          <w:ilvl w:val="0"/>
          <w:numId w:val="1"/>
        </w:numPr>
        <w:tabs>
          <w:tab w:val="left" w:pos="1080"/>
        </w:tabs>
        <w:snapToGrid w:val="0"/>
        <w:spacing w:line="360" w:lineRule="auto"/>
        <w:ind w:left="1076" w:leftChars="171" w:hanging="717" w:hangingChars="299"/>
        <w:jc w:val="left"/>
        <w:rPr>
          <w:color w:val="auto"/>
          <w:highlight w:val="none"/>
        </w:rPr>
      </w:pPr>
      <w:r>
        <w:rPr>
          <w:rFonts w:hint="eastAsia" w:ascii="仿宋" w:hAnsi="仿宋" w:eastAsia="仿宋" w:cs="仿宋_GB2312"/>
          <w:color w:val="auto"/>
          <w:kern w:val="0"/>
          <w:sz w:val="24"/>
          <w:highlight w:val="none"/>
        </w:rPr>
        <w:t>扶持中小企业政策：</w:t>
      </w:r>
      <w:r>
        <w:rPr>
          <w:rFonts w:hint="eastAsia" w:ascii="仿宋_GB2312" w:hAnsi="仿宋_GB2312" w:eastAsia="仿宋_GB2312" w:cs="仿宋_GB2312"/>
          <w:color w:val="auto"/>
          <w:kern w:val="0"/>
          <w:sz w:val="24"/>
          <w:highlight w:val="none"/>
        </w:rPr>
        <w:t>本项目</w:t>
      </w:r>
      <w:r>
        <w:rPr>
          <w:rFonts w:hint="eastAsia" w:ascii="仿宋_GB2312" w:hAnsi="仿宋_GB2312" w:eastAsia="仿宋_GB2312" w:cs="仿宋_GB2312"/>
          <w:b/>
          <w:bCs/>
          <w:color w:val="auto"/>
          <w:kern w:val="0"/>
          <w:sz w:val="24"/>
          <w:highlight w:val="none"/>
          <w:lang w:val="en-US" w:eastAsia="zh-CN"/>
        </w:rPr>
        <w:t>第1、3、4、5、6、7、9</w:t>
      </w:r>
      <w:bookmarkStart w:id="40" w:name="_GoBack"/>
      <w:bookmarkEnd w:id="40"/>
      <w:r>
        <w:rPr>
          <w:rFonts w:hint="eastAsia" w:ascii="仿宋_GB2312" w:hAnsi="仿宋_GB2312" w:eastAsia="仿宋_GB2312" w:cs="仿宋_GB2312"/>
          <w:b/>
          <w:bCs/>
          <w:color w:val="auto"/>
          <w:kern w:val="0"/>
          <w:sz w:val="24"/>
          <w:highlight w:val="none"/>
          <w:lang w:val="en-US" w:eastAsia="zh-CN"/>
        </w:rPr>
        <w:t>包</w:t>
      </w:r>
      <w:r>
        <w:rPr>
          <w:rFonts w:hint="eastAsia" w:ascii="仿宋_GB2312" w:hAnsi="仿宋_GB2312" w:eastAsia="仿宋_GB2312" w:cs="仿宋_GB2312"/>
          <w:color w:val="auto"/>
          <w:kern w:val="0"/>
          <w:sz w:val="24"/>
          <w:highlight w:val="none"/>
        </w:rPr>
        <w:t>为专门面向</w:t>
      </w:r>
      <w:r>
        <w:rPr>
          <w:rFonts w:hint="eastAsia" w:ascii="仿宋_GB2312" w:hAnsi="仿宋_GB2312" w:eastAsia="仿宋_GB2312" w:cs="仿宋_GB2312"/>
          <w:color w:val="auto"/>
          <w:kern w:val="0"/>
          <w:sz w:val="24"/>
          <w:highlight w:val="none"/>
          <w:lang w:val="en-US" w:eastAsia="zh-CN"/>
        </w:rPr>
        <w:t>小微</w:t>
      </w:r>
      <w:r>
        <w:rPr>
          <w:rFonts w:hint="eastAsia" w:ascii="仿宋_GB2312" w:hAnsi="仿宋_GB2312" w:eastAsia="仿宋_GB2312" w:cs="仿宋_GB2312"/>
          <w:color w:val="auto"/>
          <w:kern w:val="0"/>
          <w:sz w:val="24"/>
          <w:highlight w:val="none"/>
        </w:rPr>
        <w:t>企业采购包件。本项目服务承接商应当为中小企业（小型或微型）或监狱企业或残疾人福利性单位。</w:t>
      </w:r>
    </w:p>
    <w:p w14:paraId="428D8AC7">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color w:val="auto"/>
          <w:kern w:val="0"/>
          <w:sz w:val="24"/>
          <w:highlight w:val="none"/>
        </w:rPr>
      </w:pPr>
      <w:bookmarkStart w:id="30" w:name="OLE_LINK62"/>
      <w:bookmarkStart w:id="31" w:name="OLE_LINK63"/>
      <w:r>
        <w:rPr>
          <w:rFonts w:hint="eastAsia" w:ascii="仿宋" w:hAnsi="仿宋" w:eastAsia="仿宋" w:cs="仿宋_GB2312"/>
          <w:color w:val="auto"/>
          <w:kern w:val="0"/>
          <w:sz w:val="24"/>
          <w:highlight w:val="none"/>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30"/>
      <w:bookmarkEnd w:id="31"/>
    </w:p>
    <w:p w14:paraId="07D40DEA">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color w:val="auto"/>
          <w:kern w:val="0"/>
          <w:sz w:val="24"/>
          <w:highlight w:val="none"/>
        </w:rPr>
      </w:pPr>
      <w:r>
        <w:rPr>
          <w:rFonts w:hint="eastAsia" w:ascii="仿宋" w:hAnsi="仿宋" w:eastAsia="仿宋" w:cs="仿宋_GB2312"/>
          <w:color w:val="auto"/>
          <w:kern w:val="0"/>
          <w:sz w:val="24"/>
          <w:highlight w:val="none"/>
        </w:rPr>
        <w:t>本项目采购标的接受进口产品情况：本项目是否接受进口产品见第五章《采购需求》。</w:t>
      </w:r>
    </w:p>
    <w:p w14:paraId="2595B5E6">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2.本项目的采购年限为</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年、预算金额为</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万元、当年安排数为</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万元。</w:t>
      </w:r>
    </w:p>
    <w:p w14:paraId="4B85684E">
      <w:pPr>
        <w:widowControl/>
        <w:adjustRightInd w:val="0"/>
        <w:snapToGrid w:val="0"/>
        <w:spacing w:line="360" w:lineRule="auto"/>
        <w:ind w:firstLine="480" w:firstLineChars="200"/>
        <w:jc w:val="left"/>
        <w:rPr>
          <w:rFonts w:ascii="仿宋" w:hAnsi="仿宋" w:eastAsia="仿宋" w:cs="仿宋"/>
          <w:bCs/>
          <w:color w:val="auto"/>
          <w:sz w:val="24"/>
          <w:highlight w:val="none"/>
          <w:lang w:bidi="ar"/>
        </w:rPr>
      </w:pPr>
      <w:r>
        <w:rPr>
          <w:rFonts w:hint="eastAsia" w:ascii="仿宋" w:hAnsi="仿宋" w:eastAsia="仿宋" w:cs="仿宋"/>
          <w:color w:val="auto"/>
          <w:sz w:val="24"/>
          <w:highlight w:val="none"/>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仿宋" w:hAnsi="仿宋" w:eastAsia="仿宋" w:cs="仿宋"/>
          <w:bCs/>
          <w:color w:val="auto"/>
          <w:sz w:val="24"/>
          <w:highlight w:val="none"/>
          <w:lang w:bidi="ar"/>
        </w:rPr>
        <w:t>CA数字证书</w:t>
      </w:r>
      <w:r>
        <w:rPr>
          <w:rFonts w:hint="eastAsia" w:ascii="仿宋" w:hAnsi="仿宋" w:eastAsia="仿宋" w:cs="仿宋"/>
          <w:color w:val="auto"/>
          <w:sz w:val="24"/>
          <w:highlight w:val="none"/>
          <w:lang w:bidi="ar"/>
        </w:rPr>
        <w:t>或电子营业执照</w:t>
      </w:r>
      <w:r>
        <w:rPr>
          <w:rFonts w:hint="eastAsia" w:ascii="仿宋" w:hAnsi="仿宋" w:eastAsia="仿宋" w:cs="仿宋"/>
          <w:bCs/>
          <w:color w:val="auto"/>
          <w:sz w:val="24"/>
          <w:highlight w:val="none"/>
          <w:lang w:bidi="ar"/>
        </w:rPr>
        <w:t>情况确认是否符合本项目电子化采购流程要求。</w:t>
      </w:r>
    </w:p>
    <w:p w14:paraId="052E46AD">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CA数字证书服务热线 010-58511086</w:t>
      </w:r>
    </w:p>
    <w:p w14:paraId="0445A09C">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lang w:bidi="ar"/>
        </w:rPr>
        <w:t>电子营业执照服务热线 400-699-7000</w:t>
      </w:r>
    </w:p>
    <w:p w14:paraId="1CD1E813">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lang w:bidi="ar"/>
        </w:rPr>
        <w:t>技术支持服务热线    010-86483801</w:t>
      </w:r>
    </w:p>
    <w:p w14:paraId="7BC586F6">
      <w:pPr>
        <w:widowControl/>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3.1办理CA数字证书或电子营业执照</w:t>
      </w:r>
    </w:p>
    <w:p w14:paraId="3158B246">
      <w:pPr>
        <w:widowControl/>
        <w:adjustRightInd w:val="0"/>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lang w:bidi="ar"/>
        </w:rPr>
        <w:t>供应商登录北京市政府采购电子交易平台查阅 “用户指南”—“操作指南”—“市场主体CA办理操作流程指引”/“电子营业执照使用指南”，按照程序要求办理。</w:t>
      </w:r>
    </w:p>
    <w:p w14:paraId="284D70A7">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3.2注册</w:t>
      </w:r>
    </w:p>
    <w:p w14:paraId="0D25F63C">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lang w:bidi="ar"/>
        </w:rPr>
        <w:t>供应商登录北京市政府采购电子交易平台“用户指南”—“操作指南”—“市场主体注册入库操作流程指引”进行自助注册绑定。</w:t>
      </w:r>
    </w:p>
    <w:p w14:paraId="1387E491">
      <w:pPr>
        <w:widowControl/>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3.3驱动、客户端下载</w:t>
      </w:r>
    </w:p>
    <w:p w14:paraId="17734A60">
      <w:pPr>
        <w:widowControl/>
        <w:adjustRightInd w:val="0"/>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lang w:bidi="ar"/>
        </w:rPr>
        <w:t>供应商登录北京市政府采购电子交易平台“用户指南”—“工具下载”—“招标采购系统文件驱动安装包”下载相关驱动。</w:t>
      </w:r>
    </w:p>
    <w:p w14:paraId="0A843789">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供应商登录北京市政府采购电子交易平台“用户指南”—“工具下载”—“投标文件编制工具”下载相关客户端。</w:t>
      </w:r>
    </w:p>
    <w:p w14:paraId="73E8CF40">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3.4 获取电子招标文件</w:t>
      </w:r>
    </w:p>
    <w:p w14:paraId="15A6AABE">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供应商使用CA数字证书或电子营业执照登录北京市政府采购电子交易平台获取电子招标文件。</w:t>
      </w:r>
    </w:p>
    <w:p w14:paraId="6139007D">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1A91EF35">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3.5编制电子投标文件</w:t>
      </w:r>
    </w:p>
    <w:p w14:paraId="62761387">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供应商应使用电子投标客户端编制电子投标文件并进行线上投标，供应商电子投标文件需要加密并加盖电子签章</w:t>
      </w:r>
      <w:r>
        <w:rPr>
          <w:rFonts w:hint="eastAsia" w:ascii="仿宋" w:hAnsi="仿宋" w:eastAsia="仿宋" w:cs="仿宋"/>
          <w:bCs/>
          <w:color w:val="auto"/>
          <w:sz w:val="24"/>
          <w:highlight w:val="none"/>
          <w:lang w:bidi="ar"/>
        </w:rPr>
        <w:t>，如无法按照要求在电子投标文件中加盖电子签章和加密，请及时通过技术支持服务热线联系技术人员</w:t>
      </w:r>
      <w:r>
        <w:rPr>
          <w:rFonts w:hint="eastAsia" w:ascii="仿宋" w:hAnsi="仿宋" w:eastAsia="仿宋" w:cs="仿宋"/>
          <w:color w:val="auto"/>
          <w:sz w:val="24"/>
          <w:highlight w:val="none"/>
          <w:lang w:bidi="ar"/>
        </w:rPr>
        <w:t>。</w:t>
      </w:r>
    </w:p>
    <w:p w14:paraId="21C6B155">
      <w:pPr>
        <w:widowControl/>
        <w:snapToGrid w:val="0"/>
        <w:spacing w:line="360" w:lineRule="auto"/>
        <w:ind w:firstLine="480" w:firstLineChars="200"/>
        <w:jc w:val="left"/>
        <w:rPr>
          <w:rFonts w:ascii="仿宋" w:hAnsi="仿宋" w:eastAsia="仿宋" w:cs="仿宋"/>
          <w:color w:val="auto"/>
          <w:sz w:val="24"/>
          <w:highlight w:val="none"/>
          <w:lang w:val="zh-TW" w:bidi="ar"/>
        </w:rPr>
      </w:pPr>
      <w:r>
        <w:rPr>
          <w:rFonts w:hint="eastAsia" w:ascii="仿宋" w:hAnsi="仿宋" w:eastAsia="仿宋" w:cs="仿宋"/>
          <w:color w:val="auto"/>
          <w:sz w:val="24"/>
          <w:highlight w:val="none"/>
          <w:lang w:val="zh-TW" w:eastAsia="zh-TW" w:bidi="ar"/>
        </w:rPr>
        <w:t>3.6</w:t>
      </w:r>
      <w:r>
        <w:rPr>
          <w:rFonts w:hint="eastAsia" w:ascii="仿宋" w:hAnsi="仿宋" w:eastAsia="仿宋" w:cs="仿宋"/>
          <w:color w:val="auto"/>
          <w:sz w:val="24"/>
          <w:highlight w:val="none"/>
          <w:lang w:val="zh-TW" w:bidi="ar"/>
        </w:rPr>
        <w:t>提交电子投标文件</w:t>
      </w:r>
    </w:p>
    <w:p w14:paraId="5CC9CB59">
      <w:pPr>
        <w:widowControl/>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供应商应于投标截止时间前在北京市政府采购电子交易平台提交电子投标文件，上传电子投标文件过程中请保持与互联网的连接畅通。</w:t>
      </w:r>
    </w:p>
    <w:p w14:paraId="7B7DD951">
      <w:pPr>
        <w:widowControl/>
        <w:snapToGrid w:val="0"/>
        <w:spacing w:line="360" w:lineRule="auto"/>
        <w:ind w:firstLine="480" w:firstLineChars="200"/>
        <w:jc w:val="left"/>
        <w:rPr>
          <w:rFonts w:ascii="仿宋" w:hAnsi="仿宋" w:eastAsia="仿宋" w:cs="仿宋"/>
          <w:color w:val="auto"/>
          <w:sz w:val="24"/>
          <w:highlight w:val="none"/>
          <w:lang w:eastAsia="zh-TW" w:bidi="ar"/>
        </w:rPr>
      </w:pPr>
      <w:r>
        <w:rPr>
          <w:rFonts w:hint="eastAsia" w:ascii="仿宋" w:hAnsi="仿宋" w:eastAsia="仿宋" w:cs="仿宋"/>
          <w:color w:val="auto"/>
          <w:sz w:val="24"/>
          <w:highlight w:val="none"/>
          <w:lang w:val="zh-TW" w:bidi="ar"/>
        </w:rPr>
        <w:t>3.</w:t>
      </w:r>
      <w:r>
        <w:rPr>
          <w:rFonts w:hint="eastAsia" w:ascii="仿宋" w:hAnsi="仿宋" w:eastAsia="仿宋" w:cs="仿宋"/>
          <w:color w:val="auto"/>
          <w:sz w:val="24"/>
          <w:highlight w:val="none"/>
          <w:lang w:val="zh-TW" w:eastAsia="zh-TW" w:bidi="ar"/>
        </w:rPr>
        <w:t>7</w:t>
      </w:r>
      <w:r>
        <w:rPr>
          <w:rFonts w:hint="eastAsia" w:ascii="仿宋" w:hAnsi="仿宋" w:eastAsia="仿宋" w:cs="仿宋"/>
          <w:color w:val="auto"/>
          <w:sz w:val="24"/>
          <w:highlight w:val="none"/>
          <w:lang w:val="zh-TW" w:bidi="ar"/>
        </w:rPr>
        <w:t>电子开标</w:t>
      </w:r>
    </w:p>
    <w:p w14:paraId="696B18B5">
      <w:pPr>
        <w:snapToGrid w:val="0"/>
        <w:spacing w:line="360" w:lineRule="auto"/>
        <w:ind w:firstLine="480" w:firstLineChars="200"/>
        <w:rPr>
          <w:rFonts w:ascii="仿宋" w:hAnsi="仿宋" w:eastAsia="仿宋" w:cs="仿宋"/>
          <w:color w:val="auto"/>
          <w:sz w:val="24"/>
          <w:highlight w:val="none"/>
          <w:lang w:val="zh-TW" w:bidi="ar"/>
        </w:rPr>
      </w:pPr>
      <w:r>
        <w:rPr>
          <w:rFonts w:hint="eastAsia" w:ascii="仿宋" w:hAnsi="仿宋" w:eastAsia="仿宋" w:cs="仿宋"/>
          <w:color w:val="auto"/>
          <w:sz w:val="24"/>
          <w:highlight w:val="none"/>
          <w:lang w:val="zh-TW" w:bidi="ar"/>
        </w:rPr>
        <w:t>供应商在开标地点使用</w:t>
      </w:r>
      <w:r>
        <w:rPr>
          <w:rFonts w:hint="eastAsia" w:ascii="仿宋" w:hAnsi="仿宋" w:eastAsia="仿宋" w:cs="仿宋"/>
          <w:color w:val="auto"/>
          <w:sz w:val="24"/>
          <w:highlight w:val="none"/>
          <w:lang w:bidi="ar"/>
        </w:rPr>
        <w:t>CA数字证书或电子营业执照</w:t>
      </w:r>
      <w:r>
        <w:rPr>
          <w:rFonts w:hint="eastAsia" w:ascii="仿宋" w:hAnsi="仿宋" w:eastAsia="仿宋" w:cs="仿宋"/>
          <w:color w:val="auto"/>
          <w:sz w:val="24"/>
          <w:highlight w:val="none"/>
          <w:lang w:val="zh-TW" w:bidi="ar"/>
        </w:rPr>
        <w:t>登录</w:t>
      </w:r>
      <w:r>
        <w:rPr>
          <w:rFonts w:hint="eastAsia" w:ascii="仿宋" w:hAnsi="仿宋" w:eastAsia="仿宋" w:cs="仿宋"/>
          <w:color w:val="auto"/>
          <w:sz w:val="24"/>
          <w:highlight w:val="none"/>
          <w:lang w:bidi="ar"/>
        </w:rPr>
        <w:t>北京市政府采购电子交易平台进行电子开标</w:t>
      </w:r>
      <w:r>
        <w:rPr>
          <w:rFonts w:hint="eastAsia" w:ascii="仿宋" w:hAnsi="仿宋" w:eastAsia="仿宋" w:cs="仿宋"/>
          <w:color w:val="auto"/>
          <w:sz w:val="24"/>
          <w:highlight w:val="none"/>
          <w:lang w:val="zh-TW" w:bidi="ar"/>
        </w:rPr>
        <w:t>。</w:t>
      </w:r>
    </w:p>
    <w:p w14:paraId="0E364D90">
      <w:pPr>
        <w:widowControl/>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4.本项目资金情况:财政性资金，资金已落实。</w:t>
      </w:r>
    </w:p>
    <w:p w14:paraId="2E901397">
      <w:pPr>
        <w:pStyle w:val="5"/>
        <w:snapToGrid w:val="0"/>
        <w:spacing w:before="0" w:line="360" w:lineRule="auto"/>
        <w:jc w:val="left"/>
        <w:rPr>
          <w:rFonts w:ascii="仿宋" w:hAnsi="仿宋" w:eastAsia="仿宋" w:cs="仿宋"/>
          <w:color w:val="auto"/>
          <w:sz w:val="24"/>
          <w:szCs w:val="24"/>
          <w:highlight w:val="none"/>
        </w:rPr>
      </w:pPr>
      <w:bookmarkStart w:id="32" w:name="_Toc35393796"/>
      <w:bookmarkStart w:id="33" w:name="_Toc28359085"/>
      <w:bookmarkStart w:id="34" w:name="_Toc28359008"/>
      <w:bookmarkStart w:id="35" w:name="_Toc35393627"/>
      <w:r>
        <w:rPr>
          <w:rFonts w:hint="eastAsia" w:ascii="仿宋" w:hAnsi="仿宋" w:eastAsia="仿宋" w:cs="仿宋"/>
          <w:color w:val="auto"/>
          <w:sz w:val="24"/>
          <w:szCs w:val="24"/>
          <w:highlight w:val="none"/>
        </w:rPr>
        <w:t>七、对本次招标提出询问，请按以下方式联系。</w:t>
      </w:r>
      <w:bookmarkEnd w:id="32"/>
      <w:bookmarkEnd w:id="33"/>
      <w:bookmarkEnd w:id="34"/>
      <w:bookmarkEnd w:id="35"/>
    </w:p>
    <w:p w14:paraId="5C2DA27F">
      <w:pPr>
        <w:snapToGrid w:val="0"/>
        <w:spacing w:line="360" w:lineRule="auto"/>
        <w:ind w:left="1080" w:leftChars="371" w:hanging="301" w:hangingChars="125"/>
        <w:jc w:val="left"/>
        <w:rPr>
          <w:rFonts w:ascii="仿宋" w:hAnsi="仿宋" w:eastAsia="仿宋" w:cs="仿宋"/>
          <w:b/>
          <w:color w:val="auto"/>
          <w:sz w:val="24"/>
          <w:highlight w:val="none"/>
        </w:rPr>
      </w:pPr>
      <w:r>
        <w:rPr>
          <w:rFonts w:hint="eastAsia" w:ascii="仿宋" w:hAnsi="仿宋" w:eastAsia="仿宋" w:cs="仿宋"/>
          <w:b/>
          <w:color w:val="auto"/>
          <w:sz w:val="24"/>
          <w:highlight w:val="none"/>
        </w:rPr>
        <w:t>1.采购人信息</w:t>
      </w:r>
    </w:p>
    <w:p w14:paraId="662ECED3">
      <w:pPr>
        <w:snapToGrid w:val="0"/>
        <w:spacing w:line="360" w:lineRule="auto"/>
        <w:ind w:left="1079" w:leftChars="371" w:hanging="300" w:hangingChars="125"/>
        <w:jc w:val="left"/>
        <w:rPr>
          <w:rFonts w:ascii="仿宋" w:hAnsi="仿宋" w:eastAsia="仿宋" w:cs="仿宋"/>
          <w:color w:val="auto"/>
          <w:sz w:val="24"/>
          <w:highlight w:val="none"/>
        </w:rPr>
      </w:pPr>
      <w:bookmarkStart w:id="36" w:name="_Toc28359009"/>
      <w:bookmarkStart w:id="37" w:name="_Toc28359086"/>
      <w:r>
        <w:rPr>
          <w:rFonts w:hint="eastAsia" w:ascii="仿宋" w:hAnsi="仿宋" w:eastAsia="仿宋" w:cs="仿宋"/>
          <w:color w:val="auto"/>
          <w:sz w:val="24"/>
          <w:highlight w:val="none"/>
        </w:rPr>
        <w:t>名    称：首都儿科研究所</w:t>
      </w:r>
    </w:p>
    <w:p w14:paraId="62012BFA">
      <w:pPr>
        <w:snapToGrid w:val="0"/>
        <w:spacing w:line="360" w:lineRule="auto"/>
        <w:ind w:left="1079" w:leftChars="371" w:hanging="300" w:hangingChars="125"/>
        <w:jc w:val="left"/>
        <w:rPr>
          <w:rFonts w:ascii="仿宋" w:hAnsi="仿宋" w:eastAsia="仿宋" w:cs="仿宋"/>
          <w:color w:val="auto"/>
          <w:sz w:val="24"/>
          <w:highlight w:val="none"/>
        </w:rPr>
      </w:pPr>
      <w:r>
        <w:rPr>
          <w:rFonts w:hint="eastAsia" w:ascii="仿宋" w:hAnsi="仿宋" w:eastAsia="仿宋" w:cs="仿宋"/>
          <w:color w:val="auto"/>
          <w:sz w:val="24"/>
          <w:highlight w:val="none"/>
        </w:rPr>
        <w:t>地    址：北京市朝阳区雅宝路2号</w:t>
      </w:r>
    </w:p>
    <w:p w14:paraId="186EC7C2">
      <w:pPr>
        <w:snapToGrid w:val="0"/>
        <w:spacing w:line="360" w:lineRule="auto"/>
        <w:ind w:left="1079" w:leftChars="371" w:hanging="300" w:hangingChars="125"/>
        <w:jc w:val="left"/>
        <w:rPr>
          <w:rFonts w:ascii="仿宋" w:hAnsi="仿宋" w:eastAsia="仿宋" w:cs="仿宋"/>
          <w:color w:val="auto"/>
          <w:sz w:val="24"/>
          <w:highlight w:val="none"/>
        </w:rPr>
      </w:pPr>
      <w:r>
        <w:rPr>
          <w:rFonts w:hint="eastAsia" w:ascii="仿宋" w:hAnsi="仿宋" w:eastAsia="仿宋" w:cs="仿宋"/>
          <w:color w:val="auto"/>
          <w:sz w:val="24"/>
          <w:highlight w:val="none"/>
        </w:rPr>
        <w:t>联系方式：010-85695224</w:t>
      </w:r>
    </w:p>
    <w:p w14:paraId="2232D695">
      <w:pPr>
        <w:snapToGrid w:val="0"/>
        <w:spacing w:line="360" w:lineRule="auto"/>
        <w:ind w:left="1080" w:leftChars="371" w:hanging="301" w:hangingChars="125"/>
        <w:jc w:val="left"/>
        <w:rPr>
          <w:rFonts w:ascii="仿宋" w:hAnsi="仿宋" w:eastAsia="仿宋" w:cs="仿宋"/>
          <w:b/>
          <w:color w:val="auto"/>
          <w:sz w:val="24"/>
          <w:highlight w:val="none"/>
        </w:rPr>
      </w:pPr>
      <w:r>
        <w:rPr>
          <w:rFonts w:hint="eastAsia" w:ascii="仿宋" w:hAnsi="仿宋" w:eastAsia="仿宋" w:cs="仿宋"/>
          <w:b/>
          <w:color w:val="auto"/>
          <w:sz w:val="24"/>
          <w:highlight w:val="none"/>
        </w:rPr>
        <w:t>2.采购代理机构信息</w:t>
      </w:r>
      <w:bookmarkEnd w:id="36"/>
      <w:bookmarkEnd w:id="37"/>
    </w:p>
    <w:p w14:paraId="1D1FA5EF">
      <w:pPr>
        <w:snapToGrid w:val="0"/>
        <w:spacing w:line="360" w:lineRule="auto"/>
        <w:ind w:left="1079" w:leftChars="371" w:hanging="300" w:hangingChars="125"/>
        <w:jc w:val="left"/>
        <w:rPr>
          <w:rFonts w:ascii="仿宋" w:hAnsi="仿宋" w:eastAsia="仿宋" w:cs="仿宋"/>
          <w:color w:val="auto"/>
          <w:sz w:val="24"/>
          <w:highlight w:val="none"/>
        </w:rPr>
      </w:pPr>
      <w:bookmarkStart w:id="38" w:name="_Toc28359010"/>
      <w:bookmarkStart w:id="39" w:name="_Toc28359087"/>
      <w:r>
        <w:rPr>
          <w:rFonts w:hint="eastAsia" w:ascii="仿宋" w:hAnsi="仿宋" w:eastAsia="仿宋" w:cs="仿宋"/>
          <w:color w:val="auto"/>
          <w:sz w:val="24"/>
          <w:highlight w:val="none"/>
        </w:rPr>
        <w:t>名    称：中技国际招标有限公司</w:t>
      </w:r>
    </w:p>
    <w:p w14:paraId="6008A123">
      <w:pPr>
        <w:snapToGrid w:val="0"/>
        <w:spacing w:line="360" w:lineRule="auto"/>
        <w:ind w:left="1079" w:leftChars="371" w:hanging="300" w:hangingChars="125"/>
        <w:jc w:val="left"/>
        <w:rPr>
          <w:rFonts w:ascii="仿宋" w:hAnsi="仿宋" w:eastAsia="仿宋" w:cs="仿宋"/>
          <w:color w:val="auto"/>
          <w:sz w:val="24"/>
          <w:highlight w:val="none"/>
        </w:rPr>
      </w:pPr>
      <w:r>
        <w:rPr>
          <w:rFonts w:hint="eastAsia" w:ascii="仿宋" w:hAnsi="仿宋" w:eastAsia="仿宋" w:cs="仿宋"/>
          <w:color w:val="auto"/>
          <w:sz w:val="24"/>
          <w:highlight w:val="none"/>
        </w:rPr>
        <w:t>地    址：北京市丰台区西营街1号院通用时代中心C座9层</w:t>
      </w:r>
    </w:p>
    <w:p w14:paraId="5BD1D029">
      <w:pPr>
        <w:snapToGrid w:val="0"/>
        <w:spacing w:line="360" w:lineRule="auto"/>
        <w:ind w:left="1079" w:leftChars="371" w:hanging="300" w:hangingChars="125"/>
        <w:jc w:val="left"/>
        <w:rPr>
          <w:rFonts w:ascii="仿宋" w:hAnsi="仿宋" w:eastAsia="仿宋" w:cs="仿宋"/>
          <w:color w:val="auto"/>
          <w:sz w:val="24"/>
          <w:highlight w:val="none"/>
        </w:rPr>
      </w:pPr>
      <w:r>
        <w:rPr>
          <w:rFonts w:hint="eastAsia" w:ascii="仿宋" w:hAnsi="仿宋" w:eastAsia="仿宋" w:cs="仿宋"/>
          <w:color w:val="auto"/>
          <w:sz w:val="24"/>
          <w:highlight w:val="none"/>
        </w:rPr>
        <w:t>联系方式：010－81168541</w:t>
      </w:r>
    </w:p>
    <w:p w14:paraId="14444DFE">
      <w:pPr>
        <w:snapToGrid w:val="0"/>
        <w:spacing w:line="360" w:lineRule="auto"/>
        <w:ind w:left="1080" w:leftChars="371" w:hanging="301" w:hangingChars="125"/>
        <w:jc w:val="left"/>
        <w:rPr>
          <w:rFonts w:ascii="仿宋" w:hAnsi="仿宋" w:eastAsia="仿宋" w:cs="仿宋"/>
          <w:b/>
          <w:color w:val="auto"/>
          <w:sz w:val="24"/>
          <w:highlight w:val="none"/>
          <w:u w:val="single"/>
        </w:rPr>
      </w:pPr>
      <w:r>
        <w:rPr>
          <w:rFonts w:hint="eastAsia" w:ascii="仿宋" w:hAnsi="仿宋" w:eastAsia="仿宋" w:cs="仿宋"/>
          <w:b/>
          <w:color w:val="auto"/>
          <w:sz w:val="24"/>
          <w:highlight w:val="none"/>
        </w:rPr>
        <w:t>3.项目联系方式</w:t>
      </w:r>
      <w:bookmarkEnd w:id="38"/>
      <w:bookmarkEnd w:id="39"/>
    </w:p>
    <w:p w14:paraId="250C3A6E">
      <w:pPr>
        <w:snapToGrid w:val="0"/>
        <w:spacing w:line="360" w:lineRule="auto"/>
        <w:ind w:left="1079" w:leftChars="371" w:hanging="300" w:hangingChars="125"/>
        <w:jc w:val="left"/>
        <w:rPr>
          <w:rFonts w:ascii="仿宋" w:hAnsi="仿宋" w:eastAsia="仿宋" w:cs="仿宋"/>
          <w:color w:val="auto"/>
          <w:sz w:val="24"/>
          <w:highlight w:val="none"/>
        </w:rPr>
      </w:pPr>
      <w:r>
        <w:rPr>
          <w:rFonts w:hint="eastAsia" w:ascii="仿宋" w:hAnsi="仿宋" w:eastAsia="仿宋" w:cs="仿宋"/>
          <w:color w:val="auto"/>
          <w:sz w:val="24"/>
          <w:highlight w:val="none"/>
        </w:rPr>
        <w:t>项目联系人：强文晓、孙薇</w:t>
      </w:r>
    </w:p>
    <w:p w14:paraId="61AF88AE">
      <w:pPr>
        <w:snapToGrid w:val="0"/>
        <w:spacing w:line="360" w:lineRule="auto"/>
        <w:ind w:left="1079" w:leftChars="371" w:hanging="300" w:hangingChars="125"/>
        <w:jc w:val="left"/>
        <w:rPr>
          <w:rFonts w:ascii="仿宋_GB2312" w:hAnsi="仿宋_GB2312" w:eastAsia="仿宋_GB2312" w:cs="仿宋_GB2312"/>
          <w:color w:val="auto"/>
          <w:sz w:val="24"/>
          <w:szCs w:val="24"/>
          <w:highlight w:val="none"/>
        </w:rPr>
      </w:pPr>
      <w:r>
        <w:rPr>
          <w:rFonts w:hint="eastAsia" w:ascii="仿宋" w:hAnsi="仿宋" w:eastAsia="仿宋" w:cs="仿宋"/>
          <w:color w:val="auto"/>
          <w:sz w:val="24"/>
          <w:highlight w:val="none"/>
        </w:rPr>
        <w:t>电      话：010－81168541</w:t>
      </w:r>
    </w:p>
    <w:sectPr>
      <w:pgSz w:w="11906" w:h="16838"/>
      <w:pgMar w:top="1440" w:right="110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KSOFE4500885">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9A6E7B"/>
    <w:multiLevelType w:val="multilevel"/>
    <w:tmpl w:val="1C9A6E7B"/>
    <w:lvl w:ilvl="0" w:tentative="0">
      <w:start w:val="1"/>
      <w:numFmt w:val="decimal"/>
      <w:lvlText w:val="（%1）"/>
      <w:lvlJc w:val="left"/>
      <w:pPr>
        <w:tabs>
          <w:tab w:val="left" w:pos="1272"/>
        </w:tabs>
        <w:ind w:left="1272" w:hanging="420"/>
      </w:pPr>
      <w:rPr>
        <w:rFonts w:hint="eastAsia"/>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7F4"/>
    <w:rsid w:val="00011807"/>
    <w:rsid w:val="000311D3"/>
    <w:rsid w:val="000624A3"/>
    <w:rsid w:val="00076717"/>
    <w:rsid w:val="000A4257"/>
    <w:rsid w:val="000B11FC"/>
    <w:rsid w:val="000B6018"/>
    <w:rsid w:val="000E7342"/>
    <w:rsid w:val="00105C88"/>
    <w:rsid w:val="00143E1D"/>
    <w:rsid w:val="001654CD"/>
    <w:rsid w:val="001A4787"/>
    <w:rsid w:val="001D3F1A"/>
    <w:rsid w:val="002009FD"/>
    <w:rsid w:val="002043A6"/>
    <w:rsid w:val="00231CD8"/>
    <w:rsid w:val="00273EBF"/>
    <w:rsid w:val="00275F00"/>
    <w:rsid w:val="00297138"/>
    <w:rsid w:val="002E5600"/>
    <w:rsid w:val="003344D7"/>
    <w:rsid w:val="00345B7C"/>
    <w:rsid w:val="00355944"/>
    <w:rsid w:val="00377F54"/>
    <w:rsid w:val="00401ABE"/>
    <w:rsid w:val="0044551A"/>
    <w:rsid w:val="004547A2"/>
    <w:rsid w:val="0048702C"/>
    <w:rsid w:val="00493CC8"/>
    <w:rsid w:val="00496F16"/>
    <w:rsid w:val="004B076C"/>
    <w:rsid w:val="004E14F0"/>
    <w:rsid w:val="004E338F"/>
    <w:rsid w:val="004F3195"/>
    <w:rsid w:val="004F644E"/>
    <w:rsid w:val="00515BAC"/>
    <w:rsid w:val="005161BC"/>
    <w:rsid w:val="00516DB7"/>
    <w:rsid w:val="00521CAC"/>
    <w:rsid w:val="00542C98"/>
    <w:rsid w:val="00552093"/>
    <w:rsid w:val="005652E9"/>
    <w:rsid w:val="005A2B97"/>
    <w:rsid w:val="005A378F"/>
    <w:rsid w:val="005A47F4"/>
    <w:rsid w:val="005B3F55"/>
    <w:rsid w:val="005C7498"/>
    <w:rsid w:val="005E39FE"/>
    <w:rsid w:val="006330E4"/>
    <w:rsid w:val="00644105"/>
    <w:rsid w:val="0066078F"/>
    <w:rsid w:val="006C23C0"/>
    <w:rsid w:val="006C3924"/>
    <w:rsid w:val="00700264"/>
    <w:rsid w:val="007818CF"/>
    <w:rsid w:val="00793890"/>
    <w:rsid w:val="00796726"/>
    <w:rsid w:val="007968CA"/>
    <w:rsid w:val="007E7663"/>
    <w:rsid w:val="007F49B2"/>
    <w:rsid w:val="008012A1"/>
    <w:rsid w:val="00801B6D"/>
    <w:rsid w:val="00814682"/>
    <w:rsid w:val="00814C39"/>
    <w:rsid w:val="00840C43"/>
    <w:rsid w:val="008508B0"/>
    <w:rsid w:val="00853E34"/>
    <w:rsid w:val="008679E3"/>
    <w:rsid w:val="00876C0E"/>
    <w:rsid w:val="0088264A"/>
    <w:rsid w:val="008B64DB"/>
    <w:rsid w:val="008B6A85"/>
    <w:rsid w:val="008C2D6B"/>
    <w:rsid w:val="008D0094"/>
    <w:rsid w:val="008D7F90"/>
    <w:rsid w:val="008E66E8"/>
    <w:rsid w:val="008F075B"/>
    <w:rsid w:val="008F2431"/>
    <w:rsid w:val="008F3AEC"/>
    <w:rsid w:val="00913207"/>
    <w:rsid w:val="009C2594"/>
    <w:rsid w:val="00A03514"/>
    <w:rsid w:val="00A14D6B"/>
    <w:rsid w:val="00A42A55"/>
    <w:rsid w:val="00A53C21"/>
    <w:rsid w:val="00AF4799"/>
    <w:rsid w:val="00B024BE"/>
    <w:rsid w:val="00B2205A"/>
    <w:rsid w:val="00B23D1A"/>
    <w:rsid w:val="00B766D9"/>
    <w:rsid w:val="00B80AB1"/>
    <w:rsid w:val="00B8469D"/>
    <w:rsid w:val="00BD456F"/>
    <w:rsid w:val="00BE5268"/>
    <w:rsid w:val="00BF3C48"/>
    <w:rsid w:val="00C22236"/>
    <w:rsid w:val="00C343C6"/>
    <w:rsid w:val="00C51463"/>
    <w:rsid w:val="00C8408C"/>
    <w:rsid w:val="00CB7D02"/>
    <w:rsid w:val="00CF7A98"/>
    <w:rsid w:val="00D40ECA"/>
    <w:rsid w:val="00D65B77"/>
    <w:rsid w:val="00D7568C"/>
    <w:rsid w:val="00D971BC"/>
    <w:rsid w:val="00DA3282"/>
    <w:rsid w:val="00DC2E81"/>
    <w:rsid w:val="00DD457D"/>
    <w:rsid w:val="00DD7AB0"/>
    <w:rsid w:val="00DF2C0C"/>
    <w:rsid w:val="00E2087D"/>
    <w:rsid w:val="00E227F9"/>
    <w:rsid w:val="00E31B90"/>
    <w:rsid w:val="00E738F4"/>
    <w:rsid w:val="00E83C17"/>
    <w:rsid w:val="00E902C0"/>
    <w:rsid w:val="00EF13BC"/>
    <w:rsid w:val="00F0059A"/>
    <w:rsid w:val="00F8765F"/>
    <w:rsid w:val="00F94FDB"/>
    <w:rsid w:val="00FB5E9F"/>
    <w:rsid w:val="00FC34CC"/>
    <w:rsid w:val="00FD5C4E"/>
    <w:rsid w:val="00FE69C3"/>
    <w:rsid w:val="1A132DA3"/>
    <w:rsid w:val="26804864"/>
    <w:rsid w:val="52A357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4">
    <w:name w:val="heading 1"/>
    <w:basedOn w:val="1"/>
    <w:next w:val="1"/>
    <w:link w:val="17"/>
    <w:qFormat/>
    <w:uiPriority w:val="0"/>
    <w:pPr>
      <w:keepNext/>
      <w:keepLines/>
      <w:spacing w:before="340" w:after="330" w:line="578" w:lineRule="auto"/>
      <w:outlineLvl w:val="0"/>
    </w:pPr>
    <w:rPr>
      <w:b/>
      <w:bCs/>
      <w:kern w:val="44"/>
      <w:sz w:val="44"/>
      <w:szCs w:val="44"/>
    </w:rPr>
  </w:style>
  <w:style w:type="paragraph" w:styleId="5">
    <w:name w:val="heading 2"/>
    <w:basedOn w:val="1"/>
    <w:next w:val="6"/>
    <w:link w:val="18"/>
    <w:qFormat/>
    <w:uiPriority w:val="0"/>
    <w:pPr>
      <w:keepNext/>
      <w:keepLines/>
      <w:spacing w:before="260" w:after="260" w:line="415" w:lineRule="auto"/>
      <w:outlineLvl w:val="1"/>
    </w:pPr>
    <w:rPr>
      <w:rFonts w:ascii="Arial" w:hAnsi="Arial" w:eastAsia="黑体" w:cs="Arial"/>
      <w:b/>
      <w:bCs/>
      <w:sz w:val="32"/>
      <w:szCs w:val="32"/>
    </w:rPr>
  </w:style>
  <w:style w:type="paragraph" w:styleId="7">
    <w:name w:val="heading 5"/>
    <w:basedOn w:val="1"/>
    <w:next w:val="1"/>
    <w:link w:val="25"/>
    <w:semiHidden/>
    <w:unhideWhenUsed/>
    <w:qFormat/>
    <w:uiPriority w:val="9"/>
    <w:pPr>
      <w:keepNext/>
      <w:keepLines/>
      <w:spacing w:before="280" w:after="290" w:line="376" w:lineRule="auto"/>
      <w:outlineLvl w:val="4"/>
    </w:pPr>
    <w:rPr>
      <w:b/>
      <w:bCs/>
      <w:sz w:val="28"/>
      <w:szCs w:val="28"/>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99"/>
    <w:pPr>
      <w:spacing w:after="120" w:line="480" w:lineRule="exact"/>
      <w:ind w:left="420" w:leftChars="200" w:firstLine="420" w:firstLineChars="200"/>
    </w:pPr>
    <w:rPr>
      <w:szCs w:val="20"/>
    </w:rPr>
  </w:style>
  <w:style w:type="paragraph" w:styleId="3">
    <w:name w:val="Body Text Indent"/>
    <w:basedOn w:val="1"/>
    <w:qFormat/>
    <w:uiPriority w:val="0"/>
    <w:pPr>
      <w:spacing w:line="360" w:lineRule="auto"/>
      <w:ind w:firstLine="570"/>
    </w:pPr>
    <w:rPr>
      <w:sz w:val="24"/>
    </w:rPr>
  </w:style>
  <w:style w:type="paragraph" w:styleId="6">
    <w:name w:val="Normal Indent"/>
    <w:basedOn w:val="1"/>
    <w:semiHidden/>
    <w:unhideWhenUsed/>
    <w:qFormat/>
    <w:uiPriority w:val="99"/>
    <w:pPr>
      <w:ind w:firstLine="420" w:firstLineChars="200"/>
    </w:pPr>
    <w:rPr>
      <w:rFonts w:ascii="Calibri" w:hAnsi="Calibri"/>
      <w:szCs w:val="24"/>
    </w:rPr>
  </w:style>
  <w:style w:type="paragraph" w:styleId="8">
    <w:name w:val="annotation text"/>
    <w:basedOn w:val="1"/>
    <w:link w:val="24"/>
    <w:autoRedefine/>
    <w:qFormat/>
    <w:uiPriority w:val="99"/>
    <w:pPr>
      <w:jc w:val="left"/>
    </w:pPr>
    <w:rPr>
      <w:rFonts w:ascii="Calibri" w:hAnsi="Calibri"/>
      <w:szCs w:val="24"/>
    </w:rPr>
  </w:style>
  <w:style w:type="paragraph" w:styleId="9">
    <w:name w:val="Body Text"/>
    <w:basedOn w:val="1"/>
    <w:link w:val="21"/>
    <w:qFormat/>
    <w:uiPriority w:val="99"/>
    <w:pPr>
      <w:tabs>
        <w:tab w:val="left" w:pos="567"/>
      </w:tabs>
      <w:spacing w:before="120" w:line="22" w:lineRule="atLeast"/>
    </w:pPr>
    <w:rPr>
      <w:rFonts w:ascii="宋体" w:hAnsi="宋体"/>
      <w:sz w:val="24"/>
      <w:szCs w:val="24"/>
    </w:rPr>
  </w:style>
  <w:style w:type="paragraph" w:styleId="10">
    <w:name w:val="Plain Text"/>
    <w:basedOn w:val="1"/>
    <w:link w:val="19"/>
    <w:qFormat/>
    <w:uiPriority w:val="0"/>
    <w:rPr>
      <w:rFonts w:ascii="宋体" w:hAnsi="Courier New"/>
      <w:szCs w:val="22"/>
    </w:rPr>
  </w:style>
  <w:style w:type="paragraph" w:styleId="11">
    <w:name w:val="footer"/>
    <w:basedOn w:val="1"/>
    <w:link w:val="16"/>
    <w:unhideWhenUsed/>
    <w:qFormat/>
    <w:uiPriority w:val="99"/>
    <w:pPr>
      <w:tabs>
        <w:tab w:val="center" w:pos="4153"/>
        <w:tab w:val="right" w:pos="8306"/>
      </w:tabs>
      <w:snapToGrid w:val="0"/>
      <w:jc w:val="left"/>
    </w:pPr>
    <w:rPr>
      <w:sz w:val="18"/>
      <w:szCs w:val="18"/>
    </w:rPr>
  </w:style>
  <w:style w:type="paragraph" w:styleId="12">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5">
    <w:name w:val="页眉 Char"/>
    <w:basedOn w:val="14"/>
    <w:link w:val="12"/>
    <w:qFormat/>
    <w:uiPriority w:val="99"/>
    <w:rPr>
      <w:sz w:val="18"/>
      <w:szCs w:val="18"/>
    </w:rPr>
  </w:style>
  <w:style w:type="character" w:customStyle="1" w:styleId="16">
    <w:name w:val="页脚 Char"/>
    <w:basedOn w:val="14"/>
    <w:link w:val="11"/>
    <w:qFormat/>
    <w:uiPriority w:val="99"/>
    <w:rPr>
      <w:sz w:val="18"/>
      <w:szCs w:val="18"/>
    </w:rPr>
  </w:style>
  <w:style w:type="character" w:customStyle="1" w:styleId="17">
    <w:name w:val="标题 1 Char"/>
    <w:basedOn w:val="14"/>
    <w:link w:val="4"/>
    <w:qFormat/>
    <w:uiPriority w:val="0"/>
    <w:rPr>
      <w:rFonts w:ascii="Times New Roman" w:hAnsi="Times New Roman" w:eastAsia="宋体" w:cs="Times New Roman"/>
      <w:b/>
      <w:bCs/>
      <w:kern w:val="44"/>
      <w:sz w:val="44"/>
      <w:szCs w:val="44"/>
    </w:rPr>
  </w:style>
  <w:style w:type="character" w:customStyle="1" w:styleId="18">
    <w:name w:val="标题 2 Char"/>
    <w:basedOn w:val="14"/>
    <w:link w:val="5"/>
    <w:qFormat/>
    <w:uiPriority w:val="0"/>
    <w:rPr>
      <w:rFonts w:ascii="Arial" w:hAnsi="Arial" w:eastAsia="黑体" w:cs="Arial"/>
      <w:b/>
      <w:bCs/>
      <w:sz w:val="32"/>
      <w:szCs w:val="32"/>
    </w:rPr>
  </w:style>
  <w:style w:type="character" w:customStyle="1" w:styleId="19">
    <w:name w:val="纯文本 Char"/>
    <w:basedOn w:val="14"/>
    <w:link w:val="10"/>
    <w:qFormat/>
    <w:uiPriority w:val="0"/>
    <w:rPr>
      <w:rFonts w:ascii="宋体" w:hAnsi="Courier New" w:eastAsia="宋体" w:cs="Times New Roman"/>
    </w:rPr>
  </w:style>
  <w:style w:type="character" w:customStyle="1" w:styleId="20">
    <w:name w:val="NormalCharacter"/>
    <w:semiHidden/>
    <w:qFormat/>
    <w:uiPriority w:val="0"/>
  </w:style>
  <w:style w:type="character" w:customStyle="1" w:styleId="21">
    <w:name w:val="正文文本 Char"/>
    <w:basedOn w:val="14"/>
    <w:link w:val="9"/>
    <w:qFormat/>
    <w:uiPriority w:val="99"/>
    <w:rPr>
      <w:rFonts w:ascii="宋体" w:hAnsi="宋体" w:eastAsia="宋体" w:cs="Times New Roman"/>
      <w:sz w:val="24"/>
      <w:szCs w:val="24"/>
    </w:rPr>
  </w:style>
  <w:style w:type="character" w:customStyle="1" w:styleId="22">
    <w:name w:val="标题 3 Char"/>
    <w:basedOn w:val="14"/>
    <w:qFormat/>
    <w:uiPriority w:val="0"/>
    <w:rPr>
      <w:rFonts w:ascii="Calibri" w:hAnsi="Calibri" w:eastAsia="宋体" w:cs="Times New Roman"/>
      <w:b/>
      <w:bCs/>
      <w:sz w:val="32"/>
      <w:szCs w:val="32"/>
    </w:rPr>
  </w:style>
  <w:style w:type="character" w:customStyle="1" w:styleId="23">
    <w:name w:val="批注文字 Char"/>
    <w:basedOn w:val="14"/>
    <w:semiHidden/>
    <w:qFormat/>
    <w:uiPriority w:val="99"/>
    <w:rPr>
      <w:rFonts w:ascii="Times New Roman" w:hAnsi="Times New Roman" w:eastAsia="宋体" w:cs="Times New Roman"/>
      <w:szCs w:val="21"/>
    </w:rPr>
  </w:style>
  <w:style w:type="character" w:customStyle="1" w:styleId="24">
    <w:name w:val="批注文字 Char1"/>
    <w:link w:val="8"/>
    <w:autoRedefine/>
    <w:qFormat/>
    <w:uiPriority w:val="99"/>
    <w:rPr>
      <w:rFonts w:ascii="Calibri" w:hAnsi="Calibri" w:eastAsia="宋体" w:cs="Times New Roman"/>
      <w:szCs w:val="24"/>
    </w:rPr>
  </w:style>
  <w:style w:type="character" w:customStyle="1" w:styleId="25">
    <w:name w:val="标题 5 Char"/>
    <w:basedOn w:val="14"/>
    <w:link w:val="7"/>
    <w:qFormat/>
    <w:uiPriority w:val="0"/>
    <w:rPr>
      <w:rFonts w:ascii="Times New Roman" w:hAnsi="Times New Roman" w:eastAsia="宋体" w:cs="Times New Roman"/>
      <w:b/>
      <w:bCs/>
      <w:sz w:val="28"/>
      <w:szCs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2539</Words>
  <Characters>2828</Characters>
  <Lines>19</Lines>
  <Paragraphs>5</Paragraphs>
  <TotalTime>9</TotalTime>
  <ScaleCrop>false</ScaleCrop>
  <LinksUpToDate>false</LinksUpToDate>
  <CharactersWithSpaces>2879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2020-07-14T07:18:00Z</dcterms:created>
  <dc:creator>ThinkPad</dc:creator>
  <cp:lastModifiedBy>Estela</cp:lastModifiedBy>
  <dcterms:modified xsi:type="dcterms:W3CDTF">2026-09-07T07:59:58Z</dcterms:modified>
  <cp:revision>70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eyJoZGlkIjoiMWJmYmVhMGQ2YWQwOTc0ZDFkYmVkZTE0NzFkNThlYzIiLCJ1c2VySWQiOiIyNDc5MzkxNzUifQ==</vt:lpwstr>
  </property>
  <property fmtid="{D5CDD505-2E9C-101B-9397-08002B2CF9AE}" pid="3" name="KSOProductBuildVer">
    <vt:lpwstr>2052-12.1.0.28505</vt:lpwstr>
  </property>
  <property fmtid="{D5CDD505-2E9C-101B-9397-08002B2CF9AE}" pid="4" name="ICV">
    <vt:lpwstr>BF97B83E0517492C874C74B4CBB51D88_12</vt:lpwstr>
  </property>
</Properties>
</file>