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B0FAB">
      <w:pPr>
        <w:spacing w:line="360" w:lineRule="auto"/>
        <w:jc w:val="center"/>
        <w:outlineLvl w:val="0"/>
        <w:rPr>
          <w:rFonts w:ascii="宋体" w:hAnsi="宋体"/>
          <w:b/>
          <w:sz w:val="36"/>
          <w:szCs w:val="36"/>
        </w:rPr>
      </w:pPr>
      <w:bookmarkStart w:id="1" w:name="_GoBack"/>
      <w:bookmarkEnd w:id="1"/>
      <w:bookmarkStart w:id="0" w:name="_Toc20096"/>
      <w:r>
        <w:rPr>
          <w:rFonts w:hint="eastAsia" w:ascii="宋体" w:hAnsi="宋体"/>
          <w:b/>
          <w:sz w:val="36"/>
          <w:szCs w:val="36"/>
        </w:rPr>
        <w:t xml:space="preserve">  </w:t>
      </w:r>
      <w:r>
        <w:rPr>
          <w:rFonts w:ascii="宋体" w:hAnsi="宋体"/>
          <w:b/>
          <w:sz w:val="36"/>
          <w:szCs w:val="36"/>
        </w:rPr>
        <w:t>采购需求</w:t>
      </w:r>
      <w:bookmarkEnd w:id="0"/>
    </w:p>
    <w:p w14:paraId="3C5B25B1">
      <w:pPr>
        <w:pStyle w:val="5"/>
        <w:rPr>
          <w:rFonts w:ascii="宋体" w:hAnsi="宋体"/>
        </w:rPr>
      </w:pPr>
    </w:p>
    <w:p w14:paraId="0F6A84E5">
      <w:pPr>
        <w:pStyle w:val="9"/>
        <w:numPr>
          <w:ilvl w:val="0"/>
          <w:numId w:val="1"/>
        </w:numPr>
        <w:spacing w:line="360" w:lineRule="auto"/>
        <w:ind w:firstLineChars="0"/>
        <w:contextualSpacing/>
        <w:rPr>
          <w:rFonts w:ascii="宋体" w:hAnsi="宋体" w:cs="宋体"/>
          <w:b/>
          <w:sz w:val="24"/>
          <w:szCs w:val="24"/>
        </w:rPr>
      </w:pPr>
      <w:r>
        <w:rPr>
          <w:rFonts w:hint="eastAsia" w:ascii="宋体" w:hAnsi="宋体" w:cs="宋体"/>
          <w:b/>
          <w:sz w:val="24"/>
          <w:szCs w:val="24"/>
        </w:rPr>
        <w:t>采购标的</w:t>
      </w:r>
    </w:p>
    <w:p w14:paraId="19CC08DA">
      <w:pPr>
        <w:pStyle w:val="9"/>
        <w:spacing w:line="360" w:lineRule="auto"/>
        <w:ind w:left="500" w:firstLine="0" w:firstLineChars="0"/>
        <w:contextualSpacing/>
        <w:rPr>
          <w:rFonts w:ascii="宋体" w:hAnsi="宋体" w:cs="宋体"/>
          <w:b/>
          <w:sz w:val="24"/>
          <w:szCs w:val="24"/>
        </w:rPr>
      </w:pPr>
      <w:r>
        <w:rPr>
          <w:rFonts w:hint="eastAsia" w:ascii="宋体" w:hAnsi="宋体" w:cs="宋体"/>
          <w:b/>
          <w:sz w:val="24"/>
          <w:szCs w:val="24"/>
        </w:rPr>
        <w:t>1.采购标的</w:t>
      </w:r>
    </w:p>
    <w:tbl>
      <w:tblPr>
        <w:tblStyle w:val="7"/>
        <w:tblW w:w="85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542"/>
        <w:gridCol w:w="1243"/>
        <w:gridCol w:w="1559"/>
        <w:gridCol w:w="992"/>
        <w:gridCol w:w="1134"/>
        <w:gridCol w:w="1290"/>
      </w:tblGrid>
      <w:tr w14:paraId="20012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0" w:type="dxa"/>
            <w:vAlign w:val="center"/>
          </w:tcPr>
          <w:p w14:paraId="249F61B4">
            <w:pPr>
              <w:jc w:val="center"/>
              <w:rPr>
                <w:rFonts w:ascii="宋体" w:hAnsi="宋体" w:cs="宋体"/>
                <w:b/>
                <w:bCs/>
                <w:sz w:val="24"/>
              </w:rPr>
            </w:pPr>
            <w:r>
              <w:rPr>
                <w:rFonts w:hint="eastAsia" w:ascii="宋体" w:hAnsi="宋体" w:cs="宋体"/>
                <w:b/>
                <w:bCs/>
                <w:sz w:val="24"/>
              </w:rPr>
              <w:t>包号</w:t>
            </w:r>
          </w:p>
        </w:tc>
        <w:tc>
          <w:tcPr>
            <w:tcW w:w="1542" w:type="dxa"/>
            <w:vAlign w:val="center"/>
          </w:tcPr>
          <w:p w14:paraId="36FE37A0">
            <w:pPr>
              <w:jc w:val="center"/>
              <w:rPr>
                <w:rFonts w:ascii="宋体" w:hAnsi="宋体" w:cs="宋体"/>
                <w:b/>
                <w:bCs/>
                <w:sz w:val="24"/>
              </w:rPr>
            </w:pPr>
            <w:r>
              <w:rPr>
                <w:rFonts w:hint="eastAsia" w:ascii="宋体" w:hAnsi="宋体" w:cs="宋体"/>
                <w:b/>
                <w:bCs/>
                <w:sz w:val="24"/>
              </w:rPr>
              <w:t>包名称</w:t>
            </w:r>
          </w:p>
        </w:tc>
        <w:tc>
          <w:tcPr>
            <w:tcW w:w="1243" w:type="dxa"/>
            <w:vAlign w:val="center"/>
          </w:tcPr>
          <w:p w14:paraId="2F6BCAAA">
            <w:pPr>
              <w:jc w:val="center"/>
              <w:rPr>
                <w:rFonts w:ascii="宋体" w:hAnsi="宋体" w:cs="宋体"/>
                <w:b/>
                <w:bCs/>
                <w:sz w:val="24"/>
              </w:rPr>
            </w:pPr>
            <w:r>
              <w:rPr>
                <w:rFonts w:hint="eastAsia" w:ascii="宋体" w:hAnsi="宋体" w:cs="宋体"/>
                <w:b/>
                <w:bCs/>
                <w:sz w:val="24"/>
              </w:rPr>
              <w:t>分包预算金额</w:t>
            </w:r>
          </w:p>
        </w:tc>
        <w:tc>
          <w:tcPr>
            <w:tcW w:w="1559" w:type="dxa"/>
            <w:vAlign w:val="center"/>
          </w:tcPr>
          <w:p w14:paraId="3AE148EB">
            <w:pPr>
              <w:jc w:val="center"/>
              <w:rPr>
                <w:rFonts w:ascii="宋体" w:hAnsi="宋体" w:cs="宋体"/>
                <w:b/>
                <w:bCs/>
                <w:sz w:val="24"/>
              </w:rPr>
            </w:pPr>
            <w:r>
              <w:rPr>
                <w:rFonts w:hint="eastAsia" w:ascii="宋体" w:hAnsi="宋体" w:cs="宋体"/>
                <w:b/>
                <w:bCs/>
                <w:sz w:val="24"/>
              </w:rPr>
              <w:t>标的名称</w:t>
            </w:r>
          </w:p>
        </w:tc>
        <w:tc>
          <w:tcPr>
            <w:tcW w:w="992" w:type="dxa"/>
            <w:vAlign w:val="center"/>
          </w:tcPr>
          <w:p w14:paraId="18D6A179">
            <w:pPr>
              <w:jc w:val="center"/>
              <w:rPr>
                <w:rFonts w:ascii="宋体" w:hAnsi="宋体" w:cs="宋体"/>
                <w:b/>
                <w:bCs/>
                <w:sz w:val="24"/>
              </w:rPr>
            </w:pPr>
            <w:r>
              <w:rPr>
                <w:rFonts w:hint="eastAsia" w:ascii="宋体" w:hAnsi="宋体" w:cs="宋体"/>
                <w:b/>
                <w:bCs/>
                <w:sz w:val="24"/>
              </w:rPr>
              <w:t>数量</w:t>
            </w:r>
          </w:p>
        </w:tc>
        <w:tc>
          <w:tcPr>
            <w:tcW w:w="1134" w:type="dxa"/>
            <w:vAlign w:val="center"/>
          </w:tcPr>
          <w:p w14:paraId="2029778E">
            <w:pPr>
              <w:jc w:val="center"/>
              <w:rPr>
                <w:rFonts w:ascii="宋体" w:hAnsi="宋体" w:cs="宋体"/>
                <w:b/>
                <w:bCs/>
                <w:sz w:val="24"/>
              </w:rPr>
            </w:pPr>
            <w:r>
              <w:rPr>
                <w:rFonts w:hint="eastAsia" w:ascii="宋体" w:hAnsi="宋体" w:cs="宋体"/>
                <w:b/>
                <w:bCs/>
                <w:sz w:val="24"/>
              </w:rPr>
              <w:t>单价最高限价</w:t>
            </w:r>
          </w:p>
        </w:tc>
        <w:tc>
          <w:tcPr>
            <w:tcW w:w="1290" w:type="dxa"/>
            <w:vAlign w:val="center"/>
          </w:tcPr>
          <w:p w14:paraId="4F017339">
            <w:pPr>
              <w:jc w:val="center"/>
              <w:rPr>
                <w:rFonts w:ascii="宋体" w:hAnsi="宋体" w:cs="宋体"/>
                <w:b/>
                <w:bCs/>
                <w:sz w:val="24"/>
              </w:rPr>
            </w:pPr>
            <w:r>
              <w:rPr>
                <w:rFonts w:hint="eastAsia" w:ascii="宋体" w:hAnsi="宋体" w:cs="宋体"/>
                <w:b/>
                <w:bCs/>
                <w:sz w:val="24"/>
              </w:rPr>
              <w:t>是否为核心产品</w:t>
            </w:r>
          </w:p>
        </w:tc>
      </w:tr>
      <w:tr w14:paraId="2C90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0" w:type="dxa"/>
            <w:vAlign w:val="center"/>
          </w:tcPr>
          <w:p w14:paraId="1227124B">
            <w:pPr>
              <w:widowControl/>
              <w:jc w:val="center"/>
              <w:textAlignment w:val="center"/>
              <w:rPr>
                <w:rFonts w:ascii="宋体" w:hAnsi="宋体" w:cs="宋体"/>
                <w:bCs/>
                <w:sz w:val="24"/>
              </w:rPr>
            </w:pPr>
            <w:r>
              <w:rPr>
                <w:rFonts w:hint="eastAsia" w:ascii="宋体" w:hAnsi="宋体" w:cs="宋体"/>
                <w:bCs/>
                <w:sz w:val="24"/>
              </w:rPr>
              <w:t>01</w:t>
            </w:r>
          </w:p>
        </w:tc>
        <w:tc>
          <w:tcPr>
            <w:tcW w:w="1542" w:type="dxa"/>
            <w:vAlign w:val="center"/>
          </w:tcPr>
          <w:p w14:paraId="2717BCC3">
            <w:pPr>
              <w:widowControl/>
              <w:jc w:val="center"/>
              <w:textAlignment w:val="center"/>
              <w:rPr>
                <w:rFonts w:ascii="宋体" w:hAnsi="宋体" w:cs="宋体"/>
                <w:bCs/>
                <w:sz w:val="24"/>
              </w:rPr>
            </w:pPr>
            <w:r>
              <w:rPr>
                <w:rFonts w:hint="eastAsia" w:ascii="宋体" w:hAnsi="宋体" w:cs="宋体"/>
                <w:bCs/>
                <w:sz w:val="24"/>
              </w:rPr>
              <w:t>大功率微波热疗仪</w:t>
            </w:r>
          </w:p>
        </w:tc>
        <w:tc>
          <w:tcPr>
            <w:tcW w:w="1243" w:type="dxa"/>
            <w:vAlign w:val="center"/>
          </w:tcPr>
          <w:p w14:paraId="715999A0">
            <w:pPr>
              <w:widowControl/>
              <w:jc w:val="center"/>
              <w:textAlignment w:val="center"/>
              <w:rPr>
                <w:rFonts w:ascii="宋体" w:hAnsi="宋体" w:cs="宋体"/>
                <w:bCs/>
                <w:sz w:val="24"/>
              </w:rPr>
            </w:pPr>
            <w:r>
              <w:rPr>
                <w:rFonts w:hint="eastAsia" w:ascii="宋体" w:hAnsi="宋体" w:cs="宋体"/>
                <w:bCs/>
                <w:sz w:val="24"/>
              </w:rPr>
              <w:t>177万元</w:t>
            </w:r>
          </w:p>
        </w:tc>
        <w:tc>
          <w:tcPr>
            <w:tcW w:w="1559" w:type="dxa"/>
            <w:vAlign w:val="center"/>
          </w:tcPr>
          <w:p w14:paraId="5532786D">
            <w:pPr>
              <w:widowControl/>
              <w:jc w:val="center"/>
              <w:textAlignment w:val="center"/>
              <w:rPr>
                <w:rFonts w:ascii="宋体" w:hAnsi="宋体" w:cs="宋体"/>
                <w:bCs/>
                <w:sz w:val="24"/>
              </w:rPr>
            </w:pPr>
            <w:r>
              <w:rPr>
                <w:rFonts w:hint="eastAsia" w:ascii="宋体" w:hAnsi="宋体" w:cs="宋体"/>
                <w:bCs/>
                <w:sz w:val="24"/>
              </w:rPr>
              <w:t>大功率微波热疗仪</w:t>
            </w:r>
          </w:p>
        </w:tc>
        <w:tc>
          <w:tcPr>
            <w:tcW w:w="992" w:type="dxa"/>
            <w:vAlign w:val="center"/>
          </w:tcPr>
          <w:p w14:paraId="2D8CE56A">
            <w:pPr>
              <w:widowControl/>
              <w:jc w:val="center"/>
              <w:textAlignment w:val="center"/>
              <w:rPr>
                <w:rFonts w:ascii="宋体" w:hAnsi="宋体" w:cs="宋体"/>
                <w:bCs/>
                <w:sz w:val="24"/>
              </w:rPr>
            </w:pPr>
            <w:r>
              <w:rPr>
                <w:rFonts w:hint="eastAsia" w:ascii="宋体" w:hAnsi="宋体" w:cs="宋体"/>
                <w:bCs/>
                <w:sz w:val="24"/>
              </w:rPr>
              <w:t>1套</w:t>
            </w:r>
          </w:p>
        </w:tc>
        <w:tc>
          <w:tcPr>
            <w:tcW w:w="1134" w:type="dxa"/>
            <w:vAlign w:val="center"/>
          </w:tcPr>
          <w:p w14:paraId="6BFA4448">
            <w:pPr>
              <w:widowControl/>
              <w:jc w:val="center"/>
              <w:textAlignment w:val="center"/>
              <w:rPr>
                <w:rFonts w:ascii="宋体" w:hAnsi="宋体" w:cs="宋体"/>
                <w:bCs/>
                <w:sz w:val="24"/>
              </w:rPr>
            </w:pPr>
            <w:r>
              <w:rPr>
                <w:rFonts w:hint="eastAsia" w:ascii="宋体" w:hAnsi="宋体" w:cs="宋体"/>
                <w:bCs/>
                <w:sz w:val="24"/>
              </w:rPr>
              <w:t>177万元</w:t>
            </w:r>
          </w:p>
        </w:tc>
        <w:tc>
          <w:tcPr>
            <w:tcW w:w="1290" w:type="dxa"/>
            <w:vAlign w:val="center"/>
          </w:tcPr>
          <w:p w14:paraId="7930453E">
            <w:pPr>
              <w:widowControl/>
              <w:jc w:val="center"/>
              <w:textAlignment w:val="center"/>
              <w:rPr>
                <w:rFonts w:ascii="宋体" w:hAnsi="宋体" w:cs="宋体"/>
                <w:bCs/>
                <w:sz w:val="24"/>
              </w:rPr>
            </w:pPr>
            <w:r>
              <w:rPr>
                <w:rFonts w:ascii="宋体" w:hAnsi="宋体" w:cs="宋体"/>
                <w:sz w:val="24"/>
              </w:rPr>
              <w:t>单一产品采购包</w:t>
            </w:r>
          </w:p>
        </w:tc>
      </w:tr>
      <w:tr w14:paraId="1F93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0" w:type="dxa"/>
            <w:vAlign w:val="center"/>
          </w:tcPr>
          <w:p w14:paraId="1CF36EFC">
            <w:pPr>
              <w:widowControl/>
              <w:jc w:val="center"/>
              <w:textAlignment w:val="center"/>
              <w:rPr>
                <w:rFonts w:ascii="宋体" w:hAnsi="宋体" w:cs="宋体"/>
                <w:bCs/>
                <w:sz w:val="24"/>
              </w:rPr>
            </w:pPr>
            <w:r>
              <w:rPr>
                <w:rFonts w:hint="eastAsia" w:ascii="宋体" w:hAnsi="宋体" w:cs="宋体"/>
                <w:bCs/>
                <w:sz w:val="24"/>
              </w:rPr>
              <w:t>02</w:t>
            </w:r>
          </w:p>
        </w:tc>
        <w:tc>
          <w:tcPr>
            <w:tcW w:w="1542" w:type="dxa"/>
            <w:vAlign w:val="center"/>
          </w:tcPr>
          <w:p w14:paraId="07677AC2">
            <w:pPr>
              <w:widowControl/>
              <w:jc w:val="center"/>
              <w:textAlignment w:val="center"/>
              <w:rPr>
                <w:rFonts w:ascii="宋体" w:hAnsi="宋体" w:cs="宋体"/>
                <w:bCs/>
                <w:sz w:val="24"/>
              </w:rPr>
            </w:pPr>
            <w:r>
              <w:rPr>
                <w:rFonts w:hint="eastAsia" w:ascii="宋体" w:hAnsi="宋体" w:cs="宋体"/>
                <w:bCs/>
                <w:sz w:val="24"/>
              </w:rPr>
              <w:t>眼科广域成像系统</w:t>
            </w:r>
          </w:p>
        </w:tc>
        <w:tc>
          <w:tcPr>
            <w:tcW w:w="1243" w:type="dxa"/>
            <w:vAlign w:val="center"/>
          </w:tcPr>
          <w:p w14:paraId="6B9FD6F9">
            <w:pPr>
              <w:widowControl/>
              <w:jc w:val="center"/>
              <w:textAlignment w:val="center"/>
              <w:rPr>
                <w:rFonts w:ascii="宋体" w:hAnsi="宋体" w:cs="宋体"/>
                <w:bCs/>
                <w:sz w:val="24"/>
              </w:rPr>
            </w:pPr>
            <w:r>
              <w:rPr>
                <w:rFonts w:hint="eastAsia" w:ascii="宋体" w:hAnsi="宋体" w:cs="宋体"/>
                <w:bCs/>
                <w:sz w:val="24"/>
              </w:rPr>
              <w:t>90万元</w:t>
            </w:r>
          </w:p>
        </w:tc>
        <w:tc>
          <w:tcPr>
            <w:tcW w:w="1559" w:type="dxa"/>
            <w:vAlign w:val="center"/>
          </w:tcPr>
          <w:p w14:paraId="1F807FB7">
            <w:pPr>
              <w:widowControl/>
              <w:jc w:val="center"/>
              <w:textAlignment w:val="center"/>
              <w:rPr>
                <w:rFonts w:ascii="宋体" w:hAnsi="宋体" w:cs="宋体"/>
                <w:bCs/>
                <w:sz w:val="24"/>
              </w:rPr>
            </w:pPr>
            <w:r>
              <w:rPr>
                <w:rFonts w:hint="eastAsia" w:ascii="宋体" w:hAnsi="宋体" w:cs="宋体"/>
                <w:bCs/>
                <w:sz w:val="24"/>
              </w:rPr>
              <w:t>眼科广域成像系统</w:t>
            </w:r>
          </w:p>
        </w:tc>
        <w:tc>
          <w:tcPr>
            <w:tcW w:w="992" w:type="dxa"/>
            <w:vAlign w:val="center"/>
          </w:tcPr>
          <w:p w14:paraId="67B15C4E">
            <w:pPr>
              <w:widowControl/>
              <w:jc w:val="center"/>
              <w:textAlignment w:val="center"/>
              <w:rPr>
                <w:rFonts w:ascii="宋体" w:hAnsi="宋体" w:cs="宋体"/>
                <w:bCs/>
                <w:sz w:val="24"/>
              </w:rPr>
            </w:pPr>
            <w:r>
              <w:rPr>
                <w:rFonts w:hint="eastAsia" w:ascii="宋体" w:hAnsi="宋体" w:cs="宋体"/>
                <w:bCs/>
                <w:sz w:val="24"/>
              </w:rPr>
              <w:t>1套</w:t>
            </w:r>
          </w:p>
        </w:tc>
        <w:tc>
          <w:tcPr>
            <w:tcW w:w="1134" w:type="dxa"/>
            <w:vAlign w:val="center"/>
          </w:tcPr>
          <w:p w14:paraId="62D00815">
            <w:pPr>
              <w:widowControl/>
              <w:jc w:val="center"/>
              <w:textAlignment w:val="center"/>
              <w:rPr>
                <w:rFonts w:ascii="宋体" w:hAnsi="宋体" w:cs="宋体"/>
                <w:bCs/>
                <w:sz w:val="24"/>
              </w:rPr>
            </w:pPr>
            <w:r>
              <w:rPr>
                <w:rFonts w:hint="eastAsia" w:ascii="宋体" w:hAnsi="宋体" w:cs="宋体"/>
                <w:bCs/>
                <w:sz w:val="24"/>
              </w:rPr>
              <w:t>82万元</w:t>
            </w:r>
          </w:p>
        </w:tc>
        <w:tc>
          <w:tcPr>
            <w:tcW w:w="1290" w:type="dxa"/>
            <w:vAlign w:val="center"/>
          </w:tcPr>
          <w:p w14:paraId="6642BF7B">
            <w:pPr>
              <w:widowControl/>
              <w:jc w:val="center"/>
              <w:textAlignment w:val="center"/>
              <w:rPr>
                <w:rFonts w:ascii="宋体" w:hAnsi="宋体" w:cs="宋体"/>
                <w:bCs/>
                <w:sz w:val="24"/>
              </w:rPr>
            </w:pPr>
            <w:r>
              <w:rPr>
                <w:rFonts w:ascii="宋体" w:hAnsi="宋体" w:cs="宋体"/>
                <w:sz w:val="24"/>
              </w:rPr>
              <w:t>单一产品采购包</w:t>
            </w:r>
          </w:p>
        </w:tc>
      </w:tr>
      <w:tr w14:paraId="2E7A5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0" w:type="dxa"/>
            <w:vAlign w:val="center"/>
          </w:tcPr>
          <w:p w14:paraId="2A5605E5">
            <w:pPr>
              <w:widowControl/>
              <w:jc w:val="center"/>
              <w:textAlignment w:val="center"/>
              <w:rPr>
                <w:rFonts w:ascii="宋体" w:hAnsi="宋体" w:cs="宋体"/>
                <w:bCs/>
                <w:sz w:val="24"/>
              </w:rPr>
            </w:pPr>
            <w:r>
              <w:rPr>
                <w:rFonts w:hint="eastAsia" w:ascii="宋体" w:hAnsi="宋体" w:cs="宋体"/>
                <w:bCs/>
                <w:sz w:val="24"/>
              </w:rPr>
              <w:t>03</w:t>
            </w:r>
          </w:p>
        </w:tc>
        <w:tc>
          <w:tcPr>
            <w:tcW w:w="1542" w:type="dxa"/>
            <w:vAlign w:val="center"/>
          </w:tcPr>
          <w:p w14:paraId="6E778EDF">
            <w:pPr>
              <w:widowControl/>
              <w:jc w:val="center"/>
              <w:textAlignment w:val="center"/>
              <w:rPr>
                <w:rFonts w:ascii="宋体" w:hAnsi="宋体" w:cs="宋体"/>
                <w:bCs/>
                <w:sz w:val="24"/>
              </w:rPr>
            </w:pPr>
            <w:r>
              <w:rPr>
                <w:rFonts w:hint="eastAsia" w:ascii="宋体" w:hAnsi="宋体" w:cs="宋体"/>
                <w:bCs/>
                <w:sz w:val="24"/>
              </w:rPr>
              <w:t>红外宫颈治疗仪</w:t>
            </w:r>
          </w:p>
        </w:tc>
        <w:tc>
          <w:tcPr>
            <w:tcW w:w="1243" w:type="dxa"/>
            <w:vAlign w:val="center"/>
          </w:tcPr>
          <w:p w14:paraId="2E5D563F">
            <w:pPr>
              <w:widowControl/>
              <w:jc w:val="center"/>
              <w:textAlignment w:val="center"/>
              <w:rPr>
                <w:rFonts w:ascii="宋体" w:hAnsi="宋体" w:cs="宋体"/>
                <w:bCs/>
                <w:sz w:val="24"/>
              </w:rPr>
            </w:pPr>
            <w:r>
              <w:rPr>
                <w:rFonts w:hint="eastAsia" w:ascii="宋体" w:hAnsi="宋体" w:cs="宋体"/>
                <w:bCs/>
                <w:sz w:val="24"/>
              </w:rPr>
              <w:t>40万元</w:t>
            </w:r>
          </w:p>
        </w:tc>
        <w:tc>
          <w:tcPr>
            <w:tcW w:w="1559" w:type="dxa"/>
            <w:vAlign w:val="center"/>
          </w:tcPr>
          <w:p w14:paraId="510CC785">
            <w:pPr>
              <w:widowControl/>
              <w:jc w:val="center"/>
              <w:textAlignment w:val="center"/>
              <w:rPr>
                <w:rFonts w:ascii="宋体" w:hAnsi="宋体" w:cs="宋体"/>
                <w:bCs/>
                <w:sz w:val="24"/>
              </w:rPr>
            </w:pPr>
            <w:r>
              <w:rPr>
                <w:rFonts w:hint="eastAsia" w:ascii="宋体" w:hAnsi="宋体" w:cs="宋体"/>
                <w:bCs/>
                <w:sz w:val="24"/>
              </w:rPr>
              <w:t>红外宫颈治疗仪</w:t>
            </w:r>
          </w:p>
        </w:tc>
        <w:tc>
          <w:tcPr>
            <w:tcW w:w="992" w:type="dxa"/>
            <w:vAlign w:val="center"/>
          </w:tcPr>
          <w:p w14:paraId="1970CA43">
            <w:pPr>
              <w:widowControl/>
              <w:jc w:val="center"/>
              <w:textAlignment w:val="center"/>
              <w:rPr>
                <w:rFonts w:ascii="宋体" w:hAnsi="宋体" w:cs="宋体"/>
                <w:bCs/>
                <w:sz w:val="24"/>
              </w:rPr>
            </w:pPr>
            <w:r>
              <w:rPr>
                <w:rFonts w:hint="eastAsia" w:ascii="宋体" w:hAnsi="宋体" w:cs="宋体"/>
                <w:bCs/>
                <w:sz w:val="24"/>
              </w:rPr>
              <w:t>2套</w:t>
            </w:r>
          </w:p>
        </w:tc>
        <w:tc>
          <w:tcPr>
            <w:tcW w:w="1134" w:type="dxa"/>
            <w:vAlign w:val="center"/>
          </w:tcPr>
          <w:p w14:paraId="056B02DA">
            <w:pPr>
              <w:widowControl/>
              <w:jc w:val="center"/>
              <w:textAlignment w:val="center"/>
              <w:rPr>
                <w:rFonts w:ascii="宋体" w:hAnsi="宋体" w:cs="宋体"/>
                <w:bCs/>
                <w:sz w:val="24"/>
              </w:rPr>
            </w:pPr>
            <w:r>
              <w:rPr>
                <w:rFonts w:hint="eastAsia" w:ascii="宋体" w:hAnsi="宋体" w:cs="宋体"/>
                <w:bCs/>
                <w:sz w:val="24"/>
              </w:rPr>
              <w:t>17.5万元</w:t>
            </w:r>
          </w:p>
        </w:tc>
        <w:tc>
          <w:tcPr>
            <w:tcW w:w="1290" w:type="dxa"/>
            <w:vAlign w:val="center"/>
          </w:tcPr>
          <w:p w14:paraId="6644D7E0">
            <w:pPr>
              <w:widowControl/>
              <w:jc w:val="center"/>
              <w:textAlignment w:val="center"/>
              <w:rPr>
                <w:rFonts w:ascii="宋体" w:hAnsi="宋体" w:cs="宋体"/>
                <w:bCs/>
                <w:sz w:val="24"/>
              </w:rPr>
            </w:pPr>
            <w:r>
              <w:rPr>
                <w:rFonts w:ascii="宋体" w:hAnsi="宋体" w:cs="宋体"/>
                <w:sz w:val="24"/>
              </w:rPr>
              <w:t>单一产品采购包</w:t>
            </w:r>
          </w:p>
        </w:tc>
      </w:tr>
    </w:tbl>
    <w:p w14:paraId="590A668A">
      <w:pPr>
        <w:pStyle w:val="9"/>
        <w:spacing w:line="360" w:lineRule="auto"/>
        <w:ind w:left="500" w:firstLine="0" w:firstLineChars="0"/>
        <w:contextualSpacing/>
        <w:rPr>
          <w:rFonts w:ascii="宋体" w:hAnsi="宋体" w:cs="宋体"/>
          <w:b/>
          <w:sz w:val="24"/>
          <w:szCs w:val="24"/>
        </w:rPr>
      </w:pPr>
      <w:r>
        <w:rPr>
          <w:rFonts w:hint="eastAsia" w:ascii="宋体" w:hAnsi="宋体" w:cs="宋体"/>
          <w:b/>
          <w:sz w:val="24"/>
          <w:szCs w:val="24"/>
        </w:rPr>
        <w:t>2.项目概况：</w:t>
      </w:r>
    </w:p>
    <w:p w14:paraId="10784A82">
      <w:pPr>
        <w:pStyle w:val="4"/>
        <w:spacing w:line="360" w:lineRule="auto"/>
        <w:ind w:firstLine="480" w:firstLineChars="200"/>
        <w:rPr>
          <w:rFonts w:hAnsi="宋体"/>
        </w:rPr>
      </w:pPr>
      <w:r>
        <w:rPr>
          <w:rFonts w:hint="eastAsia" w:hAnsi="宋体"/>
        </w:rPr>
        <w:t>01包：用于肿瘤治疗，可浅表加热和深部加热。</w:t>
      </w:r>
    </w:p>
    <w:p w14:paraId="4E9BE5B7">
      <w:pPr>
        <w:pStyle w:val="4"/>
        <w:spacing w:line="360" w:lineRule="auto"/>
        <w:ind w:firstLine="480" w:firstLineChars="200"/>
        <w:rPr>
          <w:rFonts w:hAnsi="宋体"/>
        </w:rPr>
      </w:pPr>
      <w:r>
        <w:rPr>
          <w:rFonts w:hint="eastAsia" w:hAnsi="宋体"/>
        </w:rPr>
        <w:t>02包：用于婴幼儿及儿童眼底、眼前节成像的台式机。</w:t>
      </w:r>
    </w:p>
    <w:p w14:paraId="589B0C25">
      <w:pPr>
        <w:pStyle w:val="4"/>
        <w:spacing w:line="360" w:lineRule="auto"/>
        <w:ind w:firstLine="480" w:firstLineChars="200"/>
        <w:rPr>
          <w:rFonts w:hAnsi="宋体"/>
        </w:rPr>
      </w:pPr>
      <w:r>
        <w:rPr>
          <w:rFonts w:hint="eastAsia" w:hAnsi="宋体"/>
        </w:rPr>
        <w:t>03包：用于慢性宫颈炎、宫颈柱状上皮异位等病症治疗</w:t>
      </w:r>
    </w:p>
    <w:p w14:paraId="19A479C0">
      <w:pPr>
        <w:pStyle w:val="6"/>
        <w:spacing w:line="360" w:lineRule="auto"/>
        <w:rPr>
          <w:rFonts w:ascii="宋体" w:hAnsi="宋体" w:cs="宋体"/>
          <w:b/>
          <w:sz w:val="24"/>
        </w:rPr>
      </w:pPr>
      <w:r>
        <w:rPr>
          <w:rFonts w:hint="eastAsia" w:ascii="宋体" w:hAnsi="宋体" w:cs="宋体"/>
          <w:bCs/>
          <w:sz w:val="24"/>
        </w:rPr>
        <w:t>二、</w:t>
      </w:r>
      <w:r>
        <w:rPr>
          <w:rFonts w:hint="eastAsia" w:ascii="宋体" w:hAnsi="宋体" w:cs="宋体"/>
          <w:b/>
          <w:sz w:val="24"/>
        </w:rPr>
        <w:t>商务要求</w:t>
      </w:r>
    </w:p>
    <w:p w14:paraId="321BDADD">
      <w:pPr>
        <w:spacing w:line="360" w:lineRule="auto"/>
        <w:ind w:firstLine="482" w:firstLineChars="200"/>
        <w:contextualSpacing/>
        <w:jc w:val="left"/>
        <w:rPr>
          <w:rFonts w:ascii="宋体" w:hAnsi="宋体" w:cs="宋体"/>
          <w:b/>
          <w:sz w:val="24"/>
        </w:rPr>
      </w:pPr>
      <w:r>
        <w:rPr>
          <w:rFonts w:hint="eastAsia" w:ascii="宋体" w:hAnsi="宋体" w:cs="宋体"/>
          <w:b/>
          <w:sz w:val="24"/>
        </w:rPr>
        <w:t>（一）交货时间和地点：</w:t>
      </w:r>
    </w:p>
    <w:p w14:paraId="1FFE19E7">
      <w:pPr>
        <w:pStyle w:val="4"/>
        <w:spacing w:line="360" w:lineRule="auto"/>
        <w:ind w:firstLine="480" w:firstLineChars="200"/>
        <w:rPr>
          <w:rFonts w:hAnsi="宋体" w:cs="宋体"/>
          <w:bCs/>
        </w:rPr>
      </w:pPr>
      <w:r>
        <w:rPr>
          <w:rFonts w:hint="eastAsia" w:hAnsi="宋体" w:cs="宋体"/>
          <w:bCs/>
        </w:rPr>
        <w:t>1.交货时间：合同签订后30日内完成交货并具备安装条件。</w:t>
      </w:r>
    </w:p>
    <w:p w14:paraId="31E05B93">
      <w:pPr>
        <w:pStyle w:val="4"/>
        <w:spacing w:line="360" w:lineRule="auto"/>
        <w:ind w:firstLine="480" w:firstLineChars="200"/>
        <w:rPr>
          <w:rFonts w:hAnsi="宋体" w:cs="宋体"/>
          <w:bCs/>
        </w:rPr>
      </w:pPr>
      <w:r>
        <w:rPr>
          <w:rFonts w:hint="eastAsia" w:hAnsi="宋体" w:cs="宋体"/>
          <w:bCs/>
        </w:rPr>
        <w:t>2.交货地点：采购人指定地点</w:t>
      </w:r>
    </w:p>
    <w:p w14:paraId="2DF15EFA">
      <w:pPr>
        <w:spacing w:line="360" w:lineRule="auto"/>
        <w:ind w:firstLine="482" w:firstLineChars="200"/>
        <w:contextualSpacing/>
        <w:jc w:val="left"/>
        <w:rPr>
          <w:rFonts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见第六章拟签订的合同文本</w:t>
      </w:r>
    </w:p>
    <w:p w14:paraId="48A2C925">
      <w:pPr>
        <w:pStyle w:val="5"/>
        <w:spacing w:line="360" w:lineRule="auto"/>
        <w:ind w:left="0" w:leftChars="0" w:firstLine="482" w:firstLineChars="200"/>
        <w:jc w:val="left"/>
        <w:rPr>
          <w:rFonts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366F8725">
      <w:pPr>
        <w:pStyle w:val="5"/>
        <w:spacing w:line="360" w:lineRule="auto"/>
        <w:ind w:left="0" w:leftChars="0" w:firstLine="482" w:firstLineChars="200"/>
        <w:jc w:val="left"/>
        <w:rPr>
          <w:rFonts w:ascii="宋体" w:hAnsi="宋体" w:cs="宋体"/>
          <w:b/>
          <w:bCs/>
          <w:sz w:val="24"/>
        </w:rPr>
      </w:pPr>
      <w:r>
        <w:rPr>
          <w:rFonts w:hint="eastAsia" w:ascii="宋体" w:hAnsi="宋体" w:cs="宋体"/>
          <w:b/>
          <w:bCs/>
          <w:sz w:val="24"/>
        </w:rPr>
        <w:t xml:space="preserve">（四）采购标的需满足的服务标准、期限、效率等要求 </w:t>
      </w:r>
    </w:p>
    <w:p w14:paraId="44F820DB">
      <w:pPr>
        <w:pStyle w:val="4"/>
        <w:spacing w:line="360" w:lineRule="auto"/>
        <w:ind w:firstLine="480" w:firstLineChars="200"/>
        <w:rPr>
          <w:rFonts w:hAnsi="宋体" w:cs="宋体"/>
          <w:bCs/>
        </w:rPr>
      </w:pPr>
      <w:r>
        <w:rPr>
          <w:rFonts w:hint="eastAsia" w:hAnsi="宋体" w:cs="宋体"/>
          <w:bCs/>
        </w:rPr>
        <w:t>1.设备到达指定地点且接到采购人通知后，供应商须安排厂家专职工程师到现场进行安装、调试。供应商须对安装和调试的正确性负责，直至设备正常运行。安装和调试的费用包括在投标价格内。</w:t>
      </w:r>
    </w:p>
    <w:p w14:paraId="4F360D7B">
      <w:pPr>
        <w:pStyle w:val="4"/>
        <w:spacing w:line="360" w:lineRule="auto"/>
        <w:ind w:firstLine="480" w:firstLineChars="200"/>
        <w:rPr>
          <w:rFonts w:hAnsi="宋体" w:cs="宋体"/>
          <w:bCs/>
        </w:rPr>
      </w:pPr>
      <w:r>
        <w:rPr>
          <w:rFonts w:hint="eastAsia" w:hAnsi="宋体" w:cs="宋体"/>
          <w:bCs/>
        </w:rPr>
        <w:t>2.设备安装后，应按国家标准和厂家标准进行质量验收。供应商应向采购人提供验收标准、验收手册和验收工具，并承担相关费用。如需要进行计量检定，费用由供应商承担。</w:t>
      </w:r>
    </w:p>
    <w:p w14:paraId="1C8D3C48">
      <w:pPr>
        <w:pStyle w:val="4"/>
        <w:spacing w:line="360" w:lineRule="auto"/>
        <w:ind w:firstLine="480" w:firstLineChars="200"/>
        <w:rPr>
          <w:rFonts w:hAnsi="宋体" w:cs="宋体"/>
          <w:bCs/>
        </w:rPr>
      </w:pPr>
      <w:r>
        <w:rPr>
          <w:rFonts w:hint="eastAsia" w:hAnsi="宋体" w:cs="宋体"/>
          <w:bCs/>
        </w:rPr>
        <w:t>3.免费提供中文维护手册1套。</w:t>
      </w:r>
    </w:p>
    <w:p w14:paraId="02C0E6B5">
      <w:pPr>
        <w:pStyle w:val="4"/>
        <w:spacing w:line="360" w:lineRule="auto"/>
        <w:ind w:firstLine="480" w:firstLineChars="200"/>
        <w:rPr>
          <w:rFonts w:hAnsi="宋体" w:cs="宋体"/>
          <w:bCs/>
        </w:rPr>
      </w:pPr>
      <w:r>
        <w:rPr>
          <w:rFonts w:hint="eastAsia" w:hAnsi="宋体" w:cs="宋体"/>
          <w:bCs/>
        </w:rPr>
        <w:t>4.供应商须负责对采购人相关人员进行免费技术培训，直至能够熟练掌握为止。培训内容包括：临床操作使用培训；日常使用保养与管理；设备的基本结构、性能、主要部件的构造及修理，常见故障的排除，紧急情况的处理等。培训人数由采购人确定，培训资料由供应商免费提供。投标文件中应对培训的内容、培训对象、培训时间做出计划。</w:t>
      </w:r>
    </w:p>
    <w:p w14:paraId="04711B10">
      <w:pPr>
        <w:pStyle w:val="4"/>
        <w:spacing w:line="360" w:lineRule="auto"/>
        <w:ind w:firstLine="480" w:firstLineChars="200"/>
        <w:rPr>
          <w:rFonts w:hAnsi="宋体" w:cs="宋体"/>
          <w:bCs/>
        </w:rPr>
      </w:pPr>
      <w:r>
        <w:rPr>
          <w:rFonts w:hAnsi="宋体" w:cs="宋体"/>
          <w:bCs/>
        </w:rPr>
        <w:t>★</w:t>
      </w:r>
      <w:r>
        <w:rPr>
          <w:rFonts w:hint="eastAsia" w:hAnsi="宋体" w:cs="宋体"/>
          <w:bCs/>
        </w:rPr>
        <w:t>5.质量保证期（保修期）：</w:t>
      </w:r>
    </w:p>
    <w:p w14:paraId="403910ED">
      <w:pPr>
        <w:pStyle w:val="4"/>
        <w:spacing w:line="360" w:lineRule="auto"/>
        <w:ind w:firstLine="480" w:firstLineChars="200"/>
        <w:rPr>
          <w:rFonts w:hAnsi="宋体" w:cs="宋体"/>
          <w:bCs/>
        </w:rPr>
      </w:pPr>
      <w:r>
        <w:rPr>
          <w:rFonts w:hint="eastAsia" w:hAnsi="宋体" w:cs="宋体"/>
          <w:bCs/>
        </w:rPr>
        <w:t>01包（大功率微波热疗仪）：≥5年。</w:t>
      </w:r>
    </w:p>
    <w:p w14:paraId="084AF57F">
      <w:pPr>
        <w:pStyle w:val="4"/>
        <w:spacing w:line="360" w:lineRule="auto"/>
        <w:ind w:firstLine="480" w:firstLineChars="200"/>
        <w:rPr>
          <w:rFonts w:hAnsi="宋体" w:cs="宋体"/>
          <w:bCs/>
        </w:rPr>
      </w:pPr>
      <w:r>
        <w:rPr>
          <w:rFonts w:hint="eastAsia" w:hAnsi="宋体" w:cs="宋体"/>
          <w:bCs/>
        </w:rPr>
        <w:t>02包（眼科广域成像系统）：≥5年。</w:t>
      </w:r>
    </w:p>
    <w:p w14:paraId="182019C2">
      <w:pPr>
        <w:pStyle w:val="4"/>
        <w:spacing w:line="360" w:lineRule="auto"/>
        <w:ind w:firstLine="480" w:firstLineChars="200"/>
        <w:rPr>
          <w:rFonts w:hAnsi="宋体" w:cs="宋体"/>
          <w:bCs/>
        </w:rPr>
      </w:pPr>
      <w:r>
        <w:rPr>
          <w:rFonts w:hint="eastAsia" w:hAnsi="宋体" w:cs="宋体"/>
          <w:bCs/>
        </w:rPr>
        <w:t>03包（红外宫颈治疗仪）：≥5年。</w:t>
      </w:r>
    </w:p>
    <w:p w14:paraId="4CB4EAF2">
      <w:pPr>
        <w:pStyle w:val="4"/>
        <w:spacing w:line="360" w:lineRule="auto"/>
        <w:ind w:firstLine="480" w:firstLineChars="200"/>
        <w:rPr>
          <w:rFonts w:hAnsi="宋体" w:cs="宋体"/>
          <w:bCs/>
        </w:rPr>
      </w:pPr>
      <w:r>
        <w:rPr>
          <w:rFonts w:hint="eastAsia" w:hAnsi="宋体" w:cs="宋体"/>
          <w:bCs/>
        </w:rPr>
        <w:t>6.售后服务承诺：</w:t>
      </w:r>
    </w:p>
    <w:p w14:paraId="31B1571D">
      <w:pPr>
        <w:pStyle w:val="4"/>
        <w:spacing w:line="360" w:lineRule="auto"/>
        <w:ind w:firstLine="480" w:firstLineChars="200"/>
        <w:rPr>
          <w:rFonts w:hAnsi="宋体" w:cs="宋体"/>
          <w:bCs/>
        </w:rPr>
      </w:pPr>
      <w:r>
        <w:rPr>
          <w:rFonts w:hint="eastAsia" w:hAnsi="宋体" w:cs="宋体"/>
          <w:bCs/>
        </w:rPr>
        <w:t>6.1投标人应承诺所投设备中标后在北京地区有维修站（请列明已有维修站或中标后计划建设的维修站详细地址和电话），提供24小时服务支持电话。</w:t>
      </w:r>
    </w:p>
    <w:p w14:paraId="6980D0F2">
      <w:pPr>
        <w:pStyle w:val="4"/>
        <w:spacing w:line="360" w:lineRule="auto"/>
        <w:ind w:firstLine="480" w:firstLineChars="200"/>
        <w:rPr>
          <w:rFonts w:hAnsi="宋体" w:cs="宋体"/>
          <w:bCs/>
        </w:rPr>
      </w:pPr>
      <w:r>
        <w:rPr>
          <w:rFonts w:hint="eastAsia" w:hAnsi="宋体" w:cs="宋体"/>
          <w:bCs/>
        </w:rPr>
        <w:t>6.2投标人应承诺开放设备数据接口、提供设备数据格式、接口标准、通讯方式等接口信息。提供软件终身免费升级。</w:t>
      </w:r>
    </w:p>
    <w:p w14:paraId="7E257695">
      <w:pPr>
        <w:pStyle w:val="4"/>
        <w:spacing w:line="360" w:lineRule="auto"/>
        <w:ind w:firstLine="480" w:firstLineChars="200"/>
        <w:rPr>
          <w:rFonts w:hAnsi="宋体" w:cs="宋体"/>
          <w:bCs/>
        </w:rPr>
      </w:pPr>
      <w:r>
        <w:rPr>
          <w:rFonts w:hint="eastAsia" w:hAnsi="宋体" w:cs="宋体"/>
          <w:bCs/>
        </w:rPr>
        <w:t>6.3投标人应承诺国内有备件库，保证10年（含）以上的零配件供应。</w:t>
      </w:r>
    </w:p>
    <w:p w14:paraId="76AFA92A">
      <w:pPr>
        <w:pStyle w:val="4"/>
        <w:spacing w:line="360" w:lineRule="auto"/>
        <w:ind w:firstLine="480" w:firstLineChars="200"/>
        <w:rPr>
          <w:rFonts w:hAnsi="宋体" w:cs="宋体"/>
          <w:bCs/>
        </w:rPr>
      </w:pPr>
      <w:r>
        <w:rPr>
          <w:rFonts w:hint="eastAsia" w:hAnsi="宋体" w:cs="宋体"/>
          <w:bCs/>
        </w:rPr>
        <w:t>6.4投标人应定期回访采购人，负责设备终身维修，设备维修期间，应提供同型号设备作为备用以满足临床使用。</w:t>
      </w:r>
    </w:p>
    <w:p w14:paraId="45E73BE7">
      <w:pPr>
        <w:pStyle w:val="4"/>
        <w:spacing w:line="360" w:lineRule="auto"/>
        <w:ind w:firstLine="480" w:firstLineChars="200"/>
        <w:rPr>
          <w:rFonts w:hAnsi="宋体" w:cs="宋体"/>
          <w:bCs/>
        </w:rPr>
      </w:pPr>
      <w:r>
        <w:rPr>
          <w:rFonts w:hint="eastAsia" w:hAnsi="宋体" w:cs="宋体"/>
          <w:bCs/>
        </w:rPr>
        <w:t>6.5投标人应提供针对本项目的售后服务保障措施。</w:t>
      </w:r>
    </w:p>
    <w:p w14:paraId="6D2B0242">
      <w:pPr>
        <w:pStyle w:val="4"/>
        <w:spacing w:line="360" w:lineRule="auto"/>
        <w:ind w:firstLine="480" w:firstLineChars="200"/>
        <w:rPr>
          <w:rFonts w:hAnsi="宋体" w:cs="宋体"/>
          <w:bCs/>
        </w:rPr>
      </w:pPr>
      <w:r>
        <w:rPr>
          <w:rFonts w:hint="eastAsia" w:hAnsi="宋体" w:cs="宋体"/>
          <w:bCs/>
        </w:rPr>
        <w:t>7.售后响应及处理周期：接到报修通知后2小时内响应，24小时内到达现场，如24小时内无法修复，供应商应提供应急备用机，投标人应提供针对本项目的售后服务响应时间及处理周期。</w:t>
      </w:r>
    </w:p>
    <w:p w14:paraId="1A899226">
      <w:pPr>
        <w:pStyle w:val="4"/>
        <w:spacing w:line="360" w:lineRule="auto"/>
        <w:ind w:firstLine="480" w:firstLineChars="200"/>
        <w:rPr>
          <w:rFonts w:hAnsi="宋体" w:cs="宋体"/>
          <w:bCs/>
        </w:rPr>
      </w:pPr>
      <w:r>
        <w:rPr>
          <w:rFonts w:hint="eastAsia" w:hAnsi="宋体" w:cs="宋体"/>
          <w:bCs/>
        </w:rPr>
        <w:t>8.售后服务人员：具备相关技术能力及资质，负责处理设备出现的各种问题和售后服务，投标人应提提供售后工程师姓名、电话、厂家售后座机、厂家工程师姓名、手机、电子邮箱等人员配置情况。</w:t>
      </w:r>
    </w:p>
    <w:p w14:paraId="54DAD54B">
      <w:pPr>
        <w:rPr>
          <w:rFonts w:ascii="宋体" w:hAnsi="宋体"/>
        </w:rPr>
      </w:pPr>
    </w:p>
    <w:p w14:paraId="487A6D19">
      <w:pPr>
        <w:spacing w:line="360" w:lineRule="auto"/>
        <w:ind w:firstLine="482" w:firstLineChars="200"/>
        <w:outlineLvl w:val="1"/>
        <w:rPr>
          <w:rFonts w:ascii="宋体" w:hAnsi="宋体" w:cs="宋体"/>
          <w:b/>
          <w:bCs/>
          <w:sz w:val="24"/>
        </w:rPr>
      </w:pPr>
      <w:r>
        <w:rPr>
          <w:rFonts w:hint="eastAsia" w:ascii="宋体" w:hAnsi="宋体" w:cs="宋体"/>
          <w:b/>
          <w:bCs/>
          <w:sz w:val="24"/>
        </w:rPr>
        <w:t>三、技术要求</w:t>
      </w:r>
    </w:p>
    <w:p w14:paraId="7782CCE4">
      <w:pPr>
        <w:spacing w:line="360" w:lineRule="auto"/>
        <w:ind w:firstLine="482" w:firstLineChars="200"/>
        <w:contextualSpacing/>
        <w:outlineLvl w:val="1"/>
        <w:rPr>
          <w:rFonts w:ascii="宋体" w:hAnsi="宋体" w:cs="宋体"/>
          <w:b/>
          <w:bCs/>
          <w:sz w:val="24"/>
        </w:rPr>
      </w:pPr>
      <w:r>
        <w:rPr>
          <w:rFonts w:hint="eastAsia" w:ascii="宋体" w:hAnsi="宋体" w:cs="宋体"/>
          <w:b/>
          <w:bCs/>
          <w:sz w:val="24"/>
        </w:rPr>
        <w:t>（一）基本要求</w:t>
      </w:r>
    </w:p>
    <w:p w14:paraId="6053F9CA">
      <w:pPr>
        <w:spacing w:line="360" w:lineRule="auto"/>
        <w:ind w:firstLine="482" w:firstLineChars="200"/>
        <w:contextualSpacing/>
        <w:rPr>
          <w:rFonts w:ascii="宋体" w:hAnsi="宋体" w:cs="宋体"/>
          <w:b/>
          <w:bCs/>
          <w:sz w:val="24"/>
        </w:rPr>
      </w:pPr>
      <w:r>
        <w:rPr>
          <w:rFonts w:hint="eastAsia" w:ascii="宋体" w:hAnsi="宋体" w:cs="宋体"/>
          <w:b/>
          <w:bCs/>
          <w:sz w:val="24"/>
        </w:rPr>
        <w:t>1.采购标的需实现的功能或者目标</w:t>
      </w:r>
    </w:p>
    <w:p w14:paraId="1F671F9D">
      <w:pPr>
        <w:spacing w:line="360" w:lineRule="auto"/>
        <w:ind w:firstLine="480" w:firstLineChars="200"/>
        <w:contextualSpacing/>
        <w:rPr>
          <w:rFonts w:ascii="宋体" w:hAnsi="宋体" w:cs="宋体"/>
          <w:b/>
          <w:bCs/>
          <w:sz w:val="24"/>
        </w:rPr>
      </w:pPr>
      <w:r>
        <w:rPr>
          <w:rFonts w:hint="eastAsia" w:ascii="宋体" w:hAnsi="宋体"/>
          <w:sz w:val="24"/>
        </w:rPr>
        <w:t>本次采购是“妇产医院医用设备购置”，供应商应根据招标文件所提出的设备技术规格和服务要求，以满足招标文件要求的产品、优良的货物和优惠的价格，充分显示自己的竞争实力。</w:t>
      </w:r>
    </w:p>
    <w:p w14:paraId="51C9D10F">
      <w:pPr>
        <w:spacing w:line="360" w:lineRule="auto"/>
        <w:ind w:firstLine="482" w:firstLineChars="200"/>
        <w:jc w:val="left"/>
        <w:rPr>
          <w:rFonts w:ascii="宋体" w:hAnsi="宋体" w:cs="宋体"/>
          <w:b/>
          <w:bCs/>
          <w:sz w:val="24"/>
        </w:rPr>
      </w:pPr>
      <w:r>
        <w:rPr>
          <w:rFonts w:hint="eastAsia" w:ascii="宋体" w:hAnsi="宋体" w:cs="宋体"/>
          <w:b/>
          <w:bCs/>
          <w:sz w:val="24"/>
        </w:rPr>
        <w:t>2.需执行的国家相关标准、行业标准、地方标准或者其他标准、规范：</w:t>
      </w:r>
    </w:p>
    <w:p w14:paraId="729F26C0">
      <w:pPr>
        <w:spacing w:line="360" w:lineRule="auto"/>
        <w:ind w:firstLine="480" w:firstLineChars="200"/>
        <w:jc w:val="left"/>
        <w:rPr>
          <w:rFonts w:ascii="宋体" w:hAnsi="宋体" w:cs="宋体"/>
          <w:kern w:val="0"/>
          <w:sz w:val="24"/>
        </w:rPr>
      </w:pPr>
      <w:r>
        <w:rPr>
          <w:rFonts w:hint="eastAsia" w:ascii="宋体" w:hAnsi="宋体" w:cs="宋体"/>
          <w:kern w:val="0"/>
          <w:sz w:val="24"/>
        </w:rPr>
        <w:t>★2.1投标产品属于医疗器械的，应按原国家食品药品监督管理总局颁发的《医疗器械注册管理办法》，办理医疗器械注册证或者办理备案，投标人须提供医疗器械注册证复印件或备案凭证。</w:t>
      </w:r>
    </w:p>
    <w:p w14:paraId="188B830A">
      <w:pPr>
        <w:spacing w:line="360" w:lineRule="auto"/>
        <w:ind w:firstLine="480" w:firstLineChars="200"/>
        <w:jc w:val="left"/>
        <w:rPr>
          <w:rFonts w:ascii="宋体" w:hAnsi="宋体" w:cs="宋体"/>
          <w:kern w:val="0"/>
          <w:sz w:val="24"/>
        </w:rPr>
      </w:pPr>
      <w:r>
        <w:rPr>
          <w:rFonts w:hint="eastAsia" w:ascii="宋体" w:hAnsi="宋体" w:cs="宋体"/>
          <w:kern w:val="0"/>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4BB79918">
      <w:pPr>
        <w:spacing w:line="360" w:lineRule="auto"/>
        <w:ind w:firstLine="480" w:firstLineChars="200"/>
        <w:contextualSpacing/>
        <w:rPr>
          <w:rFonts w:ascii="宋体" w:hAnsi="宋体" w:cs="宋体"/>
          <w:kern w:val="0"/>
          <w:sz w:val="24"/>
        </w:rPr>
      </w:pPr>
      <w:r>
        <w:rPr>
          <w:rFonts w:hint="eastAsia" w:ascii="宋体" w:hAnsi="宋体" w:cs="宋体"/>
          <w:kern w:val="0"/>
          <w:sz w:val="24"/>
        </w:rPr>
        <w:t>2.3投标产品及制造商应符合国家有关部门规定的相应技术法规及标准，如国家有关部门对投标产品或其制造商有强制性规定或要求的，投标产品或其制造商必须符合相应规定或要求。</w:t>
      </w:r>
    </w:p>
    <w:p w14:paraId="469C96D5">
      <w:pPr>
        <w:spacing w:line="360" w:lineRule="auto"/>
        <w:ind w:firstLine="482" w:firstLineChars="200"/>
        <w:contextualSpacing/>
        <w:rPr>
          <w:rFonts w:ascii="宋体" w:hAnsi="宋体" w:cs="宋体"/>
          <w:b/>
          <w:bCs/>
          <w:sz w:val="24"/>
        </w:rPr>
      </w:pPr>
      <w:r>
        <w:rPr>
          <w:rFonts w:hint="eastAsia" w:ascii="宋体" w:hAnsi="宋体" w:cs="宋体"/>
          <w:b/>
          <w:bCs/>
          <w:sz w:val="24"/>
        </w:rPr>
        <w:t>3.为落实政府采购政策需满足的要求</w:t>
      </w:r>
    </w:p>
    <w:p w14:paraId="2B2B8419">
      <w:pPr>
        <w:spacing w:line="360" w:lineRule="auto"/>
        <w:ind w:firstLine="480" w:firstLineChars="200"/>
        <w:jc w:val="left"/>
        <w:rPr>
          <w:rFonts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64A91139">
      <w:pPr>
        <w:spacing w:line="360" w:lineRule="auto"/>
        <w:ind w:firstLine="480" w:firstLineChars="200"/>
        <w:jc w:val="left"/>
        <w:rPr>
          <w:rFonts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3E6BCA09">
      <w:pPr>
        <w:spacing w:line="360" w:lineRule="auto"/>
        <w:ind w:firstLine="480" w:firstLineChars="200"/>
        <w:jc w:val="left"/>
        <w:rPr>
          <w:rFonts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6644AB5B">
      <w:pPr>
        <w:spacing w:line="360" w:lineRule="auto"/>
        <w:ind w:firstLine="480" w:firstLineChars="200"/>
        <w:jc w:val="left"/>
        <w:rPr>
          <w:rFonts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4C1A23C">
      <w:pPr>
        <w:spacing w:line="360" w:lineRule="auto"/>
        <w:ind w:firstLine="480" w:firstLineChars="200"/>
        <w:jc w:val="left"/>
        <w:rPr>
          <w:rFonts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50C19740">
      <w:pPr>
        <w:spacing w:line="360" w:lineRule="auto"/>
        <w:ind w:firstLine="480" w:firstLineChars="200"/>
        <w:jc w:val="left"/>
        <w:rPr>
          <w:rFonts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 号）规定，本项目</w:t>
      </w:r>
      <w:r>
        <w:rPr>
          <w:rFonts w:hint="eastAsia" w:ascii="宋体" w:hAnsi="宋体"/>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736C9EC6">
      <w:pPr>
        <w:spacing w:line="360" w:lineRule="auto"/>
        <w:ind w:firstLine="482" w:firstLineChars="200"/>
        <w:jc w:val="left"/>
        <w:outlineLvl w:val="1"/>
        <w:rPr>
          <w:rFonts w:ascii="宋体" w:hAnsi="宋体" w:cs="宋体"/>
          <w:sz w:val="24"/>
        </w:rPr>
      </w:pPr>
      <w:r>
        <w:rPr>
          <w:rFonts w:hint="eastAsia" w:ascii="宋体" w:hAnsi="宋体" w:cs="宋体"/>
          <w:b/>
          <w:bCs/>
          <w:sz w:val="24"/>
        </w:rPr>
        <w:t>（二）具体要求</w:t>
      </w:r>
    </w:p>
    <w:p w14:paraId="0E382CB0">
      <w:pPr>
        <w:pStyle w:val="3"/>
        <w:spacing w:line="360" w:lineRule="auto"/>
        <w:ind w:firstLine="482" w:firstLineChars="200"/>
        <w:jc w:val="left"/>
        <w:rPr>
          <w:rFonts w:ascii="宋体" w:hAnsi="宋体" w:eastAsia="宋体" w:cs="宋体"/>
          <w:sz w:val="24"/>
          <w:szCs w:val="24"/>
        </w:rPr>
      </w:pPr>
      <w:r>
        <w:rPr>
          <w:rFonts w:hint="eastAsia" w:ascii="宋体" w:hAnsi="宋体" w:eastAsia="宋体" w:cs="宋体"/>
          <w:sz w:val="24"/>
          <w:szCs w:val="24"/>
        </w:rPr>
        <w:t>01包：大功率微波热疗仪</w:t>
      </w:r>
    </w:p>
    <w:p w14:paraId="1E85E375">
      <w:pPr>
        <w:spacing w:line="360" w:lineRule="auto"/>
        <w:ind w:firstLine="480" w:firstLineChars="200"/>
        <w:rPr>
          <w:rFonts w:ascii="宋体" w:hAnsi="宋体"/>
          <w:sz w:val="24"/>
        </w:rPr>
      </w:pPr>
      <w:r>
        <w:rPr>
          <w:rFonts w:hint="eastAsia" w:ascii="宋体" w:hAnsi="宋体"/>
          <w:sz w:val="24"/>
        </w:rPr>
        <w:t>1.技术参数：</w:t>
      </w:r>
    </w:p>
    <w:p w14:paraId="5E93BF76">
      <w:pPr>
        <w:spacing w:line="360" w:lineRule="auto"/>
        <w:ind w:firstLine="480" w:firstLineChars="200"/>
        <w:rPr>
          <w:rFonts w:ascii="宋体" w:hAnsi="宋体"/>
          <w:sz w:val="24"/>
        </w:rPr>
      </w:pPr>
      <w:r>
        <w:rPr>
          <w:rFonts w:hint="eastAsia" w:ascii="宋体" w:hAnsi="宋体"/>
          <w:sz w:val="24"/>
        </w:rPr>
        <w:t>1.1治疗主机：</w:t>
      </w:r>
    </w:p>
    <w:p w14:paraId="42F57438">
      <w:pPr>
        <w:spacing w:line="360" w:lineRule="auto"/>
        <w:ind w:firstLine="480" w:firstLineChars="200"/>
        <w:rPr>
          <w:rFonts w:ascii="宋体" w:hAnsi="宋体"/>
          <w:sz w:val="24"/>
        </w:rPr>
      </w:pPr>
      <w:r>
        <w:rPr>
          <w:rFonts w:hint="eastAsia" w:ascii="宋体" w:hAnsi="宋体"/>
          <w:sz w:val="24"/>
        </w:rPr>
        <w:t>1.1.1可同时工作微波源数量：≥6套，</w:t>
      </w:r>
    </w:p>
    <w:p w14:paraId="2A214291">
      <w:pPr>
        <w:spacing w:line="360" w:lineRule="auto"/>
        <w:ind w:firstLine="480" w:firstLineChars="200"/>
        <w:rPr>
          <w:rFonts w:ascii="宋体" w:hAnsi="宋体"/>
          <w:sz w:val="24"/>
        </w:rPr>
      </w:pPr>
      <w:r>
        <w:rPr>
          <w:rFonts w:hint="eastAsia" w:ascii="宋体" w:hAnsi="宋体"/>
          <w:sz w:val="24"/>
        </w:rPr>
        <w:t>▲1.1.2工作频率：2400MHz-2500MHz、900MHz-930MHz。</w:t>
      </w:r>
    </w:p>
    <w:p w14:paraId="312D8299">
      <w:pPr>
        <w:spacing w:line="360" w:lineRule="auto"/>
        <w:ind w:firstLine="480" w:firstLineChars="200"/>
        <w:rPr>
          <w:rFonts w:ascii="宋体" w:hAnsi="宋体"/>
          <w:sz w:val="24"/>
        </w:rPr>
      </w:pPr>
      <w:r>
        <w:rPr>
          <w:rFonts w:hint="eastAsia" w:ascii="宋体" w:hAnsi="宋体"/>
          <w:sz w:val="24"/>
        </w:rPr>
        <w:t>1.1.3辐射器驻波比：≤3.0</w:t>
      </w:r>
    </w:p>
    <w:p w14:paraId="0A298CB8">
      <w:pPr>
        <w:spacing w:line="360" w:lineRule="auto"/>
        <w:ind w:firstLine="480" w:firstLineChars="200"/>
        <w:rPr>
          <w:rFonts w:ascii="宋体" w:hAnsi="宋体"/>
          <w:sz w:val="24"/>
        </w:rPr>
      </w:pPr>
      <w:r>
        <w:rPr>
          <w:rFonts w:hint="eastAsia" w:ascii="宋体" w:hAnsi="宋体"/>
          <w:sz w:val="24"/>
        </w:rPr>
        <w:t>1.1.4单个微波源输出功率：≥200W，最大设备输入功率≥5000W。</w:t>
      </w:r>
    </w:p>
    <w:p w14:paraId="27F7EF98">
      <w:pPr>
        <w:spacing w:line="360" w:lineRule="auto"/>
        <w:ind w:firstLine="480" w:firstLineChars="200"/>
        <w:rPr>
          <w:rFonts w:ascii="宋体" w:hAnsi="宋体"/>
          <w:sz w:val="24"/>
        </w:rPr>
      </w:pPr>
      <w:r>
        <w:rPr>
          <w:rFonts w:hint="eastAsia" w:ascii="宋体" w:hAnsi="宋体"/>
          <w:sz w:val="24"/>
        </w:rPr>
        <w:t>1.1.5微波输出功率：≥800W。</w:t>
      </w:r>
    </w:p>
    <w:p w14:paraId="1D443E8A">
      <w:pPr>
        <w:spacing w:line="360" w:lineRule="auto"/>
        <w:ind w:firstLine="480" w:firstLineChars="200"/>
        <w:rPr>
          <w:rFonts w:ascii="宋体" w:hAnsi="宋体"/>
          <w:sz w:val="24"/>
        </w:rPr>
      </w:pPr>
      <w:r>
        <w:rPr>
          <w:rFonts w:hint="eastAsia" w:ascii="宋体" w:hAnsi="宋体"/>
          <w:sz w:val="24"/>
        </w:rPr>
        <w:t>1.1.6上天线阵：</w:t>
      </w:r>
    </w:p>
    <w:p w14:paraId="5B3E60C8">
      <w:pPr>
        <w:spacing w:line="360" w:lineRule="auto"/>
        <w:ind w:firstLine="480" w:firstLineChars="200"/>
        <w:rPr>
          <w:rFonts w:ascii="宋体" w:hAnsi="宋体"/>
          <w:sz w:val="24"/>
        </w:rPr>
      </w:pPr>
      <w:r>
        <w:rPr>
          <w:rFonts w:hint="eastAsia" w:ascii="宋体" w:hAnsi="宋体"/>
          <w:sz w:val="24"/>
        </w:rPr>
        <w:t>（1）可同时工作的辐射器数量：≥4个。</w:t>
      </w:r>
    </w:p>
    <w:p w14:paraId="3DE5921F">
      <w:pPr>
        <w:spacing w:line="360" w:lineRule="auto"/>
        <w:ind w:firstLine="480" w:firstLineChars="200"/>
        <w:rPr>
          <w:rFonts w:ascii="宋体" w:hAnsi="宋体"/>
          <w:sz w:val="24"/>
        </w:rPr>
      </w:pPr>
      <w:r>
        <w:rPr>
          <w:rFonts w:hint="eastAsia" w:ascii="宋体" w:hAnsi="宋体"/>
          <w:sz w:val="24"/>
        </w:rPr>
        <w:t>（2）微波输出功率：≥500W。</w:t>
      </w:r>
    </w:p>
    <w:p w14:paraId="6F191D7A">
      <w:pPr>
        <w:spacing w:line="360" w:lineRule="auto"/>
        <w:ind w:firstLine="480" w:firstLineChars="200"/>
        <w:rPr>
          <w:rFonts w:ascii="宋体" w:hAnsi="宋体"/>
          <w:sz w:val="24"/>
        </w:rPr>
      </w:pPr>
      <w:r>
        <w:rPr>
          <w:rFonts w:hint="eastAsia" w:ascii="宋体" w:hAnsi="宋体"/>
          <w:sz w:val="24"/>
        </w:rPr>
        <w:t>（2）具备激光定位装置。</w:t>
      </w:r>
    </w:p>
    <w:p w14:paraId="44DE581E">
      <w:pPr>
        <w:spacing w:line="360" w:lineRule="auto"/>
        <w:ind w:firstLine="480" w:firstLineChars="200"/>
        <w:rPr>
          <w:rFonts w:ascii="宋体" w:hAnsi="宋体"/>
          <w:sz w:val="24"/>
        </w:rPr>
      </w:pPr>
      <w:r>
        <w:rPr>
          <w:rFonts w:hint="eastAsia" w:ascii="宋体" w:hAnsi="宋体"/>
          <w:sz w:val="24"/>
        </w:rPr>
        <w:t>1.1.7下天线阵</w:t>
      </w:r>
    </w:p>
    <w:p w14:paraId="4062C97B">
      <w:pPr>
        <w:spacing w:line="360" w:lineRule="auto"/>
        <w:ind w:firstLine="480" w:firstLineChars="200"/>
        <w:rPr>
          <w:rFonts w:ascii="宋体" w:hAnsi="宋体"/>
          <w:sz w:val="24"/>
        </w:rPr>
      </w:pPr>
      <w:r>
        <w:rPr>
          <w:rFonts w:hint="eastAsia" w:ascii="宋体" w:hAnsi="宋体"/>
          <w:sz w:val="24"/>
        </w:rPr>
        <w:t>（1）可同时工作的辐射器数量：≥2个。</w:t>
      </w:r>
    </w:p>
    <w:p w14:paraId="6DC6F14E">
      <w:pPr>
        <w:spacing w:line="360" w:lineRule="auto"/>
        <w:ind w:firstLine="480" w:firstLineChars="200"/>
        <w:rPr>
          <w:rFonts w:ascii="宋体" w:hAnsi="宋体"/>
          <w:sz w:val="24"/>
        </w:rPr>
      </w:pPr>
      <w:r>
        <w:rPr>
          <w:rFonts w:hint="eastAsia" w:ascii="宋体" w:hAnsi="宋体"/>
          <w:sz w:val="24"/>
        </w:rPr>
        <w:t>（2）下天线阵微波输出功率：≥500W。</w:t>
      </w:r>
    </w:p>
    <w:p w14:paraId="3217508E">
      <w:pPr>
        <w:spacing w:line="360" w:lineRule="auto"/>
        <w:ind w:firstLine="480" w:firstLineChars="200"/>
        <w:rPr>
          <w:rFonts w:ascii="宋体" w:hAnsi="宋体"/>
          <w:sz w:val="24"/>
        </w:rPr>
      </w:pPr>
      <w:r>
        <w:rPr>
          <w:rFonts w:hint="eastAsia" w:ascii="宋体" w:hAnsi="宋体"/>
          <w:sz w:val="24"/>
        </w:rPr>
        <w:t>1.1.8可同时工作的微波辐射器数量≥6套：</w:t>
      </w:r>
    </w:p>
    <w:p w14:paraId="5DCD8509">
      <w:pPr>
        <w:spacing w:line="360" w:lineRule="auto"/>
        <w:ind w:firstLine="480" w:firstLineChars="200"/>
        <w:rPr>
          <w:rFonts w:ascii="宋体" w:hAnsi="宋体"/>
          <w:sz w:val="24"/>
        </w:rPr>
      </w:pPr>
      <w:r>
        <w:rPr>
          <w:rFonts w:hint="eastAsia" w:ascii="宋体" w:hAnsi="宋体"/>
          <w:sz w:val="24"/>
        </w:rPr>
        <w:t>（1）具备辐射器前安装微波均匀器。</w:t>
      </w:r>
    </w:p>
    <w:p w14:paraId="1077CCF3">
      <w:pPr>
        <w:spacing w:line="360" w:lineRule="auto"/>
        <w:ind w:firstLine="480" w:firstLineChars="200"/>
        <w:rPr>
          <w:rFonts w:ascii="宋体" w:hAnsi="宋体"/>
          <w:sz w:val="24"/>
        </w:rPr>
      </w:pPr>
      <w:r>
        <w:rPr>
          <w:rFonts w:hint="eastAsia" w:ascii="宋体" w:hAnsi="宋体"/>
          <w:sz w:val="24"/>
        </w:rPr>
        <w:t>（2）辐射头垂直移动行程：≥8cm</w:t>
      </w:r>
    </w:p>
    <w:p w14:paraId="35A30E10">
      <w:pPr>
        <w:spacing w:line="360" w:lineRule="auto"/>
        <w:ind w:firstLine="480" w:firstLineChars="200"/>
        <w:rPr>
          <w:rFonts w:ascii="宋体" w:hAnsi="宋体"/>
          <w:sz w:val="24"/>
        </w:rPr>
      </w:pPr>
      <w:r>
        <w:rPr>
          <w:rFonts w:hint="eastAsia" w:ascii="宋体" w:hAnsi="宋体"/>
          <w:sz w:val="24"/>
        </w:rPr>
        <w:t>（3）可同时工作的微波均匀器数量≥6个</w:t>
      </w:r>
    </w:p>
    <w:p w14:paraId="10B3520A">
      <w:pPr>
        <w:spacing w:line="360" w:lineRule="auto"/>
        <w:ind w:firstLine="480" w:firstLineChars="200"/>
        <w:rPr>
          <w:rFonts w:ascii="宋体" w:hAnsi="宋体"/>
          <w:sz w:val="24"/>
        </w:rPr>
      </w:pPr>
      <w:r>
        <w:rPr>
          <w:rFonts w:hint="eastAsia" w:ascii="宋体" w:hAnsi="宋体"/>
          <w:sz w:val="24"/>
        </w:rPr>
        <w:t>1.1.9具备全自动电扫描功能。</w:t>
      </w:r>
    </w:p>
    <w:p w14:paraId="1506FC47">
      <w:pPr>
        <w:spacing w:line="360" w:lineRule="auto"/>
        <w:ind w:firstLine="480" w:firstLineChars="200"/>
        <w:rPr>
          <w:rFonts w:ascii="宋体" w:hAnsi="宋体"/>
          <w:sz w:val="24"/>
        </w:rPr>
      </w:pPr>
      <w:r>
        <w:rPr>
          <w:rFonts w:hint="eastAsia" w:ascii="宋体" w:hAnsi="宋体"/>
          <w:sz w:val="24"/>
        </w:rPr>
        <w:t>1.2可移动治疗床：</w:t>
      </w:r>
    </w:p>
    <w:p w14:paraId="1B7BDE4E">
      <w:pPr>
        <w:spacing w:line="360" w:lineRule="auto"/>
        <w:ind w:firstLine="480" w:firstLineChars="200"/>
        <w:rPr>
          <w:rFonts w:ascii="宋体" w:hAnsi="宋体"/>
          <w:sz w:val="24"/>
        </w:rPr>
      </w:pPr>
      <w:r>
        <w:rPr>
          <w:rFonts w:hint="eastAsia" w:ascii="宋体" w:hAnsi="宋体"/>
          <w:sz w:val="24"/>
        </w:rPr>
        <w:t>1.2.1床长≥220cm，床宽≥70cm。</w:t>
      </w:r>
    </w:p>
    <w:p w14:paraId="09E5CE70">
      <w:pPr>
        <w:spacing w:line="360" w:lineRule="auto"/>
        <w:ind w:firstLine="480" w:firstLineChars="200"/>
        <w:rPr>
          <w:rFonts w:ascii="宋体" w:hAnsi="宋体"/>
          <w:sz w:val="24"/>
        </w:rPr>
      </w:pPr>
      <w:r>
        <w:rPr>
          <w:rFonts w:hint="eastAsia" w:ascii="宋体" w:hAnsi="宋体"/>
          <w:sz w:val="24"/>
        </w:rPr>
        <w:t>1.2.2纵向电动移动范围：≥110cm。</w:t>
      </w:r>
    </w:p>
    <w:p w14:paraId="021A0581">
      <w:pPr>
        <w:spacing w:line="360" w:lineRule="auto"/>
        <w:ind w:firstLine="480" w:firstLineChars="200"/>
        <w:rPr>
          <w:rFonts w:ascii="宋体" w:hAnsi="宋体"/>
          <w:sz w:val="24"/>
        </w:rPr>
      </w:pPr>
      <w:r>
        <w:rPr>
          <w:rFonts w:hint="eastAsia" w:ascii="宋体" w:hAnsi="宋体"/>
          <w:sz w:val="24"/>
        </w:rPr>
        <w:t>1.2.3移动速度：≤500cm/min。</w:t>
      </w:r>
    </w:p>
    <w:p w14:paraId="1A4FCEEC">
      <w:pPr>
        <w:spacing w:line="360" w:lineRule="auto"/>
        <w:ind w:firstLine="480" w:firstLineChars="200"/>
        <w:rPr>
          <w:rFonts w:ascii="宋体" w:hAnsi="宋体"/>
          <w:sz w:val="24"/>
        </w:rPr>
      </w:pPr>
      <w:r>
        <w:rPr>
          <w:rFonts w:hint="eastAsia" w:ascii="宋体" w:hAnsi="宋体"/>
          <w:sz w:val="24"/>
        </w:rPr>
        <w:t>1.3控制台：</w:t>
      </w:r>
    </w:p>
    <w:p w14:paraId="0279875C">
      <w:pPr>
        <w:spacing w:line="360" w:lineRule="auto"/>
        <w:ind w:firstLine="480" w:firstLineChars="200"/>
        <w:rPr>
          <w:rFonts w:ascii="宋体" w:hAnsi="宋体"/>
          <w:sz w:val="24"/>
        </w:rPr>
      </w:pPr>
      <w:r>
        <w:rPr>
          <w:rFonts w:hint="eastAsia" w:ascii="宋体" w:hAnsi="宋体"/>
          <w:sz w:val="24"/>
        </w:rPr>
        <w:t>1.3.1液晶显示屏≥19英寸；分辨率≥1600*900；数量：2台。</w:t>
      </w:r>
    </w:p>
    <w:p w14:paraId="5CBFBEF2">
      <w:pPr>
        <w:spacing w:line="360" w:lineRule="auto"/>
        <w:ind w:firstLine="480" w:firstLineChars="200"/>
        <w:rPr>
          <w:rFonts w:ascii="宋体" w:hAnsi="宋体"/>
          <w:sz w:val="24"/>
        </w:rPr>
      </w:pPr>
      <w:r>
        <w:rPr>
          <w:rFonts w:hint="eastAsia" w:ascii="宋体" w:hAnsi="宋体"/>
          <w:sz w:val="24"/>
        </w:rPr>
        <w:t>1.3.2具备视频摄像头、音频对讲系统。</w:t>
      </w:r>
    </w:p>
    <w:p w14:paraId="317E9B99">
      <w:pPr>
        <w:spacing w:line="360" w:lineRule="auto"/>
        <w:ind w:firstLine="480" w:firstLineChars="200"/>
        <w:rPr>
          <w:rFonts w:ascii="宋体" w:hAnsi="宋体"/>
          <w:sz w:val="24"/>
        </w:rPr>
      </w:pPr>
      <w:r>
        <w:rPr>
          <w:rFonts w:hint="eastAsia" w:ascii="宋体" w:hAnsi="宋体"/>
          <w:sz w:val="24"/>
        </w:rPr>
        <w:t>1.3.3可实时显示温度曲线。</w:t>
      </w:r>
    </w:p>
    <w:p w14:paraId="21B24954">
      <w:pPr>
        <w:spacing w:line="360" w:lineRule="auto"/>
        <w:ind w:firstLine="480" w:firstLineChars="200"/>
        <w:rPr>
          <w:rFonts w:ascii="宋体" w:hAnsi="宋体"/>
          <w:sz w:val="24"/>
        </w:rPr>
      </w:pPr>
      <w:r>
        <w:rPr>
          <w:rFonts w:hint="eastAsia" w:ascii="宋体" w:hAnsi="宋体"/>
          <w:sz w:val="24"/>
        </w:rPr>
        <w:t>1.3.4具备激光定位控制控制功能。</w:t>
      </w:r>
    </w:p>
    <w:p w14:paraId="2645A373">
      <w:pPr>
        <w:spacing w:line="360" w:lineRule="auto"/>
        <w:ind w:firstLine="480" w:firstLineChars="200"/>
        <w:rPr>
          <w:rFonts w:ascii="宋体" w:hAnsi="宋体"/>
          <w:sz w:val="24"/>
        </w:rPr>
      </w:pPr>
      <w:r>
        <w:rPr>
          <w:rFonts w:hint="eastAsia" w:ascii="宋体" w:hAnsi="宋体"/>
          <w:sz w:val="24"/>
        </w:rPr>
        <w:t>1.3.5可同时显示所有微波源功率曲线。</w:t>
      </w:r>
    </w:p>
    <w:p w14:paraId="1CCD94A5">
      <w:pPr>
        <w:spacing w:line="360" w:lineRule="auto"/>
        <w:ind w:firstLine="480" w:firstLineChars="200"/>
        <w:rPr>
          <w:rFonts w:ascii="宋体" w:hAnsi="宋体"/>
          <w:sz w:val="24"/>
        </w:rPr>
      </w:pPr>
      <w:r>
        <w:rPr>
          <w:rFonts w:hint="eastAsia" w:ascii="宋体" w:hAnsi="宋体"/>
          <w:sz w:val="24"/>
        </w:rPr>
        <w:t>1.3.6可同时控制所有微波源的预热功率。</w:t>
      </w:r>
    </w:p>
    <w:p w14:paraId="71AA6935">
      <w:pPr>
        <w:spacing w:line="360" w:lineRule="auto"/>
        <w:ind w:firstLine="480" w:firstLineChars="200"/>
        <w:rPr>
          <w:rFonts w:ascii="宋体" w:hAnsi="宋体"/>
          <w:sz w:val="24"/>
        </w:rPr>
      </w:pPr>
      <w:r>
        <w:rPr>
          <w:rFonts w:hint="eastAsia" w:ascii="宋体" w:hAnsi="宋体"/>
          <w:sz w:val="24"/>
        </w:rPr>
        <w:t>1.3.7可同时控制所有微波源的电扫描功率。</w:t>
      </w:r>
    </w:p>
    <w:p w14:paraId="1EEE6685">
      <w:pPr>
        <w:spacing w:line="360" w:lineRule="auto"/>
        <w:ind w:firstLine="480" w:firstLineChars="200"/>
        <w:rPr>
          <w:rFonts w:ascii="宋体" w:hAnsi="宋体"/>
          <w:sz w:val="24"/>
        </w:rPr>
      </w:pPr>
      <w:r>
        <w:rPr>
          <w:rFonts w:hint="eastAsia" w:ascii="宋体" w:hAnsi="宋体"/>
          <w:sz w:val="24"/>
        </w:rPr>
        <w:t>1.3.8可同时控制所有微波源的高压开关。</w:t>
      </w:r>
    </w:p>
    <w:p w14:paraId="444EC38D">
      <w:pPr>
        <w:spacing w:line="360" w:lineRule="auto"/>
        <w:ind w:firstLine="480" w:firstLineChars="200"/>
        <w:rPr>
          <w:rFonts w:ascii="宋体" w:hAnsi="宋体"/>
          <w:sz w:val="24"/>
        </w:rPr>
      </w:pPr>
      <w:r>
        <w:rPr>
          <w:rFonts w:hint="eastAsia" w:ascii="宋体" w:hAnsi="宋体"/>
          <w:sz w:val="24"/>
        </w:rPr>
        <w:t>1.3.9具备温度校准功能、温度定标功能。</w:t>
      </w:r>
    </w:p>
    <w:p w14:paraId="251A372D">
      <w:pPr>
        <w:spacing w:line="360" w:lineRule="auto"/>
        <w:ind w:firstLine="480" w:firstLineChars="200"/>
        <w:rPr>
          <w:rFonts w:ascii="宋体" w:hAnsi="宋体"/>
          <w:sz w:val="24"/>
        </w:rPr>
      </w:pPr>
      <w:r>
        <w:rPr>
          <w:rFonts w:hint="eastAsia" w:ascii="宋体" w:hAnsi="宋体"/>
          <w:sz w:val="24"/>
        </w:rPr>
        <w:t>1.3.10具备治疗床位置调整移动功能。</w:t>
      </w:r>
    </w:p>
    <w:p w14:paraId="6A0E1FD2">
      <w:pPr>
        <w:spacing w:line="360" w:lineRule="auto"/>
        <w:ind w:firstLine="480" w:firstLineChars="200"/>
        <w:rPr>
          <w:rFonts w:ascii="宋体" w:hAnsi="宋体"/>
          <w:sz w:val="24"/>
        </w:rPr>
      </w:pPr>
      <w:r>
        <w:rPr>
          <w:rFonts w:hint="eastAsia" w:ascii="宋体" w:hAnsi="宋体"/>
          <w:sz w:val="24"/>
        </w:rPr>
        <w:t>1.3.11温控范围：38.0℃～42.0℃；调节步长≤0.2℃；误差：不超过±0.5℃。</w:t>
      </w:r>
    </w:p>
    <w:p w14:paraId="7C8E1208">
      <w:pPr>
        <w:spacing w:line="360" w:lineRule="auto"/>
        <w:ind w:firstLine="480" w:firstLineChars="200"/>
        <w:rPr>
          <w:rFonts w:ascii="宋体" w:hAnsi="宋体"/>
          <w:sz w:val="24"/>
        </w:rPr>
      </w:pPr>
      <w:r>
        <w:rPr>
          <w:rFonts w:hint="eastAsia" w:ascii="宋体" w:hAnsi="宋体"/>
          <w:sz w:val="24"/>
        </w:rPr>
        <w:t>1.4体温测量装置：</w:t>
      </w:r>
    </w:p>
    <w:p w14:paraId="448CB58E">
      <w:pPr>
        <w:spacing w:line="360" w:lineRule="auto"/>
        <w:ind w:firstLine="480" w:firstLineChars="200"/>
        <w:rPr>
          <w:rFonts w:ascii="宋体" w:hAnsi="宋体"/>
          <w:sz w:val="24"/>
        </w:rPr>
      </w:pPr>
      <w:r>
        <w:rPr>
          <w:rFonts w:hint="eastAsia" w:ascii="宋体" w:hAnsi="宋体"/>
          <w:sz w:val="24"/>
        </w:rPr>
        <w:t>▲1.4.1测温通道：≥8个。</w:t>
      </w:r>
    </w:p>
    <w:p w14:paraId="3EC5DDBB">
      <w:pPr>
        <w:spacing w:line="360" w:lineRule="auto"/>
        <w:ind w:firstLine="480" w:firstLineChars="200"/>
        <w:rPr>
          <w:rFonts w:ascii="宋体" w:hAnsi="宋体"/>
          <w:sz w:val="24"/>
        </w:rPr>
      </w:pPr>
      <w:r>
        <w:rPr>
          <w:rFonts w:hint="eastAsia" w:ascii="宋体" w:hAnsi="宋体"/>
          <w:sz w:val="24"/>
        </w:rPr>
        <w:t>1.4.2测温范围：35℃～45℃；分辨率≤0.1℃；准确度：不超过±0.3℃。</w:t>
      </w:r>
    </w:p>
    <w:p w14:paraId="7936D73F">
      <w:pPr>
        <w:spacing w:line="360" w:lineRule="auto"/>
        <w:ind w:firstLine="480" w:firstLineChars="200"/>
        <w:rPr>
          <w:rFonts w:ascii="宋体" w:hAnsi="宋体"/>
          <w:sz w:val="24"/>
        </w:rPr>
      </w:pPr>
      <w:r>
        <w:rPr>
          <w:rFonts w:hint="eastAsia" w:ascii="宋体" w:hAnsi="宋体"/>
          <w:sz w:val="24"/>
        </w:rPr>
        <w:t>1.5辅助控制柜：</w:t>
      </w:r>
    </w:p>
    <w:p w14:paraId="08BBCBA5">
      <w:pPr>
        <w:spacing w:line="360" w:lineRule="auto"/>
        <w:ind w:firstLine="480" w:firstLineChars="200"/>
        <w:rPr>
          <w:rFonts w:ascii="宋体" w:hAnsi="宋体"/>
          <w:sz w:val="24"/>
        </w:rPr>
      </w:pPr>
      <w:r>
        <w:rPr>
          <w:rFonts w:hint="eastAsia" w:ascii="宋体" w:hAnsi="宋体"/>
          <w:sz w:val="24"/>
        </w:rPr>
        <w:t>1.5.1具备隔离变压器</w:t>
      </w:r>
    </w:p>
    <w:p w14:paraId="7A9F5817">
      <w:pPr>
        <w:spacing w:line="360" w:lineRule="auto"/>
        <w:ind w:firstLine="480" w:firstLineChars="200"/>
        <w:rPr>
          <w:rFonts w:ascii="宋体" w:hAnsi="宋体"/>
          <w:sz w:val="24"/>
        </w:rPr>
      </w:pPr>
      <w:r>
        <w:rPr>
          <w:rFonts w:hint="eastAsia" w:ascii="宋体" w:hAnsi="宋体"/>
          <w:sz w:val="24"/>
        </w:rPr>
        <w:t>1.5.2具备急停装置</w:t>
      </w:r>
    </w:p>
    <w:p w14:paraId="63C3AE72">
      <w:pPr>
        <w:spacing w:line="360" w:lineRule="auto"/>
        <w:ind w:firstLine="480" w:firstLineChars="200"/>
        <w:rPr>
          <w:rFonts w:ascii="宋体" w:hAnsi="宋体"/>
          <w:sz w:val="24"/>
        </w:rPr>
      </w:pPr>
      <w:r>
        <w:rPr>
          <w:rFonts w:hint="eastAsia" w:ascii="宋体" w:hAnsi="宋体"/>
          <w:sz w:val="24"/>
        </w:rPr>
        <w:t>2.主要配置：</w:t>
      </w:r>
    </w:p>
    <w:p w14:paraId="52E18EB8">
      <w:pPr>
        <w:spacing w:line="360" w:lineRule="auto"/>
        <w:ind w:firstLine="480" w:firstLineChars="200"/>
        <w:rPr>
          <w:rFonts w:ascii="宋体" w:hAnsi="宋体"/>
          <w:sz w:val="24"/>
        </w:rPr>
      </w:pPr>
      <w:r>
        <w:rPr>
          <w:rFonts w:hint="eastAsia" w:ascii="宋体" w:hAnsi="宋体"/>
          <w:sz w:val="24"/>
        </w:rPr>
        <w:t>2.1治疗主机（需具备注册证）：1台。</w:t>
      </w:r>
    </w:p>
    <w:p w14:paraId="536D3BCE">
      <w:pPr>
        <w:spacing w:line="360" w:lineRule="auto"/>
        <w:ind w:firstLine="480" w:firstLineChars="200"/>
        <w:rPr>
          <w:rFonts w:ascii="宋体" w:hAnsi="宋体"/>
          <w:sz w:val="24"/>
        </w:rPr>
      </w:pPr>
      <w:r>
        <w:rPr>
          <w:rFonts w:hint="eastAsia" w:ascii="宋体" w:hAnsi="宋体"/>
          <w:sz w:val="24"/>
        </w:rPr>
        <w:t>2.2可移动式治疗床：1张。</w:t>
      </w:r>
    </w:p>
    <w:p w14:paraId="0550B086">
      <w:pPr>
        <w:spacing w:line="360" w:lineRule="auto"/>
        <w:ind w:firstLine="480" w:firstLineChars="200"/>
        <w:rPr>
          <w:rFonts w:ascii="宋体" w:hAnsi="宋体"/>
          <w:sz w:val="24"/>
        </w:rPr>
      </w:pPr>
      <w:r>
        <w:rPr>
          <w:rFonts w:hint="eastAsia" w:ascii="宋体" w:hAnsi="宋体"/>
          <w:sz w:val="24"/>
        </w:rPr>
        <w:t>2.3控制台：1个。</w:t>
      </w:r>
    </w:p>
    <w:p w14:paraId="51695486">
      <w:pPr>
        <w:spacing w:line="360" w:lineRule="auto"/>
        <w:ind w:firstLine="480" w:firstLineChars="200"/>
        <w:rPr>
          <w:rFonts w:ascii="宋体" w:hAnsi="宋体"/>
          <w:sz w:val="24"/>
        </w:rPr>
      </w:pPr>
      <w:r>
        <w:rPr>
          <w:rFonts w:hint="eastAsia" w:ascii="宋体" w:hAnsi="宋体"/>
          <w:sz w:val="24"/>
        </w:rPr>
        <w:t>2.4体温测量系统：1套。</w:t>
      </w:r>
    </w:p>
    <w:p w14:paraId="40DCE8BB">
      <w:pPr>
        <w:spacing w:line="360" w:lineRule="auto"/>
        <w:ind w:firstLine="480" w:firstLineChars="200"/>
        <w:rPr>
          <w:rFonts w:ascii="宋体" w:hAnsi="宋体"/>
          <w:sz w:val="24"/>
        </w:rPr>
      </w:pPr>
      <w:r>
        <w:rPr>
          <w:rFonts w:hint="eastAsia" w:ascii="宋体" w:hAnsi="宋体"/>
          <w:sz w:val="24"/>
        </w:rPr>
        <w:t>2.5辅助控制柜：1个。</w:t>
      </w:r>
    </w:p>
    <w:p w14:paraId="7DAFB40B">
      <w:pPr>
        <w:rPr>
          <w:rFonts w:ascii="宋体" w:hAnsi="宋体"/>
        </w:rPr>
      </w:pPr>
    </w:p>
    <w:p w14:paraId="053C60B8">
      <w:pPr>
        <w:pStyle w:val="3"/>
        <w:spacing w:line="360" w:lineRule="auto"/>
        <w:ind w:firstLine="482" w:firstLineChars="200"/>
        <w:jc w:val="left"/>
        <w:rPr>
          <w:rFonts w:ascii="宋体" w:hAnsi="宋体" w:eastAsia="宋体" w:cs="宋体"/>
          <w:sz w:val="24"/>
          <w:szCs w:val="24"/>
        </w:rPr>
      </w:pPr>
      <w:r>
        <w:rPr>
          <w:rFonts w:hint="eastAsia" w:ascii="宋体" w:hAnsi="宋体" w:eastAsia="宋体" w:cs="宋体"/>
          <w:sz w:val="24"/>
          <w:szCs w:val="24"/>
        </w:rPr>
        <w:t>02包：眼科广域成像系统</w:t>
      </w:r>
    </w:p>
    <w:p w14:paraId="2554D0EA">
      <w:pPr>
        <w:spacing w:line="360" w:lineRule="auto"/>
        <w:ind w:firstLine="480" w:firstLineChars="200"/>
        <w:rPr>
          <w:rFonts w:ascii="宋体" w:hAnsi="宋体"/>
          <w:sz w:val="24"/>
        </w:rPr>
      </w:pPr>
      <w:r>
        <w:rPr>
          <w:rFonts w:hint="eastAsia" w:ascii="宋体" w:hAnsi="宋体"/>
          <w:sz w:val="24"/>
        </w:rPr>
        <w:t>1.技术参数</w:t>
      </w:r>
    </w:p>
    <w:p w14:paraId="2CA424B2">
      <w:pPr>
        <w:spacing w:line="360" w:lineRule="auto"/>
        <w:ind w:firstLine="480" w:firstLineChars="200"/>
        <w:rPr>
          <w:rFonts w:ascii="宋体" w:hAnsi="宋体"/>
          <w:sz w:val="24"/>
        </w:rPr>
      </w:pPr>
      <w:r>
        <w:rPr>
          <w:rFonts w:hint="eastAsia" w:ascii="宋体" w:hAnsi="宋体"/>
          <w:sz w:val="24"/>
        </w:rPr>
        <w:t>1.1眼底照相机主机：</w:t>
      </w:r>
    </w:p>
    <w:p w14:paraId="55DC30BF">
      <w:pPr>
        <w:spacing w:line="360" w:lineRule="auto"/>
        <w:ind w:firstLine="480" w:firstLineChars="200"/>
        <w:rPr>
          <w:rFonts w:ascii="宋体" w:hAnsi="宋体"/>
          <w:sz w:val="24"/>
        </w:rPr>
      </w:pPr>
      <w:r>
        <w:rPr>
          <w:rFonts w:hint="eastAsia" w:ascii="宋体" w:hAnsi="宋体"/>
          <w:sz w:val="24"/>
        </w:rPr>
        <w:t>1.1.1光学系统</w:t>
      </w:r>
    </w:p>
    <w:p w14:paraId="7D035F39">
      <w:pPr>
        <w:spacing w:line="360" w:lineRule="auto"/>
        <w:ind w:firstLine="480" w:firstLineChars="200"/>
        <w:rPr>
          <w:rFonts w:ascii="宋体" w:hAnsi="宋体"/>
          <w:sz w:val="24"/>
        </w:rPr>
      </w:pPr>
      <w:r>
        <w:rPr>
          <w:rFonts w:hint="eastAsia" w:ascii="宋体" w:hAnsi="宋体"/>
          <w:sz w:val="24"/>
        </w:rPr>
        <w:t>（1）可视场角：≥130°</w:t>
      </w:r>
    </w:p>
    <w:p w14:paraId="7E632EEE">
      <w:pPr>
        <w:spacing w:line="360" w:lineRule="auto"/>
        <w:ind w:firstLine="480" w:firstLineChars="200"/>
        <w:rPr>
          <w:rFonts w:ascii="宋体" w:hAnsi="宋体"/>
          <w:sz w:val="24"/>
        </w:rPr>
      </w:pPr>
      <w:r>
        <w:rPr>
          <w:rFonts w:hint="eastAsia" w:ascii="宋体" w:hAnsi="宋体"/>
          <w:sz w:val="24"/>
        </w:rPr>
        <w:t>（2）调焦方式：控制面板、脚踏开关均可调焦</w:t>
      </w:r>
    </w:p>
    <w:p w14:paraId="7C6B2A9D">
      <w:pPr>
        <w:spacing w:line="360" w:lineRule="auto"/>
        <w:ind w:firstLine="480" w:firstLineChars="200"/>
        <w:rPr>
          <w:rFonts w:ascii="宋体" w:hAnsi="宋体"/>
          <w:sz w:val="24"/>
        </w:rPr>
      </w:pPr>
      <w:r>
        <w:rPr>
          <w:rFonts w:hint="eastAsia" w:ascii="宋体" w:hAnsi="宋体"/>
          <w:sz w:val="24"/>
        </w:rPr>
        <w:t>（3）焦距调节：电动调焦，具有微距成像功能，可对眼底至眼前节所有区域成像</w:t>
      </w:r>
    </w:p>
    <w:p w14:paraId="52F0276E">
      <w:pPr>
        <w:spacing w:line="360" w:lineRule="auto"/>
        <w:ind w:firstLine="480" w:firstLineChars="200"/>
        <w:rPr>
          <w:rFonts w:ascii="宋体" w:hAnsi="宋体"/>
          <w:sz w:val="24"/>
        </w:rPr>
      </w:pPr>
      <w:r>
        <w:rPr>
          <w:rFonts w:hint="eastAsia" w:ascii="宋体" w:hAnsi="宋体"/>
          <w:sz w:val="24"/>
        </w:rPr>
        <w:t>1.1.2摄像机：</w:t>
      </w:r>
    </w:p>
    <w:p w14:paraId="299A8006">
      <w:pPr>
        <w:spacing w:line="360" w:lineRule="auto"/>
        <w:ind w:firstLine="480" w:firstLineChars="200"/>
        <w:rPr>
          <w:rFonts w:ascii="宋体" w:hAnsi="宋体"/>
          <w:sz w:val="24"/>
        </w:rPr>
      </w:pPr>
      <w:r>
        <w:rPr>
          <w:rFonts w:hint="eastAsia" w:ascii="宋体" w:hAnsi="宋体"/>
          <w:sz w:val="24"/>
        </w:rPr>
        <w:t>▲（1）彩色摄像机，具备3个感光芯片，分辨率≥1920*1080，图像帧率≥50fps/s</w:t>
      </w:r>
    </w:p>
    <w:p w14:paraId="6BEA9029">
      <w:pPr>
        <w:spacing w:line="360" w:lineRule="auto"/>
        <w:ind w:firstLine="480" w:firstLineChars="200"/>
        <w:rPr>
          <w:rFonts w:ascii="宋体" w:hAnsi="宋体"/>
          <w:sz w:val="24"/>
        </w:rPr>
      </w:pPr>
      <w:r>
        <w:rPr>
          <w:rFonts w:hint="eastAsia" w:ascii="宋体" w:hAnsi="宋体"/>
          <w:sz w:val="24"/>
        </w:rPr>
        <w:t>（2）具备光补偿功能、色彩平衡自动调节、镜头色差偏差校正功能</w:t>
      </w:r>
    </w:p>
    <w:p w14:paraId="46CA8C6F">
      <w:pPr>
        <w:spacing w:line="360" w:lineRule="auto"/>
        <w:ind w:firstLine="480" w:firstLineChars="200"/>
        <w:rPr>
          <w:rFonts w:ascii="宋体" w:hAnsi="宋体"/>
          <w:sz w:val="24"/>
        </w:rPr>
      </w:pPr>
      <w:r>
        <w:rPr>
          <w:rFonts w:hint="eastAsia" w:ascii="宋体" w:hAnsi="宋体"/>
          <w:sz w:val="24"/>
        </w:rPr>
        <w:t>（3）拍摄方式：可脚踏板、控制面板控制单张拍摄、连续动态录像，影像自动保存。</w:t>
      </w:r>
    </w:p>
    <w:p w14:paraId="6545D78F">
      <w:pPr>
        <w:spacing w:line="360" w:lineRule="auto"/>
        <w:ind w:firstLine="480" w:firstLineChars="200"/>
        <w:rPr>
          <w:rFonts w:ascii="宋体" w:hAnsi="宋体"/>
          <w:sz w:val="24"/>
        </w:rPr>
      </w:pPr>
      <w:r>
        <w:rPr>
          <w:rFonts w:hint="eastAsia" w:ascii="宋体" w:hAnsi="宋体"/>
          <w:sz w:val="24"/>
        </w:rPr>
        <w:t>2.1.3光源：</w:t>
      </w:r>
    </w:p>
    <w:p w14:paraId="1EA2EEED">
      <w:pPr>
        <w:spacing w:line="360" w:lineRule="auto"/>
        <w:ind w:firstLine="480" w:firstLineChars="200"/>
        <w:rPr>
          <w:rFonts w:ascii="宋体" w:hAnsi="宋体"/>
          <w:sz w:val="24"/>
        </w:rPr>
      </w:pPr>
      <w:r>
        <w:rPr>
          <w:rFonts w:hint="eastAsia" w:ascii="宋体" w:hAnsi="宋体"/>
          <w:sz w:val="24"/>
        </w:rPr>
        <w:t>▲（1）卤素光源，色温范围：2700K～3200K，显色指数Ra≥85</w:t>
      </w:r>
    </w:p>
    <w:p w14:paraId="168442F7">
      <w:pPr>
        <w:spacing w:line="360" w:lineRule="auto"/>
        <w:ind w:firstLine="480" w:firstLineChars="200"/>
        <w:rPr>
          <w:rFonts w:ascii="宋体" w:hAnsi="宋体"/>
          <w:sz w:val="24"/>
        </w:rPr>
      </w:pPr>
      <w:r>
        <w:rPr>
          <w:rFonts w:hint="eastAsia" w:ascii="宋体" w:hAnsi="宋体"/>
          <w:sz w:val="24"/>
        </w:rPr>
        <w:t>（2）光强可由控制面板、脚踏开关调节；光源强度调节范围：0～55000Lx。</w:t>
      </w:r>
    </w:p>
    <w:p w14:paraId="2ADD671E">
      <w:pPr>
        <w:spacing w:line="360" w:lineRule="auto"/>
        <w:ind w:firstLine="480" w:firstLineChars="200"/>
        <w:rPr>
          <w:rFonts w:ascii="宋体" w:hAnsi="宋体"/>
          <w:sz w:val="24"/>
        </w:rPr>
      </w:pPr>
      <w:r>
        <w:rPr>
          <w:rFonts w:hint="eastAsia" w:ascii="宋体" w:hAnsi="宋体"/>
          <w:sz w:val="24"/>
        </w:rPr>
        <w:t>▲（3）导光方式：环型光纤。</w:t>
      </w:r>
    </w:p>
    <w:p w14:paraId="52D1B585">
      <w:pPr>
        <w:spacing w:line="360" w:lineRule="auto"/>
        <w:ind w:firstLine="480" w:firstLineChars="200"/>
        <w:rPr>
          <w:rFonts w:ascii="宋体" w:hAnsi="宋体"/>
          <w:sz w:val="24"/>
        </w:rPr>
      </w:pPr>
      <w:r>
        <w:rPr>
          <w:rFonts w:hint="eastAsia" w:ascii="宋体" w:hAnsi="宋体"/>
          <w:sz w:val="24"/>
        </w:rPr>
        <w:t>▲（4）分辨率：视场中心处≥60lp/mm，视场中部≥401p/mm，视场边缘≥25lp/mm。</w:t>
      </w:r>
    </w:p>
    <w:p w14:paraId="1EC77E88">
      <w:pPr>
        <w:spacing w:line="360" w:lineRule="auto"/>
        <w:ind w:firstLine="480" w:firstLineChars="200"/>
        <w:rPr>
          <w:rFonts w:ascii="宋体" w:hAnsi="宋体"/>
          <w:sz w:val="24"/>
        </w:rPr>
      </w:pPr>
      <w:r>
        <w:rPr>
          <w:rFonts w:hint="eastAsia" w:ascii="宋体" w:hAnsi="宋体"/>
          <w:sz w:val="24"/>
        </w:rPr>
        <w:t>1.1.4手柄重量：≤500g。</w:t>
      </w:r>
    </w:p>
    <w:p w14:paraId="2F169601">
      <w:pPr>
        <w:spacing w:line="360" w:lineRule="auto"/>
        <w:ind w:firstLine="480" w:firstLineChars="200"/>
        <w:rPr>
          <w:rFonts w:ascii="宋体" w:hAnsi="宋体"/>
          <w:sz w:val="24"/>
        </w:rPr>
      </w:pPr>
      <w:r>
        <w:rPr>
          <w:rFonts w:hint="eastAsia" w:ascii="宋体" w:hAnsi="宋体"/>
          <w:sz w:val="24"/>
        </w:rPr>
        <w:t>1.1.5使用有效期≥10年。</w:t>
      </w:r>
    </w:p>
    <w:p w14:paraId="0729E9E4">
      <w:pPr>
        <w:spacing w:line="360" w:lineRule="auto"/>
        <w:ind w:firstLine="480" w:firstLineChars="200"/>
        <w:rPr>
          <w:rFonts w:ascii="宋体" w:hAnsi="宋体"/>
          <w:sz w:val="24"/>
        </w:rPr>
      </w:pPr>
      <w:r>
        <w:rPr>
          <w:rFonts w:hint="eastAsia" w:ascii="宋体" w:hAnsi="宋体"/>
          <w:sz w:val="24"/>
        </w:rPr>
        <w:t>1.2图像采集、分析工作站：</w:t>
      </w:r>
    </w:p>
    <w:p w14:paraId="68605AA5">
      <w:pPr>
        <w:spacing w:line="360" w:lineRule="auto"/>
        <w:ind w:firstLine="480" w:firstLineChars="200"/>
        <w:rPr>
          <w:rFonts w:ascii="宋体" w:hAnsi="宋体"/>
          <w:sz w:val="24"/>
        </w:rPr>
      </w:pPr>
      <w:r>
        <w:rPr>
          <w:rFonts w:hint="eastAsia" w:ascii="宋体" w:hAnsi="宋体"/>
          <w:sz w:val="24"/>
        </w:rPr>
        <w:t>1.2.1 CPU：≥6核，主频≥2.5GHz；内存≥32G；固态硬盘≥256G，机械硬盘≥2T硬盘；彩色液晶显示器：≥24英寸；打印机：彩色激光打印机。</w:t>
      </w:r>
    </w:p>
    <w:p w14:paraId="00117F19">
      <w:pPr>
        <w:spacing w:line="360" w:lineRule="auto"/>
        <w:ind w:firstLine="480" w:firstLineChars="200"/>
        <w:rPr>
          <w:rFonts w:ascii="宋体" w:hAnsi="宋体"/>
          <w:sz w:val="24"/>
        </w:rPr>
      </w:pPr>
      <w:r>
        <w:rPr>
          <w:rFonts w:hint="eastAsia" w:ascii="宋体" w:hAnsi="宋体"/>
          <w:sz w:val="24"/>
        </w:rPr>
        <w:t>1.2.2全中文操作界面。</w:t>
      </w:r>
    </w:p>
    <w:p w14:paraId="72E0C9EC">
      <w:pPr>
        <w:spacing w:line="360" w:lineRule="auto"/>
        <w:ind w:firstLine="480" w:firstLineChars="200"/>
        <w:rPr>
          <w:rFonts w:ascii="宋体" w:hAnsi="宋体"/>
          <w:sz w:val="24"/>
        </w:rPr>
      </w:pPr>
      <w:r>
        <w:rPr>
          <w:rFonts w:hint="eastAsia" w:ascii="宋体" w:hAnsi="宋体"/>
          <w:sz w:val="24"/>
        </w:rPr>
        <w:t>1.2.3内置图像分析、图像处理软件。</w:t>
      </w:r>
    </w:p>
    <w:p w14:paraId="5DBDCB2D">
      <w:pPr>
        <w:spacing w:line="360" w:lineRule="auto"/>
        <w:ind w:firstLine="480" w:firstLineChars="200"/>
        <w:rPr>
          <w:rFonts w:ascii="宋体" w:hAnsi="宋体"/>
          <w:sz w:val="24"/>
        </w:rPr>
      </w:pPr>
      <w:r>
        <w:rPr>
          <w:rFonts w:hint="eastAsia" w:ascii="宋体" w:hAnsi="宋体"/>
          <w:sz w:val="24"/>
        </w:rPr>
        <w:t>1.2.4图像处理：</w:t>
      </w:r>
    </w:p>
    <w:p w14:paraId="421EE6AC">
      <w:pPr>
        <w:spacing w:line="360" w:lineRule="auto"/>
        <w:ind w:firstLine="480" w:firstLineChars="200"/>
        <w:rPr>
          <w:rFonts w:ascii="宋体" w:hAnsi="宋体"/>
          <w:sz w:val="24"/>
        </w:rPr>
      </w:pPr>
      <w:r>
        <w:rPr>
          <w:rFonts w:hint="eastAsia" w:ascii="宋体" w:hAnsi="宋体"/>
          <w:sz w:val="24"/>
        </w:rPr>
        <w:t>▲（1）具备图片除雾功能，除雾可调节，可增强血管分辨率，提高图像的通透性。</w:t>
      </w:r>
    </w:p>
    <w:p w14:paraId="25AF8924">
      <w:pPr>
        <w:spacing w:line="360" w:lineRule="auto"/>
        <w:ind w:firstLine="480" w:firstLineChars="200"/>
        <w:rPr>
          <w:rFonts w:ascii="宋体" w:hAnsi="宋体"/>
          <w:sz w:val="24"/>
        </w:rPr>
      </w:pPr>
      <w:r>
        <w:rPr>
          <w:rFonts w:hint="eastAsia" w:ascii="宋体" w:hAnsi="宋体"/>
          <w:sz w:val="24"/>
        </w:rPr>
        <w:t>（2）可调节亮度、对比度、红色、绿色、蓝色；对对图象添加注释；可对单张图片放大/缩小。</w:t>
      </w:r>
    </w:p>
    <w:p w14:paraId="6DC1311B">
      <w:pPr>
        <w:spacing w:line="360" w:lineRule="auto"/>
        <w:ind w:firstLine="480" w:firstLineChars="200"/>
        <w:rPr>
          <w:rFonts w:ascii="宋体" w:hAnsi="宋体"/>
          <w:sz w:val="24"/>
        </w:rPr>
      </w:pPr>
      <w:r>
        <w:rPr>
          <w:rFonts w:hint="eastAsia" w:ascii="宋体" w:hAnsi="宋体"/>
          <w:sz w:val="24"/>
        </w:rPr>
        <w:t>（3）同一个眼睛任意图片可对比；左、右眼可对比；同一个病患不同时间的图片可对比；不同病患可对比。</w:t>
      </w:r>
    </w:p>
    <w:p w14:paraId="584D7CAE">
      <w:pPr>
        <w:spacing w:line="360" w:lineRule="auto"/>
        <w:ind w:firstLine="480" w:firstLineChars="200"/>
        <w:rPr>
          <w:rFonts w:ascii="宋体" w:hAnsi="宋体"/>
          <w:sz w:val="24"/>
        </w:rPr>
      </w:pPr>
      <w:r>
        <w:rPr>
          <w:rFonts w:hint="eastAsia" w:ascii="宋体" w:hAnsi="宋体"/>
          <w:sz w:val="24"/>
        </w:rPr>
        <w:t>（4）图像保存格式： BMP、JPG；视频可无压缩原始图像存储和压缩存储。</w:t>
      </w:r>
    </w:p>
    <w:p w14:paraId="2AE70F82">
      <w:pPr>
        <w:spacing w:line="360" w:lineRule="auto"/>
        <w:ind w:firstLine="480" w:firstLineChars="200"/>
        <w:rPr>
          <w:rFonts w:ascii="宋体" w:hAnsi="宋体"/>
          <w:sz w:val="24"/>
        </w:rPr>
      </w:pPr>
      <w:r>
        <w:rPr>
          <w:rFonts w:hint="eastAsia" w:ascii="宋体" w:hAnsi="宋体"/>
          <w:sz w:val="24"/>
        </w:rPr>
        <w:t>1.2.5患者信息、图像及数据个导入及导出。</w:t>
      </w:r>
    </w:p>
    <w:p w14:paraId="795CA71B">
      <w:pPr>
        <w:spacing w:line="360" w:lineRule="auto"/>
        <w:ind w:firstLine="480" w:firstLineChars="200"/>
        <w:rPr>
          <w:rFonts w:ascii="宋体" w:hAnsi="宋体"/>
          <w:sz w:val="24"/>
        </w:rPr>
      </w:pPr>
      <w:r>
        <w:rPr>
          <w:rFonts w:hint="eastAsia" w:ascii="宋体" w:hAnsi="宋体"/>
          <w:sz w:val="24"/>
        </w:rPr>
        <w:t>1.2.6数据库文件自动备份。</w:t>
      </w:r>
    </w:p>
    <w:p w14:paraId="1D04BAF9">
      <w:pPr>
        <w:spacing w:line="360" w:lineRule="auto"/>
        <w:ind w:firstLine="480" w:firstLineChars="200"/>
        <w:rPr>
          <w:rFonts w:ascii="宋体" w:hAnsi="宋体"/>
          <w:sz w:val="24"/>
        </w:rPr>
      </w:pPr>
      <w:r>
        <w:rPr>
          <w:rFonts w:hint="eastAsia" w:ascii="宋体" w:hAnsi="宋体"/>
          <w:sz w:val="24"/>
        </w:rPr>
        <w:t>1.2.7图文报告模版：可以自行定制报告信息内容。</w:t>
      </w:r>
    </w:p>
    <w:p w14:paraId="28E3AF5F">
      <w:pPr>
        <w:spacing w:line="360" w:lineRule="auto"/>
        <w:ind w:firstLine="480" w:firstLineChars="200"/>
        <w:rPr>
          <w:rFonts w:ascii="宋体" w:hAnsi="宋体"/>
          <w:sz w:val="24"/>
        </w:rPr>
      </w:pPr>
      <w:r>
        <w:rPr>
          <w:rFonts w:hint="eastAsia" w:ascii="宋体" w:hAnsi="宋体"/>
          <w:sz w:val="24"/>
        </w:rPr>
        <w:t>1.2.8病历数据管理：具备多种方式查询和数据统计分析功能</w:t>
      </w:r>
    </w:p>
    <w:p w14:paraId="3CCB61D3">
      <w:pPr>
        <w:spacing w:line="360" w:lineRule="auto"/>
        <w:ind w:firstLine="480" w:firstLineChars="200"/>
        <w:rPr>
          <w:rFonts w:ascii="宋体" w:hAnsi="宋体"/>
          <w:sz w:val="24"/>
        </w:rPr>
      </w:pPr>
      <w:r>
        <w:rPr>
          <w:rFonts w:hint="eastAsia" w:ascii="宋体" w:hAnsi="宋体"/>
          <w:sz w:val="24"/>
        </w:rPr>
        <w:t>1.3 UPS：断电后可支持主机正常工作≥30min。</w:t>
      </w:r>
    </w:p>
    <w:p w14:paraId="5E78343F">
      <w:pPr>
        <w:spacing w:line="360" w:lineRule="auto"/>
        <w:ind w:firstLine="480" w:firstLineChars="200"/>
        <w:rPr>
          <w:rFonts w:ascii="宋体" w:hAnsi="宋体"/>
          <w:sz w:val="24"/>
        </w:rPr>
      </w:pPr>
      <w:r>
        <w:rPr>
          <w:rFonts w:hint="eastAsia" w:ascii="宋体" w:hAnsi="宋体"/>
          <w:sz w:val="24"/>
        </w:rPr>
        <w:t>2.主要配置：</w:t>
      </w:r>
    </w:p>
    <w:p w14:paraId="21808DC3">
      <w:pPr>
        <w:spacing w:line="360" w:lineRule="auto"/>
        <w:ind w:firstLine="480" w:firstLineChars="200"/>
        <w:rPr>
          <w:rFonts w:ascii="宋体" w:hAnsi="宋体"/>
          <w:sz w:val="24"/>
        </w:rPr>
      </w:pPr>
      <w:r>
        <w:rPr>
          <w:rFonts w:hint="eastAsia" w:ascii="宋体" w:hAnsi="宋体"/>
          <w:sz w:val="24"/>
        </w:rPr>
        <w:t>2.1眼底照相机主机（需具备注册证）：1台</w:t>
      </w:r>
    </w:p>
    <w:p w14:paraId="34DEDEF0">
      <w:pPr>
        <w:spacing w:line="360" w:lineRule="auto"/>
        <w:ind w:firstLine="480" w:firstLineChars="200"/>
        <w:rPr>
          <w:rFonts w:ascii="宋体" w:hAnsi="宋体"/>
          <w:sz w:val="24"/>
        </w:rPr>
      </w:pPr>
      <w:r>
        <w:rPr>
          <w:rFonts w:hint="eastAsia" w:ascii="宋体" w:hAnsi="宋体"/>
          <w:sz w:val="24"/>
        </w:rPr>
        <w:t xml:space="preserve">2.2图像采集、分析工作站：各1台。 </w:t>
      </w:r>
    </w:p>
    <w:p w14:paraId="1DA587BA">
      <w:pPr>
        <w:pStyle w:val="2"/>
      </w:pPr>
    </w:p>
    <w:p w14:paraId="7D5AC838">
      <w:pPr>
        <w:pStyle w:val="3"/>
        <w:spacing w:line="360" w:lineRule="auto"/>
        <w:ind w:firstLine="482" w:firstLineChars="200"/>
        <w:jc w:val="left"/>
        <w:rPr>
          <w:rFonts w:ascii="宋体" w:hAnsi="宋体" w:eastAsia="宋体" w:cs="宋体"/>
          <w:sz w:val="24"/>
          <w:szCs w:val="24"/>
        </w:rPr>
      </w:pPr>
      <w:r>
        <w:rPr>
          <w:rFonts w:hint="eastAsia" w:ascii="宋体" w:hAnsi="宋体" w:eastAsia="宋体" w:cs="宋体"/>
          <w:sz w:val="24"/>
          <w:szCs w:val="24"/>
        </w:rPr>
        <w:t>03包：红外宫颈治疗仪</w:t>
      </w:r>
    </w:p>
    <w:p w14:paraId="5DF6B3EE">
      <w:pPr>
        <w:spacing w:line="360" w:lineRule="auto"/>
        <w:ind w:firstLine="480" w:firstLineChars="200"/>
        <w:rPr>
          <w:rFonts w:ascii="宋体" w:hAnsi="宋体"/>
          <w:sz w:val="24"/>
        </w:rPr>
      </w:pPr>
      <w:r>
        <w:rPr>
          <w:rFonts w:hint="eastAsia" w:ascii="宋体" w:hAnsi="宋体"/>
          <w:sz w:val="24"/>
        </w:rPr>
        <w:t>1.技术参数</w:t>
      </w:r>
    </w:p>
    <w:p w14:paraId="26888258">
      <w:pPr>
        <w:spacing w:line="360" w:lineRule="auto"/>
        <w:ind w:firstLine="480" w:firstLineChars="200"/>
        <w:rPr>
          <w:rFonts w:ascii="宋体" w:hAnsi="宋体"/>
          <w:sz w:val="24"/>
        </w:rPr>
      </w:pPr>
      <w:r>
        <w:rPr>
          <w:rFonts w:hint="eastAsia" w:ascii="宋体" w:hAnsi="宋体"/>
          <w:sz w:val="24"/>
        </w:rPr>
        <w:t>1.1.主机：</w:t>
      </w:r>
    </w:p>
    <w:p w14:paraId="1CA55C56">
      <w:pPr>
        <w:spacing w:line="360" w:lineRule="auto"/>
        <w:ind w:firstLine="480" w:firstLineChars="200"/>
        <w:rPr>
          <w:rFonts w:ascii="宋体" w:hAnsi="宋体"/>
          <w:sz w:val="24"/>
        </w:rPr>
      </w:pPr>
      <w:r>
        <w:rPr>
          <w:rFonts w:hint="eastAsia" w:ascii="宋体" w:hAnsi="宋体"/>
          <w:sz w:val="24"/>
        </w:rPr>
        <w:t>▲1.1.1具备复合修复模式、单一修复模式、高温短时间治疗模式、高温长时间治疗模式。</w:t>
      </w:r>
    </w:p>
    <w:p w14:paraId="0D7886C1">
      <w:pPr>
        <w:spacing w:line="360" w:lineRule="auto"/>
        <w:ind w:firstLine="480" w:firstLineChars="200"/>
        <w:rPr>
          <w:rFonts w:ascii="宋体" w:hAnsi="宋体"/>
          <w:sz w:val="24"/>
        </w:rPr>
      </w:pPr>
      <w:r>
        <w:rPr>
          <w:rFonts w:hint="eastAsia" w:ascii="宋体" w:hAnsi="宋体"/>
          <w:sz w:val="24"/>
        </w:rPr>
        <w:t>1.1.2复合修复模式：</w:t>
      </w:r>
    </w:p>
    <w:p w14:paraId="4D57639C">
      <w:pPr>
        <w:spacing w:line="360" w:lineRule="auto"/>
        <w:ind w:firstLine="480" w:firstLineChars="200"/>
        <w:rPr>
          <w:rFonts w:ascii="宋体" w:hAnsi="宋体"/>
          <w:sz w:val="24"/>
        </w:rPr>
      </w:pPr>
      <w:r>
        <w:rPr>
          <w:rFonts w:hint="eastAsia" w:ascii="宋体" w:hAnsi="宋体"/>
          <w:sz w:val="24"/>
        </w:rPr>
        <w:t>（1）单次照射时间定时范围：1min～20min。时间连续可调；单次照射定时误差：不超过±1min。</w:t>
      </w:r>
    </w:p>
    <w:p w14:paraId="52802D1A">
      <w:pPr>
        <w:spacing w:line="360" w:lineRule="auto"/>
        <w:ind w:firstLine="480" w:firstLineChars="200"/>
        <w:rPr>
          <w:rFonts w:ascii="宋体" w:hAnsi="宋体"/>
          <w:sz w:val="24"/>
        </w:rPr>
      </w:pPr>
      <w:r>
        <w:rPr>
          <w:rFonts w:hint="eastAsia" w:ascii="宋体" w:hAnsi="宋体"/>
          <w:sz w:val="24"/>
        </w:rPr>
        <w:t>（2）照射强度：1级～100级可调</w:t>
      </w:r>
    </w:p>
    <w:p w14:paraId="69AF17BA">
      <w:pPr>
        <w:spacing w:line="360" w:lineRule="auto"/>
        <w:ind w:firstLine="480" w:firstLineChars="200"/>
        <w:rPr>
          <w:rFonts w:ascii="宋体" w:hAnsi="宋体"/>
          <w:sz w:val="24"/>
        </w:rPr>
      </w:pPr>
      <w:r>
        <w:rPr>
          <w:rFonts w:hint="eastAsia" w:ascii="宋体" w:hAnsi="宋体"/>
          <w:sz w:val="24"/>
        </w:rPr>
        <w:t xml:space="preserve">（3）照射次数设定范围：1次～10次可调， </w:t>
      </w:r>
    </w:p>
    <w:p w14:paraId="2B72E029">
      <w:pPr>
        <w:spacing w:line="360" w:lineRule="auto"/>
        <w:ind w:firstLine="480" w:firstLineChars="200"/>
        <w:rPr>
          <w:rFonts w:ascii="宋体" w:hAnsi="宋体"/>
          <w:sz w:val="24"/>
        </w:rPr>
      </w:pPr>
      <w:r>
        <w:rPr>
          <w:rFonts w:hint="eastAsia" w:ascii="宋体" w:hAnsi="宋体"/>
          <w:sz w:val="24"/>
        </w:rPr>
        <w:t>1.1.3单一修复模式：</w:t>
      </w:r>
    </w:p>
    <w:p w14:paraId="575073EA">
      <w:pPr>
        <w:spacing w:line="360" w:lineRule="auto"/>
        <w:ind w:firstLine="480" w:firstLineChars="200"/>
        <w:rPr>
          <w:rFonts w:ascii="宋体" w:hAnsi="宋体"/>
          <w:sz w:val="24"/>
        </w:rPr>
      </w:pPr>
      <w:r>
        <w:rPr>
          <w:rFonts w:hint="eastAsia" w:ascii="宋体" w:hAnsi="宋体"/>
          <w:sz w:val="24"/>
        </w:rPr>
        <w:t>（1）修复时间定时范围：1min～99min，时间连续可调；定时误差：不超过±1min。</w:t>
      </w:r>
    </w:p>
    <w:p w14:paraId="7E924CEB">
      <w:pPr>
        <w:spacing w:line="360" w:lineRule="auto"/>
        <w:ind w:firstLine="480" w:firstLineChars="200"/>
        <w:rPr>
          <w:rFonts w:ascii="宋体" w:hAnsi="宋体"/>
          <w:sz w:val="24"/>
        </w:rPr>
      </w:pPr>
      <w:r>
        <w:rPr>
          <w:rFonts w:hint="eastAsia" w:ascii="宋体" w:hAnsi="宋体"/>
          <w:sz w:val="24"/>
        </w:rPr>
        <w:t xml:space="preserve">（2）照射强度：1级～100级可调， </w:t>
      </w:r>
    </w:p>
    <w:p w14:paraId="5E298858">
      <w:pPr>
        <w:spacing w:line="360" w:lineRule="auto"/>
        <w:ind w:firstLine="480" w:firstLineChars="200"/>
        <w:rPr>
          <w:rFonts w:ascii="宋体" w:hAnsi="宋体"/>
          <w:sz w:val="24"/>
        </w:rPr>
      </w:pPr>
      <w:r>
        <w:rPr>
          <w:rFonts w:hint="eastAsia" w:ascii="宋体" w:hAnsi="宋体"/>
          <w:sz w:val="24"/>
        </w:rPr>
        <w:t>1.1.4高温短时间治疗模式：</w:t>
      </w:r>
    </w:p>
    <w:p w14:paraId="4598AE26">
      <w:pPr>
        <w:spacing w:line="360" w:lineRule="auto"/>
        <w:ind w:firstLine="480" w:firstLineChars="200"/>
        <w:rPr>
          <w:rFonts w:ascii="宋体" w:hAnsi="宋体"/>
          <w:sz w:val="24"/>
        </w:rPr>
      </w:pPr>
      <w:r>
        <w:rPr>
          <w:rFonts w:hint="eastAsia" w:ascii="宋体" w:hAnsi="宋体"/>
          <w:sz w:val="24"/>
        </w:rPr>
        <w:t>（1）定时范围：1s～99s，时间连续可调；定时误差：不超过±1s。</w:t>
      </w:r>
    </w:p>
    <w:p w14:paraId="6F12B432">
      <w:pPr>
        <w:spacing w:line="360" w:lineRule="auto"/>
        <w:ind w:firstLine="480" w:firstLineChars="200"/>
        <w:rPr>
          <w:rFonts w:ascii="宋体" w:hAnsi="宋体"/>
          <w:sz w:val="24"/>
        </w:rPr>
      </w:pPr>
      <w:r>
        <w:rPr>
          <w:rFonts w:hint="eastAsia" w:ascii="宋体" w:hAnsi="宋体"/>
          <w:sz w:val="24"/>
        </w:rPr>
        <w:t>（2）照射强度级数：1级～100级可调。</w:t>
      </w:r>
    </w:p>
    <w:p w14:paraId="4E49F1FE">
      <w:pPr>
        <w:spacing w:line="360" w:lineRule="auto"/>
        <w:ind w:firstLine="480" w:firstLineChars="200"/>
        <w:rPr>
          <w:rFonts w:ascii="宋体" w:hAnsi="宋体"/>
          <w:sz w:val="24"/>
        </w:rPr>
      </w:pPr>
      <w:r>
        <w:rPr>
          <w:rFonts w:hint="eastAsia" w:ascii="宋体" w:hAnsi="宋体"/>
          <w:sz w:val="24"/>
        </w:rPr>
        <w:t>1.1.5高温长时间治疗模式：</w:t>
      </w:r>
    </w:p>
    <w:p w14:paraId="3C6125E3">
      <w:pPr>
        <w:spacing w:line="360" w:lineRule="auto"/>
        <w:ind w:firstLine="480" w:firstLineChars="200"/>
        <w:rPr>
          <w:rFonts w:ascii="宋体" w:hAnsi="宋体"/>
          <w:sz w:val="24"/>
        </w:rPr>
      </w:pPr>
      <w:r>
        <w:rPr>
          <w:rFonts w:hint="eastAsia" w:ascii="宋体" w:hAnsi="宋体"/>
          <w:sz w:val="24"/>
        </w:rPr>
        <w:t>（1）定时范围：1min～99min，时间连续可调；定时误差：不超过±1min。</w:t>
      </w:r>
    </w:p>
    <w:p w14:paraId="23A96857">
      <w:pPr>
        <w:spacing w:line="360" w:lineRule="auto"/>
        <w:ind w:firstLine="480" w:firstLineChars="200"/>
        <w:rPr>
          <w:rFonts w:ascii="宋体" w:hAnsi="宋体"/>
          <w:sz w:val="24"/>
        </w:rPr>
      </w:pPr>
      <w:r>
        <w:rPr>
          <w:rFonts w:hint="eastAsia" w:ascii="宋体" w:hAnsi="宋体"/>
          <w:sz w:val="24"/>
        </w:rPr>
        <w:t>（2）照射强度：1级～100级可调。</w:t>
      </w:r>
    </w:p>
    <w:p w14:paraId="59637FB9">
      <w:pPr>
        <w:spacing w:line="360" w:lineRule="auto"/>
        <w:ind w:firstLine="480" w:firstLineChars="200"/>
        <w:rPr>
          <w:rFonts w:ascii="宋体" w:hAnsi="宋体"/>
          <w:sz w:val="24"/>
        </w:rPr>
      </w:pPr>
      <w:r>
        <w:rPr>
          <w:rFonts w:hint="eastAsia" w:ascii="宋体" w:hAnsi="宋体"/>
          <w:sz w:val="24"/>
        </w:rPr>
        <w:t>1.1.6红外输出波长范围： 0.8μm～3μm之间。</w:t>
      </w:r>
    </w:p>
    <w:p w14:paraId="5285CB4A">
      <w:pPr>
        <w:spacing w:line="360" w:lineRule="auto"/>
        <w:ind w:firstLine="480" w:firstLineChars="200"/>
        <w:rPr>
          <w:rFonts w:ascii="宋体" w:hAnsi="宋体"/>
          <w:sz w:val="24"/>
        </w:rPr>
      </w:pPr>
      <w:r>
        <w:rPr>
          <w:rFonts w:hint="eastAsia" w:ascii="宋体" w:hAnsi="宋体"/>
          <w:sz w:val="24"/>
        </w:rPr>
        <w:t>1.1.7开机预热：≤2min。</w:t>
      </w:r>
    </w:p>
    <w:p w14:paraId="4603E968">
      <w:pPr>
        <w:spacing w:line="360" w:lineRule="auto"/>
        <w:ind w:firstLine="480" w:firstLineChars="200"/>
        <w:rPr>
          <w:rFonts w:ascii="宋体" w:hAnsi="宋体"/>
          <w:sz w:val="24"/>
        </w:rPr>
      </w:pPr>
      <w:r>
        <w:rPr>
          <w:rFonts w:hint="eastAsia" w:ascii="宋体" w:hAnsi="宋体"/>
          <w:sz w:val="24"/>
        </w:rPr>
        <w:t>1.1.8具有液晶显示屏，可设置时间、级数。</w:t>
      </w:r>
    </w:p>
    <w:p w14:paraId="3CFF8EFA">
      <w:pPr>
        <w:spacing w:line="360" w:lineRule="auto"/>
        <w:ind w:firstLine="480" w:firstLineChars="200"/>
        <w:rPr>
          <w:rFonts w:ascii="宋体" w:hAnsi="宋体"/>
          <w:sz w:val="24"/>
        </w:rPr>
      </w:pPr>
      <w:r>
        <w:rPr>
          <w:rFonts w:hint="eastAsia" w:ascii="宋体" w:hAnsi="宋体"/>
          <w:sz w:val="24"/>
        </w:rPr>
        <w:t>1.2红外照射枪输出功率：2W～18W，分级可调；功率误差：不超过±15%。</w:t>
      </w:r>
    </w:p>
    <w:p w14:paraId="4C5B61A6">
      <w:pPr>
        <w:spacing w:line="360" w:lineRule="auto"/>
        <w:ind w:firstLine="480" w:firstLineChars="200"/>
        <w:rPr>
          <w:rFonts w:ascii="宋体" w:hAnsi="宋体"/>
          <w:sz w:val="24"/>
        </w:rPr>
      </w:pPr>
      <w:r>
        <w:rPr>
          <w:rFonts w:hint="eastAsia" w:ascii="宋体" w:hAnsi="宋体"/>
          <w:sz w:val="24"/>
        </w:rPr>
        <w:t>1.3生理修复头：</w:t>
      </w:r>
    </w:p>
    <w:p w14:paraId="6436CE33">
      <w:pPr>
        <w:spacing w:line="360" w:lineRule="auto"/>
        <w:ind w:firstLine="480" w:firstLineChars="200"/>
        <w:rPr>
          <w:rFonts w:ascii="宋体" w:hAnsi="宋体"/>
          <w:sz w:val="24"/>
        </w:rPr>
      </w:pPr>
      <w:r>
        <w:rPr>
          <w:rFonts w:hint="eastAsia" w:ascii="宋体" w:hAnsi="宋体"/>
          <w:sz w:val="24"/>
        </w:rPr>
        <w:t>1.3.1最大输出功率：20W±10%。</w:t>
      </w:r>
    </w:p>
    <w:p w14:paraId="1234A2F1">
      <w:pPr>
        <w:spacing w:line="360" w:lineRule="auto"/>
        <w:ind w:firstLine="480" w:firstLineChars="200"/>
        <w:rPr>
          <w:rFonts w:ascii="宋体" w:hAnsi="宋体"/>
          <w:sz w:val="24"/>
        </w:rPr>
      </w:pPr>
      <w:r>
        <w:rPr>
          <w:rFonts w:hint="eastAsia" w:ascii="宋体" w:hAnsi="宋体"/>
          <w:sz w:val="24"/>
        </w:rPr>
        <w:t>1.3.2生理修复头输出端子可自动伸缩。</w:t>
      </w:r>
    </w:p>
    <w:p w14:paraId="7E75D050">
      <w:pPr>
        <w:spacing w:line="360" w:lineRule="auto"/>
        <w:ind w:firstLine="480" w:firstLineChars="200"/>
        <w:rPr>
          <w:rFonts w:ascii="宋体" w:hAnsi="宋体"/>
          <w:sz w:val="24"/>
        </w:rPr>
      </w:pPr>
      <w:r>
        <w:rPr>
          <w:rFonts w:hint="eastAsia" w:ascii="宋体" w:hAnsi="宋体"/>
          <w:sz w:val="24"/>
        </w:rPr>
        <w:t>1.4冲洗器</w:t>
      </w:r>
    </w:p>
    <w:p w14:paraId="15E92474">
      <w:pPr>
        <w:spacing w:line="360" w:lineRule="auto"/>
        <w:ind w:firstLine="480" w:firstLineChars="200"/>
        <w:rPr>
          <w:rFonts w:ascii="宋体" w:hAnsi="宋体"/>
          <w:sz w:val="24"/>
        </w:rPr>
      </w:pPr>
      <w:r>
        <w:rPr>
          <w:rFonts w:hint="eastAsia" w:ascii="宋体" w:hAnsi="宋体"/>
          <w:sz w:val="24"/>
        </w:rPr>
        <w:t>1.4.1具备多功能冲洗喷头，可柱状冲洗、雾状清洗</w:t>
      </w:r>
    </w:p>
    <w:p w14:paraId="569A91F6">
      <w:pPr>
        <w:spacing w:line="360" w:lineRule="auto"/>
        <w:ind w:firstLine="480" w:firstLineChars="200"/>
        <w:rPr>
          <w:rFonts w:ascii="宋体" w:hAnsi="宋体"/>
          <w:sz w:val="24"/>
        </w:rPr>
      </w:pPr>
      <w:r>
        <w:rPr>
          <w:rFonts w:hint="eastAsia" w:ascii="宋体" w:hAnsi="宋体"/>
          <w:sz w:val="24"/>
        </w:rPr>
        <w:t>1.4.2冲洗压力流速大小可调</w:t>
      </w:r>
    </w:p>
    <w:p w14:paraId="1F8A221D">
      <w:pPr>
        <w:spacing w:line="360" w:lineRule="auto"/>
        <w:ind w:firstLine="480" w:firstLineChars="200"/>
        <w:rPr>
          <w:rFonts w:ascii="宋体" w:hAnsi="宋体"/>
          <w:sz w:val="24"/>
        </w:rPr>
      </w:pPr>
      <w:r>
        <w:rPr>
          <w:rFonts w:hint="eastAsia" w:ascii="宋体" w:hAnsi="宋体"/>
          <w:sz w:val="24"/>
        </w:rPr>
        <w:t>1.4.3最小压力：20kPa±5kPa，柱状冲洗流速：65ml/min±5ml/min。</w:t>
      </w:r>
    </w:p>
    <w:p w14:paraId="538E9C8D">
      <w:pPr>
        <w:spacing w:line="360" w:lineRule="auto"/>
        <w:ind w:firstLine="480" w:firstLineChars="200"/>
        <w:rPr>
          <w:rFonts w:ascii="宋体" w:hAnsi="宋体"/>
          <w:sz w:val="24"/>
        </w:rPr>
      </w:pPr>
      <w:r>
        <w:rPr>
          <w:rFonts w:hint="eastAsia" w:ascii="宋体" w:hAnsi="宋体"/>
          <w:sz w:val="24"/>
        </w:rPr>
        <w:t>1.4.4最大压力50kPa±5kPa，柱状冲洗流速：115ml/min±5ml/min。</w:t>
      </w:r>
    </w:p>
    <w:p w14:paraId="5DBA11A5">
      <w:pPr>
        <w:spacing w:line="360" w:lineRule="auto"/>
        <w:ind w:firstLine="480" w:firstLineChars="200"/>
        <w:rPr>
          <w:rFonts w:ascii="宋体" w:hAnsi="宋体"/>
          <w:sz w:val="24"/>
        </w:rPr>
      </w:pPr>
      <w:r>
        <w:rPr>
          <w:rFonts w:hint="eastAsia" w:ascii="宋体" w:hAnsi="宋体"/>
          <w:sz w:val="24"/>
        </w:rPr>
        <w:t>1.5支架：悬臂升降支架，多方位、多角度可调。</w:t>
      </w:r>
    </w:p>
    <w:p w14:paraId="3A245BEE">
      <w:pPr>
        <w:spacing w:line="360" w:lineRule="auto"/>
        <w:ind w:firstLine="480" w:firstLineChars="200"/>
        <w:rPr>
          <w:rFonts w:ascii="宋体" w:hAnsi="宋体"/>
          <w:sz w:val="24"/>
        </w:rPr>
      </w:pPr>
      <w:r>
        <w:rPr>
          <w:rFonts w:hint="eastAsia" w:ascii="宋体" w:hAnsi="宋体"/>
          <w:sz w:val="24"/>
        </w:rPr>
        <w:t>2.单机主要配置：</w:t>
      </w:r>
    </w:p>
    <w:p w14:paraId="126E4131">
      <w:pPr>
        <w:spacing w:line="360" w:lineRule="auto"/>
        <w:ind w:firstLine="480" w:firstLineChars="200"/>
        <w:rPr>
          <w:rFonts w:ascii="宋体" w:hAnsi="宋体"/>
          <w:sz w:val="24"/>
        </w:rPr>
      </w:pPr>
      <w:r>
        <w:rPr>
          <w:rFonts w:hint="eastAsia" w:ascii="宋体" w:hAnsi="宋体"/>
          <w:sz w:val="24"/>
        </w:rPr>
        <w:t>2.1主机（需具备注册证）：1台。</w:t>
      </w:r>
    </w:p>
    <w:p w14:paraId="3DE981B3">
      <w:pPr>
        <w:spacing w:line="360" w:lineRule="auto"/>
        <w:ind w:firstLine="480" w:firstLineChars="200"/>
        <w:rPr>
          <w:rFonts w:ascii="宋体" w:hAnsi="宋体"/>
          <w:sz w:val="24"/>
        </w:rPr>
      </w:pPr>
      <w:r>
        <w:rPr>
          <w:rFonts w:hint="eastAsia" w:ascii="宋体" w:hAnsi="宋体"/>
          <w:sz w:val="24"/>
        </w:rPr>
        <w:t>2.2生理修复头：1个。</w:t>
      </w:r>
    </w:p>
    <w:p w14:paraId="66868F0E">
      <w:pPr>
        <w:spacing w:line="360" w:lineRule="auto"/>
        <w:ind w:firstLine="480" w:firstLineChars="200"/>
        <w:rPr>
          <w:rFonts w:ascii="宋体" w:hAnsi="宋体"/>
          <w:sz w:val="24"/>
        </w:rPr>
      </w:pPr>
      <w:r>
        <w:rPr>
          <w:rFonts w:hint="eastAsia" w:ascii="宋体" w:hAnsi="宋体"/>
          <w:sz w:val="24"/>
        </w:rPr>
        <w:t>2.3红外照射枪：1把。</w:t>
      </w:r>
    </w:p>
    <w:p w14:paraId="3A6FF081">
      <w:pPr>
        <w:spacing w:line="360" w:lineRule="auto"/>
        <w:ind w:firstLine="480" w:firstLineChars="200"/>
        <w:rPr>
          <w:rFonts w:ascii="宋体" w:hAnsi="宋体"/>
          <w:sz w:val="24"/>
        </w:rPr>
      </w:pPr>
      <w:r>
        <w:rPr>
          <w:rFonts w:hint="eastAsia" w:ascii="宋体" w:hAnsi="宋体"/>
          <w:sz w:val="24"/>
        </w:rPr>
        <w:t>2.4光棒：1根。</w:t>
      </w:r>
    </w:p>
    <w:p w14:paraId="072AD4A7">
      <w:pPr>
        <w:spacing w:line="360" w:lineRule="auto"/>
        <w:ind w:firstLine="480" w:firstLineChars="200"/>
        <w:rPr>
          <w:rFonts w:ascii="宋体" w:hAnsi="宋体"/>
          <w:sz w:val="24"/>
        </w:rPr>
      </w:pPr>
      <w:r>
        <w:rPr>
          <w:rFonts w:hint="eastAsia" w:ascii="宋体" w:hAnsi="宋体"/>
          <w:sz w:val="24"/>
        </w:rPr>
        <w:t>2.5光源：1个。</w:t>
      </w:r>
    </w:p>
    <w:p w14:paraId="51DCCDD9">
      <w:pPr>
        <w:spacing w:line="360" w:lineRule="auto"/>
        <w:ind w:firstLine="480" w:firstLineChars="200"/>
        <w:rPr>
          <w:rFonts w:ascii="宋体" w:hAnsi="宋体"/>
          <w:sz w:val="24"/>
        </w:rPr>
      </w:pPr>
      <w:r>
        <w:rPr>
          <w:rFonts w:hint="eastAsia" w:ascii="宋体" w:hAnsi="宋体"/>
          <w:sz w:val="24"/>
        </w:rPr>
        <w:t>2.6冲洗器：1套。</w:t>
      </w:r>
    </w:p>
    <w:p w14:paraId="2FAF46DD">
      <w:pPr>
        <w:spacing w:line="360" w:lineRule="auto"/>
        <w:ind w:firstLine="480" w:firstLineChars="200"/>
        <w:rPr>
          <w:rFonts w:ascii="宋体" w:hAnsi="宋体"/>
          <w:sz w:val="24"/>
        </w:rPr>
      </w:pPr>
      <w:r>
        <w:rPr>
          <w:rFonts w:hint="eastAsia" w:ascii="宋体" w:hAnsi="宋体"/>
          <w:sz w:val="24"/>
        </w:rPr>
        <w:t>2.7支架：1套。</w:t>
      </w:r>
    </w:p>
    <w:p w14:paraId="40E99E94">
      <w:pPr>
        <w:spacing w:line="360" w:lineRule="auto"/>
        <w:ind w:firstLine="480" w:firstLineChars="200"/>
        <w:rPr>
          <w:rFonts w:ascii="宋体" w:hAnsi="宋体"/>
          <w:sz w:val="24"/>
        </w:rPr>
      </w:pPr>
      <w:r>
        <w:rPr>
          <w:rFonts w:hint="eastAsia" w:ascii="宋体" w:hAnsi="宋体"/>
          <w:sz w:val="24"/>
        </w:rPr>
        <w:t xml:space="preserve">2.8脚踏开关：1个。 </w:t>
      </w:r>
    </w:p>
    <w:p w14:paraId="64D3CB73">
      <w:pPr>
        <w:widowControl/>
        <w:spacing w:line="360" w:lineRule="auto"/>
        <w:ind w:firstLine="482" w:firstLineChars="200"/>
        <w:contextualSpacing/>
        <w:jc w:val="left"/>
        <w:rPr>
          <w:rFonts w:ascii="宋体" w:hAnsi="宋体" w:cs="宋体"/>
          <w:b/>
          <w:bCs/>
          <w:sz w:val="24"/>
        </w:rPr>
      </w:pPr>
      <w:r>
        <w:rPr>
          <w:rFonts w:hint="eastAsia" w:ascii="宋体" w:hAnsi="宋体" w:cs="宋体"/>
          <w:b/>
          <w:bCs/>
          <w:sz w:val="24"/>
        </w:rPr>
        <w:t>（三）特别说明：</w:t>
      </w:r>
    </w:p>
    <w:p w14:paraId="3F18A65B">
      <w:pPr>
        <w:spacing w:line="360" w:lineRule="auto"/>
        <w:ind w:firstLine="480" w:firstLineChars="200"/>
        <w:jc w:val="left"/>
        <w:rPr>
          <w:rFonts w:ascii="宋体" w:hAnsi="宋体" w:cs="宋体"/>
          <w:sz w:val="24"/>
        </w:rPr>
      </w:pPr>
      <w:r>
        <w:rPr>
          <w:rFonts w:hint="eastAsia" w:ascii="宋体" w:hAnsi="宋体" w:cs="宋体"/>
          <w:sz w:val="24"/>
        </w:rPr>
        <w:t>1.标注“</w:t>
      </w:r>
      <w:r>
        <w:rPr>
          <w:rFonts w:hint="eastAsia" w:ascii="宋体" w:hAnsi="宋体" w:cs="宋体"/>
          <w:bCs/>
          <w:kern w:val="0"/>
          <w:sz w:val="24"/>
        </w:rPr>
        <w:t>▲</w:t>
      </w:r>
      <w:r>
        <w:rPr>
          <w:rFonts w:hint="eastAsia" w:ascii="宋体" w:hAnsi="宋体" w:cs="宋体"/>
          <w:sz w:val="24"/>
        </w:rPr>
        <w:t>”的指标为重要的技术指标，不满足将导致其在 第四章 “评标标准”中“对采购需求的响应情况”被扣除相应分值。</w:t>
      </w:r>
    </w:p>
    <w:p w14:paraId="0CD6D057">
      <w:pPr>
        <w:widowControl/>
        <w:spacing w:line="360" w:lineRule="auto"/>
        <w:ind w:firstLine="480" w:firstLineChars="200"/>
        <w:contextualSpacing/>
        <w:jc w:val="left"/>
        <w:rPr>
          <w:rFonts w:ascii="宋体" w:hAnsi="宋体" w:cs="宋体"/>
          <w:sz w:val="24"/>
        </w:rPr>
      </w:pPr>
      <w:r>
        <w:rPr>
          <w:rFonts w:hint="eastAsia" w:ascii="宋体" w:hAnsi="宋体" w:cs="宋体"/>
          <w:sz w:val="24"/>
        </w:rPr>
        <w:t>2.对于技术规格中标注“</w:t>
      </w:r>
      <w:r>
        <w:rPr>
          <w:rFonts w:hint="eastAsia" w:ascii="宋体" w:hAnsi="宋体" w:cs="宋体"/>
          <w:bCs/>
          <w:kern w:val="0"/>
          <w:sz w:val="24"/>
        </w:rPr>
        <w:t>▲</w:t>
      </w:r>
      <w:r>
        <w:rPr>
          <w:rFonts w:hint="eastAsia" w:ascii="宋体" w:hAnsi="宋体" w:cs="宋体"/>
          <w:sz w:val="24"/>
        </w:rPr>
        <w:t>”号的技术指标，投标人须在投标文件中按照招标文件技术规格的要求提供技术应答的证明材料，其中证明材料除招标文件中有明确规定的证明材料外，其余“▲”号的技术指标需提供产品说明书或产品彩页或检测机构出具的检验报告。如投标人技术响应与证明材料不一致，将以证明材料为准。对于投标人提供的投标文件技术应答未按本条款要求提供证明材料的，评标委员会可不予承认，并可认为该技术应答不符合招标文件要求。由此产生的风险由投标人承担。</w:t>
      </w:r>
    </w:p>
    <w:p w14:paraId="27008C7C">
      <w:pPr>
        <w:widowControl/>
        <w:spacing w:line="360" w:lineRule="auto"/>
        <w:ind w:firstLine="482" w:firstLineChars="200"/>
        <w:contextualSpacing/>
        <w:jc w:val="left"/>
        <w:rPr>
          <w:rFonts w:ascii="宋体" w:hAnsi="宋体" w:cs="宋体"/>
          <w:b/>
          <w:bCs/>
          <w:sz w:val="24"/>
        </w:rPr>
      </w:pPr>
      <w:r>
        <w:rPr>
          <w:rFonts w:hint="eastAsia" w:ascii="宋体" w:hAnsi="宋体" w:cs="宋体"/>
          <w:b/>
          <w:bCs/>
          <w:sz w:val="24"/>
        </w:rPr>
        <w:t>（四）其他要求</w:t>
      </w:r>
    </w:p>
    <w:p w14:paraId="36AC5859">
      <w:pPr>
        <w:widowControl/>
        <w:spacing w:line="360" w:lineRule="auto"/>
        <w:ind w:firstLine="480" w:firstLineChars="200"/>
        <w:contextualSpacing/>
        <w:jc w:val="left"/>
        <w:rPr>
          <w:rFonts w:ascii="宋体" w:hAnsi="宋体" w:cs="宋体"/>
          <w:sz w:val="24"/>
        </w:rPr>
      </w:pPr>
      <w:r>
        <w:rPr>
          <w:rFonts w:hint="eastAsia" w:ascii="宋体" w:hAnsi="宋体" w:cs="宋体"/>
          <w:sz w:val="24"/>
        </w:rPr>
        <w:t>投标人应在投标文件中提供：</w:t>
      </w:r>
    </w:p>
    <w:p w14:paraId="266DAD81">
      <w:pPr>
        <w:widowControl/>
        <w:spacing w:line="360" w:lineRule="auto"/>
        <w:ind w:firstLine="480" w:firstLineChars="200"/>
        <w:contextualSpacing/>
        <w:jc w:val="left"/>
        <w:rPr>
          <w:rFonts w:ascii="宋体" w:hAnsi="宋体" w:cs="宋体"/>
          <w:sz w:val="24"/>
        </w:rPr>
      </w:pPr>
      <w:r>
        <w:rPr>
          <w:rFonts w:hint="eastAsia" w:ascii="宋体" w:hAnsi="宋体" w:cs="宋体"/>
          <w:sz w:val="24"/>
        </w:rPr>
        <w:t>1.项目实施方案：内容包括但不限于：</w:t>
      </w:r>
    </w:p>
    <w:p w14:paraId="438D100C">
      <w:pPr>
        <w:widowControl/>
        <w:spacing w:line="360" w:lineRule="auto"/>
        <w:ind w:firstLine="480" w:firstLineChars="200"/>
        <w:contextualSpacing/>
        <w:jc w:val="left"/>
        <w:rPr>
          <w:rFonts w:ascii="宋体" w:hAnsi="宋体" w:cs="宋体"/>
          <w:sz w:val="24"/>
        </w:rPr>
      </w:pPr>
      <w:r>
        <w:rPr>
          <w:rFonts w:hint="eastAsia" w:ascii="宋体" w:hAnsi="宋体" w:cs="宋体"/>
          <w:sz w:val="24"/>
        </w:rPr>
        <w:t>1.1供货周期及进度安排；</w:t>
      </w:r>
    </w:p>
    <w:p w14:paraId="7A9F29AD">
      <w:pPr>
        <w:widowControl/>
        <w:spacing w:line="360" w:lineRule="auto"/>
        <w:ind w:firstLine="480" w:firstLineChars="200"/>
        <w:contextualSpacing/>
        <w:jc w:val="left"/>
        <w:rPr>
          <w:rFonts w:ascii="宋体" w:hAnsi="宋体" w:cs="宋体"/>
          <w:sz w:val="24"/>
        </w:rPr>
      </w:pPr>
      <w:r>
        <w:rPr>
          <w:rFonts w:hint="eastAsia" w:ascii="宋体" w:hAnsi="宋体" w:cs="宋体"/>
          <w:sz w:val="24"/>
        </w:rPr>
        <w:t>1.2安装调试计划；</w:t>
      </w:r>
    </w:p>
    <w:p w14:paraId="71D6F434">
      <w:pPr>
        <w:widowControl/>
        <w:spacing w:line="360" w:lineRule="auto"/>
        <w:ind w:firstLine="480" w:firstLineChars="200"/>
        <w:contextualSpacing/>
        <w:jc w:val="left"/>
        <w:rPr>
          <w:rFonts w:ascii="宋体" w:hAnsi="宋体" w:cs="宋体"/>
          <w:sz w:val="24"/>
        </w:rPr>
      </w:pPr>
      <w:r>
        <w:rPr>
          <w:rFonts w:hint="eastAsia" w:ascii="宋体" w:hAnsi="宋体" w:cs="宋体"/>
          <w:sz w:val="24"/>
        </w:rPr>
        <w:t>1.3质量保障措施；</w:t>
      </w:r>
    </w:p>
    <w:p w14:paraId="3429B85B">
      <w:pPr>
        <w:widowControl/>
        <w:spacing w:line="360" w:lineRule="auto"/>
        <w:ind w:firstLine="480" w:firstLineChars="200"/>
        <w:contextualSpacing/>
        <w:jc w:val="left"/>
        <w:rPr>
          <w:rFonts w:ascii="宋体" w:hAnsi="宋体" w:cs="宋体"/>
          <w:sz w:val="24"/>
        </w:rPr>
      </w:pPr>
      <w:r>
        <w:rPr>
          <w:rFonts w:hint="eastAsia" w:ascii="宋体" w:hAnsi="宋体" w:cs="宋体"/>
          <w:sz w:val="24"/>
        </w:rPr>
        <w:t>1.4验收服务方案。</w:t>
      </w:r>
    </w:p>
    <w:p w14:paraId="2AEE60E4">
      <w:pPr>
        <w:widowControl/>
        <w:spacing w:line="360" w:lineRule="auto"/>
        <w:ind w:firstLine="480" w:firstLineChars="200"/>
        <w:contextualSpacing/>
        <w:jc w:val="left"/>
        <w:rPr>
          <w:rFonts w:ascii="宋体" w:hAnsi="宋体" w:cs="宋体"/>
          <w:sz w:val="24"/>
        </w:rPr>
      </w:pPr>
      <w:r>
        <w:rPr>
          <w:rFonts w:hint="eastAsia" w:ascii="宋体" w:hAnsi="宋体" w:cs="宋体"/>
          <w:sz w:val="24"/>
        </w:rPr>
        <w:t>2.售后及培训服务方案：内容包括但不限于：</w:t>
      </w:r>
    </w:p>
    <w:p w14:paraId="106B5D4D">
      <w:pPr>
        <w:widowControl/>
        <w:spacing w:line="360" w:lineRule="auto"/>
        <w:ind w:firstLine="480" w:firstLineChars="200"/>
        <w:contextualSpacing/>
        <w:jc w:val="left"/>
        <w:rPr>
          <w:rFonts w:ascii="宋体" w:hAnsi="宋体" w:cs="宋体"/>
          <w:sz w:val="24"/>
        </w:rPr>
      </w:pPr>
      <w:r>
        <w:rPr>
          <w:rFonts w:hint="eastAsia" w:ascii="宋体" w:hAnsi="宋体" w:cs="宋体"/>
          <w:sz w:val="24"/>
        </w:rPr>
        <w:t>2.1售后服务承诺及保障措施；</w:t>
      </w:r>
    </w:p>
    <w:p w14:paraId="3F94F0CE">
      <w:pPr>
        <w:widowControl/>
        <w:spacing w:line="360" w:lineRule="auto"/>
        <w:ind w:firstLine="480" w:firstLineChars="200"/>
        <w:contextualSpacing/>
        <w:jc w:val="left"/>
        <w:rPr>
          <w:rFonts w:ascii="宋体" w:hAnsi="宋体" w:cs="宋体"/>
          <w:sz w:val="24"/>
        </w:rPr>
      </w:pPr>
      <w:r>
        <w:rPr>
          <w:rFonts w:hint="eastAsia" w:ascii="宋体" w:hAnsi="宋体" w:cs="宋体"/>
          <w:sz w:val="24"/>
        </w:rPr>
        <w:t>2.2售后响应及处理周期；</w:t>
      </w:r>
    </w:p>
    <w:p w14:paraId="50D34326">
      <w:pPr>
        <w:widowControl/>
        <w:spacing w:line="360" w:lineRule="auto"/>
        <w:ind w:firstLine="480" w:firstLineChars="200"/>
        <w:contextualSpacing/>
        <w:jc w:val="left"/>
        <w:rPr>
          <w:rFonts w:ascii="宋体" w:hAnsi="宋体" w:cs="宋体"/>
          <w:sz w:val="24"/>
        </w:rPr>
      </w:pPr>
      <w:r>
        <w:rPr>
          <w:rFonts w:hint="eastAsia" w:ascii="宋体" w:hAnsi="宋体" w:cs="宋体"/>
          <w:sz w:val="24"/>
        </w:rPr>
        <w:t>2.3售后服务人员配备情况；</w:t>
      </w:r>
    </w:p>
    <w:p w14:paraId="0A60AB48">
      <w:pPr>
        <w:widowControl/>
        <w:spacing w:line="360" w:lineRule="auto"/>
        <w:ind w:firstLine="480" w:firstLineChars="200"/>
        <w:contextualSpacing/>
        <w:jc w:val="left"/>
        <w:rPr>
          <w:rFonts w:ascii="宋体" w:hAnsi="宋体" w:cs="宋体"/>
          <w:sz w:val="24"/>
        </w:rPr>
      </w:pPr>
      <w:r>
        <w:rPr>
          <w:rFonts w:hint="eastAsia" w:ascii="宋体" w:hAnsi="宋体" w:cs="宋体"/>
          <w:sz w:val="24"/>
        </w:rPr>
        <w:t>2.4培训服务方案。</w:t>
      </w:r>
    </w:p>
    <w:p w14:paraId="23AF142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EB2F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spacing w:line="360" w:lineRule="auto"/>
      <w:ind w:firstLine="435"/>
    </w:pPr>
    <w:rPr>
      <w:rFonts w:ascii="宋体" w:hAnsi="宋体"/>
      <w:sz w:val="30"/>
    </w:r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toc 2"/>
    <w:basedOn w:val="1"/>
    <w:next w:val="1"/>
    <w:qFormat/>
    <w:uiPriority w:val="39"/>
    <w:pPr>
      <w:tabs>
        <w:tab w:val="right" w:leader="dot" w:pos="8937"/>
      </w:tabs>
      <w:spacing w:line="312" w:lineRule="auto"/>
      <w:ind w:left="420" w:leftChars="200"/>
    </w:pPr>
  </w:style>
  <w:style w:type="paragraph" w:styleId="6">
    <w:name w:val="Body Text 2"/>
    <w:basedOn w:val="1"/>
    <w:semiHidden/>
    <w:unhideWhenUsed/>
    <w:qFormat/>
    <w:uiPriority w:val="99"/>
    <w:pPr>
      <w:spacing w:after="120" w:line="480" w:lineRule="auto"/>
    </w:pPr>
  </w:style>
  <w:style w:type="paragraph" w:customStyle="1" w:styleId="9">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2026-09-07T08:01:18Z</dcterms:created>
  <dc:creator>ZXHD-2D</dc:creator>
  <cp:lastModifiedBy>WPS_1680583961</cp:lastModifiedBy>
  <dcterms:modified xsi:type="dcterms:W3CDTF">2026-09-07T08:02:18Z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eyJoZGlkIjoiNDllMWFkMzAzNGU0MDMyOWMxYjQ2NzZiYjFiMWE1YWMiLCJ1c2VySWQiOiIxNDg1ODU0MDI1In0=</vt:lpwstr>
  </property>
  <property fmtid="{D5CDD505-2E9C-101B-9397-08002B2CF9AE}" pid="4" name="ICV">
    <vt:lpwstr>696D640B3FD34EA19C5781969659CE68_12</vt:lpwstr>
  </property>
</Properties>
</file>