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16E39">
      <w:pPr>
        <w:spacing w:line="360" w:lineRule="auto"/>
        <w:jc w:val="center"/>
        <w:outlineLvl w:val="0"/>
        <w:rPr>
          <w:b/>
          <w:sz w:val="36"/>
          <w:szCs w:val="36"/>
        </w:rPr>
      </w:pPr>
      <w:r>
        <w:rPr>
          <w:rFonts w:hint="eastAsia"/>
          <w:lang w:val="en-US" w:eastAsia="zh-CN"/>
        </w:rPr>
        <w:t>01包：</w:t>
      </w:r>
      <w:r>
        <w:rPr>
          <w:b/>
          <w:sz w:val="36"/>
          <w:szCs w:val="36"/>
        </w:rPr>
        <w:t>采购需求</w:t>
      </w:r>
    </w:p>
    <w:p w14:paraId="107D315D">
      <w:pPr>
        <w:pStyle w:val="10"/>
        <w:numPr>
          <w:ilvl w:val="0"/>
          <w:numId w:val="1"/>
        </w:numPr>
        <w:spacing w:line="360" w:lineRule="auto"/>
        <w:ind w:firstLine="482"/>
        <w:contextualSpacing/>
        <w:jc w:val="left"/>
        <w:rPr>
          <w:rFonts w:asciiTheme="minorEastAsia" w:hAnsiTheme="minorEastAsia" w:eastAsiaTheme="minorEastAsia"/>
          <w:bCs/>
          <w:sz w:val="24"/>
          <w:szCs w:val="24"/>
        </w:rPr>
      </w:pPr>
      <w:r>
        <w:rPr>
          <w:rFonts w:asciiTheme="minorEastAsia" w:hAnsiTheme="minorEastAsia" w:eastAsiaTheme="minorEastAsia"/>
          <w:b/>
          <w:sz w:val="24"/>
          <w:szCs w:val="24"/>
        </w:rPr>
        <w:t>采购标的</w:t>
      </w:r>
      <w:r>
        <w:rPr>
          <w:rFonts w:hint="eastAsia" w:asciiTheme="minorEastAsia" w:hAnsiTheme="minorEastAsia" w:eastAsiaTheme="minorEastAsia"/>
          <w:b/>
          <w:sz w:val="24"/>
          <w:szCs w:val="24"/>
        </w:rPr>
        <w:t>：</w:t>
      </w:r>
    </w:p>
    <w:tbl>
      <w:tblPr>
        <w:tblStyle w:val="6"/>
        <w:tblW w:w="453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0"/>
        <w:gridCol w:w="2502"/>
        <w:gridCol w:w="3472"/>
      </w:tblGrid>
      <w:tr w14:paraId="6A354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3" w:type="pct"/>
            <w:vAlign w:val="center"/>
          </w:tcPr>
          <w:p w14:paraId="653DDCC3">
            <w:pPr>
              <w:jc w:val="center"/>
              <w:rPr>
                <w:rFonts w:ascii="宋体" w:hAnsi="宋体" w:eastAsia="宋体" w:cs="Times New Roman"/>
                <w:bCs/>
                <w:sz w:val="24"/>
              </w:rPr>
            </w:pPr>
            <w:r>
              <w:rPr>
                <w:rFonts w:hint="eastAsia" w:ascii="宋体" w:hAnsi="宋体" w:eastAsia="宋体" w:cs="Times New Roman"/>
                <w:bCs/>
                <w:sz w:val="24"/>
              </w:rPr>
              <w:t>包号</w:t>
            </w:r>
          </w:p>
        </w:tc>
        <w:tc>
          <w:tcPr>
            <w:tcW w:w="1619" w:type="pct"/>
            <w:vAlign w:val="center"/>
          </w:tcPr>
          <w:p w14:paraId="613A37BE">
            <w:pPr>
              <w:jc w:val="center"/>
              <w:rPr>
                <w:rFonts w:ascii="宋体" w:hAnsi="宋体" w:eastAsia="宋体" w:cs="Times New Roman"/>
                <w:bCs/>
                <w:sz w:val="24"/>
              </w:rPr>
            </w:pPr>
            <w:r>
              <w:rPr>
                <w:rFonts w:hint="eastAsia" w:ascii="宋体" w:hAnsi="宋体" w:eastAsia="宋体" w:cs="Times New Roman"/>
                <w:bCs/>
                <w:sz w:val="24"/>
              </w:rPr>
              <w:t>包名称</w:t>
            </w:r>
          </w:p>
        </w:tc>
        <w:tc>
          <w:tcPr>
            <w:tcW w:w="2247" w:type="pct"/>
            <w:vAlign w:val="center"/>
          </w:tcPr>
          <w:p w14:paraId="0E94CDD5">
            <w:pPr>
              <w:jc w:val="center"/>
              <w:rPr>
                <w:rFonts w:hint="eastAsia" w:ascii="宋体" w:hAnsi="宋体" w:eastAsia="宋体" w:cs="Times New Roman"/>
                <w:bCs/>
                <w:sz w:val="24"/>
                <w:lang w:eastAsia="zh-CN"/>
              </w:rPr>
            </w:pPr>
            <w:r>
              <w:rPr>
                <w:rFonts w:hint="eastAsia" w:ascii="宋体" w:hAnsi="宋体" w:eastAsia="宋体" w:cs="Times New Roman"/>
                <w:bCs/>
                <w:sz w:val="24"/>
              </w:rPr>
              <w:t>采购包最高限价</w:t>
            </w:r>
            <w:r>
              <w:rPr>
                <w:rFonts w:hint="eastAsia" w:ascii="宋体" w:hAnsi="宋体" w:eastAsia="宋体" w:cs="Times New Roman"/>
                <w:bCs/>
                <w:sz w:val="24"/>
                <w:lang w:eastAsia="zh-CN"/>
              </w:rPr>
              <w:t>（</w:t>
            </w:r>
            <w:r>
              <w:rPr>
                <w:rFonts w:hint="eastAsia" w:ascii="宋体" w:hAnsi="宋体" w:eastAsia="宋体" w:cs="Times New Roman"/>
                <w:bCs/>
                <w:sz w:val="24"/>
                <w:lang w:val="en-US" w:eastAsia="zh-CN"/>
              </w:rPr>
              <w:t>万元</w:t>
            </w:r>
            <w:r>
              <w:rPr>
                <w:rFonts w:hint="eastAsia" w:ascii="宋体" w:hAnsi="宋体" w:eastAsia="宋体" w:cs="Times New Roman"/>
                <w:bCs/>
                <w:sz w:val="24"/>
                <w:lang w:eastAsia="zh-CN"/>
              </w:rPr>
              <w:t>）</w:t>
            </w:r>
          </w:p>
        </w:tc>
      </w:tr>
      <w:tr w14:paraId="62100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3" w:type="pct"/>
            <w:vAlign w:val="center"/>
          </w:tcPr>
          <w:p w14:paraId="3ACD1B69">
            <w:pPr>
              <w:jc w:val="center"/>
              <w:rPr>
                <w:rFonts w:ascii="宋体" w:hAnsi="宋体" w:eastAsia="宋体" w:cs="Times New Roman"/>
                <w:bCs/>
                <w:sz w:val="24"/>
              </w:rPr>
            </w:pPr>
            <w:r>
              <w:rPr>
                <w:rFonts w:hint="eastAsia" w:ascii="宋体" w:hAnsi="宋体" w:eastAsia="宋体" w:cs="Times New Roman"/>
                <w:bCs/>
                <w:sz w:val="24"/>
              </w:rPr>
              <w:t>01</w:t>
            </w:r>
          </w:p>
        </w:tc>
        <w:tc>
          <w:tcPr>
            <w:tcW w:w="1619" w:type="pct"/>
            <w:vAlign w:val="center"/>
          </w:tcPr>
          <w:p w14:paraId="099E96F9">
            <w:pPr>
              <w:jc w:val="center"/>
              <w:rPr>
                <w:rFonts w:hint="eastAsia" w:ascii="宋体" w:hAnsi="宋体" w:eastAsia="宋体" w:cs="Times New Roman"/>
                <w:bCs/>
                <w:sz w:val="24"/>
              </w:rPr>
            </w:pPr>
            <w:r>
              <w:rPr>
                <w:rFonts w:hint="eastAsia" w:ascii="宋体" w:hAnsi="宋体" w:eastAsia="宋体" w:cs="Times New Roman"/>
                <w:bCs/>
                <w:sz w:val="24"/>
                <w:lang w:val="en-US" w:eastAsia="zh-CN"/>
              </w:rPr>
              <w:t>无偿献血巡讲暨科普宣传工作</w:t>
            </w:r>
          </w:p>
        </w:tc>
        <w:tc>
          <w:tcPr>
            <w:tcW w:w="2247" w:type="pct"/>
            <w:vAlign w:val="center"/>
          </w:tcPr>
          <w:p w14:paraId="026CDB60">
            <w:pPr>
              <w:jc w:val="center"/>
              <w:rPr>
                <w:rFonts w:hint="default" w:ascii="宋体" w:hAnsi="宋体" w:eastAsia="宋体" w:cs="Times New Roman"/>
                <w:bCs/>
                <w:sz w:val="24"/>
                <w:lang w:val="en-US" w:eastAsia="zh-CN"/>
              </w:rPr>
            </w:pPr>
            <w:r>
              <w:rPr>
                <w:rFonts w:hint="eastAsia" w:ascii="宋体" w:hAnsi="宋体" w:eastAsia="宋体" w:cs="Times New Roman"/>
                <w:bCs/>
                <w:sz w:val="24"/>
                <w:lang w:val="en-US" w:eastAsia="zh-CN"/>
              </w:rPr>
              <w:t>60</w:t>
            </w:r>
          </w:p>
        </w:tc>
      </w:tr>
    </w:tbl>
    <w:p w14:paraId="63CE48F9">
      <w:pPr>
        <w:pStyle w:val="10"/>
        <w:spacing w:line="360" w:lineRule="auto"/>
        <w:ind w:firstLine="482"/>
        <w:contextualSpacing/>
        <w:jc w:val="left"/>
        <w:rPr>
          <w:rFonts w:asciiTheme="minorEastAsia" w:hAnsiTheme="minorEastAsia" w:eastAsiaTheme="minorEastAsia"/>
          <w:b/>
          <w:sz w:val="24"/>
          <w:szCs w:val="24"/>
        </w:rPr>
      </w:pPr>
      <w:r>
        <w:rPr>
          <w:rFonts w:asciiTheme="minorEastAsia" w:hAnsiTheme="minorEastAsia" w:eastAsiaTheme="minorEastAsia"/>
          <w:b/>
          <w:sz w:val="24"/>
          <w:szCs w:val="24"/>
        </w:rPr>
        <w:t>二、商务要求</w:t>
      </w:r>
    </w:p>
    <w:p w14:paraId="11D42248">
      <w:pPr>
        <w:pStyle w:val="10"/>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（一）合同履行日期和地点</w:t>
      </w:r>
    </w:p>
    <w:p w14:paraId="0AEAFBB4">
      <w:pPr>
        <w:pStyle w:val="10"/>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1.合同履行日期：</w:t>
      </w:r>
      <w:r>
        <w:rPr>
          <w:rFonts w:hint="eastAsia" w:ascii="宋体" w:hAnsi="宋体" w:cs="宋体"/>
          <w:bCs/>
          <w:sz w:val="24"/>
        </w:rPr>
        <w:t>2027年11月30日前完成。</w:t>
      </w:r>
    </w:p>
    <w:p w14:paraId="19A2BFF6">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2.合同履行地点：北京市范围内市属机关单位、国有企业、民营企业、高等院校等项目巡讲及科普宣传活动现场，以及采购人指定成果交付地点。</w:t>
      </w:r>
    </w:p>
    <w:p w14:paraId="03B00B1B">
      <w:pPr>
        <w:pStyle w:val="10"/>
        <w:spacing w:line="360" w:lineRule="auto"/>
        <w:ind w:firstLine="480"/>
        <w:contextualSpacing/>
        <w:jc w:val="left"/>
        <w:rPr>
          <w:rFonts w:hint="default" w:asciiTheme="minorEastAsia" w:hAnsiTheme="minorEastAsia" w:eastAsiaTheme="minorEastAsia"/>
          <w:bCs/>
          <w:sz w:val="24"/>
          <w:lang w:val="en-US" w:eastAsia="zh-CN"/>
        </w:rPr>
      </w:pPr>
      <w:r>
        <w:rPr>
          <w:rFonts w:hint="eastAsia" w:asciiTheme="minorEastAsia" w:hAnsiTheme="minorEastAsia" w:eastAsiaTheme="minorEastAsia"/>
          <w:bCs/>
          <w:sz w:val="24"/>
          <w:lang w:eastAsia="zh-CN"/>
        </w:rPr>
        <w:t>（</w:t>
      </w:r>
      <w:r>
        <w:rPr>
          <w:rFonts w:hint="eastAsia" w:asciiTheme="minorEastAsia" w:hAnsiTheme="minorEastAsia" w:eastAsiaTheme="minorEastAsia"/>
          <w:bCs/>
          <w:sz w:val="24"/>
          <w:lang w:val="en-US" w:eastAsia="zh-CN"/>
        </w:rPr>
        <w:t>二</w:t>
      </w:r>
      <w:r>
        <w:rPr>
          <w:rFonts w:hint="eastAsia" w:asciiTheme="minorEastAsia" w:hAnsiTheme="minorEastAsia" w:eastAsiaTheme="minorEastAsia"/>
          <w:bCs/>
          <w:sz w:val="24"/>
          <w:lang w:eastAsia="zh-CN"/>
        </w:rPr>
        <w:t>）</w:t>
      </w:r>
      <w:r>
        <w:rPr>
          <w:rFonts w:hint="eastAsia" w:asciiTheme="minorEastAsia" w:hAnsiTheme="minorEastAsia" w:eastAsiaTheme="minorEastAsia"/>
          <w:bCs/>
          <w:sz w:val="24"/>
          <w:lang w:val="en-US" w:eastAsia="zh-CN"/>
        </w:rPr>
        <w:t>包装和运输：设备及物料运输须满足《关于印发〈商品包装政府采购需求标准（试行）〉、〈快递包装政府采购需求标准（试行）〉的通知》（财办库﹝2020﹞123号）</w:t>
      </w:r>
    </w:p>
    <w:p w14:paraId="176373BA">
      <w:pPr>
        <w:pStyle w:val="10"/>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w:t>
      </w:r>
      <w:r>
        <w:rPr>
          <w:rFonts w:hint="eastAsia" w:asciiTheme="minorEastAsia" w:hAnsiTheme="minorEastAsia" w:eastAsiaTheme="minorEastAsia"/>
          <w:bCs/>
          <w:sz w:val="24"/>
          <w:lang w:val="en-US" w:eastAsia="zh-CN"/>
        </w:rPr>
        <w:t>三</w:t>
      </w:r>
      <w:r>
        <w:rPr>
          <w:rFonts w:hint="eastAsia" w:asciiTheme="minorEastAsia" w:hAnsiTheme="minorEastAsia" w:eastAsiaTheme="minorEastAsia"/>
          <w:bCs/>
          <w:sz w:val="24"/>
        </w:rPr>
        <w:t>）付款条件（进度和方式）：详见第六章《拟签订的合同文本》</w:t>
      </w:r>
    </w:p>
    <w:p w14:paraId="443C08FB">
      <w:pPr>
        <w:pStyle w:val="10"/>
        <w:spacing w:line="360" w:lineRule="auto"/>
        <w:ind w:firstLine="482"/>
        <w:contextualSpacing/>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三、基本要求</w:t>
      </w:r>
      <w:r>
        <w:rPr>
          <w:rFonts w:hint="eastAsia"/>
          <w:b/>
          <w:sz w:val="24"/>
          <w:szCs w:val="24"/>
        </w:rPr>
        <w:t>及验收标准</w:t>
      </w:r>
    </w:p>
    <w:p w14:paraId="6F16664E">
      <w:pPr>
        <w:pStyle w:val="10"/>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（一）基本要求</w:t>
      </w:r>
    </w:p>
    <w:p w14:paraId="476A3AD4">
      <w:pPr>
        <w:pStyle w:val="10"/>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1.采购标的需实现的功能或者目标</w:t>
      </w:r>
    </w:p>
    <w:p w14:paraId="64F42FF3">
      <w:pPr>
        <w:spacing w:line="360" w:lineRule="auto"/>
        <w:ind w:firstLine="480" w:firstLineChars="200"/>
        <w:rPr>
          <w:rFonts w:asciiTheme="minorEastAsia" w:hAnsiTheme="minorEastAsia" w:eastAsiaTheme="minorEastAsia"/>
          <w:bCs/>
          <w:sz w:val="24"/>
        </w:rPr>
      </w:pPr>
      <w:r>
        <w:rPr>
          <w:rFonts w:hint="eastAsia" w:ascii="宋体" w:hAnsi="宋体" w:cs="宋体"/>
          <w:sz w:val="24"/>
        </w:rPr>
        <w:t>本次招标采购是</w:t>
      </w:r>
      <w:r>
        <w:rPr>
          <w:rFonts w:hint="eastAsia" w:ascii="宋体" w:hAnsi="宋体"/>
          <w:sz w:val="24"/>
          <w:u w:val="single"/>
          <w:lang w:eastAsia="zh-CN"/>
        </w:rPr>
        <w:t>北京市无偿献血科普宣传推广动员工作</w:t>
      </w:r>
      <w:r>
        <w:rPr>
          <w:rFonts w:hint="eastAsia" w:asciiTheme="minorEastAsia" w:hAnsiTheme="minorEastAsia" w:eastAsiaTheme="minorEastAsia"/>
          <w:bCs/>
          <w:sz w:val="24"/>
        </w:rPr>
        <w:t>，</w:t>
      </w:r>
      <w:r>
        <w:rPr>
          <w:rFonts w:hint="eastAsia" w:ascii="宋体" w:hAnsi="宋体"/>
          <w:sz w:val="24"/>
        </w:rPr>
        <w:t>投标人应根据招标文件所提出的服务要求，综合市场考虑，选择需要最佳的服务方案前来投标，充分显示自己的竞争实力</w:t>
      </w:r>
      <w:r>
        <w:rPr>
          <w:rFonts w:hint="eastAsia" w:ascii="宋体" w:hAnsi="宋体" w:cs="宋体"/>
          <w:sz w:val="24"/>
        </w:rPr>
        <w:t>。</w:t>
      </w:r>
    </w:p>
    <w:p w14:paraId="28A88048">
      <w:pPr>
        <w:pStyle w:val="10"/>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2.需执行的国家相关标准、行业标准、地方标准或者其他标准、规范：</w:t>
      </w:r>
    </w:p>
    <w:p w14:paraId="49E608EF">
      <w:pPr>
        <w:pStyle w:val="10"/>
        <w:spacing w:line="360" w:lineRule="auto"/>
        <w:ind w:firstLine="480"/>
        <w:contextualSpacing/>
        <w:jc w:val="left"/>
        <w:rPr>
          <w:rFonts w:ascii="宋体" w:hAnsi="宋体" w:cs="宋体"/>
          <w:bCs/>
          <w:sz w:val="24"/>
        </w:rPr>
      </w:pPr>
      <w:r>
        <w:rPr>
          <w:rFonts w:hint="eastAsia" w:ascii="宋体" w:hAnsi="宋体" w:cs="宋体"/>
          <w:bCs/>
          <w:sz w:val="24"/>
        </w:rPr>
        <w:t>供应商所提供的服务应符合国家有关部门规定的相应技术法规及标准要求。</w:t>
      </w:r>
    </w:p>
    <w:p w14:paraId="0156CBEF">
      <w:pPr>
        <w:spacing w:line="360" w:lineRule="auto"/>
        <w:ind w:firstLine="480" w:firstLineChars="200"/>
        <w:rPr>
          <w:rFonts w:ascii="宋体" w:hAnsi="宋体"/>
          <w:sz w:val="24"/>
        </w:rPr>
      </w:pPr>
      <w:r>
        <w:rPr>
          <w:rFonts w:hint="eastAsia" w:ascii="宋体" w:hAnsi="宋体"/>
          <w:sz w:val="24"/>
        </w:rPr>
        <w:t>（二）验收标准</w:t>
      </w:r>
    </w:p>
    <w:p w14:paraId="3CBD3943">
      <w:pPr>
        <w:spacing w:line="360" w:lineRule="auto"/>
        <w:ind w:firstLine="480" w:firstLineChars="200"/>
        <w:rPr>
          <w:rFonts w:ascii="宋体" w:hAnsi="宋体"/>
          <w:sz w:val="24"/>
        </w:rPr>
      </w:pPr>
      <w:r>
        <w:rPr>
          <w:rFonts w:hint="eastAsia" w:ascii="宋体" w:hAnsi="宋体"/>
          <w:sz w:val="24"/>
        </w:rPr>
        <w:t>服务周期内累计科普覆盖人数不少于2000人次</w:t>
      </w:r>
      <w:r>
        <w:rPr>
          <w:rFonts w:hint="eastAsia" w:ascii="宋体" w:hAnsi="宋体"/>
          <w:sz w:val="24"/>
          <w:lang w:eastAsia="zh-CN"/>
        </w:rPr>
        <w:t>，</w:t>
      </w:r>
      <w:r>
        <w:rPr>
          <w:rFonts w:hint="eastAsia" w:ascii="宋体" w:hAnsi="宋体"/>
          <w:sz w:val="24"/>
          <w:lang w:val="en-US" w:eastAsia="zh-CN"/>
        </w:rPr>
        <w:t>场次不少于6场</w:t>
      </w:r>
      <w:r>
        <w:rPr>
          <w:rFonts w:hint="eastAsia" w:ascii="宋体" w:hAnsi="宋体"/>
          <w:sz w:val="24"/>
        </w:rPr>
        <w:t>；每场巡讲活动配套宣传报道（文案+活动视频）不少于1篇；整体活动满意度不低于90%；严格按时间节点提交阶段性、总结性服务报告，全套成果资料完整合规、数据真实有效，经采购人综合审核合格即为验收通过。</w:t>
      </w:r>
    </w:p>
    <w:p w14:paraId="6B14B995">
      <w:pPr>
        <w:pStyle w:val="10"/>
        <w:spacing w:line="360" w:lineRule="auto"/>
        <w:ind w:firstLine="482"/>
        <w:contextualSpacing/>
        <w:jc w:val="left"/>
        <w:rPr>
          <w:rFonts w:asciiTheme="minorEastAsia" w:hAnsiTheme="minorEastAsia" w:eastAsiaTheme="minorEastAsia"/>
          <w:b/>
          <w:sz w:val="24"/>
        </w:rPr>
      </w:pPr>
      <w:r>
        <w:rPr>
          <w:rFonts w:hint="eastAsia" w:asciiTheme="minorEastAsia" w:hAnsiTheme="minorEastAsia" w:eastAsiaTheme="minorEastAsia"/>
          <w:b/>
          <w:sz w:val="24"/>
        </w:rPr>
        <w:t>四、服务内容及要求</w:t>
      </w:r>
    </w:p>
    <w:p w14:paraId="5787B7EF">
      <w:pPr>
        <w:spacing w:line="360" w:lineRule="auto"/>
        <w:ind w:firstLine="480" w:firstLineChars="200"/>
        <w:rPr>
          <w:rFonts w:hint="eastAsia" w:ascii="宋体" w:hAnsi="宋体"/>
          <w:sz w:val="24"/>
        </w:rPr>
      </w:pPr>
      <w:r>
        <w:rPr>
          <w:rFonts w:hint="eastAsia" w:ascii="宋体" w:hAnsi="宋体"/>
          <w:sz w:val="24"/>
          <w:lang w:val="en-US" w:eastAsia="zh-CN"/>
        </w:rPr>
        <w:t>1.投标人须组建专业化宣讲队伍，常态化开展无偿献血差异化科普巡讲工作，覆盖市属机关、企事业单位、高校等重点群体，提升无偿献血社会知晓率与参与度。服务周期内，累计科普覆盖人数≥2000人次，场次不少于6场。投标人须建立完善的项目实施、内容迭代、效果评估、安全保障体系，保障项目规范、专业、长效落地。</w:t>
      </w:r>
    </w:p>
    <w:p w14:paraId="7D3A2534">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2.无偿献血公益宣讲团须包含北京榜样、道德模范、长期无偿献血者、资深医学专家及宣传工作者等，兼具专业性与公益性。投标人全权负责宣讲团运维工作，包括人员常态化培训、宣讲文稿打磨、项目主视觉设计、宣讲PPT及宣传视频制作更新，统一宣讲输出标准，确保科普内容权威规范。</w:t>
      </w:r>
    </w:p>
    <w:p w14:paraId="73E60C0B">
      <w:pPr>
        <w:spacing w:line="360" w:lineRule="auto"/>
        <w:ind w:firstLine="480" w:firstLineChars="200"/>
        <w:rPr>
          <w:rFonts w:hint="default" w:ascii="宋体" w:hAnsi="宋体"/>
          <w:sz w:val="24"/>
          <w:lang w:val="en-US" w:eastAsia="zh-CN"/>
        </w:rPr>
      </w:pPr>
      <w:r>
        <w:rPr>
          <w:rFonts w:hint="eastAsia" w:ascii="宋体" w:hAnsi="宋体"/>
          <w:sz w:val="24"/>
          <w:lang w:val="en-US" w:eastAsia="zh-CN"/>
        </w:rPr>
        <w:t>3.每场巡讲须设置标准化流程，包含公益宣传片暖场、典型事迹分享、专业科普宣讲、公益倡议、知识有奖问答、团体献血预约登记等环节，以互动式、沉浸式宣讲模式，提升科普实效与群众参与度。活动结束需提供宣传文稿及小视频用于宣传推广。</w:t>
      </w:r>
    </w:p>
    <w:p w14:paraId="6645395A">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4. 投标人须针对不同受众特点，开展差异化精准科普，杜绝同质化宣讲。其中需定制适配机关企事业单位、高校青年两套标准化无偿献血科普课件，建立常态化内容迭代机制，每3个月完成一次课件研讨、修订与优化，结合最新政策、医学知识、宣传热点更新内容，保障科普内容时效性、专业性与适配性。</w:t>
      </w:r>
    </w:p>
    <w:p w14:paraId="16CF519E">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5.投标人须建立闭环科普效果评估体系，完成问卷设计、印制、发放、回收及数据统计分析，精准研判宣讲成效，动态优化科普内容、宣讲模式及策略。项目实施期间，每场巡讲结束出具1份分析报告，项目完成出具1份总体报告。</w:t>
      </w:r>
    </w:p>
    <w:p w14:paraId="52558CBE">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6.投标人应选择设施齐全、条件合规的宣讲场地，保障活动顺利开展，场地费用包含在投标总价中。全权负责活动纪念品、宣传物料的策划、设计、制作及布置。所有物料及采购物资须由正规资质厂商生产，符合国家质量及环保标准；物料样品、采购价格须提前报送北京市红十字血液中心审核，经采购人确认后方可投入使用。</w:t>
      </w:r>
    </w:p>
    <w:p w14:paraId="2085EA5A">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7.投标人须统筹落实人员通勤、物料运输等用车保障。须制定完善的突发事件应急预案，针对设备故障、物料缺失、人员不适、极端天气、现场秩序异常等各类风险建立标准化处置流程，全面保障项目安全有序实施。</w:t>
      </w:r>
    </w:p>
    <w:p w14:paraId="5D1B3267">
      <w:pPr>
        <w:spacing w:line="360" w:lineRule="auto"/>
        <w:ind w:firstLine="480" w:firstLineChars="200"/>
        <w:rPr>
          <w:rFonts w:hint="eastAsia" w:ascii="宋体" w:hAnsi="宋体" w:eastAsia="宋体" w:cs="Times New Roman"/>
          <w:kern w:val="2"/>
          <w:sz w:val="24"/>
          <w:szCs w:val="24"/>
          <w:lang w:val="en-US" w:eastAsia="zh-CN" w:bidi="ar-SA"/>
        </w:rPr>
      </w:pPr>
      <w:r>
        <w:rPr>
          <w:rFonts w:hint="eastAsia" w:ascii="宋体" w:hAnsi="宋体"/>
          <w:sz w:val="24"/>
          <w:lang w:val="en-US" w:eastAsia="zh-CN"/>
        </w:rPr>
        <w:t>8.处置措施或替代方案：</w:t>
      </w:r>
      <w:r>
        <w:rPr>
          <w:rFonts w:hint="eastAsia" w:ascii="宋体" w:hAnsi="宋体" w:eastAsia="宋体" w:cs="Times New Roman"/>
          <w:kern w:val="2"/>
          <w:sz w:val="24"/>
          <w:szCs w:val="24"/>
          <w:lang w:val="en-US" w:eastAsia="zh-CN" w:bidi="ar-SA"/>
        </w:rPr>
        <w:t>项目履约过程中，若出现人员变动、场地变更、舆情风险、进度滞后等突发问题，中标人须第一时间启动替代处置方案，及时增补人员、调整场地、优化工作进度，确保项目整体工作不中断、指标不缩水、质量不下降，全力保障项目如期高质量完成。</w:t>
      </w:r>
    </w:p>
    <w:p w14:paraId="5ABEB254">
      <w:pPr>
        <w:spacing w:line="360" w:lineRule="auto"/>
        <w:ind w:firstLine="480" w:firstLineChars="200"/>
        <w:rPr>
          <w:rFonts w:hint="eastAsia"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五、人员要求：</w:t>
      </w:r>
    </w:p>
    <w:p w14:paraId="4E8D1714">
      <w:pPr>
        <w:spacing w:line="360" w:lineRule="auto"/>
        <w:ind w:firstLine="480" w:firstLineChars="200"/>
        <w:rPr>
          <w:rFonts w:hint="eastAsia"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1.投标人须组建稳定服务团队，团队总人数≥10人，岗位配置完整，至少包含项目经理、活动策划、平面设计、现场执行、摄影摄像、宣传采编等专职人员。</w:t>
      </w:r>
    </w:p>
    <w:p w14:paraId="6E9AB3EB">
      <w:pPr>
        <w:spacing w:line="360" w:lineRule="auto"/>
        <w:ind w:firstLine="480" w:firstLineChars="200"/>
        <w:rPr>
          <w:rFonts w:hint="eastAsia"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2.项目经理：须具备5年及以上同类公益项目管理工作经验；</w:t>
      </w:r>
    </w:p>
    <w:p w14:paraId="03242B68">
      <w:pPr>
        <w:spacing w:line="360" w:lineRule="auto"/>
        <w:ind w:firstLine="480" w:firstLineChars="200"/>
        <w:rPr>
          <w:rFonts w:hint="default"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3.其余岗位工作人员：须具备3年及以上相关岗位从业经验，团队人员专业匹配、经验充足，可保障项目常态化高质量落地。</w:t>
      </w:r>
    </w:p>
    <w:p w14:paraId="3B7AC2F6">
      <w:pPr>
        <w:spacing w:line="360" w:lineRule="auto"/>
        <w:ind w:firstLine="480" w:firstLineChars="200"/>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五、其他要求</w:t>
      </w:r>
    </w:p>
    <w:p w14:paraId="4DB024A5">
      <w:pPr>
        <w:spacing w:line="360" w:lineRule="auto"/>
        <w:ind w:firstLine="480" w:firstLineChars="200"/>
        <w:rPr>
          <w:rFonts w:hint="default" w:ascii="宋体" w:hAnsi="宋体"/>
          <w:sz w:val="24"/>
          <w:lang w:val="en-US" w:eastAsia="zh-CN"/>
        </w:rPr>
      </w:pPr>
      <w:r>
        <w:rPr>
          <w:rFonts w:hint="eastAsia" w:ascii="宋体" w:hAnsi="宋体"/>
          <w:sz w:val="24"/>
          <w:lang w:val="en-US" w:eastAsia="zh-CN"/>
        </w:rPr>
        <w:t>投标人投标文件须全面响应本项目所有需求，须完整提供：项目实施方案、标准化工作流程、项目重难点分析及解决方案、宣传推广方案、质量保障方案、突发事件应急预案。所有方案须贴合项目实际、逻辑清晰、落地可行、可考核，严禁空洞模板化内容。</w:t>
      </w:r>
    </w:p>
    <w:p w14:paraId="36CD4D48">
      <w:pPr>
        <w:spacing w:line="360" w:lineRule="auto"/>
        <w:ind w:firstLine="480" w:firstLineChars="200"/>
        <w:rPr>
          <w:rFonts w:hint="eastAsia" w:ascii="宋体" w:hAnsi="宋体"/>
          <w:sz w:val="24"/>
        </w:rPr>
      </w:pPr>
    </w:p>
    <w:p w14:paraId="1945E911"/>
    <w:p w14:paraId="4851F983">
      <w:pPr>
        <w:rPr>
          <w:rFonts w:hint="default" w:eastAsia="宋体"/>
          <w:lang w:val="en-US" w:eastAsia="zh-CN"/>
        </w:rPr>
      </w:pPr>
      <w:r>
        <w:rPr>
          <w:rFonts w:hint="default" w:eastAsia="宋体"/>
          <w:lang w:val="en-US" w:eastAsia="zh-CN"/>
        </w:rPr>
        <w:br w:type="page"/>
      </w:r>
    </w:p>
    <w:p w14:paraId="7F004522">
      <w:pPr>
        <w:spacing w:line="360" w:lineRule="auto"/>
        <w:jc w:val="center"/>
        <w:outlineLvl w:val="0"/>
        <w:rPr>
          <w:b/>
          <w:sz w:val="36"/>
          <w:szCs w:val="36"/>
        </w:rPr>
      </w:pPr>
      <w:r>
        <w:rPr>
          <w:rFonts w:hint="eastAsia"/>
          <w:lang w:val="en-US" w:eastAsia="zh-CN"/>
        </w:rPr>
        <w:t>02包：</w:t>
      </w:r>
      <w:r>
        <w:rPr>
          <w:b/>
          <w:sz w:val="36"/>
          <w:szCs w:val="36"/>
        </w:rPr>
        <w:t>采购需求</w:t>
      </w:r>
    </w:p>
    <w:p w14:paraId="54D63F10">
      <w:pPr>
        <w:pStyle w:val="10"/>
        <w:numPr>
          <w:ilvl w:val="0"/>
          <w:numId w:val="1"/>
        </w:numPr>
        <w:spacing w:line="360" w:lineRule="auto"/>
        <w:ind w:firstLine="482"/>
        <w:contextualSpacing/>
        <w:jc w:val="left"/>
        <w:rPr>
          <w:rFonts w:asciiTheme="minorEastAsia" w:hAnsiTheme="minorEastAsia" w:eastAsiaTheme="minorEastAsia"/>
          <w:bCs/>
          <w:sz w:val="24"/>
          <w:szCs w:val="24"/>
        </w:rPr>
      </w:pPr>
      <w:r>
        <w:rPr>
          <w:rFonts w:asciiTheme="minorEastAsia" w:hAnsiTheme="minorEastAsia" w:eastAsiaTheme="minorEastAsia"/>
          <w:b/>
          <w:sz w:val="24"/>
          <w:szCs w:val="24"/>
        </w:rPr>
        <w:t>采购标的</w:t>
      </w:r>
      <w:r>
        <w:rPr>
          <w:rFonts w:hint="eastAsia" w:asciiTheme="minorEastAsia" w:hAnsiTheme="minorEastAsia" w:eastAsiaTheme="minorEastAsia"/>
          <w:b/>
          <w:sz w:val="24"/>
          <w:szCs w:val="24"/>
        </w:rPr>
        <w:t>：</w:t>
      </w:r>
    </w:p>
    <w:tbl>
      <w:tblPr>
        <w:tblStyle w:val="6"/>
        <w:tblW w:w="46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3401"/>
        <w:gridCol w:w="3498"/>
      </w:tblGrid>
      <w:tr w14:paraId="64F6F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4" w:type="pct"/>
            <w:vAlign w:val="center"/>
          </w:tcPr>
          <w:p w14:paraId="7A72763C">
            <w:pPr>
              <w:jc w:val="center"/>
              <w:rPr>
                <w:rFonts w:ascii="宋体" w:hAnsi="宋体" w:eastAsia="宋体" w:cs="Times New Roman"/>
                <w:bCs/>
                <w:sz w:val="24"/>
              </w:rPr>
            </w:pPr>
            <w:r>
              <w:rPr>
                <w:rFonts w:hint="eastAsia" w:ascii="宋体" w:hAnsi="宋体" w:eastAsia="宋体" w:cs="Times New Roman"/>
                <w:bCs/>
                <w:sz w:val="24"/>
              </w:rPr>
              <w:t>包号</w:t>
            </w:r>
          </w:p>
        </w:tc>
        <w:tc>
          <w:tcPr>
            <w:tcW w:w="2137" w:type="pct"/>
            <w:vAlign w:val="center"/>
          </w:tcPr>
          <w:p w14:paraId="3E83A00D">
            <w:pPr>
              <w:jc w:val="center"/>
              <w:rPr>
                <w:rFonts w:ascii="宋体" w:hAnsi="宋体" w:eastAsia="宋体" w:cs="Times New Roman"/>
                <w:bCs/>
                <w:sz w:val="24"/>
              </w:rPr>
            </w:pPr>
            <w:r>
              <w:rPr>
                <w:rFonts w:hint="eastAsia" w:ascii="宋体" w:hAnsi="宋体" w:eastAsia="宋体" w:cs="Times New Roman"/>
                <w:bCs/>
                <w:sz w:val="24"/>
              </w:rPr>
              <w:t>包名称</w:t>
            </w:r>
          </w:p>
        </w:tc>
        <w:tc>
          <w:tcPr>
            <w:tcW w:w="2198" w:type="pct"/>
            <w:vAlign w:val="center"/>
          </w:tcPr>
          <w:p w14:paraId="2F464699">
            <w:pPr>
              <w:jc w:val="center"/>
              <w:rPr>
                <w:rFonts w:hint="eastAsia" w:ascii="宋体" w:hAnsi="宋体" w:eastAsia="宋体" w:cs="Times New Roman"/>
                <w:bCs/>
                <w:sz w:val="24"/>
                <w:lang w:eastAsia="zh-CN"/>
              </w:rPr>
            </w:pPr>
            <w:r>
              <w:rPr>
                <w:rFonts w:hint="eastAsia" w:ascii="宋体" w:hAnsi="宋体" w:eastAsia="宋体" w:cs="Times New Roman"/>
                <w:bCs/>
                <w:sz w:val="24"/>
              </w:rPr>
              <w:t>采购包最高限价</w:t>
            </w:r>
            <w:r>
              <w:rPr>
                <w:rFonts w:hint="eastAsia" w:ascii="宋体" w:hAnsi="宋体" w:eastAsia="宋体" w:cs="Times New Roman"/>
                <w:bCs/>
                <w:sz w:val="24"/>
                <w:lang w:eastAsia="zh-CN"/>
              </w:rPr>
              <w:t>（</w:t>
            </w:r>
            <w:r>
              <w:rPr>
                <w:rFonts w:hint="eastAsia" w:ascii="宋体" w:hAnsi="宋体" w:eastAsia="宋体" w:cs="Times New Roman"/>
                <w:bCs/>
                <w:sz w:val="24"/>
                <w:lang w:val="en-US" w:eastAsia="zh-CN"/>
              </w:rPr>
              <w:t>万元</w:t>
            </w:r>
            <w:r>
              <w:rPr>
                <w:rFonts w:hint="eastAsia" w:ascii="宋体" w:hAnsi="宋体" w:eastAsia="宋体" w:cs="Times New Roman"/>
                <w:bCs/>
                <w:sz w:val="24"/>
                <w:lang w:eastAsia="zh-CN"/>
              </w:rPr>
              <w:t>）</w:t>
            </w:r>
          </w:p>
        </w:tc>
      </w:tr>
      <w:tr w14:paraId="356CC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4" w:type="pct"/>
            <w:vAlign w:val="center"/>
          </w:tcPr>
          <w:p w14:paraId="39FD5906">
            <w:pPr>
              <w:jc w:val="center"/>
              <w:rPr>
                <w:rFonts w:hint="eastAsia" w:ascii="宋体" w:hAnsi="宋体" w:eastAsia="宋体" w:cs="Times New Roman"/>
                <w:bCs/>
                <w:sz w:val="24"/>
                <w:lang w:eastAsia="zh-CN"/>
              </w:rPr>
            </w:pPr>
            <w:r>
              <w:rPr>
                <w:rFonts w:hint="eastAsia" w:ascii="宋体" w:hAnsi="宋体" w:eastAsia="宋体" w:cs="Times New Roman"/>
                <w:bCs/>
                <w:sz w:val="24"/>
              </w:rPr>
              <w:t>0</w:t>
            </w:r>
            <w:r>
              <w:rPr>
                <w:rFonts w:hint="eastAsia" w:ascii="宋体" w:hAnsi="宋体" w:cs="Times New Roman"/>
                <w:bCs/>
                <w:sz w:val="24"/>
                <w:lang w:val="en-US" w:eastAsia="zh-CN"/>
              </w:rPr>
              <w:t>2</w:t>
            </w:r>
          </w:p>
        </w:tc>
        <w:tc>
          <w:tcPr>
            <w:tcW w:w="2137" w:type="pct"/>
            <w:vAlign w:val="center"/>
          </w:tcPr>
          <w:p w14:paraId="2122F368">
            <w:pPr>
              <w:jc w:val="center"/>
              <w:rPr>
                <w:rFonts w:hint="eastAsia" w:ascii="宋体" w:hAnsi="宋体" w:eastAsia="宋体" w:cs="Times New Roman"/>
                <w:bCs/>
                <w:sz w:val="24"/>
              </w:rPr>
            </w:pPr>
            <w:r>
              <w:rPr>
                <w:rFonts w:hint="eastAsia" w:ascii="宋体" w:hAnsi="宋体" w:eastAsia="宋体" w:cs="Times New Roman"/>
                <w:bCs/>
                <w:sz w:val="24"/>
              </w:rPr>
              <w:t>614世界献血者日宣传工作</w:t>
            </w:r>
          </w:p>
        </w:tc>
        <w:tc>
          <w:tcPr>
            <w:tcW w:w="2198" w:type="pct"/>
            <w:vAlign w:val="center"/>
          </w:tcPr>
          <w:p w14:paraId="257FEEE8">
            <w:pPr>
              <w:jc w:val="center"/>
              <w:rPr>
                <w:rFonts w:hint="default" w:ascii="宋体" w:hAnsi="宋体" w:eastAsia="宋体" w:cs="Times New Roman"/>
                <w:bCs/>
                <w:sz w:val="24"/>
                <w:lang w:val="en-US" w:eastAsia="zh-CN"/>
              </w:rPr>
            </w:pPr>
            <w:r>
              <w:rPr>
                <w:rFonts w:hint="eastAsia" w:ascii="宋体" w:hAnsi="宋体" w:cs="Times New Roman"/>
                <w:bCs/>
                <w:sz w:val="24"/>
                <w:lang w:val="en-US" w:eastAsia="zh-CN"/>
              </w:rPr>
              <w:t>50</w:t>
            </w:r>
          </w:p>
        </w:tc>
      </w:tr>
    </w:tbl>
    <w:p w14:paraId="6788990A">
      <w:pPr>
        <w:pStyle w:val="10"/>
        <w:spacing w:line="360" w:lineRule="auto"/>
        <w:ind w:firstLine="482"/>
        <w:contextualSpacing/>
        <w:jc w:val="left"/>
        <w:rPr>
          <w:rFonts w:asciiTheme="minorEastAsia" w:hAnsiTheme="minorEastAsia" w:eastAsiaTheme="minorEastAsia"/>
          <w:b/>
          <w:sz w:val="24"/>
          <w:szCs w:val="24"/>
        </w:rPr>
      </w:pPr>
      <w:r>
        <w:rPr>
          <w:rFonts w:asciiTheme="minorEastAsia" w:hAnsiTheme="minorEastAsia" w:eastAsiaTheme="minorEastAsia"/>
          <w:b/>
          <w:sz w:val="24"/>
          <w:szCs w:val="24"/>
        </w:rPr>
        <w:t>二、商务要求</w:t>
      </w:r>
    </w:p>
    <w:p w14:paraId="65CF1E6C">
      <w:pPr>
        <w:pStyle w:val="10"/>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（一）合同履行日期和地点</w:t>
      </w:r>
    </w:p>
    <w:p w14:paraId="5C3F3264">
      <w:pPr>
        <w:pStyle w:val="10"/>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1.合同履行日期：2027年6月</w:t>
      </w:r>
      <w:r>
        <w:rPr>
          <w:rFonts w:hint="eastAsia" w:asciiTheme="minorEastAsia" w:hAnsiTheme="minorEastAsia" w:eastAsiaTheme="minorEastAsia"/>
          <w:bCs/>
          <w:sz w:val="24"/>
          <w:lang w:val="en-US" w:eastAsia="zh-CN"/>
        </w:rPr>
        <w:t>20</w:t>
      </w:r>
      <w:r>
        <w:rPr>
          <w:rFonts w:hint="eastAsia" w:asciiTheme="minorEastAsia" w:hAnsiTheme="minorEastAsia" w:eastAsiaTheme="minorEastAsia"/>
          <w:bCs/>
          <w:sz w:val="24"/>
        </w:rPr>
        <w:t>日前完成</w:t>
      </w:r>
      <w:r>
        <w:rPr>
          <w:rFonts w:hint="eastAsia" w:ascii="宋体" w:hAnsi="宋体" w:cs="宋体"/>
          <w:bCs/>
          <w:sz w:val="24"/>
        </w:rPr>
        <w:t>。</w:t>
      </w:r>
    </w:p>
    <w:p w14:paraId="0B1ACA90">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2.合同履行地点：北京市范围内6.14世界献血者日宣传活动现场，以及采购人指定成果交付地点。</w:t>
      </w:r>
    </w:p>
    <w:p w14:paraId="189BC404">
      <w:pPr>
        <w:pStyle w:val="10"/>
        <w:spacing w:line="360" w:lineRule="auto"/>
        <w:ind w:firstLine="480"/>
        <w:contextualSpacing/>
        <w:jc w:val="left"/>
        <w:rPr>
          <w:rFonts w:hint="default" w:asciiTheme="minorEastAsia" w:hAnsiTheme="minorEastAsia" w:eastAsiaTheme="minorEastAsia"/>
          <w:bCs/>
          <w:sz w:val="24"/>
          <w:lang w:val="en-US" w:eastAsia="zh-CN"/>
        </w:rPr>
      </w:pPr>
      <w:r>
        <w:rPr>
          <w:rFonts w:hint="eastAsia" w:asciiTheme="minorEastAsia" w:hAnsiTheme="minorEastAsia" w:eastAsiaTheme="minorEastAsia"/>
          <w:bCs/>
          <w:sz w:val="24"/>
          <w:lang w:eastAsia="zh-CN"/>
        </w:rPr>
        <w:t>（</w:t>
      </w:r>
      <w:r>
        <w:rPr>
          <w:rFonts w:hint="eastAsia" w:asciiTheme="minorEastAsia" w:hAnsiTheme="minorEastAsia" w:eastAsiaTheme="minorEastAsia"/>
          <w:bCs/>
          <w:sz w:val="24"/>
          <w:lang w:val="en-US" w:eastAsia="zh-CN"/>
        </w:rPr>
        <w:t>二</w:t>
      </w:r>
      <w:r>
        <w:rPr>
          <w:rFonts w:hint="eastAsia" w:asciiTheme="minorEastAsia" w:hAnsiTheme="minorEastAsia" w:eastAsiaTheme="minorEastAsia"/>
          <w:bCs/>
          <w:sz w:val="24"/>
          <w:lang w:eastAsia="zh-CN"/>
        </w:rPr>
        <w:t>）</w:t>
      </w:r>
      <w:r>
        <w:rPr>
          <w:rFonts w:hint="eastAsia" w:asciiTheme="minorEastAsia" w:hAnsiTheme="minorEastAsia" w:eastAsiaTheme="minorEastAsia"/>
          <w:bCs/>
          <w:sz w:val="24"/>
          <w:lang w:val="en-US" w:eastAsia="zh-CN"/>
        </w:rPr>
        <w:t>包装和运输：设备及物料运输须满足《关于印发〈商品包装政府采购需求标准（试行）〉、〈快递包装政府采购需求标准（试行）〉的通知》（财办库﹝2020﹞123号）</w:t>
      </w:r>
    </w:p>
    <w:p w14:paraId="32082762">
      <w:pPr>
        <w:pStyle w:val="10"/>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w:t>
      </w:r>
      <w:r>
        <w:rPr>
          <w:rFonts w:hint="eastAsia" w:asciiTheme="minorEastAsia" w:hAnsiTheme="minorEastAsia" w:eastAsiaTheme="minorEastAsia"/>
          <w:bCs/>
          <w:sz w:val="24"/>
          <w:lang w:val="en-US" w:eastAsia="zh-CN"/>
        </w:rPr>
        <w:t>三</w:t>
      </w:r>
      <w:r>
        <w:rPr>
          <w:rFonts w:hint="eastAsia" w:asciiTheme="minorEastAsia" w:hAnsiTheme="minorEastAsia" w:eastAsiaTheme="minorEastAsia"/>
          <w:bCs/>
          <w:sz w:val="24"/>
        </w:rPr>
        <w:t>）付款条件（进度和方式）：详见第六章《拟签订的合同文本》</w:t>
      </w:r>
    </w:p>
    <w:p w14:paraId="00EBBCFF">
      <w:pPr>
        <w:pStyle w:val="10"/>
        <w:spacing w:line="360" w:lineRule="auto"/>
        <w:ind w:firstLine="482"/>
        <w:contextualSpacing/>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三、基本要求</w:t>
      </w:r>
      <w:r>
        <w:rPr>
          <w:rFonts w:hint="eastAsia"/>
          <w:b/>
          <w:sz w:val="24"/>
          <w:szCs w:val="24"/>
        </w:rPr>
        <w:t>及验收标准</w:t>
      </w:r>
    </w:p>
    <w:p w14:paraId="2C9CCD74">
      <w:pPr>
        <w:pStyle w:val="10"/>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（一）基本要求</w:t>
      </w:r>
    </w:p>
    <w:p w14:paraId="1BAF328A">
      <w:pPr>
        <w:pStyle w:val="10"/>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1.采购标的需实现的功能或者目标</w:t>
      </w:r>
    </w:p>
    <w:p w14:paraId="55A24398">
      <w:pPr>
        <w:spacing w:line="360" w:lineRule="auto"/>
        <w:ind w:firstLine="480" w:firstLineChars="200"/>
        <w:rPr>
          <w:rFonts w:asciiTheme="minorEastAsia" w:hAnsiTheme="minorEastAsia" w:eastAsiaTheme="minorEastAsia"/>
          <w:bCs/>
          <w:sz w:val="24"/>
        </w:rPr>
      </w:pPr>
      <w:r>
        <w:rPr>
          <w:rFonts w:hint="eastAsia" w:ascii="宋体" w:hAnsi="宋体" w:cs="宋体"/>
          <w:sz w:val="24"/>
        </w:rPr>
        <w:t>本次招标采购是</w:t>
      </w:r>
      <w:r>
        <w:rPr>
          <w:rFonts w:hint="eastAsia" w:ascii="宋体" w:hAnsi="宋体"/>
          <w:sz w:val="24"/>
          <w:u w:val="single"/>
          <w:lang w:eastAsia="zh-CN"/>
        </w:rPr>
        <w:t>北京市无偿献血科普宣传推广动员工作</w:t>
      </w:r>
      <w:r>
        <w:rPr>
          <w:rFonts w:hint="eastAsia" w:asciiTheme="minorEastAsia" w:hAnsiTheme="minorEastAsia" w:eastAsiaTheme="minorEastAsia"/>
          <w:bCs/>
          <w:sz w:val="24"/>
        </w:rPr>
        <w:t>，</w:t>
      </w:r>
      <w:r>
        <w:rPr>
          <w:rFonts w:hint="eastAsia" w:ascii="宋体" w:hAnsi="宋体"/>
          <w:sz w:val="24"/>
        </w:rPr>
        <w:t>投标人应根据招标文件所提出的服务要求，综合市场考虑，选择需要最佳的服务方案前来投标，充分显示自己的竞争实力</w:t>
      </w:r>
      <w:r>
        <w:rPr>
          <w:rFonts w:hint="eastAsia" w:ascii="宋体" w:hAnsi="宋体" w:cs="宋体"/>
          <w:sz w:val="24"/>
        </w:rPr>
        <w:t>。</w:t>
      </w:r>
    </w:p>
    <w:p w14:paraId="673FB47B">
      <w:pPr>
        <w:pStyle w:val="10"/>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2.需执行的国家相关标准、行业标准、地方标准或者其他标准、规范：</w:t>
      </w:r>
    </w:p>
    <w:p w14:paraId="4D01A487">
      <w:pPr>
        <w:pStyle w:val="10"/>
        <w:spacing w:line="360" w:lineRule="auto"/>
        <w:ind w:firstLine="480"/>
        <w:contextualSpacing/>
        <w:jc w:val="left"/>
        <w:rPr>
          <w:rFonts w:ascii="宋体" w:hAnsi="宋体" w:cs="宋体"/>
          <w:bCs/>
          <w:sz w:val="24"/>
        </w:rPr>
      </w:pPr>
      <w:r>
        <w:rPr>
          <w:rFonts w:hint="eastAsia" w:ascii="宋体" w:hAnsi="宋体" w:cs="宋体"/>
          <w:bCs/>
          <w:sz w:val="24"/>
        </w:rPr>
        <w:t>供应商所提供的服务应符合国家有关部门规定的相应技术法规及标准要求。</w:t>
      </w:r>
    </w:p>
    <w:p w14:paraId="0DD5B97C">
      <w:pPr>
        <w:spacing w:line="360" w:lineRule="auto"/>
        <w:ind w:firstLine="480" w:firstLineChars="200"/>
        <w:rPr>
          <w:rFonts w:ascii="宋体" w:hAnsi="宋体"/>
          <w:sz w:val="24"/>
        </w:rPr>
      </w:pPr>
      <w:r>
        <w:rPr>
          <w:rFonts w:hint="eastAsia" w:ascii="宋体" w:hAnsi="宋体"/>
          <w:sz w:val="24"/>
        </w:rPr>
        <w:t>（二）验收标准</w:t>
      </w:r>
    </w:p>
    <w:p w14:paraId="00CAEB05">
      <w:pPr>
        <w:spacing w:line="360" w:lineRule="auto"/>
        <w:ind w:firstLine="480" w:firstLineChars="200"/>
        <w:rPr>
          <w:rFonts w:ascii="宋体" w:hAnsi="宋体"/>
          <w:sz w:val="24"/>
        </w:rPr>
      </w:pPr>
      <w:r>
        <w:rPr>
          <w:rFonts w:hint="eastAsia" w:ascii="宋体" w:hAnsi="宋体"/>
          <w:sz w:val="24"/>
          <w:lang w:eastAsia="zh-CN"/>
        </w:rPr>
        <w:t>现场活动参加人数不少于100人；活动结束当日，</w:t>
      </w:r>
      <w:r>
        <w:rPr>
          <w:rFonts w:hint="eastAsia" w:ascii="宋体" w:hAnsi="宋体"/>
          <w:sz w:val="24"/>
          <w:lang w:val="en-US" w:eastAsia="zh-CN"/>
        </w:rPr>
        <w:t>投标人</w:t>
      </w:r>
      <w:r>
        <w:rPr>
          <w:rFonts w:hint="eastAsia" w:ascii="宋体" w:hAnsi="宋体"/>
          <w:sz w:val="24"/>
          <w:lang w:eastAsia="zh-CN"/>
        </w:rPr>
        <w:t>须完成并交付活动宣传报道（文案、成品短视频等）；多元宣传渠道，多维度放大活动传播声量；活动结束3天内完成活动项目分析报告，应包括但不限于宣传效果统计信息（包含各媒体链接、点击率、网页浏览量及浏览率等）、活动效果分析及改进建议等，经采购人审核合格即为验收通过。</w:t>
      </w:r>
    </w:p>
    <w:p w14:paraId="4A00E600">
      <w:pPr>
        <w:pStyle w:val="10"/>
        <w:spacing w:line="360" w:lineRule="auto"/>
        <w:ind w:firstLine="482"/>
        <w:contextualSpacing/>
        <w:jc w:val="left"/>
        <w:rPr>
          <w:rFonts w:asciiTheme="minorEastAsia" w:hAnsiTheme="minorEastAsia" w:eastAsiaTheme="minorEastAsia"/>
          <w:b/>
          <w:sz w:val="24"/>
        </w:rPr>
      </w:pPr>
      <w:r>
        <w:rPr>
          <w:rFonts w:hint="eastAsia" w:asciiTheme="minorEastAsia" w:hAnsiTheme="minorEastAsia" w:eastAsiaTheme="minorEastAsia"/>
          <w:b/>
          <w:sz w:val="24"/>
        </w:rPr>
        <w:t>四、服务内容及要求</w:t>
      </w:r>
    </w:p>
    <w:p w14:paraId="63739691">
      <w:pPr>
        <w:spacing w:line="360" w:lineRule="auto"/>
        <w:ind w:firstLine="480" w:firstLineChars="200"/>
        <w:rPr>
          <w:rFonts w:hint="eastAsia"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1.根据国家卫生健康委员会关于组织开展2027年614世界献血者日宣传工作的相关要求，策划并组织形式新颖、有特色的大型公益宣传工作。</w:t>
      </w:r>
    </w:p>
    <w:p w14:paraId="6D3BEB33">
      <w:pPr>
        <w:spacing w:line="360" w:lineRule="auto"/>
        <w:ind w:firstLine="480" w:firstLineChars="200"/>
        <w:rPr>
          <w:rFonts w:hint="eastAsia"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2.邀请参加世界献血者日现场活动人数不少于100人。激发全民参与热情、提高献血者荣誉感和获得感。</w:t>
      </w:r>
    </w:p>
    <w:p w14:paraId="5DD71FA4">
      <w:pPr>
        <w:spacing w:line="360" w:lineRule="auto"/>
        <w:ind w:firstLine="480" w:firstLineChars="200"/>
        <w:rPr>
          <w:rFonts w:hint="eastAsia"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3.现场须同步设置无偿献血健康科普及公益倡导专区，积极倡导 “科学献血无损健康” 理念。引导广大群众在参与活动过程中了解无偿献血科普知识、体悟公益价值、感受公益温度。</w:t>
      </w:r>
    </w:p>
    <w:p w14:paraId="78DC05C1">
      <w:pPr>
        <w:spacing w:line="360" w:lineRule="auto"/>
        <w:ind w:firstLine="480" w:firstLineChars="200"/>
        <w:rPr>
          <w:rFonts w:hint="eastAsia"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4.应选择满足世界献血者日宣传工作要求、设施齐全、交通便利、条件合规的活动场地，可在2026年6月14日左右使用，场地费包含在投标总价中。</w:t>
      </w:r>
    </w:p>
    <w:p w14:paraId="37C63F18">
      <w:pPr>
        <w:spacing w:line="360" w:lineRule="auto"/>
        <w:ind w:firstLine="480" w:firstLineChars="200"/>
        <w:rPr>
          <w:rFonts w:hint="eastAsia"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5.负责活动纪念品、宣传物料的策划、设计、制作与布置。所有物料及采购物资须由正规资质厂商生产，符合国家质量及环保标准；物料样品、采购价格须提前报送北京市红十字血液中心审核，经采购人确认后方可投入使用。</w:t>
      </w:r>
    </w:p>
    <w:p w14:paraId="3A7E0BFB">
      <w:pPr>
        <w:spacing w:line="360" w:lineRule="auto"/>
        <w:ind w:firstLine="480" w:firstLineChars="200"/>
        <w:rPr>
          <w:rFonts w:hint="eastAsia"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6.投标人须统筹落实人员通勤、物料运输等用车保障。须制定完善的突发事件应急预案，针对设备故障、物料缺失、人员不适、极端天气、现场秩序异常等各类风险建立标准化处置流程，全面保障项目安全有序实施（为活动参加人员购买意外保险）。</w:t>
      </w:r>
    </w:p>
    <w:p w14:paraId="103A5A3E">
      <w:pPr>
        <w:spacing w:line="360" w:lineRule="auto"/>
        <w:ind w:firstLine="480" w:firstLineChars="200"/>
        <w:rPr>
          <w:rFonts w:hint="eastAsia"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7.活动结束当日，投标人须完成并交付活动宣传文案、现场短视频等宣传素材，保障采购人及时用于新媒体平台发布及线上宣传推广。同时投标人须主动拓宽多元宣传渠道，多维度放大活动传播声量，持续提升本次公益宣传的覆盖面、传播力及社会影响力。</w:t>
      </w:r>
    </w:p>
    <w:p w14:paraId="5F0A24C8">
      <w:pPr>
        <w:spacing w:line="360" w:lineRule="auto"/>
        <w:ind w:firstLine="480" w:firstLineChars="200"/>
        <w:rPr>
          <w:rFonts w:hint="eastAsia"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8.活动结束3天内完成活动项目分析报告，应包括但不限于宣传效果统计信息（包含各媒体链接、点击率、网页浏览量及浏览率等）、活动效果分析及改进建议等。</w:t>
      </w:r>
    </w:p>
    <w:p w14:paraId="486D2F27">
      <w:pPr>
        <w:spacing w:line="360" w:lineRule="auto"/>
        <w:ind w:firstLine="480" w:firstLineChars="200"/>
        <w:rPr>
          <w:rFonts w:hint="eastAsia"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五、人员要求：</w:t>
      </w:r>
    </w:p>
    <w:p w14:paraId="2B9C41CE">
      <w:pPr>
        <w:spacing w:line="360" w:lineRule="auto"/>
        <w:ind w:firstLine="480" w:firstLineChars="200"/>
        <w:rPr>
          <w:rFonts w:hint="eastAsia"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投标人须组建稳定服务团队，团队总人数≥10人，岗位配置完整，至少包含项目经理、活动策划、平面设计、现场执行、摄影摄像、宣传采编等专职人员。</w:t>
      </w:r>
    </w:p>
    <w:p w14:paraId="6903B127">
      <w:pPr>
        <w:spacing w:line="360" w:lineRule="auto"/>
        <w:ind w:firstLine="480" w:firstLineChars="200"/>
        <w:rPr>
          <w:rFonts w:hint="eastAsia"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项目经理：须具备5年及以上同类公益项目管理工作经验；</w:t>
      </w:r>
    </w:p>
    <w:p w14:paraId="44F9DF8B">
      <w:pPr>
        <w:spacing w:line="360" w:lineRule="auto"/>
        <w:ind w:firstLine="480" w:firstLineChars="200"/>
        <w:rPr>
          <w:rFonts w:hint="default"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其余岗位工作人员：须具备3年及以上相关岗位从业经验，团队人员专业匹配、经验充足，可保障项目常态化高质量落地。</w:t>
      </w:r>
    </w:p>
    <w:p w14:paraId="402E023A">
      <w:pPr>
        <w:spacing w:line="360" w:lineRule="auto"/>
        <w:ind w:firstLine="480" w:firstLineChars="200"/>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五、其他要求</w:t>
      </w:r>
    </w:p>
    <w:p w14:paraId="5F1171FD">
      <w:pPr>
        <w:spacing w:line="360" w:lineRule="auto"/>
        <w:ind w:firstLine="480" w:firstLineChars="200"/>
        <w:rPr>
          <w:rFonts w:hint="default" w:ascii="宋体" w:hAnsi="宋体"/>
          <w:sz w:val="24"/>
          <w:lang w:val="en-US" w:eastAsia="zh-CN"/>
        </w:rPr>
      </w:pPr>
      <w:r>
        <w:rPr>
          <w:rFonts w:hint="eastAsia" w:ascii="宋体" w:hAnsi="宋体"/>
          <w:sz w:val="24"/>
          <w:lang w:val="en-US" w:eastAsia="zh-CN"/>
        </w:rPr>
        <w:t>投标人投标文件须全面响应本项目所有需求，须完整提供：项目实施方案、标准化工作流程、项目重难点分析及解决方案、宣传推广方案、质量保障方案、突发事件应急预案。所有方案须贴合项目实际、逻辑清晰、落地可行、可考核，严禁空洞模板化内容。</w:t>
      </w:r>
    </w:p>
    <w:p w14:paraId="1DA0D876">
      <w:pPr>
        <w:rPr>
          <w:rFonts w:hint="default"/>
          <w:lang w:val="en-US" w:eastAsia="zh-CN"/>
        </w:rPr>
      </w:pPr>
      <w:r>
        <w:rPr>
          <w:rFonts w:hint="default"/>
          <w:lang w:val="en-US" w:eastAsia="zh-CN"/>
        </w:rPr>
        <w:br w:type="page"/>
      </w:r>
    </w:p>
    <w:p w14:paraId="4DA3DEB8">
      <w:pPr>
        <w:spacing w:line="360" w:lineRule="auto"/>
        <w:jc w:val="center"/>
        <w:outlineLvl w:val="0"/>
        <w:rPr>
          <w:b/>
          <w:sz w:val="36"/>
          <w:szCs w:val="36"/>
        </w:rPr>
      </w:pPr>
      <w:r>
        <w:rPr>
          <w:rFonts w:hint="eastAsia"/>
          <w:lang w:val="en-US" w:eastAsia="zh-CN"/>
        </w:rPr>
        <w:t>03包：</w:t>
      </w:r>
      <w:r>
        <w:rPr>
          <w:b/>
          <w:sz w:val="36"/>
          <w:szCs w:val="36"/>
        </w:rPr>
        <w:t>采购需求</w:t>
      </w:r>
    </w:p>
    <w:p w14:paraId="796D7B95">
      <w:pPr>
        <w:pStyle w:val="10"/>
        <w:numPr>
          <w:ilvl w:val="0"/>
          <w:numId w:val="1"/>
        </w:numPr>
        <w:spacing w:line="360" w:lineRule="auto"/>
        <w:ind w:firstLine="482"/>
        <w:contextualSpacing/>
        <w:jc w:val="left"/>
        <w:rPr>
          <w:rFonts w:asciiTheme="minorEastAsia" w:hAnsiTheme="minorEastAsia" w:eastAsiaTheme="minorEastAsia"/>
          <w:bCs/>
          <w:sz w:val="24"/>
          <w:szCs w:val="24"/>
        </w:rPr>
      </w:pPr>
      <w:r>
        <w:rPr>
          <w:rFonts w:asciiTheme="minorEastAsia" w:hAnsiTheme="minorEastAsia" w:eastAsiaTheme="minorEastAsia"/>
          <w:b/>
          <w:sz w:val="24"/>
          <w:szCs w:val="24"/>
        </w:rPr>
        <w:t>采购标的</w:t>
      </w:r>
      <w:r>
        <w:rPr>
          <w:rFonts w:hint="eastAsia" w:asciiTheme="minorEastAsia" w:hAnsiTheme="minorEastAsia" w:eastAsiaTheme="minorEastAsia"/>
          <w:b/>
          <w:sz w:val="24"/>
          <w:szCs w:val="24"/>
        </w:rPr>
        <w:t>：</w:t>
      </w:r>
    </w:p>
    <w:tbl>
      <w:tblPr>
        <w:tblStyle w:val="6"/>
        <w:tblW w:w="46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3401"/>
        <w:gridCol w:w="3498"/>
      </w:tblGrid>
      <w:tr w14:paraId="03594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4" w:type="pct"/>
            <w:vAlign w:val="center"/>
          </w:tcPr>
          <w:p w14:paraId="603344A5">
            <w:pPr>
              <w:jc w:val="center"/>
              <w:rPr>
                <w:rFonts w:ascii="宋体" w:hAnsi="宋体" w:eastAsia="宋体" w:cs="Times New Roman"/>
                <w:bCs/>
                <w:sz w:val="24"/>
              </w:rPr>
            </w:pPr>
            <w:r>
              <w:rPr>
                <w:rFonts w:hint="eastAsia" w:ascii="宋体" w:hAnsi="宋体" w:eastAsia="宋体" w:cs="Times New Roman"/>
                <w:bCs/>
                <w:sz w:val="24"/>
              </w:rPr>
              <w:t>包号</w:t>
            </w:r>
          </w:p>
        </w:tc>
        <w:tc>
          <w:tcPr>
            <w:tcW w:w="2137" w:type="pct"/>
            <w:vAlign w:val="center"/>
          </w:tcPr>
          <w:p w14:paraId="2C111DAA">
            <w:pPr>
              <w:jc w:val="center"/>
              <w:rPr>
                <w:rFonts w:ascii="宋体" w:hAnsi="宋体" w:eastAsia="宋体" w:cs="Times New Roman"/>
                <w:bCs/>
                <w:sz w:val="24"/>
              </w:rPr>
            </w:pPr>
            <w:r>
              <w:rPr>
                <w:rFonts w:hint="eastAsia" w:ascii="宋体" w:hAnsi="宋体" w:eastAsia="宋体" w:cs="Times New Roman"/>
                <w:bCs/>
                <w:sz w:val="24"/>
              </w:rPr>
              <w:t>包名称</w:t>
            </w:r>
          </w:p>
        </w:tc>
        <w:tc>
          <w:tcPr>
            <w:tcW w:w="2198" w:type="pct"/>
            <w:vAlign w:val="center"/>
          </w:tcPr>
          <w:p w14:paraId="4D285345">
            <w:pPr>
              <w:jc w:val="center"/>
              <w:rPr>
                <w:rFonts w:hint="eastAsia" w:ascii="宋体" w:hAnsi="宋体" w:eastAsia="宋体" w:cs="Times New Roman"/>
                <w:bCs/>
                <w:sz w:val="24"/>
                <w:lang w:eastAsia="zh-CN"/>
              </w:rPr>
            </w:pPr>
            <w:r>
              <w:rPr>
                <w:rFonts w:hint="eastAsia" w:ascii="宋体" w:hAnsi="宋体" w:eastAsia="宋体" w:cs="Times New Roman"/>
                <w:bCs/>
                <w:sz w:val="24"/>
              </w:rPr>
              <w:t>采购包最高限价</w:t>
            </w:r>
            <w:r>
              <w:rPr>
                <w:rFonts w:hint="eastAsia" w:ascii="宋体" w:hAnsi="宋体" w:eastAsia="宋体" w:cs="Times New Roman"/>
                <w:bCs/>
                <w:sz w:val="24"/>
                <w:lang w:eastAsia="zh-CN"/>
              </w:rPr>
              <w:t>（</w:t>
            </w:r>
            <w:r>
              <w:rPr>
                <w:rFonts w:hint="eastAsia" w:ascii="宋体" w:hAnsi="宋体" w:eastAsia="宋体" w:cs="Times New Roman"/>
                <w:bCs/>
                <w:sz w:val="24"/>
                <w:lang w:val="en-US" w:eastAsia="zh-CN"/>
              </w:rPr>
              <w:t>万元</w:t>
            </w:r>
            <w:r>
              <w:rPr>
                <w:rFonts w:hint="eastAsia" w:ascii="宋体" w:hAnsi="宋体" w:eastAsia="宋体" w:cs="Times New Roman"/>
                <w:bCs/>
                <w:sz w:val="24"/>
                <w:lang w:eastAsia="zh-CN"/>
              </w:rPr>
              <w:t>）</w:t>
            </w:r>
          </w:p>
        </w:tc>
      </w:tr>
      <w:tr w14:paraId="18932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4" w:type="pct"/>
            <w:vAlign w:val="center"/>
          </w:tcPr>
          <w:p w14:paraId="6844AD96">
            <w:pPr>
              <w:jc w:val="center"/>
              <w:rPr>
                <w:rFonts w:hint="eastAsia" w:ascii="宋体" w:hAnsi="宋体" w:eastAsia="宋体" w:cs="Times New Roman"/>
                <w:bCs/>
                <w:sz w:val="24"/>
                <w:lang w:eastAsia="zh-CN"/>
              </w:rPr>
            </w:pPr>
            <w:r>
              <w:rPr>
                <w:rFonts w:hint="eastAsia" w:ascii="宋体" w:hAnsi="宋体" w:eastAsia="宋体" w:cs="Times New Roman"/>
                <w:bCs/>
                <w:sz w:val="24"/>
              </w:rPr>
              <w:t>0</w:t>
            </w:r>
            <w:r>
              <w:rPr>
                <w:rFonts w:hint="eastAsia" w:ascii="宋体" w:hAnsi="宋体" w:cs="Times New Roman"/>
                <w:bCs/>
                <w:sz w:val="24"/>
                <w:lang w:val="en-US" w:eastAsia="zh-CN"/>
              </w:rPr>
              <w:t>3</w:t>
            </w:r>
          </w:p>
        </w:tc>
        <w:tc>
          <w:tcPr>
            <w:tcW w:w="2137" w:type="pct"/>
            <w:vAlign w:val="center"/>
          </w:tcPr>
          <w:p w14:paraId="56E2AADE">
            <w:pPr>
              <w:jc w:val="center"/>
              <w:rPr>
                <w:rFonts w:hint="eastAsia" w:ascii="宋体" w:hAnsi="宋体" w:eastAsia="宋体" w:cs="Times New Roman"/>
                <w:bCs/>
                <w:sz w:val="24"/>
                <w:lang w:eastAsia="zh-CN"/>
              </w:rPr>
            </w:pPr>
            <w:r>
              <w:rPr>
                <w:rFonts w:hint="eastAsia" w:ascii="宋体" w:hAnsi="宋体" w:cs="Times New Roman"/>
                <w:bCs/>
                <w:sz w:val="24"/>
                <w:lang w:eastAsia="zh-CN"/>
              </w:rPr>
              <w:t>北京市无偿献血宣传月宣传工作</w:t>
            </w:r>
          </w:p>
        </w:tc>
        <w:tc>
          <w:tcPr>
            <w:tcW w:w="2198" w:type="pct"/>
            <w:vAlign w:val="center"/>
          </w:tcPr>
          <w:p w14:paraId="3BB80EA7">
            <w:pPr>
              <w:jc w:val="center"/>
              <w:rPr>
                <w:rFonts w:hint="default" w:ascii="宋体" w:hAnsi="宋体" w:eastAsia="宋体" w:cs="Times New Roman"/>
                <w:bCs/>
                <w:sz w:val="24"/>
                <w:lang w:val="en-US" w:eastAsia="zh-CN"/>
              </w:rPr>
            </w:pPr>
            <w:r>
              <w:rPr>
                <w:rFonts w:hint="eastAsia" w:ascii="宋体" w:hAnsi="宋体" w:cs="Times New Roman"/>
                <w:bCs/>
                <w:sz w:val="24"/>
                <w:lang w:val="en-US" w:eastAsia="zh-CN"/>
              </w:rPr>
              <w:t>55</w:t>
            </w:r>
          </w:p>
        </w:tc>
      </w:tr>
    </w:tbl>
    <w:p w14:paraId="6969A1F0">
      <w:pPr>
        <w:pStyle w:val="10"/>
        <w:spacing w:line="360" w:lineRule="auto"/>
        <w:ind w:firstLine="482"/>
        <w:contextualSpacing/>
        <w:jc w:val="left"/>
        <w:rPr>
          <w:rFonts w:asciiTheme="minorEastAsia" w:hAnsiTheme="minorEastAsia" w:eastAsiaTheme="minorEastAsia"/>
          <w:b/>
          <w:sz w:val="24"/>
          <w:szCs w:val="24"/>
        </w:rPr>
      </w:pPr>
      <w:r>
        <w:rPr>
          <w:rFonts w:asciiTheme="minorEastAsia" w:hAnsiTheme="minorEastAsia" w:eastAsiaTheme="minorEastAsia"/>
          <w:b/>
          <w:sz w:val="24"/>
          <w:szCs w:val="24"/>
        </w:rPr>
        <w:t>二、商务要求</w:t>
      </w:r>
    </w:p>
    <w:p w14:paraId="2A8F2831">
      <w:pPr>
        <w:pStyle w:val="10"/>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（一）合同履行日期和地点</w:t>
      </w:r>
    </w:p>
    <w:p w14:paraId="048922DD">
      <w:pPr>
        <w:pStyle w:val="10"/>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1.合同履行日期：2026年12月31日前完成</w:t>
      </w:r>
      <w:r>
        <w:rPr>
          <w:rFonts w:hint="eastAsia" w:ascii="宋体" w:hAnsi="宋体" w:cs="宋体"/>
          <w:bCs/>
          <w:sz w:val="24"/>
        </w:rPr>
        <w:t>。</w:t>
      </w:r>
    </w:p>
    <w:p w14:paraId="73E632A9">
      <w:pPr>
        <w:pStyle w:val="10"/>
        <w:spacing w:line="360" w:lineRule="auto"/>
        <w:ind w:firstLine="480"/>
        <w:contextualSpacing/>
        <w:jc w:val="left"/>
        <w:rPr>
          <w:rFonts w:hint="eastAsia" w:asciiTheme="minorEastAsia" w:hAnsiTheme="minorEastAsia" w:eastAsiaTheme="minorEastAsia"/>
          <w:bCs/>
          <w:sz w:val="24"/>
          <w:lang w:eastAsia="zh-CN"/>
        </w:rPr>
      </w:pPr>
      <w:r>
        <w:rPr>
          <w:rFonts w:hint="eastAsia" w:asciiTheme="minorEastAsia" w:hAnsiTheme="minorEastAsia" w:eastAsiaTheme="minorEastAsia"/>
          <w:bCs/>
          <w:sz w:val="24"/>
        </w:rPr>
        <w:t>2.合同履行地点：全市16+1区核心区域及人流密集场所开展大篷车巡展活动现场，以及采购人指定成果交付地点</w:t>
      </w:r>
      <w:r>
        <w:rPr>
          <w:rFonts w:hint="eastAsia" w:asciiTheme="minorEastAsia" w:hAnsiTheme="minorEastAsia" w:eastAsiaTheme="minorEastAsia"/>
          <w:bCs/>
          <w:sz w:val="24"/>
          <w:lang w:eastAsia="zh-CN"/>
        </w:rPr>
        <w:t>。</w:t>
      </w:r>
    </w:p>
    <w:p w14:paraId="5361979A">
      <w:pPr>
        <w:pStyle w:val="10"/>
        <w:spacing w:line="360" w:lineRule="auto"/>
        <w:ind w:firstLine="480"/>
        <w:contextualSpacing/>
        <w:jc w:val="left"/>
        <w:rPr>
          <w:rFonts w:hint="default" w:asciiTheme="minorEastAsia" w:hAnsiTheme="minorEastAsia" w:eastAsiaTheme="minorEastAsia"/>
          <w:bCs/>
          <w:sz w:val="24"/>
          <w:lang w:val="en-US" w:eastAsia="zh-CN"/>
        </w:rPr>
      </w:pPr>
      <w:r>
        <w:rPr>
          <w:rFonts w:hint="eastAsia" w:asciiTheme="minorEastAsia" w:hAnsiTheme="minorEastAsia" w:eastAsiaTheme="minorEastAsia"/>
          <w:bCs/>
          <w:sz w:val="24"/>
          <w:lang w:eastAsia="zh-CN"/>
        </w:rPr>
        <w:t>（</w:t>
      </w:r>
      <w:r>
        <w:rPr>
          <w:rFonts w:hint="eastAsia" w:asciiTheme="minorEastAsia" w:hAnsiTheme="minorEastAsia" w:eastAsiaTheme="minorEastAsia"/>
          <w:bCs/>
          <w:sz w:val="24"/>
          <w:lang w:val="en-US" w:eastAsia="zh-CN"/>
        </w:rPr>
        <w:t>二</w:t>
      </w:r>
      <w:r>
        <w:rPr>
          <w:rFonts w:hint="eastAsia" w:asciiTheme="minorEastAsia" w:hAnsiTheme="minorEastAsia" w:eastAsiaTheme="minorEastAsia"/>
          <w:bCs/>
          <w:sz w:val="24"/>
          <w:lang w:eastAsia="zh-CN"/>
        </w:rPr>
        <w:t>）</w:t>
      </w:r>
      <w:r>
        <w:rPr>
          <w:rFonts w:hint="eastAsia" w:asciiTheme="minorEastAsia" w:hAnsiTheme="minorEastAsia" w:eastAsiaTheme="minorEastAsia"/>
          <w:bCs/>
          <w:sz w:val="24"/>
          <w:lang w:val="en-US" w:eastAsia="zh-CN"/>
        </w:rPr>
        <w:t>包装和运输：设备及物料运输须满足《关于印发〈商品包装政府采购需求标准（试行）〉、〈快递包装政府采购需求标准（试行）〉的通知》（财办库﹝2020﹞123号）</w:t>
      </w:r>
    </w:p>
    <w:p w14:paraId="7176FAD3">
      <w:pPr>
        <w:pStyle w:val="10"/>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w:t>
      </w:r>
      <w:r>
        <w:rPr>
          <w:rFonts w:hint="eastAsia" w:asciiTheme="minorEastAsia" w:hAnsiTheme="minorEastAsia" w:eastAsiaTheme="minorEastAsia"/>
          <w:bCs/>
          <w:sz w:val="24"/>
          <w:lang w:val="en-US" w:eastAsia="zh-CN"/>
        </w:rPr>
        <w:t>三</w:t>
      </w:r>
      <w:r>
        <w:rPr>
          <w:rFonts w:hint="eastAsia" w:asciiTheme="minorEastAsia" w:hAnsiTheme="minorEastAsia" w:eastAsiaTheme="minorEastAsia"/>
          <w:bCs/>
          <w:sz w:val="24"/>
        </w:rPr>
        <w:t>）付款条件（进度和方式）：详见第六章《拟签订的合同文本》</w:t>
      </w:r>
    </w:p>
    <w:p w14:paraId="27D5FC3B">
      <w:pPr>
        <w:pStyle w:val="10"/>
        <w:spacing w:line="360" w:lineRule="auto"/>
        <w:ind w:firstLine="482"/>
        <w:contextualSpacing/>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三、基本要求</w:t>
      </w:r>
      <w:r>
        <w:rPr>
          <w:rFonts w:hint="eastAsia"/>
          <w:b/>
          <w:sz w:val="24"/>
          <w:szCs w:val="24"/>
        </w:rPr>
        <w:t>及验收标准</w:t>
      </w:r>
    </w:p>
    <w:p w14:paraId="7E1FE380">
      <w:pPr>
        <w:pStyle w:val="10"/>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（一）基本要求</w:t>
      </w:r>
    </w:p>
    <w:p w14:paraId="5E0B6DFE">
      <w:pPr>
        <w:pStyle w:val="10"/>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1.采购标的需实现的功能或者目标</w:t>
      </w:r>
    </w:p>
    <w:p w14:paraId="35562F88">
      <w:pPr>
        <w:spacing w:line="360" w:lineRule="auto"/>
        <w:ind w:firstLine="480" w:firstLineChars="200"/>
        <w:rPr>
          <w:rFonts w:asciiTheme="minorEastAsia" w:hAnsiTheme="minorEastAsia" w:eastAsiaTheme="minorEastAsia"/>
          <w:bCs/>
          <w:sz w:val="24"/>
        </w:rPr>
      </w:pPr>
      <w:r>
        <w:rPr>
          <w:rFonts w:hint="eastAsia" w:ascii="宋体" w:hAnsi="宋体" w:cs="宋体"/>
          <w:sz w:val="24"/>
        </w:rPr>
        <w:t>本次招标采购是</w:t>
      </w:r>
      <w:r>
        <w:rPr>
          <w:rFonts w:hint="eastAsia" w:ascii="宋体" w:hAnsi="宋体"/>
          <w:sz w:val="24"/>
          <w:u w:val="single"/>
          <w:lang w:eastAsia="zh-CN"/>
        </w:rPr>
        <w:t>北京市无偿献血科普宣传推广动员工作</w:t>
      </w:r>
      <w:r>
        <w:rPr>
          <w:rFonts w:hint="eastAsia" w:asciiTheme="minorEastAsia" w:hAnsiTheme="minorEastAsia" w:eastAsiaTheme="minorEastAsia"/>
          <w:bCs/>
          <w:sz w:val="24"/>
        </w:rPr>
        <w:t>，</w:t>
      </w:r>
      <w:r>
        <w:rPr>
          <w:rFonts w:hint="eastAsia" w:ascii="宋体" w:hAnsi="宋体"/>
          <w:sz w:val="24"/>
        </w:rPr>
        <w:t>投标人应根据招标文件所提出的服务要求，综合市场考虑，选择需要最佳的服务方案前来投标，充分显示自己的竞争实力</w:t>
      </w:r>
      <w:r>
        <w:rPr>
          <w:rFonts w:hint="eastAsia" w:ascii="宋体" w:hAnsi="宋体" w:cs="宋体"/>
          <w:sz w:val="24"/>
        </w:rPr>
        <w:t>。</w:t>
      </w:r>
    </w:p>
    <w:p w14:paraId="652C55A8">
      <w:pPr>
        <w:pStyle w:val="10"/>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2.需执行的国家相关标准、行业标准、地方标准或者其他标准、规范：</w:t>
      </w:r>
    </w:p>
    <w:p w14:paraId="59747D62">
      <w:pPr>
        <w:pStyle w:val="10"/>
        <w:spacing w:line="360" w:lineRule="auto"/>
        <w:ind w:firstLine="480"/>
        <w:contextualSpacing/>
        <w:jc w:val="left"/>
        <w:rPr>
          <w:rFonts w:ascii="宋体" w:hAnsi="宋体" w:cs="宋体"/>
          <w:bCs/>
          <w:sz w:val="24"/>
        </w:rPr>
      </w:pPr>
      <w:r>
        <w:rPr>
          <w:rFonts w:hint="eastAsia" w:ascii="宋体" w:hAnsi="宋体" w:cs="宋体"/>
          <w:bCs/>
          <w:sz w:val="24"/>
        </w:rPr>
        <w:t>供应商所提供的服务应符合国家有关部门规定的相应技术法规及标准要求。</w:t>
      </w:r>
    </w:p>
    <w:p w14:paraId="276EA5A8">
      <w:pPr>
        <w:spacing w:line="360" w:lineRule="auto"/>
        <w:ind w:firstLine="480" w:firstLineChars="200"/>
        <w:rPr>
          <w:rFonts w:ascii="宋体" w:hAnsi="宋体"/>
          <w:sz w:val="24"/>
        </w:rPr>
      </w:pPr>
      <w:r>
        <w:rPr>
          <w:rFonts w:hint="eastAsia" w:ascii="宋体" w:hAnsi="宋体"/>
          <w:sz w:val="24"/>
        </w:rPr>
        <w:t>（二）验收标准</w:t>
      </w:r>
    </w:p>
    <w:p w14:paraId="69053D46">
      <w:pPr>
        <w:spacing w:line="360" w:lineRule="auto"/>
        <w:ind w:firstLine="480" w:firstLineChars="200"/>
        <w:rPr>
          <w:rFonts w:ascii="宋体" w:hAnsi="宋体"/>
          <w:sz w:val="24"/>
        </w:rPr>
      </w:pPr>
      <w:r>
        <w:rPr>
          <w:rFonts w:hint="eastAsia" w:ascii="宋体" w:hAnsi="宋体"/>
          <w:sz w:val="24"/>
          <w:lang w:eastAsia="zh-CN"/>
        </w:rPr>
        <w:t>完成不少于15场次的大篷车科普巡展，覆盖全市16个行政区及亦庄经济技术开发区重点人流密集区域。大篷车须规范设置核心宣传区、互动体验区、咨询服务区，配齐标准化科普展板、打卡互动装置等设施。活动场地合规、配套及安全设施齐全。乙方须合规完成路演车辆租赁、运维、车身装饰及全套宣传物料设计制作，所有物料质量、环保达标且经采购人审核确认。全程完成不少于15场次影像拍摄及图片直播，当日交付新媒体宣传素材（照片、成品视频、文案等），拓宽宣传渠道、提升传播成效。落实不少于30车次运输保障，活动结束3日内提交含效果分析及改进建议的项目总结报告。全员购买意外伤害保险，严格落实应急预案，活动全程无安全事故、无负面舆情，各类项目资料完整详实、指标全部达标即为验收合格。</w:t>
      </w:r>
    </w:p>
    <w:p w14:paraId="290B0ABE">
      <w:pPr>
        <w:pStyle w:val="10"/>
        <w:spacing w:line="360" w:lineRule="auto"/>
        <w:ind w:firstLine="482"/>
        <w:contextualSpacing/>
        <w:jc w:val="left"/>
        <w:rPr>
          <w:rFonts w:asciiTheme="minorEastAsia" w:hAnsiTheme="minorEastAsia" w:eastAsiaTheme="minorEastAsia"/>
          <w:b/>
          <w:sz w:val="24"/>
        </w:rPr>
      </w:pPr>
      <w:r>
        <w:rPr>
          <w:rFonts w:hint="eastAsia" w:asciiTheme="minorEastAsia" w:hAnsiTheme="minorEastAsia" w:eastAsiaTheme="minorEastAsia"/>
          <w:b/>
          <w:sz w:val="24"/>
        </w:rPr>
        <w:t>四、服务内容及要求</w:t>
      </w:r>
    </w:p>
    <w:p w14:paraId="71274C52">
      <w:pPr>
        <w:spacing w:line="360" w:lineRule="auto"/>
        <w:ind w:firstLine="480" w:firstLineChars="200"/>
        <w:rPr>
          <w:rFonts w:hint="eastAsia"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1.投标人须结合北京市无偿献血宣传月工作部署，开展系列公益宣传推广活动。打造标准化多功能无偿献血主题宣传大篷车，覆盖全市16个行政区及亦庄经济技术开发区核心商圈、人流密集区域开展科普巡展，服务期限内累计完成巡展场次≥15场次，实现全域重点区域宣传全覆盖。</w:t>
      </w:r>
    </w:p>
    <w:p w14:paraId="32DC5C70">
      <w:pPr>
        <w:spacing w:line="360" w:lineRule="auto"/>
        <w:ind w:firstLine="480" w:firstLineChars="200"/>
        <w:rPr>
          <w:rFonts w:hint="eastAsia"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2.大篷车须标准化设置核心宣传区、互动体验区、咨询服务区三大功能模块。配备可灵活替换的标准化科普展板；互动体验区固定设置主题留言墙、拍照打卡框、献血知识趣味问答装置，以沉浸式、互动式体验普及无偿献血政策、科普知识与便民服务，提升市民参与度与宣传实效。</w:t>
      </w:r>
    </w:p>
    <w:p w14:paraId="6A31AC7D">
      <w:pPr>
        <w:spacing w:line="360" w:lineRule="auto"/>
        <w:ind w:firstLine="480" w:firstLineChars="200"/>
        <w:rPr>
          <w:rFonts w:hint="eastAsia"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3.投标人应选择适配宣传月活动、场地条件合规、人流量充足、配套设施完善、安全防护设备齐全的活动场地，满足不少于15场次巡展活动落地开展需求，保障活动安全、规范、有序举办，场地费包含在投标总价中。</w:t>
      </w:r>
    </w:p>
    <w:p w14:paraId="6D2F96DE">
      <w:pPr>
        <w:spacing w:line="360" w:lineRule="auto"/>
        <w:ind w:firstLine="480" w:firstLineChars="200"/>
        <w:rPr>
          <w:rFonts w:hint="eastAsia"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4.投标人应编制完整可落地的项目实施方案及细化工作流程，负责路演车辆使用租赁包含车辆租赁、油费、过路过桥费、车装、车辆驾驶员、车身内外装饰、广告牌的设计、制作与现场布置。按标准配齐每场科普展板、打卡道具、易拉宝、宣传品、桌椅配套物资等全套物料。所有物料及采购物资须由正规资质厂商生产，符合国家质量及环保标准；全部物料样品、采购价格须提前报送北京市红十字血液中心审核，经采购人确认后方可投入制作及使用。</w:t>
      </w:r>
    </w:p>
    <w:p w14:paraId="62F3A975">
      <w:pPr>
        <w:spacing w:line="360" w:lineRule="auto"/>
        <w:ind w:firstLine="480" w:firstLineChars="200"/>
        <w:rPr>
          <w:rFonts w:hint="default"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5.负责不少于15场次的全程拍摄包含拍摄设备及图片直播平台。须统筹落实不少于15场次全流程物料运输、人员通勤等用车保障，保障不少于30车次往返运输任务顺利完成。</w:t>
      </w:r>
    </w:p>
    <w:p w14:paraId="55142482">
      <w:pPr>
        <w:spacing w:line="360" w:lineRule="auto"/>
        <w:ind w:firstLine="480" w:firstLineChars="200"/>
        <w:rPr>
          <w:rFonts w:hint="default"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6.每场巡展活动结束当日，投标人须完成并交付配套宣传文案、现场高清图片、短视频等全套新媒体宣传素材，保障采购人及时开展线上发布与宣传推广。同时主动拓宽多元宣传渠道，多维度放大活动传播声量，持续提升无偿献血公益宣传覆盖面、传播力与社会影响力。活动结束后完成活动项目分析报告，应包括但不限于宣传效果统计信息（包含各媒体链接、点击率、网页浏览量及浏览率等）、活动效果分析及改进建议等。</w:t>
      </w:r>
    </w:p>
    <w:p w14:paraId="405FD568">
      <w:pPr>
        <w:spacing w:line="360" w:lineRule="auto"/>
        <w:ind w:firstLine="480" w:firstLineChars="200"/>
        <w:rPr>
          <w:rFonts w:hint="default"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7.制定完善的突发事件应急预案，针对设备故障、物料缺失、人员身体不适、极端天气、现场秩序异常等风险建立标准化处置流程。须为所有现场参与工作人员及活动人员统一购买意外伤害保险，全面落实安全保障责任，确保项目全程安全平稳实施。</w:t>
      </w:r>
    </w:p>
    <w:p w14:paraId="11619938">
      <w:pPr>
        <w:spacing w:line="360" w:lineRule="auto"/>
        <w:ind w:firstLine="480" w:firstLineChars="200"/>
        <w:rPr>
          <w:rFonts w:hint="default"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8.投标人投标文件须全面响应本项目所有需求，须完整提供：项目实施方案、标准化工作流程、项目重难点分析及解决方案、宣传推广方案、质量保障方案、突发事件应急预案。所有方案须贴合项目实际、逻辑清晰、落地可行、可考核，严禁空洞模板化内容。</w:t>
      </w:r>
    </w:p>
    <w:p w14:paraId="2D0C3EBE">
      <w:pPr>
        <w:spacing w:line="360" w:lineRule="auto"/>
        <w:ind w:firstLine="480" w:firstLineChars="200"/>
        <w:rPr>
          <w:rFonts w:hint="eastAsia"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五、人员要求：</w:t>
      </w:r>
    </w:p>
    <w:p w14:paraId="489EB6E7">
      <w:pPr>
        <w:spacing w:line="360" w:lineRule="auto"/>
        <w:ind w:firstLine="480" w:firstLineChars="200"/>
        <w:rPr>
          <w:rFonts w:hint="eastAsia"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投标人须组建稳定服务团队，团队总人数≥10人，岗位配置完整，至少包含项目经理、活动策划、平面设计、现场执行、摄影摄像、宣传采编等专职人员。</w:t>
      </w:r>
    </w:p>
    <w:p w14:paraId="0094F7F1">
      <w:pPr>
        <w:spacing w:line="360" w:lineRule="auto"/>
        <w:ind w:firstLine="480" w:firstLineChars="200"/>
        <w:rPr>
          <w:rFonts w:hint="eastAsia"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项目经理：须具备5年及以上同类公益项目管理工作经验；</w:t>
      </w:r>
    </w:p>
    <w:p w14:paraId="25667CDD">
      <w:pPr>
        <w:spacing w:line="360" w:lineRule="auto"/>
        <w:ind w:firstLine="480" w:firstLineChars="200"/>
        <w:rPr>
          <w:rFonts w:hint="default"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其余岗位工作人员：须具备3年及以上相关岗位从业经验，团队人员专业匹配、经验充足，可保障项目常态化高质量落地。</w:t>
      </w:r>
    </w:p>
    <w:p w14:paraId="69411CC6">
      <w:pPr>
        <w:spacing w:line="360" w:lineRule="auto"/>
        <w:ind w:firstLine="480" w:firstLineChars="200"/>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六、其他要求</w:t>
      </w:r>
    </w:p>
    <w:p w14:paraId="350DC9B2">
      <w:pPr>
        <w:spacing w:line="360" w:lineRule="auto"/>
        <w:ind w:firstLine="480" w:firstLineChars="200"/>
        <w:rPr>
          <w:rFonts w:hint="default" w:ascii="宋体" w:hAnsi="宋体"/>
          <w:sz w:val="24"/>
          <w:lang w:val="en-US" w:eastAsia="zh-CN"/>
        </w:rPr>
      </w:pPr>
      <w:r>
        <w:rPr>
          <w:rFonts w:hint="eastAsia" w:ascii="宋体" w:hAnsi="宋体"/>
          <w:sz w:val="24"/>
          <w:lang w:val="en-US" w:eastAsia="zh-CN"/>
        </w:rPr>
        <w:t>投标人投标文件须全面响应本项目所有需求，须完整提供：项目实施方案、标准化工作流程、项目重难点分析及解决方案、宣传推广方案、质量保障方案、突发事件应急预案。所有方案须贴合项目实际、逻辑清晰、落地可行、可考核，严禁空洞模板化内容。</w:t>
      </w:r>
    </w:p>
    <w:p w14:paraId="3AB5ACB2">
      <w:pPr>
        <w:rPr>
          <w:rFonts w:hint="default"/>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E5263C"/>
    <w:multiLevelType w:val="singleLevel"/>
    <w:tmpl w:val="26E5263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7175E7"/>
    <w:rsid w:val="158445FD"/>
    <w:rsid w:val="1829020E"/>
    <w:rsid w:val="30DD752B"/>
    <w:rsid w:val="32165A91"/>
    <w:rsid w:val="40BE1BF9"/>
    <w:rsid w:val="518855B2"/>
    <w:rsid w:val="56624473"/>
    <w:rsid w:val="570A507F"/>
    <w:rsid w:val="62BF6114"/>
    <w:rsid w:val="78624C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60" w:lineRule="auto"/>
      <w:ind w:firstLine="482" w:firstLineChars="200"/>
      <w:jc w:val="left"/>
    </w:pPr>
    <w:rPr>
      <w:rFonts w:ascii="Arial" w:hAnsi="Arial" w:eastAsia="宋体" w:cs="宋体"/>
      <w:kern w:val="2"/>
      <w:sz w:val="24"/>
      <w:lang w:val="en-US" w:eastAsia="zh-CN" w:bidi="ar-SA"/>
    </w:rPr>
  </w:style>
  <w:style w:type="paragraph" w:styleId="3">
    <w:name w:val="heading 2"/>
    <w:basedOn w:val="1"/>
    <w:next w:val="1"/>
    <w:semiHidden/>
    <w:unhideWhenUsed/>
    <w:qFormat/>
    <w:uiPriority w:val="0"/>
    <w:pPr>
      <w:spacing w:before="100" w:beforeAutospacing="1" w:after="100" w:afterAutospacing="1"/>
      <w:jc w:val="left"/>
      <w:outlineLvl w:val="1"/>
    </w:pPr>
    <w:rPr>
      <w:rFonts w:hint="eastAsia" w:ascii="宋体" w:hAnsi="宋体" w:eastAsia="华文仿宋" w:cs="宋体"/>
      <w:b/>
      <w:kern w:val="0"/>
      <w:sz w:val="28"/>
      <w:szCs w:val="36"/>
      <w:lang w:bidi="ar"/>
    </w:rPr>
  </w:style>
  <w:style w:type="paragraph" w:styleId="4">
    <w:name w:val="heading 3"/>
    <w:basedOn w:val="1"/>
    <w:next w:val="1"/>
    <w:link w:val="9"/>
    <w:semiHidden/>
    <w:unhideWhenUsed/>
    <w:qFormat/>
    <w:uiPriority w:val="0"/>
    <w:pPr>
      <w:keepNext/>
      <w:keepLines/>
      <w:pBdr>
        <w:top w:val="none" w:color="auto" w:sz="0" w:space="1"/>
        <w:left w:val="none" w:color="auto" w:sz="0" w:space="4"/>
        <w:bottom w:val="none" w:color="auto" w:sz="0" w:space="1"/>
        <w:right w:val="none" w:color="auto" w:sz="0" w:space="4"/>
      </w:pBdr>
      <w:autoSpaceDE w:val="0"/>
      <w:autoSpaceDN w:val="0"/>
      <w:adjustRightInd w:val="0"/>
      <w:spacing w:before="360" w:after="120"/>
      <w:jc w:val="left"/>
      <w:outlineLvl w:val="2"/>
    </w:pPr>
    <w:rPr>
      <w:rFonts w:ascii="宋体" w:hAnsi="宋体" w:eastAsia="宋体" w:cs="Times New Roman"/>
      <w:b/>
      <w:kern w:val="0"/>
      <w:sz w:val="24"/>
      <w:szCs w:val="20"/>
      <w:u w:val="single"/>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5">
    <w:name w:val="Body Text 2"/>
    <w:basedOn w:val="1"/>
    <w:qFormat/>
    <w:uiPriority w:val="0"/>
    <w:pPr>
      <w:spacing w:after="120" w:afterLines="0" w:afterAutospacing="0" w:line="480" w:lineRule="auto"/>
    </w:pPr>
  </w:style>
  <w:style w:type="character" w:styleId="8">
    <w:name w:val="Hyperlink"/>
    <w:qFormat/>
    <w:uiPriority w:val="0"/>
    <w:rPr>
      <w:rFonts w:ascii="Times New Roman" w:hAnsi="Times New Roman" w:eastAsia="宋体"/>
      <w:color w:val="0000FF"/>
      <w:u w:val="single"/>
    </w:rPr>
  </w:style>
  <w:style w:type="character" w:customStyle="1" w:styleId="9">
    <w:name w:val="标题 3 字符2"/>
    <w:link w:val="4"/>
    <w:qFormat/>
    <w:uiPriority w:val="9"/>
    <w:rPr>
      <w:rFonts w:ascii="宋体" w:hAnsi="宋体" w:eastAsia="宋体" w:cs="Times New Roman"/>
      <w:b/>
      <w:bCs/>
      <w:sz w:val="22"/>
      <w:szCs w:val="32"/>
      <w:u w:val="none"/>
    </w:rPr>
  </w:style>
  <w:style w:type="paragraph" w:customStyle="1" w:styleId="10">
    <w:name w:val="列出段落1"/>
    <w:basedOn w:val="1"/>
    <w:autoRedefine/>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2022-02-16T00:34:00Z</dcterms:created>
  <dc:creator>Win10</dc:creator>
  <cp:lastModifiedBy>用户</cp:lastModifiedBy>
  <dcterms:modified xsi:type="dcterms:W3CDTF">2026-09-04T07:58:03Z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79C27083D0B341C8A3A65D4C91BCDA55</vt:lpwstr>
  </property>
  <property fmtid="{D5CDD505-2E9C-101B-9397-08002B2CF9AE}" pid="4" name="KSOTemplateDocerSaveRecord">
    <vt:lpwstr>eyJoZGlkIjoiZjg1ODk3M2MzMDBhMDA5MTkyZTBmMGVhNmU3ZTA3MGQiLCJ1c2VySWQiOiIyOTI2NjUzMzQifQ==</vt:lpwstr>
  </property>
</Properties>
</file>