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81F98">
      <w:pPr>
        <w:pStyle w:val="2"/>
        <w:spacing w:before="0" w:line="360" w:lineRule="auto"/>
        <w:jc w:val="center"/>
        <w:rPr>
          <w:rFonts w:ascii="Times New Roman" w:hAnsi="Times New Roman" w:eastAsia="宋体" w:cs="Times New Roman"/>
          <w:b/>
          <w:kern w:val="2"/>
          <w:sz w:val="36"/>
          <w:szCs w:val="36"/>
          <w:highlight w:val="none"/>
          <w:lang w:val="en-US" w:eastAsia="zh-CN" w:bidi="ar-SA"/>
        </w:rPr>
      </w:pPr>
      <w:bookmarkStart w:id="0" w:name="_Toc35393790"/>
      <w:bookmarkStart w:id="1" w:name="_Toc28359002"/>
      <w:bookmarkStart w:id="2" w:name="_Toc35393621"/>
      <w:bookmarkStart w:id="3" w:name="_Toc28359079"/>
      <w:bookmarkStart w:id="4" w:name="_Hlk24379207"/>
      <w:r>
        <w:rPr>
          <w:rFonts w:hint="eastAsia" w:ascii="Times New Roman" w:hAnsi="Times New Roman" w:eastAsia="宋体" w:cs="Times New Roman"/>
          <w:b/>
          <w:kern w:val="2"/>
          <w:sz w:val="36"/>
          <w:szCs w:val="36"/>
          <w:highlight w:val="none"/>
          <w:lang w:val="en-US" w:eastAsia="zh-CN" w:bidi="ar-SA"/>
        </w:rPr>
        <w:t>北京广播电视台数智化融媒新闻技术系统建设项目一期（二）：广播端融媒演播室升级改</w:t>
      </w:r>
      <w:bookmarkStart w:id="32" w:name="_GoBack"/>
      <w:bookmarkEnd w:id="32"/>
      <w:r>
        <w:rPr>
          <w:rFonts w:hint="eastAsia" w:ascii="Times New Roman" w:hAnsi="Times New Roman" w:eastAsia="宋体" w:cs="Times New Roman"/>
          <w:b/>
          <w:kern w:val="2"/>
          <w:sz w:val="36"/>
          <w:szCs w:val="36"/>
          <w:highlight w:val="none"/>
          <w:lang w:val="en-US" w:eastAsia="zh-CN" w:bidi="ar-SA"/>
        </w:rPr>
        <w:t>造公开招标公告</w:t>
      </w:r>
    </w:p>
    <w:p w14:paraId="16404914">
      <w:pPr>
        <w:pStyle w:val="2"/>
        <w:spacing w:before="0" w:line="360" w:lineRule="auto"/>
        <w:rPr>
          <w:rFonts w:ascii="Times New Roman" w:hAnsi="Times New Roman" w:eastAsia="宋体"/>
          <w:sz w:val="24"/>
          <w:szCs w:val="24"/>
          <w:highlight w:val="none"/>
        </w:rPr>
      </w:pPr>
      <w:r>
        <w:rPr>
          <w:rFonts w:ascii="Times New Roman" w:hAnsi="Times New Roman" w:eastAsia="宋体"/>
          <w:sz w:val="24"/>
          <w:szCs w:val="24"/>
          <w:highlight w:val="none"/>
        </w:rPr>
        <w:t>一、项目基本情况</w:t>
      </w:r>
      <w:bookmarkEnd w:id="0"/>
      <w:bookmarkEnd w:id="1"/>
      <w:bookmarkEnd w:id="2"/>
      <w:bookmarkEnd w:id="3"/>
    </w:p>
    <w:p w14:paraId="3D8B5351">
      <w:pPr>
        <w:spacing w:line="360" w:lineRule="auto"/>
        <w:ind w:firstLine="480" w:firstLineChars="200"/>
        <w:rPr>
          <w:sz w:val="24"/>
          <w:highlight w:val="none"/>
        </w:rPr>
      </w:pPr>
      <w:r>
        <w:rPr>
          <w:sz w:val="24"/>
          <w:highlight w:val="none"/>
        </w:rPr>
        <w:t>1.项目编号：</w:t>
      </w:r>
      <w:r>
        <w:rPr>
          <w:rFonts w:hint="eastAsia"/>
          <w:sz w:val="24"/>
          <w:highlight w:val="none"/>
          <w:u w:val="single"/>
        </w:rPr>
        <w:t>11000026210200183872-XM001</w:t>
      </w:r>
    </w:p>
    <w:p w14:paraId="0C59D33B">
      <w:pPr>
        <w:spacing w:line="360" w:lineRule="auto"/>
        <w:ind w:firstLine="480" w:firstLineChars="200"/>
        <w:rPr>
          <w:sz w:val="24"/>
          <w:highlight w:val="none"/>
        </w:rPr>
      </w:pPr>
      <w:r>
        <w:rPr>
          <w:sz w:val="24"/>
          <w:highlight w:val="none"/>
        </w:rPr>
        <w:t>2.项目名称：</w:t>
      </w:r>
      <w:r>
        <w:rPr>
          <w:rFonts w:hint="eastAsia"/>
          <w:sz w:val="24"/>
          <w:highlight w:val="none"/>
          <w:u w:val="single"/>
        </w:rPr>
        <w:t>北京广播电视台数智化融媒新闻技术系统建设项目一期（二）：广播端融媒演播室升级改造</w:t>
      </w:r>
    </w:p>
    <w:bookmarkEnd w:id="4"/>
    <w:p w14:paraId="6A882F11">
      <w:pPr>
        <w:spacing w:line="360" w:lineRule="auto"/>
        <w:ind w:firstLine="480" w:firstLineChars="200"/>
        <w:rPr>
          <w:sz w:val="24"/>
          <w:highlight w:val="none"/>
        </w:rPr>
      </w:pPr>
      <w:r>
        <w:rPr>
          <w:sz w:val="24"/>
          <w:highlight w:val="none"/>
        </w:rPr>
        <w:t>3.项目预算金额：</w:t>
      </w:r>
      <w:r>
        <w:rPr>
          <w:rFonts w:hint="eastAsia"/>
          <w:sz w:val="24"/>
          <w:highlight w:val="none"/>
          <w:u w:val="single"/>
        </w:rPr>
        <w:t>300</w:t>
      </w:r>
      <w:r>
        <w:rPr>
          <w:sz w:val="24"/>
          <w:highlight w:val="none"/>
        </w:rPr>
        <w:t xml:space="preserve">万元、项目最高限价： </w:t>
      </w:r>
      <w:r>
        <w:rPr>
          <w:rFonts w:hint="eastAsia"/>
          <w:sz w:val="24"/>
          <w:highlight w:val="none"/>
          <w:u w:val="single"/>
        </w:rPr>
        <w:t>300</w:t>
      </w:r>
      <w:r>
        <w:rPr>
          <w:sz w:val="24"/>
          <w:highlight w:val="none"/>
        </w:rPr>
        <w:t>万元</w:t>
      </w:r>
    </w:p>
    <w:p w14:paraId="715D8879">
      <w:pPr>
        <w:spacing w:line="360" w:lineRule="auto"/>
        <w:ind w:firstLine="480" w:firstLineChars="200"/>
        <w:rPr>
          <w:sz w:val="24"/>
          <w:highlight w:val="none"/>
        </w:rPr>
      </w:pPr>
      <w:r>
        <w:rPr>
          <w:sz w:val="24"/>
          <w:highlight w:val="none"/>
        </w:rPr>
        <w:t>4.采购需求：</w:t>
      </w:r>
    </w:p>
    <w:tbl>
      <w:tblPr>
        <w:tblStyle w:val="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722"/>
        <w:gridCol w:w="1307"/>
        <w:gridCol w:w="927"/>
        <w:gridCol w:w="3974"/>
      </w:tblGrid>
      <w:tr w14:paraId="771E5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80" w:type="pct"/>
            <w:vAlign w:val="center"/>
          </w:tcPr>
          <w:p w14:paraId="3FAA08A5">
            <w:pPr>
              <w:jc w:val="center"/>
              <w:rPr>
                <w:bCs/>
                <w:szCs w:val="21"/>
                <w:highlight w:val="none"/>
              </w:rPr>
            </w:pPr>
            <w:r>
              <w:rPr>
                <w:bCs/>
                <w:szCs w:val="21"/>
                <w:highlight w:val="none"/>
              </w:rPr>
              <w:t>包号</w:t>
            </w:r>
          </w:p>
        </w:tc>
        <w:tc>
          <w:tcPr>
            <w:tcW w:w="1003" w:type="pct"/>
            <w:vAlign w:val="center"/>
          </w:tcPr>
          <w:p w14:paraId="7652646C">
            <w:pPr>
              <w:jc w:val="center"/>
              <w:rPr>
                <w:bCs/>
                <w:szCs w:val="21"/>
                <w:highlight w:val="none"/>
              </w:rPr>
            </w:pPr>
            <w:r>
              <w:rPr>
                <w:bCs/>
                <w:szCs w:val="21"/>
                <w:highlight w:val="none"/>
              </w:rPr>
              <w:t>标的名称</w:t>
            </w:r>
          </w:p>
        </w:tc>
        <w:tc>
          <w:tcPr>
            <w:tcW w:w="761" w:type="pct"/>
            <w:vAlign w:val="center"/>
          </w:tcPr>
          <w:p w14:paraId="3DA27F2C">
            <w:pPr>
              <w:jc w:val="center"/>
              <w:rPr>
                <w:bCs/>
                <w:szCs w:val="21"/>
                <w:highlight w:val="none"/>
              </w:rPr>
            </w:pPr>
            <w:r>
              <w:rPr>
                <w:bCs/>
                <w:szCs w:val="21"/>
                <w:highlight w:val="none"/>
              </w:rPr>
              <w:t>预算金额</w:t>
            </w:r>
          </w:p>
          <w:p w14:paraId="1AC5C049">
            <w:pPr>
              <w:jc w:val="center"/>
              <w:rPr>
                <w:bCs/>
                <w:szCs w:val="21"/>
                <w:highlight w:val="none"/>
              </w:rPr>
            </w:pPr>
            <w:r>
              <w:rPr>
                <w:bCs/>
                <w:szCs w:val="21"/>
                <w:highlight w:val="none"/>
              </w:rPr>
              <w:t>（万元）</w:t>
            </w:r>
          </w:p>
        </w:tc>
        <w:tc>
          <w:tcPr>
            <w:tcW w:w="540" w:type="pct"/>
            <w:vAlign w:val="center"/>
          </w:tcPr>
          <w:p w14:paraId="589C9B90">
            <w:pPr>
              <w:jc w:val="center"/>
              <w:rPr>
                <w:bCs/>
                <w:szCs w:val="21"/>
                <w:highlight w:val="none"/>
              </w:rPr>
            </w:pPr>
            <w:r>
              <w:rPr>
                <w:bCs/>
                <w:szCs w:val="21"/>
                <w:highlight w:val="none"/>
              </w:rPr>
              <w:t>数量</w:t>
            </w:r>
          </w:p>
        </w:tc>
        <w:tc>
          <w:tcPr>
            <w:tcW w:w="2314" w:type="pct"/>
            <w:vAlign w:val="center"/>
          </w:tcPr>
          <w:p w14:paraId="00768DE3">
            <w:pPr>
              <w:jc w:val="center"/>
              <w:rPr>
                <w:szCs w:val="21"/>
                <w:highlight w:val="none"/>
              </w:rPr>
            </w:pPr>
            <w:r>
              <w:rPr>
                <w:szCs w:val="21"/>
                <w:highlight w:val="none"/>
              </w:rPr>
              <w:t>简要技术需求或服务要求</w:t>
            </w:r>
          </w:p>
        </w:tc>
      </w:tr>
      <w:tr w14:paraId="39846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2" w:hRule="atLeast"/>
        </w:trPr>
        <w:tc>
          <w:tcPr>
            <w:tcW w:w="380" w:type="pct"/>
            <w:vAlign w:val="center"/>
          </w:tcPr>
          <w:p w14:paraId="414E3814">
            <w:pPr>
              <w:jc w:val="center"/>
              <w:rPr>
                <w:bCs/>
                <w:szCs w:val="21"/>
                <w:highlight w:val="none"/>
              </w:rPr>
            </w:pPr>
            <w:r>
              <w:rPr>
                <w:bCs/>
                <w:szCs w:val="21"/>
                <w:highlight w:val="none"/>
              </w:rPr>
              <w:t>01</w:t>
            </w:r>
          </w:p>
        </w:tc>
        <w:tc>
          <w:tcPr>
            <w:tcW w:w="1003" w:type="pct"/>
            <w:vAlign w:val="center"/>
          </w:tcPr>
          <w:p w14:paraId="157263B4">
            <w:pPr>
              <w:jc w:val="center"/>
              <w:rPr>
                <w:bCs/>
                <w:szCs w:val="21"/>
                <w:highlight w:val="none"/>
              </w:rPr>
            </w:pPr>
            <w:r>
              <w:rPr>
                <w:rFonts w:hint="eastAsia"/>
                <w:bCs/>
                <w:szCs w:val="21"/>
                <w:highlight w:val="none"/>
              </w:rPr>
              <w:t>广播端融媒演播室升级改造</w:t>
            </w:r>
          </w:p>
        </w:tc>
        <w:tc>
          <w:tcPr>
            <w:tcW w:w="761" w:type="pct"/>
            <w:vAlign w:val="center"/>
          </w:tcPr>
          <w:p w14:paraId="7F319E66">
            <w:pPr>
              <w:jc w:val="center"/>
              <w:rPr>
                <w:bCs/>
                <w:szCs w:val="21"/>
                <w:highlight w:val="none"/>
              </w:rPr>
            </w:pPr>
            <w:r>
              <w:rPr>
                <w:rFonts w:hint="eastAsia"/>
                <w:bCs/>
                <w:szCs w:val="21"/>
                <w:highlight w:val="none"/>
              </w:rPr>
              <w:t>300</w:t>
            </w:r>
          </w:p>
        </w:tc>
        <w:tc>
          <w:tcPr>
            <w:tcW w:w="540" w:type="pct"/>
            <w:vAlign w:val="center"/>
          </w:tcPr>
          <w:p w14:paraId="071949CD">
            <w:pPr>
              <w:jc w:val="center"/>
              <w:rPr>
                <w:bCs/>
                <w:szCs w:val="21"/>
                <w:highlight w:val="none"/>
              </w:rPr>
            </w:pPr>
            <w:r>
              <w:rPr>
                <w:rFonts w:hint="eastAsia"/>
                <w:bCs/>
                <w:szCs w:val="21"/>
                <w:highlight w:val="none"/>
              </w:rPr>
              <w:t>1套</w:t>
            </w:r>
          </w:p>
        </w:tc>
        <w:tc>
          <w:tcPr>
            <w:tcW w:w="2314" w:type="pct"/>
            <w:vAlign w:val="center"/>
          </w:tcPr>
          <w:p w14:paraId="3521C0B1">
            <w:pPr>
              <w:rPr>
                <w:kern w:val="0"/>
                <w:szCs w:val="21"/>
                <w:highlight w:val="none"/>
              </w:rPr>
            </w:pPr>
            <w:r>
              <w:rPr>
                <w:rFonts w:hint="eastAsia" w:ascii="宋体" w:hAnsi="宋体" w:cs="宋体"/>
                <w:color w:val="000000"/>
                <w:kern w:val="0"/>
                <w:szCs w:val="21"/>
                <w:highlight w:val="none"/>
                <w:lang w:bidi="ar"/>
              </w:rPr>
              <w:t>为北京广播电视台新闻广播直播机房及蜂巢直播间技术系统相关专业设备，包括设备的供货、安装调试、舞美置景、技术服务及售后服务，全面提升其融媒制播能力，在保障广播安全播出的同时，促进融媒转型。具体详见采购需求。</w:t>
            </w:r>
          </w:p>
        </w:tc>
      </w:tr>
    </w:tbl>
    <w:p w14:paraId="738D9009">
      <w:pPr>
        <w:numPr>
          <w:ilvl w:val="0"/>
          <w:numId w:val="1"/>
        </w:numPr>
        <w:spacing w:line="360" w:lineRule="auto"/>
        <w:ind w:firstLine="480" w:firstLineChars="200"/>
        <w:rPr>
          <w:sz w:val="24"/>
          <w:highlight w:val="none"/>
        </w:rPr>
      </w:pPr>
      <w:r>
        <w:rPr>
          <w:rFonts w:hint="eastAsia"/>
          <w:sz w:val="24"/>
          <w:highlight w:val="none"/>
          <w:lang w:val="en-US" w:eastAsia="zh-CN"/>
        </w:rPr>
        <w:t>服务期：</w:t>
      </w:r>
      <w:r>
        <w:rPr>
          <w:rFonts w:hint="eastAsia"/>
          <w:sz w:val="24"/>
          <w:highlight w:val="none"/>
        </w:rPr>
        <w:t>（</w:t>
      </w:r>
      <w:r>
        <w:rPr>
          <w:sz w:val="24"/>
          <w:highlight w:val="none"/>
        </w:rPr>
        <w:t>1</w:t>
      </w:r>
      <w:r>
        <w:rPr>
          <w:rFonts w:hint="eastAsia"/>
          <w:sz w:val="24"/>
          <w:highlight w:val="none"/>
        </w:rPr>
        <w:t>）供应商应于合同签订之日起</w:t>
      </w:r>
      <w:r>
        <w:rPr>
          <w:sz w:val="24"/>
          <w:highlight w:val="none"/>
        </w:rPr>
        <w:t>45</w:t>
      </w:r>
      <w:r>
        <w:rPr>
          <w:rFonts w:hint="eastAsia"/>
          <w:sz w:val="24"/>
          <w:highlight w:val="none"/>
        </w:rPr>
        <w:t>个日历日内完成所有设备备货，并运至项目实施地点，经采购人清点合格后签字确认，并签发《到货清点合格报告》。</w:t>
      </w:r>
    </w:p>
    <w:p w14:paraId="3BC999B3">
      <w:pPr>
        <w:numPr>
          <w:ilvl w:val="255"/>
          <w:numId w:val="0"/>
        </w:numPr>
        <w:spacing w:line="360" w:lineRule="auto"/>
        <w:ind w:firstLine="0" w:firstLineChars="0"/>
        <w:rPr>
          <w:sz w:val="24"/>
          <w:highlight w:val="none"/>
        </w:rPr>
      </w:pPr>
      <w:r>
        <w:rPr>
          <w:rFonts w:hint="eastAsia"/>
          <w:sz w:val="24"/>
          <w:highlight w:val="none"/>
        </w:rPr>
        <w:t>（</w:t>
      </w:r>
      <w:r>
        <w:rPr>
          <w:sz w:val="24"/>
          <w:highlight w:val="none"/>
        </w:rPr>
        <w:t>2</w:t>
      </w:r>
      <w:r>
        <w:rPr>
          <w:rFonts w:hint="eastAsia"/>
          <w:sz w:val="24"/>
          <w:highlight w:val="none"/>
        </w:rPr>
        <w:t>）合同签订之日起</w:t>
      </w:r>
      <w:r>
        <w:rPr>
          <w:sz w:val="24"/>
          <w:highlight w:val="none"/>
        </w:rPr>
        <w:t>90</w:t>
      </w:r>
      <w:r>
        <w:rPr>
          <w:rFonts w:hint="eastAsia"/>
          <w:sz w:val="24"/>
          <w:highlight w:val="none"/>
        </w:rPr>
        <w:t>个日历日内完成系统深化设计、系统预调试、舞美置景、软硬件现场安装调试任务，完成现场软硬件安装调试工作后，采购人将组织初步验收，经采购人、供应商签字确认后，签署《初验报告》，视为初验合格，使之具备试运行和用户培训条件。试运行阶段不超过</w:t>
      </w:r>
      <w:r>
        <w:rPr>
          <w:sz w:val="24"/>
          <w:highlight w:val="none"/>
        </w:rPr>
        <w:t>1</w:t>
      </w:r>
      <w:r>
        <w:rPr>
          <w:rFonts w:hint="eastAsia"/>
          <w:sz w:val="24"/>
          <w:highlight w:val="none"/>
        </w:rPr>
        <w:t>个月，其间穿插进行用户培训。</w:t>
      </w:r>
    </w:p>
    <w:p w14:paraId="738B3E5E">
      <w:pPr>
        <w:numPr>
          <w:ilvl w:val="255"/>
          <w:numId w:val="0"/>
        </w:numPr>
        <w:spacing w:line="360" w:lineRule="auto"/>
        <w:ind w:firstLine="0" w:firstLineChars="0"/>
        <w:rPr>
          <w:sz w:val="24"/>
          <w:highlight w:val="none"/>
        </w:rPr>
      </w:pPr>
      <w:r>
        <w:rPr>
          <w:rFonts w:hint="eastAsia"/>
          <w:sz w:val="24"/>
          <w:highlight w:val="none"/>
        </w:rPr>
        <w:t>（</w:t>
      </w:r>
      <w:r>
        <w:rPr>
          <w:sz w:val="24"/>
          <w:highlight w:val="none"/>
        </w:rPr>
        <w:t>3</w:t>
      </w:r>
      <w:r>
        <w:rPr>
          <w:rFonts w:hint="eastAsia"/>
          <w:sz w:val="24"/>
          <w:highlight w:val="none"/>
        </w:rPr>
        <w:t>）完成系统试运行后，采购人组织第三方测试，供应商须配合采购人和第三方测试单位，制定、实施相应测试验收方案，并根据测试结果进行方案优化</w:t>
      </w:r>
      <w:r>
        <w:rPr>
          <w:sz w:val="24"/>
          <w:highlight w:val="none"/>
        </w:rPr>
        <w:t>,</w:t>
      </w:r>
      <w:r>
        <w:rPr>
          <w:rFonts w:hint="eastAsia"/>
          <w:sz w:val="24"/>
          <w:highlight w:val="none"/>
        </w:rPr>
        <w:t>同时针对试运行期间暴露的各类问题，按照采购人需求对模块软件进行必要的改进、完善和调换，确保系统具备正式上线运行的条件。</w:t>
      </w:r>
    </w:p>
    <w:p w14:paraId="0ACDFC3E">
      <w:pPr>
        <w:numPr>
          <w:ilvl w:val="255"/>
          <w:numId w:val="0"/>
        </w:numPr>
        <w:spacing w:line="360" w:lineRule="auto"/>
        <w:ind w:firstLine="0" w:firstLineChars="0"/>
        <w:rPr>
          <w:sz w:val="24"/>
          <w:highlight w:val="none"/>
        </w:rPr>
      </w:pPr>
      <w:r>
        <w:rPr>
          <w:rFonts w:hint="eastAsia"/>
          <w:sz w:val="24"/>
          <w:highlight w:val="none"/>
        </w:rPr>
        <w:t>（</w:t>
      </w:r>
      <w:r>
        <w:rPr>
          <w:sz w:val="24"/>
          <w:highlight w:val="none"/>
        </w:rPr>
        <w:t>4</w:t>
      </w:r>
      <w:r>
        <w:rPr>
          <w:rFonts w:hint="eastAsia"/>
          <w:sz w:val="24"/>
          <w:highlight w:val="none"/>
        </w:rPr>
        <w:t>）第三方测试结束后，采购人根据测试结果出具北京广播电视台《工程、设备、系统》验收表。采购人出具的北京广播电视台《工程、设备、系统》验收表视为项目整体验收合格。</w:t>
      </w:r>
    </w:p>
    <w:p w14:paraId="67AB49AB">
      <w:pPr>
        <w:numPr>
          <w:ilvl w:val="0"/>
          <w:numId w:val="1"/>
        </w:numPr>
        <w:spacing w:line="360" w:lineRule="auto"/>
        <w:ind w:firstLine="480" w:firstLineChars="200"/>
        <w:rPr>
          <w:sz w:val="24"/>
          <w:highlight w:val="none"/>
        </w:rPr>
      </w:pPr>
      <w:r>
        <w:rPr>
          <w:sz w:val="24"/>
          <w:highlight w:val="none"/>
        </w:rPr>
        <w:t xml:space="preserve">本项目是否接受联合体投标：□是  </w:t>
      </w:r>
      <w:r>
        <w:rPr>
          <w:rFonts w:hint="eastAsia"/>
          <w:sz w:val="24"/>
          <w:highlight w:val="none"/>
        </w:rPr>
        <w:t>☑</w:t>
      </w:r>
      <w:r>
        <w:rPr>
          <w:sz w:val="24"/>
          <w:highlight w:val="none"/>
        </w:rPr>
        <w:t>否。</w:t>
      </w:r>
    </w:p>
    <w:p w14:paraId="00D7B798">
      <w:pPr>
        <w:pStyle w:val="2"/>
        <w:spacing w:before="0" w:line="360" w:lineRule="auto"/>
        <w:rPr>
          <w:rFonts w:ascii="Times New Roman" w:hAnsi="Times New Roman" w:eastAsia="宋体"/>
          <w:sz w:val="24"/>
          <w:szCs w:val="24"/>
          <w:highlight w:val="none"/>
        </w:rPr>
      </w:pPr>
      <w:bookmarkStart w:id="5" w:name="_Toc28359003"/>
      <w:bookmarkStart w:id="6" w:name="_Toc35393622"/>
      <w:bookmarkStart w:id="7" w:name="_Toc28359080"/>
      <w:bookmarkStart w:id="8" w:name="_Toc35393791"/>
      <w:r>
        <w:rPr>
          <w:rFonts w:ascii="Times New Roman" w:hAnsi="Times New Roman" w:eastAsia="宋体"/>
          <w:sz w:val="24"/>
          <w:szCs w:val="24"/>
          <w:highlight w:val="none"/>
        </w:rPr>
        <w:t>二、申请人的资格要求（须同时满足）</w:t>
      </w:r>
      <w:bookmarkEnd w:id="5"/>
      <w:bookmarkEnd w:id="6"/>
      <w:bookmarkEnd w:id="7"/>
      <w:bookmarkEnd w:id="8"/>
    </w:p>
    <w:p w14:paraId="25D466A5">
      <w:pPr>
        <w:spacing w:line="360" w:lineRule="auto"/>
        <w:ind w:firstLine="480" w:firstLineChars="200"/>
        <w:rPr>
          <w:sz w:val="24"/>
          <w:highlight w:val="none"/>
        </w:rPr>
      </w:pPr>
      <w:r>
        <w:rPr>
          <w:sz w:val="24"/>
          <w:highlight w:val="none"/>
        </w:rPr>
        <w:t>1.满足《中华人民共和国政府采购法》第二十二条规定；</w:t>
      </w:r>
    </w:p>
    <w:p w14:paraId="2B6ABAAE">
      <w:pPr>
        <w:spacing w:line="360" w:lineRule="auto"/>
        <w:ind w:firstLine="480" w:firstLineChars="200"/>
        <w:rPr>
          <w:sz w:val="24"/>
          <w:highlight w:val="none"/>
        </w:rPr>
      </w:pPr>
      <w:bookmarkStart w:id="9" w:name="_Toc28359004"/>
      <w:bookmarkStart w:id="10" w:name="_Toc28359081"/>
      <w:r>
        <w:rPr>
          <w:sz w:val="24"/>
          <w:highlight w:val="none"/>
        </w:rPr>
        <w:t>2.落实政府采购政策需满足的资格要求：</w:t>
      </w:r>
    </w:p>
    <w:p w14:paraId="7F41D78A">
      <w:pPr>
        <w:spacing w:line="360" w:lineRule="auto"/>
        <w:ind w:firstLine="480" w:firstLineChars="200"/>
        <w:rPr>
          <w:sz w:val="24"/>
          <w:highlight w:val="none"/>
        </w:rPr>
      </w:pPr>
      <w:r>
        <w:rPr>
          <w:sz w:val="24"/>
          <w:highlight w:val="none"/>
        </w:rPr>
        <w:t>2.1 中小企业政策</w:t>
      </w:r>
    </w:p>
    <w:p w14:paraId="0CC55041">
      <w:pPr>
        <w:spacing w:line="360" w:lineRule="auto"/>
        <w:ind w:firstLine="480" w:firstLineChars="200"/>
        <w:rPr>
          <w:sz w:val="24"/>
          <w:highlight w:val="none"/>
        </w:rPr>
      </w:pPr>
      <w:r>
        <w:rPr>
          <w:rFonts w:hint="eastAsia"/>
          <w:sz w:val="24"/>
          <w:highlight w:val="none"/>
        </w:rPr>
        <w:t>√</w:t>
      </w:r>
      <w:r>
        <w:rPr>
          <w:sz w:val="24"/>
          <w:highlight w:val="none"/>
        </w:rPr>
        <w:t>本项目不专门面向中小企业预留采购份额。</w:t>
      </w:r>
    </w:p>
    <w:p w14:paraId="47D0824E">
      <w:pPr>
        <w:spacing w:line="360" w:lineRule="auto"/>
        <w:ind w:firstLine="480" w:firstLineChars="200"/>
        <w:rPr>
          <w:sz w:val="24"/>
          <w:highlight w:val="none"/>
        </w:rPr>
      </w:pPr>
      <w:r>
        <w:rPr>
          <w:sz w:val="24"/>
          <w:highlight w:val="none"/>
        </w:rPr>
        <w:t>□本项目专门面向  □中小 □小微企业  采购。即：提供的货物全部由符合政策要求的中小/小微企业制造、服务全部由符合政策要求的中小/小微企业承接。</w:t>
      </w:r>
    </w:p>
    <w:p w14:paraId="735A6ACB">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□本项目预留部分采购项目预算专门面向中小企业采购。对于预留份额，提供的货物由符合政策要求的中小企业制造、服务由符合政策要求的中小企业承接。预留份额通过以下措施进行：__________________。</w:t>
      </w:r>
    </w:p>
    <w:p w14:paraId="75F95E6B">
      <w:pPr>
        <w:spacing w:line="360" w:lineRule="auto"/>
        <w:ind w:firstLine="480" w:firstLineChars="200"/>
        <w:rPr>
          <w:sz w:val="24"/>
          <w:highlight w:val="none"/>
        </w:rPr>
      </w:pPr>
      <w:r>
        <w:rPr>
          <w:sz w:val="24"/>
          <w:highlight w:val="none"/>
        </w:rPr>
        <w:t>2.2 其它落实政府采购政策的资格要求（如有）：</w:t>
      </w:r>
      <w:r>
        <w:rPr>
          <w:rFonts w:hint="eastAsia"/>
          <w:sz w:val="24"/>
          <w:highlight w:val="none"/>
          <w:u w:val="single"/>
        </w:rPr>
        <w:t xml:space="preserve">  /  </w:t>
      </w:r>
      <w:r>
        <w:rPr>
          <w:sz w:val="24"/>
          <w:highlight w:val="none"/>
        </w:rPr>
        <w:t>。</w:t>
      </w:r>
    </w:p>
    <w:p w14:paraId="05A56828">
      <w:pPr>
        <w:spacing w:line="360" w:lineRule="auto"/>
        <w:ind w:firstLine="480" w:firstLineChars="200"/>
        <w:rPr>
          <w:i/>
          <w:iCs/>
          <w:sz w:val="24"/>
          <w:highlight w:val="none"/>
          <w:u w:val="single"/>
        </w:rPr>
      </w:pPr>
      <w:r>
        <w:rPr>
          <w:sz w:val="24"/>
          <w:highlight w:val="none"/>
        </w:rPr>
        <w:t>3.本项目的特定资格要求：</w:t>
      </w:r>
    </w:p>
    <w:p w14:paraId="6519E96A">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26DE5620">
      <w:pPr>
        <w:tabs>
          <w:tab w:val="left" w:pos="900"/>
          <w:tab w:val="left" w:pos="1134"/>
          <w:tab w:val="left" w:pos="1589"/>
          <w:tab w:val="left" w:pos="5521"/>
        </w:tabs>
        <w:snapToGrid w:val="0"/>
        <w:spacing w:line="360" w:lineRule="auto"/>
        <w:ind w:left="991" w:leftChars="472" w:firstLine="2"/>
        <w:rPr>
          <w:sz w:val="24"/>
          <w:highlight w:val="none"/>
        </w:rPr>
      </w:pPr>
      <w:r>
        <w:rPr>
          <w:rFonts w:hint="eastAsia"/>
          <w:sz w:val="24"/>
          <w:highlight w:val="none"/>
        </w:rPr>
        <w:t>√</w:t>
      </w:r>
      <w:r>
        <w:rPr>
          <w:sz w:val="24"/>
          <w:highlight w:val="none"/>
        </w:rPr>
        <w:t>否</w:t>
      </w:r>
    </w:p>
    <w:p w14:paraId="571CC95D">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□是，公益一类事业单位、使用事业编制且由财政拨款保障的群团组织，不得作为承接主体；</w:t>
      </w:r>
    </w:p>
    <w:p w14:paraId="12235E09">
      <w:pPr>
        <w:tabs>
          <w:tab w:val="left" w:pos="900"/>
          <w:tab w:val="left" w:pos="1134"/>
          <w:tab w:val="left" w:pos="1589"/>
          <w:tab w:val="left" w:pos="5521"/>
        </w:tabs>
        <w:snapToGrid w:val="0"/>
        <w:spacing w:line="360" w:lineRule="auto"/>
        <w:ind w:firstLine="480" w:firstLineChars="200"/>
        <w:rPr>
          <w:rFonts w:eastAsiaTheme="minorEastAsia"/>
          <w:sz w:val="24"/>
          <w:highlight w:val="none"/>
        </w:rPr>
      </w:pPr>
      <w:r>
        <w:rPr>
          <w:sz w:val="24"/>
          <w:highlight w:val="none"/>
        </w:rPr>
        <w:t>3.2其他特定资格要求</w:t>
      </w:r>
      <w:r>
        <w:rPr>
          <w:rFonts w:eastAsiaTheme="minorEastAsia"/>
          <w:sz w:val="24"/>
          <w:highlight w:val="none"/>
        </w:rPr>
        <w:t>：</w:t>
      </w:r>
    </w:p>
    <w:p w14:paraId="158F1EEB">
      <w:pPr>
        <w:adjustRightInd w:val="0"/>
        <w:snapToGrid w:val="0"/>
        <w:spacing w:line="360" w:lineRule="auto"/>
        <w:ind w:firstLine="480" w:firstLineChars="200"/>
        <w:rPr>
          <w:rFonts w:ascii="宋体" w:hAnsi="宋体" w:cs="宋体"/>
          <w:sz w:val="24"/>
          <w:highlight w:val="none"/>
        </w:rPr>
      </w:pPr>
      <w:bookmarkStart w:id="11" w:name="OLE_LINK10"/>
      <w:r>
        <w:rPr>
          <w:rFonts w:hint="eastAsia" w:ascii="宋体" w:hAnsi="宋体" w:cs="宋体"/>
          <w:sz w:val="24"/>
          <w:highlight w:val="none"/>
        </w:rPr>
        <w:t>1）本项目投标截止期前被“信用中国”网站（</w:t>
      </w:r>
      <w:r>
        <w:rPr>
          <w:highlight w:val="none"/>
        </w:rPr>
        <w:fldChar w:fldCharType="begin"/>
      </w:r>
      <w:r>
        <w:rPr>
          <w:highlight w:val="none"/>
        </w:rPr>
        <w:instrText xml:space="preserve"> HYPERLINK "http://www.creditchina.gov.cn）中" </w:instrText>
      </w:r>
      <w:r>
        <w:rPr>
          <w:highlight w:val="none"/>
        </w:rPr>
        <w:fldChar w:fldCharType="separate"/>
      </w:r>
      <w:r>
        <w:rPr>
          <w:rFonts w:hint="eastAsia" w:ascii="宋体" w:hAnsi="宋体" w:cs="宋体"/>
          <w:sz w:val="24"/>
          <w:highlight w:val="none"/>
        </w:rPr>
        <w:t>www.creditchina.gov.cn）中</w:t>
      </w:r>
      <w:r>
        <w:rPr>
          <w:rFonts w:hint="eastAsia" w:ascii="宋体" w:hAnsi="宋体" w:cs="宋体"/>
          <w:sz w:val="24"/>
          <w:highlight w:val="none"/>
        </w:rPr>
        <w:fldChar w:fldCharType="end"/>
      </w:r>
      <w:r>
        <w:rPr>
          <w:rFonts w:hint="eastAsia" w:ascii="宋体" w:hAnsi="宋体" w:cs="宋体"/>
          <w:sz w:val="24"/>
          <w:highlight w:val="none"/>
        </w:rPr>
        <w:t>列入失信被执行人或重大税收违法失信主体名单的供应商、被中国政府采购网（www.ccgp.gov.cn）列入政府采购严重违法失信行为记录名单中被财政部门禁止参加政府采购活动的供应商（处罚决定规定的时间和地域范围内），无资格参加本项目的采购活动。</w:t>
      </w:r>
    </w:p>
    <w:p w14:paraId="0ABBD880">
      <w:pPr>
        <w:adjustRightInd w:val="0"/>
        <w:snapToGrid w:val="0"/>
        <w:spacing w:line="360" w:lineRule="auto"/>
        <w:ind w:firstLine="480" w:firstLineChars="200"/>
        <w:rPr>
          <w:sz w:val="24"/>
          <w:highlight w:val="none"/>
        </w:rPr>
      </w:pPr>
      <w:r>
        <w:rPr>
          <w:rFonts w:hint="eastAsia" w:ascii="宋体" w:hAnsi="宋体" w:cs="宋体"/>
          <w:sz w:val="24"/>
          <w:highlight w:val="none"/>
        </w:rPr>
        <w:t>2）单位负责人为同一人或者存在直接控股、管理关系的不同单位，不得同时参加同一包的投标。为本项目提供整体设计、规范编制或者项目管理、监理、检测等服务的投标人，不得再参加本项目投标。</w:t>
      </w:r>
      <w:bookmarkEnd w:id="11"/>
    </w:p>
    <w:p w14:paraId="6CAC3CF5">
      <w:pPr>
        <w:spacing w:line="360" w:lineRule="auto"/>
        <w:ind w:firstLine="480" w:firstLineChars="200"/>
        <w:rPr>
          <w:i/>
          <w:iCs/>
          <w:sz w:val="24"/>
          <w:highlight w:val="none"/>
          <w:u w:val="single"/>
        </w:rPr>
      </w:pPr>
    </w:p>
    <w:bookmarkEnd w:id="9"/>
    <w:bookmarkEnd w:id="10"/>
    <w:p w14:paraId="6466362F">
      <w:pPr>
        <w:pStyle w:val="2"/>
        <w:widowControl/>
        <w:spacing w:before="0" w:line="360" w:lineRule="auto"/>
        <w:rPr>
          <w:rFonts w:ascii="Times New Roman" w:hAnsi="Times New Roman" w:eastAsia="宋体"/>
          <w:sz w:val="24"/>
          <w:szCs w:val="24"/>
          <w:highlight w:val="none"/>
        </w:rPr>
      </w:pPr>
      <w:bookmarkStart w:id="12" w:name="_Toc35393623"/>
      <w:bookmarkStart w:id="13" w:name="_Toc35393792"/>
      <w:r>
        <w:rPr>
          <w:rFonts w:ascii="Times New Roman" w:hAnsi="Times New Roman" w:eastAsia="宋体"/>
          <w:sz w:val="24"/>
          <w:szCs w:val="24"/>
          <w:highlight w:val="none"/>
        </w:rPr>
        <w:t>三、获取招标文件</w:t>
      </w:r>
      <w:bookmarkEnd w:id="12"/>
      <w:bookmarkEnd w:id="13"/>
    </w:p>
    <w:p w14:paraId="27EE21A8">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u w:val="single"/>
          <w:lang w:bidi="ar"/>
        </w:rPr>
        <w:t>2026</w:t>
      </w:r>
      <w:r>
        <w:rPr>
          <w:sz w:val="24"/>
          <w:highlight w:val="none"/>
          <w:lang w:bidi="ar"/>
        </w:rPr>
        <w:t>年</w:t>
      </w:r>
      <w:r>
        <w:rPr>
          <w:rFonts w:hint="eastAsia"/>
          <w:sz w:val="24"/>
          <w:highlight w:val="none"/>
          <w:u w:val="single"/>
          <w:lang w:bidi="ar"/>
        </w:rPr>
        <w:t xml:space="preserve"> 9 </w:t>
      </w:r>
      <w:r>
        <w:rPr>
          <w:sz w:val="24"/>
          <w:highlight w:val="none"/>
          <w:lang w:bidi="ar"/>
        </w:rPr>
        <w:t>月</w:t>
      </w:r>
      <w:r>
        <w:rPr>
          <w:rFonts w:hint="eastAsia"/>
          <w:sz w:val="24"/>
          <w:highlight w:val="none"/>
          <w:u w:val="single"/>
          <w:lang w:bidi="ar"/>
        </w:rPr>
        <w:t xml:space="preserve"> </w:t>
      </w:r>
      <w:r>
        <w:rPr>
          <w:rFonts w:hint="eastAsia"/>
          <w:sz w:val="24"/>
          <w:highlight w:val="none"/>
          <w:u w:val="single"/>
          <w:lang w:val="en-US" w:eastAsia="zh-CN" w:bidi="ar"/>
        </w:rPr>
        <w:t>21</w:t>
      </w:r>
      <w:r>
        <w:rPr>
          <w:rFonts w:hint="eastAsia"/>
          <w:sz w:val="24"/>
          <w:highlight w:val="none"/>
          <w:u w:val="single"/>
          <w:lang w:bidi="ar"/>
        </w:rPr>
        <w:t xml:space="preserve"> </w:t>
      </w:r>
      <w:r>
        <w:rPr>
          <w:sz w:val="24"/>
          <w:highlight w:val="none"/>
          <w:lang w:bidi="ar"/>
        </w:rPr>
        <w:t>日至</w:t>
      </w:r>
      <w:r>
        <w:rPr>
          <w:rFonts w:hint="eastAsia"/>
          <w:sz w:val="24"/>
          <w:highlight w:val="none"/>
          <w:u w:val="single"/>
          <w:lang w:bidi="ar"/>
        </w:rPr>
        <w:t>2026</w:t>
      </w:r>
      <w:r>
        <w:rPr>
          <w:sz w:val="24"/>
          <w:highlight w:val="none"/>
          <w:lang w:bidi="ar"/>
        </w:rPr>
        <w:t>年</w:t>
      </w:r>
      <w:r>
        <w:rPr>
          <w:rFonts w:hint="eastAsia"/>
          <w:sz w:val="24"/>
          <w:highlight w:val="none"/>
          <w:u w:val="single"/>
          <w:lang w:bidi="ar"/>
        </w:rPr>
        <w:t xml:space="preserve"> </w:t>
      </w:r>
      <w:r>
        <w:rPr>
          <w:rFonts w:hint="eastAsia"/>
          <w:sz w:val="24"/>
          <w:highlight w:val="none"/>
          <w:u w:val="single"/>
          <w:lang w:val="en-US" w:eastAsia="zh-CN" w:bidi="ar"/>
        </w:rPr>
        <w:t>9</w:t>
      </w:r>
      <w:r>
        <w:rPr>
          <w:rFonts w:hint="eastAsia"/>
          <w:sz w:val="24"/>
          <w:highlight w:val="none"/>
          <w:u w:val="single"/>
          <w:lang w:bidi="ar"/>
        </w:rPr>
        <w:t xml:space="preserve"> </w:t>
      </w:r>
      <w:r>
        <w:rPr>
          <w:sz w:val="24"/>
          <w:highlight w:val="none"/>
          <w:lang w:bidi="ar"/>
        </w:rPr>
        <w:t>月</w:t>
      </w:r>
      <w:r>
        <w:rPr>
          <w:rFonts w:hint="eastAsia"/>
          <w:sz w:val="24"/>
          <w:highlight w:val="none"/>
          <w:u w:val="single"/>
          <w:lang w:bidi="ar"/>
        </w:rPr>
        <w:t xml:space="preserve"> </w:t>
      </w:r>
      <w:r>
        <w:rPr>
          <w:rFonts w:hint="eastAsia"/>
          <w:sz w:val="24"/>
          <w:highlight w:val="none"/>
          <w:u w:val="single"/>
          <w:lang w:val="en-US" w:eastAsia="zh-CN" w:bidi="ar"/>
        </w:rPr>
        <w:t>29</w:t>
      </w:r>
      <w:r>
        <w:rPr>
          <w:rFonts w:hint="eastAsia"/>
          <w:sz w:val="24"/>
          <w:highlight w:val="none"/>
          <w:u w:val="single"/>
          <w:lang w:bidi="ar"/>
        </w:rPr>
        <w:t xml:space="preserve"> </w:t>
      </w:r>
      <w:r>
        <w:rPr>
          <w:sz w:val="24"/>
          <w:highlight w:val="none"/>
          <w:lang w:bidi="ar"/>
        </w:rPr>
        <w:t>日，每天上午</w:t>
      </w:r>
      <w:r>
        <w:rPr>
          <w:rFonts w:hint="eastAsia"/>
          <w:sz w:val="24"/>
          <w:highlight w:val="none"/>
          <w:u w:val="single"/>
          <w:lang w:bidi="ar"/>
        </w:rPr>
        <w:t>9:00</w:t>
      </w:r>
      <w:r>
        <w:rPr>
          <w:sz w:val="24"/>
          <w:highlight w:val="none"/>
          <w:lang w:bidi="ar"/>
        </w:rPr>
        <w:t>至</w:t>
      </w:r>
      <w:r>
        <w:rPr>
          <w:rFonts w:hint="eastAsia"/>
          <w:sz w:val="24"/>
          <w:highlight w:val="none"/>
          <w:u w:val="single"/>
          <w:lang w:bidi="ar"/>
        </w:rPr>
        <w:t>12:00</w:t>
      </w:r>
      <w:r>
        <w:rPr>
          <w:sz w:val="24"/>
          <w:highlight w:val="none"/>
          <w:lang w:bidi="ar"/>
        </w:rPr>
        <w:t>，下午</w:t>
      </w:r>
      <w:r>
        <w:rPr>
          <w:rFonts w:hint="eastAsia"/>
          <w:sz w:val="24"/>
          <w:highlight w:val="none"/>
          <w:u w:val="single"/>
          <w:lang w:bidi="ar"/>
        </w:rPr>
        <w:t>12:00</w:t>
      </w:r>
      <w:r>
        <w:rPr>
          <w:sz w:val="24"/>
          <w:highlight w:val="none"/>
          <w:lang w:bidi="ar"/>
        </w:rPr>
        <w:t>至</w:t>
      </w:r>
      <w:r>
        <w:rPr>
          <w:rFonts w:hint="eastAsia"/>
          <w:sz w:val="24"/>
          <w:highlight w:val="none"/>
          <w:u w:val="single"/>
          <w:lang w:bidi="ar"/>
        </w:rPr>
        <w:t>17:00</w:t>
      </w:r>
      <w:r>
        <w:rPr>
          <w:sz w:val="24"/>
          <w:highlight w:val="none"/>
          <w:lang w:bidi="ar"/>
        </w:rPr>
        <w:t>（北京时间，法定节假日除外）。</w:t>
      </w:r>
    </w:p>
    <w:p w14:paraId="41D1897C">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46406567">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46BA6DB9">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7B0B91C9">
      <w:pPr>
        <w:pStyle w:val="2"/>
        <w:widowControl/>
        <w:spacing w:before="0" w:line="360" w:lineRule="auto"/>
        <w:rPr>
          <w:rFonts w:ascii="Times New Roman" w:hAnsi="Times New Roman" w:eastAsia="宋体"/>
          <w:sz w:val="24"/>
          <w:szCs w:val="24"/>
          <w:highlight w:val="none"/>
        </w:rPr>
      </w:pPr>
      <w:bookmarkStart w:id="14" w:name="_Toc28359005"/>
      <w:bookmarkStart w:id="15" w:name="_Toc28359082"/>
      <w:bookmarkStart w:id="16" w:name="_Toc35393793"/>
      <w:bookmarkStart w:id="17" w:name="_Toc35393624"/>
      <w:r>
        <w:rPr>
          <w:rFonts w:ascii="Times New Roman" w:hAnsi="Times New Roman" w:eastAsia="宋体"/>
          <w:sz w:val="24"/>
          <w:szCs w:val="24"/>
          <w:highlight w:val="none"/>
        </w:rPr>
        <w:t>四、提交投标文件</w:t>
      </w:r>
      <w:bookmarkEnd w:id="14"/>
      <w:bookmarkEnd w:id="15"/>
      <w:r>
        <w:rPr>
          <w:rFonts w:ascii="Times New Roman" w:hAnsi="Times New Roman" w:eastAsia="宋体"/>
          <w:sz w:val="24"/>
          <w:szCs w:val="24"/>
          <w:highlight w:val="none"/>
        </w:rPr>
        <w:t>截止时间、开标时间和地点</w:t>
      </w:r>
      <w:bookmarkEnd w:id="16"/>
      <w:bookmarkEnd w:id="17"/>
    </w:p>
    <w:p w14:paraId="1D6FBC53">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u w:val="single"/>
          <w:lang w:bidi="ar"/>
        </w:rPr>
        <w:t>2026</w:t>
      </w:r>
      <w:r>
        <w:rPr>
          <w:sz w:val="24"/>
          <w:highlight w:val="none"/>
          <w:lang w:bidi="ar"/>
        </w:rPr>
        <w:t>年</w:t>
      </w:r>
      <w:r>
        <w:rPr>
          <w:rFonts w:hint="eastAsia"/>
          <w:sz w:val="24"/>
          <w:highlight w:val="none"/>
          <w:u w:val="single"/>
          <w:lang w:bidi="ar"/>
        </w:rPr>
        <w:t xml:space="preserve"> </w:t>
      </w:r>
      <w:r>
        <w:rPr>
          <w:rFonts w:hint="eastAsia"/>
          <w:sz w:val="24"/>
          <w:highlight w:val="none"/>
          <w:u w:val="single"/>
          <w:lang w:val="en-US" w:eastAsia="zh-CN" w:bidi="ar"/>
        </w:rPr>
        <w:t>10</w:t>
      </w:r>
      <w:r>
        <w:rPr>
          <w:rFonts w:hint="eastAsia"/>
          <w:sz w:val="24"/>
          <w:highlight w:val="none"/>
          <w:u w:val="single"/>
          <w:lang w:bidi="ar"/>
        </w:rPr>
        <w:t xml:space="preserve"> </w:t>
      </w:r>
      <w:r>
        <w:rPr>
          <w:sz w:val="24"/>
          <w:highlight w:val="none"/>
          <w:lang w:bidi="ar"/>
        </w:rPr>
        <w:t>月</w:t>
      </w:r>
      <w:r>
        <w:rPr>
          <w:rFonts w:hint="eastAsia"/>
          <w:sz w:val="24"/>
          <w:highlight w:val="none"/>
          <w:u w:val="single"/>
          <w:lang w:bidi="ar"/>
        </w:rPr>
        <w:t xml:space="preserve"> </w:t>
      </w:r>
      <w:r>
        <w:rPr>
          <w:rFonts w:hint="eastAsia"/>
          <w:sz w:val="24"/>
          <w:highlight w:val="none"/>
          <w:u w:val="single"/>
          <w:lang w:val="en-US" w:eastAsia="zh-CN" w:bidi="ar"/>
        </w:rPr>
        <w:t>14</w:t>
      </w:r>
      <w:r>
        <w:rPr>
          <w:rFonts w:hint="eastAsia"/>
          <w:sz w:val="24"/>
          <w:highlight w:val="none"/>
          <w:u w:val="single"/>
          <w:lang w:bidi="ar"/>
        </w:rPr>
        <w:t xml:space="preserve"> </w:t>
      </w:r>
      <w:r>
        <w:rPr>
          <w:sz w:val="24"/>
          <w:highlight w:val="none"/>
          <w:lang w:bidi="ar"/>
        </w:rPr>
        <w:t>日</w:t>
      </w:r>
      <w:r>
        <w:rPr>
          <w:rFonts w:hint="eastAsia"/>
          <w:sz w:val="24"/>
          <w:highlight w:val="none"/>
          <w:u w:val="single"/>
          <w:lang w:bidi="ar"/>
        </w:rPr>
        <w:t xml:space="preserve"> 9 </w:t>
      </w:r>
      <w:r>
        <w:rPr>
          <w:sz w:val="24"/>
          <w:highlight w:val="none"/>
          <w:lang w:bidi="ar"/>
        </w:rPr>
        <w:t>点</w:t>
      </w:r>
      <w:r>
        <w:rPr>
          <w:rFonts w:hint="eastAsia"/>
          <w:sz w:val="24"/>
          <w:highlight w:val="none"/>
          <w:u w:val="single"/>
          <w:lang w:bidi="ar"/>
        </w:rPr>
        <w:t xml:space="preserve"> 30 </w:t>
      </w:r>
      <w:r>
        <w:rPr>
          <w:sz w:val="24"/>
          <w:highlight w:val="none"/>
          <w:lang w:bidi="ar"/>
        </w:rPr>
        <w:t>分</w:t>
      </w:r>
      <w:r>
        <w:rPr>
          <w:bCs/>
          <w:sz w:val="24"/>
          <w:highlight w:val="none"/>
          <w:lang w:bidi="ar"/>
        </w:rPr>
        <w:t>（北京时间）</w:t>
      </w:r>
      <w:r>
        <w:rPr>
          <w:iCs/>
          <w:sz w:val="24"/>
          <w:highlight w:val="none"/>
          <w:lang w:bidi="ar"/>
        </w:rPr>
        <w:t>。</w:t>
      </w:r>
    </w:p>
    <w:p w14:paraId="2A61D2E2">
      <w:pPr>
        <w:spacing w:line="360" w:lineRule="auto"/>
        <w:ind w:firstLine="480" w:firstLineChars="200"/>
        <w:rPr>
          <w:sz w:val="24"/>
          <w:highlight w:val="none"/>
          <w:lang w:val="zh-TW" w:bidi="ar"/>
        </w:rPr>
      </w:pPr>
      <w:r>
        <w:rPr>
          <w:sz w:val="24"/>
          <w:highlight w:val="none"/>
          <w:lang w:bidi="ar"/>
        </w:rPr>
        <w:t>地点：北京市政府采购电子交易平台</w:t>
      </w:r>
      <w:r>
        <w:rPr>
          <w:sz w:val="24"/>
          <w:highlight w:val="none"/>
          <w:lang w:val="zh-TW" w:bidi="ar"/>
        </w:rPr>
        <w:t>。</w:t>
      </w:r>
    </w:p>
    <w:p w14:paraId="3D3B7339">
      <w:pPr>
        <w:pStyle w:val="2"/>
        <w:spacing w:before="0" w:line="360" w:lineRule="auto"/>
        <w:rPr>
          <w:rFonts w:ascii="Times New Roman" w:hAnsi="Times New Roman" w:eastAsia="宋体"/>
          <w:sz w:val="24"/>
          <w:szCs w:val="24"/>
          <w:highlight w:val="none"/>
        </w:rPr>
      </w:pPr>
      <w:bookmarkStart w:id="18" w:name="_Toc35393625"/>
      <w:bookmarkStart w:id="19" w:name="_Toc28359084"/>
      <w:bookmarkStart w:id="20" w:name="_Toc28359007"/>
      <w:bookmarkStart w:id="21" w:name="_Toc35393794"/>
      <w:r>
        <w:rPr>
          <w:rFonts w:ascii="Times New Roman" w:hAnsi="Times New Roman" w:eastAsia="宋体"/>
          <w:sz w:val="24"/>
          <w:szCs w:val="24"/>
          <w:highlight w:val="none"/>
        </w:rPr>
        <w:t>五、公告期限</w:t>
      </w:r>
      <w:bookmarkEnd w:id="18"/>
      <w:bookmarkEnd w:id="19"/>
      <w:bookmarkEnd w:id="20"/>
      <w:bookmarkEnd w:id="21"/>
    </w:p>
    <w:p w14:paraId="031CAFD0">
      <w:pPr>
        <w:spacing w:line="360" w:lineRule="auto"/>
        <w:ind w:firstLine="480" w:firstLineChars="200"/>
        <w:rPr>
          <w:kern w:val="0"/>
          <w:sz w:val="24"/>
          <w:highlight w:val="none"/>
        </w:rPr>
      </w:pPr>
      <w:r>
        <w:rPr>
          <w:kern w:val="0"/>
          <w:sz w:val="24"/>
          <w:highlight w:val="none"/>
        </w:rPr>
        <w:t>自本公告发布之日起5个工作日。</w:t>
      </w:r>
    </w:p>
    <w:p w14:paraId="49278DBA">
      <w:pPr>
        <w:pStyle w:val="2"/>
        <w:spacing w:before="0" w:line="360" w:lineRule="auto"/>
        <w:rPr>
          <w:rFonts w:ascii="Times New Roman" w:hAnsi="Times New Roman" w:eastAsia="宋体"/>
          <w:sz w:val="24"/>
          <w:szCs w:val="24"/>
          <w:highlight w:val="none"/>
        </w:rPr>
      </w:pPr>
      <w:bookmarkStart w:id="22" w:name="_Toc35393626"/>
      <w:bookmarkStart w:id="23" w:name="_Toc35393795"/>
      <w:r>
        <w:rPr>
          <w:rFonts w:ascii="Times New Roman" w:hAnsi="Times New Roman" w:eastAsia="宋体"/>
          <w:sz w:val="24"/>
          <w:szCs w:val="24"/>
          <w:highlight w:val="none"/>
        </w:rPr>
        <w:t>六、其他补充事宜</w:t>
      </w:r>
      <w:bookmarkEnd w:id="22"/>
      <w:bookmarkEnd w:id="23"/>
    </w:p>
    <w:p w14:paraId="07E85D25">
      <w:pPr>
        <w:spacing w:line="360" w:lineRule="auto"/>
        <w:ind w:firstLine="420" w:firstLineChars="175"/>
        <w:rPr>
          <w:sz w:val="24"/>
          <w:highlight w:val="none"/>
        </w:rPr>
      </w:pPr>
      <w:r>
        <w:rPr>
          <w:sz w:val="24"/>
          <w:highlight w:val="none"/>
        </w:rPr>
        <w:t>1.本项目需要落实的政府采购政策：</w:t>
      </w:r>
    </w:p>
    <w:p w14:paraId="6921786C">
      <w:pPr>
        <w:spacing w:line="360" w:lineRule="auto"/>
        <w:ind w:firstLine="420" w:firstLineChars="175"/>
        <w:rPr>
          <w:kern w:val="0"/>
          <w:sz w:val="24"/>
          <w:highlight w:val="none"/>
        </w:rPr>
      </w:pPr>
      <w:r>
        <w:rPr>
          <w:rFonts w:hint="eastAsia"/>
          <w:kern w:val="0"/>
          <w:sz w:val="24"/>
          <w:highlight w:val="none"/>
        </w:rPr>
        <w:t>（1）政府采购促进中小企业发展</w:t>
      </w:r>
    </w:p>
    <w:p w14:paraId="3392EED6">
      <w:pPr>
        <w:spacing w:line="360" w:lineRule="auto"/>
        <w:ind w:firstLine="420" w:firstLineChars="175"/>
        <w:rPr>
          <w:kern w:val="0"/>
          <w:sz w:val="24"/>
          <w:highlight w:val="none"/>
        </w:rPr>
      </w:pPr>
      <w:r>
        <w:rPr>
          <w:rFonts w:hint="eastAsia"/>
          <w:kern w:val="0"/>
          <w:sz w:val="24"/>
          <w:highlight w:val="none"/>
        </w:rPr>
        <w:t>（2）政府采购支持监狱企业发展</w:t>
      </w:r>
    </w:p>
    <w:p w14:paraId="4E0C0225">
      <w:pPr>
        <w:spacing w:line="360" w:lineRule="auto"/>
        <w:ind w:firstLine="420" w:firstLineChars="175"/>
        <w:rPr>
          <w:kern w:val="0"/>
          <w:sz w:val="24"/>
          <w:highlight w:val="none"/>
        </w:rPr>
      </w:pPr>
      <w:r>
        <w:rPr>
          <w:rFonts w:hint="eastAsia"/>
          <w:kern w:val="0"/>
          <w:sz w:val="24"/>
          <w:highlight w:val="none"/>
        </w:rPr>
        <w:t>（3）政府采购促进残疾人就业</w:t>
      </w:r>
      <w:r>
        <w:rPr>
          <w:kern w:val="0"/>
          <w:sz w:val="24"/>
          <w:highlight w:val="none"/>
        </w:rPr>
        <w:t>。</w:t>
      </w:r>
    </w:p>
    <w:p w14:paraId="5AEF03FF">
      <w:pPr>
        <w:spacing w:line="360" w:lineRule="auto"/>
        <w:ind w:firstLine="480" w:firstLineChars="200"/>
        <w:rPr>
          <w:sz w:val="24"/>
          <w:highlight w:val="none"/>
        </w:rPr>
      </w:pPr>
      <w:r>
        <w:rPr>
          <w:sz w:val="24"/>
          <w:highlight w:val="none"/>
        </w:rPr>
        <w:t>2.</w:t>
      </w:r>
      <w:r>
        <w:rPr>
          <w:rFonts w:hint="eastAsia" w:eastAsiaTheme="minorEastAsia"/>
          <w:sz w:val="24"/>
          <w:highlight w:val="none"/>
        </w:rPr>
        <w:t>本项目公告在中国政府采购网(http://www.ccgp.gov.cn/)、北京市政府采购网(http://ccgp-beijing.gov.cn/)上发布。</w:t>
      </w:r>
    </w:p>
    <w:p w14:paraId="227C4DDE">
      <w:pPr>
        <w:widowControl/>
        <w:adjustRightInd w:val="0"/>
        <w:snapToGrid w:val="0"/>
        <w:spacing w:line="360" w:lineRule="auto"/>
        <w:ind w:firstLine="480" w:firstLineChars="200"/>
        <w:jc w:val="left"/>
        <w:rPr>
          <w:bCs/>
          <w:sz w:val="24"/>
          <w:highlight w:val="none"/>
          <w:lang w:bidi="ar"/>
        </w:rPr>
      </w:pPr>
      <w:r>
        <w:rPr>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7DEEEF65">
      <w:pPr>
        <w:adjustRightInd w:val="0"/>
        <w:snapToGrid w:val="0"/>
        <w:spacing w:line="360" w:lineRule="auto"/>
        <w:ind w:firstLine="480" w:firstLineChars="200"/>
        <w:rPr>
          <w:sz w:val="24"/>
          <w:highlight w:val="none"/>
          <w:lang w:bidi="ar"/>
        </w:rPr>
      </w:pPr>
      <w:r>
        <w:rPr>
          <w:sz w:val="24"/>
          <w:highlight w:val="none"/>
          <w:lang w:bidi="ar"/>
        </w:rPr>
        <w:t>CA数字证书服务热线 010-58511086</w:t>
      </w:r>
    </w:p>
    <w:p w14:paraId="0321F834">
      <w:pPr>
        <w:adjustRightInd w:val="0"/>
        <w:snapToGrid w:val="0"/>
        <w:spacing w:line="360" w:lineRule="auto"/>
        <w:ind w:firstLine="480" w:firstLineChars="200"/>
        <w:rPr>
          <w:sz w:val="24"/>
          <w:highlight w:val="none"/>
        </w:rPr>
      </w:pPr>
      <w:r>
        <w:rPr>
          <w:sz w:val="24"/>
          <w:highlight w:val="none"/>
          <w:lang w:bidi="ar"/>
        </w:rPr>
        <w:t>电子营业执照服务热线 400-699-7000</w:t>
      </w:r>
    </w:p>
    <w:p w14:paraId="28808214">
      <w:pPr>
        <w:adjustRightInd w:val="0"/>
        <w:snapToGrid w:val="0"/>
        <w:spacing w:line="360" w:lineRule="auto"/>
        <w:ind w:firstLine="480" w:firstLineChars="200"/>
        <w:rPr>
          <w:sz w:val="24"/>
          <w:highlight w:val="none"/>
        </w:rPr>
      </w:pPr>
      <w:r>
        <w:rPr>
          <w:sz w:val="24"/>
          <w:highlight w:val="none"/>
          <w:lang w:bidi="ar"/>
        </w:rPr>
        <w:t>技术支持服务热线    010-86483801</w:t>
      </w:r>
    </w:p>
    <w:p w14:paraId="3E161682">
      <w:pPr>
        <w:widowControl/>
        <w:adjustRightInd w:val="0"/>
        <w:snapToGrid w:val="0"/>
        <w:spacing w:line="360" w:lineRule="auto"/>
        <w:ind w:firstLine="480" w:firstLineChars="200"/>
        <w:jc w:val="left"/>
        <w:rPr>
          <w:sz w:val="24"/>
          <w:highlight w:val="none"/>
          <w:lang w:bidi="ar"/>
        </w:rPr>
      </w:pPr>
      <w:r>
        <w:rPr>
          <w:sz w:val="24"/>
          <w:highlight w:val="none"/>
          <w:lang w:bidi="ar"/>
        </w:rPr>
        <w:t>3.1办理CA数字证书或电子营业执照</w:t>
      </w:r>
    </w:p>
    <w:p w14:paraId="6439EAFF">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供应商登录北京市政府采购电子交易平台查阅 “用户指南”—“操作指南”—“市场主体CA办理操作流程指引”/“电子营业执照使用指南”，按照程序要求办理。</w:t>
      </w:r>
    </w:p>
    <w:p w14:paraId="39AD8AB7">
      <w:pPr>
        <w:adjustRightInd w:val="0"/>
        <w:snapToGrid w:val="0"/>
        <w:spacing w:line="360" w:lineRule="auto"/>
        <w:ind w:firstLine="480" w:firstLineChars="200"/>
        <w:rPr>
          <w:sz w:val="24"/>
          <w:highlight w:val="none"/>
          <w:lang w:bidi="ar"/>
        </w:rPr>
      </w:pPr>
      <w:r>
        <w:rPr>
          <w:sz w:val="24"/>
          <w:highlight w:val="none"/>
          <w:lang w:bidi="ar"/>
        </w:rPr>
        <w:t>3.2注册</w:t>
      </w:r>
    </w:p>
    <w:p w14:paraId="6C138C58">
      <w:pPr>
        <w:adjustRightInd w:val="0"/>
        <w:snapToGrid w:val="0"/>
        <w:spacing w:line="360" w:lineRule="auto"/>
        <w:ind w:firstLine="480" w:firstLineChars="200"/>
        <w:rPr>
          <w:sz w:val="24"/>
          <w:highlight w:val="none"/>
        </w:rPr>
      </w:pPr>
      <w:r>
        <w:rPr>
          <w:sz w:val="24"/>
          <w:highlight w:val="none"/>
          <w:lang w:bidi="ar"/>
        </w:rPr>
        <w:t>供应商登录北京市政府采购电子交易平台“用户指南”—“操作指南”—“市场主体注册入库操作流程指引”进行自助注册绑定。</w:t>
      </w:r>
    </w:p>
    <w:p w14:paraId="4671768A">
      <w:pPr>
        <w:widowControl/>
        <w:adjustRightInd w:val="0"/>
        <w:snapToGrid w:val="0"/>
        <w:spacing w:line="360" w:lineRule="auto"/>
        <w:ind w:firstLine="480" w:firstLineChars="200"/>
        <w:jc w:val="left"/>
        <w:rPr>
          <w:sz w:val="24"/>
          <w:highlight w:val="none"/>
          <w:lang w:bidi="ar"/>
        </w:rPr>
      </w:pPr>
      <w:r>
        <w:rPr>
          <w:sz w:val="24"/>
          <w:highlight w:val="none"/>
          <w:lang w:bidi="ar"/>
        </w:rPr>
        <w:t>3.3驱动、客户端下载</w:t>
      </w:r>
    </w:p>
    <w:p w14:paraId="48E41E67">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供应商登录北京市政府采购电子交易平台“用户指南”—“工具下载”—“招标采购系统文件驱动安装包”下载相关驱动。</w:t>
      </w:r>
    </w:p>
    <w:p w14:paraId="415E1B8A">
      <w:pPr>
        <w:adjustRightInd w:val="0"/>
        <w:snapToGrid w:val="0"/>
        <w:spacing w:line="360" w:lineRule="auto"/>
        <w:ind w:firstLine="480" w:firstLineChars="200"/>
        <w:rPr>
          <w:sz w:val="24"/>
          <w:highlight w:val="none"/>
          <w:lang w:bidi="ar"/>
        </w:rPr>
      </w:pPr>
      <w:r>
        <w:rPr>
          <w:sz w:val="24"/>
          <w:highlight w:val="none"/>
          <w:lang w:bidi="ar"/>
        </w:rPr>
        <w:t>供应商登录北京市政府采购电子交易平台“用户指南”—“工具下载”—“投标文件编制工具”下载相关客户端。</w:t>
      </w:r>
    </w:p>
    <w:p w14:paraId="126B52AE">
      <w:pPr>
        <w:adjustRightInd w:val="0"/>
        <w:snapToGrid w:val="0"/>
        <w:spacing w:line="360" w:lineRule="auto"/>
        <w:ind w:firstLine="480" w:firstLineChars="200"/>
        <w:rPr>
          <w:sz w:val="24"/>
          <w:highlight w:val="none"/>
          <w:lang w:bidi="ar"/>
        </w:rPr>
      </w:pPr>
      <w:r>
        <w:rPr>
          <w:sz w:val="24"/>
          <w:highlight w:val="none"/>
          <w:lang w:bidi="ar"/>
        </w:rPr>
        <w:t>3.4 获取电子招标文件</w:t>
      </w:r>
    </w:p>
    <w:p w14:paraId="78B271C6">
      <w:pPr>
        <w:adjustRightInd w:val="0"/>
        <w:snapToGrid w:val="0"/>
        <w:spacing w:line="360" w:lineRule="auto"/>
        <w:ind w:firstLine="480" w:firstLineChars="200"/>
        <w:rPr>
          <w:sz w:val="24"/>
          <w:highlight w:val="none"/>
          <w:lang w:bidi="ar"/>
        </w:rPr>
      </w:pPr>
      <w:r>
        <w:rPr>
          <w:sz w:val="24"/>
          <w:highlight w:val="none"/>
          <w:lang w:bidi="ar"/>
        </w:rPr>
        <w:t>供应商使用CA数字证书或电子营业执照登录北京市政府采购电子交易平台获取电子招标文件。</w:t>
      </w:r>
    </w:p>
    <w:p w14:paraId="60AD20E9">
      <w:pPr>
        <w:adjustRightInd w:val="0"/>
        <w:snapToGrid w:val="0"/>
        <w:spacing w:line="360" w:lineRule="auto"/>
        <w:ind w:firstLine="480" w:firstLineChars="200"/>
        <w:rPr>
          <w:sz w:val="24"/>
          <w:highlight w:val="none"/>
          <w:lang w:bidi="ar"/>
        </w:rPr>
      </w:pPr>
      <w:r>
        <w:rPr>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26077EA">
      <w:pPr>
        <w:adjustRightInd w:val="0"/>
        <w:snapToGrid w:val="0"/>
        <w:spacing w:line="360" w:lineRule="auto"/>
        <w:ind w:firstLine="480" w:firstLineChars="200"/>
        <w:rPr>
          <w:sz w:val="24"/>
          <w:highlight w:val="none"/>
          <w:lang w:bidi="ar"/>
        </w:rPr>
      </w:pPr>
      <w:r>
        <w:rPr>
          <w:sz w:val="24"/>
          <w:highlight w:val="none"/>
          <w:lang w:bidi="ar"/>
        </w:rPr>
        <w:t>3.5编制电子投标文件</w:t>
      </w:r>
    </w:p>
    <w:p w14:paraId="7019A5E9">
      <w:pPr>
        <w:adjustRightInd w:val="0"/>
        <w:snapToGrid w:val="0"/>
        <w:spacing w:line="360" w:lineRule="auto"/>
        <w:ind w:firstLine="480" w:firstLineChars="200"/>
        <w:rPr>
          <w:sz w:val="24"/>
          <w:highlight w:val="none"/>
          <w:lang w:bidi="ar"/>
        </w:rPr>
      </w:pPr>
      <w:r>
        <w:rPr>
          <w:sz w:val="24"/>
          <w:highlight w:val="none"/>
          <w:lang w:bidi="ar"/>
        </w:rPr>
        <w:t>供应商应使用电子投标客户端编制电子投标文件并进行线上投标，供应商电子投标文件需要加密并加盖电子签章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2FF50045">
      <w:pPr>
        <w:widowControl/>
        <w:spacing w:line="360" w:lineRule="auto"/>
        <w:ind w:firstLine="480" w:firstLineChars="200"/>
        <w:jc w:val="left"/>
        <w:rPr>
          <w:sz w:val="24"/>
          <w:highlight w:val="none"/>
          <w:lang w:val="zh-TW" w:bidi="ar"/>
        </w:rPr>
      </w:pPr>
      <w:r>
        <w:rPr>
          <w:sz w:val="24"/>
          <w:highlight w:val="none"/>
          <w:lang w:val="zh-TW" w:eastAsia="zh-TW" w:bidi="ar"/>
        </w:rPr>
        <w:t>3.6</w:t>
      </w:r>
      <w:r>
        <w:rPr>
          <w:sz w:val="24"/>
          <w:highlight w:val="none"/>
          <w:lang w:val="zh-TW" w:bidi="ar"/>
        </w:rPr>
        <w:t>提交电子投标文件</w:t>
      </w:r>
    </w:p>
    <w:p w14:paraId="3FA71F9B">
      <w:pPr>
        <w:widowControl/>
        <w:spacing w:line="360" w:lineRule="auto"/>
        <w:ind w:firstLine="480" w:firstLineChars="200"/>
        <w:jc w:val="left"/>
        <w:rPr>
          <w:sz w:val="24"/>
          <w:highlight w:val="none"/>
          <w:lang w:bidi="ar"/>
        </w:rPr>
      </w:pPr>
      <w:r>
        <w:rPr>
          <w:sz w:val="24"/>
          <w:highlight w:val="none"/>
          <w:lang w:bidi="ar"/>
        </w:rPr>
        <w:t>供应商应于投标截止时间前在北京市政府采购电子交易平台提交电子投标文件，上传电子投标文件过程中请保持与互联网的连接畅通。</w:t>
      </w:r>
    </w:p>
    <w:p w14:paraId="38802255">
      <w:pPr>
        <w:widowControl/>
        <w:spacing w:line="360" w:lineRule="auto"/>
        <w:ind w:firstLine="480" w:firstLineChars="200"/>
        <w:jc w:val="left"/>
        <w:rPr>
          <w:sz w:val="24"/>
          <w:highlight w:val="none"/>
          <w:lang w:eastAsia="zh-TW" w:bidi="ar"/>
        </w:rPr>
      </w:pPr>
      <w:r>
        <w:rPr>
          <w:sz w:val="24"/>
          <w:highlight w:val="none"/>
          <w:lang w:val="zh-TW" w:bidi="ar"/>
        </w:rPr>
        <w:t>3.</w:t>
      </w:r>
      <w:r>
        <w:rPr>
          <w:sz w:val="24"/>
          <w:highlight w:val="none"/>
          <w:lang w:val="zh-TW" w:eastAsia="zh-TW" w:bidi="ar"/>
        </w:rPr>
        <w:t>7</w:t>
      </w:r>
      <w:r>
        <w:rPr>
          <w:sz w:val="24"/>
          <w:highlight w:val="none"/>
          <w:lang w:val="zh-TW" w:bidi="ar"/>
        </w:rPr>
        <w:t>电子开标</w:t>
      </w:r>
    </w:p>
    <w:p w14:paraId="159C4E23">
      <w:pPr>
        <w:spacing w:line="360" w:lineRule="auto"/>
        <w:ind w:firstLine="480" w:firstLineChars="200"/>
        <w:rPr>
          <w:sz w:val="24"/>
          <w:highlight w:val="none"/>
          <w:lang w:eastAsia="zh-TW"/>
        </w:rPr>
      </w:pPr>
      <w:r>
        <w:rPr>
          <w:sz w:val="24"/>
          <w:highlight w:val="none"/>
          <w:lang w:val="zh-TW" w:bidi="ar"/>
        </w:rPr>
        <w:t>供应商在开标地点使用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p>
    <w:p w14:paraId="0084C19E">
      <w:pPr>
        <w:pStyle w:val="2"/>
        <w:spacing w:before="0" w:line="360" w:lineRule="auto"/>
        <w:rPr>
          <w:rFonts w:ascii="Times New Roman" w:hAnsi="Times New Roman" w:eastAsia="宋体"/>
          <w:sz w:val="24"/>
          <w:szCs w:val="24"/>
          <w:highlight w:val="none"/>
        </w:rPr>
      </w:pPr>
      <w:bookmarkStart w:id="24" w:name="_Toc35393796"/>
      <w:bookmarkStart w:id="25" w:name="_Toc35393627"/>
      <w:bookmarkStart w:id="26" w:name="_Toc28359008"/>
      <w:bookmarkStart w:id="27" w:name="_Toc28359085"/>
      <w:r>
        <w:rPr>
          <w:rFonts w:ascii="Times New Roman" w:hAnsi="Times New Roman" w:eastAsia="宋体"/>
          <w:sz w:val="24"/>
          <w:szCs w:val="24"/>
          <w:highlight w:val="none"/>
        </w:rPr>
        <w:t>七、对本次招标提出询问，请按以下方式联系。</w:t>
      </w:r>
      <w:bookmarkEnd w:id="24"/>
      <w:bookmarkEnd w:id="25"/>
      <w:bookmarkEnd w:id="26"/>
      <w:bookmarkEnd w:id="27"/>
    </w:p>
    <w:p w14:paraId="375E6CC4">
      <w:pPr>
        <w:spacing w:line="360" w:lineRule="auto"/>
        <w:ind w:left="1080" w:leftChars="371" w:hanging="301" w:hangingChars="125"/>
        <w:jc w:val="left"/>
        <w:rPr>
          <w:b/>
          <w:sz w:val="24"/>
          <w:highlight w:val="none"/>
        </w:rPr>
      </w:pPr>
      <w:r>
        <w:rPr>
          <w:b/>
          <w:sz w:val="24"/>
          <w:highlight w:val="none"/>
        </w:rPr>
        <w:t>1.采购人信息</w:t>
      </w:r>
    </w:p>
    <w:p w14:paraId="29A79425">
      <w:pPr>
        <w:spacing w:line="360" w:lineRule="auto"/>
        <w:ind w:left="1079" w:leftChars="371" w:hanging="300" w:hangingChars="125"/>
        <w:jc w:val="left"/>
        <w:rPr>
          <w:sz w:val="24"/>
          <w:highlight w:val="none"/>
        </w:rPr>
      </w:pPr>
      <w:bookmarkStart w:id="28" w:name="_Toc28359009"/>
      <w:bookmarkStart w:id="29" w:name="_Toc28359086"/>
      <w:r>
        <w:rPr>
          <w:sz w:val="24"/>
          <w:highlight w:val="none"/>
        </w:rPr>
        <w:t>名    称：</w:t>
      </w:r>
      <w:r>
        <w:rPr>
          <w:rFonts w:hint="eastAsia" w:ascii="宋体" w:hAnsi="宋体" w:cs="宋体"/>
          <w:sz w:val="24"/>
          <w:highlight w:val="none"/>
          <w:u w:val="single"/>
        </w:rPr>
        <w:t>北京广播电视台</w:t>
      </w:r>
    </w:p>
    <w:p w14:paraId="4C747B67">
      <w:pPr>
        <w:spacing w:line="360" w:lineRule="auto"/>
        <w:ind w:left="1079" w:leftChars="371" w:hanging="300" w:hangingChars="125"/>
        <w:jc w:val="left"/>
        <w:rPr>
          <w:sz w:val="24"/>
          <w:highlight w:val="none"/>
        </w:rPr>
      </w:pPr>
      <w:r>
        <w:rPr>
          <w:sz w:val="24"/>
          <w:highlight w:val="none"/>
        </w:rPr>
        <w:t>地    址：</w:t>
      </w:r>
      <w:r>
        <w:rPr>
          <w:rFonts w:hint="eastAsia" w:ascii="宋体" w:hAnsi="宋体" w:cs="宋体"/>
          <w:sz w:val="24"/>
          <w:highlight w:val="none"/>
          <w:u w:val="single"/>
        </w:rPr>
        <w:t>北京市朝阳区建国路98号</w:t>
      </w:r>
    </w:p>
    <w:p w14:paraId="39F8B438">
      <w:pPr>
        <w:spacing w:line="360" w:lineRule="auto"/>
        <w:ind w:left="1079" w:leftChars="371" w:hanging="300" w:hangingChars="125"/>
        <w:jc w:val="left"/>
        <w:rPr>
          <w:sz w:val="24"/>
          <w:highlight w:val="none"/>
          <w:u w:val="single"/>
        </w:rPr>
      </w:pPr>
      <w:r>
        <w:rPr>
          <w:sz w:val="24"/>
          <w:highlight w:val="none"/>
        </w:rPr>
        <w:t>联系方式：</w:t>
      </w:r>
      <w:r>
        <w:rPr>
          <w:rFonts w:hint="eastAsia"/>
          <w:sz w:val="24"/>
          <w:highlight w:val="none"/>
          <w:u w:val="single"/>
        </w:rPr>
        <w:t xml:space="preserve">刘鹏程 </w:t>
      </w:r>
      <w:r>
        <w:rPr>
          <w:sz w:val="24"/>
          <w:highlight w:val="none"/>
          <w:u w:val="single"/>
        </w:rPr>
        <w:t>010-65211249</w:t>
      </w:r>
    </w:p>
    <w:p w14:paraId="6A25DAEF">
      <w:pPr>
        <w:spacing w:line="360" w:lineRule="auto"/>
        <w:ind w:left="1080" w:leftChars="371" w:hanging="301" w:hangingChars="125"/>
        <w:jc w:val="left"/>
        <w:rPr>
          <w:b/>
          <w:sz w:val="24"/>
          <w:highlight w:val="none"/>
        </w:rPr>
      </w:pPr>
      <w:r>
        <w:rPr>
          <w:b/>
          <w:sz w:val="24"/>
          <w:highlight w:val="none"/>
        </w:rPr>
        <w:t>2.采购代理机构信息</w:t>
      </w:r>
      <w:bookmarkEnd w:id="28"/>
      <w:bookmarkEnd w:id="29"/>
    </w:p>
    <w:p w14:paraId="6F51BD14">
      <w:pPr>
        <w:spacing w:line="360" w:lineRule="auto"/>
        <w:ind w:left="1079" w:leftChars="371" w:hanging="300" w:hangingChars="125"/>
        <w:jc w:val="left"/>
        <w:rPr>
          <w:rFonts w:ascii="宋体" w:hAnsi="宋体" w:cs="宋体"/>
          <w:sz w:val="24"/>
          <w:highlight w:val="none"/>
          <w:u w:val="single"/>
        </w:rPr>
      </w:pPr>
      <w:bookmarkStart w:id="30" w:name="_Toc28359010"/>
      <w:bookmarkStart w:id="31" w:name="_Toc28359087"/>
      <w:r>
        <w:rPr>
          <w:sz w:val="24"/>
          <w:highlight w:val="none"/>
        </w:rPr>
        <w:t>名    称：</w:t>
      </w:r>
      <w:r>
        <w:rPr>
          <w:rFonts w:hint="eastAsia" w:ascii="宋体" w:hAnsi="宋体" w:cs="宋体"/>
          <w:sz w:val="24"/>
          <w:highlight w:val="none"/>
          <w:u w:val="single"/>
        </w:rPr>
        <w:t>国信国采（北京）招标咨询有限责任公司</w:t>
      </w:r>
    </w:p>
    <w:p w14:paraId="1AF8E956">
      <w:pPr>
        <w:spacing w:line="360" w:lineRule="auto"/>
        <w:ind w:left="1079" w:leftChars="371" w:hanging="300" w:hangingChars="125"/>
        <w:jc w:val="left"/>
        <w:rPr>
          <w:sz w:val="24"/>
          <w:highlight w:val="none"/>
        </w:rPr>
      </w:pPr>
      <w:r>
        <w:rPr>
          <w:sz w:val="24"/>
          <w:highlight w:val="none"/>
        </w:rPr>
        <w:t>地    址：</w:t>
      </w:r>
      <w:r>
        <w:rPr>
          <w:rFonts w:hint="eastAsia" w:ascii="宋体" w:hAnsi="宋体" w:cs="宋体"/>
          <w:sz w:val="24"/>
          <w:highlight w:val="none"/>
          <w:u w:val="single"/>
        </w:rPr>
        <w:t>北京市海淀区四季青常青路和泓四季6号楼国信招标</w:t>
      </w:r>
    </w:p>
    <w:p w14:paraId="0BA1C624">
      <w:pPr>
        <w:spacing w:line="360" w:lineRule="auto"/>
        <w:ind w:left="1079" w:leftChars="371" w:hanging="300" w:hangingChars="125"/>
        <w:jc w:val="left"/>
        <w:rPr>
          <w:sz w:val="24"/>
          <w:highlight w:val="none"/>
          <w:u w:val="single"/>
        </w:rPr>
      </w:pPr>
      <w:r>
        <w:rPr>
          <w:sz w:val="24"/>
          <w:highlight w:val="none"/>
        </w:rPr>
        <w:t>联系方式：</w:t>
      </w:r>
      <w:r>
        <w:rPr>
          <w:rFonts w:hint="eastAsia"/>
          <w:sz w:val="24"/>
          <w:highlight w:val="none"/>
          <w:u w:val="single"/>
        </w:rPr>
        <w:t>王琛、</w:t>
      </w:r>
      <w:r>
        <w:rPr>
          <w:rFonts w:hint="eastAsia" w:ascii="宋体" w:hAnsi="宋体" w:cs="宋体"/>
          <w:sz w:val="24"/>
          <w:highlight w:val="none"/>
          <w:u w:val="single"/>
        </w:rPr>
        <w:t>荣蕾、梁超、贾大伟17363080723、13301180314、010-87235281</w:t>
      </w:r>
    </w:p>
    <w:p w14:paraId="0ED2CC72">
      <w:pPr>
        <w:spacing w:line="360" w:lineRule="auto"/>
        <w:ind w:left="1080" w:leftChars="371" w:hanging="301" w:hangingChars="125"/>
        <w:jc w:val="left"/>
        <w:rPr>
          <w:b/>
          <w:sz w:val="24"/>
          <w:highlight w:val="none"/>
          <w:u w:val="single"/>
        </w:rPr>
      </w:pPr>
      <w:r>
        <w:rPr>
          <w:b/>
          <w:sz w:val="24"/>
          <w:highlight w:val="none"/>
        </w:rPr>
        <w:t>3.项目联系方式</w:t>
      </w:r>
      <w:bookmarkEnd w:id="30"/>
      <w:bookmarkEnd w:id="31"/>
    </w:p>
    <w:p w14:paraId="46B9C148">
      <w:pPr>
        <w:spacing w:line="360" w:lineRule="auto"/>
        <w:ind w:left="1079" w:leftChars="371" w:hanging="300" w:hangingChars="125"/>
        <w:jc w:val="left"/>
        <w:rPr>
          <w:sz w:val="24"/>
          <w:highlight w:val="none"/>
        </w:rPr>
      </w:pPr>
      <w:r>
        <w:rPr>
          <w:sz w:val="24"/>
          <w:highlight w:val="none"/>
        </w:rPr>
        <w:t>项目联系人：</w:t>
      </w:r>
      <w:r>
        <w:rPr>
          <w:rFonts w:hint="eastAsia"/>
          <w:sz w:val="24"/>
          <w:highlight w:val="none"/>
          <w:u w:val="single"/>
        </w:rPr>
        <w:t>王琛、</w:t>
      </w:r>
      <w:r>
        <w:rPr>
          <w:rFonts w:hint="eastAsia" w:ascii="宋体" w:hAnsi="宋体" w:cs="宋体"/>
          <w:sz w:val="24"/>
          <w:highlight w:val="none"/>
          <w:u w:val="single"/>
        </w:rPr>
        <w:t>荣蕾、梁超、贾大伟</w:t>
      </w:r>
    </w:p>
    <w:p w14:paraId="54392C26">
      <w:pPr>
        <w:spacing w:line="360" w:lineRule="auto"/>
        <w:ind w:left="1079" w:leftChars="371" w:hanging="300" w:hangingChars="125"/>
        <w:jc w:val="left"/>
        <w:rPr>
          <w:sz w:val="24"/>
          <w:highlight w:val="none"/>
        </w:rPr>
      </w:pPr>
      <w:r>
        <w:rPr>
          <w:sz w:val="24"/>
          <w:highlight w:val="none"/>
        </w:rPr>
        <w:t>电      话：</w:t>
      </w:r>
      <w:r>
        <w:rPr>
          <w:rFonts w:hint="eastAsia" w:ascii="宋体" w:hAnsi="宋体" w:cs="宋体"/>
          <w:sz w:val="24"/>
          <w:highlight w:val="none"/>
          <w:u w:val="single"/>
        </w:rPr>
        <w:t>17363080723、13301180314、010-87235281</w:t>
      </w:r>
    </w:p>
    <w:p w14:paraId="50E90130"/>
    <w:sectPr>
      <w:pgSz w:w="11906" w:h="16838"/>
      <w:pgMar w:top="1440" w:right="1746" w:bottom="1440"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BC8C8D"/>
    <w:multiLevelType w:val="singleLevel"/>
    <w:tmpl w:val="0EBC8C8D"/>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85275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99"/>
    <w:pPr>
      <w:keepNext/>
      <w:keepLines/>
      <w:autoSpaceDE w:val="0"/>
      <w:autoSpaceDN w:val="0"/>
      <w:adjustRightInd w:val="0"/>
      <w:spacing w:before="120" w:line="300" w:lineRule="auto"/>
      <w:jc w:val="left"/>
      <w:outlineLvl w:val="1"/>
    </w:pPr>
    <w:rPr>
      <w:rFonts w:ascii="Arial" w:hAnsi="Arial" w:eastAsia="黑体"/>
      <w:b/>
      <w:kern w:val="0"/>
      <w:sz w:val="30"/>
      <w:szCs w:val="20"/>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2026-09-21T02:53:30Z</dcterms:created>
  <dc:creator>admin</dc:creator>
  <cp:lastModifiedBy>国信</cp:lastModifiedBy>
  <dcterms:modified xsi:type="dcterms:W3CDTF">2026-09-21T02:54:12Z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eyJoZGlkIjoiNTFhNTI4MzYzZDQ1Yzk1ZTFjZjE1NTViYTUyOWViMDciLCJ1c2VySWQiOiI1NTE2NjI4MzIifQ==</vt:lpwstr>
  </property>
  <property fmtid="{D5CDD505-2E9C-101B-9397-08002B2CF9AE}" pid="4" name="ICV">
    <vt:lpwstr>16A2445C5F07408AB396AD3B5A7922E7_12</vt:lpwstr>
  </property>
</Properties>
</file>