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DAB161">
      <w:pPr>
        <w:pStyle w:val="5"/>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36"/>
          <w:szCs w:val="36"/>
          <w:lang w:eastAsia="zh-CN"/>
        </w:rPr>
      </w:pPr>
      <w:bookmarkStart w:id="0" w:name="_Toc28359001"/>
      <w:bookmarkStart w:id="1" w:name="_Toc35393789"/>
      <w:r>
        <w:rPr>
          <w:rFonts w:hint="eastAsia" w:ascii="仿宋" w:hAnsi="仿宋" w:eastAsia="仿宋" w:cs="仿宋"/>
          <w:sz w:val="36"/>
          <w:szCs w:val="36"/>
        </w:rPr>
        <w:t>招标公告</w:t>
      </w:r>
      <w:bookmarkEnd w:id="0"/>
      <w:bookmarkEnd w:id="1"/>
      <w:r>
        <w:rPr>
          <w:rFonts w:hint="eastAsia" w:ascii="仿宋" w:hAnsi="仿宋" w:eastAsia="仿宋" w:cs="仿宋"/>
          <w:sz w:val="36"/>
          <w:szCs w:val="36"/>
          <w:lang w:eastAsia="zh-CN"/>
        </w:rPr>
        <w:t>（</w:t>
      </w:r>
      <w:r>
        <w:rPr>
          <w:rFonts w:hint="eastAsia" w:ascii="仿宋" w:hAnsi="仿宋" w:eastAsia="仿宋" w:cs="仿宋"/>
          <w:sz w:val="36"/>
          <w:szCs w:val="36"/>
          <w:lang w:val="en-US" w:eastAsia="zh-CN"/>
        </w:rPr>
        <w:t>1-4包</w:t>
      </w:r>
      <w:r>
        <w:rPr>
          <w:rFonts w:hint="eastAsia" w:ascii="仿宋" w:hAnsi="仿宋" w:eastAsia="仿宋" w:cs="仿宋"/>
          <w:sz w:val="36"/>
          <w:szCs w:val="36"/>
          <w:lang w:eastAsia="zh-CN"/>
        </w:rPr>
        <w:t>）</w:t>
      </w:r>
    </w:p>
    <w:p w14:paraId="3DC40FFD">
      <w:pPr>
        <w:rPr>
          <w:rFonts w:hint="eastAsia" w:ascii="仿宋" w:hAnsi="仿宋" w:eastAsia="仿宋" w:cs="仿宋"/>
        </w:rPr>
      </w:pPr>
    </w:p>
    <w:p w14:paraId="31448C7E">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3422BD2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u w:val="single"/>
          <w:lang w:eastAsia="zh-CN"/>
        </w:rPr>
        <w:t>北京市属医院2026年医用设备集中带量采购项目超声组</w:t>
      </w:r>
      <w:r>
        <w:rPr>
          <w:rFonts w:hint="eastAsia" w:ascii="仿宋" w:hAnsi="仿宋" w:eastAsia="仿宋" w:cs="仿宋"/>
          <w:sz w:val="24"/>
          <w:szCs w:val="24"/>
        </w:rPr>
        <w:t>的潜在投标人应在</w:t>
      </w:r>
      <w:r>
        <w:rPr>
          <w:rFonts w:hint="eastAsia" w:ascii="仿宋" w:hAnsi="仿宋" w:eastAsia="仿宋" w:cs="仿宋"/>
          <w:sz w:val="24"/>
          <w:szCs w:val="24"/>
          <w:u w:val="single"/>
        </w:rPr>
        <w:t>北京市政府采购电子交易平台</w:t>
      </w:r>
      <w:r>
        <w:rPr>
          <w:rFonts w:hint="eastAsia" w:ascii="仿宋" w:hAnsi="仿宋" w:eastAsia="仿宋" w:cs="仿宋"/>
          <w:sz w:val="24"/>
          <w:szCs w:val="24"/>
          <w:highlight w:val="none"/>
          <w:u w:val="single"/>
          <w:lang w:val="en-US" w:eastAsia="zh-CN"/>
        </w:rPr>
        <w:t>注册下载电子版</w:t>
      </w:r>
      <w:r>
        <w:rPr>
          <w:rFonts w:hint="eastAsia" w:ascii="仿宋" w:hAnsi="仿宋" w:eastAsia="仿宋" w:cs="仿宋"/>
          <w:sz w:val="24"/>
          <w:szCs w:val="24"/>
          <w:highlight w:val="none"/>
          <w:u w:val="single"/>
        </w:rPr>
        <w:t>招标文件</w:t>
      </w:r>
      <w:r>
        <w:rPr>
          <w:rFonts w:hint="eastAsia" w:ascii="仿宋" w:hAnsi="仿宋" w:eastAsia="仿宋" w:cs="仿宋"/>
          <w:sz w:val="24"/>
          <w:szCs w:val="24"/>
          <w:highlight w:val="none"/>
        </w:rPr>
        <w:t>，并于</w:t>
      </w:r>
      <w:r>
        <w:rPr>
          <w:rFonts w:hint="eastAsia" w:ascii="仿宋" w:hAnsi="仿宋" w:eastAsia="仿宋" w:cs="仿宋"/>
          <w:sz w:val="24"/>
          <w:szCs w:val="24"/>
          <w:highlight w:val="none"/>
          <w:u w:val="single"/>
          <w:lang w:eastAsia="zh-CN"/>
        </w:rPr>
        <w:t>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lang w:eastAsia="zh-CN"/>
        </w:rPr>
        <w:t>年</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月</w:t>
      </w:r>
      <w:r>
        <w:rPr>
          <w:rFonts w:hint="eastAsia" w:ascii="仿宋" w:hAnsi="仿宋" w:eastAsia="仿宋" w:cs="仿宋"/>
          <w:sz w:val="24"/>
          <w:szCs w:val="24"/>
          <w:highlight w:val="none"/>
          <w:u w:val="single"/>
          <w:lang w:val="en-US" w:eastAsia="zh-CN"/>
        </w:rPr>
        <w:t>28</w:t>
      </w:r>
      <w:r>
        <w:rPr>
          <w:rFonts w:hint="eastAsia" w:ascii="仿宋" w:hAnsi="仿宋" w:eastAsia="仿宋" w:cs="仿宋"/>
          <w:sz w:val="24"/>
          <w:szCs w:val="24"/>
          <w:highlight w:val="none"/>
          <w:u w:val="single"/>
          <w:lang w:eastAsia="zh-CN"/>
        </w:rPr>
        <w:t>日</w:t>
      </w:r>
      <w:r>
        <w:rPr>
          <w:rFonts w:hint="eastAsia" w:ascii="仿宋" w:hAnsi="仿宋" w:eastAsia="仿宋" w:cs="仿宋"/>
          <w:sz w:val="24"/>
          <w:szCs w:val="24"/>
          <w:highlight w:val="none"/>
          <w:u w:val="single"/>
          <w:lang w:val="en-US" w:eastAsia="zh-CN"/>
        </w:rPr>
        <w:t>上</w:t>
      </w:r>
      <w:r>
        <w:rPr>
          <w:rFonts w:hint="eastAsia" w:ascii="仿宋" w:hAnsi="仿宋" w:eastAsia="仿宋" w:cs="仿宋"/>
          <w:sz w:val="24"/>
          <w:szCs w:val="24"/>
          <w:highlight w:val="none"/>
          <w:u w:val="single"/>
          <w:lang w:eastAsia="zh-CN"/>
        </w:rPr>
        <w:t>午</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时30分</w:t>
      </w:r>
      <w:r>
        <w:rPr>
          <w:rFonts w:hint="eastAsia" w:ascii="仿宋" w:hAnsi="仿宋" w:eastAsia="仿宋" w:cs="仿宋"/>
          <w:sz w:val="24"/>
          <w:szCs w:val="24"/>
          <w:highlight w:val="none"/>
        </w:rPr>
        <w:t>（北京时间）</w:t>
      </w:r>
      <w:r>
        <w:rPr>
          <w:rFonts w:hint="eastAsia" w:ascii="仿宋" w:hAnsi="仿宋" w:eastAsia="仿宋" w:cs="仿宋"/>
          <w:bCs/>
          <w:sz w:val="24"/>
          <w:szCs w:val="24"/>
          <w:highlight w:val="none"/>
        </w:rPr>
        <w:t>前递交投标文件</w:t>
      </w:r>
      <w:r>
        <w:rPr>
          <w:rFonts w:hint="eastAsia" w:ascii="仿宋" w:hAnsi="仿宋" w:eastAsia="仿宋" w:cs="仿宋"/>
          <w:sz w:val="24"/>
          <w:szCs w:val="24"/>
          <w:highlight w:val="none"/>
        </w:rPr>
        <w:t>。</w:t>
      </w:r>
    </w:p>
    <w:p w14:paraId="3BFA4158">
      <w:pPr>
        <w:pageBreakBefore w:val="0"/>
        <w:kinsoku/>
        <w:overflowPunct/>
        <w:bidi w:val="0"/>
        <w:spacing w:line="360" w:lineRule="auto"/>
        <w:rPr>
          <w:rFonts w:hint="eastAsia" w:ascii="仿宋" w:hAnsi="仿宋" w:eastAsia="仿宋" w:cs="仿宋"/>
          <w:sz w:val="24"/>
          <w:szCs w:val="24"/>
        </w:rPr>
      </w:pPr>
    </w:p>
    <w:p w14:paraId="6E94EF20">
      <w:pPr>
        <w:pStyle w:val="6"/>
        <w:pageBreakBefore w:val="0"/>
        <w:kinsoku/>
        <w:overflowPunct/>
        <w:bidi w:val="0"/>
        <w:spacing w:before="0" w:after="0" w:line="360" w:lineRule="auto"/>
        <w:rPr>
          <w:rFonts w:hint="eastAsia" w:ascii="仿宋" w:hAnsi="仿宋" w:eastAsia="仿宋" w:cs="仿宋"/>
          <w:b w:val="0"/>
          <w:sz w:val="24"/>
          <w:szCs w:val="24"/>
        </w:rPr>
      </w:pPr>
      <w:bookmarkStart w:id="2" w:name="_Toc35393621"/>
      <w:bookmarkStart w:id="3" w:name="_Toc28359002"/>
      <w:bookmarkStart w:id="4" w:name="_Toc35393790"/>
      <w:bookmarkStart w:id="5" w:name="_Toc28359079"/>
      <w:bookmarkStart w:id="6" w:name="_Hlk24379207"/>
      <w:r>
        <w:rPr>
          <w:rFonts w:hint="eastAsia" w:ascii="仿宋" w:hAnsi="仿宋" w:eastAsia="仿宋" w:cs="仿宋"/>
          <w:b w:val="0"/>
          <w:sz w:val="24"/>
          <w:szCs w:val="24"/>
        </w:rPr>
        <w:t>一、项目基本情况</w:t>
      </w:r>
      <w:bookmarkEnd w:id="2"/>
      <w:bookmarkEnd w:id="3"/>
      <w:bookmarkEnd w:id="4"/>
      <w:bookmarkEnd w:id="5"/>
    </w:p>
    <w:p w14:paraId="0159DB1C">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招标</w:t>
      </w:r>
      <w:r>
        <w:rPr>
          <w:rFonts w:hint="eastAsia" w:ascii="仿宋" w:hAnsi="仿宋" w:eastAsia="仿宋" w:cs="仿宋"/>
          <w:sz w:val="24"/>
          <w:szCs w:val="24"/>
        </w:rPr>
        <w:t>编号：</w:t>
      </w:r>
      <w:r>
        <w:rPr>
          <w:rFonts w:hint="eastAsia" w:ascii="仿宋" w:hAnsi="仿宋" w:eastAsia="仿宋" w:cs="仿宋"/>
          <w:sz w:val="24"/>
          <w:szCs w:val="24"/>
          <w:u w:val="single"/>
          <w:lang w:eastAsia="zh-CN"/>
        </w:rPr>
        <w:t>0686-2611BI044533Z</w:t>
      </w:r>
    </w:p>
    <w:p w14:paraId="668633CF">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2.项目名称：</w:t>
      </w:r>
      <w:bookmarkEnd w:id="6"/>
      <w:r>
        <w:rPr>
          <w:rFonts w:hint="eastAsia" w:ascii="仿宋" w:hAnsi="仿宋" w:eastAsia="仿宋" w:cs="仿宋"/>
          <w:sz w:val="24"/>
          <w:szCs w:val="24"/>
          <w:u w:val="single"/>
          <w:lang w:eastAsia="zh-CN"/>
        </w:rPr>
        <w:t>北京市属医院2026年医用设备集中带量采购项目超声组</w:t>
      </w:r>
    </w:p>
    <w:p w14:paraId="26D82573">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3.预算金额：</w:t>
      </w:r>
      <w:r>
        <w:rPr>
          <w:rFonts w:hint="eastAsia" w:ascii="仿宋" w:hAnsi="仿宋" w:eastAsia="仿宋" w:cs="仿宋"/>
          <w:sz w:val="24"/>
          <w:szCs w:val="24"/>
          <w:u w:val="single"/>
        </w:rPr>
        <w:t>人民币</w:t>
      </w:r>
      <w:r>
        <w:rPr>
          <w:rFonts w:hint="eastAsia" w:ascii="仿宋" w:hAnsi="仿宋" w:eastAsia="仿宋" w:cs="仿宋"/>
          <w:sz w:val="24"/>
          <w:szCs w:val="24"/>
          <w:u w:val="single"/>
          <w:lang w:val="en-US" w:eastAsia="zh-CN"/>
        </w:rPr>
        <w:t>13401.6</w:t>
      </w:r>
      <w:r>
        <w:rPr>
          <w:rFonts w:hint="eastAsia" w:ascii="仿宋" w:hAnsi="仿宋" w:eastAsia="仿宋" w:cs="仿宋"/>
          <w:sz w:val="24"/>
          <w:szCs w:val="24"/>
          <w:u w:val="single"/>
          <w:lang w:eastAsia="zh-CN"/>
        </w:rPr>
        <w:t>万元</w:t>
      </w:r>
    </w:p>
    <w:p w14:paraId="28595BE1">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4.采购需求：</w:t>
      </w:r>
    </w:p>
    <w:p w14:paraId="2F6EC98C">
      <w:pPr>
        <w:pStyle w:val="16"/>
        <w:pageBreakBefore w:val="0"/>
        <w:kinsoku/>
        <w:overflowPunct/>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tbl>
      <w:tblPr>
        <w:tblStyle w:val="12"/>
        <w:tblW w:w="98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937"/>
        <w:gridCol w:w="3505"/>
        <w:gridCol w:w="1369"/>
        <w:gridCol w:w="1578"/>
      </w:tblGrid>
      <w:tr w14:paraId="65A6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6"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3215B90A">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包号</w:t>
            </w:r>
          </w:p>
        </w:tc>
        <w:tc>
          <w:tcPr>
            <w:tcW w:w="1710" w:type="dxa"/>
            <w:tcBorders>
              <w:top w:val="single" w:color="000000" w:sz="4" w:space="0"/>
              <w:left w:val="nil"/>
              <w:bottom w:val="single" w:color="000000" w:sz="4" w:space="0"/>
              <w:right w:val="single" w:color="000000" w:sz="4" w:space="0"/>
            </w:tcBorders>
            <w:vAlign w:val="center"/>
          </w:tcPr>
          <w:p w14:paraId="015FDBB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采购包预算</w:t>
            </w:r>
          </w:p>
          <w:p w14:paraId="2D6CC9BF">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金额（万元）</w:t>
            </w:r>
          </w:p>
        </w:tc>
        <w:tc>
          <w:tcPr>
            <w:tcW w:w="937" w:type="dxa"/>
            <w:tcBorders>
              <w:top w:val="single" w:color="000000" w:sz="4" w:space="0"/>
              <w:left w:val="nil"/>
              <w:bottom w:val="single" w:color="000000" w:sz="4" w:space="0"/>
              <w:right w:val="single" w:color="000000" w:sz="4" w:space="0"/>
            </w:tcBorders>
            <w:vAlign w:val="center"/>
          </w:tcPr>
          <w:p w14:paraId="4647AFB1">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品目号</w:t>
            </w:r>
          </w:p>
        </w:tc>
        <w:tc>
          <w:tcPr>
            <w:tcW w:w="3505" w:type="dxa"/>
            <w:tcBorders>
              <w:top w:val="single" w:color="000000" w:sz="4" w:space="0"/>
              <w:left w:val="nil"/>
              <w:bottom w:val="single" w:color="000000" w:sz="4" w:space="0"/>
              <w:right w:val="single" w:color="000000" w:sz="4" w:space="0"/>
            </w:tcBorders>
            <w:vAlign w:val="center"/>
          </w:tcPr>
          <w:p w14:paraId="5A330FFB">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标的名称</w:t>
            </w:r>
          </w:p>
        </w:tc>
        <w:tc>
          <w:tcPr>
            <w:tcW w:w="1369" w:type="dxa"/>
            <w:tcBorders>
              <w:top w:val="single" w:color="000000" w:sz="4" w:space="0"/>
              <w:left w:val="nil"/>
              <w:bottom w:val="single" w:color="000000" w:sz="4" w:space="0"/>
              <w:right w:val="single" w:color="000000" w:sz="4" w:space="0"/>
            </w:tcBorders>
            <w:vAlign w:val="center"/>
          </w:tcPr>
          <w:p w14:paraId="05C5ABB4">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数量</w:t>
            </w:r>
          </w:p>
          <w:p w14:paraId="7835B906">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（台/套）</w:t>
            </w:r>
          </w:p>
        </w:tc>
        <w:tc>
          <w:tcPr>
            <w:tcW w:w="1578" w:type="dxa"/>
            <w:tcBorders>
              <w:top w:val="single" w:color="000000" w:sz="4" w:space="0"/>
              <w:left w:val="nil"/>
              <w:bottom w:val="single" w:color="000000" w:sz="4" w:space="0"/>
              <w:right w:val="single" w:color="000000" w:sz="4" w:space="0"/>
            </w:tcBorders>
            <w:vAlign w:val="center"/>
          </w:tcPr>
          <w:p w14:paraId="2D9D9C6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简要技术需求或服务要求</w:t>
            </w:r>
          </w:p>
        </w:tc>
      </w:tr>
      <w:tr w14:paraId="6B445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jc w:val="center"/>
        </w:trPr>
        <w:tc>
          <w:tcPr>
            <w:tcW w:w="713" w:type="dxa"/>
            <w:tcBorders>
              <w:top w:val="nil"/>
              <w:left w:val="single" w:color="000000" w:sz="4" w:space="0"/>
              <w:bottom w:val="single" w:color="000000" w:sz="4" w:space="0"/>
              <w:right w:val="single" w:color="000000" w:sz="4" w:space="0"/>
            </w:tcBorders>
            <w:vAlign w:val="center"/>
          </w:tcPr>
          <w:p w14:paraId="25A8A788">
            <w:pPr>
              <w:pStyle w:val="50"/>
              <w:widowControl/>
              <w:jc w:val="center"/>
              <w:rPr>
                <w:rFonts w:hint="eastAsia" w:ascii="仿宋" w:hAnsi="仿宋" w:eastAsia="仿宋" w:cs="仿宋"/>
                <w:sz w:val="24"/>
                <w:szCs w:val="24"/>
              </w:rPr>
            </w:pPr>
            <w:r>
              <w:rPr>
                <w:rFonts w:hint="eastAsia" w:ascii="仿宋" w:hAnsi="仿宋" w:eastAsia="仿宋" w:cs="仿宋"/>
                <w:sz w:val="24"/>
                <w:szCs w:val="24"/>
              </w:rPr>
              <w:t>1</w:t>
            </w:r>
          </w:p>
        </w:tc>
        <w:tc>
          <w:tcPr>
            <w:tcW w:w="1710" w:type="dxa"/>
            <w:tcBorders>
              <w:top w:val="single" w:color="000000" w:sz="4" w:space="0"/>
              <w:left w:val="nil"/>
              <w:bottom w:val="single" w:color="000000" w:sz="4" w:space="0"/>
              <w:right w:val="single" w:color="000000" w:sz="4" w:space="0"/>
            </w:tcBorders>
            <w:vAlign w:val="center"/>
          </w:tcPr>
          <w:p w14:paraId="31CA863E">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1302</w:t>
            </w:r>
          </w:p>
        </w:tc>
        <w:tc>
          <w:tcPr>
            <w:tcW w:w="937" w:type="dxa"/>
            <w:tcBorders>
              <w:top w:val="single" w:color="000000" w:sz="4" w:space="0"/>
              <w:left w:val="nil"/>
              <w:bottom w:val="single" w:color="000000" w:sz="4" w:space="0"/>
              <w:right w:val="single" w:color="000000" w:sz="4" w:space="0"/>
            </w:tcBorders>
            <w:vAlign w:val="center"/>
          </w:tcPr>
          <w:p w14:paraId="615C8289">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1-1</w:t>
            </w:r>
          </w:p>
        </w:tc>
        <w:tc>
          <w:tcPr>
            <w:tcW w:w="3505" w:type="dxa"/>
            <w:tcBorders>
              <w:top w:val="single" w:color="000000" w:sz="4" w:space="0"/>
              <w:left w:val="nil"/>
              <w:bottom w:val="single" w:color="000000" w:sz="4" w:space="0"/>
              <w:right w:val="single" w:color="000000" w:sz="4" w:space="0"/>
            </w:tcBorders>
            <w:vAlign w:val="center"/>
          </w:tcPr>
          <w:p w14:paraId="2E9A4500">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4C8E7618">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（心脏外科手术应用型1）</w:t>
            </w:r>
          </w:p>
        </w:tc>
        <w:tc>
          <w:tcPr>
            <w:tcW w:w="1369" w:type="dxa"/>
            <w:tcBorders>
              <w:top w:val="single" w:color="000000" w:sz="4" w:space="0"/>
              <w:left w:val="nil"/>
              <w:bottom w:val="single" w:color="000000" w:sz="4" w:space="0"/>
              <w:right w:val="single" w:color="000000" w:sz="4" w:space="0"/>
            </w:tcBorders>
            <w:vAlign w:val="center"/>
          </w:tcPr>
          <w:p w14:paraId="331F4E81">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7</w:t>
            </w:r>
          </w:p>
        </w:tc>
        <w:tc>
          <w:tcPr>
            <w:tcW w:w="1578" w:type="dxa"/>
            <w:vMerge w:val="restart"/>
            <w:tcBorders>
              <w:top w:val="nil"/>
              <w:left w:val="nil"/>
              <w:right w:val="single" w:color="000000" w:sz="4" w:space="0"/>
            </w:tcBorders>
            <w:vAlign w:val="center"/>
          </w:tcPr>
          <w:p w14:paraId="092F3655">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详见第五章</w:t>
            </w:r>
          </w:p>
          <w:p w14:paraId="45147091">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“采购需求”</w:t>
            </w:r>
          </w:p>
        </w:tc>
      </w:tr>
      <w:tr w14:paraId="3106F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jc w:val="center"/>
        </w:trPr>
        <w:tc>
          <w:tcPr>
            <w:tcW w:w="713" w:type="dxa"/>
            <w:tcBorders>
              <w:top w:val="nil"/>
              <w:left w:val="single" w:color="000000" w:sz="4" w:space="0"/>
              <w:bottom w:val="single" w:color="000000" w:sz="4" w:space="0"/>
              <w:right w:val="single" w:color="000000" w:sz="4" w:space="0"/>
            </w:tcBorders>
            <w:vAlign w:val="center"/>
          </w:tcPr>
          <w:p w14:paraId="55C6BD58">
            <w:pPr>
              <w:rPr>
                <w:rFonts w:hint="eastAsia" w:ascii="仿宋" w:hAnsi="仿宋" w:eastAsia="仿宋" w:cs="仿宋"/>
                <w:sz w:val="24"/>
                <w:szCs w:val="24"/>
                <w:lang w:eastAsia="zh-CN"/>
              </w:rPr>
            </w:pPr>
          </w:p>
        </w:tc>
        <w:tc>
          <w:tcPr>
            <w:tcW w:w="1710" w:type="dxa"/>
            <w:tcBorders>
              <w:top w:val="single" w:color="000000" w:sz="4" w:space="0"/>
              <w:left w:val="nil"/>
              <w:bottom w:val="single" w:color="000000" w:sz="4" w:space="0"/>
              <w:right w:val="single" w:color="000000" w:sz="4" w:space="0"/>
            </w:tcBorders>
            <w:vAlign w:val="center"/>
          </w:tcPr>
          <w:p w14:paraId="1DF74212">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740</w:t>
            </w:r>
          </w:p>
        </w:tc>
        <w:tc>
          <w:tcPr>
            <w:tcW w:w="937" w:type="dxa"/>
            <w:tcBorders>
              <w:top w:val="single" w:color="000000" w:sz="4" w:space="0"/>
              <w:left w:val="nil"/>
              <w:bottom w:val="single" w:color="000000" w:sz="4" w:space="0"/>
              <w:right w:val="single" w:color="000000" w:sz="4" w:space="0"/>
            </w:tcBorders>
            <w:vAlign w:val="center"/>
          </w:tcPr>
          <w:p w14:paraId="69321700">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1-2</w:t>
            </w:r>
          </w:p>
        </w:tc>
        <w:tc>
          <w:tcPr>
            <w:tcW w:w="3505" w:type="dxa"/>
            <w:tcBorders>
              <w:top w:val="single" w:color="000000" w:sz="4" w:space="0"/>
              <w:left w:val="nil"/>
              <w:bottom w:val="single" w:color="000000" w:sz="4" w:space="0"/>
              <w:right w:val="single" w:color="000000" w:sz="4" w:space="0"/>
            </w:tcBorders>
            <w:vAlign w:val="center"/>
          </w:tcPr>
          <w:p w14:paraId="3AD426CE">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02459CBF">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（心脏外科手术应用型2）</w:t>
            </w:r>
          </w:p>
        </w:tc>
        <w:tc>
          <w:tcPr>
            <w:tcW w:w="1369" w:type="dxa"/>
            <w:tcBorders>
              <w:top w:val="single" w:color="000000" w:sz="4" w:space="0"/>
              <w:left w:val="nil"/>
              <w:bottom w:val="single" w:color="000000" w:sz="4" w:space="0"/>
              <w:right w:val="single" w:color="000000" w:sz="4" w:space="0"/>
            </w:tcBorders>
            <w:vAlign w:val="center"/>
          </w:tcPr>
          <w:p w14:paraId="6C17C08C">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6</w:t>
            </w:r>
          </w:p>
        </w:tc>
        <w:tc>
          <w:tcPr>
            <w:tcW w:w="1578" w:type="dxa"/>
            <w:vMerge w:val="continue"/>
            <w:tcBorders>
              <w:left w:val="nil"/>
              <w:right w:val="single" w:color="000000" w:sz="4" w:space="0"/>
            </w:tcBorders>
            <w:vAlign w:val="center"/>
          </w:tcPr>
          <w:p w14:paraId="34E7F620">
            <w:pPr>
              <w:rPr>
                <w:rFonts w:hint="eastAsia" w:ascii="仿宋" w:hAnsi="仿宋" w:eastAsia="仿宋" w:cs="仿宋"/>
                <w:sz w:val="20"/>
                <w:szCs w:val="20"/>
              </w:rPr>
            </w:pPr>
          </w:p>
        </w:tc>
      </w:tr>
      <w:tr w14:paraId="47C15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713" w:type="dxa"/>
            <w:tcBorders>
              <w:top w:val="nil"/>
              <w:left w:val="single" w:color="000000" w:sz="4" w:space="0"/>
              <w:bottom w:val="single" w:color="000000" w:sz="4" w:space="0"/>
              <w:right w:val="single" w:color="000000" w:sz="4" w:space="0"/>
            </w:tcBorders>
            <w:vAlign w:val="center"/>
          </w:tcPr>
          <w:p w14:paraId="66D4C3A3">
            <w:pPr>
              <w:pStyle w:val="50"/>
              <w:widowControl/>
              <w:jc w:val="center"/>
              <w:rPr>
                <w:rFonts w:hint="eastAsia" w:ascii="仿宋" w:hAnsi="仿宋" w:eastAsia="仿宋" w:cs="仿宋"/>
                <w:sz w:val="24"/>
                <w:szCs w:val="24"/>
              </w:rPr>
            </w:pPr>
            <w:r>
              <w:rPr>
                <w:rFonts w:hint="eastAsia" w:ascii="仿宋" w:hAnsi="仿宋" w:eastAsia="仿宋" w:cs="仿宋"/>
                <w:sz w:val="24"/>
                <w:szCs w:val="24"/>
              </w:rPr>
              <w:t>2</w:t>
            </w:r>
          </w:p>
        </w:tc>
        <w:tc>
          <w:tcPr>
            <w:tcW w:w="1710" w:type="dxa"/>
            <w:tcBorders>
              <w:top w:val="single" w:color="000000" w:sz="4" w:space="0"/>
              <w:left w:val="nil"/>
              <w:bottom w:val="single" w:color="000000" w:sz="4" w:space="0"/>
              <w:right w:val="single" w:color="000000" w:sz="4" w:space="0"/>
            </w:tcBorders>
            <w:vAlign w:val="center"/>
          </w:tcPr>
          <w:p w14:paraId="29739567">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bidi="ar"/>
              </w:rPr>
              <w:t>2250</w:t>
            </w:r>
          </w:p>
        </w:tc>
        <w:tc>
          <w:tcPr>
            <w:tcW w:w="937" w:type="dxa"/>
            <w:tcBorders>
              <w:top w:val="single" w:color="000000" w:sz="4" w:space="0"/>
              <w:left w:val="nil"/>
              <w:bottom w:val="single" w:color="000000" w:sz="4" w:space="0"/>
              <w:right w:val="single" w:color="000000" w:sz="4" w:space="0"/>
            </w:tcBorders>
            <w:vAlign w:val="center"/>
          </w:tcPr>
          <w:p w14:paraId="7CEDA675">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2-1</w:t>
            </w:r>
          </w:p>
        </w:tc>
        <w:tc>
          <w:tcPr>
            <w:tcW w:w="3505" w:type="dxa"/>
            <w:tcBorders>
              <w:top w:val="single" w:color="000000" w:sz="4" w:space="0"/>
              <w:left w:val="nil"/>
              <w:bottom w:val="single" w:color="000000" w:sz="4" w:space="0"/>
              <w:right w:val="single" w:color="000000" w:sz="4" w:space="0"/>
            </w:tcBorders>
            <w:vAlign w:val="center"/>
          </w:tcPr>
          <w:p w14:paraId="14B5ECD4">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3E26E6CB">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（心肌应变临床应用型1）</w:t>
            </w:r>
          </w:p>
        </w:tc>
        <w:tc>
          <w:tcPr>
            <w:tcW w:w="1369" w:type="dxa"/>
            <w:tcBorders>
              <w:top w:val="single" w:color="000000" w:sz="4" w:space="0"/>
              <w:left w:val="nil"/>
              <w:bottom w:val="single" w:color="000000" w:sz="4" w:space="0"/>
              <w:right w:val="single" w:color="000000" w:sz="4" w:space="0"/>
            </w:tcBorders>
            <w:vAlign w:val="center"/>
          </w:tcPr>
          <w:p w14:paraId="7251E431">
            <w:pPr>
              <w:widowControl/>
              <w:snapToGrid w:val="0"/>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bidi="ar"/>
              </w:rPr>
              <w:t>11</w:t>
            </w:r>
          </w:p>
        </w:tc>
        <w:tc>
          <w:tcPr>
            <w:tcW w:w="1578" w:type="dxa"/>
            <w:vMerge w:val="continue"/>
            <w:tcBorders>
              <w:left w:val="nil"/>
              <w:right w:val="single" w:color="000000" w:sz="4" w:space="0"/>
            </w:tcBorders>
            <w:vAlign w:val="center"/>
          </w:tcPr>
          <w:p w14:paraId="0FB163C9">
            <w:pPr>
              <w:pStyle w:val="50"/>
              <w:widowControl/>
              <w:jc w:val="center"/>
              <w:rPr>
                <w:rFonts w:hint="eastAsia" w:ascii="仿宋" w:hAnsi="仿宋" w:eastAsia="仿宋" w:cs="仿宋"/>
                <w:sz w:val="24"/>
                <w:szCs w:val="24"/>
                <w:lang w:eastAsia="zh-CN"/>
              </w:rPr>
            </w:pPr>
          </w:p>
        </w:tc>
      </w:tr>
      <w:tr w14:paraId="69AD1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713" w:type="dxa"/>
            <w:tcBorders>
              <w:top w:val="nil"/>
              <w:left w:val="single" w:color="000000" w:sz="4" w:space="0"/>
              <w:bottom w:val="single" w:color="000000" w:sz="4" w:space="0"/>
              <w:right w:val="single" w:color="000000" w:sz="4" w:space="0"/>
            </w:tcBorders>
            <w:vAlign w:val="center"/>
          </w:tcPr>
          <w:p w14:paraId="1EFA236C">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6C96B811">
            <w:pPr>
              <w:widowControl/>
              <w:spacing w:after="0"/>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1280</w:t>
            </w:r>
          </w:p>
        </w:tc>
        <w:tc>
          <w:tcPr>
            <w:tcW w:w="937" w:type="dxa"/>
            <w:tcBorders>
              <w:top w:val="single" w:color="000000" w:sz="4" w:space="0"/>
              <w:left w:val="nil"/>
              <w:bottom w:val="single" w:color="000000" w:sz="4" w:space="0"/>
              <w:right w:val="single" w:color="000000" w:sz="4" w:space="0"/>
            </w:tcBorders>
            <w:vAlign w:val="center"/>
          </w:tcPr>
          <w:p w14:paraId="03022AF9">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2-2</w:t>
            </w:r>
          </w:p>
        </w:tc>
        <w:tc>
          <w:tcPr>
            <w:tcW w:w="3505" w:type="dxa"/>
            <w:tcBorders>
              <w:top w:val="single" w:color="000000" w:sz="4" w:space="0"/>
              <w:left w:val="nil"/>
              <w:bottom w:val="single" w:color="000000" w:sz="4" w:space="0"/>
              <w:right w:val="single" w:color="000000" w:sz="4" w:space="0"/>
            </w:tcBorders>
            <w:vAlign w:val="center"/>
          </w:tcPr>
          <w:p w14:paraId="370AEFB4">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2A9261AC">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（心肌应变临床应用型2）</w:t>
            </w:r>
          </w:p>
        </w:tc>
        <w:tc>
          <w:tcPr>
            <w:tcW w:w="1369" w:type="dxa"/>
            <w:tcBorders>
              <w:top w:val="single" w:color="000000" w:sz="4" w:space="0"/>
              <w:left w:val="nil"/>
              <w:bottom w:val="single" w:color="000000" w:sz="4" w:space="0"/>
              <w:right w:val="single" w:color="000000" w:sz="4" w:space="0"/>
            </w:tcBorders>
            <w:vAlign w:val="center"/>
          </w:tcPr>
          <w:p w14:paraId="6452DA7F">
            <w:pPr>
              <w:widowControl/>
              <w:snapToGrid w:val="0"/>
              <w:spacing w:after="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w:t>
            </w:r>
          </w:p>
        </w:tc>
        <w:tc>
          <w:tcPr>
            <w:tcW w:w="1578" w:type="dxa"/>
            <w:vMerge w:val="continue"/>
            <w:tcBorders>
              <w:left w:val="nil"/>
              <w:right w:val="single" w:color="000000" w:sz="4" w:space="0"/>
            </w:tcBorders>
            <w:vAlign w:val="center"/>
          </w:tcPr>
          <w:p w14:paraId="3AC2177A">
            <w:pPr>
              <w:rPr>
                <w:rFonts w:hint="eastAsia" w:ascii="仿宋" w:hAnsi="仿宋" w:eastAsia="仿宋" w:cs="仿宋"/>
                <w:sz w:val="20"/>
                <w:szCs w:val="20"/>
              </w:rPr>
            </w:pPr>
          </w:p>
        </w:tc>
      </w:tr>
      <w:tr w14:paraId="7FD1C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5892B894">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3</w:t>
            </w:r>
          </w:p>
        </w:tc>
        <w:tc>
          <w:tcPr>
            <w:tcW w:w="1710" w:type="dxa"/>
            <w:tcBorders>
              <w:top w:val="single" w:color="000000" w:sz="4" w:space="0"/>
              <w:left w:val="nil"/>
              <w:bottom w:val="single" w:color="000000" w:sz="4" w:space="0"/>
              <w:right w:val="single" w:color="000000" w:sz="4" w:space="0"/>
            </w:tcBorders>
            <w:vAlign w:val="center"/>
          </w:tcPr>
          <w:p w14:paraId="7877808D">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w:t>
            </w:r>
            <w:r>
              <w:rPr>
                <w:rFonts w:hint="eastAsia" w:ascii="仿宋" w:hAnsi="仿宋" w:eastAsia="仿宋" w:cs="仿宋"/>
                <w:sz w:val="24"/>
                <w:szCs w:val="24"/>
                <w:lang w:val="en-US" w:eastAsia="zh-CN" w:bidi="ar"/>
              </w:rPr>
              <w:t>0</w:t>
            </w:r>
            <w:r>
              <w:rPr>
                <w:rFonts w:hint="eastAsia" w:ascii="仿宋" w:hAnsi="仿宋" w:eastAsia="仿宋" w:cs="仿宋"/>
                <w:sz w:val="24"/>
                <w:szCs w:val="24"/>
                <w:lang w:eastAsia="zh-CN" w:bidi="ar"/>
              </w:rPr>
              <w:t>00</w:t>
            </w:r>
          </w:p>
        </w:tc>
        <w:tc>
          <w:tcPr>
            <w:tcW w:w="937" w:type="dxa"/>
            <w:tcBorders>
              <w:top w:val="single" w:color="000000" w:sz="4" w:space="0"/>
              <w:left w:val="nil"/>
              <w:bottom w:val="single" w:color="000000" w:sz="4" w:space="0"/>
              <w:right w:val="single" w:color="000000" w:sz="4" w:space="0"/>
            </w:tcBorders>
            <w:vAlign w:val="center"/>
          </w:tcPr>
          <w:p w14:paraId="64C7CA5F">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3-1</w:t>
            </w:r>
          </w:p>
        </w:tc>
        <w:tc>
          <w:tcPr>
            <w:tcW w:w="3505" w:type="dxa"/>
            <w:tcBorders>
              <w:top w:val="single" w:color="000000" w:sz="4" w:space="0"/>
              <w:left w:val="nil"/>
              <w:bottom w:val="single" w:color="000000" w:sz="4" w:space="0"/>
              <w:right w:val="single" w:color="000000" w:sz="4" w:space="0"/>
            </w:tcBorders>
            <w:vAlign w:val="center"/>
          </w:tcPr>
          <w:p w14:paraId="371C3B49">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3CCA488D">
            <w:pPr>
              <w:widowControl/>
              <w:snapToGrid w:val="0"/>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（全身综合应用型）</w:t>
            </w:r>
          </w:p>
        </w:tc>
        <w:tc>
          <w:tcPr>
            <w:tcW w:w="1369" w:type="dxa"/>
            <w:tcBorders>
              <w:top w:val="single" w:color="000000" w:sz="4" w:space="0"/>
              <w:left w:val="nil"/>
              <w:bottom w:val="single" w:color="000000" w:sz="4" w:space="0"/>
              <w:right w:val="single" w:color="000000" w:sz="4" w:space="0"/>
            </w:tcBorders>
            <w:vAlign w:val="center"/>
          </w:tcPr>
          <w:p w14:paraId="32FD39CF">
            <w:pPr>
              <w:widowControl/>
              <w:snapToGrid w:val="0"/>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bidi="ar"/>
              </w:rPr>
              <w:t>6</w:t>
            </w:r>
          </w:p>
        </w:tc>
        <w:tc>
          <w:tcPr>
            <w:tcW w:w="1578" w:type="dxa"/>
            <w:vMerge w:val="continue"/>
            <w:tcBorders>
              <w:left w:val="nil"/>
              <w:right w:val="single" w:color="000000" w:sz="4" w:space="0"/>
            </w:tcBorders>
            <w:vAlign w:val="center"/>
          </w:tcPr>
          <w:p w14:paraId="5E97C901">
            <w:pPr>
              <w:pStyle w:val="50"/>
              <w:widowControl/>
              <w:jc w:val="center"/>
              <w:rPr>
                <w:rFonts w:hint="eastAsia" w:ascii="仿宋" w:hAnsi="仿宋" w:eastAsia="仿宋" w:cs="仿宋"/>
                <w:sz w:val="24"/>
                <w:szCs w:val="24"/>
                <w:lang w:eastAsia="zh-CN"/>
              </w:rPr>
            </w:pPr>
          </w:p>
        </w:tc>
      </w:tr>
      <w:tr w14:paraId="1520B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713" w:type="dxa"/>
            <w:tcBorders>
              <w:top w:val="nil"/>
              <w:left w:val="single" w:color="000000" w:sz="4" w:space="0"/>
              <w:bottom w:val="single" w:color="000000" w:sz="4" w:space="0"/>
              <w:right w:val="single" w:color="000000" w:sz="4" w:space="0"/>
            </w:tcBorders>
            <w:vAlign w:val="center"/>
          </w:tcPr>
          <w:p w14:paraId="5BB328DC">
            <w:pPr>
              <w:pStyle w:val="50"/>
              <w:widowControl/>
              <w:jc w:val="center"/>
              <w:rPr>
                <w:rFonts w:hint="eastAsia" w:ascii="仿宋" w:hAnsi="仿宋" w:eastAsia="仿宋" w:cs="仿宋"/>
                <w:sz w:val="24"/>
                <w:szCs w:val="24"/>
              </w:rPr>
            </w:pPr>
            <w:r>
              <w:rPr>
                <w:rFonts w:hint="eastAsia" w:ascii="仿宋" w:hAnsi="仿宋" w:eastAsia="仿宋" w:cs="仿宋"/>
                <w:sz w:val="24"/>
                <w:szCs w:val="24"/>
              </w:rPr>
              <w:t>4</w:t>
            </w:r>
          </w:p>
        </w:tc>
        <w:tc>
          <w:tcPr>
            <w:tcW w:w="1710" w:type="dxa"/>
            <w:tcBorders>
              <w:top w:val="single" w:color="000000" w:sz="4" w:space="0"/>
              <w:left w:val="nil"/>
              <w:bottom w:val="single" w:color="000000" w:sz="4" w:space="0"/>
              <w:right w:val="single" w:color="000000" w:sz="4" w:space="0"/>
            </w:tcBorders>
            <w:vAlign w:val="center"/>
          </w:tcPr>
          <w:p w14:paraId="7D49CFC7">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456</w:t>
            </w:r>
          </w:p>
        </w:tc>
        <w:tc>
          <w:tcPr>
            <w:tcW w:w="937" w:type="dxa"/>
            <w:tcBorders>
              <w:top w:val="single" w:color="000000" w:sz="4" w:space="0"/>
              <w:left w:val="nil"/>
              <w:bottom w:val="single" w:color="000000" w:sz="4" w:space="0"/>
              <w:right w:val="single" w:color="000000" w:sz="4" w:space="0"/>
            </w:tcBorders>
            <w:vAlign w:val="center"/>
          </w:tcPr>
          <w:p w14:paraId="39F3E26D">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4-1</w:t>
            </w:r>
          </w:p>
        </w:tc>
        <w:tc>
          <w:tcPr>
            <w:tcW w:w="3505" w:type="dxa"/>
            <w:tcBorders>
              <w:top w:val="single" w:color="000000" w:sz="4" w:space="0"/>
              <w:left w:val="nil"/>
              <w:bottom w:val="single" w:color="000000" w:sz="4" w:space="0"/>
              <w:right w:val="single" w:color="000000" w:sz="4" w:space="0"/>
            </w:tcBorders>
            <w:vAlign w:val="center"/>
          </w:tcPr>
          <w:p w14:paraId="58E2B314">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683CF9A7">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（术中介入应用型1）</w:t>
            </w:r>
          </w:p>
        </w:tc>
        <w:tc>
          <w:tcPr>
            <w:tcW w:w="1369" w:type="dxa"/>
            <w:tcBorders>
              <w:top w:val="single" w:color="000000" w:sz="4" w:space="0"/>
              <w:left w:val="nil"/>
              <w:bottom w:val="single" w:color="000000" w:sz="4" w:space="0"/>
              <w:right w:val="single" w:color="000000" w:sz="4" w:space="0"/>
            </w:tcBorders>
            <w:vAlign w:val="center"/>
          </w:tcPr>
          <w:p w14:paraId="770D14A8">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3EFAD879">
            <w:pPr>
              <w:pStyle w:val="50"/>
              <w:widowControl/>
              <w:jc w:val="center"/>
              <w:rPr>
                <w:rFonts w:hint="eastAsia" w:ascii="仿宋" w:hAnsi="仿宋" w:eastAsia="仿宋" w:cs="仿宋"/>
                <w:sz w:val="24"/>
                <w:szCs w:val="24"/>
                <w:lang w:eastAsia="zh-CN"/>
              </w:rPr>
            </w:pPr>
          </w:p>
        </w:tc>
      </w:tr>
      <w:tr w14:paraId="36827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 w:hRule="atLeast"/>
          <w:jc w:val="center"/>
        </w:trPr>
        <w:tc>
          <w:tcPr>
            <w:tcW w:w="713" w:type="dxa"/>
            <w:tcBorders>
              <w:top w:val="nil"/>
              <w:left w:val="single" w:color="000000" w:sz="4" w:space="0"/>
              <w:bottom w:val="single" w:color="000000" w:sz="4" w:space="0"/>
              <w:right w:val="single" w:color="000000" w:sz="4" w:space="0"/>
            </w:tcBorders>
            <w:vAlign w:val="center"/>
          </w:tcPr>
          <w:p w14:paraId="52447E1A">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0F1BECC2">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295</w:t>
            </w:r>
          </w:p>
        </w:tc>
        <w:tc>
          <w:tcPr>
            <w:tcW w:w="937" w:type="dxa"/>
            <w:tcBorders>
              <w:top w:val="single" w:color="000000" w:sz="4" w:space="0"/>
              <w:left w:val="nil"/>
              <w:bottom w:val="single" w:color="000000" w:sz="4" w:space="0"/>
              <w:right w:val="single" w:color="000000" w:sz="4" w:space="0"/>
            </w:tcBorders>
            <w:vAlign w:val="center"/>
          </w:tcPr>
          <w:p w14:paraId="3AF325BE">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4-2</w:t>
            </w:r>
          </w:p>
        </w:tc>
        <w:tc>
          <w:tcPr>
            <w:tcW w:w="3505" w:type="dxa"/>
            <w:tcBorders>
              <w:top w:val="single" w:color="000000" w:sz="4" w:space="0"/>
              <w:left w:val="nil"/>
              <w:bottom w:val="single" w:color="000000" w:sz="4" w:space="0"/>
              <w:right w:val="single" w:color="000000" w:sz="4" w:space="0"/>
            </w:tcBorders>
            <w:vAlign w:val="center"/>
          </w:tcPr>
          <w:p w14:paraId="11D36F80">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3717569A">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（术中介入应用型2）</w:t>
            </w:r>
          </w:p>
        </w:tc>
        <w:tc>
          <w:tcPr>
            <w:tcW w:w="1369" w:type="dxa"/>
            <w:tcBorders>
              <w:top w:val="single" w:color="000000" w:sz="4" w:space="0"/>
              <w:left w:val="nil"/>
              <w:bottom w:val="single" w:color="000000" w:sz="4" w:space="0"/>
              <w:right w:val="single" w:color="000000" w:sz="4" w:space="0"/>
            </w:tcBorders>
            <w:vAlign w:val="center"/>
          </w:tcPr>
          <w:p w14:paraId="475C723A">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0FB1C813">
            <w:pPr>
              <w:rPr>
                <w:rFonts w:hint="eastAsia" w:ascii="仿宋" w:hAnsi="仿宋" w:eastAsia="仿宋" w:cs="仿宋"/>
                <w:sz w:val="20"/>
                <w:szCs w:val="20"/>
              </w:rPr>
            </w:pPr>
          </w:p>
        </w:tc>
      </w:tr>
    </w:tbl>
    <w:p w14:paraId="5E32D44B">
      <w:pPr>
        <w:pageBreakBefore w:val="0"/>
        <w:kinsoku/>
        <w:overflowPunct/>
        <w:bidi w:val="0"/>
        <w:spacing w:line="360" w:lineRule="auto"/>
        <w:rPr>
          <w:rFonts w:hint="eastAsia" w:ascii="仿宋" w:hAnsi="仿宋" w:eastAsia="仿宋" w:cs="仿宋"/>
          <w:sz w:val="24"/>
          <w:szCs w:val="24"/>
        </w:rPr>
      </w:pPr>
    </w:p>
    <w:p w14:paraId="40601D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5.合同履行期限：</w:t>
      </w:r>
      <w:r>
        <w:rPr>
          <w:rFonts w:hint="eastAsia" w:ascii="仿宋" w:hAnsi="仿宋" w:eastAsia="仿宋" w:cs="仿宋"/>
          <w:sz w:val="24"/>
          <w:szCs w:val="24"/>
          <w:lang w:eastAsia="zh-CN"/>
        </w:rPr>
        <w:t>按采购人要求</w:t>
      </w:r>
      <w:r>
        <w:rPr>
          <w:rFonts w:hint="eastAsia" w:ascii="仿宋" w:hAnsi="仿宋" w:eastAsia="仿宋" w:cs="仿宋"/>
          <w:sz w:val="24"/>
          <w:szCs w:val="24"/>
          <w:lang w:val="en-US" w:eastAsia="zh-CN"/>
        </w:rPr>
        <w:t>。</w:t>
      </w:r>
    </w:p>
    <w:p w14:paraId="6A5EFF4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6.本项目不接受联合体投标。</w:t>
      </w:r>
    </w:p>
    <w:p w14:paraId="0AAB430B">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rPr>
      </w:pPr>
      <w:bookmarkStart w:id="7" w:name="_Toc28359003"/>
      <w:bookmarkStart w:id="8" w:name="_Toc35393791"/>
      <w:bookmarkStart w:id="9" w:name="_Toc28359080"/>
      <w:bookmarkStart w:id="10" w:name="_Toc35393622"/>
      <w:r>
        <w:rPr>
          <w:rFonts w:hint="eastAsia" w:ascii="仿宋" w:hAnsi="仿宋" w:eastAsia="仿宋" w:cs="仿宋"/>
          <w:b w:val="0"/>
          <w:sz w:val="24"/>
          <w:szCs w:val="24"/>
        </w:rPr>
        <w:t>二、申请人的资格要求：</w:t>
      </w:r>
      <w:bookmarkEnd w:id="7"/>
      <w:bookmarkEnd w:id="8"/>
      <w:bookmarkEnd w:id="9"/>
      <w:bookmarkEnd w:id="10"/>
    </w:p>
    <w:p w14:paraId="76B970B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14808AA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bookmarkStart w:id="11" w:name="_Toc28359081"/>
      <w:bookmarkStart w:id="12" w:name="_Toc28359004"/>
      <w:r>
        <w:rPr>
          <w:rFonts w:hint="eastAsia" w:ascii="仿宋" w:hAnsi="仿宋" w:eastAsia="仿宋" w:cs="仿宋"/>
          <w:sz w:val="24"/>
          <w:szCs w:val="24"/>
        </w:rPr>
        <w:t>2.落实政府采购政策需满足的资格要求：</w:t>
      </w:r>
    </w:p>
    <w:p w14:paraId="1D49608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2.1中小企业政策</w:t>
      </w:r>
    </w:p>
    <w:p w14:paraId="1BD6DE7D">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2" w:firstLineChars="200"/>
        <w:textAlignment w:val="auto"/>
        <w:rPr>
          <w:rFonts w:hint="eastAsia" w:ascii="仿宋" w:hAnsi="仿宋" w:eastAsia="仿宋" w:cs="仿宋"/>
          <w:sz w:val="24"/>
          <w:lang w:eastAsia="zh-CN"/>
        </w:rPr>
      </w:pPr>
      <w:r>
        <w:rPr>
          <w:rFonts w:hint="eastAsia" w:ascii="仿宋" w:hAnsi="仿宋" w:eastAsia="仿宋" w:cs="仿宋"/>
          <w:b/>
          <w:sz w:val="24"/>
          <w:szCs w:val="24"/>
          <w:lang w:eastAsia="zh-CN"/>
        </w:rPr>
        <w:t>■</w:t>
      </w:r>
      <w:r>
        <w:rPr>
          <w:rFonts w:hint="eastAsia" w:ascii="仿宋" w:hAnsi="仿宋" w:eastAsia="仿宋" w:cs="仿宋"/>
          <w:sz w:val="24"/>
          <w:lang w:eastAsia="zh-CN"/>
        </w:rPr>
        <w:t>本项目不专门面向中小企业预留采购份额。</w:t>
      </w:r>
    </w:p>
    <w:p w14:paraId="76058B19">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□本项目专门面向  □中小 □小微企业  采购。即：提供的货物全部由符合政策要求的中小/小微企业制造。</w:t>
      </w:r>
    </w:p>
    <w:p w14:paraId="058A60F3">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lang w:eastAsia="zh-CN"/>
        </w:rPr>
        <w:t>。</w:t>
      </w:r>
    </w:p>
    <w:p w14:paraId="1F31A928">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2.2</w:t>
      </w:r>
      <w:r>
        <w:rPr>
          <w:rFonts w:hint="eastAsia" w:ascii="仿宋" w:hAnsi="仿宋" w:eastAsia="仿宋" w:cs="仿宋"/>
          <w:w w:val="105"/>
          <w:lang w:eastAsia="zh-CN"/>
        </w:rPr>
        <w:t>.</w:t>
      </w:r>
      <w:r>
        <w:rPr>
          <w:rFonts w:hint="eastAsia" w:ascii="仿宋" w:hAnsi="仿宋" w:eastAsia="仿宋" w:cs="仿宋"/>
          <w:sz w:val="24"/>
          <w:szCs w:val="24"/>
          <w:lang w:eastAsia="zh-CN"/>
        </w:rPr>
        <w:t>其它落实政府采购政策的资格要求：</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eastAsia="zh-CN"/>
        </w:rPr>
        <w:t>。</w:t>
      </w:r>
    </w:p>
    <w:p w14:paraId="41EBAB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3.本项目的特定资格要求：</w:t>
      </w:r>
      <w:bookmarkStart w:id="13" w:name="_Toc35393792"/>
      <w:bookmarkStart w:id="14" w:name="_Toc35393623"/>
    </w:p>
    <w:p w14:paraId="132F38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3.1本项目是否接受分支机构参与投标：□是   ■否；</w:t>
      </w:r>
    </w:p>
    <w:p w14:paraId="500C1AC2">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3.2本项目是否属于政府购买服务：</w:t>
      </w:r>
    </w:p>
    <w:p w14:paraId="626E9D06">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■否</w:t>
      </w:r>
    </w:p>
    <w:p w14:paraId="2062A0A8">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5A36FB07">
      <w:pPr>
        <w:pStyle w:val="53"/>
        <w:keepNext w:val="0"/>
        <w:keepLines w:val="0"/>
        <w:pageBreakBefore w:val="0"/>
        <w:widowControl w:val="0"/>
        <w:numPr>
          <w:ilvl w:val="1"/>
          <w:numId w:val="0"/>
        </w:numPr>
        <w:tabs>
          <w:tab w:val="left" w:pos="1041"/>
          <w:tab w:val="left" w:pos="4520"/>
        </w:tabs>
        <w:kinsoku/>
        <w:wordWrap/>
        <w:overflowPunct/>
        <w:topLinePunct w:val="0"/>
        <w:autoSpaceDE w:val="0"/>
        <w:autoSpaceDN w:val="0"/>
        <w:bidi w:val="0"/>
        <w:adjustRightInd/>
        <w:snapToGrid/>
        <w:spacing w:before="0" w:line="460" w:lineRule="exact"/>
        <w:ind w:left="0" w:leftChars="0" w:right="0" w:rightChars="0" w:firstLine="480" w:firstLineChars="200"/>
        <w:textAlignment w:val="auto"/>
        <w:rPr>
          <w:rFonts w:hint="eastAsia" w:ascii="仿宋" w:hAnsi="仿宋" w:eastAsia="仿宋" w:cs="仿宋"/>
          <w:b/>
          <w:bCs/>
          <w:lang w:eastAsia="zh-CN"/>
        </w:rPr>
      </w:pPr>
      <w:r>
        <w:rPr>
          <w:rFonts w:hint="eastAsia" w:ascii="仿宋" w:hAnsi="仿宋" w:eastAsia="仿宋" w:cs="仿宋"/>
          <w:sz w:val="24"/>
          <w:szCs w:val="24"/>
        </w:rPr>
        <w:t>3.3其他特定资格要求：</w:t>
      </w:r>
      <w:r>
        <w:rPr>
          <w:rFonts w:hint="eastAsia" w:ascii="仿宋" w:hAnsi="仿宋" w:eastAsia="仿宋" w:cs="仿宋"/>
          <w:sz w:val="24"/>
          <w:szCs w:val="22"/>
          <w:u w:val="single"/>
          <w:lang w:val="en-US" w:eastAsia="zh-CN" w:bidi="ar-SA"/>
        </w:rPr>
        <w:t>投标产品属于医疗器械的，供应商如为代理商，应具有合法的医疗器械经营资格；供应商如为制造商，使用自身生产的产品投标时，应具有合法的医疗器械生产资格。</w:t>
      </w:r>
    </w:p>
    <w:p w14:paraId="46AE81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lang w:val="en-US" w:eastAsia="zh-CN"/>
        </w:rPr>
      </w:pPr>
    </w:p>
    <w:p w14:paraId="2E3604A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rPr>
        <w:t>三、获取招</w:t>
      </w:r>
      <w:r>
        <w:rPr>
          <w:rFonts w:hint="eastAsia" w:ascii="仿宋" w:hAnsi="仿宋" w:eastAsia="仿宋" w:cs="仿宋"/>
          <w:b w:val="0"/>
          <w:sz w:val="24"/>
          <w:szCs w:val="24"/>
          <w:highlight w:val="none"/>
        </w:rPr>
        <w:t>标文件</w:t>
      </w:r>
      <w:bookmarkEnd w:id="11"/>
      <w:bookmarkEnd w:id="12"/>
      <w:bookmarkEnd w:id="13"/>
      <w:bookmarkEnd w:id="14"/>
    </w:p>
    <w:p w14:paraId="6F301D9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bookmarkStart w:id="15" w:name="_Toc28359005"/>
      <w:bookmarkStart w:id="16" w:name="_Toc28359082"/>
      <w:bookmarkStart w:id="17" w:name="_Toc35393793"/>
      <w:bookmarkStart w:id="18" w:name="_Toc35393624"/>
      <w:r>
        <w:rPr>
          <w:rFonts w:hint="eastAsia" w:ascii="仿宋" w:hAnsi="仿宋" w:eastAsia="仿宋" w:cs="仿宋"/>
          <w:sz w:val="24"/>
          <w:szCs w:val="24"/>
          <w:highlight w:val="none"/>
        </w:rPr>
        <w:t>1.时</w:t>
      </w:r>
      <w:r>
        <w:rPr>
          <w:rFonts w:hint="eastAsia" w:ascii="仿宋" w:hAnsi="仿宋" w:eastAsia="仿宋" w:cs="仿宋"/>
          <w:sz w:val="24"/>
          <w:szCs w:val="24"/>
          <w:highlight w:val="none"/>
        </w:rPr>
        <w:t>间：</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9月4日</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9月11日</w:t>
      </w:r>
      <w:r>
        <w:rPr>
          <w:rFonts w:hint="eastAsia" w:ascii="仿宋" w:hAnsi="仿宋" w:eastAsia="仿宋" w:cs="仿宋"/>
          <w:sz w:val="24"/>
          <w:szCs w:val="24"/>
          <w:highlight w:val="none"/>
        </w:rPr>
        <w:t>，每天上午</w:t>
      </w:r>
      <w:r>
        <w:rPr>
          <w:rFonts w:hint="eastAsia" w:ascii="仿宋" w:hAnsi="仿宋" w:eastAsia="仿宋" w:cs="仿宋"/>
          <w:sz w:val="24"/>
          <w:szCs w:val="24"/>
          <w:highlight w:val="none"/>
          <w:lang w:val="en-US" w:eastAsia="zh-CN"/>
        </w:rPr>
        <w:t>8:30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，下午</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16:30</w:t>
      </w:r>
      <w:r>
        <w:rPr>
          <w:rFonts w:hint="eastAsia" w:ascii="仿宋" w:hAnsi="仿宋" w:eastAsia="仿宋" w:cs="仿宋"/>
          <w:sz w:val="24"/>
          <w:szCs w:val="24"/>
          <w:highlight w:val="none"/>
        </w:rPr>
        <w:t>（北京时间，法定节假日除外）。</w:t>
      </w:r>
    </w:p>
    <w:p w14:paraId="72920BC2">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2.地点：北京市政府采购电子交易平台</w:t>
      </w:r>
      <w:r>
        <w:rPr>
          <w:rFonts w:hint="eastAsia" w:ascii="仿宋" w:hAnsi="仿宋" w:eastAsia="仿宋" w:cs="仿宋"/>
          <w:sz w:val="24"/>
          <w:szCs w:val="24"/>
          <w:highlight w:val="none"/>
          <w:lang w:val="en-US" w:eastAsia="zh-CN"/>
        </w:rPr>
        <w:t>。</w:t>
      </w:r>
    </w:p>
    <w:p w14:paraId="51FDF28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3.方式：供应商使用 CA 数字证书或电子营业执照登录北京市政府采购电子交易平台（</w:t>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"http://zbcg-bjzc.zhongcy.com/bjczj-portal-site/index.html%23/home"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http://zbcg-bjzc.zhongcy.com/bjczj-portal-site/index.html#/home</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）获取电子版招标文件。</w:t>
      </w:r>
    </w:p>
    <w:p w14:paraId="5A9BB6C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b w:val="0"/>
          <w:sz w:val="24"/>
          <w:szCs w:val="24"/>
          <w:highlight w:val="none"/>
        </w:rPr>
      </w:pPr>
      <w:r>
        <w:rPr>
          <w:rFonts w:hint="eastAsia" w:ascii="仿宋" w:hAnsi="仿宋" w:eastAsia="仿宋" w:cs="仿宋"/>
          <w:sz w:val="24"/>
          <w:szCs w:val="24"/>
          <w:highlight w:val="none"/>
        </w:rPr>
        <w:t>4.售价：0元。</w:t>
      </w:r>
    </w:p>
    <w:p w14:paraId="30EE6C95">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p>
    <w:p w14:paraId="2BA61D5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highlight w:val="none"/>
        </w:rPr>
        <w:t>四、提交投标文件</w:t>
      </w:r>
      <w:bookmarkEnd w:id="15"/>
      <w:bookmarkEnd w:id="16"/>
      <w:r>
        <w:rPr>
          <w:rFonts w:hint="eastAsia" w:ascii="仿宋" w:hAnsi="仿宋" w:eastAsia="仿宋" w:cs="仿宋"/>
          <w:b w:val="0"/>
          <w:sz w:val="24"/>
          <w:szCs w:val="24"/>
          <w:highlight w:val="none"/>
        </w:rPr>
        <w:t>截止时间、开标时间和地点</w:t>
      </w:r>
      <w:bookmarkEnd w:id="17"/>
      <w:bookmarkEnd w:id="18"/>
    </w:p>
    <w:p w14:paraId="6772924D">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bookmarkStart w:id="19" w:name="_Toc35393794"/>
      <w:bookmarkStart w:id="20" w:name="_Toc28359084"/>
      <w:bookmarkStart w:id="21" w:name="_Toc28359007"/>
      <w:bookmarkStart w:id="22" w:name="_Toc35393625"/>
      <w:r>
        <w:rPr>
          <w:rFonts w:hint="eastAsia" w:ascii="仿宋" w:hAnsi="仿宋" w:eastAsia="仿宋" w:cs="仿宋"/>
          <w:bCs/>
          <w:sz w:val="24"/>
          <w:szCs w:val="24"/>
          <w:highlight w:val="none"/>
        </w:rPr>
        <w:t>投标截止时间、开</w:t>
      </w:r>
      <w:r>
        <w:rPr>
          <w:rFonts w:hint="eastAsia" w:ascii="仿宋" w:hAnsi="仿宋" w:eastAsia="仿宋" w:cs="仿宋"/>
          <w:bCs/>
          <w:sz w:val="24"/>
          <w:szCs w:val="24"/>
          <w:highlight w:val="none"/>
        </w:rPr>
        <w:t>标时间：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lang w:val="en-US" w:eastAsia="zh-CN"/>
        </w:rPr>
        <w:t>28</w:t>
      </w:r>
      <w:r>
        <w:rPr>
          <w:rFonts w:hint="eastAsia" w:ascii="仿宋" w:hAnsi="仿宋" w:eastAsia="仿宋" w:cs="仿宋"/>
          <w:bCs/>
          <w:sz w:val="24"/>
          <w:szCs w:val="24"/>
          <w:highlight w:val="none"/>
          <w:lang w:eastAsia="zh-CN"/>
        </w:rPr>
        <w:t>日</w:t>
      </w:r>
      <w:r>
        <w:rPr>
          <w:rFonts w:hint="eastAsia" w:ascii="仿宋" w:hAnsi="仿宋" w:eastAsia="仿宋" w:cs="仿宋"/>
          <w:bCs/>
          <w:sz w:val="24"/>
          <w:szCs w:val="24"/>
          <w:highlight w:val="none"/>
          <w:lang w:val="en-US" w:eastAsia="zh-CN"/>
        </w:rPr>
        <w:t>上</w:t>
      </w:r>
      <w:r>
        <w:rPr>
          <w:rFonts w:hint="eastAsia" w:ascii="仿宋" w:hAnsi="仿宋" w:eastAsia="仿宋" w:cs="仿宋"/>
          <w:bCs/>
          <w:sz w:val="24"/>
          <w:szCs w:val="24"/>
          <w:highlight w:val="none"/>
          <w:lang w:eastAsia="zh-CN"/>
        </w:rPr>
        <w:t>午</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时30分</w:t>
      </w:r>
      <w:r>
        <w:rPr>
          <w:rFonts w:hint="eastAsia" w:ascii="仿宋" w:hAnsi="仿宋" w:eastAsia="仿宋" w:cs="仿宋"/>
          <w:bCs/>
          <w:sz w:val="24"/>
          <w:szCs w:val="24"/>
          <w:highlight w:val="none"/>
        </w:rPr>
        <w:t>（北京时间）。</w:t>
      </w:r>
    </w:p>
    <w:p w14:paraId="148149EE">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地点：</w:t>
      </w:r>
      <w:r>
        <w:rPr>
          <w:rFonts w:hint="eastAsia" w:ascii="仿宋" w:hAnsi="仿宋" w:eastAsia="仿宋" w:cs="仿宋"/>
          <w:sz w:val="24"/>
          <w:szCs w:val="24"/>
          <w:highlight w:val="none"/>
          <w:lang w:val="en-US" w:eastAsia="zh-CN"/>
        </w:rPr>
        <w:t>投标人使用</w:t>
      </w:r>
      <w:r>
        <w:rPr>
          <w:rFonts w:hint="eastAsia" w:ascii="仿宋" w:hAnsi="仿宋" w:eastAsia="仿宋" w:cs="仿宋"/>
          <w:sz w:val="24"/>
          <w:szCs w:val="24"/>
          <w:highlight w:val="none"/>
          <w:lang w:eastAsia="zh-CN"/>
        </w:rPr>
        <w:t xml:space="preserve"> CA 数字证书或电子营业执照登录北京</w:t>
      </w:r>
      <w:r>
        <w:rPr>
          <w:rFonts w:hint="eastAsia" w:ascii="仿宋" w:hAnsi="仿宋" w:eastAsia="仿宋" w:cs="仿宋"/>
          <w:sz w:val="24"/>
          <w:szCs w:val="24"/>
          <w:lang w:eastAsia="zh-CN"/>
        </w:rPr>
        <w:t>市政府采购电子交易平台</w:t>
      </w:r>
      <w:r>
        <w:rPr>
          <w:rFonts w:hint="eastAsia" w:ascii="仿宋" w:hAnsi="仿宋" w:eastAsia="仿宋" w:cs="仿宋"/>
          <w:sz w:val="24"/>
          <w:szCs w:val="24"/>
          <w:lang w:val="en-US" w:eastAsia="zh-CN"/>
        </w:rPr>
        <w:t>参与电子开标</w:t>
      </w:r>
      <w:r>
        <w:rPr>
          <w:rFonts w:hint="eastAsia" w:ascii="仿宋" w:hAnsi="仿宋" w:eastAsia="仿宋" w:cs="仿宋"/>
          <w:sz w:val="24"/>
          <w:szCs w:val="24"/>
          <w:lang w:eastAsia="zh-CN"/>
        </w:rPr>
        <w:t>。</w:t>
      </w:r>
    </w:p>
    <w:p w14:paraId="430784EB">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p>
    <w:p w14:paraId="62A92F77">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r>
        <w:rPr>
          <w:rFonts w:hint="eastAsia" w:ascii="仿宋" w:hAnsi="仿宋" w:eastAsia="仿宋" w:cs="仿宋"/>
          <w:sz w:val="24"/>
          <w:szCs w:val="24"/>
        </w:rPr>
        <w:t>五、公告期限</w:t>
      </w:r>
      <w:bookmarkEnd w:id="19"/>
      <w:bookmarkEnd w:id="20"/>
      <w:bookmarkEnd w:id="21"/>
      <w:bookmarkEnd w:id="22"/>
    </w:p>
    <w:p w14:paraId="006842BF">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自本公告发布之日起5个工作日。</w:t>
      </w:r>
    </w:p>
    <w:p w14:paraId="615CDB3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bookmarkStart w:id="23" w:name="_Toc35393795"/>
      <w:bookmarkStart w:id="24" w:name="_Toc35393626"/>
    </w:p>
    <w:p w14:paraId="285B7916">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kern w:val="0"/>
          <w:sz w:val="24"/>
          <w:szCs w:val="24"/>
        </w:rPr>
      </w:pPr>
      <w:r>
        <w:rPr>
          <w:rFonts w:hint="eastAsia" w:ascii="仿宋" w:hAnsi="仿宋" w:eastAsia="仿宋" w:cs="仿宋"/>
          <w:b/>
          <w:bCs/>
          <w:kern w:val="0"/>
          <w:sz w:val="24"/>
          <w:szCs w:val="24"/>
          <w:lang w:val="en-US" w:eastAsia="zh-CN" w:bidi="ar-SA"/>
        </w:rPr>
        <w:t>六、</w:t>
      </w:r>
      <w:r>
        <w:rPr>
          <w:rFonts w:hint="eastAsia" w:ascii="仿宋" w:hAnsi="仿宋" w:eastAsia="仿宋" w:cs="仿宋"/>
          <w:b w:val="0"/>
          <w:sz w:val="24"/>
          <w:szCs w:val="24"/>
        </w:rPr>
        <w:t>其他补充事宜</w:t>
      </w:r>
      <w:bookmarkEnd w:id="23"/>
      <w:bookmarkEnd w:id="24"/>
      <w:bookmarkStart w:id="25" w:name="_Toc28359008"/>
      <w:bookmarkStart w:id="26" w:name="_Toc35393796"/>
      <w:bookmarkStart w:id="27" w:name="_Toc28359085"/>
      <w:bookmarkStart w:id="28" w:name="_Toc35393627"/>
    </w:p>
    <w:p w14:paraId="0F45293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bookmarkStart w:id="29" w:name="_GoBack"/>
      <w:r>
        <w:rPr>
          <w:rFonts w:hint="eastAsia" w:ascii="仿宋" w:hAnsi="仿宋" w:eastAsia="仿宋" w:cs="仿宋"/>
          <w:sz w:val="24"/>
          <w:szCs w:val="24"/>
          <w:lang w:eastAsia="zh-CN"/>
        </w:rPr>
        <w:t xml:space="preserve"> 1.本项目需要落实的政府采购政策：促进中小企业发展政策、监狱企业扶持政策、促进残疾人就业政府采购政策、鼓励节能、环保政策、实施本国产品标准及相关政策等。具体落实情况详见招标文件。 </w:t>
      </w:r>
    </w:p>
    <w:p w14:paraId="2AA5A1C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2.申请人的资格要求补充： </w:t>
      </w:r>
    </w:p>
    <w:p w14:paraId="3F009A8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106FC37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（2）单位负责人为同一人或者存在直接控股、管理关系的不同供应商，不得参加同一包的投标或者未划分包的同一招标项目的投标。 </w:t>
      </w:r>
    </w:p>
    <w:p w14:paraId="1C3EF30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1）本条所指单位负责人为同一人指单位法定代表人或者法律、行政法规规定代表单位行使职权的主要负责人。 </w:t>
      </w:r>
    </w:p>
    <w:p w14:paraId="7033CBB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2) 本条所指控股关系指单位或股东的控股关系。控股股东指：</w:t>
      </w:r>
    </w:p>
    <w:p w14:paraId="1235290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a.出资额占有限责任公司资本总额百分之五十以上或者其持有的股份占股份有限公司股本总额百分之五十以上的股东； </w:t>
      </w:r>
    </w:p>
    <w:p w14:paraId="7A39CD6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b.出资额或者持有股份的比例不足百分之五十，但其出资额或者持有的股份所享有的表决权已足以对股东会、股东大会的决议产生重大影响的股东。 </w:t>
      </w:r>
    </w:p>
    <w:p w14:paraId="6FAC866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3）本条所指管理关系指不具有出资持股关系的其他单位之间存在的管理与被管理关系。 </w:t>
      </w:r>
    </w:p>
    <w:p w14:paraId="0C969C5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注：本条所指的控股、管理关系仅限于直接控股、直接管理关系，不包括间接控股或管理关系。 </w:t>
      </w:r>
    </w:p>
    <w:p w14:paraId="3FFD68D5">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（3）为本采购项目提供过整体设计、规范编制或者项目管理、监理、检测等服务的供应商及其附属机构，不得再参加本采购项目的投标活动。 </w:t>
      </w:r>
    </w:p>
    <w:p w14:paraId="24143AB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（4）按照招标公告要求获取了招标文件。 </w:t>
      </w:r>
    </w:p>
    <w:p w14:paraId="3EE8C3D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（5）符合法律、行政法规规定的其他要求。</w:t>
      </w:r>
    </w:p>
    <w:p w14:paraId="0078749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3.本次招标供应商必须以包为单位进行投标响应，评标和合同授予也以包为单位。</w:t>
      </w:r>
    </w:p>
    <w:p w14:paraId="5B206C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1A4722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CA 数字证书服务热线   010-58511086</w:t>
      </w:r>
    </w:p>
    <w:p w14:paraId="2B43151B">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电子营业执照服务热线  400-699-7000</w:t>
      </w:r>
    </w:p>
    <w:p w14:paraId="4E8CB21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技术支持服务热线      010-86483801</w:t>
      </w:r>
    </w:p>
    <w:p w14:paraId="6150EFC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4.1.办理 CA 数字证书或电子营业执照</w:t>
      </w:r>
    </w:p>
    <w:p w14:paraId="680D1D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供应商登录北京市政府采购电子交易平台查阅 “用户指南”—“操作指南”—“市场主体 CA 办理操作流程指引”/“电子营业执照使用指南”，按照程序要求办理。</w:t>
      </w:r>
    </w:p>
    <w:p w14:paraId="4FE7869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4.2.注册</w:t>
      </w:r>
    </w:p>
    <w:p w14:paraId="2542088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供应商登录北京市政府采购电子交易平台“用户指南”—“操作指南”—“市场主体注册入库操作流程指引”进行自助注册绑定。</w:t>
      </w:r>
    </w:p>
    <w:p w14:paraId="6B975E5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4.3.驱动、客户端下载</w:t>
      </w:r>
    </w:p>
    <w:p w14:paraId="0AB44F8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供应商登录北京市政府采购电子交易平台“用户指南”—“工具下载”—“招标采购系统文件驱动安装包”下载相关驱动。</w:t>
      </w:r>
    </w:p>
    <w:p w14:paraId="3BF318A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供应商登录北京市政府采购电子交易平台“用户指南”—“工具下载”—“投标文件编制工具”下载相关客户端。</w:t>
      </w:r>
    </w:p>
    <w:p w14:paraId="2659850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4.4.获取电子招标文件</w:t>
      </w:r>
    </w:p>
    <w:p w14:paraId="5DA2344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供应商使用 CA 数字证书或电子营业执照登录北京市政府采购电子交易平台获取电子招标文件。</w:t>
      </w:r>
    </w:p>
    <w:p w14:paraId="6DDCFB2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5A6FA56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4.5.编制电子投标文件</w:t>
      </w:r>
    </w:p>
    <w:p w14:paraId="64FB82A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61460B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4.6.提交电子投标文件</w:t>
      </w:r>
    </w:p>
    <w:p w14:paraId="1FD610B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供应商应于投标截止时间前在北京市政府采购电子交易平台提交电子投标文件，上传电子投标文件过程中请保持与互联网的连接畅通。</w:t>
      </w:r>
    </w:p>
    <w:p w14:paraId="7F9EC0E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4.7.电子开标</w:t>
      </w:r>
    </w:p>
    <w:p w14:paraId="5ABBC00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供应商在开标地点使用CA认证证书</w:t>
      </w:r>
      <w:r>
        <w:rPr>
          <w:rFonts w:hint="eastAsia" w:ascii="仿宋" w:hAnsi="仿宋" w:eastAsia="仿宋" w:cs="仿宋"/>
          <w:sz w:val="24"/>
          <w:szCs w:val="24"/>
          <w:highlight w:val="none"/>
          <w:lang w:eastAsia="zh-CN"/>
        </w:rPr>
        <w:t>登录或电子营业执照北京</w:t>
      </w:r>
      <w:r>
        <w:rPr>
          <w:rFonts w:hint="eastAsia" w:ascii="仿宋" w:hAnsi="仿宋" w:eastAsia="仿宋" w:cs="仿宋"/>
          <w:sz w:val="24"/>
          <w:szCs w:val="24"/>
          <w:lang w:eastAsia="zh-CN"/>
        </w:rPr>
        <w:t>市政府采购电子交易平台进行电子开标。</w:t>
      </w:r>
    </w:p>
    <w:bookmarkEnd w:id="29"/>
    <w:p w14:paraId="1741C9B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p>
    <w:p w14:paraId="1C64A70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七、对本次招标提出询问，请按以下方式联系。</w:t>
      </w:r>
      <w:bookmarkEnd w:id="25"/>
      <w:bookmarkEnd w:id="26"/>
      <w:bookmarkEnd w:id="27"/>
      <w:bookmarkEnd w:id="28"/>
    </w:p>
    <w:p w14:paraId="56B0DC1C">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1.采购人信息</w:t>
      </w:r>
    </w:p>
    <w:p w14:paraId="64D715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称：首都医科大学附属北京朝阳医院</w:t>
      </w:r>
    </w:p>
    <w:p w14:paraId="584FC2B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址：北京市朝阳区工人体育场南路8号</w:t>
      </w:r>
    </w:p>
    <w:p w14:paraId="4502E16F">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联系方式：010-85231430</w:t>
      </w:r>
    </w:p>
    <w:p w14:paraId="08588E14">
      <w:pPr>
        <w:snapToGrid w:val="0"/>
        <w:spacing w:line="360" w:lineRule="auto"/>
        <w:jc w:val="left"/>
        <w:rPr>
          <w:rFonts w:hint="eastAsia" w:ascii="仿宋" w:hAnsi="仿宋" w:eastAsia="仿宋" w:cs="仿宋"/>
          <w:b/>
          <w:bCs/>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2.采购代理机构信息</w:t>
      </w:r>
    </w:p>
    <w:p w14:paraId="7059C916">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称：北京国际贸易有限公司 </w:t>
      </w:r>
    </w:p>
    <w:p w14:paraId="6B2604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址：北京市朝阳区建国门外大街甲3号</w:t>
      </w:r>
    </w:p>
    <w:p w14:paraId="55086571">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联系方式：010-85343456、010-85343457</w:t>
      </w:r>
    </w:p>
    <w:p w14:paraId="15D34CD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3.项目联系方式</w:t>
      </w:r>
    </w:p>
    <w:p w14:paraId="010AA637">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项目联系人：张珊、齐汉、梁潇</w:t>
      </w:r>
    </w:p>
    <w:p w14:paraId="555A8C4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电话：010-85343456、010-85343457</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decorative"/>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bcfd4718-2ae8-4d6d-80b3-a165b39037ed"/>
  </w:docVars>
  <w:rsids>
    <w:rsidRoot w:val="5C69757C"/>
    <w:rsid w:val="0029212E"/>
    <w:rsid w:val="006A79F1"/>
    <w:rsid w:val="0091581F"/>
    <w:rsid w:val="00A94DCD"/>
    <w:rsid w:val="00BF4BC5"/>
    <w:rsid w:val="00D65262"/>
    <w:rsid w:val="00DB1EA0"/>
    <w:rsid w:val="00F92BA9"/>
    <w:rsid w:val="01CA1639"/>
    <w:rsid w:val="027F5EA8"/>
    <w:rsid w:val="037C1244"/>
    <w:rsid w:val="03EE0393"/>
    <w:rsid w:val="03F36EDF"/>
    <w:rsid w:val="041C6F4E"/>
    <w:rsid w:val="044D466E"/>
    <w:rsid w:val="04923431"/>
    <w:rsid w:val="04B24EC3"/>
    <w:rsid w:val="05D83E7B"/>
    <w:rsid w:val="06475B39"/>
    <w:rsid w:val="07A54001"/>
    <w:rsid w:val="07FC3326"/>
    <w:rsid w:val="0854278F"/>
    <w:rsid w:val="090D2269"/>
    <w:rsid w:val="09C35E1E"/>
    <w:rsid w:val="0AF376E5"/>
    <w:rsid w:val="0B3B3792"/>
    <w:rsid w:val="0B616D1D"/>
    <w:rsid w:val="0BA430E7"/>
    <w:rsid w:val="0C1D1568"/>
    <w:rsid w:val="0C441A2C"/>
    <w:rsid w:val="0E0B286D"/>
    <w:rsid w:val="0E4C6701"/>
    <w:rsid w:val="0FE614C3"/>
    <w:rsid w:val="103E71C0"/>
    <w:rsid w:val="12A51AA6"/>
    <w:rsid w:val="130E27A5"/>
    <w:rsid w:val="133833D9"/>
    <w:rsid w:val="13400495"/>
    <w:rsid w:val="134C1D1E"/>
    <w:rsid w:val="13EA45AA"/>
    <w:rsid w:val="13F86009"/>
    <w:rsid w:val="141D78B9"/>
    <w:rsid w:val="15065107"/>
    <w:rsid w:val="158C674C"/>
    <w:rsid w:val="17CF0DE0"/>
    <w:rsid w:val="18335BC8"/>
    <w:rsid w:val="19F03C9C"/>
    <w:rsid w:val="1A3C3D20"/>
    <w:rsid w:val="1B0442B0"/>
    <w:rsid w:val="1B4048D1"/>
    <w:rsid w:val="1B866B59"/>
    <w:rsid w:val="1C4972F3"/>
    <w:rsid w:val="1CCA710D"/>
    <w:rsid w:val="1E1411A7"/>
    <w:rsid w:val="1ED35AA3"/>
    <w:rsid w:val="1EE17DC8"/>
    <w:rsid w:val="205C14B5"/>
    <w:rsid w:val="2113111A"/>
    <w:rsid w:val="21457417"/>
    <w:rsid w:val="2224601B"/>
    <w:rsid w:val="230456A7"/>
    <w:rsid w:val="239B2179"/>
    <w:rsid w:val="250F7ADC"/>
    <w:rsid w:val="256C4FCA"/>
    <w:rsid w:val="25B76FF0"/>
    <w:rsid w:val="25F33BB6"/>
    <w:rsid w:val="25FF1B34"/>
    <w:rsid w:val="26AD7506"/>
    <w:rsid w:val="27401BB2"/>
    <w:rsid w:val="285212FE"/>
    <w:rsid w:val="291C4B35"/>
    <w:rsid w:val="2967011C"/>
    <w:rsid w:val="2A83792D"/>
    <w:rsid w:val="2A874528"/>
    <w:rsid w:val="2AF8590E"/>
    <w:rsid w:val="2BCA04EF"/>
    <w:rsid w:val="2CF55A3F"/>
    <w:rsid w:val="2D26209C"/>
    <w:rsid w:val="2EC63CEE"/>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82647B"/>
    <w:rsid w:val="3D0657A9"/>
    <w:rsid w:val="3D7344A5"/>
    <w:rsid w:val="3DA90D42"/>
    <w:rsid w:val="3DFE0BF8"/>
    <w:rsid w:val="3F302C3B"/>
    <w:rsid w:val="3F3630FE"/>
    <w:rsid w:val="40331F2C"/>
    <w:rsid w:val="40E6314D"/>
    <w:rsid w:val="40FD2E2B"/>
    <w:rsid w:val="425D1A0B"/>
    <w:rsid w:val="43CA6B8D"/>
    <w:rsid w:val="440700DA"/>
    <w:rsid w:val="44D15636"/>
    <w:rsid w:val="455B75B4"/>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241B93"/>
    <w:rsid w:val="4E3C38DE"/>
    <w:rsid w:val="4E524648"/>
    <w:rsid w:val="4EB8286A"/>
    <w:rsid w:val="4EBA744A"/>
    <w:rsid w:val="4F336227"/>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B4857A8"/>
    <w:rsid w:val="5BC0634E"/>
    <w:rsid w:val="5C69757C"/>
    <w:rsid w:val="5D5B3753"/>
    <w:rsid w:val="5DBE13B2"/>
    <w:rsid w:val="5E127261"/>
    <w:rsid w:val="5F100B70"/>
    <w:rsid w:val="5F1617EB"/>
    <w:rsid w:val="62AC0550"/>
    <w:rsid w:val="62CA27A3"/>
    <w:rsid w:val="62D022B3"/>
    <w:rsid w:val="63DB4629"/>
    <w:rsid w:val="643D1F77"/>
    <w:rsid w:val="64793376"/>
    <w:rsid w:val="65EE2A50"/>
    <w:rsid w:val="66940DD7"/>
    <w:rsid w:val="66DD3ED2"/>
    <w:rsid w:val="677A75D3"/>
    <w:rsid w:val="683A1C4F"/>
    <w:rsid w:val="68DF504F"/>
    <w:rsid w:val="68E02922"/>
    <w:rsid w:val="69725190"/>
    <w:rsid w:val="69A54848"/>
    <w:rsid w:val="6A373141"/>
    <w:rsid w:val="6B2262B4"/>
    <w:rsid w:val="6C3D7821"/>
    <w:rsid w:val="6CAC58D7"/>
    <w:rsid w:val="701B2694"/>
    <w:rsid w:val="70E632A0"/>
    <w:rsid w:val="719C5C4E"/>
    <w:rsid w:val="71EE7763"/>
    <w:rsid w:val="72695938"/>
    <w:rsid w:val="72C7539C"/>
    <w:rsid w:val="72F23D89"/>
    <w:rsid w:val="73364194"/>
    <w:rsid w:val="73723423"/>
    <w:rsid w:val="74057A00"/>
    <w:rsid w:val="74294E24"/>
    <w:rsid w:val="74AE2CAA"/>
    <w:rsid w:val="74C7378F"/>
    <w:rsid w:val="750652A7"/>
    <w:rsid w:val="7506570B"/>
    <w:rsid w:val="7522503C"/>
    <w:rsid w:val="75490F59"/>
    <w:rsid w:val="75B2173C"/>
    <w:rsid w:val="76A9682B"/>
    <w:rsid w:val="7747264E"/>
    <w:rsid w:val="77C65F49"/>
    <w:rsid w:val="78B910A6"/>
    <w:rsid w:val="79253CCD"/>
    <w:rsid w:val="793730E3"/>
    <w:rsid w:val="798538CB"/>
    <w:rsid w:val="7A4A0D23"/>
    <w:rsid w:val="7AD4000F"/>
    <w:rsid w:val="7AE57ADF"/>
    <w:rsid w:val="7B8437E3"/>
    <w:rsid w:val="7BD323FA"/>
    <w:rsid w:val="7C436FF0"/>
    <w:rsid w:val="7DAE0B2D"/>
    <w:rsid w:val="7DE9671E"/>
    <w:rsid w:val="7E6A7F71"/>
    <w:rsid w:val="7EA03372"/>
    <w:rsid w:val="7F3D2CE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toc 2"/>
    <w:basedOn w:val="1"/>
    <w:next w:val="1"/>
    <w:qFormat/>
    <w:uiPriority w:val="0"/>
    <w:pPr>
      <w:ind w:left="420" w:leftChars="200"/>
    </w:p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2946</Words>
  <Characters>3367</Characters>
  <Lines>18</Lines>
  <Paragraphs>5</Paragraphs>
  <TotalTime>14</TotalTime>
  <ScaleCrop>false</ScaleCrop>
  <LinksUpToDate>false</LinksUpToDate>
  <CharactersWithSpaces>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2026-09-04T02:29:25Z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FC514E52A51D48E3B88EA3CBF7789EAF_13</vt:lpwstr>
  </property>
  <property fmtid="{D5CDD505-2E9C-101B-9397-08002B2CF9AE}" pid="4" name="KSOTemplateDocerSaveRecord">
    <vt:lpwstr>eyJoZGlkIjoiODlhMjJiNzFhNDAyOWY5NjQ3ZjAyZTFmYzY3YzkyMDAiLCJ1c2VySWQiOiIyOTI0MDc2NjUifQ==</vt:lpwstr>
  </property>
</Properties>
</file>