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21163E">
      <w:pPr>
        <w:widowControl w:val="0"/>
        <w:tabs>
          <w:tab w:val="left" w:pos="1630"/>
        </w:tabs>
        <w:autoSpaceDE w:val="0"/>
        <w:autoSpaceDN w:val="0"/>
        <w:spacing w:line="460" w:lineRule="exact"/>
        <w:ind w:left="8"/>
        <w:jc w:val="center"/>
        <w:outlineLvl w:val="0"/>
        <w:rPr>
          <w:rFonts w:ascii="宋体" w:hAnsi="宋体" w:eastAsia="宋体" w:cs="宋体"/>
          <w:sz w:val="36"/>
          <w:szCs w:val="36"/>
          <w:lang w:val="en-US" w:eastAsia="zh-CN" w:bidi="ar-SA"/>
        </w:rPr>
      </w:pPr>
      <w:r>
        <w:rPr>
          <w:rFonts w:hint="eastAsia" w:ascii="宋体" w:hAnsi="宋体" w:eastAsia="宋体" w:cs="宋体"/>
          <w:b/>
          <w:bCs/>
          <w:sz w:val="36"/>
          <w:szCs w:val="36"/>
          <w:lang w:val="en-US" w:eastAsia="zh-CN" w:bidi="ar-SA"/>
        </w:rPr>
        <w:t>采购需求</w:t>
      </w:r>
    </w:p>
    <w:p w14:paraId="0816CEDB">
      <w:pPr>
        <w:widowControl w:val="0"/>
        <w:autoSpaceDE w:val="0"/>
        <w:autoSpaceDN w:val="0"/>
        <w:spacing w:before="1"/>
        <w:ind w:left="121"/>
        <w:rPr>
          <w:rFonts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一、采购标的</w:t>
      </w:r>
    </w:p>
    <w:p w14:paraId="4098577C">
      <w:pPr>
        <w:widowControl w:val="0"/>
        <w:tabs>
          <w:tab w:val="left" w:pos="470"/>
          <w:tab w:val="left" w:pos="7040"/>
        </w:tabs>
        <w:autoSpaceDE w:val="0"/>
        <w:autoSpaceDN w:val="0"/>
        <w:spacing w:before="154" w:line="360" w:lineRule="auto"/>
        <w:ind w:left="121" w:right="1830" w:firstLine="269" w:firstLineChars="100"/>
        <w:rPr>
          <w:rFonts w:ascii="宋体" w:hAnsi="宋体" w:eastAsia="宋体" w:cs="宋体"/>
          <w:sz w:val="24"/>
          <w:szCs w:val="22"/>
          <w:lang w:val="en-US" w:eastAsia="zh-CN" w:bidi="ar-SA"/>
        </w:rPr>
      </w:pPr>
      <w:r>
        <w:rPr>
          <w:rFonts w:hint="eastAsia" w:ascii="宋体" w:hAnsi="宋体" w:eastAsia="宋体" w:cs="宋体"/>
          <w:spacing w:val="-2"/>
          <w:w w:val="114"/>
          <w:sz w:val="24"/>
          <w:szCs w:val="24"/>
          <w:lang w:val="en-US" w:eastAsia="zh-CN" w:bidi="ar-SA"/>
        </w:rPr>
        <w:t>1.</w:t>
      </w:r>
      <w:r>
        <w:rPr>
          <w:rFonts w:hint="eastAsia" w:ascii="宋体" w:hAnsi="宋体" w:eastAsia="宋体" w:cs="宋体"/>
          <w:sz w:val="24"/>
          <w:szCs w:val="22"/>
          <w:lang w:val="en-US" w:eastAsia="zh-CN" w:bidi="ar-SA"/>
        </w:rPr>
        <w:t>采购标的（货物需求一览表）</w:t>
      </w:r>
    </w:p>
    <w:tbl>
      <w:tblPr>
        <w:tblStyle w:val="3"/>
        <w:tblW w:w="900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86"/>
        <w:gridCol w:w="1299"/>
        <w:gridCol w:w="3084"/>
        <w:gridCol w:w="1551"/>
        <w:gridCol w:w="2082"/>
      </w:tblGrid>
      <w:tr w14:paraId="24D1C6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trPr>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1969F">
            <w:pPr>
              <w:widowControl w:val="0"/>
              <w:autoSpaceDE w:val="0"/>
              <w:autoSpaceDN w:val="0"/>
              <w:jc w:val="center"/>
              <w:rPr>
                <w:rFonts w:ascii="宋体" w:hAnsi="宋体" w:eastAsia="宋体" w:cs="宋体"/>
                <w:b/>
                <w:bCs/>
                <w:sz w:val="24"/>
                <w:szCs w:val="24"/>
                <w:lang w:val="en-US" w:eastAsia="zh-CN" w:bidi="ar-SA"/>
              </w:rPr>
            </w:pPr>
            <w:bookmarkStart w:id="0" w:name="RANGE!J9"/>
            <w:r>
              <w:rPr>
                <w:rFonts w:hint="eastAsia" w:ascii="宋体" w:hAnsi="宋体" w:eastAsia="宋体" w:cs="宋体"/>
                <w:b/>
                <w:bCs/>
                <w:sz w:val="24"/>
                <w:szCs w:val="24"/>
                <w:lang w:val="en-US" w:eastAsia="zh-CN" w:bidi="ar-SA"/>
              </w:rPr>
              <w:t>包号</w:t>
            </w:r>
            <w:bookmarkEnd w:id="0"/>
          </w:p>
        </w:tc>
        <w:tc>
          <w:tcPr>
            <w:tcW w:w="12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39922">
            <w:pPr>
              <w:widowControl w:val="0"/>
              <w:autoSpaceDE w:val="0"/>
              <w:autoSpaceDN w:val="0"/>
              <w:jc w:val="center"/>
              <w:rPr>
                <w:rFonts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品目号</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87A97">
            <w:pPr>
              <w:widowControl w:val="0"/>
              <w:autoSpaceDE w:val="0"/>
              <w:autoSpaceDN w:val="0"/>
              <w:jc w:val="center"/>
              <w:rPr>
                <w:rFonts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标的名称</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2E769">
            <w:pPr>
              <w:widowControl w:val="0"/>
              <w:autoSpaceDE w:val="0"/>
              <w:autoSpaceDN w:val="0"/>
              <w:jc w:val="center"/>
              <w:rPr>
                <w:rFonts w:ascii="宋体" w:hAnsi="宋体" w:eastAsia="宋体" w:cs="宋体"/>
                <w:b/>
                <w:bCs/>
                <w:sz w:val="24"/>
                <w:szCs w:val="24"/>
                <w:lang w:val="en-US" w:eastAsia="en-US" w:bidi="ar-SA"/>
              </w:rPr>
            </w:pPr>
            <w:r>
              <w:rPr>
                <w:rFonts w:hint="eastAsia" w:ascii="宋体" w:hAnsi="宋体" w:eastAsia="宋体" w:cs="宋体"/>
                <w:b/>
                <w:bCs/>
                <w:sz w:val="24"/>
                <w:szCs w:val="24"/>
                <w:lang w:val="en-US" w:eastAsia="en-US" w:bidi="ar-SA"/>
              </w:rPr>
              <w:t>数量</w:t>
            </w:r>
          </w:p>
          <w:p w14:paraId="29AF42C9">
            <w:pPr>
              <w:widowControl w:val="0"/>
              <w:autoSpaceDE w:val="0"/>
              <w:autoSpaceDN w:val="0"/>
              <w:jc w:val="center"/>
              <w:rPr>
                <w:rFonts w:ascii="宋体" w:hAnsi="宋体" w:eastAsia="宋体" w:cs="宋体"/>
                <w:b/>
                <w:bCs/>
                <w:sz w:val="24"/>
                <w:szCs w:val="24"/>
                <w:lang w:val="en-US" w:eastAsia="en-US" w:bidi="ar-SA"/>
              </w:rPr>
            </w:pPr>
            <w:r>
              <w:rPr>
                <w:rFonts w:hint="eastAsia" w:ascii="宋体" w:hAnsi="宋体" w:eastAsia="宋体" w:cs="宋体"/>
                <w:b/>
                <w:bCs/>
                <w:sz w:val="24"/>
                <w:szCs w:val="24"/>
                <w:lang w:val="en-US" w:eastAsia="en-US" w:bidi="ar-SA"/>
              </w:rPr>
              <w:t>（台/套）</w:t>
            </w:r>
          </w:p>
        </w:tc>
        <w:tc>
          <w:tcPr>
            <w:tcW w:w="2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F23FB">
            <w:pPr>
              <w:widowControl w:val="0"/>
              <w:autoSpaceDE w:val="0"/>
              <w:autoSpaceDN w:val="0"/>
              <w:jc w:val="center"/>
              <w:rPr>
                <w:rFonts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是否允许采购进口产品</w:t>
            </w:r>
          </w:p>
        </w:tc>
      </w:tr>
      <w:tr w14:paraId="5695AB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trPr>
        <w:tc>
          <w:tcPr>
            <w:tcW w:w="986" w:type="dxa"/>
            <w:vMerge w:val="restart"/>
            <w:tcBorders>
              <w:top w:val="single" w:color="000000" w:sz="4" w:space="0"/>
              <w:left w:val="single" w:color="000000" w:sz="4" w:space="0"/>
              <w:right w:val="single" w:color="000000" w:sz="4" w:space="0"/>
            </w:tcBorders>
            <w:shd w:val="clear" w:color="auto" w:fill="auto"/>
            <w:vAlign w:val="center"/>
          </w:tcPr>
          <w:p w14:paraId="7BAEFEF3">
            <w:pPr>
              <w:widowControl w:val="0"/>
              <w:autoSpaceDE w:val="0"/>
              <w:autoSpaceDN w:val="0"/>
              <w:jc w:val="center"/>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1</w:t>
            </w:r>
          </w:p>
        </w:tc>
        <w:tc>
          <w:tcPr>
            <w:tcW w:w="12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FAEE8">
            <w:pPr>
              <w:widowControl/>
              <w:jc w:val="center"/>
              <w:rPr>
                <w:rFonts w:ascii="宋体" w:hAnsi="宋体" w:eastAsia="宋体" w:cs="宋体"/>
                <w:sz w:val="24"/>
                <w:szCs w:val="24"/>
                <w:lang w:eastAsia="zh-CN"/>
              </w:rPr>
            </w:pPr>
            <w:r>
              <w:rPr>
                <w:rFonts w:hint="eastAsia" w:ascii="宋体" w:hAnsi="宋体" w:eastAsia="宋体" w:cs="宋体"/>
                <w:sz w:val="24"/>
                <w:szCs w:val="24"/>
              </w:rPr>
              <w:t>1-1</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199FF">
            <w:pPr>
              <w:widowControl w:val="0"/>
              <w:autoSpaceDE w:val="0"/>
              <w:autoSpaceDN w:val="0"/>
              <w:jc w:val="center"/>
              <w:rPr>
                <w:rFonts w:ascii="宋体" w:hAnsi="宋体" w:eastAsia="宋体" w:cs="宋体"/>
                <w:sz w:val="24"/>
                <w:szCs w:val="24"/>
                <w:lang w:val="en-US" w:eastAsia="zh-CN" w:bidi="ar-SA"/>
              </w:rPr>
            </w:pPr>
            <w:r>
              <w:rPr>
                <w:rFonts w:hint="eastAsia" w:ascii="宋体" w:hAnsi="宋体" w:eastAsia="宋体" w:cs="宋体"/>
                <w:sz w:val="24"/>
                <w:szCs w:val="24"/>
                <w:lang w:val="en-US" w:eastAsia="en-US" w:bidi="ar-SA"/>
              </w:rPr>
              <w:t>云桌面胖终端（</w:t>
            </w:r>
            <w:r>
              <w:rPr>
                <w:rFonts w:hint="eastAsia" w:ascii="宋体" w:hAnsi="宋体" w:eastAsia="宋体" w:cs="宋体"/>
                <w:sz w:val="24"/>
                <w:szCs w:val="24"/>
                <w:lang w:val="en-US" w:eastAsia="zh-CN" w:bidi="ar-SA"/>
              </w:rPr>
              <w:t>医疗</w:t>
            </w:r>
            <w:r>
              <w:rPr>
                <w:rFonts w:hint="eastAsia" w:ascii="宋体" w:hAnsi="宋体" w:eastAsia="宋体" w:cs="宋体"/>
                <w:sz w:val="24"/>
                <w:szCs w:val="24"/>
                <w:lang w:val="en-US" w:eastAsia="en-US" w:bidi="ar-SA"/>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46A10">
            <w:pPr>
              <w:widowControl/>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250</w:t>
            </w:r>
          </w:p>
        </w:tc>
        <w:tc>
          <w:tcPr>
            <w:tcW w:w="2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8DA7B">
            <w:pPr>
              <w:widowControl/>
              <w:jc w:val="center"/>
              <w:rPr>
                <w:rFonts w:ascii="宋体" w:hAnsi="宋体" w:eastAsia="宋体" w:cs="宋体"/>
                <w:sz w:val="24"/>
                <w:szCs w:val="24"/>
                <w:lang w:eastAsia="zh-CN"/>
              </w:rPr>
            </w:pPr>
            <w:r>
              <w:rPr>
                <w:rFonts w:hint="eastAsia" w:ascii="宋体" w:hAnsi="宋体" w:eastAsia="宋体" w:cs="宋体"/>
                <w:sz w:val="24"/>
                <w:szCs w:val="24"/>
              </w:rPr>
              <w:t>否</w:t>
            </w:r>
          </w:p>
        </w:tc>
      </w:tr>
      <w:tr w14:paraId="1C884C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trPr>
        <w:tc>
          <w:tcPr>
            <w:tcW w:w="986" w:type="dxa"/>
            <w:vMerge w:val="continue"/>
            <w:tcBorders>
              <w:left w:val="single" w:color="000000" w:sz="4" w:space="0"/>
              <w:right w:val="single" w:color="000000" w:sz="4" w:space="0"/>
            </w:tcBorders>
            <w:shd w:val="clear" w:color="auto" w:fill="auto"/>
            <w:vAlign w:val="center"/>
          </w:tcPr>
          <w:p w14:paraId="1B43100B">
            <w:pPr>
              <w:widowControl w:val="0"/>
              <w:autoSpaceDE w:val="0"/>
              <w:autoSpaceDN w:val="0"/>
              <w:jc w:val="center"/>
              <w:rPr>
                <w:rFonts w:ascii="宋体" w:hAnsi="宋体" w:eastAsia="宋体" w:cs="宋体"/>
                <w:sz w:val="24"/>
                <w:szCs w:val="24"/>
                <w:lang w:val="en-US" w:eastAsia="zh-CN" w:bidi="ar-SA"/>
              </w:rPr>
            </w:pPr>
          </w:p>
        </w:tc>
        <w:tc>
          <w:tcPr>
            <w:tcW w:w="12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D6397">
            <w:pPr>
              <w:widowControl/>
              <w:jc w:val="center"/>
              <w:rPr>
                <w:rFonts w:ascii="宋体" w:hAnsi="宋体" w:eastAsia="宋体" w:cs="宋体"/>
                <w:sz w:val="24"/>
                <w:szCs w:val="24"/>
                <w:lang w:eastAsia="zh-CN"/>
              </w:rPr>
            </w:pPr>
            <w:r>
              <w:rPr>
                <w:rFonts w:hint="eastAsia" w:ascii="宋体" w:hAnsi="宋体" w:eastAsia="宋体" w:cs="宋体"/>
                <w:sz w:val="24"/>
                <w:szCs w:val="24"/>
              </w:rPr>
              <w:t>1-2</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CA135">
            <w:pPr>
              <w:widowControl w:val="0"/>
              <w:autoSpaceDE w:val="0"/>
              <w:autoSpaceDN w:val="0"/>
              <w:jc w:val="center"/>
              <w:rPr>
                <w:rFonts w:ascii="宋体" w:hAnsi="宋体" w:eastAsia="宋体" w:cs="宋体"/>
                <w:sz w:val="24"/>
                <w:szCs w:val="24"/>
                <w:lang w:val="en-US" w:eastAsia="zh-CN" w:bidi="ar-SA"/>
              </w:rPr>
            </w:pPr>
            <w:r>
              <w:rPr>
                <w:rFonts w:hint="eastAsia" w:ascii="宋体" w:hAnsi="宋体" w:eastAsia="宋体" w:cs="宋体"/>
                <w:sz w:val="24"/>
                <w:szCs w:val="24"/>
                <w:lang w:val="en-US" w:eastAsia="en-US" w:bidi="ar-SA"/>
              </w:rPr>
              <w:t>云桌面胖终端（</w:t>
            </w:r>
            <w:r>
              <w:rPr>
                <w:rFonts w:hint="eastAsia" w:ascii="宋体" w:hAnsi="宋体" w:eastAsia="宋体" w:cs="宋体"/>
                <w:sz w:val="24"/>
                <w:szCs w:val="24"/>
                <w:lang w:val="en-US" w:eastAsia="zh-CN" w:bidi="ar-SA"/>
              </w:rPr>
              <w:t>办公</w:t>
            </w:r>
            <w:r>
              <w:rPr>
                <w:rFonts w:hint="eastAsia" w:ascii="宋体" w:hAnsi="宋体" w:eastAsia="宋体" w:cs="宋体"/>
                <w:sz w:val="24"/>
                <w:szCs w:val="24"/>
                <w:lang w:val="en-US" w:eastAsia="en-US" w:bidi="ar-SA"/>
              </w:rPr>
              <w:t>）</w:t>
            </w:r>
          </w:p>
        </w:tc>
        <w:tc>
          <w:tcPr>
            <w:tcW w:w="1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E3BCE">
            <w:pPr>
              <w:widowControl/>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50</w:t>
            </w:r>
          </w:p>
        </w:tc>
        <w:tc>
          <w:tcPr>
            <w:tcW w:w="2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5D0E3">
            <w:pPr>
              <w:widowControl/>
              <w:jc w:val="center"/>
              <w:rPr>
                <w:rFonts w:ascii="宋体" w:hAnsi="宋体" w:eastAsia="宋体" w:cs="宋体"/>
                <w:sz w:val="24"/>
                <w:szCs w:val="24"/>
                <w:lang w:eastAsia="zh-CN"/>
              </w:rPr>
            </w:pPr>
            <w:r>
              <w:rPr>
                <w:rFonts w:hint="eastAsia" w:ascii="宋体" w:hAnsi="宋体" w:eastAsia="宋体" w:cs="宋体"/>
                <w:sz w:val="24"/>
                <w:szCs w:val="24"/>
              </w:rPr>
              <w:t>否</w:t>
            </w:r>
          </w:p>
        </w:tc>
      </w:tr>
    </w:tbl>
    <w:p w14:paraId="08D02382">
      <w:pPr>
        <w:widowControl w:val="0"/>
        <w:tabs>
          <w:tab w:val="left" w:pos="1197"/>
        </w:tabs>
        <w:autoSpaceDE w:val="0"/>
        <w:autoSpaceDN w:val="0"/>
        <w:spacing w:before="0" w:line="486" w:lineRule="exact"/>
        <w:ind w:left="0" w:right="233" w:firstLine="0"/>
        <w:jc w:val="both"/>
        <w:rPr>
          <w:rFonts w:ascii="宋体" w:hAnsi="宋体" w:eastAsia="宋体" w:cs="宋体"/>
          <w:b/>
          <w:bCs/>
          <w:sz w:val="24"/>
          <w:szCs w:val="22"/>
          <w:lang w:val="en-US" w:eastAsia="zh-CN" w:bidi="ar-SA"/>
        </w:rPr>
      </w:pPr>
      <w:r>
        <w:rPr>
          <w:rFonts w:hint="eastAsia" w:ascii="宋体" w:hAnsi="宋体" w:eastAsia="宋体" w:cs="宋体"/>
          <w:b/>
          <w:bCs/>
          <w:sz w:val="24"/>
          <w:szCs w:val="22"/>
          <w:lang w:val="en-US" w:eastAsia="zh-CN" w:bidi="ar-SA"/>
        </w:rPr>
        <w:t>二、商务要求</w:t>
      </w:r>
    </w:p>
    <w:p w14:paraId="468A2E80">
      <w:pPr>
        <w:widowControl w:val="0"/>
        <w:tabs>
          <w:tab w:val="left" w:pos="1197"/>
        </w:tabs>
        <w:autoSpaceDE w:val="0"/>
        <w:autoSpaceDN w:val="0"/>
        <w:spacing w:before="0" w:line="486" w:lineRule="exact"/>
        <w:ind w:left="0" w:right="233" w:firstLine="0"/>
        <w:jc w:val="both"/>
        <w:rPr>
          <w:rFonts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1.交货时间和地点：</w:t>
      </w:r>
    </w:p>
    <w:p w14:paraId="2F6E1776">
      <w:pPr>
        <w:widowControl w:val="0"/>
        <w:tabs>
          <w:tab w:val="left" w:pos="1197"/>
        </w:tabs>
        <w:autoSpaceDE w:val="0"/>
        <w:autoSpaceDN w:val="0"/>
        <w:spacing w:before="0" w:line="486" w:lineRule="exact"/>
        <w:ind w:left="0" w:right="233" w:firstLine="480" w:firstLineChars="200"/>
        <w:jc w:val="both"/>
        <w:rPr>
          <w:rFonts w:ascii="宋体" w:hAnsi="宋体" w:eastAsia="宋体" w:cs="宋体"/>
          <w:sz w:val="24"/>
          <w:szCs w:val="24"/>
          <w:lang w:val="en-US" w:eastAsia="zh-CN" w:bidi="ar-SA"/>
        </w:rPr>
      </w:pPr>
      <w:bookmarkStart w:id="1" w:name="_Toc24278"/>
      <w:bookmarkStart w:id="2" w:name="_Toc256196753"/>
      <w:bookmarkStart w:id="3" w:name="_Toc8925"/>
      <w:bookmarkStart w:id="4" w:name="_Toc23382"/>
      <w:bookmarkStart w:id="5" w:name="_Toc14802"/>
      <w:r>
        <w:rPr>
          <w:rFonts w:hint="eastAsia" w:ascii="宋体" w:hAnsi="宋体" w:eastAsia="宋体" w:cs="宋体"/>
          <w:sz w:val="24"/>
          <w:szCs w:val="24"/>
          <w:lang w:val="en-US" w:eastAsia="zh-CN" w:bidi="ar-SA"/>
        </w:rPr>
        <w:t>1.1 交货时间：</w:t>
      </w:r>
      <w:bookmarkEnd w:id="1"/>
      <w:bookmarkEnd w:id="2"/>
      <w:bookmarkEnd w:id="3"/>
      <w:bookmarkEnd w:id="4"/>
      <w:bookmarkEnd w:id="5"/>
      <w:r>
        <w:rPr>
          <w:rFonts w:hint="eastAsia" w:ascii="宋体" w:hAnsi="宋体" w:eastAsia="宋体" w:cs="宋体"/>
          <w:sz w:val="24"/>
          <w:szCs w:val="24"/>
          <w:lang w:val="en-US" w:eastAsia="zh-CN" w:bidi="ar-SA"/>
        </w:rPr>
        <w:t>合同签订后120个日历日内</w:t>
      </w:r>
      <w:r>
        <w:rPr>
          <w:rFonts w:hint="eastAsia" w:ascii="宋体" w:hAnsi="宋体" w:eastAsia="宋体" w:cs="宋体"/>
          <w:color w:val="000000"/>
          <w:sz w:val="24"/>
          <w:szCs w:val="22"/>
          <w:lang w:val="en-US" w:eastAsia="zh-CN" w:bidi="ar-SA"/>
        </w:rPr>
        <w:t>。</w:t>
      </w:r>
      <w:bookmarkStart w:id="18" w:name="_GoBack"/>
      <w:bookmarkEnd w:id="18"/>
    </w:p>
    <w:p w14:paraId="5676662A">
      <w:pPr>
        <w:widowControl w:val="0"/>
        <w:tabs>
          <w:tab w:val="left" w:pos="1197"/>
        </w:tabs>
        <w:autoSpaceDE w:val="0"/>
        <w:autoSpaceDN w:val="0"/>
        <w:spacing w:before="0" w:line="486" w:lineRule="exact"/>
        <w:ind w:left="0" w:right="233" w:firstLine="480" w:firstLineChars="200"/>
        <w:jc w:val="both"/>
        <w:rPr>
          <w:rFonts w:ascii="宋体" w:hAnsi="宋体" w:eastAsia="宋体" w:cs="宋体"/>
          <w:sz w:val="24"/>
          <w:szCs w:val="24"/>
          <w:lang w:val="en-US" w:eastAsia="zh-CN" w:bidi="ar-SA"/>
        </w:rPr>
      </w:pPr>
      <w:bookmarkStart w:id="6" w:name="_Toc19535"/>
      <w:bookmarkStart w:id="7" w:name="_Toc8853"/>
      <w:bookmarkStart w:id="8" w:name="_Toc30936"/>
      <w:bookmarkStart w:id="9" w:name="_Toc194115436"/>
      <w:bookmarkStart w:id="10" w:name="_Toc6107"/>
      <w:r>
        <w:rPr>
          <w:rFonts w:hint="eastAsia" w:ascii="宋体" w:hAnsi="宋体" w:eastAsia="宋体" w:cs="宋体"/>
          <w:sz w:val="24"/>
          <w:szCs w:val="24"/>
          <w:lang w:val="en-US" w:eastAsia="zh-CN" w:bidi="ar-SA"/>
        </w:rPr>
        <w:t>1.2 交货地点：</w:t>
      </w:r>
      <w:bookmarkEnd w:id="6"/>
      <w:bookmarkEnd w:id="7"/>
      <w:bookmarkEnd w:id="8"/>
      <w:bookmarkEnd w:id="9"/>
      <w:bookmarkEnd w:id="10"/>
      <w:r>
        <w:rPr>
          <w:rFonts w:hint="eastAsia" w:ascii="宋体" w:hAnsi="宋体" w:eastAsia="宋体" w:cs="宋体"/>
          <w:sz w:val="24"/>
          <w:szCs w:val="24"/>
          <w:lang w:val="en-US" w:eastAsia="zh-CN" w:bidi="ar-SA"/>
        </w:rPr>
        <w:t>采购人指定地点。</w:t>
      </w:r>
    </w:p>
    <w:p w14:paraId="57E9B2BB">
      <w:pPr>
        <w:widowControl w:val="0"/>
        <w:tabs>
          <w:tab w:val="left" w:pos="1197"/>
        </w:tabs>
        <w:autoSpaceDE w:val="0"/>
        <w:autoSpaceDN w:val="0"/>
        <w:spacing w:before="0" w:line="486" w:lineRule="exact"/>
        <w:ind w:left="0" w:right="233" w:firstLine="0"/>
        <w:jc w:val="both"/>
        <w:rPr>
          <w:rFonts w:hint="default" w:ascii="宋体" w:hAnsi="宋体" w:eastAsia="宋体" w:cs="宋体"/>
          <w:sz w:val="20"/>
          <w:szCs w:val="22"/>
          <w:lang w:val="en-US" w:eastAsia="zh-CN" w:bidi="ar-SA"/>
        </w:rPr>
      </w:pPr>
      <w:r>
        <w:rPr>
          <w:rFonts w:hint="eastAsia" w:ascii="宋体" w:hAnsi="宋体" w:eastAsia="宋体" w:cs="宋体"/>
          <w:b/>
          <w:bCs/>
          <w:sz w:val="24"/>
          <w:szCs w:val="24"/>
          <w:lang w:val="en-US" w:eastAsia="zh-CN" w:bidi="ar-SA"/>
        </w:rPr>
        <w:t>2.付款条件（进度和方式）</w:t>
      </w:r>
      <w:r>
        <w:rPr>
          <w:rFonts w:hint="eastAsia" w:ascii="宋体" w:hAnsi="宋体" w:eastAsia="宋体" w:cs="宋体"/>
          <w:sz w:val="24"/>
          <w:szCs w:val="24"/>
          <w:lang w:val="en-US" w:eastAsia="zh-CN" w:bidi="ar-SA"/>
        </w:rPr>
        <w:t>：</w:t>
      </w:r>
      <w:bookmarkStart w:id="11" w:name="_Hlk177930695"/>
      <w:r>
        <w:rPr>
          <w:rFonts w:hint="eastAsia" w:ascii="宋体" w:hAnsi="宋体" w:eastAsia="宋体" w:cs="宋体"/>
          <w:sz w:val="24"/>
          <w:szCs w:val="24"/>
          <w:lang w:val="en-US" w:eastAsia="zh-CN" w:bidi="ar-SA"/>
        </w:rPr>
        <w:t>合同签订后，乙方项目设备全部到货经甲方验收无误后，乙方向甲方开具合同总金额50%的合规发票</w:t>
      </w:r>
      <w:bookmarkEnd w:id="11"/>
      <w:r>
        <w:rPr>
          <w:rFonts w:hint="eastAsia" w:ascii="宋体" w:hAnsi="宋体" w:eastAsia="宋体" w:cs="宋体"/>
          <w:sz w:val="24"/>
          <w:szCs w:val="24"/>
          <w:lang w:val="en-US" w:eastAsia="zh-CN" w:bidi="ar-SA"/>
        </w:rPr>
        <w:t>，经甲方审核无误后，10个工作日内付相应合同款项；</w:t>
      </w:r>
      <w:bookmarkStart w:id="12" w:name="_Hlk177930754"/>
      <w:r>
        <w:rPr>
          <w:rFonts w:hint="eastAsia" w:ascii="宋体" w:hAnsi="宋体" w:eastAsia="宋体" w:cs="宋体"/>
          <w:sz w:val="24"/>
          <w:szCs w:val="24"/>
          <w:lang w:val="en-US" w:eastAsia="zh-CN" w:bidi="ar-SA"/>
        </w:rPr>
        <w:t>项目设备全部部署调试完毕并经甲方验收及合格入库后，乙方开具合同总金额50%的合规发票和缴纳10%质保金，</w:t>
      </w:r>
      <w:bookmarkEnd w:id="12"/>
      <w:bookmarkStart w:id="13" w:name="_Hlk177930775"/>
      <w:r>
        <w:rPr>
          <w:rFonts w:hint="eastAsia" w:ascii="宋体" w:hAnsi="宋体" w:eastAsia="宋体" w:cs="宋体"/>
          <w:sz w:val="24"/>
          <w:szCs w:val="24"/>
          <w:lang w:val="en-US" w:eastAsia="zh-CN" w:bidi="ar-SA"/>
        </w:rPr>
        <w:t>经甲方审核无误后，10个工作日内，凭甲方项目验收报告支付相应款项</w:t>
      </w:r>
      <w:bookmarkEnd w:id="13"/>
      <w:r>
        <w:rPr>
          <w:rFonts w:hint="eastAsia" w:ascii="宋体" w:hAnsi="宋体" w:eastAsia="宋体" w:cs="宋体"/>
          <w:sz w:val="24"/>
          <w:szCs w:val="24"/>
          <w:lang w:val="en-US" w:eastAsia="zh-CN" w:bidi="ar-SA"/>
        </w:rPr>
        <w:t>。</w:t>
      </w:r>
    </w:p>
    <w:p w14:paraId="466BFF64">
      <w:pPr>
        <w:widowControl w:val="0"/>
        <w:tabs>
          <w:tab w:val="left" w:pos="1197"/>
        </w:tabs>
        <w:autoSpaceDE w:val="0"/>
        <w:autoSpaceDN w:val="0"/>
        <w:spacing w:before="0" w:line="486" w:lineRule="exact"/>
        <w:ind w:left="0" w:right="233" w:firstLine="0"/>
        <w:jc w:val="both"/>
        <w:rPr>
          <w:rFonts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3.包装和运输（如适用，须满足《关于印发〈商品包装政府采购需求标准（试行）〉、〈快递包装政府采购需求标准（试行）〉的通知》（财办库﹝2020﹞123号））：</w:t>
      </w:r>
      <w:r>
        <w:rPr>
          <w:rFonts w:hint="eastAsia" w:ascii="宋体" w:hAnsi="宋体" w:eastAsia="宋体" w:cs="宋体"/>
          <w:sz w:val="24"/>
          <w:szCs w:val="24"/>
          <w:lang w:val="en-US" w:eastAsia="zh-CN" w:bidi="ar-SA"/>
        </w:rPr>
        <w:t>由卖方负责包装和运输。</w:t>
      </w:r>
    </w:p>
    <w:p w14:paraId="3A41A20C">
      <w:pPr>
        <w:widowControl w:val="0"/>
        <w:tabs>
          <w:tab w:val="left" w:pos="1197"/>
        </w:tabs>
        <w:autoSpaceDE w:val="0"/>
        <w:autoSpaceDN w:val="0"/>
        <w:spacing w:before="0" w:line="486" w:lineRule="exact"/>
        <w:ind w:left="0" w:right="233" w:firstLine="0"/>
        <w:jc w:val="both"/>
        <w:rPr>
          <w:rFonts w:hint="default" w:ascii="宋体" w:hAnsi="宋体" w:eastAsia="宋体" w:cs="宋体"/>
          <w:b/>
          <w:bCs/>
          <w:sz w:val="24"/>
          <w:szCs w:val="24"/>
          <w:lang w:val="en-US" w:eastAsia="zh-CN" w:bidi="ar-SA"/>
        </w:rPr>
      </w:pPr>
      <w:r>
        <w:rPr>
          <w:rFonts w:hint="eastAsia" w:ascii="宋体" w:hAnsi="宋体" w:eastAsia="宋体" w:cs="宋体"/>
          <w:b/>
          <w:bCs/>
          <w:sz w:val="24"/>
          <w:szCs w:val="24"/>
          <w:lang w:val="en-US" w:eastAsia="zh-CN" w:bidi="ar-SA"/>
        </w:rPr>
        <w:t>4.质保服务：</w:t>
      </w:r>
      <w:r>
        <w:rPr>
          <w:rFonts w:hint="eastAsia" w:ascii="宋体" w:hAnsi="宋体" w:eastAsia="宋体" w:cs="宋体"/>
          <w:b w:val="0"/>
          <w:bCs w:val="0"/>
          <w:sz w:val="24"/>
          <w:szCs w:val="24"/>
          <w:lang w:val="en-US" w:eastAsia="zh-CN" w:bidi="ar-SA"/>
        </w:rPr>
        <w:t>3年</w:t>
      </w:r>
    </w:p>
    <w:p w14:paraId="658E6C8E">
      <w:pPr>
        <w:widowControl w:val="0"/>
        <w:tabs>
          <w:tab w:val="left" w:pos="880"/>
        </w:tabs>
        <w:autoSpaceDE w:val="0"/>
        <w:autoSpaceDN w:val="0"/>
        <w:spacing w:before="0" w:line="486" w:lineRule="exact"/>
        <w:ind w:left="0" w:right="6326" w:firstLine="0"/>
        <w:jc w:val="both"/>
        <w:rPr>
          <w:rFonts w:ascii="宋体" w:hAnsi="宋体" w:eastAsia="宋体" w:cs="宋体"/>
          <w:sz w:val="24"/>
          <w:szCs w:val="24"/>
          <w:lang w:val="en-US" w:eastAsia="zh-CN" w:bidi="ar-SA"/>
        </w:rPr>
      </w:pPr>
      <w:r>
        <w:rPr>
          <w:rFonts w:hint="eastAsia" w:ascii="宋体" w:hAnsi="宋体" w:eastAsia="宋体" w:cs="宋体"/>
          <w:b/>
          <w:bCs/>
          <w:sz w:val="24"/>
          <w:szCs w:val="24"/>
          <w:lang w:val="en-US" w:eastAsia="zh-CN" w:bidi="ar-SA"/>
        </w:rPr>
        <w:t>三、技术要求</w:t>
      </w:r>
    </w:p>
    <w:p w14:paraId="2E1B83B1">
      <w:pPr>
        <w:spacing w:line="486" w:lineRule="exact"/>
        <w:ind w:firstLine="241" w:firstLineChars="100"/>
        <w:contextualSpacing/>
        <w:rPr>
          <w:rFonts w:ascii="宋体" w:hAnsi="宋体" w:eastAsia="宋体" w:cs="宋体"/>
          <w:b/>
          <w:bCs/>
          <w:sz w:val="24"/>
          <w:szCs w:val="24"/>
          <w:lang w:eastAsia="zh-CN"/>
        </w:rPr>
      </w:pPr>
      <w:r>
        <w:rPr>
          <w:rFonts w:hint="eastAsia" w:ascii="宋体" w:hAnsi="宋体" w:eastAsia="宋体" w:cs="宋体"/>
          <w:b/>
          <w:bCs/>
          <w:sz w:val="24"/>
          <w:szCs w:val="24"/>
          <w:lang w:eastAsia="zh-CN"/>
        </w:rPr>
        <w:t>1. 基本要求</w:t>
      </w:r>
    </w:p>
    <w:p w14:paraId="5470B913">
      <w:pPr>
        <w:spacing w:line="486" w:lineRule="exact"/>
        <w:ind w:firstLine="241" w:firstLineChars="100"/>
        <w:contextualSpacing/>
        <w:rPr>
          <w:rFonts w:ascii="宋体" w:hAnsi="宋体" w:eastAsia="宋体" w:cs="宋体"/>
          <w:b/>
          <w:bCs/>
          <w:sz w:val="24"/>
          <w:szCs w:val="24"/>
          <w:lang w:eastAsia="zh-CN"/>
        </w:rPr>
      </w:pPr>
      <w:r>
        <w:rPr>
          <w:rFonts w:hint="eastAsia" w:ascii="宋体" w:hAnsi="宋体" w:eastAsia="宋体" w:cs="宋体"/>
          <w:b/>
          <w:bCs/>
          <w:sz w:val="24"/>
          <w:szCs w:val="24"/>
          <w:lang w:eastAsia="zh-CN"/>
        </w:rPr>
        <w:t>1.1 采购标的需实现的功能或者目标</w:t>
      </w:r>
    </w:p>
    <w:p w14:paraId="02F146AA">
      <w:pPr>
        <w:adjustRightInd w:val="0"/>
        <w:spacing w:line="486" w:lineRule="exact"/>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本次招标采购是为</w:t>
      </w:r>
      <w:r>
        <w:rPr>
          <w:rFonts w:hint="eastAsia" w:ascii="宋体" w:hAnsi="宋体" w:eastAsia="宋体" w:cs="宋体"/>
          <w:kern w:val="2"/>
          <w:sz w:val="24"/>
          <w:szCs w:val="24"/>
          <w:lang w:eastAsia="zh-CN"/>
        </w:rPr>
        <w:t>首都医科大学附属北京地坛医院</w:t>
      </w:r>
      <w:r>
        <w:rPr>
          <w:rFonts w:hint="eastAsia" w:ascii="宋体" w:hAnsi="宋体" w:eastAsia="宋体" w:cs="宋体"/>
          <w:sz w:val="24"/>
          <w:lang w:eastAsia="zh-CN"/>
        </w:rPr>
        <w:t>配置</w:t>
      </w:r>
      <w:r>
        <w:rPr>
          <w:rFonts w:hint="eastAsia" w:ascii="Arial Regular" w:hAnsi="Arial Regular" w:eastAsia="宋体" w:cs="Arial Regular"/>
          <w:bCs/>
          <w:sz w:val="24"/>
          <w:szCs w:val="24"/>
          <w:lang w:val="en-US" w:eastAsia="zh-CN"/>
        </w:rPr>
        <w:t>云桌面</w:t>
      </w:r>
      <w:r>
        <w:rPr>
          <w:rFonts w:hint="eastAsia" w:ascii="Arial Regular" w:hAnsi="Arial Regular" w:eastAsia="宋体" w:cs="Arial Regular"/>
          <w:bCs/>
          <w:sz w:val="24"/>
          <w:szCs w:val="24"/>
          <w:lang w:eastAsia="zh-CN"/>
        </w:rPr>
        <w:t>设备</w:t>
      </w:r>
      <w:r>
        <w:rPr>
          <w:rFonts w:hint="eastAsia" w:ascii="宋体" w:hAnsi="宋体" w:eastAsia="宋体" w:cs="宋体"/>
          <w:sz w:val="24"/>
          <w:szCs w:val="24"/>
          <w:lang w:eastAsia="zh-CN"/>
        </w:rPr>
        <w:t>，供应商应根据招标文件所提出的技术规格和服务要求，综合考虑所投货物的适用性，选择具有最佳性能价格比的货物前来投标。供应商应以先进的技术、优良的服务和优惠的价格，充分显示自己的竞争实力。</w:t>
      </w:r>
    </w:p>
    <w:p w14:paraId="412E0535">
      <w:pPr>
        <w:spacing w:line="486" w:lineRule="exact"/>
        <w:ind w:firstLine="241" w:firstLineChars="100"/>
        <w:contextualSpacing/>
        <w:rPr>
          <w:rFonts w:ascii="宋体" w:hAnsi="宋体" w:eastAsia="宋体" w:cs="宋体"/>
          <w:sz w:val="24"/>
          <w:szCs w:val="24"/>
          <w:lang w:eastAsia="zh-CN"/>
        </w:rPr>
      </w:pPr>
      <w:r>
        <w:rPr>
          <w:rFonts w:hint="eastAsia" w:ascii="宋体" w:hAnsi="宋体" w:eastAsia="宋体" w:cs="宋体"/>
          <w:b/>
          <w:bCs/>
          <w:sz w:val="24"/>
          <w:szCs w:val="24"/>
          <w:lang w:eastAsia="zh-CN"/>
        </w:rPr>
        <w:t>1.2 需执行的国家相关标准、行业标准、地方标准或者其他标准、规范</w:t>
      </w:r>
    </w:p>
    <w:p w14:paraId="22EE65B2">
      <w:pPr>
        <w:autoSpaceDE/>
        <w:autoSpaceDN/>
        <w:spacing w:line="486" w:lineRule="exact"/>
        <w:ind w:left="240" w:leftChars="109" w:firstLine="240" w:firstLineChars="100"/>
        <w:rPr>
          <w:rFonts w:ascii="宋体" w:hAnsi="宋体" w:eastAsia="宋体" w:cs="宋体"/>
          <w:sz w:val="24"/>
          <w:szCs w:val="24"/>
          <w:lang w:eastAsia="zh-CN"/>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lang w:eastAsia="zh-CN"/>
        </w:rPr>
        <w:t>)投标产品及制造商应符合国家有关部门规定的相应技术、计量、节能、安全和环保法规及标准，如国家有关部门对投标产品或其制造商有强制性规定或要求的，投标产品或其制造商必须符合相应规定或要求，供应商须提供相关证明文件的复印件。</w:t>
      </w:r>
    </w:p>
    <w:p w14:paraId="3A17E54F">
      <w:pPr>
        <w:spacing w:line="486" w:lineRule="exact"/>
        <w:ind w:firstLine="241" w:firstLineChars="100"/>
        <w:contextualSpacing/>
        <w:rPr>
          <w:rFonts w:ascii="宋体" w:hAnsi="宋体" w:eastAsia="宋体" w:cs="宋体"/>
          <w:b/>
          <w:bCs/>
          <w:sz w:val="24"/>
          <w:szCs w:val="24"/>
          <w:lang w:eastAsia="zh-CN"/>
        </w:rPr>
      </w:pPr>
      <w:r>
        <w:rPr>
          <w:rFonts w:hint="eastAsia" w:ascii="宋体" w:hAnsi="宋体" w:eastAsia="宋体" w:cs="宋体"/>
          <w:b/>
          <w:bCs/>
          <w:sz w:val="24"/>
          <w:szCs w:val="24"/>
          <w:lang w:eastAsia="zh-CN"/>
        </w:rPr>
        <w:t>2.服务内容及要求/货物技术要求</w:t>
      </w:r>
    </w:p>
    <w:p w14:paraId="7743E8BF">
      <w:pPr>
        <w:widowControl/>
        <w:spacing w:line="486" w:lineRule="exact"/>
        <w:ind w:left="-1" w:firstLine="241" w:firstLineChars="100"/>
        <w:contextualSpacing/>
        <w:rPr>
          <w:rFonts w:ascii="宋体" w:hAnsi="宋体" w:eastAsia="宋体" w:cs="宋体"/>
          <w:b/>
          <w:bCs/>
          <w:sz w:val="24"/>
          <w:szCs w:val="24"/>
          <w:lang w:eastAsia="zh-CN"/>
        </w:rPr>
      </w:pPr>
      <w:r>
        <w:rPr>
          <w:rFonts w:hint="eastAsia" w:ascii="宋体" w:hAnsi="宋体" w:eastAsia="宋体" w:cs="宋体"/>
          <w:b/>
          <w:bCs/>
          <w:sz w:val="24"/>
          <w:szCs w:val="24"/>
          <w:lang w:eastAsia="zh-CN"/>
        </w:rPr>
        <w:t>2.1 采购标的需满足的性能、材料、结构、外观、质量、安全、技术规格、物理特性等要求；</w:t>
      </w:r>
    </w:p>
    <w:p w14:paraId="27EDC6AD">
      <w:pPr>
        <w:widowControl w:val="0"/>
        <w:numPr>
          <w:ilvl w:val="0"/>
          <w:numId w:val="0"/>
        </w:numPr>
        <w:autoSpaceDE w:val="0"/>
        <w:autoSpaceDN w:val="0"/>
        <w:spacing w:before="134" w:line="360" w:lineRule="auto"/>
        <w:ind w:left="1196" w:hanging="720"/>
        <w:rPr>
          <w:rFonts w:hint="eastAsia" w:ascii="宋体" w:hAnsi="宋体" w:eastAsia="宋体" w:cs="宋体"/>
          <w:b/>
          <w:bCs/>
          <w:color w:val="000000"/>
          <w:kern w:val="0"/>
          <w:sz w:val="24"/>
          <w:szCs w:val="24"/>
          <w:shd w:val="clear" w:color="auto" w:fill="FFFFFF"/>
          <w:lang w:val="en-US" w:eastAsia="zh-Hans" w:bidi="ar-SA"/>
        </w:rPr>
      </w:pPr>
      <w:r>
        <w:rPr>
          <w:rFonts w:hint="eastAsia" w:ascii="宋体" w:hAnsi="宋体" w:eastAsia="宋体" w:cs="宋体"/>
          <w:b/>
          <w:bCs/>
          <w:color w:val="000000"/>
          <w:kern w:val="0"/>
          <w:sz w:val="24"/>
          <w:szCs w:val="24"/>
          <w:shd w:val="clear" w:fill="FFFFFF"/>
          <w:lang w:val="en-US" w:eastAsia="zh-CN" w:bidi="ar-SA"/>
        </w:rPr>
        <w:t>（1）</w:t>
      </w:r>
      <w:r>
        <w:rPr>
          <w:rFonts w:hint="eastAsia" w:ascii="宋体" w:hAnsi="宋体" w:eastAsia="宋体" w:cs="宋体"/>
          <w:b/>
          <w:bCs/>
          <w:color w:val="000000"/>
          <w:kern w:val="0"/>
          <w:sz w:val="24"/>
          <w:szCs w:val="24"/>
          <w:shd w:val="clear" w:color="auto" w:fill="FFFFFF"/>
          <w:lang w:val="en-US" w:eastAsia="zh-Hans" w:bidi="ar-SA"/>
        </w:rPr>
        <w:t>产品采购要求</w:t>
      </w:r>
    </w:p>
    <w:tbl>
      <w:tblPr>
        <w:tblStyle w:val="3"/>
        <w:tblW w:w="104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5"/>
        <w:gridCol w:w="527"/>
        <w:gridCol w:w="877"/>
        <w:gridCol w:w="6643"/>
        <w:gridCol w:w="826"/>
        <w:gridCol w:w="812"/>
      </w:tblGrid>
      <w:tr w14:paraId="121C0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blHeader/>
          <w:jc w:val="center"/>
        </w:trPr>
        <w:tc>
          <w:tcPr>
            <w:tcW w:w="745" w:type="dxa"/>
            <w:vAlign w:val="center"/>
          </w:tcPr>
          <w:p w14:paraId="13CCCBE1">
            <w:pPr>
              <w:widowControl/>
              <w:spacing w:line="240" w:lineRule="auto"/>
              <w:jc w:val="center"/>
              <w:rPr>
                <w:rFonts w:hint="eastAsia" w:ascii="宋体" w:hAnsi="宋体" w:eastAsia="宋体" w:cs="宋体"/>
                <w:b/>
                <w:bCs/>
                <w:color w:val="000000"/>
                <w:kern w:val="0"/>
                <w:sz w:val="24"/>
                <w:szCs w:val="24"/>
              </w:rPr>
            </w:pPr>
            <w:bookmarkStart w:id="14" w:name="RANGE!A1"/>
            <w:r>
              <w:rPr>
                <w:rFonts w:hint="eastAsia" w:ascii="宋体" w:hAnsi="宋体" w:eastAsia="宋体" w:cs="宋体"/>
                <w:b/>
                <w:bCs/>
                <w:color w:val="000000"/>
                <w:kern w:val="0"/>
                <w:sz w:val="24"/>
                <w:szCs w:val="24"/>
              </w:rPr>
              <w:t>场景</w:t>
            </w:r>
            <w:bookmarkEnd w:id="14"/>
          </w:p>
        </w:tc>
        <w:tc>
          <w:tcPr>
            <w:tcW w:w="527" w:type="dxa"/>
            <w:vAlign w:val="center"/>
          </w:tcPr>
          <w:p w14:paraId="6B909AFC">
            <w:pPr>
              <w:widowControl/>
              <w:spacing w:line="240" w:lineRule="auto"/>
              <w:jc w:val="center"/>
              <w:rPr>
                <w:rFonts w:hint="eastAsia" w:ascii="宋体" w:hAnsi="宋体" w:eastAsia="宋体" w:cs="宋体"/>
                <w:b/>
                <w:bCs/>
                <w:color w:val="000000"/>
                <w:kern w:val="0"/>
                <w:sz w:val="24"/>
                <w:szCs w:val="24"/>
                <w:lang w:val="en-US" w:eastAsia="zh-CN"/>
              </w:rPr>
            </w:pPr>
            <w:r>
              <w:rPr>
                <w:rFonts w:hint="eastAsia" w:ascii="宋体" w:hAnsi="宋体" w:eastAsia="宋体" w:cs="宋体"/>
                <w:b/>
                <w:bCs/>
                <w:color w:val="000000"/>
                <w:kern w:val="0"/>
                <w:sz w:val="24"/>
                <w:szCs w:val="24"/>
                <w:lang w:val="en-US" w:eastAsia="zh-CN"/>
              </w:rPr>
              <w:t>序号</w:t>
            </w:r>
          </w:p>
        </w:tc>
        <w:tc>
          <w:tcPr>
            <w:tcW w:w="877" w:type="dxa"/>
            <w:vAlign w:val="center"/>
          </w:tcPr>
          <w:p w14:paraId="743305DE">
            <w:pPr>
              <w:widowControl/>
              <w:spacing w:line="240" w:lineRule="auto"/>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重要性</w:t>
            </w:r>
          </w:p>
        </w:tc>
        <w:tc>
          <w:tcPr>
            <w:tcW w:w="6643" w:type="dxa"/>
            <w:vAlign w:val="center"/>
          </w:tcPr>
          <w:p w14:paraId="14DEFF85">
            <w:pPr>
              <w:widowControl/>
              <w:spacing w:line="240" w:lineRule="auto"/>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参数</w:t>
            </w:r>
          </w:p>
        </w:tc>
        <w:tc>
          <w:tcPr>
            <w:tcW w:w="826" w:type="dxa"/>
            <w:vAlign w:val="center"/>
          </w:tcPr>
          <w:p w14:paraId="7D9C4492">
            <w:pPr>
              <w:widowControl/>
              <w:spacing w:line="240" w:lineRule="auto"/>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数量</w:t>
            </w:r>
          </w:p>
        </w:tc>
        <w:tc>
          <w:tcPr>
            <w:tcW w:w="812" w:type="dxa"/>
            <w:vAlign w:val="center"/>
          </w:tcPr>
          <w:p w14:paraId="1EE0DFCB">
            <w:pPr>
              <w:widowControl/>
              <w:spacing w:line="240" w:lineRule="auto"/>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证明材料</w:t>
            </w:r>
          </w:p>
        </w:tc>
      </w:tr>
      <w:tr w14:paraId="40F67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745" w:type="dxa"/>
            <w:vMerge w:val="restart"/>
            <w:vAlign w:val="center"/>
          </w:tcPr>
          <w:p w14:paraId="58DF8619">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云桌面胖终端（</w:t>
            </w:r>
            <w:r>
              <w:rPr>
                <w:rFonts w:hint="eastAsia" w:ascii="宋体" w:hAnsi="宋体" w:eastAsia="宋体" w:cs="宋体"/>
                <w:color w:val="000000"/>
                <w:kern w:val="0"/>
                <w:sz w:val="24"/>
                <w:szCs w:val="24"/>
                <w:lang w:val="en-US" w:eastAsia="zh-CN"/>
              </w:rPr>
              <w:t>医疗</w:t>
            </w:r>
            <w:r>
              <w:rPr>
                <w:rFonts w:hint="eastAsia" w:ascii="宋体" w:hAnsi="宋体" w:eastAsia="宋体" w:cs="宋体"/>
                <w:color w:val="000000"/>
                <w:kern w:val="0"/>
                <w:sz w:val="24"/>
                <w:szCs w:val="24"/>
              </w:rPr>
              <w:t>）</w:t>
            </w:r>
          </w:p>
        </w:tc>
        <w:tc>
          <w:tcPr>
            <w:tcW w:w="527" w:type="dxa"/>
            <w:vAlign w:val="center"/>
          </w:tcPr>
          <w:p w14:paraId="3789DCBB">
            <w:pPr>
              <w:widowControl/>
              <w:spacing w:line="240"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w:t>
            </w:r>
          </w:p>
        </w:tc>
        <w:tc>
          <w:tcPr>
            <w:tcW w:w="877" w:type="dxa"/>
            <w:vAlign w:val="center"/>
          </w:tcPr>
          <w:p w14:paraId="739114A5">
            <w:pPr>
              <w:widowControl/>
              <w:spacing w:line="240" w:lineRule="auto"/>
              <w:jc w:val="center"/>
              <w:rPr>
                <w:rFonts w:hint="eastAsia" w:ascii="宋体" w:hAnsi="宋体" w:eastAsia="宋体" w:cs="宋体"/>
                <w:color w:val="000000"/>
                <w:kern w:val="0"/>
                <w:sz w:val="24"/>
                <w:szCs w:val="24"/>
              </w:rPr>
            </w:pPr>
          </w:p>
        </w:tc>
        <w:tc>
          <w:tcPr>
            <w:tcW w:w="6643" w:type="dxa"/>
            <w:vAlign w:val="center"/>
          </w:tcPr>
          <w:p w14:paraId="21685053">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所投云桌面终端为软硬件一体化设备，支持x86架构，设备出厂内置云桌面终端虚拟化系统。为满足医院各业务科室要求，所投云桌面终端支持windows 7 32位、windows 7 64位、windows 10 64位、windows 11 64位等操作系统，该项要求</w:t>
            </w:r>
            <w:r>
              <w:rPr>
                <w:rFonts w:hint="eastAsia" w:ascii="宋体" w:hAnsi="宋体" w:eastAsia="宋体" w:cs="宋体"/>
                <w:color w:val="000000"/>
                <w:kern w:val="0"/>
                <w:sz w:val="24"/>
                <w:szCs w:val="24"/>
                <w:highlight w:val="none"/>
              </w:rPr>
              <w:t>保留中标后测试权力。</w:t>
            </w:r>
          </w:p>
        </w:tc>
        <w:tc>
          <w:tcPr>
            <w:tcW w:w="826" w:type="dxa"/>
            <w:vMerge w:val="restart"/>
            <w:vAlign w:val="center"/>
          </w:tcPr>
          <w:p w14:paraId="170EB105">
            <w:pPr>
              <w:widowControl/>
              <w:spacing w:line="240"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250</w:t>
            </w:r>
          </w:p>
        </w:tc>
        <w:tc>
          <w:tcPr>
            <w:tcW w:w="812" w:type="dxa"/>
            <w:vAlign w:val="center"/>
          </w:tcPr>
          <w:p w14:paraId="334450AA">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否</w:t>
            </w:r>
          </w:p>
        </w:tc>
      </w:tr>
      <w:tr w14:paraId="02A04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745" w:type="dxa"/>
            <w:vMerge w:val="continue"/>
            <w:vAlign w:val="center"/>
          </w:tcPr>
          <w:p w14:paraId="6DC59AD0">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6178642E">
            <w:pPr>
              <w:widowControl/>
              <w:spacing w:line="240"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2</w:t>
            </w:r>
          </w:p>
        </w:tc>
        <w:tc>
          <w:tcPr>
            <w:tcW w:w="877" w:type="dxa"/>
            <w:vAlign w:val="center"/>
          </w:tcPr>
          <w:p w14:paraId="061EADDE">
            <w:pPr>
              <w:widowControl/>
              <w:spacing w:line="240" w:lineRule="auto"/>
              <w:jc w:val="center"/>
              <w:rPr>
                <w:rFonts w:hint="eastAsia" w:ascii="宋体" w:hAnsi="宋体" w:eastAsia="宋体" w:cs="宋体"/>
                <w:color w:val="000000"/>
                <w:kern w:val="0"/>
                <w:sz w:val="24"/>
                <w:szCs w:val="24"/>
              </w:rPr>
            </w:pPr>
          </w:p>
        </w:tc>
        <w:tc>
          <w:tcPr>
            <w:tcW w:w="6643" w:type="dxa"/>
            <w:vAlign w:val="center"/>
          </w:tcPr>
          <w:p w14:paraId="72D89B15">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x86架构处理器，CPU≥1颗，≥八核十二线程处理器，最大睿频≥4.6GHz；内存容量≥8GB，本地存储≥256GB SSD；USB 3.0接口≥4个，USB 2.0接口≥4个，千兆网口≥1个，VGA接口≥1个，HDMI接口≥1个，配置内存槽位≥2个，M.2 SSD槽位≥2个，2.5英寸硬盘位≥1个，考虑接口稳定性、要求上述接口均提供固化接口；实配云终端管理授权≥1个。</w:t>
            </w:r>
          </w:p>
        </w:tc>
        <w:tc>
          <w:tcPr>
            <w:tcW w:w="826" w:type="dxa"/>
            <w:vMerge w:val="continue"/>
            <w:vAlign w:val="center"/>
          </w:tcPr>
          <w:p w14:paraId="6CB865AE">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2D9BB99E">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否</w:t>
            </w:r>
          </w:p>
        </w:tc>
      </w:tr>
      <w:tr w14:paraId="1923B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45" w:type="dxa"/>
            <w:vMerge w:val="continue"/>
            <w:vAlign w:val="center"/>
          </w:tcPr>
          <w:p w14:paraId="29F5E64C">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644F7426">
            <w:pPr>
              <w:widowControl/>
              <w:spacing w:line="240"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3</w:t>
            </w:r>
          </w:p>
        </w:tc>
        <w:tc>
          <w:tcPr>
            <w:tcW w:w="877" w:type="dxa"/>
            <w:vAlign w:val="center"/>
          </w:tcPr>
          <w:p w14:paraId="129306B3">
            <w:pPr>
              <w:widowControl/>
              <w:spacing w:line="240" w:lineRule="auto"/>
              <w:jc w:val="center"/>
              <w:rPr>
                <w:rFonts w:hint="eastAsia" w:ascii="宋体" w:hAnsi="宋体" w:eastAsia="宋体" w:cs="宋体"/>
                <w:color w:val="000000"/>
                <w:kern w:val="0"/>
                <w:sz w:val="24"/>
                <w:szCs w:val="24"/>
              </w:rPr>
            </w:pPr>
          </w:p>
        </w:tc>
        <w:tc>
          <w:tcPr>
            <w:tcW w:w="6643" w:type="dxa"/>
            <w:vAlign w:val="center"/>
          </w:tcPr>
          <w:p w14:paraId="725D89C3">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音频输入输出接口≥1个，支持4段式耳机音频输入及输出，提供产品图片证明，证明材料需加盖原厂公章。</w:t>
            </w:r>
          </w:p>
        </w:tc>
        <w:tc>
          <w:tcPr>
            <w:tcW w:w="826" w:type="dxa"/>
            <w:vMerge w:val="continue"/>
            <w:vAlign w:val="center"/>
          </w:tcPr>
          <w:p w14:paraId="0E4A714B">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0A1A005B">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是</w:t>
            </w:r>
          </w:p>
        </w:tc>
      </w:tr>
      <w:tr w14:paraId="42FC5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45" w:type="dxa"/>
            <w:vMerge w:val="continue"/>
            <w:vAlign w:val="center"/>
          </w:tcPr>
          <w:p w14:paraId="52268F4E">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62F08B9D">
            <w:pPr>
              <w:widowControl/>
              <w:spacing w:line="240"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4</w:t>
            </w:r>
          </w:p>
        </w:tc>
        <w:tc>
          <w:tcPr>
            <w:tcW w:w="877" w:type="dxa"/>
            <w:vAlign w:val="center"/>
          </w:tcPr>
          <w:p w14:paraId="5C46CA48">
            <w:pPr>
              <w:widowControl/>
              <w:spacing w:line="240" w:lineRule="auto"/>
              <w:jc w:val="center"/>
              <w:rPr>
                <w:rFonts w:hint="eastAsia" w:ascii="宋体" w:hAnsi="宋体" w:eastAsia="宋体" w:cs="宋体"/>
                <w:color w:val="000000"/>
                <w:kern w:val="0"/>
                <w:sz w:val="24"/>
                <w:szCs w:val="24"/>
              </w:rPr>
            </w:pPr>
          </w:p>
        </w:tc>
        <w:tc>
          <w:tcPr>
            <w:tcW w:w="6643" w:type="dxa"/>
            <w:vAlign w:val="center"/>
          </w:tcPr>
          <w:p w14:paraId="0856FC14">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为节约桌面空间，</w:t>
            </w:r>
            <w:r>
              <w:rPr>
                <w:rFonts w:hint="eastAsia" w:ascii="宋体" w:hAnsi="宋体" w:eastAsia="宋体" w:cs="宋体"/>
                <w:sz w:val="24"/>
                <w:szCs w:val="24"/>
              </w:rPr>
              <w:t>终端主体尺寸≤3L，采用小机箱设计，节省桌面空间</w:t>
            </w:r>
            <w:r>
              <w:rPr>
                <w:rFonts w:hint="eastAsia" w:ascii="宋体" w:hAnsi="宋体" w:eastAsia="宋体" w:cs="宋体"/>
                <w:color w:val="000000"/>
                <w:kern w:val="0"/>
                <w:sz w:val="24"/>
                <w:szCs w:val="24"/>
              </w:rPr>
              <w:t>，提供官网链接和截图证明，证明材料需加盖原厂公章。</w:t>
            </w:r>
          </w:p>
        </w:tc>
        <w:tc>
          <w:tcPr>
            <w:tcW w:w="826" w:type="dxa"/>
            <w:vMerge w:val="continue"/>
            <w:vAlign w:val="center"/>
          </w:tcPr>
          <w:p w14:paraId="431086D6">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18E3CF97">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是</w:t>
            </w:r>
          </w:p>
        </w:tc>
      </w:tr>
      <w:tr w14:paraId="4475C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45" w:type="dxa"/>
            <w:vMerge w:val="continue"/>
            <w:vAlign w:val="center"/>
          </w:tcPr>
          <w:p w14:paraId="66D70738">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26DD0255">
            <w:pPr>
              <w:widowControl/>
              <w:spacing w:line="240"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5</w:t>
            </w:r>
          </w:p>
        </w:tc>
        <w:tc>
          <w:tcPr>
            <w:tcW w:w="877" w:type="dxa"/>
            <w:vAlign w:val="center"/>
          </w:tcPr>
          <w:p w14:paraId="6A54FEAE">
            <w:pPr>
              <w:widowControl/>
              <w:spacing w:line="240" w:lineRule="auto"/>
              <w:jc w:val="center"/>
              <w:rPr>
                <w:rFonts w:hint="eastAsia" w:ascii="宋体" w:hAnsi="宋体" w:eastAsia="宋体" w:cs="宋体"/>
                <w:color w:val="000000"/>
                <w:kern w:val="0"/>
                <w:sz w:val="24"/>
                <w:szCs w:val="24"/>
              </w:rPr>
            </w:pPr>
          </w:p>
        </w:tc>
        <w:tc>
          <w:tcPr>
            <w:tcW w:w="6643" w:type="dxa"/>
            <w:vAlign w:val="center"/>
          </w:tcPr>
          <w:p w14:paraId="74F6E17E">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实配显示器，WLED尺寸≥23.8英寸，分辨率≥1920×1080，刷新率≥100Hz(HDMI)，VGA接口≥1个，HDMI接口≥1个</w:t>
            </w:r>
          </w:p>
        </w:tc>
        <w:tc>
          <w:tcPr>
            <w:tcW w:w="826" w:type="dxa"/>
            <w:vMerge w:val="continue"/>
            <w:vAlign w:val="center"/>
          </w:tcPr>
          <w:p w14:paraId="0F2CD242">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4A795034">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否</w:t>
            </w:r>
          </w:p>
        </w:tc>
      </w:tr>
      <w:tr w14:paraId="62B01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45" w:type="dxa"/>
            <w:vMerge w:val="continue"/>
            <w:vAlign w:val="center"/>
          </w:tcPr>
          <w:p w14:paraId="609DB626">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2178A8FA">
            <w:pPr>
              <w:widowControl/>
              <w:spacing w:line="240"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6</w:t>
            </w:r>
          </w:p>
        </w:tc>
        <w:tc>
          <w:tcPr>
            <w:tcW w:w="877" w:type="dxa"/>
            <w:vAlign w:val="center"/>
          </w:tcPr>
          <w:p w14:paraId="4B4D1E94">
            <w:pPr>
              <w:widowControl/>
              <w:spacing w:line="240" w:lineRule="auto"/>
              <w:jc w:val="center"/>
              <w:rPr>
                <w:rFonts w:hint="eastAsia" w:ascii="宋体" w:hAnsi="宋体" w:eastAsia="宋体" w:cs="宋体"/>
                <w:color w:val="000000"/>
                <w:kern w:val="0"/>
                <w:sz w:val="24"/>
                <w:szCs w:val="24"/>
              </w:rPr>
            </w:pPr>
          </w:p>
        </w:tc>
        <w:tc>
          <w:tcPr>
            <w:tcW w:w="6643" w:type="dxa"/>
            <w:vAlign w:val="center"/>
          </w:tcPr>
          <w:p w14:paraId="68B817CB">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实配云桌面有线键鼠套装，内含有线键盘、鼠标、鼠标垫，实配1 套中文专业版操作系统授权，且支持运行采购人现使用的医生和护士医疗应用系统。</w:t>
            </w:r>
          </w:p>
        </w:tc>
        <w:tc>
          <w:tcPr>
            <w:tcW w:w="826" w:type="dxa"/>
            <w:vMerge w:val="continue"/>
            <w:vAlign w:val="center"/>
          </w:tcPr>
          <w:p w14:paraId="67AC8597">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2E4E1B56">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否</w:t>
            </w:r>
          </w:p>
        </w:tc>
      </w:tr>
      <w:tr w14:paraId="154CA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745" w:type="dxa"/>
            <w:vMerge w:val="continue"/>
            <w:vAlign w:val="center"/>
          </w:tcPr>
          <w:p w14:paraId="16D8868C">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3F2FECF2">
            <w:pPr>
              <w:widowControl/>
              <w:spacing w:line="240"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7</w:t>
            </w:r>
          </w:p>
        </w:tc>
        <w:tc>
          <w:tcPr>
            <w:tcW w:w="877" w:type="dxa"/>
            <w:vAlign w:val="center"/>
          </w:tcPr>
          <w:p w14:paraId="20027E4D">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w:t>
            </w:r>
          </w:p>
        </w:tc>
        <w:tc>
          <w:tcPr>
            <w:tcW w:w="6643" w:type="dxa"/>
            <w:vAlign w:val="center"/>
          </w:tcPr>
          <w:p w14:paraId="65906692">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为保障所投设备质量优异、可靠性高，要求所投设备平均故障间隔时间（MTBF）≥30万小时，针对此功能提供第三方测试机构出具的测试报告和证书复印件，并提供证书官方查询链接和截图，其中测试报告需具备CNAS或CMA标识，证明材料需加盖原厂公章。</w:t>
            </w:r>
          </w:p>
        </w:tc>
        <w:tc>
          <w:tcPr>
            <w:tcW w:w="826" w:type="dxa"/>
            <w:vMerge w:val="continue"/>
            <w:vAlign w:val="center"/>
          </w:tcPr>
          <w:p w14:paraId="7402BEF2">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4A1460F2">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是</w:t>
            </w:r>
          </w:p>
        </w:tc>
      </w:tr>
      <w:tr w14:paraId="2572C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745" w:type="dxa"/>
            <w:vMerge w:val="continue"/>
            <w:vAlign w:val="center"/>
          </w:tcPr>
          <w:p w14:paraId="262CF68D">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7E5ED70C">
            <w:pPr>
              <w:widowControl/>
              <w:spacing w:line="240"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8</w:t>
            </w:r>
          </w:p>
        </w:tc>
        <w:tc>
          <w:tcPr>
            <w:tcW w:w="877" w:type="dxa"/>
            <w:vAlign w:val="center"/>
          </w:tcPr>
          <w:p w14:paraId="347A7340">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w:t>
            </w:r>
          </w:p>
        </w:tc>
        <w:tc>
          <w:tcPr>
            <w:tcW w:w="6643" w:type="dxa"/>
            <w:vAlign w:val="center"/>
          </w:tcPr>
          <w:p w14:paraId="42EB836D">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为防止人体触电，要求所投终端产品满足抗电强度要求：（1）电源初级与地之间施加AC1500V产品无击穿现象；（2）电源初级与次级之间施加AC3000V产品无击穿现象；（3）电源初级与机壳之间施加AC3000V产品无击穿现象，针对此功能需提供国家级权威测试机构出具的证书复印件，要求证书具有 CMA或 CNAS认证，证明材料需加盖原厂公章。</w:t>
            </w:r>
          </w:p>
        </w:tc>
        <w:tc>
          <w:tcPr>
            <w:tcW w:w="826" w:type="dxa"/>
            <w:vMerge w:val="continue"/>
            <w:vAlign w:val="center"/>
          </w:tcPr>
          <w:p w14:paraId="403BB112">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47F1160A">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是</w:t>
            </w:r>
          </w:p>
        </w:tc>
      </w:tr>
      <w:tr w14:paraId="071B9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45" w:type="dxa"/>
            <w:vMerge w:val="continue"/>
            <w:vAlign w:val="center"/>
          </w:tcPr>
          <w:p w14:paraId="6E1E4B7A">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56833D55">
            <w:pPr>
              <w:widowControl/>
              <w:spacing w:line="240"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9</w:t>
            </w:r>
          </w:p>
        </w:tc>
        <w:tc>
          <w:tcPr>
            <w:tcW w:w="877" w:type="dxa"/>
            <w:vAlign w:val="center"/>
          </w:tcPr>
          <w:p w14:paraId="0A28E389">
            <w:pPr>
              <w:widowControl/>
              <w:spacing w:line="240" w:lineRule="auto"/>
              <w:jc w:val="center"/>
              <w:rPr>
                <w:rFonts w:hint="eastAsia" w:ascii="宋体" w:hAnsi="宋体" w:eastAsia="宋体" w:cs="宋体"/>
                <w:color w:val="000000"/>
                <w:kern w:val="0"/>
                <w:sz w:val="24"/>
                <w:szCs w:val="24"/>
              </w:rPr>
            </w:pPr>
          </w:p>
        </w:tc>
        <w:tc>
          <w:tcPr>
            <w:tcW w:w="6643" w:type="dxa"/>
            <w:vAlign w:val="center"/>
          </w:tcPr>
          <w:p w14:paraId="53C60044">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所投设备施加电源端口试验电压4KV后，设备不出现故障。并针对此功能需提供国家级权威测试机构出具的证书复印件。</w:t>
            </w:r>
          </w:p>
        </w:tc>
        <w:tc>
          <w:tcPr>
            <w:tcW w:w="826" w:type="dxa"/>
            <w:vMerge w:val="continue"/>
            <w:vAlign w:val="center"/>
          </w:tcPr>
          <w:p w14:paraId="0FF88FAD">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4F07DF6E">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否</w:t>
            </w:r>
          </w:p>
        </w:tc>
      </w:tr>
      <w:tr w14:paraId="0E5A8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45" w:type="dxa"/>
            <w:vMerge w:val="continue"/>
            <w:vAlign w:val="center"/>
          </w:tcPr>
          <w:p w14:paraId="2571B771">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3FD8F803">
            <w:pPr>
              <w:widowControl/>
              <w:spacing w:line="240"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10</w:t>
            </w:r>
          </w:p>
        </w:tc>
        <w:tc>
          <w:tcPr>
            <w:tcW w:w="877" w:type="dxa"/>
            <w:vAlign w:val="center"/>
          </w:tcPr>
          <w:p w14:paraId="2C8D3028">
            <w:pPr>
              <w:widowControl/>
              <w:spacing w:line="240" w:lineRule="auto"/>
              <w:jc w:val="center"/>
              <w:rPr>
                <w:rFonts w:hint="eastAsia" w:ascii="宋体" w:hAnsi="宋体" w:eastAsia="宋体" w:cs="宋体"/>
                <w:color w:val="000000"/>
                <w:kern w:val="0"/>
                <w:sz w:val="24"/>
                <w:szCs w:val="24"/>
              </w:rPr>
            </w:pPr>
          </w:p>
        </w:tc>
        <w:tc>
          <w:tcPr>
            <w:tcW w:w="6643" w:type="dxa"/>
            <w:vAlign w:val="center"/>
          </w:tcPr>
          <w:p w14:paraId="6C27300A">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所投设备满载噪声指标≤32.06dB。</w:t>
            </w:r>
          </w:p>
        </w:tc>
        <w:tc>
          <w:tcPr>
            <w:tcW w:w="826" w:type="dxa"/>
            <w:vMerge w:val="continue"/>
            <w:vAlign w:val="center"/>
          </w:tcPr>
          <w:p w14:paraId="62B3E695">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0DBCDFF3">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否</w:t>
            </w:r>
          </w:p>
        </w:tc>
      </w:tr>
      <w:tr w14:paraId="7A7EB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45" w:type="dxa"/>
            <w:vMerge w:val="continue"/>
            <w:vAlign w:val="center"/>
          </w:tcPr>
          <w:p w14:paraId="2675AE2C">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21509821">
            <w:pPr>
              <w:widowControl/>
              <w:spacing w:line="240"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11</w:t>
            </w:r>
          </w:p>
        </w:tc>
        <w:tc>
          <w:tcPr>
            <w:tcW w:w="877" w:type="dxa"/>
            <w:vAlign w:val="center"/>
          </w:tcPr>
          <w:p w14:paraId="602E7703">
            <w:pPr>
              <w:widowControl/>
              <w:spacing w:line="240" w:lineRule="auto"/>
              <w:jc w:val="center"/>
              <w:rPr>
                <w:rFonts w:hint="eastAsia" w:ascii="宋体" w:hAnsi="宋体" w:eastAsia="宋体" w:cs="宋体"/>
                <w:color w:val="000000"/>
                <w:kern w:val="0"/>
                <w:sz w:val="24"/>
                <w:szCs w:val="24"/>
              </w:rPr>
            </w:pPr>
          </w:p>
        </w:tc>
        <w:tc>
          <w:tcPr>
            <w:tcW w:w="6643" w:type="dxa"/>
            <w:vAlign w:val="center"/>
          </w:tcPr>
          <w:p w14:paraId="550067FD">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云桌面控制平台软件，采用B/S（</w:t>
            </w:r>
            <w:bookmarkStart w:id="15" w:name="OLE_LINK1"/>
            <w:r>
              <w:rPr>
                <w:rFonts w:hint="eastAsia" w:ascii="宋体" w:hAnsi="宋体" w:eastAsia="宋体" w:cs="宋体"/>
                <w:color w:val="000000"/>
                <w:kern w:val="0"/>
                <w:sz w:val="24"/>
                <w:szCs w:val="24"/>
              </w:rPr>
              <w:t>Brow</w:t>
            </w:r>
            <w:r>
              <w:rPr>
                <w:rFonts w:hint="eastAsia" w:ascii="宋体" w:hAnsi="宋体" w:eastAsia="宋体" w:cs="宋体"/>
                <w:color w:val="000000"/>
                <w:kern w:val="0"/>
                <w:sz w:val="24"/>
                <w:szCs w:val="24"/>
                <w:lang w:val="en-US" w:eastAsia="zh-CN"/>
              </w:rPr>
              <w:t>s</w:t>
            </w:r>
            <w:r>
              <w:rPr>
                <w:rFonts w:hint="eastAsia" w:ascii="宋体" w:hAnsi="宋体" w:eastAsia="宋体" w:cs="宋体"/>
                <w:color w:val="000000"/>
                <w:kern w:val="0"/>
                <w:sz w:val="24"/>
                <w:szCs w:val="24"/>
              </w:rPr>
              <w:t>er</w:t>
            </w:r>
            <w:bookmarkEnd w:id="15"/>
            <w:r>
              <w:rPr>
                <w:rFonts w:hint="eastAsia" w:ascii="宋体" w:hAnsi="宋体" w:eastAsia="宋体" w:cs="宋体"/>
                <w:color w:val="000000"/>
                <w:kern w:val="0"/>
                <w:sz w:val="24"/>
                <w:szCs w:val="24"/>
              </w:rPr>
              <w:t>/Server）架构，同一平台界面具备云桌面管理、镜像管理、用户管理、终端管理、策略管理等功能模块。</w:t>
            </w:r>
          </w:p>
        </w:tc>
        <w:tc>
          <w:tcPr>
            <w:tcW w:w="826" w:type="dxa"/>
            <w:vMerge w:val="continue"/>
            <w:vAlign w:val="center"/>
          </w:tcPr>
          <w:p w14:paraId="03D6B6DA">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2EA134A2">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否</w:t>
            </w:r>
          </w:p>
        </w:tc>
      </w:tr>
      <w:tr w14:paraId="4840A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45" w:type="dxa"/>
            <w:vMerge w:val="continue"/>
            <w:vAlign w:val="center"/>
          </w:tcPr>
          <w:p w14:paraId="19B7DF63">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01CD969B">
            <w:pPr>
              <w:widowControl/>
              <w:spacing w:line="240"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12</w:t>
            </w:r>
          </w:p>
        </w:tc>
        <w:tc>
          <w:tcPr>
            <w:tcW w:w="877" w:type="dxa"/>
            <w:vAlign w:val="center"/>
          </w:tcPr>
          <w:p w14:paraId="395B72D7">
            <w:pPr>
              <w:widowControl/>
              <w:spacing w:line="240" w:lineRule="auto"/>
              <w:jc w:val="center"/>
              <w:rPr>
                <w:rFonts w:hint="eastAsia" w:ascii="宋体" w:hAnsi="宋体" w:eastAsia="宋体" w:cs="宋体"/>
                <w:color w:val="000000"/>
                <w:kern w:val="0"/>
                <w:sz w:val="24"/>
                <w:szCs w:val="24"/>
              </w:rPr>
            </w:pPr>
          </w:p>
        </w:tc>
        <w:tc>
          <w:tcPr>
            <w:tcW w:w="6643" w:type="dxa"/>
            <w:vAlign w:val="center"/>
          </w:tcPr>
          <w:p w14:paraId="028470B3">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支持通过上传操作系统ISO文件、QCOW2格式文件来制作生成镜像。</w:t>
            </w:r>
          </w:p>
        </w:tc>
        <w:tc>
          <w:tcPr>
            <w:tcW w:w="826" w:type="dxa"/>
            <w:vMerge w:val="continue"/>
            <w:vAlign w:val="center"/>
          </w:tcPr>
          <w:p w14:paraId="438451B4">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64924676">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否</w:t>
            </w:r>
          </w:p>
        </w:tc>
      </w:tr>
      <w:tr w14:paraId="0D3DF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745" w:type="dxa"/>
            <w:vMerge w:val="continue"/>
            <w:vAlign w:val="center"/>
          </w:tcPr>
          <w:p w14:paraId="036531F1">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5BB0A46E">
            <w:pPr>
              <w:widowControl/>
              <w:spacing w:line="240"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13</w:t>
            </w:r>
          </w:p>
        </w:tc>
        <w:tc>
          <w:tcPr>
            <w:tcW w:w="877" w:type="dxa"/>
            <w:vAlign w:val="center"/>
          </w:tcPr>
          <w:p w14:paraId="7BC8D970">
            <w:pPr>
              <w:widowControl/>
              <w:spacing w:line="240" w:lineRule="auto"/>
              <w:jc w:val="center"/>
              <w:rPr>
                <w:rFonts w:hint="eastAsia" w:ascii="宋体" w:hAnsi="宋体" w:eastAsia="宋体" w:cs="宋体"/>
                <w:color w:val="000000"/>
                <w:kern w:val="0"/>
                <w:sz w:val="24"/>
                <w:szCs w:val="24"/>
              </w:rPr>
            </w:pPr>
          </w:p>
        </w:tc>
        <w:tc>
          <w:tcPr>
            <w:tcW w:w="6643" w:type="dxa"/>
            <w:vAlign w:val="center"/>
          </w:tcPr>
          <w:p w14:paraId="7EE80D4B">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支持胖终端（TCI/IDV）</w:t>
            </w:r>
            <w:bookmarkStart w:id="16" w:name="OLE_LINK2"/>
            <w:r>
              <w:rPr>
                <w:rFonts w:hint="eastAsia" w:ascii="宋体" w:hAnsi="宋体" w:eastAsia="宋体" w:cs="宋体"/>
                <w:color w:val="000000"/>
                <w:kern w:val="0"/>
                <w:sz w:val="24"/>
                <w:szCs w:val="24"/>
                <w:highlight w:val="none"/>
              </w:rPr>
              <w:t>镜像静默下载</w:t>
            </w:r>
            <w:bookmarkEnd w:id="16"/>
            <w:r>
              <w:rPr>
                <w:rFonts w:hint="eastAsia" w:ascii="宋体" w:hAnsi="宋体" w:eastAsia="宋体" w:cs="宋体"/>
                <w:color w:val="000000"/>
                <w:kern w:val="0"/>
                <w:sz w:val="24"/>
                <w:szCs w:val="24"/>
              </w:rPr>
              <w:t>功能，镜像下载过程中可中断下载，</w:t>
            </w:r>
            <w:r>
              <w:rPr>
                <w:rFonts w:hint="eastAsia" w:ascii="宋体" w:hAnsi="宋体" w:eastAsia="宋体" w:cs="宋体"/>
                <w:color w:val="000000"/>
                <w:kern w:val="0"/>
                <w:sz w:val="24"/>
                <w:szCs w:val="24"/>
                <w:highlight w:val="none"/>
              </w:rPr>
              <w:t>进入桌面，无需等待镜像下载完毕后才能启动桌面，以免对使用者使用终端造成影响，提供产品功能界面截图，证明材料需加盖原厂公章，该项要求保留中标后测试权力。</w:t>
            </w:r>
          </w:p>
        </w:tc>
        <w:tc>
          <w:tcPr>
            <w:tcW w:w="826" w:type="dxa"/>
            <w:vMerge w:val="continue"/>
            <w:vAlign w:val="center"/>
          </w:tcPr>
          <w:p w14:paraId="2F502DE2">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40FD383C">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是</w:t>
            </w:r>
          </w:p>
        </w:tc>
      </w:tr>
      <w:tr w14:paraId="260DB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745" w:type="dxa"/>
            <w:vMerge w:val="continue"/>
            <w:vAlign w:val="center"/>
          </w:tcPr>
          <w:p w14:paraId="168008DF">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2976618F">
            <w:pPr>
              <w:widowControl/>
              <w:spacing w:line="240"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14</w:t>
            </w:r>
          </w:p>
        </w:tc>
        <w:tc>
          <w:tcPr>
            <w:tcW w:w="877" w:type="dxa"/>
            <w:vAlign w:val="center"/>
          </w:tcPr>
          <w:p w14:paraId="7883C8B4">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w:t>
            </w:r>
          </w:p>
        </w:tc>
        <w:tc>
          <w:tcPr>
            <w:tcW w:w="6643" w:type="dxa"/>
            <w:vAlign w:val="center"/>
          </w:tcPr>
          <w:p w14:paraId="68F8889E">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以下三种类型云桌面：1、关闭云桌面后用户的个性化配置与数据不会丢失；2、每次关闭云桌面后自动还原系统盘到初始状态；3、用户桌面统一升级安装应用软件，但用户的个性数据不受影响。提供产品功能界面截图，证明材料需加盖原厂公章，该项要求保留中标后测试权力。</w:t>
            </w:r>
          </w:p>
        </w:tc>
        <w:tc>
          <w:tcPr>
            <w:tcW w:w="826" w:type="dxa"/>
            <w:vMerge w:val="continue"/>
            <w:vAlign w:val="center"/>
          </w:tcPr>
          <w:p w14:paraId="4FB222DC">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25DE1DD1">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是</w:t>
            </w:r>
          </w:p>
        </w:tc>
      </w:tr>
      <w:tr w14:paraId="75A0B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45" w:type="dxa"/>
            <w:vMerge w:val="continue"/>
            <w:vAlign w:val="center"/>
          </w:tcPr>
          <w:p w14:paraId="5D102F81">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63E27CA0">
            <w:pPr>
              <w:widowControl/>
              <w:spacing w:line="240"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15</w:t>
            </w:r>
          </w:p>
        </w:tc>
        <w:tc>
          <w:tcPr>
            <w:tcW w:w="877" w:type="dxa"/>
            <w:vAlign w:val="center"/>
          </w:tcPr>
          <w:p w14:paraId="3F1A3F05">
            <w:pPr>
              <w:widowControl/>
              <w:spacing w:line="240" w:lineRule="auto"/>
              <w:jc w:val="center"/>
              <w:rPr>
                <w:rFonts w:hint="eastAsia" w:ascii="宋体" w:hAnsi="宋体" w:eastAsia="宋体" w:cs="宋体"/>
                <w:color w:val="000000"/>
                <w:kern w:val="0"/>
                <w:sz w:val="24"/>
                <w:szCs w:val="24"/>
              </w:rPr>
            </w:pPr>
          </w:p>
        </w:tc>
        <w:tc>
          <w:tcPr>
            <w:tcW w:w="6643" w:type="dxa"/>
            <w:vAlign w:val="center"/>
          </w:tcPr>
          <w:p w14:paraId="0EDF9303">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可以根据用户名、云桌面IP、云桌面名称等信息分页查询云桌面信息。</w:t>
            </w:r>
          </w:p>
        </w:tc>
        <w:tc>
          <w:tcPr>
            <w:tcW w:w="826" w:type="dxa"/>
            <w:vMerge w:val="continue"/>
            <w:vAlign w:val="center"/>
          </w:tcPr>
          <w:p w14:paraId="670D9E6E">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495C571B">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否</w:t>
            </w:r>
          </w:p>
        </w:tc>
      </w:tr>
      <w:tr w14:paraId="624A9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745" w:type="dxa"/>
            <w:vMerge w:val="continue"/>
            <w:vAlign w:val="center"/>
          </w:tcPr>
          <w:p w14:paraId="0D4A66CD">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17DFBEBC">
            <w:pPr>
              <w:widowControl/>
              <w:spacing w:line="240"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16</w:t>
            </w:r>
          </w:p>
        </w:tc>
        <w:tc>
          <w:tcPr>
            <w:tcW w:w="877" w:type="dxa"/>
            <w:vAlign w:val="center"/>
          </w:tcPr>
          <w:p w14:paraId="6D24259E">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w:t>
            </w:r>
          </w:p>
        </w:tc>
        <w:tc>
          <w:tcPr>
            <w:tcW w:w="6643" w:type="dxa"/>
            <w:shd w:val="clear" w:color="000000" w:fill="FFFFFF"/>
            <w:vAlign w:val="center"/>
          </w:tcPr>
          <w:p w14:paraId="5270CE82">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支持胖终端（TCI/IDV）云桌面类型进行</w:t>
            </w:r>
            <w:r>
              <w:rPr>
                <w:rFonts w:hint="eastAsia" w:ascii="宋体" w:hAnsi="宋体" w:eastAsia="宋体" w:cs="宋体"/>
                <w:color w:val="000000"/>
                <w:kern w:val="0"/>
                <w:sz w:val="24"/>
                <w:szCs w:val="24"/>
                <w:highlight w:val="none"/>
              </w:rPr>
              <w:t>快照功能</w:t>
            </w:r>
            <w:r>
              <w:rPr>
                <w:rFonts w:hint="eastAsia" w:ascii="宋体" w:hAnsi="宋体" w:eastAsia="宋体" w:cs="宋体"/>
                <w:color w:val="000000"/>
                <w:kern w:val="0"/>
                <w:sz w:val="24"/>
                <w:szCs w:val="24"/>
              </w:rPr>
              <w:t>，可根据需要将桌面恢复至快照状态，并可通过定时任务实现批量快照。提供产品功能界面截图，证明材料需加盖原厂公章。</w:t>
            </w:r>
          </w:p>
        </w:tc>
        <w:tc>
          <w:tcPr>
            <w:tcW w:w="826" w:type="dxa"/>
            <w:vMerge w:val="continue"/>
            <w:vAlign w:val="center"/>
          </w:tcPr>
          <w:p w14:paraId="24DD082F">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7B581250">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是</w:t>
            </w:r>
          </w:p>
        </w:tc>
      </w:tr>
      <w:tr w14:paraId="5332A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745" w:type="dxa"/>
            <w:vMerge w:val="continue"/>
            <w:vAlign w:val="center"/>
          </w:tcPr>
          <w:p w14:paraId="056981E2">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7A3312E8">
            <w:pPr>
              <w:widowControl/>
              <w:spacing w:line="240"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17</w:t>
            </w:r>
          </w:p>
        </w:tc>
        <w:tc>
          <w:tcPr>
            <w:tcW w:w="877" w:type="dxa"/>
            <w:vAlign w:val="center"/>
          </w:tcPr>
          <w:p w14:paraId="12037AC7">
            <w:pPr>
              <w:widowControl/>
              <w:spacing w:line="240" w:lineRule="auto"/>
              <w:jc w:val="center"/>
              <w:rPr>
                <w:rFonts w:hint="eastAsia" w:ascii="宋体" w:hAnsi="宋体" w:eastAsia="宋体" w:cs="宋体"/>
                <w:color w:val="000000"/>
                <w:kern w:val="0"/>
                <w:sz w:val="24"/>
                <w:szCs w:val="24"/>
              </w:rPr>
            </w:pPr>
          </w:p>
        </w:tc>
        <w:tc>
          <w:tcPr>
            <w:tcW w:w="6643" w:type="dxa"/>
            <w:shd w:val="clear" w:color="000000" w:fill="FFFFFF"/>
            <w:vAlign w:val="center"/>
          </w:tcPr>
          <w:p w14:paraId="365DCF33">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为满足在桌面故障后能在3分钟内快速恢复桌面环境，并确保原C盘（系统盘）文件不被删除，便于用户恢复数据。支持在桌面还原后，保留历史系统盘的能力。能够在还原桌面后，自动将故障系统盘作为数据盘挂载到新桌面内，便于用户拷贝数据。提供产品功能界面截图，证明材料需加盖原厂公章，该项要求保留中标后测试权力。</w:t>
            </w:r>
          </w:p>
        </w:tc>
        <w:tc>
          <w:tcPr>
            <w:tcW w:w="826" w:type="dxa"/>
            <w:vMerge w:val="continue"/>
            <w:vAlign w:val="center"/>
          </w:tcPr>
          <w:p w14:paraId="3351F8D5">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3D54FC8C">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是</w:t>
            </w:r>
          </w:p>
        </w:tc>
      </w:tr>
      <w:tr w14:paraId="119AC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45" w:type="dxa"/>
            <w:vMerge w:val="continue"/>
            <w:vAlign w:val="center"/>
          </w:tcPr>
          <w:p w14:paraId="20478DE6">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3A3D9EA2">
            <w:pPr>
              <w:widowControl/>
              <w:spacing w:line="240"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18</w:t>
            </w:r>
          </w:p>
        </w:tc>
        <w:tc>
          <w:tcPr>
            <w:tcW w:w="877" w:type="dxa"/>
            <w:vAlign w:val="center"/>
          </w:tcPr>
          <w:p w14:paraId="4CB744D1">
            <w:pPr>
              <w:widowControl/>
              <w:spacing w:line="240" w:lineRule="auto"/>
              <w:jc w:val="center"/>
              <w:rPr>
                <w:rFonts w:hint="eastAsia" w:ascii="宋体" w:hAnsi="宋体" w:eastAsia="宋体" w:cs="宋体"/>
                <w:color w:val="000000"/>
                <w:kern w:val="0"/>
                <w:sz w:val="24"/>
                <w:szCs w:val="24"/>
              </w:rPr>
            </w:pPr>
          </w:p>
        </w:tc>
        <w:tc>
          <w:tcPr>
            <w:tcW w:w="6643" w:type="dxa"/>
            <w:shd w:val="clear" w:color="000000" w:fill="FFFFFF"/>
            <w:vAlign w:val="center"/>
          </w:tcPr>
          <w:p w14:paraId="29198C22">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支持对接LDAP、AD域导入用户，支持通过导入Excel文件的方式批量新建用户信息。</w:t>
            </w:r>
          </w:p>
        </w:tc>
        <w:tc>
          <w:tcPr>
            <w:tcW w:w="826" w:type="dxa"/>
            <w:vMerge w:val="continue"/>
            <w:vAlign w:val="center"/>
          </w:tcPr>
          <w:p w14:paraId="5D39A822">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75550F1D">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否</w:t>
            </w:r>
          </w:p>
        </w:tc>
      </w:tr>
      <w:tr w14:paraId="5464C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45" w:type="dxa"/>
            <w:vMerge w:val="continue"/>
            <w:vAlign w:val="center"/>
          </w:tcPr>
          <w:p w14:paraId="21801131">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2A93EEFB">
            <w:pPr>
              <w:widowControl/>
              <w:spacing w:line="240"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19</w:t>
            </w:r>
          </w:p>
        </w:tc>
        <w:tc>
          <w:tcPr>
            <w:tcW w:w="877" w:type="dxa"/>
            <w:vAlign w:val="center"/>
          </w:tcPr>
          <w:p w14:paraId="3A26EEC0">
            <w:pPr>
              <w:widowControl/>
              <w:spacing w:line="240" w:lineRule="auto"/>
              <w:jc w:val="center"/>
              <w:rPr>
                <w:rFonts w:hint="eastAsia" w:ascii="宋体" w:hAnsi="宋体" w:eastAsia="宋体" w:cs="宋体"/>
                <w:color w:val="000000"/>
                <w:kern w:val="0"/>
                <w:sz w:val="24"/>
                <w:szCs w:val="24"/>
              </w:rPr>
            </w:pPr>
          </w:p>
        </w:tc>
        <w:tc>
          <w:tcPr>
            <w:tcW w:w="6643" w:type="dxa"/>
            <w:shd w:val="clear" w:color="000000" w:fill="FFFFFF"/>
            <w:vAlign w:val="center"/>
          </w:tcPr>
          <w:p w14:paraId="73CFBA0A">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支持配置终端无线白名单，确保终端无法接入非法WI-FI SSID，提供无线白名单功能操作界面截图，证明材料需加盖原厂公章。</w:t>
            </w:r>
          </w:p>
        </w:tc>
        <w:tc>
          <w:tcPr>
            <w:tcW w:w="826" w:type="dxa"/>
            <w:vMerge w:val="continue"/>
            <w:vAlign w:val="center"/>
          </w:tcPr>
          <w:p w14:paraId="5100C927">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060D7A8A">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是</w:t>
            </w:r>
          </w:p>
        </w:tc>
      </w:tr>
      <w:tr w14:paraId="1A0E4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745" w:type="dxa"/>
            <w:vMerge w:val="continue"/>
            <w:vAlign w:val="center"/>
          </w:tcPr>
          <w:p w14:paraId="714017B3">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79F46866">
            <w:pPr>
              <w:widowControl/>
              <w:spacing w:line="240"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20</w:t>
            </w:r>
          </w:p>
        </w:tc>
        <w:tc>
          <w:tcPr>
            <w:tcW w:w="877" w:type="dxa"/>
            <w:vAlign w:val="center"/>
          </w:tcPr>
          <w:p w14:paraId="2287A9EA">
            <w:pPr>
              <w:widowControl/>
              <w:spacing w:line="240" w:lineRule="auto"/>
              <w:jc w:val="center"/>
              <w:rPr>
                <w:rFonts w:hint="eastAsia" w:ascii="宋体" w:hAnsi="宋体" w:eastAsia="宋体" w:cs="宋体"/>
                <w:color w:val="000000"/>
                <w:kern w:val="0"/>
                <w:sz w:val="24"/>
                <w:szCs w:val="24"/>
              </w:rPr>
            </w:pPr>
          </w:p>
        </w:tc>
        <w:tc>
          <w:tcPr>
            <w:tcW w:w="6643" w:type="dxa"/>
            <w:vAlign w:val="center"/>
          </w:tcPr>
          <w:p w14:paraId="348BC4A5">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定时及远程开启IDV/TCI终端，使用WOL和WOW两种技术可以同时实现局域网和跨三层网络的终端开机。通过远程开机功能可以使针对终端本地的配置快速生效，同时也可根据岗位需求设置定时任务使得终端在使用者到岗前即完成启动，提升使用体验。提供产品功能界面截图，证明材料需加盖原厂公章，该项要求保留中标后测试权力。</w:t>
            </w:r>
          </w:p>
        </w:tc>
        <w:tc>
          <w:tcPr>
            <w:tcW w:w="826" w:type="dxa"/>
            <w:vMerge w:val="continue"/>
            <w:vAlign w:val="center"/>
          </w:tcPr>
          <w:p w14:paraId="083F07A8">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7AB6CB4D">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是</w:t>
            </w:r>
          </w:p>
        </w:tc>
      </w:tr>
      <w:tr w14:paraId="69170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45" w:type="dxa"/>
            <w:vMerge w:val="continue"/>
            <w:vAlign w:val="center"/>
          </w:tcPr>
          <w:p w14:paraId="21B72BAF">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13401953">
            <w:pPr>
              <w:widowControl/>
              <w:spacing w:line="240"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21</w:t>
            </w:r>
          </w:p>
        </w:tc>
        <w:tc>
          <w:tcPr>
            <w:tcW w:w="877" w:type="dxa"/>
            <w:vAlign w:val="center"/>
          </w:tcPr>
          <w:p w14:paraId="7321B389">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6643" w:type="dxa"/>
            <w:shd w:val="clear" w:color="000000" w:fill="FFFFFF"/>
            <w:vAlign w:val="center"/>
          </w:tcPr>
          <w:p w14:paraId="1EA74654">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支持云桌面种类策略配置，包含IDV、TCI两种类型。提供产品功能界面截图。</w:t>
            </w:r>
          </w:p>
        </w:tc>
        <w:tc>
          <w:tcPr>
            <w:tcW w:w="826" w:type="dxa"/>
            <w:vMerge w:val="continue"/>
            <w:vAlign w:val="center"/>
          </w:tcPr>
          <w:p w14:paraId="235D7B2E">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7833655D">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否</w:t>
            </w:r>
          </w:p>
        </w:tc>
      </w:tr>
      <w:tr w14:paraId="1A2F9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45" w:type="dxa"/>
            <w:vMerge w:val="continue"/>
            <w:vAlign w:val="center"/>
          </w:tcPr>
          <w:p w14:paraId="5264D888">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01402D42">
            <w:pPr>
              <w:widowControl/>
              <w:spacing w:line="240"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22</w:t>
            </w:r>
          </w:p>
        </w:tc>
        <w:tc>
          <w:tcPr>
            <w:tcW w:w="877" w:type="dxa"/>
            <w:vAlign w:val="center"/>
          </w:tcPr>
          <w:p w14:paraId="207568B2">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6643" w:type="dxa"/>
            <w:vAlign w:val="center"/>
          </w:tcPr>
          <w:p w14:paraId="1B39F6EE">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支持定义主题策略，支持自定义终端登录背景、管理界面LOGO等内容。提供产品功能界面截图。</w:t>
            </w:r>
          </w:p>
        </w:tc>
        <w:tc>
          <w:tcPr>
            <w:tcW w:w="826" w:type="dxa"/>
            <w:vMerge w:val="continue"/>
            <w:vAlign w:val="center"/>
          </w:tcPr>
          <w:p w14:paraId="7D425212">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5FDA63AB">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否</w:t>
            </w:r>
          </w:p>
        </w:tc>
      </w:tr>
      <w:tr w14:paraId="0B0CA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745" w:type="dxa"/>
            <w:vMerge w:val="continue"/>
            <w:vAlign w:val="center"/>
          </w:tcPr>
          <w:p w14:paraId="129D570F">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228E649A">
            <w:pPr>
              <w:widowControl/>
              <w:spacing w:line="240"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23</w:t>
            </w:r>
          </w:p>
        </w:tc>
        <w:tc>
          <w:tcPr>
            <w:tcW w:w="877" w:type="dxa"/>
            <w:vAlign w:val="center"/>
          </w:tcPr>
          <w:p w14:paraId="259A5979">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6643" w:type="dxa"/>
            <w:shd w:val="clear" w:color="000000" w:fill="FFFFFF"/>
            <w:vAlign w:val="center"/>
          </w:tcPr>
          <w:p w14:paraId="5FCF8FA1">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通过打印机配置程序，实现多类型、多业务下的打印机配置集中管理，包含配置上传、编辑等功能，针对同类业务打印机一次配置，多台复用；支持打印队列管理，支持打印队列一键清理和开机自清理，提供产品功能界面截图。</w:t>
            </w:r>
          </w:p>
        </w:tc>
        <w:tc>
          <w:tcPr>
            <w:tcW w:w="826" w:type="dxa"/>
            <w:vMerge w:val="continue"/>
            <w:vAlign w:val="center"/>
          </w:tcPr>
          <w:p w14:paraId="4527A52F">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66F0B830">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否</w:t>
            </w:r>
          </w:p>
        </w:tc>
      </w:tr>
      <w:tr w14:paraId="1D4F4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745" w:type="dxa"/>
            <w:vMerge w:val="continue"/>
            <w:vAlign w:val="center"/>
          </w:tcPr>
          <w:p w14:paraId="1D9FEE36">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5E72B4FE">
            <w:pPr>
              <w:widowControl/>
              <w:spacing w:line="240"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24</w:t>
            </w:r>
          </w:p>
        </w:tc>
        <w:tc>
          <w:tcPr>
            <w:tcW w:w="877" w:type="dxa"/>
            <w:vAlign w:val="center"/>
          </w:tcPr>
          <w:p w14:paraId="002C9749">
            <w:pPr>
              <w:widowControl/>
              <w:spacing w:line="240" w:lineRule="auto"/>
              <w:jc w:val="center"/>
              <w:rPr>
                <w:rFonts w:hint="eastAsia" w:ascii="宋体" w:hAnsi="宋体" w:eastAsia="宋体" w:cs="宋体"/>
                <w:color w:val="000000"/>
                <w:kern w:val="0"/>
                <w:sz w:val="24"/>
                <w:szCs w:val="24"/>
              </w:rPr>
            </w:pPr>
          </w:p>
        </w:tc>
        <w:tc>
          <w:tcPr>
            <w:tcW w:w="6643" w:type="dxa"/>
            <w:shd w:val="clear" w:color="000000" w:fill="FFFFFF"/>
            <w:vAlign w:val="center"/>
          </w:tcPr>
          <w:p w14:paraId="6DFC0420">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支持通过推送安装包、应用磁盘的方式，为桌面提供应用管理能力。同时推送安装包、应用磁盘的能力需包含IDV、TCI</w:t>
            </w:r>
            <w:r>
              <w:rPr>
                <w:rFonts w:hint="eastAsia" w:ascii="宋体" w:hAnsi="宋体" w:eastAsia="宋体" w:cs="宋体"/>
                <w:color w:val="000000"/>
                <w:kern w:val="0"/>
                <w:sz w:val="24"/>
                <w:szCs w:val="24"/>
                <w:lang w:val="en-US" w:eastAsia="zh-CN"/>
              </w:rPr>
              <w:t>两种</w:t>
            </w:r>
            <w:r>
              <w:rPr>
                <w:rFonts w:hint="eastAsia" w:ascii="宋体" w:hAnsi="宋体" w:eastAsia="宋体" w:cs="宋体"/>
                <w:color w:val="000000"/>
                <w:kern w:val="0"/>
                <w:sz w:val="24"/>
                <w:szCs w:val="24"/>
              </w:rPr>
              <w:t>类型，提供产品功能界面截图，证明材料需加盖原厂公章，该项要求保留中标后测试权力。</w:t>
            </w:r>
          </w:p>
        </w:tc>
        <w:tc>
          <w:tcPr>
            <w:tcW w:w="826" w:type="dxa"/>
            <w:vMerge w:val="continue"/>
            <w:vAlign w:val="center"/>
          </w:tcPr>
          <w:p w14:paraId="21E42B22">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5269C0FD">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是</w:t>
            </w:r>
          </w:p>
        </w:tc>
      </w:tr>
      <w:tr w14:paraId="2DC09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45" w:type="dxa"/>
            <w:vMerge w:val="continue"/>
            <w:vAlign w:val="center"/>
          </w:tcPr>
          <w:p w14:paraId="7947FCE2">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6D5C17F5">
            <w:pPr>
              <w:widowControl/>
              <w:spacing w:line="240"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25</w:t>
            </w:r>
          </w:p>
        </w:tc>
        <w:tc>
          <w:tcPr>
            <w:tcW w:w="877" w:type="dxa"/>
            <w:vAlign w:val="center"/>
          </w:tcPr>
          <w:p w14:paraId="7BF8E3A5">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w:t>
            </w:r>
          </w:p>
        </w:tc>
        <w:tc>
          <w:tcPr>
            <w:tcW w:w="6643" w:type="dxa"/>
            <w:shd w:val="clear" w:color="000000" w:fill="FFFFFF"/>
            <w:vAlign w:val="center"/>
          </w:tcPr>
          <w:p w14:paraId="6EA54D36">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支持精细化配置功能权限，功能权限颗粒度细化到页面的具体功能。</w:t>
            </w:r>
          </w:p>
        </w:tc>
        <w:tc>
          <w:tcPr>
            <w:tcW w:w="826" w:type="dxa"/>
            <w:vMerge w:val="continue"/>
            <w:vAlign w:val="center"/>
          </w:tcPr>
          <w:p w14:paraId="65EBA6FA">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1CF0F528">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否</w:t>
            </w:r>
          </w:p>
        </w:tc>
      </w:tr>
      <w:tr w14:paraId="041A9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745" w:type="dxa"/>
            <w:vMerge w:val="continue"/>
            <w:vAlign w:val="center"/>
          </w:tcPr>
          <w:p w14:paraId="5A6FECAC">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3EE64015">
            <w:pPr>
              <w:widowControl/>
              <w:spacing w:line="240"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26</w:t>
            </w:r>
          </w:p>
        </w:tc>
        <w:tc>
          <w:tcPr>
            <w:tcW w:w="877" w:type="dxa"/>
            <w:vAlign w:val="center"/>
          </w:tcPr>
          <w:p w14:paraId="0DFBDB9C">
            <w:pPr>
              <w:widowControl/>
              <w:spacing w:line="240" w:lineRule="auto"/>
              <w:jc w:val="center"/>
              <w:rPr>
                <w:rFonts w:hint="eastAsia" w:ascii="宋体" w:hAnsi="宋体" w:eastAsia="宋体" w:cs="宋体"/>
                <w:color w:val="000000"/>
                <w:kern w:val="0"/>
                <w:sz w:val="24"/>
                <w:szCs w:val="24"/>
              </w:rPr>
            </w:pPr>
          </w:p>
        </w:tc>
        <w:tc>
          <w:tcPr>
            <w:tcW w:w="6643" w:type="dxa"/>
            <w:shd w:val="clear" w:color="000000" w:fill="FFFFFF"/>
            <w:vAlign w:val="center"/>
          </w:tcPr>
          <w:p w14:paraId="59A583D0">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默认提供物理PC桌面管理工具，可安装在PC或虚拟机环境中。管理工具可显示基本硬件信息，支持用户端可以主动报障功能，并高亮显示报障信息。提供产品功能界面截图，证明材料需加盖原厂公章，该项要求保留中标后测试权力。</w:t>
            </w:r>
          </w:p>
        </w:tc>
        <w:tc>
          <w:tcPr>
            <w:tcW w:w="826" w:type="dxa"/>
            <w:vMerge w:val="continue"/>
            <w:vAlign w:val="center"/>
          </w:tcPr>
          <w:p w14:paraId="71CA2775">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584BF1AB">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是</w:t>
            </w:r>
          </w:p>
        </w:tc>
      </w:tr>
      <w:tr w14:paraId="48A72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745" w:type="dxa"/>
            <w:vMerge w:val="continue"/>
            <w:vAlign w:val="center"/>
          </w:tcPr>
          <w:p w14:paraId="45AC61DB">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4ADEAC68">
            <w:pPr>
              <w:widowControl/>
              <w:spacing w:line="240"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27</w:t>
            </w:r>
          </w:p>
        </w:tc>
        <w:tc>
          <w:tcPr>
            <w:tcW w:w="877" w:type="dxa"/>
            <w:vAlign w:val="center"/>
          </w:tcPr>
          <w:p w14:paraId="324C9626">
            <w:pPr>
              <w:widowControl/>
              <w:spacing w:line="240" w:lineRule="auto"/>
              <w:jc w:val="center"/>
              <w:rPr>
                <w:rFonts w:hint="eastAsia" w:ascii="宋体" w:hAnsi="宋体" w:eastAsia="宋体" w:cs="宋体"/>
                <w:color w:val="000000"/>
                <w:kern w:val="0"/>
                <w:sz w:val="24"/>
                <w:szCs w:val="24"/>
              </w:rPr>
            </w:pPr>
          </w:p>
        </w:tc>
        <w:tc>
          <w:tcPr>
            <w:tcW w:w="6643" w:type="dxa"/>
            <w:vAlign w:val="center"/>
          </w:tcPr>
          <w:p w14:paraId="48462472">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集成</w:t>
            </w:r>
            <w:r>
              <w:rPr>
                <w:rFonts w:hint="eastAsia" w:ascii="宋体" w:hAnsi="宋体" w:eastAsia="宋体" w:cs="宋体"/>
                <w:color w:val="000000"/>
                <w:kern w:val="0"/>
                <w:sz w:val="24"/>
                <w:szCs w:val="24"/>
                <w:highlight w:val="none"/>
              </w:rPr>
              <w:t>云盘功能</w:t>
            </w:r>
            <w:r>
              <w:rPr>
                <w:rFonts w:hint="eastAsia" w:ascii="宋体" w:hAnsi="宋体" w:eastAsia="宋体" w:cs="宋体"/>
                <w:color w:val="000000"/>
                <w:kern w:val="0"/>
                <w:sz w:val="24"/>
                <w:szCs w:val="24"/>
              </w:rPr>
              <w:t>：1、在用户登录云桌面时自动登录云盘；2、支持自动或手动创建用户群组，群成员可在组内分享文件；3、为实现分级管理，管理员可设置不同权限的管理员角色；4、可通过配置支持通过互联网访问内网云盘数据（非VPN）；5、提供文件收集功能，用户可以发起文件收集任务，收集任务可以设置截止时间和催收时间；6、支持在异地电脑上安装云盘客户端，网络可达条件下，实现和云桌面同步获取云盘数据。以上功能提供官网链接和截图证明，证明材料需加盖原厂公章，该项要求保留中标后测试权力。</w:t>
            </w:r>
          </w:p>
        </w:tc>
        <w:tc>
          <w:tcPr>
            <w:tcW w:w="826" w:type="dxa"/>
            <w:vMerge w:val="continue"/>
            <w:vAlign w:val="center"/>
          </w:tcPr>
          <w:p w14:paraId="255303EC">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350E4FC1">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是</w:t>
            </w:r>
          </w:p>
        </w:tc>
      </w:tr>
      <w:tr w14:paraId="1238E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745" w:type="dxa"/>
            <w:vMerge w:val="continue"/>
            <w:vAlign w:val="center"/>
          </w:tcPr>
          <w:p w14:paraId="4846879D">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5A8A7920">
            <w:pPr>
              <w:widowControl/>
              <w:spacing w:line="240"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28</w:t>
            </w:r>
          </w:p>
        </w:tc>
        <w:tc>
          <w:tcPr>
            <w:tcW w:w="877" w:type="dxa"/>
            <w:vAlign w:val="center"/>
          </w:tcPr>
          <w:p w14:paraId="2D42DA0B">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w:t>
            </w:r>
          </w:p>
        </w:tc>
        <w:tc>
          <w:tcPr>
            <w:tcW w:w="6643" w:type="dxa"/>
            <w:vAlign w:val="center"/>
          </w:tcPr>
          <w:p w14:paraId="14EFEE4E">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所投云桌面终端需与医院现有云桌面管理平台实现无缝对接，实现统一桌面下发、统一USB外设管控、统一屏幕水印策略、统一远程协助等功能，提供厂商无缝对接承诺函并加盖原厂公章。</w:t>
            </w:r>
          </w:p>
        </w:tc>
        <w:tc>
          <w:tcPr>
            <w:tcW w:w="826" w:type="dxa"/>
            <w:vMerge w:val="continue"/>
            <w:vAlign w:val="center"/>
          </w:tcPr>
          <w:p w14:paraId="3A6292D0">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1997E707">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是</w:t>
            </w:r>
          </w:p>
        </w:tc>
      </w:tr>
      <w:tr w14:paraId="20A53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745" w:type="dxa"/>
            <w:vMerge w:val="restart"/>
            <w:vAlign w:val="center"/>
          </w:tcPr>
          <w:p w14:paraId="5F7D53C5">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云桌面胖终端（</w:t>
            </w:r>
            <w:r>
              <w:rPr>
                <w:rFonts w:hint="eastAsia" w:ascii="宋体" w:hAnsi="宋体" w:eastAsia="宋体" w:cs="宋体"/>
                <w:color w:val="000000"/>
                <w:kern w:val="0"/>
                <w:sz w:val="24"/>
                <w:szCs w:val="24"/>
                <w:lang w:val="en-US" w:eastAsia="zh-CN"/>
              </w:rPr>
              <w:t>办公</w:t>
            </w:r>
            <w:r>
              <w:rPr>
                <w:rFonts w:hint="eastAsia" w:ascii="宋体" w:hAnsi="宋体" w:eastAsia="宋体" w:cs="宋体"/>
                <w:color w:val="000000"/>
                <w:kern w:val="0"/>
                <w:sz w:val="24"/>
                <w:szCs w:val="24"/>
              </w:rPr>
              <w:t>）</w:t>
            </w:r>
          </w:p>
        </w:tc>
        <w:tc>
          <w:tcPr>
            <w:tcW w:w="527" w:type="dxa"/>
            <w:vAlign w:val="center"/>
          </w:tcPr>
          <w:p w14:paraId="6CCE06D3">
            <w:pPr>
              <w:widowControl/>
              <w:spacing w:line="240"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w:t>
            </w:r>
          </w:p>
        </w:tc>
        <w:tc>
          <w:tcPr>
            <w:tcW w:w="877" w:type="dxa"/>
            <w:vAlign w:val="center"/>
          </w:tcPr>
          <w:p w14:paraId="3B8C69B6">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 xml:space="preserve"> </w:t>
            </w:r>
          </w:p>
        </w:tc>
        <w:tc>
          <w:tcPr>
            <w:tcW w:w="6643" w:type="dxa"/>
            <w:vAlign w:val="center"/>
          </w:tcPr>
          <w:p w14:paraId="4F955C8A">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所投云桌面终端为软硬件一体化设备，设备出厂内置云桌面终端虚拟化系统。为满足医院各业务科室要求，所投云桌面终端</w:t>
            </w:r>
            <w:r>
              <w:rPr>
                <w:rFonts w:hint="eastAsia" w:ascii="宋体" w:hAnsi="宋体" w:eastAsia="宋体" w:cs="宋体"/>
              </w:rPr>
              <w:t>支持UOS、KOS、中科方德等符合安全可靠测评要求的国产操作系统</w:t>
            </w:r>
            <w:r>
              <w:rPr>
                <w:rFonts w:hint="eastAsia" w:ascii="宋体" w:hAnsi="宋体" w:eastAsia="宋体" w:cs="宋体"/>
                <w:color w:val="000000"/>
                <w:kern w:val="0"/>
                <w:sz w:val="24"/>
                <w:szCs w:val="24"/>
              </w:rPr>
              <w:t>，该项要求保留中标后测试权力。</w:t>
            </w:r>
          </w:p>
        </w:tc>
        <w:tc>
          <w:tcPr>
            <w:tcW w:w="826" w:type="dxa"/>
            <w:vMerge w:val="restart"/>
            <w:vAlign w:val="center"/>
          </w:tcPr>
          <w:p w14:paraId="49CC589C">
            <w:pPr>
              <w:widowControl/>
              <w:spacing w:line="240"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50</w:t>
            </w:r>
          </w:p>
        </w:tc>
        <w:tc>
          <w:tcPr>
            <w:tcW w:w="812" w:type="dxa"/>
            <w:vAlign w:val="center"/>
          </w:tcPr>
          <w:p w14:paraId="4295C6F1">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否</w:t>
            </w:r>
          </w:p>
        </w:tc>
      </w:tr>
      <w:tr w14:paraId="4B419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745" w:type="dxa"/>
            <w:vMerge w:val="continue"/>
            <w:vAlign w:val="center"/>
          </w:tcPr>
          <w:p w14:paraId="6AA9DA78">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2A0558D2">
            <w:pPr>
              <w:widowControl/>
              <w:spacing w:line="240"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2</w:t>
            </w:r>
          </w:p>
        </w:tc>
        <w:tc>
          <w:tcPr>
            <w:tcW w:w="877" w:type="dxa"/>
            <w:vAlign w:val="center"/>
          </w:tcPr>
          <w:p w14:paraId="4FC92436">
            <w:pPr>
              <w:widowControl/>
              <w:spacing w:line="240" w:lineRule="auto"/>
              <w:jc w:val="center"/>
              <w:rPr>
                <w:rFonts w:hint="eastAsia" w:ascii="宋体" w:hAnsi="宋体" w:eastAsia="宋体" w:cs="宋体"/>
                <w:color w:val="000000"/>
                <w:kern w:val="0"/>
                <w:sz w:val="24"/>
                <w:szCs w:val="24"/>
              </w:rPr>
            </w:pPr>
          </w:p>
        </w:tc>
        <w:tc>
          <w:tcPr>
            <w:tcW w:w="6643" w:type="dxa"/>
            <w:vAlign w:val="center"/>
          </w:tcPr>
          <w:p w14:paraId="611F133E">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国产C86处理器，CPU</w:t>
            </w:r>
            <w:r>
              <w:rPr>
                <w:rFonts w:ascii="宋体" w:hAnsi="宋体" w:eastAsia="宋体" w:cs="宋体"/>
                <w:sz w:val="24"/>
                <w:szCs w:val="24"/>
              </w:rPr>
              <w:t>国产C86架构处理器，≥</w:t>
            </w:r>
            <w:r>
              <w:rPr>
                <w:rFonts w:hint="eastAsia" w:ascii="宋体" w:hAnsi="宋体" w:eastAsia="宋体" w:cs="宋体"/>
                <w:sz w:val="24"/>
                <w:szCs w:val="24"/>
                <w:lang w:val="en-US" w:eastAsia="zh-CN"/>
              </w:rPr>
              <w:t>8</w:t>
            </w:r>
            <w:r>
              <w:rPr>
                <w:rFonts w:ascii="宋体" w:hAnsi="宋体" w:eastAsia="宋体" w:cs="宋体"/>
                <w:sz w:val="24"/>
                <w:szCs w:val="24"/>
              </w:rPr>
              <w:t>核，主频≥3.0GHz，睿频≥3.6GHz；</w:t>
            </w:r>
            <w:r>
              <w:rPr>
                <w:rFonts w:hint="eastAsia" w:ascii="宋体" w:hAnsi="宋体" w:eastAsia="宋体" w:cs="宋体"/>
                <w:color w:val="000000"/>
                <w:kern w:val="0"/>
                <w:sz w:val="24"/>
                <w:szCs w:val="24"/>
              </w:rPr>
              <w:t>；内存容量≥8GB；本地存储容量≥256GB NVME SSD；配置独立显卡，显存≥2GB；USB 3.0接口≥6个，USB 2.0接口≥2个，TYPE-C接口≥1个，千兆网口≥1个，HDMI接口≥2个，VGA接口≥1个，音频输入输出接口≥1个，支持4段式耳机音频输入及输出；内存槽位≥2个，M.2 SSD槽位≥2个，2.5英寸硬盘位≥1个，考虑接口稳定性、要求上述接口均提供固化接口；实配云终端管理授权≥1个。</w:t>
            </w:r>
          </w:p>
        </w:tc>
        <w:tc>
          <w:tcPr>
            <w:tcW w:w="826" w:type="dxa"/>
            <w:vMerge w:val="continue"/>
            <w:vAlign w:val="center"/>
          </w:tcPr>
          <w:p w14:paraId="613BC44D">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18702471">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否</w:t>
            </w:r>
          </w:p>
        </w:tc>
      </w:tr>
      <w:tr w14:paraId="0BAFF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45" w:type="dxa"/>
            <w:vMerge w:val="continue"/>
            <w:vAlign w:val="center"/>
          </w:tcPr>
          <w:p w14:paraId="16BA0AA2">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14B799FB">
            <w:pPr>
              <w:widowControl/>
              <w:spacing w:line="240"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3</w:t>
            </w:r>
          </w:p>
        </w:tc>
        <w:tc>
          <w:tcPr>
            <w:tcW w:w="877" w:type="dxa"/>
            <w:vAlign w:val="center"/>
          </w:tcPr>
          <w:p w14:paraId="1D53BE28">
            <w:pPr>
              <w:widowControl/>
              <w:spacing w:line="240" w:lineRule="auto"/>
              <w:jc w:val="center"/>
              <w:rPr>
                <w:rFonts w:hint="eastAsia" w:ascii="宋体" w:hAnsi="宋体" w:eastAsia="宋体" w:cs="宋体"/>
                <w:color w:val="000000"/>
                <w:kern w:val="0"/>
                <w:sz w:val="24"/>
                <w:szCs w:val="24"/>
              </w:rPr>
            </w:pPr>
          </w:p>
        </w:tc>
        <w:tc>
          <w:tcPr>
            <w:tcW w:w="6643" w:type="dxa"/>
            <w:vAlign w:val="center"/>
          </w:tcPr>
          <w:p w14:paraId="571D04AB">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终端控制器主体尺寸≤3L，提供官网链接和截图证明，证明材料需加盖原厂公章。</w:t>
            </w:r>
          </w:p>
        </w:tc>
        <w:tc>
          <w:tcPr>
            <w:tcW w:w="826" w:type="dxa"/>
            <w:vMerge w:val="continue"/>
            <w:vAlign w:val="center"/>
          </w:tcPr>
          <w:p w14:paraId="216CE427">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28C49878">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否</w:t>
            </w:r>
          </w:p>
        </w:tc>
      </w:tr>
      <w:tr w14:paraId="1F22F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45" w:type="dxa"/>
            <w:vMerge w:val="continue"/>
            <w:vAlign w:val="center"/>
          </w:tcPr>
          <w:p w14:paraId="50D55682">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2FEF4D42">
            <w:pPr>
              <w:widowControl/>
              <w:spacing w:line="240"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4</w:t>
            </w:r>
          </w:p>
        </w:tc>
        <w:tc>
          <w:tcPr>
            <w:tcW w:w="877" w:type="dxa"/>
            <w:vAlign w:val="center"/>
          </w:tcPr>
          <w:p w14:paraId="7FF2180C">
            <w:pPr>
              <w:widowControl/>
              <w:spacing w:line="240" w:lineRule="auto"/>
              <w:jc w:val="center"/>
              <w:rPr>
                <w:rFonts w:hint="eastAsia" w:ascii="宋体" w:hAnsi="宋体" w:eastAsia="宋体" w:cs="宋体"/>
                <w:color w:val="000000"/>
                <w:kern w:val="0"/>
                <w:sz w:val="24"/>
                <w:szCs w:val="24"/>
              </w:rPr>
            </w:pPr>
          </w:p>
        </w:tc>
        <w:tc>
          <w:tcPr>
            <w:tcW w:w="6643" w:type="dxa"/>
            <w:vAlign w:val="center"/>
          </w:tcPr>
          <w:p w14:paraId="070DCD59">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实配显示器，WLED尺寸≥23.8英寸，分辨率≥1920×1080，刷新率≥100Hz(HDMI)，VGA接口≥1个，HDMI接口≥1个</w:t>
            </w:r>
          </w:p>
        </w:tc>
        <w:tc>
          <w:tcPr>
            <w:tcW w:w="826" w:type="dxa"/>
            <w:vMerge w:val="continue"/>
            <w:vAlign w:val="center"/>
          </w:tcPr>
          <w:p w14:paraId="2BB8B6F8">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584E8CCA">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否</w:t>
            </w:r>
          </w:p>
        </w:tc>
      </w:tr>
      <w:tr w14:paraId="4874D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45" w:type="dxa"/>
            <w:vMerge w:val="continue"/>
            <w:vAlign w:val="center"/>
          </w:tcPr>
          <w:p w14:paraId="66BFFEFD">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663A0EEF">
            <w:pPr>
              <w:widowControl/>
              <w:spacing w:line="240"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5</w:t>
            </w:r>
          </w:p>
        </w:tc>
        <w:tc>
          <w:tcPr>
            <w:tcW w:w="877" w:type="dxa"/>
            <w:vAlign w:val="center"/>
          </w:tcPr>
          <w:p w14:paraId="52BB8A5D">
            <w:pPr>
              <w:widowControl/>
              <w:spacing w:line="240" w:lineRule="auto"/>
              <w:jc w:val="center"/>
              <w:rPr>
                <w:rFonts w:hint="eastAsia" w:ascii="宋体" w:hAnsi="宋体" w:eastAsia="宋体" w:cs="宋体"/>
                <w:color w:val="000000"/>
                <w:kern w:val="0"/>
                <w:sz w:val="24"/>
                <w:szCs w:val="24"/>
              </w:rPr>
            </w:pPr>
          </w:p>
        </w:tc>
        <w:tc>
          <w:tcPr>
            <w:tcW w:w="6643" w:type="dxa"/>
            <w:vAlign w:val="center"/>
          </w:tcPr>
          <w:p w14:paraId="54FA0450">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实配云桌面有线键鼠套装，内含有线键盘、鼠标、鼠标垫，实配1套正版国产操作系统。</w:t>
            </w:r>
          </w:p>
        </w:tc>
        <w:tc>
          <w:tcPr>
            <w:tcW w:w="826" w:type="dxa"/>
            <w:vMerge w:val="continue"/>
            <w:vAlign w:val="center"/>
          </w:tcPr>
          <w:p w14:paraId="0E16AFAC">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14091DB8">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否</w:t>
            </w:r>
          </w:p>
        </w:tc>
      </w:tr>
      <w:tr w14:paraId="0F493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745" w:type="dxa"/>
            <w:vMerge w:val="continue"/>
            <w:vAlign w:val="center"/>
          </w:tcPr>
          <w:p w14:paraId="7AED2CC6">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06FCCC6E">
            <w:pPr>
              <w:widowControl/>
              <w:spacing w:line="240"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6</w:t>
            </w:r>
          </w:p>
        </w:tc>
        <w:tc>
          <w:tcPr>
            <w:tcW w:w="877" w:type="dxa"/>
            <w:vAlign w:val="center"/>
          </w:tcPr>
          <w:p w14:paraId="7D4A84EB">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w:t>
            </w:r>
          </w:p>
        </w:tc>
        <w:tc>
          <w:tcPr>
            <w:tcW w:w="6643" w:type="dxa"/>
            <w:vAlign w:val="center"/>
          </w:tcPr>
          <w:p w14:paraId="18328AAB">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为保障所投设备质量优异、可靠性高，要求所投设备平均故障间隔时间（MTBF）≥30万小时，针对此功能提供第三方测试机构出具的测试报告和证书复印件，并提供证书官方查询链接和截图，其中测试报告需具备CNAS或CMA标识，证明材料需加盖原厂公章。</w:t>
            </w:r>
          </w:p>
        </w:tc>
        <w:tc>
          <w:tcPr>
            <w:tcW w:w="826" w:type="dxa"/>
            <w:vMerge w:val="continue"/>
            <w:vAlign w:val="center"/>
          </w:tcPr>
          <w:p w14:paraId="4D6744C6">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2D9CE98D">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是</w:t>
            </w:r>
          </w:p>
        </w:tc>
      </w:tr>
      <w:tr w14:paraId="7501B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745" w:type="dxa"/>
            <w:vMerge w:val="continue"/>
            <w:vAlign w:val="center"/>
          </w:tcPr>
          <w:p w14:paraId="0FF7698D">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1E415142">
            <w:pPr>
              <w:widowControl/>
              <w:spacing w:line="240"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7</w:t>
            </w:r>
          </w:p>
        </w:tc>
        <w:tc>
          <w:tcPr>
            <w:tcW w:w="877" w:type="dxa"/>
            <w:vAlign w:val="center"/>
          </w:tcPr>
          <w:p w14:paraId="5F9D5099">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w:t>
            </w:r>
          </w:p>
        </w:tc>
        <w:tc>
          <w:tcPr>
            <w:tcW w:w="6643" w:type="dxa"/>
            <w:vAlign w:val="center"/>
          </w:tcPr>
          <w:p w14:paraId="208CCCA2">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为防止人体触电，要求所投终端产品满足抗电强度要求：（1）电源初级与地之间施加AC1500V产品无击穿现象；（2）电源初级与次级之间施加AC3000V产品无击穿现象；（3）电源初级与机壳之间施加AC3000V产品无击穿现象，针对此功能需提供国家级权威测试机构出具的证书复印件，要求证书具有 CMA或 CNAS认证，证明材料需加盖原厂公章。</w:t>
            </w:r>
          </w:p>
        </w:tc>
        <w:tc>
          <w:tcPr>
            <w:tcW w:w="826" w:type="dxa"/>
            <w:vMerge w:val="continue"/>
            <w:vAlign w:val="center"/>
          </w:tcPr>
          <w:p w14:paraId="5626E9A3">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4A3DB162">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是</w:t>
            </w:r>
          </w:p>
        </w:tc>
      </w:tr>
      <w:tr w14:paraId="27AB5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45" w:type="dxa"/>
            <w:vMerge w:val="continue"/>
            <w:vAlign w:val="center"/>
          </w:tcPr>
          <w:p w14:paraId="47FE0A93">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3DB5A0EA">
            <w:pPr>
              <w:widowControl/>
              <w:spacing w:line="240"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8</w:t>
            </w:r>
          </w:p>
        </w:tc>
        <w:tc>
          <w:tcPr>
            <w:tcW w:w="877" w:type="dxa"/>
            <w:vAlign w:val="center"/>
          </w:tcPr>
          <w:p w14:paraId="43D9E80E">
            <w:pPr>
              <w:widowControl/>
              <w:spacing w:line="240" w:lineRule="auto"/>
              <w:jc w:val="center"/>
              <w:rPr>
                <w:rFonts w:hint="eastAsia" w:ascii="宋体" w:hAnsi="宋体" w:eastAsia="宋体" w:cs="宋体"/>
                <w:color w:val="000000"/>
                <w:kern w:val="0"/>
                <w:sz w:val="24"/>
                <w:szCs w:val="24"/>
              </w:rPr>
            </w:pPr>
          </w:p>
        </w:tc>
        <w:tc>
          <w:tcPr>
            <w:tcW w:w="6643" w:type="dxa"/>
            <w:vAlign w:val="center"/>
          </w:tcPr>
          <w:p w14:paraId="7754503C">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所投设备施加电源端口试验电压4KV后，设备不出现故障。并针对此功能需提供国家级权威测试机构出具的证书复印件。</w:t>
            </w:r>
          </w:p>
        </w:tc>
        <w:tc>
          <w:tcPr>
            <w:tcW w:w="826" w:type="dxa"/>
            <w:vMerge w:val="continue"/>
            <w:vAlign w:val="center"/>
          </w:tcPr>
          <w:p w14:paraId="0C270780">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550E7A5A">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否</w:t>
            </w:r>
          </w:p>
        </w:tc>
      </w:tr>
      <w:tr w14:paraId="49691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45" w:type="dxa"/>
            <w:vMerge w:val="continue"/>
            <w:vAlign w:val="center"/>
          </w:tcPr>
          <w:p w14:paraId="1534CC64">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36DBD191">
            <w:pPr>
              <w:widowControl/>
              <w:spacing w:line="240" w:lineRule="auto"/>
              <w:jc w:val="cente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9</w:t>
            </w:r>
          </w:p>
        </w:tc>
        <w:tc>
          <w:tcPr>
            <w:tcW w:w="877" w:type="dxa"/>
            <w:vAlign w:val="center"/>
          </w:tcPr>
          <w:p w14:paraId="07CC5776">
            <w:pPr>
              <w:widowControl/>
              <w:spacing w:line="240" w:lineRule="auto"/>
              <w:jc w:val="center"/>
              <w:rPr>
                <w:rFonts w:hint="eastAsia" w:ascii="宋体" w:hAnsi="宋体" w:eastAsia="宋体" w:cs="宋体"/>
                <w:color w:val="000000"/>
                <w:kern w:val="0"/>
                <w:sz w:val="24"/>
                <w:szCs w:val="24"/>
              </w:rPr>
            </w:pPr>
          </w:p>
        </w:tc>
        <w:tc>
          <w:tcPr>
            <w:tcW w:w="6643" w:type="dxa"/>
            <w:vAlign w:val="center"/>
          </w:tcPr>
          <w:p w14:paraId="5A2C7CF6">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所投设备满载噪声指标≤</w:t>
            </w:r>
            <w:r>
              <w:rPr>
                <w:rFonts w:hint="eastAsia" w:ascii="宋体" w:hAnsi="宋体" w:eastAsia="宋体" w:cs="宋体"/>
                <w:color w:val="000000"/>
                <w:kern w:val="0"/>
                <w:sz w:val="24"/>
                <w:szCs w:val="24"/>
                <w:lang w:val="en-US" w:eastAsia="zh-CN"/>
              </w:rPr>
              <w:t>35</w:t>
            </w:r>
            <w:r>
              <w:rPr>
                <w:rFonts w:hint="eastAsia" w:ascii="宋体" w:hAnsi="宋体" w:eastAsia="宋体" w:cs="宋体"/>
                <w:color w:val="000000"/>
                <w:kern w:val="0"/>
                <w:sz w:val="24"/>
                <w:szCs w:val="24"/>
              </w:rPr>
              <w:t>dB。</w:t>
            </w:r>
          </w:p>
        </w:tc>
        <w:tc>
          <w:tcPr>
            <w:tcW w:w="826" w:type="dxa"/>
            <w:vMerge w:val="continue"/>
            <w:vAlign w:val="center"/>
          </w:tcPr>
          <w:p w14:paraId="489EEB3F">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3C3AB777">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否</w:t>
            </w:r>
          </w:p>
        </w:tc>
      </w:tr>
      <w:tr w14:paraId="3AEA0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45" w:type="dxa"/>
            <w:vMerge w:val="continue"/>
            <w:vAlign w:val="center"/>
          </w:tcPr>
          <w:p w14:paraId="4CBD19EB">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0D1C9A71">
            <w:pPr>
              <w:widowControl/>
              <w:spacing w:line="240"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10</w:t>
            </w:r>
          </w:p>
        </w:tc>
        <w:tc>
          <w:tcPr>
            <w:tcW w:w="877" w:type="dxa"/>
            <w:vAlign w:val="center"/>
          </w:tcPr>
          <w:p w14:paraId="627884D4">
            <w:pPr>
              <w:widowControl/>
              <w:spacing w:line="240" w:lineRule="auto"/>
              <w:jc w:val="center"/>
              <w:rPr>
                <w:rFonts w:hint="eastAsia" w:ascii="宋体" w:hAnsi="宋体" w:eastAsia="宋体" w:cs="宋体"/>
                <w:color w:val="000000"/>
                <w:kern w:val="0"/>
                <w:sz w:val="24"/>
                <w:szCs w:val="24"/>
              </w:rPr>
            </w:pPr>
          </w:p>
        </w:tc>
        <w:tc>
          <w:tcPr>
            <w:tcW w:w="6643" w:type="dxa"/>
            <w:vAlign w:val="center"/>
          </w:tcPr>
          <w:p w14:paraId="5606D0ED">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云桌面控制平台软件，采用B/S（Broswer/Server）架构，同一平台界面具备云桌面管理、镜像管理、用户管理、终端管理、策略管理等功能模块。</w:t>
            </w:r>
          </w:p>
        </w:tc>
        <w:tc>
          <w:tcPr>
            <w:tcW w:w="826" w:type="dxa"/>
            <w:vMerge w:val="continue"/>
            <w:vAlign w:val="center"/>
          </w:tcPr>
          <w:p w14:paraId="3C121C75">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2297CC6C">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否</w:t>
            </w:r>
          </w:p>
        </w:tc>
      </w:tr>
      <w:tr w14:paraId="737E9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45" w:type="dxa"/>
            <w:vMerge w:val="continue"/>
            <w:vAlign w:val="center"/>
          </w:tcPr>
          <w:p w14:paraId="03C12758">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6867AB92">
            <w:pPr>
              <w:widowControl/>
              <w:spacing w:line="240"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11</w:t>
            </w:r>
          </w:p>
        </w:tc>
        <w:tc>
          <w:tcPr>
            <w:tcW w:w="877" w:type="dxa"/>
            <w:vAlign w:val="center"/>
          </w:tcPr>
          <w:p w14:paraId="7E842B5F">
            <w:pPr>
              <w:widowControl/>
              <w:spacing w:line="240" w:lineRule="auto"/>
              <w:jc w:val="center"/>
              <w:rPr>
                <w:rFonts w:hint="eastAsia" w:ascii="宋体" w:hAnsi="宋体" w:eastAsia="宋体" w:cs="宋体"/>
                <w:color w:val="000000"/>
                <w:kern w:val="0"/>
                <w:sz w:val="24"/>
                <w:szCs w:val="24"/>
              </w:rPr>
            </w:pPr>
          </w:p>
        </w:tc>
        <w:tc>
          <w:tcPr>
            <w:tcW w:w="6643" w:type="dxa"/>
            <w:vAlign w:val="center"/>
          </w:tcPr>
          <w:p w14:paraId="735DD0E0">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支持通过上传操作系统ISO文件、QCOW2格式文件来制作生成镜像。</w:t>
            </w:r>
          </w:p>
        </w:tc>
        <w:tc>
          <w:tcPr>
            <w:tcW w:w="826" w:type="dxa"/>
            <w:vMerge w:val="continue"/>
            <w:vAlign w:val="center"/>
          </w:tcPr>
          <w:p w14:paraId="13CF6A36">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04E2791B">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否</w:t>
            </w:r>
          </w:p>
        </w:tc>
      </w:tr>
      <w:tr w14:paraId="096EF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745" w:type="dxa"/>
            <w:vMerge w:val="continue"/>
            <w:vAlign w:val="center"/>
          </w:tcPr>
          <w:p w14:paraId="778E054B">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0C9025F0">
            <w:pPr>
              <w:widowControl/>
              <w:spacing w:line="240"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12</w:t>
            </w:r>
          </w:p>
        </w:tc>
        <w:tc>
          <w:tcPr>
            <w:tcW w:w="877" w:type="dxa"/>
            <w:vAlign w:val="center"/>
          </w:tcPr>
          <w:p w14:paraId="22EF08E4">
            <w:pPr>
              <w:widowControl/>
              <w:spacing w:line="240" w:lineRule="auto"/>
              <w:jc w:val="center"/>
              <w:rPr>
                <w:rFonts w:hint="eastAsia" w:ascii="宋体" w:hAnsi="宋体" w:eastAsia="宋体" w:cs="宋体"/>
                <w:color w:val="000000"/>
                <w:kern w:val="0"/>
                <w:sz w:val="24"/>
                <w:szCs w:val="24"/>
              </w:rPr>
            </w:pPr>
          </w:p>
        </w:tc>
        <w:tc>
          <w:tcPr>
            <w:tcW w:w="6643" w:type="dxa"/>
            <w:vAlign w:val="center"/>
          </w:tcPr>
          <w:p w14:paraId="1982BBD4">
            <w:pPr>
              <w:widowControl/>
              <w:spacing w:line="240" w:lineRule="auto"/>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支持胖终端（TCI/IDV）镜像静默下载功能，镜像下载过程中可中断下载，进入桌面，无需等待镜像下载完毕后才能启动桌面，以免对使用者使用终端造成影响，提供产品功能界面截图，证明材料需加盖原厂公章，该项要求保留中标后测试权力。</w:t>
            </w:r>
          </w:p>
        </w:tc>
        <w:tc>
          <w:tcPr>
            <w:tcW w:w="826" w:type="dxa"/>
            <w:vMerge w:val="continue"/>
            <w:vAlign w:val="center"/>
          </w:tcPr>
          <w:p w14:paraId="5FC0A197">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415F4206">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是</w:t>
            </w:r>
          </w:p>
        </w:tc>
      </w:tr>
      <w:tr w14:paraId="16C71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745" w:type="dxa"/>
            <w:vMerge w:val="continue"/>
            <w:vAlign w:val="center"/>
          </w:tcPr>
          <w:p w14:paraId="2D0275D6">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4DC1B03A">
            <w:pPr>
              <w:widowControl/>
              <w:spacing w:line="240"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13</w:t>
            </w:r>
          </w:p>
        </w:tc>
        <w:tc>
          <w:tcPr>
            <w:tcW w:w="877" w:type="dxa"/>
            <w:vAlign w:val="center"/>
          </w:tcPr>
          <w:p w14:paraId="3006DC15">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w:t>
            </w:r>
          </w:p>
        </w:tc>
        <w:tc>
          <w:tcPr>
            <w:tcW w:w="6643" w:type="dxa"/>
            <w:vAlign w:val="center"/>
          </w:tcPr>
          <w:p w14:paraId="2F836045">
            <w:pPr>
              <w:widowControl/>
              <w:spacing w:line="240" w:lineRule="auto"/>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支持以下三种类型云桌面：1、关闭云桌面后用户的个性化配置与数据不会丢失；2、每次关闭云桌面后自动还原系统盘到初始状态；3、用户桌面统一升级安装应用软件，但用户的个性数据不受影响。提供产品功能界面截图，证明材料需加盖原厂公章，该项要求保留中标后测试权力。</w:t>
            </w:r>
          </w:p>
        </w:tc>
        <w:tc>
          <w:tcPr>
            <w:tcW w:w="826" w:type="dxa"/>
            <w:vMerge w:val="continue"/>
            <w:vAlign w:val="center"/>
          </w:tcPr>
          <w:p w14:paraId="7EB0730C">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1ECC43C6">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是</w:t>
            </w:r>
          </w:p>
        </w:tc>
      </w:tr>
      <w:tr w14:paraId="6A93E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45" w:type="dxa"/>
            <w:vMerge w:val="continue"/>
            <w:vAlign w:val="center"/>
          </w:tcPr>
          <w:p w14:paraId="342409E1">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2BAAF747">
            <w:pPr>
              <w:widowControl/>
              <w:spacing w:line="240"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14</w:t>
            </w:r>
          </w:p>
        </w:tc>
        <w:tc>
          <w:tcPr>
            <w:tcW w:w="877" w:type="dxa"/>
            <w:vAlign w:val="center"/>
          </w:tcPr>
          <w:p w14:paraId="21C5DECB">
            <w:pPr>
              <w:widowControl/>
              <w:spacing w:line="240" w:lineRule="auto"/>
              <w:jc w:val="center"/>
              <w:rPr>
                <w:rFonts w:hint="eastAsia" w:ascii="宋体" w:hAnsi="宋体" w:eastAsia="宋体" w:cs="宋体"/>
                <w:color w:val="000000"/>
                <w:kern w:val="0"/>
                <w:sz w:val="24"/>
                <w:szCs w:val="24"/>
              </w:rPr>
            </w:pPr>
          </w:p>
        </w:tc>
        <w:tc>
          <w:tcPr>
            <w:tcW w:w="6643" w:type="dxa"/>
            <w:vAlign w:val="center"/>
          </w:tcPr>
          <w:p w14:paraId="63B9893E">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可以根据用户名、云桌面IP、云桌面名称等信息分页查询云桌面信息。</w:t>
            </w:r>
          </w:p>
        </w:tc>
        <w:tc>
          <w:tcPr>
            <w:tcW w:w="826" w:type="dxa"/>
            <w:vMerge w:val="continue"/>
            <w:vAlign w:val="center"/>
          </w:tcPr>
          <w:p w14:paraId="499EE4A3">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35D893AC">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否</w:t>
            </w:r>
          </w:p>
        </w:tc>
      </w:tr>
      <w:tr w14:paraId="4CFC5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745" w:type="dxa"/>
            <w:vMerge w:val="continue"/>
            <w:vAlign w:val="center"/>
          </w:tcPr>
          <w:p w14:paraId="229D7F7B">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275B50C3">
            <w:pPr>
              <w:widowControl/>
              <w:spacing w:line="240"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15</w:t>
            </w:r>
          </w:p>
        </w:tc>
        <w:tc>
          <w:tcPr>
            <w:tcW w:w="877" w:type="dxa"/>
            <w:vAlign w:val="center"/>
          </w:tcPr>
          <w:p w14:paraId="7B7B148A">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w:t>
            </w:r>
          </w:p>
        </w:tc>
        <w:tc>
          <w:tcPr>
            <w:tcW w:w="6643" w:type="dxa"/>
            <w:shd w:val="clear" w:color="000000" w:fill="FFFFFF"/>
            <w:vAlign w:val="center"/>
          </w:tcPr>
          <w:p w14:paraId="7FB01513">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支持胖终端（TCI/IDV）云桌面类型进行</w:t>
            </w:r>
            <w:r>
              <w:rPr>
                <w:rFonts w:hint="eastAsia" w:ascii="宋体" w:hAnsi="宋体" w:eastAsia="宋体" w:cs="宋体"/>
                <w:color w:val="000000"/>
                <w:kern w:val="0"/>
                <w:sz w:val="24"/>
                <w:szCs w:val="24"/>
                <w:highlight w:val="none"/>
              </w:rPr>
              <w:t>快照功能</w:t>
            </w:r>
            <w:r>
              <w:rPr>
                <w:rFonts w:hint="eastAsia" w:ascii="宋体" w:hAnsi="宋体" w:eastAsia="宋体" w:cs="宋体"/>
                <w:color w:val="000000"/>
                <w:kern w:val="0"/>
                <w:sz w:val="24"/>
                <w:szCs w:val="24"/>
              </w:rPr>
              <w:t>，可根据需要将桌面恢复至快照状态，并可通过定时任务实现批量快照。提供产品功能界面截图，证明材料需加盖原厂公章。</w:t>
            </w:r>
          </w:p>
        </w:tc>
        <w:tc>
          <w:tcPr>
            <w:tcW w:w="826" w:type="dxa"/>
            <w:vMerge w:val="continue"/>
            <w:vAlign w:val="center"/>
          </w:tcPr>
          <w:p w14:paraId="38DF971D">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3C043171">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是</w:t>
            </w:r>
          </w:p>
        </w:tc>
      </w:tr>
      <w:tr w14:paraId="7AAFC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745" w:type="dxa"/>
            <w:vMerge w:val="continue"/>
            <w:vAlign w:val="center"/>
          </w:tcPr>
          <w:p w14:paraId="31DCA551">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64B8FDB2">
            <w:pPr>
              <w:widowControl/>
              <w:spacing w:line="240"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16</w:t>
            </w:r>
          </w:p>
        </w:tc>
        <w:tc>
          <w:tcPr>
            <w:tcW w:w="877" w:type="dxa"/>
            <w:vAlign w:val="center"/>
          </w:tcPr>
          <w:p w14:paraId="0FE326ED">
            <w:pPr>
              <w:widowControl/>
              <w:spacing w:line="240" w:lineRule="auto"/>
              <w:jc w:val="center"/>
              <w:rPr>
                <w:rFonts w:hint="eastAsia" w:ascii="宋体" w:hAnsi="宋体" w:eastAsia="宋体" w:cs="宋体"/>
                <w:color w:val="000000"/>
                <w:kern w:val="0"/>
                <w:sz w:val="24"/>
                <w:szCs w:val="24"/>
              </w:rPr>
            </w:pPr>
          </w:p>
        </w:tc>
        <w:tc>
          <w:tcPr>
            <w:tcW w:w="6643" w:type="dxa"/>
            <w:shd w:val="clear" w:color="000000" w:fill="FFFFFF"/>
            <w:vAlign w:val="center"/>
          </w:tcPr>
          <w:p w14:paraId="206DCFBB">
            <w:pPr>
              <w:widowControl/>
              <w:spacing w:line="240" w:lineRule="auto"/>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为满足在桌面故障后能在3分钟内快速恢复桌面环境，并确保原C盘（系统盘）文件不被删除，便于用户恢复数据。 支持在桌面还原后，保留历史系统盘的能力。能够在还原桌面后，自动将故障系统盘作为数据盘挂载到新桌面内，便于用户拷贝数据。提供产品功能界面截图，证明材料需加盖原厂公章，该项要求保留中标后测试权力。</w:t>
            </w:r>
          </w:p>
        </w:tc>
        <w:tc>
          <w:tcPr>
            <w:tcW w:w="826" w:type="dxa"/>
            <w:vMerge w:val="continue"/>
            <w:vAlign w:val="center"/>
          </w:tcPr>
          <w:p w14:paraId="7663194A">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55A17009">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是</w:t>
            </w:r>
          </w:p>
        </w:tc>
      </w:tr>
      <w:tr w14:paraId="52324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45" w:type="dxa"/>
            <w:vMerge w:val="continue"/>
            <w:vAlign w:val="center"/>
          </w:tcPr>
          <w:p w14:paraId="4CDAE3B9">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4DCB671E">
            <w:pPr>
              <w:widowControl/>
              <w:spacing w:line="240"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17</w:t>
            </w:r>
          </w:p>
        </w:tc>
        <w:tc>
          <w:tcPr>
            <w:tcW w:w="877" w:type="dxa"/>
            <w:vAlign w:val="center"/>
          </w:tcPr>
          <w:p w14:paraId="2FBACDBA">
            <w:pPr>
              <w:widowControl/>
              <w:spacing w:line="240" w:lineRule="auto"/>
              <w:jc w:val="center"/>
              <w:rPr>
                <w:rFonts w:hint="eastAsia" w:ascii="宋体" w:hAnsi="宋体" w:eastAsia="宋体" w:cs="宋体"/>
                <w:color w:val="000000"/>
                <w:kern w:val="0"/>
                <w:sz w:val="24"/>
                <w:szCs w:val="24"/>
              </w:rPr>
            </w:pPr>
          </w:p>
        </w:tc>
        <w:tc>
          <w:tcPr>
            <w:tcW w:w="6643" w:type="dxa"/>
            <w:shd w:val="clear" w:color="000000" w:fill="FFFFFF"/>
            <w:vAlign w:val="center"/>
          </w:tcPr>
          <w:p w14:paraId="4D44110C">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支持对接LDAP、AD域导入用户，支持通过导入Excel文件的方式批量新建用户信息。</w:t>
            </w:r>
          </w:p>
        </w:tc>
        <w:tc>
          <w:tcPr>
            <w:tcW w:w="826" w:type="dxa"/>
            <w:vMerge w:val="continue"/>
            <w:vAlign w:val="center"/>
          </w:tcPr>
          <w:p w14:paraId="6A270CD9">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7AA2F3A1">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否</w:t>
            </w:r>
          </w:p>
        </w:tc>
      </w:tr>
      <w:tr w14:paraId="10077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45" w:type="dxa"/>
            <w:vMerge w:val="continue"/>
            <w:vAlign w:val="center"/>
          </w:tcPr>
          <w:p w14:paraId="21B9F467">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19D35905">
            <w:pPr>
              <w:widowControl/>
              <w:spacing w:line="240"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18</w:t>
            </w:r>
          </w:p>
        </w:tc>
        <w:tc>
          <w:tcPr>
            <w:tcW w:w="877" w:type="dxa"/>
            <w:vAlign w:val="center"/>
          </w:tcPr>
          <w:p w14:paraId="19B180D1">
            <w:pPr>
              <w:widowControl/>
              <w:spacing w:line="240" w:lineRule="auto"/>
              <w:jc w:val="center"/>
              <w:rPr>
                <w:rFonts w:hint="eastAsia" w:ascii="宋体" w:hAnsi="宋体" w:eastAsia="宋体" w:cs="宋体"/>
                <w:color w:val="000000"/>
                <w:kern w:val="0"/>
                <w:sz w:val="24"/>
                <w:szCs w:val="24"/>
              </w:rPr>
            </w:pPr>
          </w:p>
        </w:tc>
        <w:tc>
          <w:tcPr>
            <w:tcW w:w="6643" w:type="dxa"/>
            <w:shd w:val="clear" w:color="000000" w:fill="FFFFFF"/>
            <w:vAlign w:val="center"/>
          </w:tcPr>
          <w:p w14:paraId="13F11BD1">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支持配置终端无线白名单，确保终端无法接入非法WI-FI SSID，提供无线白名单功能操作界面截图，证明材料需加盖原厂公章。</w:t>
            </w:r>
          </w:p>
        </w:tc>
        <w:tc>
          <w:tcPr>
            <w:tcW w:w="826" w:type="dxa"/>
            <w:vMerge w:val="continue"/>
            <w:vAlign w:val="center"/>
          </w:tcPr>
          <w:p w14:paraId="45CEA910">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0E73D142">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是</w:t>
            </w:r>
          </w:p>
        </w:tc>
      </w:tr>
      <w:tr w14:paraId="7E00D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745" w:type="dxa"/>
            <w:vMerge w:val="continue"/>
            <w:vAlign w:val="center"/>
          </w:tcPr>
          <w:p w14:paraId="7DADAE0F">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5F70F7CB">
            <w:pPr>
              <w:widowControl/>
              <w:spacing w:line="240"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19</w:t>
            </w:r>
          </w:p>
        </w:tc>
        <w:tc>
          <w:tcPr>
            <w:tcW w:w="877" w:type="dxa"/>
            <w:vAlign w:val="center"/>
          </w:tcPr>
          <w:p w14:paraId="5C4113C1">
            <w:pPr>
              <w:widowControl/>
              <w:spacing w:line="240" w:lineRule="auto"/>
              <w:jc w:val="center"/>
              <w:rPr>
                <w:rFonts w:hint="eastAsia" w:ascii="宋体" w:hAnsi="宋体" w:eastAsia="宋体" w:cs="宋体"/>
                <w:color w:val="000000"/>
                <w:kern w:val="0"/>
                <w:sz w:val="24"/>
                <w:szCs w:val="24"/>
              </w:rPr>
            </w:pPr>
          </w:p>
        </w:tc>
        <w:tc>
          <w:tcPr>
            <w:tcW w:w="6643" w:type="dxa"/>
            <w:vAlign w:val="center"/>
          </w:tcPr>
          <w:p w14:paraId="6664DD0E">
            <w:pPr>
              <w:widowControl/>
              <w:spacing w:line="240" w:lineRule="auto"/>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支持定时及远程开启IDV/TCI终端，使用WOL和WOW两种技术可以同时实现局域网和跨三层网络的终端开机。通过远程开机功能可以使针对终端本地的配置快速生效，同时也可根据岗位需求设置定时任务使得终端在使用者到岗前即完成启动，提升使用体验。提供产品功能界面截图，证明材料需加盖原厂公章，该项要求保留中标后测试权力。</w:t>
            </w:r>
          </w:p>
        </w:tc>
        <w:tc>
          <w:tcPr>
            <w:tcW w:w="826" w:type="dxa"/>
            <w:vMerge w:val="continue"/>
            <w:vAlign w:val="center"/>
          </w:tcPr>
          <w:p w14:paraId="1AD201DE">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210ECFAB">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是</w:t>
            </w:r>
          </w:p>
        </w:tc>
      </w:tr>
      <w:tr w14:paraId="767FA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45" w:type="dxa"/>
            <w:vMerge w:val="continue"/>
            <w:vAlign w:val="center"/>
          </w:tcPr>
          <w:p w14:paraId="02CE59AA">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73693852">
            <w:pPr>
              <w:widowControl/>
              <w:spacing w:line="240"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20</w:t>
            </w:r>
          </w:p>
        </w:tc>
        <w:tc>
          <w:tcPr>
            <w:tcW w:w="877" w:type="dxa"/>
            <w:vAlign w:val="center"/>
          </w:tcPr>
          <w:p w14:paraId="735711B6">
            <w:pPr>
              <w:widowControl/>
              <w:spacing w:line="240" w:lineRule="auto"/>
              <w:jc w:val="center"/>
              <w:rPr>
                <w:rFonts w:hint="eastAsia" w:ascii="宋体" w:hAnsi="宋体" w:eastAsia="宋体" w:cs="宋体"/>
                <w:color w:val="000000"/>
                <w:kern w:val="0"/>
                <w:sz w:val="24"/>
                <w:szCs w:val="24"/>
              </w:rPr>
            </w:pPr>
          </w:p>
        </w:tc>
        <w:tc>
          <w:tcPr>
            <w:tcW w:w="6643" w:type="dxa"/>
            <w:shd w:val="clear" w:color="000000" w:fill="FFFFFF"/>
            <w:vAlign w:val="center"/>
          </w:tcPr>
          <w:p w14:paraId="1C846C9A">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支持云桌面种类策略配置，包含IDV、TCI两种类型。提供产品功能界面截图。</w:t>
            </w:r>
          </w:p>
        </w:tc>
        <w:tc>
          <w:tcPr>
            <w:tcW w:w="826" w:type="dxa"/>
            <w:vMerge w:val="continue"/>
            <w:vAlign w:val="center"/>
          </w:tcPr>
          <w:p w14:paraId="6A41CB79">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51C0EC26">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否</w:t>
            </w:r>
          </w:p>
        </w:tc>
      </w:tr>
      <w:tr w14:paraId="7AFCF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45" w:type="dxa"/>
            <w:vMerge w:val="continue"/>
            <w:vAlign w:val="center"/>
          </w:tcPr>
          <w:p w14:paraId="7E557699">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3229659B">
            <w:pPr>
              <w:widowControl/>
              <w:spacing w:line="240"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21</w:t>
            </w:r>
          </w:p>
        </w:tc>
        <w:tc>
          <w:tcPr>
            <w:tcW w:w="877" w:type="dxa"/>
            <w:vAlign w:val="center"/>
          </w:tcPr>
          <w:p w14:paraId="5598D7B7">
            <w:pPr>
              <w:widowControl/>
              <w:spacing w:line="240" w:lineRule="auto"/>
              <w:jc w:val="center"/>
              <w:rPr>
                <w:rFonts w:hint="eastAsia" w:ascii="宋体" w:hAnsi="宋体" w:eastAsia="宋体" w:cs="宋体"/>
                <w:color w:val="000000"/>
                <w:kern w:val="0"/>
                <w:sz w:val="24"/>
                <w:szCs w:val="24"/>
              </w:rPr>
            </w:pPr>
          </w:p>
        </w:tc>
        <w:tc>
          <w:tcPr>
            <w:tcW w:w="6643" w:type="dxa"/>
            <w:vAlign w:val="center"/>
          </w:tcPr>
          <w:p w14:paraId="117C6F4C">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支持定义主题策略，支持自定义终端登录背景、管理界面LOGO等内容。提供产品功能界面截图。</w:t>
            </w:r>
          </w:p>
        </w:tc>
        <w:tc>
          <w:tcPr>
            <w:tcW w:w="826" w:type="dxa"/>
            <w:vMerge w:val="continue"/>
            <w:vAlign w:val="center"/>
          </w:tcPr>
          <w:p w14:paraId="25DF6420">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6594F7A8">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否</w:t>
            </w:r>
          </w:p>
        </w:tc>
      </w:tr>
      <w:tr w14:paraId="6ED5C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745" w:type="dxa"/>
            <w:vMerge w:val="continue"/>
            <w:vAlign w:val="center"/>
          </w:tcPr>
          <w:p w14:paraId="39164ADB">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701D4EB0">
            <w:pPr>
              <w:widowControl/>
              <w:spacing w:line="240"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22</w:t>
            </w:r>
          </w:p>
        </w:tc>
        <w:tc>
          <w:tcPr>
            <w:tcW w:w="877" w:type="dxa"/>
            <w:vAlign w:val="center"/>
          </w:tcPr>
          <w:p w14:paraId="7A18E343">
            <w:pPr>
              <w:widowControl/>
              <w:spacing w:line="240" w:lineRule="auto"/>
              <w:jc w:val="center"/>
              <w:rPr>
                <w:rFonts w:hint="eastAsia" w:ascii="宋体" w:hAnsi="宋体" w:eastAsia="宋体" w:cs="宋体"/>
                <w:color w:val="000000"/>
                <w:kern w:val="0"/>
                <w:sz w:val="24"/>
                <w:szCs w:val="24"/>
              </w:rPr>
            </w:pPr>
          </w:p>
        </w:tc>
        <w:tc>
          <w:tcPr>
            <w:tcW w:w="6643" w:type="dxa"/>
            <w:shd w:val="clear" w:color="000000" w:fill="FFFFFF"/>
            <w:vAlign w:val="center"/>
          </w:tcPr>
          <w:p w14:paraId="45DC2D08">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通过打印机配置程序，实现多类型、多业务下的打印机配置集中管理，包含配置上传、编辑等功能，针对同类业务打印机一次配置，多台复用；支持打印队列管理，支持打印队列一键清理和开机自清理，提供产品功能界面截图。</w:t>
            </w:r>
          </w:p>
        </w:tc>
        <w:tc>
          <w:tcPr>
            <w:tcW w:w="826" w:type="dxa"/>
            <w:vMerge w:val="continue"/>
            <w:vAlign w:val="center"/>
          </w:tcPr>
          <w:p w14:paraId="47B69D70">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488FA17B">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否</w:t>
            </w:r>
          </w:p>
        </w:tc>
      </w:tr>
      <w:tr w14:paraId="77326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745" w:type="dxa"/>
            <w:vMerge w:val="continue"/>
            <w:vAlign w:val="center"/>
          </w:tcPr>
          <w:p w14:paraId="4C350720">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0D7DD175">
            <w:pPr>
              <w:widowControl/>
              <w:spacing w:line="240"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23</w:t>
            </w:r>
          </w:p>
        </w:tc>
        <w:tc>
          <w:tcPr>
            <w:tcW w:w="877" w:type="dxa"/>
            <w:vAlign w:val="center"/>
          </w:tcPr>
          <w:p w14:paraId="2CD73E48">
            <w:pPr>
              <w:widowControl/>
              <w:spacing w:line="240" w:lineRule="auto"/>
              <w:jc w:val="center"/>
              <w:rPr>
                <w:rFonts w:hint="eastAsia" w:ascii="宋体" w:hAnsi="宋体" w:eastAsia="宋体" w:cs="宋体"/>
                <w:color w:val="000000"/>
                <w:kern w:val="0"/>
                <w:sz w:val="24"/>
                <w:szCs w:val="24"/>
              </w:rPr>
            </w:pPr>
          </w:p>
        </w:tc>
        <w:tc>
          <w:tcPr>
            <w:tcW w:w="6643" w:type="dxa"/>
            <w:shd w:val="clear" w:color="000000" w:fill="FFFFFF"/>
            <w:vAlign w:val="center"/>
          </w:tcPr>
          <w:p w14:paraId="4EA8E57F">
            <w:pPr>
              <w:widowControl/>
              <w:spacing w:line="240" w:lineRule="auto"/>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支持通过推送安装包、应用磁盘的方式，为桌面提供应用管理能力。同时推送安装包、应用磁盘的能力需包含IDV、TCI</w:t>
            </w:r>
            <w:r>
              <w:rPr>
                <w:rFonts w:hint="eastAsia" w:ascii="宋体" w:hAnsi="宋体" w:eastAsia="宋体" w:cs="宋体"/>
                <w:color w:val="000000"/>
                <w:kern w:val="0"/>
                <w:sz w:val="24"/>
                <w:szCs w:val="24"/>
                <w:highlight w:val="none"/>
                <w:lang w:eastAsia="zh-CN"/>
              </w:rPr>
              <w:t>两</w:t>
            </w:r>
            <w:r>
              <w:rPr>
                <w:rFonts w:hint="eastAsia" w:ascii="宋体" w:hAnsi="宋体" w:eastAsia="宋体" w:cs="宋体"/>
                <w:color w:val="000000"/>
                <w:kern w:val="0"/>
                <w:sz w:val="24"/>
                <w:szCs w:val="24"/>
                <w:highlight w:val="none"/>
              </w:rPr>
              <w:t>种类型，提供产品功能界面截图，证明材料需加盖原厂公章，该项要求保留中标后测试权力。</w:t>
            </w:r>
          </w:p>
        </w:tc>
        <w:tc>
          <w:tcPr>
            <w:tcW w:w="826" w:type="dxa"/>
            <w:vMerge w:val="continue"/>
            <w:vAlign w:val="center"/>
          </w:tcPr>
          <w:p w14:paraId="5D5197FA">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21A0FD2C">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是</w:t>
            </w:r>
          </w:p>
        </w:tc>
      </w:tr>
      <w:tr w14:paraId="622A3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745" w:type="dxa"/>
            <w:vMerge w:val="continue"/>
            <w:vAlign w:val="center"/>
          </w:tcPr>
          <w:p w14:paraId="297D5F21">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5EDC8A79">
            <w:pPr>
              <w:widowControl/>
              <w:spacing w:line="240"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24</w:t>
            </w:r>
          </w:p>
        </w:tc>
        <w:tc>
          <w:tcPr>
            <w:tcW w:w="877" w:type="dxa"/>
            <w:vAlign w:val="center"/>
          </w:tcPr>
          <w:p w14:paraId="3403CAB4">
            <w:pPr>
              <w:widowControl/>
              <w:spacing w:line="240" w:lineRule="auto"/>
              <w:jc w:val="center"/>
              <w:rPr>
                <w:rFonts w:hint="eastAsia" w:ascii="宋体" w:hAnsi="宋体" w:eastAsia="宋体" w:cs="宋体"/>
                <w:color w:val="000000"/>
                <w:kern w:val="0"/>
                <w:sz w:val="24"/>
                <w:szCs w:val="24"/>
              </w:rPr>
            </w:pPr>
          </w:p>
        </w:tc>
        <w:tc>
          <w:tcPr>
            <w:tcW w:w="6643" w:type="dxa"/>
            <w:shd w:val="clear" w:color="000000" w:fill="FFFFFF"/>
            <w:vAlign w:val="center"/>
          </w:tcPr>
          <w:p w14:paraId="01D88811">
            <w:pPr>
              <w:widowControl/>
              <w:spacing w:line="240" w:lineRule="auto"/>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支持精细化配置功能权限，功能权限颗粒度细化到页面的具体功能。</w:t>
            </w:r>
          </w:p>
        </w:tc>
        <w:tc>
          <w:tcPr>
            <w:tcW w:w="826" w:type="dxa"/>
            <w:vMerge w:val="continue"/>
            <w:vAlign w:val="center"/>
          </w:tcPr>
          <w:p w14:paraId="59DCBF03">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5DAC57A8">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否</w:t>
            </w:r>
          </w:p>
        </w:tc>
      </w:tr>
      <w:tr w14:paraId="6429B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745" w:type="dxa"/>
            <w:vMerge w:val="continue"/>
            <w:vAlign w:val="center"/>
          </w:tcPr>
          <w:p w14:paraId="2567A3C6">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2A5E4F92">
            <w:pPr>
              <w:widowControl/>
              <w:spacing w:line="240"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25</w:t>
            </w:r>
          </w:p>
        </w:tc>
        <w:tc>
          <w:tcPr>
            <w:tcW w:w="877" w:type="dxa"/>
            <w:vAlign w:val="center"/>
          </w:tcPr>
          <w:p w14:paraId="4F021D5F">
            <w:pPr>
              <w:widowControl/>
              <w:spacing w:line="240" w:lineRule="auto"/>
              <w:jc w:val="center"/>
              <w:rPr>
                <w:rFonts w:hint="eastAsia" w:ascii="宋体" w:hAnsi="宋体" w:eastAsia="宋体" w:cs="宋体"/>
                <w:color w:val="000000"/>
                <w:kern w:val="0"/>
                <w:sz w:val="24"/>
                <w:szCs w:val="24"/>
              </w:rPr>
            </w:pPr>
          </w:p>
        </w:tc>
        <w:tc>
          <w:tcPr>
            <w:tcW w:w="6643" w:type="dxa"/>
            <w:shd w:val="clear" w:color="000000" w:fill="FFFFFF"/>
            <w:vAlign w:val="center"/>
          </w:tcPr>
          <w:p w14:paraId="1D58B12E">
            <w:pPr>
              <w:widowControl/>
              <w:spacing w:line="240" w:lineRule="auto"/>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默认提供物理PC桌面管理工具，可安装在PC或虚拟机环境中。管理工具可显示基本硬件信息，支持用户端可以主动报障功能，并高亮显示报障信息。提供产品功能界面截图，证明材料需加盖原厂公章，该项要求保留中标后测试权力。</w:t>
            </w:r>
          </w:p>
        </w:tc>
        <w:tc>
          <w:tcPr>
            <w:tcW w:w="826" w:type="dxa"/>
            <w:vMerge w:val="continue"/>
            <w:vAlign w:val="center"/>
          </w:tcPr>
          <w:p w14:paraId="2E2826A0">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6EC43453">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是</w:t>
            </w:r>
          </w:p>
        </w:tc>
      </w:tr>
      <w:tr w14:paraId="337A5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745" w:type="dxa"/>
            <w:vMerge w:val="continue"/>
            <w:vAlign w:val="center"/>
          </w:tcPr>
          <w:p w14:paraId="1C0233E7">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5CFABD3F">
            <w:pPr>
              <w:widowControl/>
              <w:spacing w:line="240" w:lineRule="auto"/>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26</w:t>
            </w:r>
          </w:p>
        </w:tc>
        <w:tc>
          <w:tcPr>
            <w:tcW w:w="877" w:type="dxa"/>
            <w:vAlign w:val="center"/>
          </w:tcPr>
          <w:p w14:paraId="6AB66067">
            <w:pPr>
              <w:widowControl/>
              <w:spacing w:line="240" w:lineRule="auto"/>
              <w:jc w:val="center"/>
              <w:rPr>
                <w:rFonts w:hint="eastAsia" w:ascii="宋体" w:hAnsi="宋体" w:eastAsia="宋体" w:cs="宋体"/>
                <w:color w:val="000000"/>
                <w:kern w:val="0"/>
                <w:sz w:val="24"/>
                <w:szCs w:val="24"/>
              </w:rPr>
            </w:pPr>
          </w:p>
        </w:tc>
        <w:tc>
          <w:tcPr>
            <w:tcW w:w="6643" w:type="dxa"/>
            <w:vAlign w:val="center"/>
          </w:tcPr>
          <w:p w14:paraId="7E735174">
            <w:pPr>
              <w:widowControl/>
              <w:spacing w:line="240" w:lineRule="auto"/>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集成云盘功能：</w:t>
            </w:r>
          </w:p>
          <w:p w14:paraId="1722A148">
            <w:pPr>
              <w:widowControl/>
              <w:spacing w:line="240" w:lineRule="auto"/>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1、在用户登录云桌面时自动登录云盘；</w:t>
            </w:r>
          </w:p>
          <w:p w14:paraId="05811092">
            <w:pPr>
              <w:widowControl/>
              <w:spacing w:line="240" w:lineRule="auto"/>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2、支持自动或手动创建用户群组，群成员可在组内分享文件；</w:t>
            </w:r>
          </w:p>
          <w:p w14:paraId="347BF2FA">
            <w:pPr>
              <w:widowControl/>
              <w:spacing w:line="240" w:lineRule="auto"/>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3、为实现分级管理，管理员可设置不同权限的管理员角色；</w:t>
            </w:r>
          </w:p>
          <w:p w14:paraId="268154AB">
            <w:pPr>
              <w:widowControl/>
              <w:spacing w:line="240" w:lineRule="auto"/>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lang w:val="en-US" w:eastAsia="zh-CN"/>
              </w:rPr>
              <w:t>4</w:t>
            </w:r>
            <w:r>
              <w:rPr>
                <w:rFonts w:hint="eastAsia" w:ascii="宋体" w:hAnsi="宋体" w:eastAsia="宋体" w:cs="宋体"/>
                <w:color w:val="000000"/>
                <w:kern w:val="0"/>
                <w:sz w:val="24"/>
                <w:szCs w:val="24"/>
                <w:highlight w:val="none"/>
              </w:rPr>
              <w:t>、提供文件收集功能，用户可以发起文件收集任务，收集任务可以设置截止时间和催收时间；</w:t>
            </w:r>
          </w:p>
          <w:p w14:paraId="76F692F4">
            <w:pPr>
              <w:widowControl/>
              <w:spacing w:line="240" w:lineRule="auto"/>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lang w:val="en-US" w:eastAsia="zh-CN"/>
              </w:rPr>
              <w:t>5</w:t>
            </w:r>
            <w:r>
              <w:rPr>
                <w:rFonts w:hint="eastAsia" w:ascii="宋体" w:hAnsi="宋体" w:eastAsia="宋体" w:cs="宋体"/>
                <w:color w:val="000000"/>
                <w:kern w:val="0"/>
                <w:sz w:val="24"/>
                <w:szCs w:val="24"/>
                <w:highlight w:val="none"/>
              </w:rPr>
              <w:t>、</w:t>
            </w:r>
            <w:r>
              <w:rPr>
                <w:rFonts w:ascii="宋体" w:hAnsi="宋体" w:eastAsia="宋体" w:cs="宋体"/>
                <w:sz w:val="24"/>
                <w:szCs w:val="24"/>
              </w:rPr>
              <w:t>集成云盘功能：支持通过符合网络安全等级保护要求的方式（如零信任VPN、安全网关等）实现互联网安全访问内网云盘数据</w:t>
            </w:r>
            <w:r>
              <w:rPr>
                <w:rFonts w:hint="eastAsia" w:ascii="宋体" w:hAnsi="宋体" w:eastAsia="宋体" w:cs="宋体"/>
                <w:color w:val="000000"/>
                <w:kern w:val="0"/>
                <w:sz w:val="24"/>
                <w:szCs w:val="24"/>
                <w:highlight w:val="none"/>
              </w:rPr>
              <w:t>。以上功能提供官网链接和截图证明，证明材料需加盖原厂公章，该项要求保留中标后测试权力。</w:t>
            </w:r>
          </w:p>
        </w:tc>
        <w:tc>
          <w:tcPr>
            <w:tcW w:w="826" w:type="dxa"/>
            <w:vMerge w:val="continue"/>
            <w:vAlign w:val="center"/>
          </w:tcPr>
          <w:p w14:paraId="1499169F">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5567CF17">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是</w:t>
            </w:r>
          </w:p>
        </w:tc>
      </w:tr>
      <w:tr w14:paraId="6E3C3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745" w:type="dxa"/>
            <w:vMerge w:val="continue"/>
            <w:vAlign w:val="center"/>
          </w:tcPr>
          <w:p w14:paraId="1CDB264C">
            <w:pPr>
              <w:widowControl/>
              <w:spacing w:line="240" w:lineRule="auto"/>
              <w:jc w:val="left"/>
              <w:rPr>
                <w:rFonts w:hint="eastAsia" w:ascii="宋体" w:hAnsi="宋体" w:eastAsia="宋体" w:cs="宋体"/>
                <w:color w:val="000000"/>
                <w:kern w:val="0"/>
                <w:sz w:val="24"/>
                <w:szCs w:val="24"/>
              </w:rPr>
            </w:pPr>
          </w:p>
        </w:tc>
        <w:tc>
          <w:tcPr>
            <w:tcW w:w="527" w:type="dxa"/>
            <w:vAlign w:val="center"/>
          </w:tcPr>
          <w:p w14:paraId="7739E4E3">
            <w:pPr>
              <w:widowControl/>
              <w:spacing w:line="240" w:lineRule="auto"/>
              <w:jc w:val="center"/>
              <w:rPr>
                <w:rFonts w:hint="default"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27</w:t>
            </w:r>
          </w:p>
        </w:tc>
        <w:tc>
          <w:tcPr>
            <w:tcW w:w="877" w:type="dxa"/>
            <w:vAlign w:val="center"/>
          </w:tcPr>
          <w:p w14:paraId="6C7172AE">
            <w:pPr>
              <w:widowControl/>
              <w:spacing w:line="240" w:lineRule="auto"/>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t>
            </w:r>
          </w:p>
        </w:tc>
        <w:tc>
          <w:tcPr>
            <w:tcW w:w="6643" w:type="dxa"/>
            <w:vAlign w:val="center"/>
          </w:tcPr>
          <w:p w14:paraId="18906368">
            <w:pPr>
              <w:widowControl/>
              <w:spacing w:line="240" w:lineRule="auto"/>
              <w:jc w:val="left"/>
              <w:rPr>
                <w:rFonts w:hint="eastAsia" w:ascii="宋体" w:hAnsi="宋体" w:eastAsia="宋体" w:cs="宋体"/>
                <w:color w:val="000000"/>
                <w:kern w:val="0"/>
                <w:sz w:val="24"/>
                <w:szCs w:val="24"/>
                <w:highlight w:val="none"/>
              </w:rPr>
            </w:pPr>
            <w:r>
              <w:rPr>
                <w:rFonts w:ascii="宋体" w:hAnsi="宋体" w:eastAsia="宋体" w:cs="宋体"/>
                <w:sz w:val="24"/>
                <w:szCs w:val="24"/>
                <w:highlight w:val="none"/>
              </w:rPr>
              <w:t>所投云桌面终端应支持与医院现有云桌面管理平台</w:t>
            </w:r>
            <w:r>
              <w:rPr>
                <w:rFonts w:hint="eastAsia" w:ascii="宋体" w:hAnsi="宋体" w:eastAsia="宋体" w:cs="宋体"/>
                <w:sz w:val="24"/>
                <w:szCs w:val="24"/>
                <w:highlight w:val="none"/>
              </w:rPr>
              <w:t>（锐捷）</w:t>
            </w:r>
            <w:r>
              <w:rPr>
                <w:rFonts w:ascii="宋体" w:hAnsi="宋体" w:eastAsia="宋体" w:cs="宋体"/>
                <w:sz w:val="24"/>
                <w:szCs w:val="24"/>
                <w:highlight w:val="none"/>
              </w:rPr>
              <w:t>对接，实现统一桌面下发、统一USB外设管控、统一屏幕水印策略、统一远程协助等功能；若无法实现无缝对接，投标人需提供自主可控的兼容适配方案，确保上述管理功能落地。投标人需提供现有平台厂商出具的对接兼容性承诺函，或自行出具兼容适配承诺函。</w:t>
            </w:r>
          </w:p>
        </w:tc>
        <w:tc>
          <w:tcPr>
            <w:tcW w:w="826" w:type="dxa"/>
            <w:vMerge w:val="continue"/>
            <w:vAlign w:val="center"/>
          </w:tcPr>
          <w:p w14:paraId="15C6FBAD">
            <w:pPr>
              <w:widowControl/>
              <w:spacing w:line="240" w:lineRule="auto"/>
              <w:jc w:val="left"/>
              <w:rPr>
                <w:rFonts w:hint="eastAsia" w:ascii="宋体" w:hAnsi="宋体" w:eastAsia="宋体" w:cs="宋体"/>
                <w:color w:val="000000"/>
                <w:kern w:val="0"/>
                <w:sz w:val="24"/>
                <w:szCs w:val="24"/>
              </w:rPr>
            </w:pPr>
          </w:p>
        </w:tc>
        <w:tc>
          <w:tcPr>
            <w:tcW w:w="812" w:type="dxa"/>
            <w:vAlign w:val="center"/>
          </w:tcPr>
          <w:p w14:paraId="6BB5A2A6">
            <w:pPr>
              <w:widowControl/>
              <w:spacing w:line="240" w:lineRule="auto"/>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是</w:t>
            </w:r>
          </w:p>
        </w:tc>
      </w:tr>
    </w:tbl>
    <w:p w14:paraId="4EA901C2">
      <w:pPr>
        <w:widowControl w:val="0"/>
        <w:numPr>
          <w:ilvl w:val="0"/>
          <w:numId w:val="0"/>
        </w:numPr>
        <w:autoSpaceDE w:val="0"/>
        <w:autoSpaceDN w:val="0"/>
        <w:spacing w:before="134" w:line="360" w:lineRule="auto"/>
        <w:ind w:left="1196" w:hanging="720"/>
        <w:rPr>
          <w:rFonts w:hint="eastAsia" w:ascii="宋体" w:hAnsi="宋体" w:eastAsia="宋体" w:cs="宋体"/>
          <w:b/>
          <w:bCs/>
          <w:color w:val="000000"/>
          <w:kern w:val="0"/>
          <w:sz w:val="24"/>
          <w:szCs w:val="24"/>
          <w:shd w:val="clear" w:color="auto" w:fill="FFFFFF"/>
          <w:lang w:val="en-US" w:eastAsia="zh-Hans" w:bidi="ar-SA"/>
        </w:rPr>
      </w:pPr>
      <w:r>
        <w:rPr>
          <w:rFonts w:hint="eastAsia" w:ascii="宋体" w:hAnsi="宋体" w:eastAsia="宋体" w:cs="宋体"/>
          <w:b/>
          <w:bCs/>
          <w:color w:val="000000"/>
          <w:kern w:val="0"/>
          <w:sz w:val="24"/>
          <w:szCs w:val="24"/>
          <w:shd w:val="clear" w:fill="FFFFFF"/>
          <w:lang w:val="en-US" w:eastAsia="zh-CN" w:bidi="ar-SA"/>
        </w:rPr>
        <w:t>（2）</w:t>
      </w:r>
      <w:r>
        <w:rPr>
          <w:rFonts w:hint="eastAsia" w:ascii="宋体" w:hAnsi="宋体" w:eastAsia="宋体" w:cs="宋体"/>
          <w:b/>
          <w:bCs/>
          <w:color w:val="000000"/>
          <w:kern w:val="0"/>
          <w:sz w:val="24"/>
          <w:szCs w:val="24"/>
          <w:shd w:val="clear" w:color="auto" w:fill="FFFFFF"/>
          <w:lang w:val="en-US" w:eastAsia="zh-Hans" w:bidi="ar-SA"/>
        </w:rPr>
        <w:t>项目方案要求</w:t>
      </w:r>
    </w:p>
    <w:p w14:paraId="35E33106">
      <w:pPr>
        <w:numPr>
          <w:ilvl w:val="0"/>
          <w:numId w:val="0"/>
        </w:numPr>
        <w:spacing w:line="360" w:lineRule="auto"/>
        <w:ind w:left="57" w:leftChars="0"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fill="FFFFFF"/>
          <w:lang w:val="en-US" w:eastAsia="zh-CN" w:bidi="ar-SA"/>
        </w:rPr>
        <w:t>1</w:t>
      </w:r>
      <w:r>
        <w:rPr>
          <w:rFonts w:hint="eastAsia" w:ascii="宋体" w:hAnsi="宋体" w:eastAsia="宋体" w:cs="宋体"/>
          <w:sz w:val="24"/>
          <w:szCs w:val="24"/>
          <w:shd w:val="clear" w:fill="FFFFFF"/>
          <w:lang w:val="en-US" w:eastAsia="en-US" w:bidi="ar-SA"/>
        </w:rPr>
        <w:t>)</w:t>
      </w:r>
      <w:r>
        <w:rPr>
          <w:rFonts w:hint="eastAsia" w:ascii="宋体" w:hAnsi="宋体" w:eastAsia="宋体" w:cs="宋体"/>
          <w:sz w:val="24"/>
          <w:szCs w:val="24"/>
          <w:shd w:val="clear" w:color="auto" w:fill="FFFFFF"/>
        </w:rPr>
        <w:t>实施方案</w:t>
      </w:r>
      <w:r>
        <w:rPr>
          <w:rFonts w:hint="eastAsia" w:ascii="宋体" w:hAnsi="宋体" w:eastAsia="宋体" w:cs="宋体"/>
          <w:sz w:val="24"/>
          <w:szCs w:val="24"/>
          <w:shd w:val="clear" w:color="auto" w:fill="FFFFFF"/>
          <w:lang w:val="en-US" w:eastAsia="zh-CN"/>
        </w:rPr>
        <w:t>要求</w:t>
      </w:r>
      <w:r>
        <w:rPr>
          <w:rFonts w:hint="eastAsia" w:ascii="宋体" w:hAnsi="宋体" w:eastAsia="宋体" w:cs="宋体"/>
          <w:sz w:val="24"/>
          <w:szCs w:val="24"/>
          <w:shd w:val="clear" w:color="auto" w:fill="FFFFFF"/>
          <w:lang w:eastAsia="zh-CN"/>
        </w:rPr>
        <w:t>：</w:t>
      </w:r>
      <w:r>
        <w:rPr>
          <w:rFonts w:hint="eastAsia" w:ascii="宋体" w:hAnsi="宋体" w:eastAsia="宋体" w:cs="宋体"/>
          <w:sz w:val="24"/>
          <w:szCs w:val="24"/>
          <w:shd w:val="clear" w:color="auto" w:fill="FFFFFF"/>
        </w:rPr>
        <w:t>应对采购人云桌面系统详细设计</w:t>
      </w:r>
      <w:r>
        <w:rPr>
          <w:rFonts w:hint="eastAsia" w:ascii="宋体" w:hAnsi="宋体" w:eastAsia="宋体" w:cs="宋体"/>
          <w:sz w:val="24"/>
          <w:szCs w:val="24"/>
          <w:shd w:val="clear" w:color="auto" w:fill="FFFFFF"/>
          <w:lang w:eastAsia="zh-Hans"/>
        </w:rPr>
        <w:t>，加强风险防护措施</w:t>
      </w:r>
      <w:r>
        <w:rPr>
          <w:rFonts w:hint="eastAsia" w:ascii="宋体" w:hAnsi="宋体" w:eastAsia="宋体" w:cs="宋体"/>
          <w:sz w:val="24"/>
          <w:szCs w:val="24"/>
          <w:shd w:val="clear" w:color="auto" w:fill="FFFFFF"/>
        </w:rPr>
        <w:t>，保证</w:t>
      </w:r>
      <w:r>
        <w:rPr>
          <w:rFonts w:hint="eastAsia" w:ascii="宋体" w:hAnsi="宋体" w:eastAsia="宋体" w:cs="宋体"/>
          <w:sz w:val="24"/>
          <w:szCs w:val="24"/>
          <w:shd w:val="clear" w:color="auto" w:fill="FFFFFF"/>
          <w:lang w:eastAsia="zh-Hans"/>
        </w:rPr>
        <w:t>院内</w:t>
      </w:r>
      <w:r>
        <w:rPr>
          <w:rFonts w:hint="eastAsia" w:ascii="宋体" w:hAnsi="宋体" w:eastAsia="宋体" w:cs="宋体"/>
          <w:sz w:val="24"/>
          <w:szCs w:val="24"/>
          <w:shd w:val="clear" w:color="auto" w:fill="FFFFFF"/>
        </w:rPr>
        <w:t>业务系统安全稳定运行。</w:t>
      </w:r>
    </w:p>
    <w:p w14:paraId="07EF88D0">
      <w:pPr>
        <w:numPr>
          <w:ilvl w:val="0"/>
          <w:numId w:val="0"/>
        </w:numPr>
        <w:spacing w:line="360" w:lineRule="auto"/>
        <w:ind w:left="57"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fill="FFFFFF"/>
          <w:lang w:val="en-US" w:eastAsia="zh-CN" w:bidi="ar-SA"/>
        </w:rPr>
        <w:t>2</w:t>
      </w:r>
      <w:r>
        <w:rPr>
          <w:rFonts w:hint="eastAsia" w:ascii="宋体" w:hAnsi="宋体" w:eastAsia="宋体" w:cs="宋体"/>
          <w:sz w:val="24"/>
          <w:szCs w:val="24"/>
          <w:shd w:val="clear" w:fill="FFFFFF"/>
          <w:lang w:val="en-US" w:eastAsia="en-US" w:bidi="ar-SA"/>
        </w:rPr>
        <w:t>)</w:t>
      </w:r>
      <w:r>
        <w:rPr>
          <w:rFonts w:hint="eastAsia" w:ascii="宋体" w:hAnsi="宋体" w:eastAsia="宋体" w:cs="宋体"/>
          <w:sz w:val="24"/>
          <w:szCs w:val="24"/>
          <w:shd w:val="clear" w:color="auto" w:fill="FFFFFF"/>
        </w:rPr>
        <w:t>实施计划</w:t>
      </w:r>
      <w:r>
        <w:rPr>
          <w:rFonts w:hint="eastAsia" w:ascii="宋体" w:hAnsi="宋体" w:eastAsia="宋体" w:cs="宋体"/>
          <w:sz w:val="24"/>
          <w:szCs w:val="24"/>
          <w:shd w:val="clear" w:color="auto" w:fill="FFFFFF"/>
          <w:lang w:val="en-US" w:eastAsia="zh-CN"/>
        </w:rPr>
        <w:t>要求</w:t>
      </w:r>
      <w:r>
        <w:rPr>
          <w:rFonts w:hint="eastAsia" w:ascii="宋体" w:hAnsi="宋体" w:eastAsia="宋体" w:cs="宋体"/>
          <w:sz w:val="24"/>
          <w:szCs w:val="24"/>
          <w:shd w:val="clear" w:color="auto" w:fill="FFFFFF"/>
        </w:rPr>
        <w:t>：根据招标书对工期的要求，描绘项目目标、范围，合理安排实施人员，编制进度计划，对工程建设各阶段进行合理划分，并明确各阶段应完成的工作和提交的产品及文档。</w:t>
      </w:r>
    </w:p>
    <w:p w14:paraId="227C2FCC">
      <w:pPr>
        <w:numPr>
          <w:ilvl w:val="0"/>
          <w:numId w:val="0"/>
        </w:numPr>
        <w:spacing w:line="360" w:lineRule="auto"/>
        <w:ind w:left="57" w:leftChars="0" w:firstLine="480" w:firstLineChars="200"/>
        <w:rPr>
          <w:rFonts w:hint="eastAsia" w:ascii="宋体" w:hAnsi="宋体" w:eastAsia="宋体" w:cs="宋体"/>
          <w:sz w:val="24"/>
          <w:szCs w:val="24"/>
          <w:shd w:val="clear" w:color="auto" w:fill="FFFFFF"/>
        </w:rPr>
      </w:pPr>
      <w:r>
        <w:rPr>
          <w:rFonts w:hint="eastAsia" w:ascii="宋体" w:hAnsi="宋体" w:eastAsia="宋体" w:cs="宋体"/>
          <w:kern w:val="0"/>
          <w:sz w:val="24"/>
          <w:szCs w:val="24"/>
          <w:shd w:val="clear" w:fill="FFFFFF"/>
          <w:lang w:val="en-US" w:eastAsia="zh-CN" w:bidi="ar-SA"/>
        </w:rPr>
        <w:t>3</w:t>
      </w:r>
      <w:r>
        <w:rPr>
          <w:rFonts w:hint="eastAsia" w:ascii="宋体" w:hAnsi="宋体" w:eastAsia="宋体" w:cs="宋体"/>
          <w:kern w:val="0"/>
          <w:sz w:val="24"/>
          <w:szCs w:val="24"/>
          <w:shd w:val="clear" w:fill="FFFFFF"/>
          <w:lang w:val="en-US" w:eastAsia="en-US" w:bidi="ar-SA"/>
        </w:rPr>
        <w:t>)</w:t>
      </w:r>
      <w:r>
        <w:rPr>
          <w:rFonts w:hint="eastAsia" w:ascii="宋体" w:hAnsi="宋体" w:eastAsia="宋体" w:cs="宋体"/>
          <w:kern w:val="0"/>
          <w:sz w:val="24"/>
          <w:szCs w:val="24"/>
          <w:shd w:val="clear" w:color="auto" w:fill="FFFFFF"/>
        </w:rPr>
        <w:t>工程组织与进度计划</w:t>
      </w:r>
      <w:r>
        <w:rPr>
          <w:rFonts w:hint="eastAsia" w:ascii="宋体" w:hAnsi="宋体" w:eastAsia="宋体" w:cs="宋体"/>
          <w:sz w:val="24"/>
          <w:szCs w:val="24"/>
          <w:shd w:val="clear" w:color="auto" w:fill="FFFFFF"/>
          <w:lang w:val="en-US" w:eastAsia="zh-CN"/>
        </w:rPr>
        <w:t>要求</w:t>
      </w:r>
      <w:r>
        <w:rPr>
          <w:rFonts w:hint="eastAsia" w:ascii="宋体" w:hAnsi="宋体" w:eastAsia="宋体" w:cs="宋体"/>
          <w:kern w:val="0"/>
          <w:sz w:val="24"/>
          <w:szCs w:val="24"/>
          <w:shd w:val="clear" w:color="auto" w:fill="FFFFFF"/>
        </w:rPr>
        <w:t>：</w:t>
      </w:r>
      <w:r>
        <w:rPr>
          <w:rFonts w:hint="eastAsia" w:ascii="宋体" w:hAnsi="宋体" w:eastAsia="宋体" w:cs="宋体"/>
          <w:sz w:val="24"/>
          <w:szCs w:val="24"/>
          <w:shd w:val="clear" w:color="auto" w:fill="FFFFFF"/>
        </w:rPr>
        <w:t>根据投送通知文件对工期的要求，合理安排实施人员，编制工程进度计划，对工程建设各阶段进行合理划分，并明确各阶段应完成的工作和提交的产品及文档。</w:t>
      </w:r>
    </w:p>
    <w:p w14:paraId="3F21F2C5">
      <w:pPr>
        <w:keepNext w:val="0"/>
        <w:keepLines w:val="0"/>
        <w:pageBreakBefore w:val="0"/>
        <w:widowControl w:val="0"/>
        <w:numPr>
          <w:ilvl w:val="0"/>
          <w:numId w:val="0"/>
        </w:numPr>
        <w:kinsoku/>
        <w:wordWrap/>
        <w:overflowPunct/>
        <w:topLinePunct w:val="0"/>
        <w:autoSpaceDE w:val="0"/>
        <w:autoSpaceDN w:val="0"/>
        <w:bidi w:val="0"/>
        <w:spacing w:before="0" w:line="360" w:lineRule="auto"/>
        <w:ind w:left="1196" w:hanging="720"/>
        <w:textAlignment w:val="auto"/>
        <w:rPr>
          <w:rFonts w:hint="eastAsia" w:ascii="宋体" w:hAnsi="宋体" w:eastAsia="宋体" w:cs="宋体"/>
          <w:b/>
          <w:bCs/>
          <w:color w:val="000000"/>
          <w:kern w:val="0"/>
          <w:sz w:val="24"/>
          <w:szCs w:val="24"/>
          <w:shd w:val="clear" w:color="auto" w:fill="FFFFFF"/>
          <w:lang w:val="en-US" w:eastAsia="zh-Hans" w:bidi="ar-SA"/>
        </w:rPr>
      </w:pPr>
      <w:r>
        <w:rPr>
          <w:rFonts w:hint="eastAsia" w:ascii="宋体" w:hAnsi="宋体" w:eastAsia="宋体" w:cs="宋体"/>
          <w:b/>
          <w:bCs/>
          <w:color w:val="000000"/>
          <w:kern w:val="0"/>
          <w:sz w:val="24"/>
          <w:szCs w:val="24"/>
          <w:shd w:val="clear" w:fill="FFFFFF"/>
          <w:lang w:val="en-US" w:eastAsia="zh-CN" w:bidi="ar-SA"/>
        </w:rPr>
        <w:t>（3）</w:t>
      </w:r>
      <w:r>
        <w:rPr>
          <w:rFonts w:hint="eastAsia" w:ascii="宋体" w:hAnsi="宋体" w:eastAsia="宋体" w:cs="宋体"/>
          <w:b/>
          <w:bCs/>
          <w:color w:val="000000"/>
          <w:kern w:val="0"/>
          <w:sz w:val="24"/>
          <w:szCs w:val="24"/>
          <w:shd w:val="clear" w:color="auto" w:fill="FFFFFF"/>
          <w:lang w:val="en-US" w:eastAsia="zh-Hans" w:bidi="ar-SA"/>
        </w:rPr>
        <w:t>项目实施要求</w:t>
      </w:r>
    </w:p>
    <w:p w14:paraId="31B5F593">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lang w:val="en-US" w:eastAsia="zh-CN"/>
        </w:rPr>
        <w:t>3.1</w:t>
      </w:r>
      <w:r>
        <w:rPr>
          <w:rFonts w:hint="eastAsia" w:ascii="宋体" w:hAnsi="宋体" w:eastAsia="宋体" w:cs="宋体"/>
          <w:sz w:val="24"/>
          <w:szCs w:val="24"/>
          <w:shd w:val="clear" w:color="auto" w:fill="FFFFFF"/>
        </w:rPr>
        <w:t>本项目要求</w:t>
      </w:r>
      <w:r>
        <w:rPr>
          <w:rFonts w:hint="eastAsia" w:ascii="宋体" w:hAnsi="宋体" w:eastAsia="宋体" w:cs="宋体"/>
          <w:sz w:val="24"/>
          <w:szCs w:val="24"/>
          <w:shd w:val="clear" w:color="auto" w:fill="FFFFFF"/>
          <w:lang w:eastAsia="zh-Hans"/>
        </w:rPr>
        <w:t>实施</w:t>
      </w:r>
      <w:r>
        <w:rPr>
          <w:rFonts w:hint="eastAsia" w:ascii="宋体" w:hAnsi="宋体" w:eastAsia="宋体" w:cs="宋体"/>
          <w:sz w:val="24"/>
          <w:szCs w:val="24"/>
          <w:shd w:val="clear" w:color="auto" w:fill="FFFFFF"/>
        </w:rPr>
        <w:t>工期为合同签订后120个日历日内，包括产品采购、设备上架、安装调试及系统试运行。</w:t>
      </w:r>
    </w:p>
    <w:p w14:paraId="520C56E8">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lang w:val="en-US" w:eastAsia="zh-CN"/>
        </w:rPr>
        <w:t>3.2</w:t>
      </w:r>
      <w:r>
        <w:rPr>
          <w:rFonts w:hint="eastAsia" w:ascii="宋体" w:hAnsi="宋体" w:eastAsia="宋体" w:cs="宋体"/>
          <w:sz w:val="24"/>
          <w:szCs w:val="24"/>
          <w:shd w:val="clear" w:color="auto" w:fill="FFFFFF"/>
        </w:rPr>
        <w:t>投标人应完成投送通知文件中所规定的各项任务，包括：提供完善的系统建设方案、系统的安装调试、进行用户培训，并完成验收前期的各项准备工作。</w:t>
      </w:r>
    </w:p>
    <w:p w14:paraId="7CE8E027">
      <w:pPr>
        <w:adjustRightInd w:val="0"/>
        <w:snapToGrid w:val="0"/>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lang w:val="en-US" w:eastAsia="zh-CN"/>
        </w:rPr>
        <w:t>3.3</w:t>
      </w:r>
      <w:r>
        <w:rPr>
          <w:rFonts w:hint="eastAsia" w:ascii="宋体" w:hAnsi="宋体" w:eastAsia="宋体" w:cs="宋体"/>
          <w:sz w:val="24"/>
          <w:szCs w:val="24"/>
          <w:shd w:val="clear" w:color="auto" w:fill="FFFFFF"/>
        </w:rPr>
        <w:t>在实施工作开始和结束时，投标人应向采购人提供完整的下述资料：</w:t>
      </w:r>
    </w:p>
    <w:p w14:paraId="20A47C3C">
      <w:pPr>
        <w:adjustRightInd w:val="0"/>
        <w:snapToGrid w:val="0"/>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lang w:eastAsia="zh-Hans"/>
        </w:rPr>
        <w:t>1）</w:t>
      </w:r>
      <w:r>
        <w:rPr>
          <w:rFonts w:hint="eastAsia" w:ascii="宋体" w:hAnsi="宋体" w:eastAsia="宋体" w:cs="宋体"/>
          <w:sz w:val="24"/>
          <w:szCs w:val="24"/>
          <w:shd w:val="clear" w:color="auto" w:fill="FFFFFF"/>
        </w:rPr>
        <w:t>工程实施文档（包括但不限于）：实施方案、硬件设备安装与调试等过程技术文档。</w:t>
      </w:r>
    </w:p>
    <w:p w14:paraId="2877C9A1">
      <w:pPr>
        <w:adjustRightInd w:val="0"/>
        <w:snapToGrid w:val="0"/>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lang w:eastAsia="zh-Hans"/>
        </w:rPr>
        <w:t>2）</w:t>
      </w:r>
      <w:r>
        <w:rPr>
          <w:rFonts w:hint="eastAsia" w:ascii="宋体" w:hAnsi="宋体" w:eastAsia="宋体" w:cs="宋体"/>
          <w:sz w:val="24"/>
          <w:szCs w:val="24"/>
          <w:shd w:val="clear" w:color="auto" w:fill="FFFFFF"/>
        </w:rPr>
        <w:t>联合调试文档：中标人应提供针对本项目在联通性调试过程中的文档。</w:t>
      </w:r>
    </w:p>
    <w:p w14:paraId="08DFE7EF">
      <w:pPr>
        <w:adjustRightInd w:val="0"/>
        <w:snapToGrid w:val="0"/>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lang w:eastAsia="zh-Hans"/>
        </w:rPr>
        <w:t>3）</w:t>
      </w:r>
      <w:r>
        <w:rPr>
          <w:rFonts w:hint="eastAsia" w:ascii="宋体" w:hAnsi="宋体" w:eastAsia="宋体" w:cs="宋体"/>
          <w:sz w:val="24"/>
          <w:szCs w:val="24"/>
          <w:shd w:val="clear" w:color="auto" w:fill="FFFFFF"/>
        </w:rPr>
        <w:t>验收文档：收集整理各项验收数据、文档，汇总成册，并对所集成系统进行综合评估。</w:t>
      </w:r>
    </w:p>
    <w:p w14:paraId="31DEBD3B">
      <w:pPr>
        <w:adjustRightInd w:val="0"/>
        <w:snapToGrid w:val="0"/>
        <w:spacing w:line="360" w:lineRule="auto"/>
        <w:ind w:firstLine="480" w:firstLineChars="200"/>
        <w:rPr>
          <w:rFonts w:hint="eastAsia" w:ascii="宋体" w:hAnsi="宋体" w:eastAsia="宋体" w:cs="宋体"/>
          <w:b/>
          <w:bCs/>
          <w:color w:val="000000"/>
          <w:kern w:val="0"/>
          <w:sz w:val="24"/>
          <w:szCs w:val="24"/>
          <w:shd w:val="clear" w:color="auto" w:fill="FFFFFF"/>
          <w:lang w:eastAsia="zh-Hans"/>
        </w:rPr>
      </w:pPr>
      <w:r>
        <w:rPr>
          <w:rFonts w:hint="eastAsia" w:ascii="宋体" w:hAnsi="宋体" w:eastAsia="宋体" w:cs="宋体"/>
          <w:sz w:val="24"/>
          <w:szCs w:val="24"/>
          <w:shd w:val="clear" w:color="auto" w:fill="FFFFFF"/>
          <w:lang w:eastAsia="zh-Hans"/>
        </w:rPr>
        <w:t>4）</w:t>
      </w:r>
      <w:r>
        <w:rPr>
          <w:rFonts w:hint="eastAsia" w:ascii="宋体" w:hAnsi="宋体" w:eastAsia="宋体" w:cs="宋体"/>
          <w:sz w:val="24"/>
          <w:szCs w:val="24"/>
          <w:shd w:val="clear" w:color="auto" w:fill="FFFFFF"/>
        </w:rPr>
        <w:t>产品文档（包括但不限于）：所有采购产品的安装、操作及使用手册等。</w:t>
      </w:r>
    </w:p>
    <w:p w14:paraId="74861048">
      <w:pPr>
        <w:widowControl w:val="0"/>
        <w:numPr>
          <w:ilvl w:val="0"/>
          <w:numId w:val="0"/>
        </w:numPr>
        <w:autoSpaceDE w:val="0"/>
        <w:autoSpaceDN w:val="0"/>
        <w:spacing w:before="134" w:line="360" w:lineRule="auto"/>
        <w:ind w:left="1196" w:hanging="720"/>
        <w:rPr>
          <w:rFonts w:hint="eastAsia" w:ascii="宋体" w:hAnsi="宋体" w:eastAsia="宋体" w:cs="宋体"/>
          <w:b/>
          <w:bCs/>
          <w:color w:val="000000"/>
          <w:kern w:val="0"/>
          <w:sz w:val="24"/>
          <w:szCs w:val="24"/>
          <w:shd w:val="clear" w:color="auto" w:fill="FFFFFF"/>
          <w:lang w:val="en-US" w:eastAsia="zh-Hans" w:bidi="ar-SA"/>
        </w:rPr>
      </w:pPr>
      <w:r>
        <w:rPr>
          <w:rFonts w:hint="eastAsia" w:ascii="宋体" w:hAnsi="宋体" w:eastAsia="宋体" w:cs="宋体"/>
          <w:b/>
          <w:bCs/>
          <w:color w:val="000000"/>
          <w:kern w:val="0"/>
          <w:sz w:val="24"/>
          <w:szCs w:val="24"/>
          <w:shd w:val="clear" w:fill="FFFFFF"/>
          <w:lang w:val="en-US" w:eastAsia="zh-CN" w:bidi="ar-SA"/>
        </w:rPr>
        <w:t>（4）</w:t>
      </w:r>
      <w:r>
        <w:rPr>
          <w:rFonts w:hint="eastAsia" w:ascii="宋体" w:hAnsi="宋体" w:eastAsia="宋体" w:cs="宋体"/>
          <w:b/>
          <w:bCs/>
          <w:color w:val="000000"/>
          <w:kern w:val="0"/>
          <w:sz w:val="24"/>
          <w:szCs w:val="24"/>
          <w:shd w:val="clear" w:color="auto" w:fill="FFFFFF"/>
          <w:lang w:val="en-US" w:eastAsia="zh-Hans" w:bidi="ar-SA"/>
        </w:rPr>
        <w:t>售后服务要求</w:t>
      </w:r>
    </w:p>
    <w:p w14:paraId="09312246">
      <w:pPr>
        <w:spacing w:line="360" w:lineRule="auto"/>
        <w:ind w:firstLine="482" w:firstLineChars="200"/>
        <w:rPr>
          <w:rFonts w:hint="eastAsia" w:ascii="宋体" w:hAnsi="宋体" w:eastAsia="宋体" w:cs="宋体"/>
          <w:b/>
          <w:bCs/>
          <w:sz w:val="24"/>
          <w:szCs w:val="24"/>
          <w:shd w:val="clear" w:color="auto" w:fill="FFFFFF"/>
          <w:lang w:eastAsia="zh-Hans"/>
        </w:rPr>
      </w:pPr>
      <w:r>
        <w:rPr>
          <w:rFonts w:hint="eastAsia" w:ascii="宋体" w:hAnsi="宋体" w:eastAsia="宋体" w:cs="宋体"/>
          <w:b/>
          <w:bCs/>
          <w:sz w:val="24"/>
          <w:szCs w:val="24"/>
          <w:shd w:val="clear" w:color="auto" w:fill="FFFFFF"/>
          <w:lang w:val="en-US" w:eastAsia="zh-CN"/>
        </w:rPr>
        <w:t>4.1</w:t>
      </w:r>
      <w:r>
        <w:rPr>
          <w:rFonts w:hint="eastAsia" w:ascii="宋体" w:hAnsi="宋体" w:eastAsia="宋体" w:cs="宋体"/>
          <w:b/>
          <w:bCs/>
          <w:sz w:val="24"/>
          <w:szCs w:val="24"/>
          <w:shd w:val="clear" w:color="auto" w:fill="FFFFFF"/>
          <w:lang w:eastAsia="zh-Hans"/>
        </w:rPr>
        <w:t>技术支持服务</w:t>
      </w:r>
    </w:p>
    <w:p w14:paraId="02D32B26">
      <w:pPr>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投标人应在整体系统交付运行的同时，应成立专门技术队伍，按采购人的要求提供如下技术支持服务：</w:t>
      </w:r>
    </w:p>
    <w:p w14:paraId="4631F88C">
      <w:pPr>
        <w:numPr>
          <w:ilvl w:val="0"/>
          <w:numId w:val="0"/>
        </w:numPr>
        <w:spacing w:line="360" w:lineRule="auto"/>
        <w:ind w:left="0" w:leftChars="0"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fill="FFFFFF"/>
          <w:lang w:val="en-US" w:eastAsia="en-US" w:bidi="ar-SA"/>
        </w:rPr>
        <w:t>1)</w:t>
      </w:r>
      <w:r>
        <w:rPr>
          <w:rFonts w:hint="eastAsia" w:ascii="宋体" w:hAnsi="宋体" w:eastAsia="宋体" w:cs="宋体"/>
          <w:sz w:val="24"/>
          <w:szCs w:val="24"/>
          <w:shd w:val="clear" w:color="auto" w:fill="FFFFFF"/>
        </w:rPr>
        <w:t>在使用过程中的任何技术问题提供解答，需提供全天候“7×24”小时热线电话服务响应。</w:t>
      </w:r>
    </w:p>
    <w:p w14:paraId="1CA80B5E">
      <w:pPr>
        <w:numPr>
          <w:ilvl w:val="0"/>
          <w:numId w:val="0"/>
        </w:numPr>
        <w:spacing w:line="360" w:lineRule="auto"/>
        <w:ind w:left="0" w:leftChars="0"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fill="FFFFFF"/>
          <w:lang w:val="en-US" w:eastAsia="en-US" w:bidi="ar-SA"/>
        </w:rPr>
        <w:t>2)</w:t>
      </w:r>
      <w:r>
        <w:rPr>
          <w:rFonts w:hint="eastAsia" w:ascii="宋体" w:hAnsi="宋体" w:eastAsia="宋体" w:cs="宋体"/>
          <w:sz w:val="24"/>
          <w:szCs w:val="24"/>
          <w:shd w:val="clear" w:color="auto" w:fill="FFFFFF"/>
        </w:rPr>
        <w:t>拟派本项目的项目经理及项目成员须具备丰富安全集成项目实施经验，</w:t>
      </w:r>
      <w:r>
        <w:rPr>
          <w:rFonts w:hint="eastAsia" w:ascii="宋体" w:hAnsi="宋体" w:eastAsia="宋体" w:cs="宋体"/>
          <w:sz w:val="24"/>
          <w:szCs w:val="24"/>
          <w:shd w:val="clear" w:color="auto" w:fill="FFFFFF"/>
          <w:lang w:val="en-US" w:eastAsia="zh-CN"/>
        </w:rPr>
        <w:t>团队成员至少包含现场实施工程师、信创适配工程师及运维工程师，</w:t>
      </w:r>
      <w:r>
        <w:rPr>
          <w:rFonts w:hint="eastAsia" w:ascii="宋体" w:hAnsi="宋体" w:eastAsia="宋体" w:cs="宋体"/>
          <w:sz w:val="24"/>
          <w:szCs w:val="24"/>
          <w:shd w:val="clear" w:color="auto" w:fill="FFFFFF"/>
        </w:rPr>
        <w:t>提供项目组成员简历，且</w:t>
      </w:r>
      <w:r>
        <w:rPr>
          <w:rFonts w:hint="eastAsia" w:ascii="宋体" w:hAnsi="宋体" w:eastAsia="宋体" w:cs="宋体"/>
        </w:rPr>
        <w:t>拟派本项目的项目经理及核心技术人员原则上不得更换，确需更换的，需提前7个工作日书面征得采购人同意，且更换人员资质不得低于原投标人员</w:t>
      </w:r>
      <w:r>
        <w:rPr>
          <w:rFonts w:hint="eastAsia" w:ascii="宋体" w:hAnsi="宋体" w:eastAsia="宋体" w:cs="宋体"/>
          <w:sz w:val="24"/>
          <w:szCs w:val="24"/>
          <w:shd w:val="clear" w:color="auto" w:fill="FFFFFF"/>
        </w:rPr>
        <w:t>。</w:t>
      </w:r>
    </w:p>
    <w:p w14:paraId="78310D1E">
      <w:pPr>
        <w:numPr>
          <w:ilvl w:val="0"/>
          <w:numId w:val="0"/>
        </w:numPr>
        <w:spacing w:line="360" w:lineRule="auto"/>
        <w:ind w:left="0" w:leftChars="0"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fill="FFFFFF"/>
          <w:lang w:val="en-US" w:eastAsia="en-US" w:bidi="ar-SA"/>
        </w:rPr>
        <w:t>3)</w:t>
      </w:r>
      <w:r>
        <w:rPr>
          <w:rFonts w:hint="eastAsia" w:ascii="宋体" w:hAnsi="宋体" w:eastAsia="宋体" w:cs="宋体"/>
          <w:sz w:val="24"/>
          <w:szCs w:val="24"/>
          <w:shd w:val="clear" w:color="auto" w:fill="FFFFFF"/>
        </w:rPr>
        <w:t>对发生的问题在1小时内响应，重大问题2小时到现场,尽快予以解决，并保持“7×24”的热线技术支持，应在实施中提供应急流程方案。</w:t>
      </w:r>
    </w:p>
    <w:p w14:paraId="1E031E13">
      <w:pPr>
        <w:numPr>
          <w:ilvl w:val="0"/>
          <w:numId w:val="0"/>
        </w:numPr>
        <w:spacing w:line="360" w:lineRule="auto"/>
        <w:ind w:left="0" w:leftChars="0"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fill="FFFFFF"/>
          <w:lang w:val="en-US" w:eastAsia="en-US" w:bidi="ar-SA"/>
        </w:rPr>
        <w:t>4)</w:t>
      </w:r>
      <w:r>
        <w:rPr>
          <w:rFonts w:hint="eastAsia" w:ascii="宋体" w:hAnsi="宋体" w:eastAsia="宋体" w:cs="宋体"/>
          <w:sz w:val="24"/>
          <w:szCs w:val="24"/>
          <w:shd w:val="clear" w:color="auto" w:fill="FFFFFF"/>
        </w:rPr>
        <w:t>投标人有责任协助采购人在质保期内，对系统变更、调整等过程中提供相关协助服务，使之各系统能正常运行。</w:t>
      </w:r>
    </w:p>
    <w:p w14:paraId="00C8171D">
      <w:pPr>
        <w:spacing w:line="360" w:lineRule="auto"/>
        <w:ind w:firstLine="482" w:firstLineChars="200"/>
        <w:rPr>
          <w:rFonts w:hint="eastAsia" w:ascii="宋体" w:hAnsi="宋体" w:eastAsia="宋体" w:cs="宋体"/>
          <w:b/>
          <w:bCs/>
          <w:sz w:val="24"/>
          <w:szCs w:val="24"/>
          <w:shd w:val="clear" w:color="auto" w:fill="FFFFFF"/>
          <w:lang w:eastAsia="zh-Hans"/>
        </w:rPr>
      </w:pPr>
      <w:r>
        <w:rPr>
          <w:rFonts w:hint="eastAsia" w:ascii="宋体" w:hAnsi="宋体" w:eastAsia="宋体" w:cs="宋体"/>
          <w:b/>
          <w:bCs/>
          <w:sz w:val="24"/>
          <w:szCs w:val="24"/>
          <w:shd w:val="clear" w:color="auto" w:fill="FFFFFF"/>
          <w:lang w:val="en-US" w:eastAsia="zh-CN"/>
        </w:rPr>
        <w:t>4.2</w:t>
      </w:r>
      <w:r>
        <w:rPr>
          <w:rFonts w:hint="eastAsia" w:ascii="宋体" w:hAnsi="宋体" w:eastAsia="宋体" w:cs="宋体"/>
          <w:b/>
          <w:bCs/>
          <w:sz w:val="24"/>
          <w:szCs w:val="24"/>
          <w:shd w:val="clear" w:color="auto" w:fill="FFFFFF"/>
          <w:lang w:eastAsia="zh-Hans"/>
        </w:rPr>
        <w:t>售后服务</w:t>
      </w:r>
    </w:p>
    <w:p w14:paraId="15F8FA77">
      <w:pPr>
        <w:numPr>
          <w:ilvl w:val="0"/>
          <w:numId w:val="0"/>
        </w:numPr>
        <w:spacing w:line="360" w:lineRule="auto"/>
        <w:ind w:left="0" w:leftChars="0"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fill="FFFFFF"/>
          <w:lang w:val="en-US" w:eastAsia="en-US" w:bidi="ar-SA"/>
        </w:rPr>
        <w:t>1)</w:t>
      </w:r>
      <w:r>
        <w:rPr>
          <w:rFonts w:hint="eastAsia" w:ascii="宋体" w:hAnsi="宋体" w:eastAsia="宋体" w:cs="宋体"/>
          <w:sz w:val="24"/>
          <w:szCs w:val="24"/>
          <w:shd w:val="clear" w:color="auto" w:fill="FFFFFF"/>
        </w:rPr>
        <w:t>所有硬件设备免费提供三年原厂硬件质保服务。</w:t>
      </w:r>
    </w:p>
    <w:p w14:paraId="0CD86FFD">
      <w:pPr>
        <w:numPr>
          <w:ilvl w:val="0"/>
          <w:numId w:val="0"/>
        </w:numPr>
        <w:spacing w:line="360" w:lineRule="auto"/>
        <w:ind w:left="0" w:leftChars="0" w:firstLine="480" w:firstLineChars="200"/>
        <w:rPr>
          <w:rFonts w:hint="eastAsia" w:ascii="宋体" w:hAnsi="宋体" w:eastAsia="宋体" w:cs="宋体"/>
          <w:kern w:val="0"/>
          <w:sz w:val="24"/>
          <w:szCs w:val="24"/>
          <w:shd w:val="clear" w:color="auto" w:fill="FFFFFF"/>
        </w:rPr>
      </w:pPr>
      <w:r>
        <w:rPr>
          <w:rFonts w:hint="eastAsia" w:ascii="宋体" w:hAnsi="宋体" w:eastAsia="宋体" w:cs="宋体"/>
          <w:kern w:val="0"/>
          <w:sz w:val="24"/>
          <w:szCs w:val="24"/>
          <w:shd w:val="clear" w:fill="FFFFFF"/>
          <w:lang w:val="en-US" w:eastAsia="en-US" w:bidi="ar-SA"/>
        </w:rPr>
        <w:t>2)</w:t>
      </w:r>
      <w:r>
        <w:rPr>
          <w:rFonts w:hint="eastAsia" w:ascii="宋体" w:hAnsi="宋体" w:eastAsia="宋体" w:cs="宋体"/>
          <w:kern w:val="0"/>
          <w:sz w:val="24"/>
          <w:szCs w:val="24"/>
          <w:shd w:val="clear" w:color="auto" w:fill="FFFFFF"/>
        </w:rPr>
        <w:t>提供及时协调产品原厂商对各类硬件产品进行相关的检修、返修服务。</w:t>
      </w:r>
    </w:p>
    <w:p w14:paraId="779FD506">
      <w:pPr>
        <w:numPr>
          <w:ilvl w:val="0"/>
          <w:numId w:val="0"/>
        </w:numPr>
        <w:spacing w:line="360" w:lineRule="auto"/>
        <w:ind w:left="0" w:leftChars="0" w:firstLine="480" w:firstLineChars="200"/>
        <w:rPr>
          <w:rFonts w:hint="eastAsia" w:ascii="宋体" w:hAnsi="宋体" w:eastAsia="宋体" w:cs="宋体"/>
          <w:kern w:val="0"/>
          <w:sz w:val="24"/>
          <w:szCs w:val="24"/>
          <w:shd w:val="clear" w:color="auto" w:fill="FFFFFF"/>
        </w:rPr>
      </w:pPr>
      <w:r>
        <w:rPr>
          <w:rFonts w:hint="eastAsia" w:ascii="宋体" w:hAnsi="宋体" w:eastAsia="宋体" w:cs="宋体"/>
          <w:kern w:val="0"/>
          <w:sz w:val="24"/>
          <w:szCs w:val="24"/>
          <w:shd w:val="clear" w:fill="FFFFFF"/>
          <w:lang w:val="en-US" w:eastAsia="en-US" w:bidi="ar-SA"/>
        </w:rPr>
        <w:t>3)</w:t>
      </w:r>
      <w:r>
        <w:rPr>
          <w:rFonts w:hint="eastAsia" w:ascii="宋体" w:hAnsi="宋体" w:eastAsia="宋体" w:cs="宋体"/>
          <w:kern w:val="0"/>
          <w:sz w:val="24"/>
          <w:szCs w:val="24"/>
          <w:shd w:val="clear" w:color="auto" w:fill="FFFFFF"/>
        </w:rPr>
        <w:t>提供完备的服务响应流程，可提供多种快捷方式，及时准确地解决系统上线运行后出现的各种问题。</w:t>
      </w:r>
    </w:p>
    <w:p w14:paraId="5479EE3C">
      <w:pPr>
        <w:numPr>
          <w:ilvl w:val="0"/>
          <w:numId w:val="0"/>
        </w:numPr>
        <w:spacing w:line="360" w:lineRule="auto"/>
        <w:ind w:left="0" w:leftChars="0" w:firstLine="480" w:firstLineChars="200"/>
        <w:rPr>
          <w:rFonts w:hint="eastAsia" w:ascii="宋体" w:hAnsi="宋体" w:eastAsia="宋体" w:cs="宋体"/>
          <w:kern w:val="0"/>
          <w:sz w:val="24"/>
          <w:szCs w:val="24"/>
          <w:shd w:val="clear" w:color="auto" w:fill="FFFFFF"/>
        </w:rPr>
      </w:pPr>
      <w:r>
        <w:rPr>
          <w:rFonts w:hint="eastAsia" w:ascii="宋体" w:hAnsi="宋体" w:eastAsia="宋体" w:cs="宋体"/>
          <w:sz w:val="24"/>
          <w:szCs w:val="24"/>
          <w:shd w:val="clear" w:fill="FFFFFF"/>
          <w:lang w:val="en-US" w:eastAsia="en-US" w:bidi="ar-SA"/>
        </w:rPr>
        <w:t>4)</w:t>
      </w:r>
      <w:r>
        <w:rPr>
          <w:rFonts w:hint="eastAsia" w:ascii="宋体" w:hAnsi="宋体" w:eastAsia="宋体" w:cs="宋体"/>
          <w:kern w:val="0"/>
          <w:sz w:val="24"/>
          <w:szCs w:val="24"/>
          <w:shd w:val="clear" w:color="auto" w:fill="FFFFFF"/>
        </w:rPr>
        <w:t>提供本次项目所采购的产品在使用过程中的技术咨询，并提供运行故障的响应与处理。</w:t>
      </w:r>
    </w:p>
    <w:p w14:paraId="7BE4240A">
      <w:pPr>
        <w:numPr>
          <w:ilvl w:val="0"/>
          <w:numId w:val="0"/>
        </w:numPr>
        <w:spacing w:line="360" w:lineRule="auto"/>
        <w:ind w:left="0" w:leftChars="0" w:firstLine="480" w:firstLineChars="200"/>
        <w:rPr>
          <w:rFonts w:hint="default" w:ascii="宋体" w:hAnsi="宋体" w:eastAsia="宋体" w:cs="宋体"/>
          <w:kern w:val="0"/>
          <w:sz w:val="24"/>
          <w:szCs w:val="24"/>
          <w:shd w:val="clear" w:color="auto" w:fill="FFFFFF"/>
          <w:lang w:val="en-US" w:eastAsia="zh-CN"/>
        </w:rPr>
      </w:pPr>
      <w:r>
        <w:rPr>
          <w:rFonts w:hint="eastAsia" w:ascii="宋体" w:hAnsi="宋体" w:eastAsia="宋体" w:cs="宋体"/>
          <w:kern w:val="0"/>
          <w:sz w:val="24"/>
          <w:szCs w:val="24"/>
          <w:shd w:val="clear" w:color="auto" w:fill="FFFFFF"/>
          <w:lang w:val="en-US" w:eastAsia="zh-CN"/>
        </w:rPr>
        <w:t>5）每半年进行一次客户回访和现场巡检。</w:t>
      </w:r>
    </w:p>
    <w:p w14:paraId="11370FE7">
      <w:pPr>
        <w:widowControl/>
        <w:adjustRightInd w:val="0"/>
        <w:snapToGrid w:val="0"/>
        <w:spacing w:before="156" w:beforeLines="50" w:line="360" w:lineRule="auto"/>
        <w:ind w:left="901" w:hanging="720"/>
        <w:rPr>
          <w:rFonts w:ascii="宋体" w:hAnsi="宋体" w:eastAsia="宋体" w:cs="宋体"/>
          <w:b/>
          <w:bCs/>
          <w:sz w:val="24"/>
          <w:szCs w:val="24"/>
          <w:lang w:eastAsia="zh-CN"/>
        </w:rPr>
      </w:pPr>
      <w:r>
        <w:rPr>
          <w:rFonts w:hint="eastAsia" w:ascii="宋体" w:hAnsi="宋体" w:eastAsia="宋体" w:cs="宋体"/>
          <w:b/>
          <w:bCs/>
          <w:sz w:val="24"/>
          <w:szCs w:val="24"/>
          <w:lang w:eastAsia="zh-CN"/>
        </w:rPr>
        <w:t>2.2 采购标的需满足的服务标准、期限、效率等要求；</w:t>
      </w:r>
    </w:p>
    <w:p w14:paraId="785E2384">
      <w:pPr>
        <w:tabs>
          <w:tab w:val="left" w:pos="900"/>
        </w:tabs>
        <w:autoSpaceDE/>
        <w:autoSpaceDN/>
        <w:spacing w:line="486" w:lineRule="exact"/>
        <w:ind w:firstLine="240" w:firstLineChars="100"/>
        <w:rPr>
          <w:rFonts w:ascii="宋体" w:hAnsi="宋体" w:eastAsia="宋体" w:cs="宋体"/>
          <w:sz w:val="24"/>
          <w:szCs w:val="24"/>
          <w:lang w:eastAsia="zh-CN"/>
        </w:rPr>
      </w:pPr>
      <w:r>
        <w:rPr>
          <w:rFonts w:hint="eastAsia" w:ascii="宋体" w:hAnsi="宋体" w:eastAsia="宋体" w:cs="宋体"/>
          <w:sz w:val="24"/>
          <w:szCs w:val="24"/>
          <w:lang w:eastAsia="zh-CN"/>
        </w:rPr>
        <w:t>（1）采购标的需满足的服务标准、效率要求</w:t>
      </w:r>
    </w:p>
    <w:p w14:paraId="2AAB0B71">
      <w:pPr>
        <w:spacing w:before="50" w:line="486" w:lineRule="exact"/>
        <w:ind w:firstLine="480" w:firstLineChars="200"/>
        <w:rPr>
          <w:rFonts w:ascii="宋体" w:hAnsi="宋体" w:eastAsia="宋体" w:cs="宋体"/>
          <w:sz w:val="24"/>
          <w:szCs w:val="24"/>
          <w:lang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供应商应在保证在接到采购人通知的一周内，自付费用在采购人指定所在地对设备进行安装、调试和试运行，直到该产品的技术指标完全符合合同要求为止。供应商技术人员的费用，如：差旅费、住宿费等应计入投标报价。供应商安装人员应自备必要的专用工具、量具及调试用的材料等。</w:t>
      </w:r>
    </w:p>
    <w:p w14:paraId="42B1D35D">
      <w:pPr>
        <w:widowControl w:val="0"/>
        <w:autoSpaceDE w:val="0"/>
        <w:autoSpaceDN w:val="0"/>
        <w:spacing w:before="50" w:line="486" w:lineRule="exact"/>
        <w:ind w:firstLine="480" w:firstLineChars="2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（2）采购标的需满足的服务期限要求</w:t>
      </w:r>
    </w:p>
    <w:p w14:paraId="68FFC696">
      <w:pPr>
        <w:widowControl w:val="0"/>
        <w:autoSpaceDE w:val="0"/>
        <w:autoSpaceDN w:val="0"/>
        <w:spacing w:line="486" w:lineRule="exact"/>
        <w:ind w:firstLine="480" w:firstLineChars="200"/>
        <w:rPr>
          <w:rFonts w:ascii="宋体" w:hAnsi="宋体" w:eastAsia="宋体" w:cs="宋体"/>
          <w:b/>
          <w:bCs/>
          <w:sz w:val="24"/>
          <w:szCs w:val="24"/>
          <w:lang w:val="en-US" w:eastAsia="zh-CN" w:bidi="ar-SA"/>
        </w:rPr>
      </w:pPr>
      <w:r>
        <w:rPr>
          <w:rFonts w:hint="eastAsia" w:ascii="宋体" w:hAnsi="宋体" w:eastAsia="宋体" w:cs="宋体"/>
          <w:sz w:val="24"/>
          <w:szCs w:val="24"/>
          <w:lang w:val="en-US" w:eastAsia="zh-CN" w:bidi="ar-SA"/>
        </w:rPr>
        <w:t>1. 质量保证期（保修期）及服务要求：详见本章“采购需求中商务要求4.质保服务”。</w:t>
      </w:r>
    </w:p>
    <w:p w14:paraId="5B102D7C">
      <w:pPr>
        <w:tabs>
          <w:tab w:val="left" w:pos="900"/>
        </w:tabs>
        <w:spacing w:before="156" w:beforeLines="50" w:line="486" w:lineRule="exact"/>
        <w:ind w:firstLine="482" w:firstLineChars="200"/>
        <w:rPr>
          <w:rFonts w:ascii="宋体" w:hAnsi="宋体" w:eastAsia="宋体" w:cs="宋体"/>
          <w:b/>
          <w:bCs/>
          <w:sz w:val="24"/>
          <w:szCs w:val="24"/>
          <w:lang w:eastAsia="zh-CN"/>
        </w:rPr>
      </w:pPr>
      <w:r>
        <w:rPr>
          <w:rFonts w:hint="eastAsia" w:ascii="宋体" w:hAnsi="宋体" w:eastAsia="宋体" w:cs="宋体"/>
          <w:b/>
          <w:bCs/>
          <w:sz w:val="24"/>
          <w:szCs w:val="24"/>
          <w:lang w:eastAsia="zh-CN"/>
        </w:rPr>
        <w:t>2.3为落实政府采购政策需满足的要求；</w:t>
      </w:r>
    </w:p>
    <w:p w14:paraId="2C8799FC">
      <w:pPr>
        <w:tabs>
          <w:tab w:val="left" w:pos="900"/>
        </w:tabs>
        <w:spacing w:line="486" w:lineRule="exact"/>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1）促进中小企业发展政策：根据《政府采购促进中小企业发展管理办法》的通知（财库〔2020〕46号）规定，本项目供应商所投产品为中小企业制造的，供应商应出具招标文件要求的《中小企业声明函》给予证明，否则评标时不予认可。供应商应对提交的中小企业声明函的真实性负责，提交的中小企业声明函不真实的，应承担相应的法律责任。</w:t>
      </w:r>
    </w:p>
    <w:p w14:paraId="2883FB57">
      <w:pPr>
        <w:tabs>
          <w:tab w:val="left" w:pos="900"/>
        </w:tabs>
        <w:spacing w:line="486" w:lineRule="exact"/>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（2）监狱企业扶持政策：供应商所投产品为监狱企业制造的，将视同为小型或微型企业，将对该投标产品的投标价给予10%的扣除。</w:t>
      </w:r>
      <w:r>
        <w:rPr>
          <w:rFonts w:hint="eastAsia" w:ascii="宋体" w:hAnsi="宋体" w:eastAsia="宋体" w:cs="宋体"/>
          <w:iCs/>
          <w:sz w:val="24"/>
          <w:szCs w:val="24"/>
          <w:lang w:eastAsia="zh-CN"/>
        </w:rPr>
        <w:t>应提供由省级以上监狱管理局、戒毒管理局（含新疆生产建设兵团）出具的属于监狱企业的证明文件。供应商应对提交的属于监狱企业的证明文件的真实性负责，提交的监狱企业的证明文件不真实的，应承担相应的法律责任</w:t>
      </w:r>
      <w:r>
        <w:rPr>
          <w:rFonts w:hint="eastAsia" w:ascii="宋体" w:hAnsi="宋体" w:eastAsia="宋体" w:cs="宋体"/>
          <w:sz w:val="24"/>
          <w:szCs w:val="24"/>
          <w:lang w:eastAsia="zh-CN"/>
        </w:rPr>
        <w:t>。（专门面向中小企业采购或预留份额的情况不适用）</w:t>
      </w:r>
    </w:p>
    <w:p w14:paraId="066CE6F2">
      <w:pPr>
        <w:tabs>
          <w:tab w:val="left" w:pos="900"/>
        </w:tabs>
        <w:spacing w:line="486" w:lineRule="exact"/>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3）促进残疾人就业政府采购政策：根据《三部门联合发布关于促进残疾人就业政府采购政策的通知》（财库〔2017〕141号）规定，符合条件的残疾人福利性单位在参加本项目政府采购活动时，供应商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专门面向中小企业采购或预留份额的情况不适用）</w:t>
      </w:r>
    </w:p>
    <w:p w14:paraId="36C3FC49">
      <w:pPr>
        <w:autoSpaceDE/>
        <w:autoSpaceDN/>
        <w:spacing w:line="486" w:lineRule="exact"/>
        <w:ind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（4）鼓励节能、环保政策：依据《财政部发展改革委生态环境部市场监管总局关于调整优化节能产品、环境标志产品政府采购执行机制的通知（财库（2019）9号）》执行。</w:t>
      </w:r>
    </w:p>
    <w:p w14:paraId="1F2C37C4">
      <w:pPr>
        <w:autoSpaceDE/>
        <w:autoSpaceDN/>
        <w:spacing w:before="20" w:line="486" w:lineRule="exact"/>
        <w:ind w:firstLine="480" w:firstLineChars="200"/>
        <w:rPr>
          <w:rFonts w:ascii="宋体" w:hAnsi="宋体" w:eastAsia="宋体" w:cs="宋体"/>
          <w:b/>
          <w:bCs/>
          <w:sz w:val="24"/>
          <w:szCs w:val="24"/>
          <w:lang w:eastAsia="zh-CN"/>
        </w:rPr>
      </w:pPr>
      <w:r>
        <w:rPr>
          <w:rFonts w:hint="eastAsia" w:ascii="宋体" w:hAnsi="宋体" w:eastAsia="宋体" w:cs="宋体"/>
          <w:sz w:val="24"/>
          <w:szCs w:val="24"/>
          <w:lang w:eastAsia="zh-CN"/>
        </w:rPr>
        <w:t>5）实施本国产品标准及相关政策：依据《</w:t>
      </w:r>
      <w:r>
        <w:rPr>
          <w:rFonts w:hint="eastAsia" w:ascii="宋体" w:hAnsi="宋体" w:eastAsia="宋体" w:cs="宋体"/>
          <w:color w:val="000000"/>
          <w:sz w:val="24"/>
          <w:szCs w:val="24"/>
          <w:shd w:val="clear" w:color="auto" w:fill="FFFFFF"/>
          <w:lang w:eastAsia="zh-CN"/>
        </w:rPr>
        <w:t>国务院办公厅关于在政府采购中实施本国产品标准及相关政策的通知</w:t>
      </w:r>
      <w:r>
        <w:rPr>
          <w:rFonts w:hint="eastAsia" w:ascii="宋体" w:hAnsi="宋体" w:eastAsia="宋体" w:cs="宋体"/>
          <w:sz w:val="24"/>
          <w:szCs w:val="24"/>
          <w:lang w:eastAsia="zh-CN"/>
        </w:rPr>
        <w:t>》（国办发〔2025〕34号）规定，本项目供应商所投产品</w:t>
      </w:r>
      <w:r>
        <w:rPr>
          <w:rFonts w:hint="eastAsia" w:ascii="宋体" w:hAnsi="宋体" w:eastAsia="宋体" w:cs="宋体"/>
          <w:color w:val="000000"/>
          <w:sz w:val="24"/>
          <w:szCs w:val="24"/>
          <w:shd w:val="clear" w:color="auto" w:fill="FFFFFF"/>
          <w:lang w:eastAsia="zh-CN"/>
        </w:rPr>
        <w:t>在中国境内生产，即在中华人民共和国关境内实现从原材料、组件到产品的属性改变。且在中国境内生产的组件成本占比应当达到规定比例</w:t>
      </w:r>
      <w:r>
        <w:rPr>
          <w:rFonts w:hint="eastAsia" w:ascii="宋体" w:hAnsi="宋体" w:eastAsia="宋体" w:cs="宋体"/>
          <w:sz w:val="24"/>
          <w:szCs w:val="24"/>
          <w:lang w:eastAsia="zh-CN"/>
        </w:rPr>
        <w:t>，</w:t>
      </w:r>
      <w:r>
        <w:rPr>
          <w:rFonts w:hint="eastAsia" w:ascii="宋体" w:hAnsi="宋体" w:eastAsia="宋体" w:cs="宋体"/>
          <w:color w:val="000000"/>
          <w:sz w:val="24"/>
          <w:szCs w:val="24"/>
          <w:shd w:val="clear" w:color="auto" w:fill="FFFFFF"/>
          <w:lang w:eastAsia="zh-CN"/>
        </w:rPr>
        <w:t>依法对本国产品给予价格评审优惠，对本国产品的报价给予20%的价格扣除，用扣除后的价格参与评审。</w:t>
      </w:r>
      <w:r>
        <w:rPr>
          <w:rFonts w:hint="eastAsia" w:ascii="宋体" w:hAnsi="宋体" w:eastAsia="宋体" w:cs="宋体"/>
          <w:b/>
          <w:bCs/>
          <w:sz w:val="24"/>
          <w:szCs w:val="24"/>
          <w:lang w:eastAsia="zh-CN"/>
        </w:rPr>
        <w:t>供应商应出具招标文件要求的证明材料给予证明，否则评标时不予认可</w:t>
      </w:r>
      <w:r>
        <w:rPr>
          <w:rFonts w:hint="eastAsia" w:ascii="宋体" w:hAnsi="宋体" w:eastAsia="宋体" w:cs="宋体"/>
          <w:sz w:val="24"/>
          <w:szCs w:val="24"/>
          <w:lang w:eastAsia="zh-CN"/>
        </w:rPr>
        <w:t>。</w:t>
      </w:r>
      <w:r>
        <w:rPr>
          <w:rFonts w:hint="eastAsia" w:ascii="宋体" w:hAnsi="宋体" w:eastAsia="宋体" w:cs="宋体"/>
          <w:b/>
          <w:bCs/>
          <w:sz w:val="24"/>
          <w:szCs w:val="24"/>
          <w:lang w:eastAsia="zh-CN"/>
        </w:rPr>
        <w:t>供应商应对提交的证明材料真实性负责，</w:t>
      </w:r>
      <w:r>
        <w:rPr>
          <w:rFonts w:hint="eastAsia" w:ascii="宋体" w:hAnsi="宋体" w:eastAsia="宋体" w:cs="宋体"/>
          <w:sz w:val="24"/>
          <w:szCs w:val="24"/>
          <w:lang w:eastAsia="zh-CN"/>
        </w:rPr>
        <w:t>提交证明材料不真实的，应承担相应的法律责任。</w:t>
      </w:r>
    </w:p>
    <w:p w14:paraId="18246B2D">
      <w:pPr>
        <w:autoSpaceDE/>
        <w:autoSpaceDN/>
        <w:spacing w:before="20" w:line="486" w:lineRule="exact"/>
        <w:ind w:firstLine="482" w:firstLineChars="200"/>
        <w:rPr>
          <w:rFonts w:ascii="宋体" w:hAnsi="宋体" w:eastAsia="宋体" w:cs="宋体"/>
          <w:b/>
          <w:bCs/>
          <w:sz w:val="24"/>
          <w:szCs w:val="24"/>
          <w:lang w:eastAsia="zh-CN"/>
        </w:rPr>
      </w:pPr>
      <w:r>
        <w:rPr>
          <w:rFonts w:hint="eastAsia" w:ascii="宋体" w:hAnsi="宋体" w:eastAsia="宋体" w:cs="宋体"/>
          <w:b/>
          <w:bCs/>
          <w:sz w:val="24"/>
          <w:szCs w:val="24"/>
          <w:lang w:eastAsia="zh-CN"/>
        </w:rPr>
        <w:t>2.4采购标的的其他技术、服务等要求；</w:t>
      </w:r>
    </w:p>
    <w:p w14:paraId="5F8F2FBE">
      <w:pPr>
        <w:tabs>
          <w:tab w:val="left" w:pos="900"/>
        </w:tabs>
        <w:spacing w:line="486" w:lineRule="exact"/>
        <w:ind w:firstLine="482" w:firstLineChars="200"/>
        <w:rPr>
          <w:rFonts w:ascii="宋体" w:hAnsi="宋体" w:eastAsia="宋体" w:cs="宋体"/>
          <w:b/>
          <w:bCs/>
          <w:iCs/>
          <w:sz w:val="24"/>
          <w:szCs w:val="24"/>
          <w:lang w:eastAsia="zh-CN"/>
        </w:rPr>
      </w:pPr>
      <w:bookmarkStart w:id="17" w:name="_Toc7340"/>
      <w:r>
        <w:rPr>
          <w:rFonts w:hint="eastAsia" w:ascii="宋体" w:hAnsi="宋体" w:eastAsia="宋体" w:cs="宋体"/>
          <w:b/>
          <w:bCs/>
          <w:sz w:val="24"/>
          <w:szCs w:val="24"/>
          <w:lang w:eastAsia="zh-CN"/>
        </w:rPr>
        <w:t>（1）对于技术规格中标注“★”号的技术参数代表实质性指标，不满足该指标项将直接导致投标被拒绝。</w:t>
      </w:r>
    </w:p>
    <w:p w14:paraId="3EF88DD5">
      <w:pPr>
        <w:tabs>
          <w:tab w:val="left" w:pos="900"/>
        </w:tabs>
        <w:spacing w:line="486" w:lineRule="exact"/>
        <w:ind w:firstLine="482" w:firstLineChars="200"/>
        <w:rPr>
          <w:rFonts w:ascii="宋体" w:hAnsi="宋体" w:eastAsia="宋体" w:cs="宋体"/>
          <w:b/>
          <w:bCs/>
          <w:sz w:val="24"/>
          <w:szCs w:val="24"/>
          <w:lang w:eastAsia="zh-CN"/>
        </w:rPr>
      </w:pPr>
      <w:r>
        <w:rPr>
          <w:rFonts w:hint="eastAsia" w:ascii="宋体" w:hAnsi="宋体" w:eastAsia="宋体" w:cs="宋体"/>
          <w:b/>
          <w:bCs/>
          <w:sz w:val="24"/>
          <w:szCs w:val="24"/>
          <w:lang w:eastAsia="zh-CN"/>
        </w:rPr>
        <w:t>（2）须在投标文件中提供所投设备油印彩页并加盖公章。</w:t>
      </w:r>
    </w:p>
    <w:p w14:paraId="3102EA8E">
      <w:pPr>
        <w:tabs>
          <w:tab w:val="left" w:pos="900"/>
        </w:tabs>
        <w:spacing w:line="486" w:lineRule="exact"/>
        <w:ind w:firstLine="482" w:firstLineChars="200"/>
        <w:rPr>
          <w:rFonts w:ascii="宋体" w:hAnsi="宋体" w:eastAsia="宋体" w:cs="宋体"/>
          <w:b/>
          <w:bCs/>
          <w:iCs/>
          <w:sz w:val="24"/>
          <w:szCs w:val="24"/>
          <w:lang w:eastAsia="zh-CN"/>
        </w:rPr>
      </w:pPr>
      <w:r>
        <w:rPr>
          <w:rFonts w:hint="eastAsia" w:ascii="宋体" w:hAnsi="宋体" w:eastAsia="宋体" w:cs="宋体"/>
          <w:b/>
          <w:bCs/>
          <w:sz w:val="24"/>
          <w:szCs w:val="24"/>
          <w:lang w:eastAsia="zh-CN"/>
        </w:rPr>
        <w:t>（3）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r>
        <w:rPr>
          <w:rFonts w:hint="eastAsia" w:ascii="宋体" w:hAnsi="宋体" w:eastAsia="宋体" w:cs="宋体"/>
          <w:b/>
          <w:bCs/>
          <w:iCs/>
          <w:sz w:val="24"/>
          <w:szCs w:val="24"/>
          <w:lang w:eastAsia="zh-CN"/>
        </w:rPr>
        <w:t xml:space="preserve">。 </w:t>
      </w:r>
    </w:p>
    <w:p w14:paraId="74A163D3">
      <w:pPr>
        <w:tabs>
          <w:tab w:val="left" w:pos="900"/>
        </w:tabs>
        <w:spacing w:line="486" w:lineRule="exact"/>
        <w:ind w:firstLine="480" w:firstLineChars="200"/>
        <w:rPr>
          <w:rFonts w:ascii="宋体" w:hAnsi="宋体" w:eastAsia="宋体" w:cs="宋体"/>
          <w:iCs/>
          <w:sz w:val="24"/>
          <w:szCs w:val="24"/>
          <w:lang w:eastAsia="zh-CN"/>
        </w:rPr>
      </w:pPr>
      <w:r>
        <w:rPr>
          <w:rFonts w:hint="eastAsia" w:ascii="宋体" w:hAnsi="宋体" w:eastAsia="宋体" w:cs="宋体"/>
          <w:sz w:val="24"/>
          <w:szCs w:val="24"/>
          <w:lang w:eastAsia="zh-CN"/>
        </w:rPr>
        <w:t>（4）</w:t>
      </w:r>
      <w:r>
        <w:rPr>
          <w:rFonts w:hint="eastAsia" w:ascii="宋体" w:hAnsi="宋体" w:eastAsia="宋体" w:cs="宋体"/>
          <w:iCs/>
          <w:sz w:val="24"/>
          <w:szCs w:val="24"/>
          <w:lang w:eastAsia="zh-CN"/>
        </w:rPr>
        <w:t xml:space="preserve">投标人所提供的部件之间及设备之间的连线或接插件均视为设备内部部件，应包含在相应的配置中。 </w:t>
      </w:r>
    </w:p>
    <w:p w14:paraId="36CDC984">
      <w:pPr>
        <w:tabs>
          <w:tab w:val="left" w:pos="900"/>
        </w:tabs>
        <w:spacing w:line="486" w:lineRule="exact"/>
        <w:ind w:firstLine="480" w:firstLineChars="200"/>
        <w:rPr>
          <w:rFonts w:ascii="宋体" w:hAnsi="宋体" w:eastAsia="宋体" w:cs="宋体"/>
          <w:iCs/>
          <w:sz w:val="24"/>
          <w:szCs w:val="24"/>
          <w:lang w:eastAsia="zh-CN"/>
        </w:rPr>
      </w:pPr>
      <w:r>
        <w:rPr>
          <w:rFonts w:hint="eastAsia" w:ascii="宋体" w:hAnsi="宋体" w:eastAsia="宋体" w:cs="宋体"/>
          <w:sz w:val="24"/>
          <w:szCs w:val="24"/>
          <w:lang w:eastAsia="zh-CN"/>
        </w:rPr>
        <w:t>（5）</w:t>
      </w:r>
      <w:r>
        <w:rPr>
          <w:rFonts w:hint="eastAsia" w:ascii="宋体" w:hAnsi="宋体" w:eastAsia="宋体" w:cs="宋体"/>
          <w:iCs/>
          <w:sz w:val="24"/>
          <w:szCs w:val="24"/>
          <w:lang w:eastAsia="zh-CN"/>
        </w:rPr>
        <w:t xml:space="preserve">工作条件：除了在技术规格中另有规定外，投标人提供的一切仪器、设备和系统，应符合下列条件： </w:t>
      </w:r>
    </w:p>
    <w:p w14:paraId="2B819791">
      <w:pPr>
        <w:tabs>
          <w:tab w:val="left" w:pos="900"/>
        </w:tabs>
        <w:spacing w:line="486" w:lineRule="exact"/>
        <w:ind w:firstLine="480" w:firstLineChars="200"/>
        <w:rPr>
          <w:rFonts w:ascii="宋体" w:hAnsi="宋体" w:eastAsia="宋体" w:cs="宋体"/>
          <w:iCs/>
          <w:sz w:val="24"/>
          <w:szCs w:val="24"/>
          <w:lang w:eastAsia="zh-CN"/>
        </w:rPr>
      </w:pPr>
      <w:r>
        <w:rPr>
          <w:rFonts w:hint="eastAsia" w:ascii="宋体" w:hAnsi="宋体" w:eastAsia="宋体" w:cs="宋体"/>
          <w:iCs/>
          <w:sz w:val="24"/>
          <w:szCs w:val="24"/>
          <w:lang w:eastAsia="zh-CN"/>
        </w:rPr>
        <w:t xml:space="preserve">1）仪器设备的插头要符合中国电工标准。如不符合，则应提供适合仪器插头的插座，必须要有接地。 </w:t>
      </w:r>
    </w:p>
    <w:p w14:paraId="495E7ADB">
      <w:pPr>
        <w:tabs>
          <w:tab w:val="left" w:pos="900"/>
        </w:tabs>
        <w:spacing w:line="486" w:lineRule="exact"/>
        <w:ind w:firstLine="480" w:firstLineChars="200"/>
        <w:rPr>
          <w:rFonts w:ascii="宋体" w:hAnsi="宋体" w:eastAsia="宋体" w:cs="宋体"/>
          <w:iCs/>
          <w:sz w:val="24"/>
          <w:szCs w:val="24"/>
          <w:lang w:eastAsia="zh-CN"/>
        </w:rPr>
      </w:pPr>
      <w:r>
        <w:rPr>
          <w:rFonts w:hint="eastAsia" w:ascii="宋体" w:hAnsi="宋体" w:eastAsia="宋体" w:cs="宋体"/>
          <w:iCs/>
          <w:sz w:val="24"/>
          <w:szCs w:val="24"/>
          <w:lang w:eastAsia="zh-CN"/>
        </w:rPr>
        <w:t>2）如果仪器设备需特殊的工作条件（如：水、电源、磁场强度、特殊温度、湿度、震动强度等），投标人应在有关投标文件中加以说明。</w:t>
      </w:r>
    </w:p>
    <w:p w14:paraId="46C61D63">
      <w:pPr>
        <w:tabs>
          <w:tab w:val="left" w:pos="900"/>
        </w:tabs>
        <w:spacing w:line="486" w:lineRule="exact"/>
        <w:ind w:firstLine="480" w:firstLineChars="200"/>
        <w:rPr>
          <w:rFonts w:ascii="宋体" w:hAnsi="宋体" w:eastAsia="宋体" w:cs="宋体"/>
          <w:iCs/>
          <w:color w:val="FF0000"/>
          <w:sz w:val="24"/>
          <w:szCs w:val="24"/>
          <w:lang w:eastAsia="zh-CN"/>
        </w:rPr>
      </w:pPr>
      <w:r>
        <w:rPr>
          <w:rFonts w:hint="eastAsia" w:ascii="宋体" w:hAnsi="宋体" w:eastAsia="宋体" w:cs="宋体"/>
          <w:iCs/>
          <w:sz w:val="24"/>
          <w:szCs w:val="24"/>
          <w:lang w:eastAsia="zh-CN"/>
        </w:rPr>
        <w:t xml:space="preserve">（6）培训要求：培训是指涉及产品基本原理、安装、调试、操作使用和保养维修等有关内容的学习。投标人应保证在采购人指定交货地点对每包（品目）最终用户设备操作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  </w:t>
      </w:r>
    </w:p>
    <w:bookmarkEnd w:id="17"/>
    <w:p w14:paraId="20B3D806">
      <w:pPr>
        <w:tabs>
          <w:tab w:val="left" w:pos="900"/>
        </w:tabs>
        <w:spacing w:before="156" w:beforeLines="50" w:line="486" w:lineRule="exact"/>
        <w:ind w:firstLine="482" w:firstLineChars="200"/>
        <w:rPr>
          <w:rFonts w:ascii="宋体" w:hAnsi="宋体" w:eastAsia="宋体" w:cs="宋体"/>
          <w:b/>
          <w:sz w:val="24"/>
          <w:szCs w:val="24"/>
          <w:lang w:eastAsia="zh-CN"/>
        </w:rPr>
      </w:pPr>
      <w:r>
        <w:rPr>
          <w:rFonts w:hint="eastAsia" w:ascii="宋体" w:hAnsi="宋体" w:eastAsia="宋体" w:cs="宋体"/>
          <w:b/>
          <w:sz w:val="24"/>
          <w:szCs w:val="24"/>
          <w:lang w:eastAsia="zh-CN"/>
        </w:rPr>
        <w:t>3.采购标的的验收标准</w:t>
      </w:r>
    </w:p>
    <w:p w14:paraId="1D3904EC">
      <w:pPr>
        <w:autoSpaceDE/>
        <w:autoSpaceDN/>
        <w:spacing w:line="440" w:lineRule="exact"/>
        <w:ind w:firstLine="480" w:firstLineChars="200"/>
        <w:rPr>
          <w:rFonts w:ascii="宋体" w:hAnsi="宋体" w:eastAsia="宋体" w:cs="宋体"/>
          <w:bCs/>
          <w:sz w:val="24"/>
          <w:szCs w:val="21"/>
          <w:lang w:eastAsia="zh-CN"/>
        </w:rPr>
      </w:pPr>
      <w:r>
        <w:rPr>
          <w:rFonts w:hint="eastAsia" w:ascii="宋体" w:hAnsi="宋体" w:eastAsia="宋体" w:cs="宋体"/>
          <w:bCs/>
          <w:sz w:val="24"/>
          <w:szCs w:val="21"/>
          <w:lang w:eastAsia="zh-CN"/>
        </w:rPr>
        <w:t>3.1、采购标的的验收标准</w:t>
      </w:r>
    </w:p>
    <w:p w14:paraId="2CD3EAFC">
      <w:pPr>
        <w:autoSpaceDE/>
        <w:autoSpaceDN/>
        <w:spacing w:line="440" w:lineRule="exact"/>
        <w:ind w:firstLine="480" w:firstLineChars="200"/>
        <w:rPr>
          <w:rFonts w:ascii="宋体" w:hAnsi="宋体" w:eastAsia="宋体" w:cs="宋体"/>
          <w:bCs/>
          <w:sz w:val="24"/>
          <w:szCs w:val="21"/>
          <w:lang w:eastAsia="zh-CN"/>
        </w:rPr>
      </w:pPr>
      <w:r>
        <w:rPr>
          <w:rFonts w:hint="eastAsia" w:ascii="宋体" w:hAnsi="宋体" w:eastAsia="宋体" w:cs="宋体"/>
          <w:bCs/>
          <w:sz w:val="24"/>
          <w:szCs w:val="21"/>
          <w:lang w:eastAsia="zh-CN"/>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053643BB">
      <w:pPr>
        <w:autoSpaceDE/>
        <w:autoSpaceDN/>
        <w:spacing w:line="440" w:lineRule="exact"/>
        <w:ind w:firstLine="480" w:firstLineChars="200"/>
        <w:rPr>
          <w:rFonts w:ascii="宋体" w:hAnsi="宋体" w:eastAsia="宋体" w:cs="宋体"/>
          <w:bCs/>
          <w:sz w:val="24"/>
          <w:szCs w:val="21"/>
          <w:lang w:eastAsia="zh-CN"/>
        </w:rPr>
      </w:pPr>
      <w:r>
        <w:rPr>
          <w:rFonts w:hint="eastAsia" w:ascii="宋体" w:hAnsi="宋体" w:eastAsia="宋体" w:cs="宋体"/>
          <w:bCs/>
          <w:sz w:val="24"/>
          <w:szCs w:val="21"/>
          <w:lang w:eastAsia="zh-CN"/>
        </w:rPr>
        <w:t>（2）货物运抵采购项目（标的）交付的地点后，采购人将在7个工作日内组织验收，由采购人组织验收小组，对货物的数量、外观、质量、安全、功能及性能等进行验收，项目验收依据为采购合同、招标文件和投标文件。验收小组将根据验收情况制作验收备忘录并签署验收意见。</w:t>
      </w:r>
    </w:p>
    <w:p w14:paraId="7813AF08">
      <w:pPr>
        <w:autoSpaceDE/>
        <w:autoSpaceDN/>
        <w:spacing w:line="440" w:lineRule="exact"/>
        <w:ind w:firstLine="480" w:firstLineChars="200"/>
        <w:rPr>
          <w:rFonts w:hint="eastAsia" w:ascii="宋体" w:hAnsi="宋体" w:eastAsia="宋体" w:cs="宋体"/>
          <w:bCs/>
          <w:sz w:val="24"/>
          <w:szCs w:val="21"/>
          <w:lang w:eastAsia="zh-CN"/>
        </w:rPr>
      </w:pPr>
      <w:r>
        <w:rPr>
          <w:rFonts w:hint="eastAsia" w:ascii="宋体" w:hAnsi="宋体" w:eastAsia="宋体" w:cs="宋体"/>
          <w:bCs/>
          <w:sz w:val="24"/>
          <w:szCs w:val="21"/>
          <w:lang w:eastAsia="zh-CN"/>
        </w:rPr>
        <w:t>（3）投标人应负责使所供计量仪器通过计量部门的验收，并承担相关费用（包括运费）。若需要，应在检测期间提供备用仪器，以便不影响采购人的使用。</w:t>
      </w:r>
    </w:p>
    <w:p w14:paraId="3201ECD2"/>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Arial Regular">
    <w:altName w:val="Arial"/>
    <w:panose1 w:val="020B0604020202090204"/>
    <w:charset w:val="00"/>
    <w:family w:val="auto"/>
    <w:pitch w:val="default"/>
    <w:sig w:usb0="00000000" w:usb1="00000000"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BE7ED">
    <w:pPr>
      <w:widowControl w:val="0"/>
      <w:tabs>
        <w:tab w:val="center" w:pos="4153"/>
        <w:tab w:val="right" w:pos="8306"/>
      </w:tabs>
      <w:autoSpaceDE w:val="0"/>
      <w:autoSpaceDN w:val="0"/>
      <w:snapToGrid w:val="0"/>
      <w:rPr>
        <w:rFonts w:ascii="宋体" w:hAnsi="宋体" w:eastAsia="宋体" w:cs="宋体"/>
        <w:sz w:val="18"/>
        <w:szCs w:val="22"/>
        <w:lang w:val="en-US" w:eastAsia="en-US" w:bidi="ar-SA"/>
      </w:rPr>
    </w:pPr>
    <w:r>
      <w:rPr>
        <w:rFonts w:ascii="宋体" w:hAnsi="宋体" w:eastAsia="宋体" w:cs="宋体"/>
        <w:sz w:val="18"/>
        <w:szCs w:val="22"/>
        <w:lang w:val="en-US" w:eastAsia="en-US"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8C35E43">
                          <w:pPr>
                            <w:widowControl w:val="0"/>
                            <w:tabs>
                              <w:tab w:val="center" w:pos="4153"/>
                              <w:tab w:val="right" w:pos="8306"/>
                            </w:tabs>
                            <w:autoSpaceDE w:val="0"/>
                            <w:autoSpaceDN w:val="0"/>
                            <w:snapToGrid w:val="0"/>
                            <w:rPr>
                              <w:rFonts w:ascii="宋体" w:hAnsi="宋体" w:eastAsia="宋体" w:cs="宋体"/>
                              <w:sz w:val="18"/>
                              <w:szCs w:val="22"/>
                              <w:lang w:val="en-US" w:eastAsia="en-US" w:bidi="ar-SA"/>
                            </w:rPr>
                          </w:pPr>
                          <w:r>
                            <w:rPr>
                              <w:rFonts w:ascii="宋体" w:hAnsi="宋体" w:eastAsia="宋体" w:cs="宋体"/>
                              <w:sz w:val="18"/>
                              <w:szCs w:val="22"/>
                              <w:lang w:val="en-US" w:eastAsia="en-US" w:bidi="ar-SA"/>
                            </w:rPr>
                            <w:fldChar w:fldCharType="begin"/>
                          </w:r>
                          <w:r>
                            <w:rPr>
                              <w:rFonts w:ascii="宋体" w:hAnsi="宋体" w:eastAsia="宋体" w:cs="宋体"/>
                              <w:sz w:val="18"/>
                              <w:szCs w:val="22"/>
                              <w:lang w:val="en-US" w:eastAsia="en-US" w:bidi="ar-SA"/>
                            </w:rPr>
                            <w:instrText xml:space="preserve"> PAGE  \* MERGEFORMAT </w:instrText>
                          </w:r>
                          <w:r>
                            <w:rPr>
                              <w:rFonts w:ascii="宋体" w:hAnsi="宋体" w:eastAsia="宋体" w:cs="宋体"/>
                              <w:sz w:val="18"/>
                              <w:szCs w:val="22"/>
                              <w:lang w:val="en-US" w:eastAsia="en-US" w:bidi="ar-SA"/>
                            </w:rPr>
                            <w:fldChar w:fldCharType="separate"/>
                          </w:r>
                          <w:r>
                            <w:rPr>
                              <w:rFonts w:ascii="宋体" w:hAnsi="宋体" w:eastAsia="宋体" w:cs="宋体"/>
                              <w:sz w:val="18"/>
                              <w:szCs w:val="22"/>
                              <w:lang w:val="en-US" w:eastAsia="en-US" w:bidi="ar-SA"/>
                            </w:rPr>
                            <w:t>47</w:t>
                          </w:r>
                          <w:r>
                            <w:rPr>
                              <w:rFonts w:ascii="宋体" w:hAnsi="宋体" w:eastAsia="宋体" w:cs="宋体"/>
                              <w:sz w:val="18"/>
                              <w:szCs w:val="22"/>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34oms6AgAAcQ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AN+KJrOgIAAHEEAAAOAAAAAAAAAAEAIAAAAB8BAABkcnMvZTJvRG9j&#10;LnhtbFBLBQYAAAAABgAGAFkBAADLBQAAAAA=&#10;">
              <v:fill on="f" focussize="0,0"/>
              <v:stroke on="f" weight="0.5pt"/>
              <v:imagedata o:title=""/>
              <o:lock v:ext="edit" aspectratio="f"/>
              <v:textbox inset="0mm,0mm,0mm,0mm" style="mso-fit-shape-to-text:t;">
                <w:txbxContent>
                  <w:p w14:paraId="78C35E43">
                    <w:pPr>
                      <w:widowControl w:val="0"/>
                      <w:tabs>
                        <w:tab w:val="center" w:pos="4153"/>
                        <w:tab w:val="right" w:pos="8306"/>
                      </w:tabs>
                      <w:autoSpaceDE w:val="0"/>
                      <w:autoSpaceDN w:val="0"/>
                      <w:snapToGrid w:val="0"/>
                      <w:rPr>
                        <w:rFonts w:ascii="宋体" w:hAnsi="宋体" w:eastAsia="宋体" w:cs="宋体"/>
                        <w:sz w:val="18"/>
                        <w:szCs w:val="22"/>
                        <w:lang w:val="en-US" w:eastAsia="en-US" w:bidi="ar-SA"/>
                      </w:rPr>
                    </w:pPr>
                    <w:r>
                      <w:rPr>
                        <w:rFonts w:ascii="宋体" w:hAnsi="宋体" w:eastAsia="宋体" w:cs="宋体"/>
                        <w:sz w:val="18"/>
                        <w:szCs w:val="22"/>
                        <w:lang w:val="en-US" w:eastAsia="en-US" w:bidi="ar-SA"/>
                      </w:rPr>
                      <w:fldChar w:fldCharType="begin"/>
                    </w:r>
                    <w:r>
                      <w:rPr>
                        <w:rFonts w:ascii="宋体" w:hAnsi="宋体" w:eastAsia="宋体" w:cs="宋体"/>
                        <w:sz w:val="18"/>
                        <w:szCs w:val="22"/>
                        <w:lang w:val="en-US" w:eastAsia="en-US" w:bidi="ar-SA"/>
                      </w:rPr>
                      <w:instrText xml:space="preserve"> PAGE  \* MERGEFORMAT </w:instrText>
                    </w:r>
                    <w:r>
                      <w:rPr>
                        <w:rFonts w:ascii="宋体" w:hAnsi="宋体" w:eastAsia="宋体" w:cs="宋体"/>
                        <w:sz w:val="18"/>
                        <w:szCs w:val="22"/>
                        <w:lang w:val="en-US" w:eastAsia="en-US" w:bidi="ar-SA"/>
                      </w:rPr>
                      <w:fldChar w:fldCharType="separate"/>
                    </w:r>
                    <w:r>
                      <w:rPr>
                        <w:rFonts w:ascii="宋体" w:hAnsi="宋体" w:eastAsia="宋体" w:cs="宋体"/>
                        <w:sz w:val="18"/>
                        <w:szCs w:val="22"/>
                        <w:lang w:val="en-US" w:eastAsia="en-US" w:bidi="ar-SA"/>
                      </w:rPr>
                      <w:t>47</w:t>
                    </w:r>
                    <w:r>
                      <w:rPr>
                        <w:rFonts w:ascii="宋体" w:hAnsi="宋体" w:eastAsia="宋体" w:cs="宋体"/>
                        <w:sz w:val="18"/>
                        <w:szCs w:val="22"/>
                        <w:lang w:val="en-US" w:eastAsia="en-US" w:bidi="ar-SA"/>
                      </w:rPr>
                      <w:fldChar w:fldCharType="end"/>
                    </w:r>
                  </w:p>
                </w:txbxContent>
              </v:textbox>
            </v:shape>
          </w:pict>
        </mc:Fallback>
      </mc:AlternateContent>
    </w:r>
  </w:p>
  <w:p w14:paraId="52E7E1CB">
    <w:pPr>
      <w:rPr>
        <w:rFonts w:ascii="宋体" w:hAnsi="宋体" w:eastAsia="宋体" w:cs="宋体"/>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38BF0">
    <w:pPr>
      <w:rPr>
        <w:rFonts w:ascii="宋体" w:hAnsi="宋体" w:eastAsia="宋体" w:cs="宋体"/>
      </w:rPr>
    </w:pPr>
    <w:r>
      <w:rPr>
        <w:rFonts w:ascii="宋体" w:hAnsi="宋体" w:eastAsia="宋体" w:cs="宋体"/>
      </w:rPr>
      <w:tab/>
    </w:r>
    <w:r>
      <w:rPr>
        <w:rFonts w:ascii="宋体" w:hAnsi="宋体" w:eastAsia="宋体" w:cs="宋体"/>
      </w:rPr>
      <w:tab/>
    </w:r>
    <w:r>
      <w:rPr>
        <w:rFonts w:ascii="宋体" w:hAnsi="宋体" w:eastAsia="宋体" w:cs="宋体"/>
      </w:rPr>
      <w:tab/>
    </w:r>
    <w:r>
      <w:rPr>
        <w:rFonts w:ascii="宋体" w:hAnsi="宋体" w:eastAsia="宋体" w:cs="宋体"/>
      </w:rPr>
      <w:tab/>
    </w:r>
    <w:r>
      <w:rPr>
        <w:rFonts w:ascii="宋体" w:hAnsi="宋体" w:eastAsia="宋体" w:cs="宋体"/>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34287D"/>
    <w:rsid w:val="205C668C"/>
    <w:rsid w:val="2EF52E8E"/>
    <w:rsid w:val="5034287D"/>
    <w:rsid w:val="59235C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1"/>
    <w:next w:val="1"/>
    <w:qFormat/>
    <w:uiPriority w:val="1"/>
    <w:pPr>
      <w:outlineLvl w:val="0"/>
    </w:pPr>
    <w:rPr>
      <w:sz w:val="36"/>
      <w:szCs w:val="36"/>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6">
    <w:name w:val="List Paragraph"/>
    <w:basedOn w:val="1"/>
    <w:qFormat/>
    <w:uiPriority w:val="34"/>
    <w:pPr>
      <w:ind w:left="720"/>
      <w:contextualSpacing/>
    </w:pPr>
  </w:style>
  <w:style w:type="paragraph" w:customStyle="1" w:styleId="7">
    <w:name w:val="Table Paragraph"/>
    <w:basedOn w:val="1"/>
    <w:qFormat/>
    <w:uiPriority w:val="1"/>
  </w:style>
  <w:style w:type="paragraph" w:customStyle="1" w:styleId="8">
    <w:name w:val="列出段落1"/>
    <w:basedOn w:val="1"/>
    <w:qFormat/>
    <w:uiPriority w:val="1"/>
    <w:pPr>
      <w:spacing w:before="134"/>
      <w:ind w:left="1196" w:hanging="720"/>
    </w:pPr>
    <w:rPr>
      <w:sz w:val="20"/>
    </w:rPr>
  </w:style>
  <w:style w:type="paragraph" w:customStyle="1" w:styleId="9">
    <w:name w:val="列表段落1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1682</Words>
  <Characters>1734</Characters>
  <Lines>0</Lines>
  <Paragraphs>0</Paragraphs>
  <TotalTime>0</TotalTime>
  <ScaleCrop>false</ScaleCrop>
  <LinksUpToDate>false</LinksUpToDate>
  <CharactersWithSpaces>1738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2026-06-16T03:04:00Z</dcterms:created>
  <dc:creator>王崴</dc:creator>
  <cp:lastModifiedBy>王崴</cp:lastModifiedBy>
  <dcterms:modified xsi:type="dcterms:W3CDTF">2026-09-28T07:17:45Z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7D86952B72FA417289CD8924C9ED0B3C_11</vt:lpwstr>
  </property>
  <property fmtid="{D5CDD505-2E9C-101B-9397-08002B2CF9AE}" pid="4" name="KSOTemplateDocerSaveRecord">
    <vt:lpwstr>eyJoZGlkIjoiYzJkNmQ0NDE4YzEzNGRmM2Y2YjQ4M2I3YzVkZjVlNzUiLCJ1c2VySWQiOiI4NDYxOTIwMTUifQ==</vt:lpwstr>
  </property>
</Properties>
</file>