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60CA3">
      <w:pPr>
        <w:snapToGrid w:val="0"/>
        <w:spacing w:line="360" w:lineRule="auto"/>
        <w:jc w:val="center"/>
        <w:outlineLvl w:val="0"/>
        <w:rPr>
          <w:rFonts w:ascii="仿宋" w:hAnsi="仿宋" w:eastAsia="仿宋" w:cs="仿宋"/>
          <w:b/>
          <w:sz w:val="40"/>
          <w:szCs w:val="40"/>
        </w:rPr>
      </w:pPr>
      <w:bookmarkStart w:id="0" w:name="_Toc99301424"/>
      <w:r>
        <w:rPr>
          <w:rFonts w:hint="eastAsia" w:ascii="仿宋" w:hAnsi="仿宋" w:eastAsia="仿宋" w:cs="仿宋"/>
          <w:b/>
          <w:sz w:val="40"/>
          <w:szCs w:val="40"/>
        </w:rPr>
        <w:t>第五章   采购需求</w:t>
      </w:r>
      <w:bookmarkEnd w:id="0"/>
    </w:p>
    <w:p w14:paraId="2EBF42F5">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一、采购标的需实现的功能或者目标，以及为落实政府采购政策需满足的要求</w:t>
      </w:r>
    </w:p>
    <w:p w14:paraId="04840938">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（一）采购标的需实现的功能或者目标</w:t>
      </w:r>
    </w:p>
    <w:p w14:paraId="665ABC00">
      <w:pPr>
        <w:autoSpaceDE w:val="0"/>
        <w:autoSpaceDN w:val="0"/>
        <w:adjustRightInd w:val="0"/>
        <w:spacing w:before="50" w:line="360" w:lineRule="auto"/>
        <w:ind w:firstLine="480" w:firstLineChars="200"/>
        <w:rPr>
          <w:rFonts w:ascii="仿宋" w:hAnsi="仿宋" w:eastAsia="仿宋"/>
          <w:sz w:val="24"/>
        </w:rPr>
      </w:pPr>
      <w:r>
        <w:rPr>
          <w:rFonts w:hint="eastAsia" w:ascii="仿宋" w:hAnsi="仿宋" w:eastAsia="仿宋"/>
          <w:sz w:val="24"/>
        </w:rPr>
        <w:t>本次招标采购是为首都医科大学附属北京胸科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7462F2EA">
      <w:pPr>
        <w:spacing w:line="360" w:lineRule="auto"/>
        <w:rPr>
          <w:rFonts w:ascii="仿宋" w:hAnsi="仿宋" w:eastAsia="仿宋" w:cs="宋体"/>
          <w:b/>
          <w:bCs/>
          <w:sz w:val="24"/>
          <w:lang w:val="zh-TW" w:eastAsia="zh-TW"/>
        </w:rPr>
      </w:pPr>
      <w:r>
        <w:rPr>
          <w:rFonts w:hint="eastAsia" w:ascii="仿宋" w:hAnsi="仿宋" w:eastAsia="仿宋" w:cs="宋体"/>
          <w:b/>
          <w:bCs/>
          <w:sz w:val="24"/>
          <w:lang w:val="zh-TW" w:eastAsia="zh-TW"/>
        </w:rPr>
        <w:t>（二）为落实政府采购政策需满足的要求</w:t>
      </w:r>
    </w:p>
    <w:p w14:paraId="5B7F8B79">
      <w:pPr>
        <w:spacing w:line="360" w:lineRule="auto"/>
        <w:rPr>
          <w:rFonts w:ascii="仿宋" w:hAnsi="仿宋" w:eastAsia="仿宋" w:cs="宋体"/>
          <w:sz w:val="24"/>
        </w:rPr>
      </w:pPr>
      <w:bookmarkStart w:id="1" w:name="OLE_LINK9"/>
      <w:r>
        <w:rPr>
          <w:rFonts w:hint="eastAsia" w:ascii="仿宋" w:hAnsi="仿宋" w:eastAsia="仿宋" w:cs="宋体"/>
          <w:sz w:val="24"/>
        </w:rPr>
        <w:t>1.</w:t>
      </w:r>
      <w:r>
        <w:rPr>
          <w:rFonts w:ascii="仿宋" w:hAnsi="仿宋" w:eastAsia="仿宋"/>
          <w:sz w:val="24"/>
        </w:rPr>
        <w:t>促进中小企业发展政策：</w:t>
      </w:r>
      <w:r>
        <w:rPr>
          <w:rFonts w:hint="eastAsia" w:ascii="仿宋" w:hAnsi="仿宋" w:eastAsia="仿宋"/>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53604E0">
      <w:pPr>
        <w:spacing w:line="360" w:lineRule="auto"/>
        <w:rPr>
          <w:rFonts w:ascii="仿宋" w:hAnsi="仿宋" w:eastAsia="仿宋" w:cs="宋体"/>
          <w:sz w:val="24"/>
        </w:rPr>
      </w:pPr>
      <w:r>
        <w:rPr>
          <w:rFonts w:hint="eastAsia" w:ascii="仿宋" w:hAnsi="仿宋" w:eastAsia="仿宋" w:cs="宋体"/>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F39E5D1">
      <w:pPr>
        <w:spacing w:line="360" w:lineRule="auto"/>
        <w:rPr>
          <w:rFonts w:ascii="仿宋" w:hAnsi="仿宋" w:eastAsia="仿宋" w:cs="宋体"/>
          <w:sz w:val="24"/>
        </w:rPr>
      </w:pPr>
      <w:r>
        <w:rPr>
          <w:rFonts w:hint="eastAsia" w:ascii="仿宋" w:hAnsi="仿宋" w:eastAsia="仿宋" w:cs="宋体"/>
          <w:sz w:val="24"/>
        </w:rPr>
        <w:t>3.促进残疾人就业政府采购政策：根据《三部门联合发布关于促进残疾人就业政府采购政策的通知》（财库〔</w:t>
      </w:r>
      <w:r>
        <w:rPr>
          <w:rFonts w:ascii="仿宋" w:hAnsi="仿宋" w:eastAsia="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69D18389">
      <w:pPr>
        <w:spacing w:line="360" w:lineRule="auto"/>
        <w:rPr>
          <w:rFonts w:ascii="仿宋" w:hAnsi="仿宋" w:eastAsia="仿宋" w:cs="宋体"/>
          <w:sz w:val="24"/>
        </w:rPr>
      </w:pPr>
      <w:r>
        <w:rPr>
          <w:rFonts w:hint="eastAsia" w:ascii="仿宋" w:hAnsi="仿宋" w:eastAsia="仿宋" w:cs="宋体"/>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06BCFEB5">
      <w:pPr>
        <w:spacing w:line="360" w:lineRule="auto"/>
        <w:rPr>
          <w:rFonts w:ascii="仿宋" w:hAnsi="仿宋" w:eastAsia="仿宋" w:cs="宋体"/>
          <w:sz w:val="24"/>
        </w:rPr>
      </w:pPr>
      <w:r>
        <w:rPr>
          <w:rFonts w:hint="eastAsia" w:ascii="仿宋" w:hAnsi="仿宋" w:eastAsia="仿宋" w:cs="宋体"/>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4D81A9C4">
      <w:pPr>
        <w:spacing w:line="360" w:lineRule="auto"/>
        <w:rPr>
          <w:rFonts w:ascii="仿宋" w:hAnsi="仿宋" w:eastAsia="仿宋" w:cs="宋体"/>
          <w:sz w:val="24"/>
        </w:rPr>
      </w:pPr>
      <w:bookmarkStart w:id="2" w:name="OLE_LINK113"/>
      <w:r>
        <w:rPr>
          <w:rFonts w:hint="eastAsia" w:ascii="仿宋" w:hAnsi="仿宋" w:eastAsia="仿宋" w:cs="宋体"/>
          <w:sz w:val="24"/>
        </w:rPr>
        <w:t>6.</w:t>
      </w:r>
      <w:bookmarkEnd w:id="2"/>
      <w:r>
        <w:rPr>
          <w:rFonts w:hint="eastAsia" w:ascii="仿宋" w:hAnsi="仿宋" w:eastAsia="仿宋" w:cs="宋体"/>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1"/>
    <w:p w14:paraId="51A2DBEE">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二、采购标的需执行的国家相关标准、行业标准、地方标准或者其他标准、规范：</w:t>
      </w:r>
    </w:p>
    <w:p w14:paraId="036CEBBA">
      <w:pPr>
        <w:spacing w:line="360" w:lineRule="auto"/>
        <w:rPr>
          <w:rFonts w:ascii="仿宋" w:hAnsi="仿宋" w:eastAsia="仿宋"/>
          <w:sz w:val="24"/>
        </w:rPr>
      </w:pPr>
      <w:r>
        <w:rPr>
          <w:rFonts w:ascii="仿宋" w:hAnsi="仿宋" w:eastAsia="仿宋"/>
          <w:kern w:val="0"/>
          <w:sz w:val="24"/>
        </w:rPr>
        <w:t>★</w:t>
      </w:r>
      <w:r>
        <w:rPr>
          <w:rFonts w:hint="eastAsia" w:ascii="仿宋" w:hAnsi="仿宋" w:eastAsia="仿宋"/>
          <w:sz w:val="24"/>
        </w:rPr>
        <w:t>1.</w:t>
      </w:r>
      <w:r>
        <w:rPr>
          <w:rFonts w:ascii="仿宋" w:hAnsi="仿宋" w:eastAsia="仿宋"/>
          <w:sz w:val="24"/>
        </w:rPr>
        <w:t>投标产品属于医疗器械的，</w:t>
      </w:r>
      <w:r>
        <w:rPr>
          <w:rFonts w:ascii="仿宋" w:hAnsi="仿宋" w:eastAsia="仿宋"/>
          <w:bCs/>
          <w:sz w:val="24"/>
        </w:rPr>
        <w:t>应按原国家食品药品监督管理</w:t>
      </w:r>
      <w:r>
        <w:rPr>
          <w:rFonts w:hint="eastAsia" w:ascii="仿宋" w:hAnsi="仿宋" w:eastAsia="仿宋"/>
          <w:bCs/>
          <w:sz w:val="24"/>
        </w:rPr>
        <w:t>总</w:t>
      </w:r>
      <w:r>
        <w:rPr>
          <w:rFonts w:ascii="仿宋" w:hAnsi="仿宋" w:eastAsia="仿宋"/>
          <w:bCs/>
          <w:sz w:val="24"/>
        </w:rPr>
        <w:t>局颁发的</w:t>
      </w:r>
      <w:r>
        <w:rPr>
          <w:rFonts w:hint="eastAsia" w:ascii="仿宋" w:hAnsi="仿宋" w:eastAsia="仿宋"/>
          <w:bCs/>
          <w:sz w:val="24"/>
        </w:rPr>
        <w:t>《医疗器械注册管理办法》</w:t>
      </w:r>
      <w:r>
        <w:rPr>
          <w:rFonts w:ascii="仿宋" w:hAnsi="仿宋" w:eastAsia="仿宋"/>
          <w:bCs/>
          <w:sz w:val="24"/>
        </w:rPr>
        <w:t>，办理医疗器械注册证</w:t>
      </w:r>
      <w:r>
        <w:rPr>
          <w:rFonts w:ascii="仿宋" w:hAnsi="仿宋" w:eastAsia="仿宋" w:cs="Arial"/>
          <w:sz w:val="24"/>
        </w:rPr>
        <w:t>或者办理备案</w:t>
      </w:r>
      <w:r>
        <w:rPr>
          <w:rFonts w:ascii="仿宋" w:hAnsi="仿宋" w:eastAsia="仿宋"/>
          <w:bCs/>
          <w:sz w:val="24"/>
        </w:rPr>
        <w:t>，</w:t>
      </w:r>
      <w:r>
        <w:rPr>
          <w:rFonts w:hint="eastAsia" w:ascii="仿宋" w:hAnsi="仿宋" w:eastAsia="仿宋"/>
          <w:bCs/>
          <w:sz w:val="24"/>
        </w:rPr>
        <w:t>投标人</w:t>
      </w:r>
      <w:r>
        <w:rPr>
          <w:rFonts w:ascii="仿宋" w:hAnsi="仿宋" w:eastAsia="仿宋"/>
          <w:bCs/>
          <w:sz w:val="24"/>
        </w:rPr>
        <w:t>须提供医疗器械注册证</w:t>
      </w:r>
      <w:r>
        <w:rPr>
          <w:rFonts w:ascii="仿宋" w:hAnsi="仿宋" w:eastAsia="仿宋"/>
          <w:sz w:val="24"/>
        </w:rPr>
        <w:t>复印件</w:t>
      </w:r>
      <w:r>
        <w:rPr>
          <w:rFonts w:hint="eastAsia" w:ascii="仿宋" w:hAnsi="仿宋" w:eastAsia="仿宋"/>
          <w:sz w:val="24"/>
        </w:rPr>
        <w:t>或</w:t>
      </w:r>
      <w:r>
        <w:rPr>
          <w:rFonts w:ascii="仿宋" w:hAnsi="仿宋" w:eastAsia="仿宋"/>
          <w:sz w:val="24"/>
        </w:rPr>
        <w:t>备案凭证。</w:t>
      </w:r>
      <w:r>
        <w:rPr>
          <w:rFonts w:hint="eastAsia" w:ascii="仿宋" w:hAnsi="仿宋" w:eastAsia="仿宋"/>
          <w:b/>
          <w:sz w:val="24"/>
        </w:rPr>
        <w:t>（所投型号必须与医疗器械注册证书上的型号一致，否则将导致投标无效）</w:t>
      </w:r>
    </w:p>
    <w:p w14:paraId="0E428B2B">
      <w:pPr>
        <w:spacing w:line="360" w:lineRule="auto"/>
        <w:rPr>
          <w:rFonts w:ascii="仿宋" w:hAnsi="仿宋" w:eastAsia="仿宋"/>
          <w:sz w:val="24"/>
        </w:rPr>
      </w:pPr>
      <w:r>
        <w:rPr>
          <w:rFonts w:ascii="仿宋" w:hAnsi="仿宋" w:eastAsia="仿宋"/>
          <w:kern w:val="0"/>
          <w:sz w:val="24"/>
        </w:rPr>
        <w:t>★</w:t>
      </w:r>
      <w:r>
        <w:rPr>
          <w:rFonts w:hint="eastAsia" w:ascii="仿宋" w:hAnsi="仿宋" w:eastAsia="仿宋"/>
          <w:sz w:val="24"/>
        </w:rPr>
        <w:t>2.</w:t>
      </w:r>
      <w:r>
        <w:rPr>
          <w:rFonts w:ascii="仿宋" w:hAnsi="仿宋" w:eastAsia="仿宋"/>
          <w:sz w:val="24"/>
        </w:rPr>
        <w:t>投标产品属于医疗器械的，</w:t>
      </w:r>
      <w:r>
        <w:rPr>
          <w:rFonts w:hint="eastAsia" w:ascii="仿宋" w:hAnsi="仿宋" w:eastAsia="仿宋"/>
          <w:sz w:val="24"/>
        </w:rPr>
        <w:t>中华人民共和国境内制造商</w:t>
      </w:r>
      <w:r>
        <w:rPr>
          <w:rFonts w:ascii="仿宋" w:hAnsi="仿宋" w:eastAsia="仿宋"/>
          <w:bCs/>
          <w:sz w:val="24"/>
        </w:rPr>
        <w:t>应按原国家食品药品监督管理</w:t>
      </w:r>
      <w:r>
        <w:rPr>
          <w:rFonts w:hint="eastAsia" w:ascii="仿宋" w:hAnsi="仿宋" w:eastAsia="仿宋"/>
          <w:bCs/>
          <w:sz w:val="24"/>
        </w:rPr>
        <w:t>总</w:t>
      </w:r>
      <w:r>
        <w:rPr>
          <w:rFonts w:ascii="仿宋" w:hAnsi="仿宋" w:eastAsia="仿宋"/>
          <w:bCs/>
          <w:sz w:val="24"/>
        </w:rPr>
        <w:t>局颁发的</w:t>
      </w:r>
      <w:r>
        <w:rPr>
          <w:rFonts w:hint="eastAsia" w:ascii="仿宋" w:hAnsi="仿宋" w:eastAsia="仿宋"/>
          <w:bCs/>
          <w:sz w:val="24"/>
        </w:rPr>
        <w:t>《医疗器械生产监督管理办法》</w:t>
      </w:r>
      <w:r>
        <w:rPr>
          <w:rFonts w:ascii="仿宋" w:hAnsi="仿宋" w:eastAsia="仿宋"/>
          <w:bCs/>
          <w:sz w:val="24"/>
        </w:rPr>
        <w:t>，办理医疗器械</w:t>
      </w:r>
      <w:r>
        <w:rPr>
          <w:rFonts w:hint="eastAsia" w:ascii="仿宋" w:hAnsi="仿宋" w:eastAsia="仿宋"/>
          <w:bCs/>
          <w:sz w:val="24"/>
        </w:rPr>
        <w:t>生产许可证</w:t>
      </w:r>
      <w:r>
        <w:rPr>
          <w:rFonts w:ascii="仿宋" w:hAnsi="仿宋" w:eastAsia="仿宋" w:cs="Arial"/>
          <w:sz w:val="24"/>
        </w:rPr>
        <w:t>或者办理备案</w:t>
      </w:r>
      <w:r>
        <w:rPr>
          <w:rFonts w:ascii="仿宋" w:hAnsi="仿宋" w:eastAsia="仿宋"/>
          <w:bCs/>
          <w:sz w:val="24"/>
        </w:rPr>
        <w:t>，</w:t>
      </w:r>
      <w:r>
        <w:rPr>
          <w:rFonts w:hint="eastAsia" w:ascii="仿宋" w:hAnsi="仿宋" w:eastAsia="仿宋"/>
          <w:bCs/>
          <w:sz w:val="24"/>
        </w:rPr>
        <w:t>投标人</w:t>
      </w:r>
      <w:r>
        <w:rPr>
          <w:rFonts w:ascii="仿宋" w:hAnsi="仿宋" w:eastAsia="仿宋"/>
          <w:bCs/>
          <w:sz w:val="24"/>
        </w:rPr>
        <w:t>须提供医疗器械</w:t>
      </w:r>
      <w:r>
        <w:rPr>
          <w:rFonts w:hint="eastAsia" w:ascii="仿宋" w:hAnsi="仿宋" w:eastAsia="仿宋"/>
          <w:bCs/>
          <w:sz w:val="24"/>
        </w:rPr>
        <w:t>生产许可证</w:t>
      </w:r>
      <w:r>
        <w:rPr>
          <w:rFonts w:ascii="仿宋" w:hAnsi="仿宋" w:eastAsia="仿宋"/>
          <w:sz w:val="24"/>
        </w:rPr>
        <w:t>复印件</w:t>
      </w:r>
      <w:r>
        <w:rPr>
          <w:rFonts w:hint="eastAsia" w:ascii="仿宋" w:hAnsi="仿宋" w:eastAsia="仿宋"/>
          <w:sz w:val="24"/>
        </w:rPr>
        <w:t>或</w:t>
      </w:r>
      <w:r>
        <w:rPr>
          <w:rFonts w:ascii="仿宋" w:hAnsi="仿宋" w:eastAsia="仿宋"/>
          <w:sz w:val="24"/>
        </w:rPr>
        <w:t>备案凭证</w:t>
      </w:r>
      <w:r>
        <w:rPr>
          <w:rFonts w:hint="eastAsia" w:ascii="仿宋" w:hAnsi="仿宋" w:eastAsia="仿宋"/>
          <w:sz w:val="24"/>
        </w:rPr>
        <w:t>。</w:t>
      </w:r>
    </w:p>
    <w:p w14:paraId="57BB3C00">
      <w:pPr>
        <w:spacing w:line="360" w:lineRule="auto"/>
        <w:rPr>
          <w:rFonts w:ascii="仿宋" w:hAnsi="仿宋" w:eastAsia="仿宋"/>
          <w:bCs/>
          <w:sz w:val="24"/>
        </w:rPr>
      </w:pPr>
      <w:r>
        <w:rPr>
          <w:rFonts w:ascii="仿宋" w:hAnsi="仿宋" w:eastAsia="仿宋"/>
          <w:kern w:val="0"/>
          <w:sz w:val="24"/>
        </w:rPr>
        <w:t>★</w:t>
      </w:r>
      <w:r>
        <w:rPr>
          <w:rFonts w:hint="eastAsia" w:ascii="仿宋" w:hAnsi="仿宋" w:eastAsia="仿宋"/>
          <w:kern w:val="0"/>
          <w:sz w:val="24"/>
        </w:rPr>
        <w:t>3.</w:t>
      </w:r>
      <w:r>
        <w:rPr>
          <w:rFonts w:ascii="仿宋" w:hAnsi="仿宋" w:eastAsia="仿宋"/>
          <w:sz w:val="24"/>
        </w:rPr>
        <w:t>投标产品属于</w:t>
      </w:r>
      <w:r>
        <w:rPr>
          <w:rFonts w:hint="eastAsia" w:ascii="仿宋" w:hAnsi="仿宋" w:eastAsia="仿宋"/>
          <w:sz w:val="24"/>
        </w:rPr>
        <w:t>辐射或射线类的设备或材料的，需提供投标人的辐射安全许可证</w:t>
      </w:r>
      <w:r>
        <w:rPr>
          <w:rFonts w:ascii="仿宋" w:hAnsi="仿宋" w:eastAsia="仿宋"/>
          <w:sz w:val="24"/>
        </w:rPr>
        <w:t>复印件</w:t>
      </w:r>
      <w:r>
        <w:rPr>
          <w:rFonts w:hint="eastAsia" w:ascii="仿宋" w:hAnsi="仿宋" w:eastAsia="仿宋"/>
          <w:sz w:val="24"/>
        </w:rPr>
        <w:t>（不适用的情况除外）。</w:t>
      </w:r>
      <w:r>
        <w:rPr>
          <w:rFonts w:hint="eastAsia" w:ascii="仿宋" w:hAnsi="仿宋" w:eastAsia="仿宋"/>
          <w:bCs/>
          <w:sz w:val="24"/>
        </w:rPr>
        <w:t>投标产品属于压力容器的，投标人需要根据国家特种设备制造相关管理规定，提供投标产品制造商的特种设备制造许可证（压力容器）。</w:t>
      </w:r>
    </w:p>
    <w:p w14:paraId="1AD7EA2E">
      <w:pPr>
        <w:tabs>
          <w:tab w:val="left" w:pos="420"/>
        </w:tabs>
        <w:spacing w:line="360" w:lineRule="auto"/>
        <w:rPr>
          <w:rFonts w:ascii="仿宋" w:hAnsi="仿宋" w:eastAsia="仿宋"/>
          <w:sz w:val="24"/>
        </w:rPr>
      </w:pPr>
      <w:r>
        <w:rPr>
          <w:rFonts w:ascii="仿宋" w:hAnsi="仿宋" w:eastAsia="仿宋"/>
          <w:kern w:val="0"/>
          <w:sz w:val="24"/>
        </w:rPr>
        <w:t>★</w:t>
      </w:r>
      <w:r>
        <w:rPr>
          <w:rFonts w:hint="eastAsia" w:ascii="仿宋" w:hAnsi="仿宋" w:eastAsia="仿宋"/>
          <w:sz w:val="24"/>
        </w:rPr>
        <w:t>4</w:t>
      </w:r>
      <w:r>
        <w:rPr>
          <w:rFonts w:ascii="仿宋" w:hAnsi="仿宋" w:eastAsia="仿宋"/>
          <w:sz w:val="24"/>
        </w:rPr>
        <w:t>.</w:t>
      </w:r>
      <w:r>
        <w:rPr>
          <w:rFonts w:hint="eastAsia" w:ascii="仿宋" w:hAnsi="仿宋" w:eastAsia="仿宋"/>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hAnsi="仿宋" w:eastAsia="仿宋"/>
          <w:sz w:val="24"/>
        </w:rPr>
        <w:t>相关证明文件的复印件</w:t>
      </w:r>
      <w:r>
        <w:rPr>
          <w:rFonts w:hint="eastAsia" w:ascii="仿宋" w:hAnsi="仿宋" w:eastAsia="仿宋"/>
          <w:sz w:val="24"/>
        </w:rPr>
        <w:t>。</w:t>
      </w:r>
    </w:p>
    <w:p w14:paraId="235BC1E2">
      <w:pPr>
        <w:tabs>
          <w:tab w:val="left" w:pos="420"/>
        </w:tabs>
        <w:spacing w:line="360" w:lineRule="auto"/>
        <w:rPr>
          <w:rFonts w:ascii="仿宋" w:hAnsi="仿宋" w:eastAsia="仿宋"/>
          <w:sz w:val="24"/>
        </w:rPr>
      </w:pPr>
      <w:r>
        <w:rPr>
          <w:rFonts w:hint="eastAsia" w:ascii="仿宋" w:hAnsi="仿宋" w:eastAsia="仿宋"/>
          <w:sz w:val="24"/>
        </w:rPr>
        <w:t>5.</w:t>
      </w:r>
      <w:r>
        <w:rPr>
          <w:rFonts w:hint="eastAsia" w:ascii="仿宋" w:hAnsi="仿宋" w:eastAsia="仿宋"/>
          <w:bCs/>
          <w:sz w:val="24"/>
        </w:rPr>
        <w:t>投标产品的包装应符合《</w:t>
      </w:r>
      <w:r>
        <w:rPr>
          <w:rFonts w:hint="eastAsia" w:ascii="仿宋" w:hAnsi="仿宋" w:eastAsia="仿宋"/>
          <w:sz w:val="24"/>
        </w:rPr>
        <w:t>财政部等三部门联合印发商品包装和快递包装政府采购需求标准（试行）</w:t>
      </w:r>
      <w:r>
        <w:rPr>
          <w:rFonts w:hint="eastAsia" w:ascii="仿宋" w:hAnsi="仿宋" w:eastAsia="仿宋"/>
          <w:bCs/>
          <w:sz w:val="24"/>
        </w:rPr>
        <w:t>》</w:t>
      </w:r>
      <w:r>
        <w:rPr>
          <w:rFonts w:hint="eastAsia" w:ascii="仿宋" w:hAnsi="仿宋" w:eastAsia="仿宋"/>
          <w:sz w:val="24"/>
        </w:rPr>
        <w:t>（财办库〔</w:t>
      </w:r>
      <w:r>
        <w:rPr>
          <w:rFonts w:ascii="仿宋" w:hAnsi="仿宋" w:eastAsia="仿宋"/>
          <w:sz w:val="24"/>
        </w:rPr>
        <w:t>2020</w:t>
      </w:r>
      <w:r>
        <w:rPr>
          <w:rFonts w:hint="eastAsia" w:ascii="仿宋" w:hAnsi="仿宋" w:eastAsia="仿宋"/>
          <w:sz w:val="24"/>
        </w:rPr>
        <w:t>〕</w:t>
      </w:r>
      <w:r>
        <w:rPr>
          <w:rFonts w:ascii="仿宋" w:hAnsi="仿宋" w:eastAsia="仿宋"/>
          <w:sz w:val="24"/>
        </w:rPr>
        <w:t>123</w:t>
      </w:r>
      <w:r>
        <w:rPr>
          <w:rFonts w:hint="eastAsia" w:ascii="仿宋" w:hAnsi="仿宋" w:eastAsia="仿宋"/>
          <w:sz w:val="24"/>
        </w:rPr>
        <w:t>号）的规定。</w:t>
      </w:r>
    </w:p>
    <w:p w14:paraId="087EF476">
      <w:pPr>
        <w:spacing w:line="360" w:lineRule="auto"/>
        <w:rPr>
          <w:rFonts w:ascii="仿宋" w:hAnsi="仿宋" w:eastAsia="仿宋" w:cs="宋体"/>
          <w:sz w:val="24"/>
          <w:lang w:val="zh-TW" w:eastAsia="zh-TW"/>
        </w:rPr>
      </w:pPr>
      <w:r>
        <w:rPr>
          <w:rFonts w:hint="eastAsia" w:ascii="仿宋" w:hAnsi="仿宋" w:eastAsia="仿宋" w:cs="宋体"/>
          <w:b/>
          <w:bCs/>
          <w:sz w:val="24"/>
          <w:lang w:val="zh-TW" w:eastAsia="zh-TW"/>
        </w:rPr>
        <w:t>三、采购标的的数量、采购项目交付或者实施的时间和地点：</w:t>
      </w:r>
    </w:p>
    <w:p w14:paraId="2BC94380">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（一）采购标的的数量：</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255"/>
        <w:gridCol w:w="3407"/>
        <w:gridCol w:w="1132"/>
        <w:gridCol w:w="2032"/>
      </w:tblGrid>
      <w:tr w14:paraId="36A5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08" w:type="pct"/>
            <w:shd w:val="clear" w:color="auto" w:fill="auto"/>
            <w:noWrap/>
            <w:vAlign w:val="center"/>
          </w:tcPr>
          <w:p w14:paraId="3DBE9D9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包号</w:t>
            </w:r>
          </w:p>
        </w:tc>
        <w:tc>
          <w:tcPr>
            <w:tcW w:w="736" w:type="pct"/>
            <w:shd w:val="clear" w:color="auto" w:fill="auto"/>
            <w:noWrap/>
            <w:vAlign w:val="center"/>
          </w:tcPr>
          <w:p w14:paraId="66BD7E3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品目号</w:t>
            </w:r>
          </w:p>
        </w:tc>
        <w:tc>
          <w:tcPr>
            <w:tcW w:w="1998" w:type="pct"/>
            <w:shd w:val="clear" w:color="auto" w:fill="auto"/>
            <w:noWrap/>
            <w:vAlign w:val="center"/>
          </w:tcPr>
          <w:p w14:paraId="1EA2594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标的名称</w:t>
            </w:r>
          </w:p>
        </w:tc>
        <w:tc>
          <w:tcPr>
            <w:tcW w:w="664" w:type="pct"/>
            <w:shd w:val="clear" w:color="auto" w:fill="auto"/>
            <w:vAlign w:val="center"/>
          </w:tcPr>
          <w:p w14:paraId="0E52D09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数量（台/套）</w:t>
            </w:r>
          </w:p>
        </w:tc>
        <w:tc>
          <w:tcPr>
            <w:tcW w:w="1192" w:type="pct"/>
            <w:shd w:val="clear" w:color="auto" w:fill="auto"/>
            <w:vAlign w:val="center"/>
          </w:tcPr>
          <w:p w14:paraId="0D6897A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是否接受进口产品</w:t>
            </w:r>
          </w:p>
        </w:tc>
      </w:tr>
      <w:tr w14:paraId="1EAE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restart"/>
            <w:shd w:val="clear" w:color="auto" w:fill="auto"/>
            <w:vAlign w:val="center"/>
          </w:tcPr>
          <w:p w14:paraId="76C6BB3A">
            <w:pPr>
              <w:jc w:val="center"/>
              <w:rPr>
                <w:rFonts w:ascii="仿宋" w:hAnsi="仿宋" w:eastAsia="仿宋" w:cs="宋体"/>
                <w:color w:val="000000"/>
                <w:sz w:val="24"/>
              </w:rPr>
            </w:pPr>
            <w:r>
              <w:rPr>
                <w:rFonts w:hint="eastAsia" w:ascii="仿宋" w:hAnsi="仿宋" w:eastAsia="仿宋"/>
                <w:color w:val="000000"/>
                <w:sz w:val="24"/>
              </w:rPr>
              <w:t>1</w:t>
            </w:r>
          </w:p>
        </w:tc>
        <w:tc>
          <w:tcPr>
            <w:tcW w:w="1255" w:type="dxa"/>
            <w:shd w:val="clear" w:color="auto" w:fill="auto"/>
            <w:vAlign w:val="center"/>
          </w:tcPr>
          <w:p w14:paraId="6877DAA5">
            <w:pPr>
              <w:widowControl/>
              <w:jc w:val="center"/>
              <w:rPr>
                <w:rFonts w:ascii="仿宋" w:hAnsi="仿宋" w:eastAsia="仿宋" w:cs="宋体"/>
                <w:color w:val="auto"/>
                <w:kern w:val="0"/>
                <w:sz w:val="24"/>
              </w:rPr>
            </w:pPr>
            <w:r>
              <w:rPr>
                <w:rFonts w:hint="eastAsia" w:ascii="仿宋" w:hAnsi="仿宋" w:eastAsia="仿宋" w:cs="宋体"/>
                <w:color w:val="auto"/>
                <w:kern w:val="0"/>
                <w:sz w:val="24"/>
              </w:rPr>
              <w:t>1-1</w:t>
            </w:r>
          </w:p>
        </w:tc>
        <w:tc>
          <w:tcPr>
            <w:tcW w:w="3407" w:type="dxa"/>
            <w:shd w:val="clear" w:color="auto" w:fill="auto"/>
            <w:vAlign w:val="center"/>
          </w:tcPr>
          <w:p w14:paraId="07A97219">
            <w:pPr>
              <w:widowControl/>
              <w:contextualSpacing/>
              <w:jc w:val="center"/>
              <w:rPr>
                <w:rFonts w:ascii="仿宋" w:hAnsi="仿宋" w:eastAsia="仿宋" w:cs="宋体"/>
                <w:color w:val="auto"/>
                <w:sz w:val="24"/>
              </w:rPr>
            </w:pPr>
            <w:r>
              <w:rPr>
                <w:rFonts w:hint="eastAsia" w:ascii="仿宋" w:hAnsi="仿宋" w:eastAsia="仿宋" w:cs="宋体"/>
                <w:color w:val="auto"/>
                <w:kern w:val="0"/>
                <w:sz w:val="24"/>
              </w:rPr>
              <w:t>组织脱水机</w:t>
            </w:r>
          </w:p>
        </w:tc>
        <w:tc>
          <w:tcPr>
            <w:tcW w:w="664" w:type="pct"/>
            <w:shd w:val="clear" w:color="auto" w:fill="auto"/>
            <w:vAlign w:val="center"/>
          </w:tcPr>
          <w:p w14:paraId="714F5CC6">
            <w:pPr>
              <w:jc w:val="center"/>
              <w:rPr>
                <w:rFonts w:ascii="仿宋" w:hAnsi="仿宋" w:eastAsia="仿宋" w:cs="宋体"/>
                <w:color w:val="auto"/>
                <w:sz w:val="24"/>
              </w:rPr>
            </w:pPr>
            <w:r>
              <w:rPr>
                <w:rFonts w:hint="eastAsia" w:ascii="仿宋" w:hAnsi="仿宋" w:eastAsia="仿宋" w:cs="宋体"/>
                <w:color w:val="auto"/>
                <w:sz w:val="24"/>
              </w:rPr>
              <w:t>1</w:t>
            </w:r>
          </w:p>
        </w:tc>
        <w:tc>
          <w:tcPr>
            <w:tcW w:w="1192" w:type="pct"/>
            <w:shd w:val="clear" w:color="auto" w:fill="auto"/>
            <w:vAlign w:val="center"/>
          </w:tcPr>
          <w:p w14:paraId="2DFA364D">
            <w:pPr>
              <w:jc w:val="center"/>
              <w:rPr>
                <w:rFonts w:ascii="宋体" w:hAnsi="宋体" w:cs="宋体"/>
                <w:color w:val="auto"/>
                <w:sz w:val="22"/>
                <w:szCs w:val="22"/>
              </w:rPr>
            </w:pPr>
            <w:r>
              <w:rPr>
                <w:rFonts w:hint="eastAsia" w:ascii="宋体" w:hAnsi="宋体" w:cs="宋体"/>
                <w:color w:val="auto"/>
                <w:sz w:val="22"/>
                <w:szCs w:val="22"/>
              </w:rPr>
              <w:t>否</w:t>
            </w:r>
          </w:p>
        </w:tc>
      </w:tr>
      <w:tr w14:paraId="1C05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shd w:val="clear" w:color="auto" w:fill="auto"/>
            <w:vAlign w:val="center"/>
          </w:tcPr>
          <w:p w14:paraId="62EC414F">
            <w:pPr>
              <w:jc w:val="center"/>
              <w:rPr>
                <w:rFonts w:ascii="仿宋" w:hAnsi="仿宋" w:eastAsia="仿宋" w:cs="宋体"/>
                <w:color w:val="000000"/>
                <w:sz w:val="24"/>
              </w:rPr>
            </w:pPr>
          </w:p>
        </w:tc>
        <w:tc>
          <w:tcPr>
            <w:tcW w:w="1255" w:type="dxa"/>
            <w:shd w:val="clear" w:color="auto" w:fill="auto"/>
            <w:vAlign w:val="center"/>
          </w:tcPr>
          <w:p w14:paraId="742CEDF4">
            <w:pPr>
              <w:widowControl/>
              <w:jc w:val="center"/>
              <w:rPr>
                <w:rFonts w:ascii="仿宋" w:hAnsi="仿宋" w:eastAsia="仿宋" w:cs="宋体"/>
                <w:color w:val="auto"/>
                <w:kern w:val="0"/>
                <w:sz w:val="24"/>
              </w:rPr>
            </w:pPr>
            <w:r>
              <w:rPr>
                <w:rFonts w:hint="eastAsia" w:ascii="仿宋" w:hAnsi="仿宋" w:eastAsia="仿宋" w:cs="宋体"/>
                <w:color w:val="auto"/>
                <w:kern w:val="0"/>
                <w:sz w:val="24"/>
              </w:rPr>
              <w:t>1-2</w:t>
            </w:r>
          </w:p>
        </w:tc>
        <w:tc>
          <w:tcPr>
            <w:tcW w:w="3407" w:type="dxa"/>
            <w:shd w:val="clear" w:color="auto" w:fill="auto"/>
            <w:vAlign w:val="center"/>
          </w:tcPr>
          <w:p w14:paraId="022BA559">
            <w:pPr>
              <w:widowControl/>
              <w:contextualSpacing/>
              <w:jc w:val="center"/>
              <w:rPr>
                <w:rFonts w:ascii="仿宋" w:hAnsi="仿宋" w:eastAsia="仿宋" w:cs="宋体"/>
                <w:color w:val="auto"/>
                <w:sz w:val="24"/>
              </w:rPr>
            </w:pPr>
            <w:r>
              <w:rPr>
                <w:rFonts w:hint="eastAsia" w:ascii="仿宋" w:hAnsi="仿宋" w:eastAsia="仿宋" w:cs="宋体"/>
                <w:color w:val="auto"/>
                <w:kern w:val="0"/>
                <w:sz w:val="24"/>
              </w:rPr>
              <w:t>高频治疗机</w:t>
            </w:r>
          </w:p>
        </w:tc>
        <w:tc>
          <w:tcPr>
            <w:tcW w:w="664" w:type="pct"/>
            <w:shd w:val="clear" w:color="auto" w:fill="auto"/>
            <w:vAlign w:val="center"/>
          </w:tcPr>
          <w:p w14:paraId="04E4226F">
            <w:pPr>
              <w:jc w:val="center"/>
              <w:rPr>
                <w:rFonts w:ascii="仿宋" w:hAnsi="仿宋" w:eastAsia="仿宋" w:cs="宋体"/>
                <w:color w:val="auto"/>
                <w:sz w:val="24"/>
              </w:rPr>
            </w:pPr>
            <w:r>
              <w:rPr>
                <w:rFonts w:hint="eastAsia" w:ascii="仿宋" w:hAnsi="仿宋" w:eastAsia="仿宋" w:cs="宋体"/>
                <w:color w:val="auto"/>
                <w:sz w:val="24"/>
              </w:rPr>
              <w:t>1</w:t>
            </w:r>
          </w:p>
        </w:tc>
        <w:tc>
          <w:tcPr>
            <w:tcW w:w="1192" w:type="pct"/>
            <w:shd w:val="clear" w:color="auto" w:fill="auto"/>
            <w:vAlign w:val="center"/>
          </w:tcPr>
          <w:p w14:paraId="5D3E042F">
            <w:pPr>
              <w:jc w:val="center"/>
              <w:rPr>
                <w:rFonts w:ascii="宋体" w:hAnsi="宋体" w:cs="宋体"/>
                <w:color w:val="auto"/>
                <w:sz w:val="22"/>
                <w:szCs w:val="22"/>
              </w:rPr>
            </w:pPr>
            <w:r>
              <w:rPr>
                <w:rFonts w:hint="eastAsia" w:ascii="宋体" w:hAnsi="宋体" w:cs="宋体"/>
                <w:color w:val="auto"/>
                <w:sz w:val="22"/>
                <w:szCs w:val="22"/>
              </w:rPr>
              <w:t>否</w:t>
            </w:r>
          </w:p>
        </w:tc>
      </w:tr>
      <w:tr w14:paraId="00BE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shd w:val="clear" w:color="auto" w:fill="auto"/>
            <w:vAlign w:val="center"/>
          </w:tcPr>
          <w:p w14:paraId="131CA8E2">
            <w:pPr>
              <w:jc w:val="center"/>
              <w:rPr>
                <w:rFonts w:ascii="仿宋" w:hAnsi="仿宋" w:eastAsia="仿宋" w:cs="宋体"/>
                <w:color w:val="000000"/>
                <w:sz w:val="24"/>
              </w:rPr>
            </w:pPr>
          </w:p>
        </w:tc>
        <w:tc>
          <w:tcPr>
            <w:tcW w:w="1255" w:type="dxa"/>
            <w:shd w:val="clear" w:color="auto" w:fill="auto"/>
            <w:vAlign w:val="center"/>
          </w:tcPr>
          <w:p w14:paraId="0FCCDAD9">
            <w:pPr>
              <w:widowControl/>
              <w:jc w:val="center"/>
              <w:rPr>
                <w:rFonts w:ascii="仿宋" w:hAnsi="仿宋" w:eastAsia="仿宋" w:cs="宋体"/>
                <w:color w:val="auto"/>
                <w:kern w:val="0"/>
                <w:sz w:val="24"/>
              </w:rPr>
            </w:pPr>
            <w:r>
              <w:rPr>
                <w:rFonts w:hint="eastAsia" w:ascii="仿宋" w:hAnsi="仿宋" w:eastAsia="仿宋" w:cs="宋体"/>
                <w:color w:val="auto"/>
                <w:kern w:val="0"/>
                <w:sz w:val="24"/>
              </w:rPr>
              <w:t>1-3</w:t>
            </w:r>
          </w:p>
        </w:tc>
        <w:tc>
          <w:tcPr>
            <w:tcW w:w="3407" w:type="dxa"/>
            <w:shd w:val="clear" w:color="auto" w:fill="auto"/>
            <w:vAlign w:val="center"/>
          </w:tcPr>
          <w:p w14:paraId="153CC61F">
            <w:pPr>
              <w:widowControl/>
              <w:contextualSpacing/>
              <w:jc w:val="center"/>
              <w:rPr>
                <w:rFonts w:ascii="仿宋" w:hAnsi="仿宋" w:eastAsia="仿宋" w:cs="宋体"/>
                <w:color w:val="auto"/>
                <w:sz w:val="24"/>
              </w:rPr>
            </w:pPr>
            <w:r>
              <w:rPr>
                <w:rFonts w:hint="eastAsia" w:ascii="仿宋" w:hAnsi="仿宋" w:eastAsia="仿宋" w:cs="宋体"/>
                <w:color w:val="auto"/>
                <w:kern w:val="0"/>
                <w:sz w:val="24"/>
              </w:rPr>
              <w:t>电子支气管镜</w:t>
            </w:r>
          </w:p>
        </w:tc>
        <w:tc>
          <w:tcPr>
            <w:tcW w:w="664" w:type="pct"/>
            <w:shd w:val="clear" w:color="auto" w:fill="auto"/>
            <w:vAlign w:val="center"/>
          </w:tcPr>
          <w:p w14:paraId="2C030402">
            <w:pPr>
              <w:jc w:val="center"/>
              <w:rPr>
                <w:rFonts w:ascii="仿宋" w:hAnsi="仿宋" w:eastAsia="仿宋" w:cs="宋体"/>
                <w:color w:val="auto"/>
                <w:sz w:val="24"/>
              </w:rPr>
            </w:pPr>
            <w:r>
              <w:rPr>
                <w:rFonts w:hint="eastAsia" w:ascii="仿宋" w:hAnsi="仿宋" w:eastAsia="仿宋" w:cs="宋体"/>
                <w:color w:val="auto"/>
                <w:sz w:val="24"/>
              </w:rPr>
              <w:t>2</w:t>
            </w:r>
          </w:p>
        </w:tc>
        <w:tc>
          <w:tcPr>
            <w:tcW w:w="1192" w:type="pct"/>
            <w:shd w:val="clear" w:color="auto" w:fill="auto"/>
            <w:vAlign w:val="center"/>
          </w:tcPr>
          <w:p w14:paraId="28CC0881">
            <w:pPr>
              <w:jc w:val="center"/>
              <w:rPr>
                <w:rFonts w:ascii="宋体" w:hAnsi="宋体" w:cs="宋体"/>
                <w:color w:val="auto"/>
                <w:sz w:val="22"/>
                <w:szCs w:val="22"/>
              </w:rPr>
            </w:pPr>
            <w:r>
              <w:rPr>
                <w:rFonts w:hint="eastAsia" w:ascii="宋体" w:hAnsi="宋体" w:cs="宋体"/>
                <w:color w:val="auto"/>
                <w:sz w:val="22"/>
                <w:szCs w:val="22"/>
              </w:rPr>
              <w:t>是</w:t>
            </w:r>
          </w:p>
        </w:tc>
      </w:tr>
      <w:tr w14:paraId="6D40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shd w:val="clear" w:color="auto" w:fill="auto"/>
            <w:vAlign w:val="center"/>
          </w:tcPr>
          <w:p w14:paraId="14B7B1B8">
            <w:pPr>
              <w:jc w:val="center"/>
              <w:rPr>
                <w:rFonts w:ascii="仿宋" w:hAnsi="仿宋" w:eastAsia="仿宋" w:cs="宋体"/>
                <w:color w:val="000000"/>
                <w:sz w:val="24"/>
              </w:rPr>
            </w:pPr>
          </w:p>
        </w:tc>
        <w:tc>
          <w:tcPr>
            <w:tcW w:w="1255" w:type="dxa"/>
            <w:shd w:val="clear" w:color="auto" w:fill="auto"/>
            <w:vAlign w:val="center"/>
          </w:tcPr>
          <w:p w14:paraId="4806B722">
            <w:pPr>
              <w:widowControl/>
              <w:jc w:val="center"/>
              <w:rPr>
                <w:rFonts w:ascii="仿宋" w:hAnsi="仿宋" w:eastAsia="仿宋" w:cs="宋体"/>
                <w:color w:val="auto"/>
                <w:kern w:val="0"/>
                <w:sz w:val="24"/>
              </w:rPr>
            </w:pPr>
            <w:r>
              <w:rPr>
                <w:rFonts w:hint="eastAsia" w:ascii="仿宋" w:hAnsi="仿宋" w:eastAsia="仿宋" w:cs="宋体"/>
                <w:color w:val="auto"/>
                <w:kern w:val="0"/>
                <w:sz w:val="24"/>
              </w:rPr>
              <w:t>1-4</w:t>
            </w:r>
          </w:p>
        </w:tc>
        <w:tc>
          <w:tcPr>
            <w:tcW w:w="3407" w:type="dxa"/>
            <w:shd w:val="clear" w:color="auto" w:fill="auto"/>
            <w:vAlign w:val="center"/>
          </w:tcPr>
          <w:p w14:paraId="359598A7">
            <w:pPr>
              <w:widowControl/>
              <w:contextualSpacing/>
              <w:jc w:val="center"/>
              <w:rPr>
                <w:rFonts w:ascii="仿宋" w:hAnsi="仿宋" w:eastAsia="仿宋" w:cs="宋体"/>
                <w:color w:val="auto"/>
                <w:sz w:val="24"/>
              </w:rPr>
            </w:pPr>
            <w:r>
              <w:rPr>
                <w:rFonts w:hint="eastAsia" w:ascii="仿宋" w:hAnsi="仿宋" w:eastAsia="仿宋" w:cs="宋体"/>
                <w:color w:val="auto"/>
                <w:kern w:val="0"/>
                <w:sz w:val="24"/>
              </w:rPr>
              <w:t>流式细胞仪</w:t>
            </w:r>
          </w:p>
        </w:tc>
        <w:tc>
          <w:tcPr>
            <w:tcW w:w="664" w:type="pct"/>
            <w:shd w:val="clear" w:color="auto" w:fill="auto"/>
            <w:vAlign w:val="center"/>
          </w:tcPr>
          <w:p w14:paraId="4DD14154">
            <w:pPr>
              <w:jc w:val="center"/>
              <w:rPr>
                <w:rFonts w:ascii="仿宋" w:hAnsi="仿宋" w:eastAsia="仿宋" w:cs="宋体"/>
                <w:color w:val="auto"/>
                <w:sz w:val="24"/>
              </w:rPr>
            </w:pPr>
            <w:r>
              <w:rPr>
                <w:rFonts w:hint="eastAsia" w:ascii="仿宋" w:hAnsi="仿宋" w:eastAsia="仿宋" w:cs="宋体"/>
                <w:color w:val="auto"/>
                <w:sz w:val="24"/>
              </w:rPr>
              <w:t>1</w:t>
            </w:r>
          </w:p>
        </w:tc>
        <w:tc>
          <w:tcPr>
            <w:tcW w:w="1192" w:type="pct"/>
            <w:shd w:val="clear" w:color="auto" w:fill="auto"/>
            <w:vAlign w:val="center"/>
          </w:tcPr>
          <w:p w14:paraId="26C73DA7">
            <w:pPr>
              <w:jc w:val="center"/>
              <w:rPr>
                <w:rFonts w:ascii="宋体" w:hAnsi="宋体" w:cs="宋体"/>
                <w:color w:val="auto"/>
                <w:sz w:val="22"/>
                <w:szCs w:val="22"/>
              </w:rPr>
            </w:pPr>
            <w:r>
              <w:rPr>
                <w:rFonts w:hint="eastAsia" w:ascii="宋体" w:hAnsi="宋体" w:cs="宋体"/>
                <w:color w:val="auto"/>
                <w:sz w:val="22"/>
                <w:szCs w:val="22"/>
              </w:rPr>
              <w:t>否</w:t>
            </w:r>
          </w:p>
        </w:tc>
      </w:tr>
    </w:tbl>
    <w:p w14:paraId="29CA8AE7">
      <w:pPr>
        <w:tabs>
          <w:tab w:val="left" w:pos="900"/>
        </w:tabs>
        <w:spacing w:line="360" w:lineRule="auto"/>
        <w:rPr>
          <w:rFonts w:ascii="仿宋" w:hAnsi="仿宋" w:eastAsia="仿宋"/>
          <w:b/>
          <w:bCs/>
          <w:sz w:val="24"/>
        </w:rPr>
      </w:pPr>
      <w:r>
        <w:rPr>
          <w:rFonts w:hint="eastAsia" w:ascii="仿宋" w:hAnsi="仿宋" w:eastAsia="仿宋" w:cs="宋体"/>
          <w:b/>
          <w:bCs/>
          <w:sz w:val="24"/>
        </w:rPr>
        <w:t>（二）采购项目交付或者实施的时间和地点</w:t>
      </w:r>
    </w:p>
    <w:p w14:paraId="55AD46BC">
      <w:pPr>
        <w:tabs>
          <w:tab w:val="left" w:pos="900"/>
        </w:tabs>
        <w:spacing w:line="360" w:lineRule="auto"/>
        <w:rPr>
          <w:rFonts w:ascii="仿宋" w:hAnsi="仿宋" w:eastAsia="仿宋"/>
          <w:sz w:val="24"/>
          <w:u w:val="single"/>
        </w:rPr>
      </w:pPr>
      <w:r>
        <w:rPr>
          <w:rFonts w:ascii="仿宋" w:hAnsi="仿宋" w:eastAsia="仿宋" w:cs="宋体"/>
          <w:sz w:val="24"/>
        </w:rPr>
        <w:t>1</w:t>
      </w:r>
      <w:r>
        <w:rPr>
          <w:rFonts w:hint="eastAsia" w:ascii="仿宋" w:hAnsi="仿宋" w:eastAsia="仿宋" w:cs="宋体"/>
          <w:sz w:val="24"/>
        </w:rPr>
        <w:t>.</w:t>
      </w:r>
      <w:r>
        <w:rPr>
          <w:rFonts w:hint="eastAsia" w:ascii="仿宋" w:hAnsi="仿宋" w:eastAsia="仿宋"/>
          <w:sz w:val="24"/>
        </w:rPr>
        <w:t>采购项目（标的）交付的时间：</w:t>
      </w:r>
      <w:r>
        <w:rPr>
          <w:rFonts w:hint="eastAsia" w:ascii="仿宋" w:hAnsi="仿宋" w:eastAsia="仿宋" w:cs="宋体"/>
          <w:sz w:val="24"/>
        </w:rPr>
        <w:t>合同签订后</w:t>
      </w:r>
      <w:r>
        <w:rPr>
          <w:rFonts w:hint="eastAsia" w:ascii="仿宋" w:hAnsi="仿宋" w:eastAsia="仿宋" w:cs="宋体"/>
          <w:sz w:val="24"/>
          <w:lang w:val="en-US" w:eastAsia="zh-CN"/>
        </w:rPr>
        <w:t>30</w:t>
      </w:r>
      <w:r>
        <w:rPr>
          <w:rFonts w:hint="eastAsia" w:ascii="仿宋" w:hAnsi="仿宋" w:eastAsia="仿宋" w:cs="宋体"/>
          <w:sz w:val="24"/>
        </w:rPr>
        <w:t>天内。</w:t>
      </w:r>
    </w:p>
    <w:p w14:paraId="7A19D773">
      <w:pPr>
        <w:tabs>
          <w:tab w:val="left" w:pos="0"/>
          <w:tab w:val="left" w:pos="900"/>
        </w:tabs>
        <w:spacing w:line="360" w:lineRule="auto"/>
        <w:rPr>
          <w:rFonts w:ascii="仿宋" w:hAnsi="仿宋" w:eastAsia="仿宋"/>
          <w:sz w:val="24"/>
        </w:rPr>
      </w:pPr>
      <w:r>
        <w:rPr>
          <w:rFonts w:hint="eastAsia" w:ascii="仿宋" w:hAnsi="仿宋" w:eastAsia="仿宋" w:cs="宋体"/>
          <w:sz w:val="24"/>
        </w:rPr>
        <w:t>2.采购项目（标的）交付的地点：首都医科大学附属北京胸科医院指定地点。</w:t>
      </w:r>
    </w:p>
    <w:p w14:paraId="5A68B08B">
      <w:pPr>
        <w:tabs>
          <w:tab w:val="left" w:pos="900"/>
        </w:tabs>
        <w:spacing w:line="360" w:lineRule="auto"/>
        <w:rPr>
          <w:rFonts w:ascii="仿宋" w:hAnsi="仿宋" w:eastAsia="仿宋"/>
          <w:b/>
          <w:bCs/>
          <w:sz w:val="24"/>
        </w:rPr>
      </w:pPr>
      <w:r>
        <w:rPr>
          <w:rFonts w:hint="eastAsia" w:ascii="仿宋" w:hAnsi="仿宋" w:eastAsia="仿宋" w:cs="宋体"/>
          <w:b/>
          <w:bCs/>
          <w:sz w:val="24"/>
        </w:rPr>
        <w:t>四、采购标的需满足的服务标准、期限、效率等要求</w:t>
      </w:r>
    </w:p>
    <w:p w14:paraId="167BE72A">
      <w:pPr>
        <w:tabs>
          <w:tab w:val="left" w:pos="900"/>
        </w:tabs>
        <w:spacing w:line="360" w:lineRule="auto"/>
        <w:contextualSpacing/>
        <w:rPr>
          <w:rFonts w:ascii="仿宋" w:hAnsi="仿宋" w:eastAsia="仿宋"/>
          <w:b/>
          <w:sz w:val="24"/>
        </w:rPr>
      </w:pPr>
      <w:r>
        <w:rPr>
          <w:rFonts w:ascii="仿宋" w:hAnsi="仿宋" w:eastAsia="仿宋" w:cs="等线"/>
          <w:b/>
          <w:bCs/>
          <w:sz w:val="24"/>
          <w:lang w:val="zh-TW" w:eastAsia="zh-TW"/>
        </w:rPr>
        <w:t>（一）采购标的需满足的服务标准、效率要求</w:t>
      </w:r>
    </w:p>
    <w:p w14:paraId="6255B30F">
      <w:pPr>
        <w:pStyle w:val="5"/>
        <w:tabs>
          <w:tab w:val="left" w:pos="420"/>
        </w:tabs>
        <w:spacing w:before="156" w:beforeLines="50" w:line="360" w:lineRule="auto"/>
        <w:rPr>
          <w:rFonts w:hint="default" w:ascii="仿宋" w:hAnsi="仿宋" w:eastAsia="仿宋"/>
          <w:sz w:val="24"/>
          <w:szCs w:val="24"/>
        </w:rPr>
      </w:pPr>
      <w:r>
        <w:rPr>
          <w:rFonts w:ascii="仿宋" w:hAnsi="仿宋" w:eastAsia="仿宋"/>
          <w:sz w:val="24"/>
          <w:szCs w:val="24"/>
        </w:rPr>
        <w:t>1.投标人应保证在质量保证期内提供投标货物专用的软件和相应数据库资料的免费升级服务。（如果有）</w:t>
      </w:r>
    </w:p>
    <w:p w14:paraId="5DDCDA97">
      <w:pPr>
        <w:pStyle w:val="5"/>
        <w:tabs>
          <w:tab w:val="left" w:pos="420"/>
        </w:tabs>
        <w:spacing w:before="156" w:beforeLines="50" w:line="360" w:lineRule="auto"/>
        <w:rPr>
          <w:rFonts w:hint="default" w:ascii="仿宋" w:hAnsi="仿宋" w:eastAsia="仿宋"/>
          <w:sz w:val="24"/>
          <w:szCs w:val="24"/>
        </w:rPr>
      </w:pPr>
      <w:r>
        <w:rPr>
          <w:rFonts w:ascii="仿宋" w:hAnsi="仿宋" w:eastAsia="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14:paraId="19A4022F">
      <w:pPr>
        <w:pStyle w:val="5"/>
        <w:tabs>
          <w:tab w:val="left" w:pos="420"/>
        </w:tabs>
        <w:spacing w:before="156" w:beforeLines="50" w:line="360" w:lineRule="auto"/>
        <w:rPr>
          <w:rFonts w:hint="default" w:ascii="仿宋" w:hAnsi="仿宋" w:eastAsia="仿宋"/>
          <w:sz w:val="24"/>
          <w:szCs w:val="24"/>
        </w:rPr>
      </w:pPr>
      <w:r>
        <w:rPr>
          <w:rFonts w:ascii="仿宋" w:hAnsi="仿宋" w:eastAsia="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14:paraId="676041A3">
      <w:pPr>
        <w:spacing w:line="360" w:lineRule="auto"/>
        <w:rPr>
          <w:rFonts w:ascii="仿宋" w:hAnsi="仿宋" w:eastAsia="仿宋" w:cs="等线"/>
          <w:b/>
          <w:bCs/>
          <w:sz w:val="24"/>
          <w:lang w:val="zh-TW"/>
        </w:rPr>
      </w:pPr>
      <w:r>
        <w:rPr>
          <w:rFonts w:ascii="仿宋" w:hAnsi="仿宋" w:eastAsia="仿宋" w:cs="等线"/>
          <w:b/>
          <w:bCs/>
          <w:sz w:val="24"/>
          <w:lang w:val="zh-TW" w:eastAsia="zh-TW"/>
        </w:rPr>
        <w:t>（二）采购标的需满足的服务期限要求</w:t>
      </w:r>
    </w:p>
    <w:p w14:paraId="0D0EBEDD">
      <w:pPr>
        <w:tabs>
          <w:tab w:val="left" w:pos="900"/>
        </w:tabs>
        <w:spacing w:line="360" w:lineRule="auto"/>
        <w:jc w:val="left"/>
        <w:rPr>
          <w:rFonts w:hint="eastAsia" w:ascii="仿宋" w:hAnsi="仿宋" w:eastAsia="仿宋"/>
          <w:sz w:val="24"/>
        </w:rPr>
      </w:pPr>
      <w:r>
        <w:rPr>
          <w:rFonts w:hint="eastAsia" w:ascii="仿宋" w:hAnsi="仿宋" w:eastAsia="仿宋"/>
          <w:sz w:val="24"/>
        </w:rPr>
        <w:t>1.质量保证期（免费保修期）及服务要求：</w:t>
      </w:r>
    </w:p>
    <w:p w14:paraId="61358022">
      <w:pPr>
        <w:tabs>
          <w:tab w:val="left" w:pos="900"/>
        </w:tabs>
        <w:spacing w:line="360" w:lineRule="auto"/>
        <w:jc w:val="left"/>
        <w:rPr>
          <w:rFonts w:hint="eastAsia" w:ascii="仿宋" w:hAnsi="仿宋" w:eastAsia="仿宋"/>
          <w:sz w:val="24"/>
        </w:rPr>
      </w:pPr>
      <w:r>
        <w:rPr>
          <w:rFonts w:hint="eastAsia" w:ascii="仿宋" w:hAnsi="仿宋" w:eastAsia="仿宋"/>
          <w:sz w:val="24"/>
        </w:rPr>
        <w:t>本项目所供设备的质量保证期。</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281"/>
        <w:gridCol w:w="1610"/>
        <w:gridCol w:w="4072"/>
      </w:tblGrid>
      <w:tr w14:paraId="2888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Align w:val="center"/>
          </w:tcPr>
          <w:p w14:paraId="7027AA7E">
            <w:pPr>
              <w:pStyle w:val="2"/>
              <w:ind w:left="0" w:leftChars="0" w:firstLine="0" w:firstLineChars="0"/>
              <w:jc w:val="center"/>
              <w:rPr>
                <w:rFonts w:hint="default"/>
                <w:vertAlign w:val="baseline"/>
                <w:lang w:val="en-US" w:eastAsia="zh-CN"/>
              </w:rPr>
            </w:pPr>
            <w:r>
              <w:rPr>
                <w:rFonts w:hint="eastAsia"/>
                <w:vertAlign w:val="baseline"/>
                <w:lang w:val="en-US" w:eastAsia="zh-CN"/>
              </w:rPr>
              <w:t>包号</w:t>
            </w:r>
          </w:p>
        </w:tc>
        <w:tc>
          <w:tcPr>
            <w:tcW w:w="1281" w:type="dxa"/>
            <w:vAlign w:val="center"/>
          </w:tcPr>
          <w:p w14:paraId="31D954BD">
            <w:pPr>
              <w:pStyle w:val="2"/>
              <w:ind w:left="0" w:leftChars="0" w:firstLine="0" w:firstLineChars="0"/>
              <w:jc w:val="center"/>
              <w:rPr>
                <w:rFonts w:hint="eastAsia"/>
                <w:vertAlign w:val="baseline"/>
                <w:lang w:val="en-US" w:eastAsia="zh-CN"/>
              </w:rPr>
            </w:pPr>
            <w:r>
              <w:rPr>
                <w:rFonts w:hint="eastAsia"/>
                <w:vertAlign w:val="baseline"/>
                <w:lang w:val="en-US" w:eastAsia="zh-CN"/>
              </w:rPr>
              <w:t>品目号</w:t>
            </w:r>
          </w:p>
        </w:tc>
        <w:tc>
          <w:tcPr>
            <w:tcW w:w="1610" w:type="dxa"/>
            <w:vAlign w:val="center"/>
          </w:tcPr>
          <w:p w14:paraId="7B88ECC1">
            <w:pPr>
              <w:pStyle w:val="2"/>
              <w:ind w:left="0" w:leftChars="0" w:firstLine="0" w:firstLineChars="0"/>
              <w:jc w:val="center"/>
              <w:rPr>
                <w:rFonts w:hint="eastAsia"/>
                <w:vertAlign w:val="baseline"/>
                <w:lang w:val="en-US" w:eastAsia="zh-CN"/>
              </w:rPr>
            </w:pPr>
            <w:r>
              <w:rPr>
                <w:rFonts w:hint="eastAsia"/>
                <w:vertAlign w:val="baseline"/>
                <w:lang w:val="en-US" w:eastAsia="zh-CN"/>
              </w:rPr>
              <w:t>标的名称</w:t>
            </w:r>
          </w:p>
        </w:tc>
        <w:tc>
          <w:tcPr>
            <w:tcW w:w="4072" w:type="dxa"/>
            <w:vAlign w:val="center"/>
          </w:tcPr>
          <w:p w14:paraId="66329EF8">
            <w:pPr>
              <w:pStyle w:val="2"/>
              <w:jc w:val="center"/>
              <w:rPr>
                <w:rFonts w:hint="eastAsia"/>
                <w:vertAlign w:val="baseline"/>
                <w:lang w:val="en-US" w:eastAsia="zh-CN"/>
              </w:rPr>
            </w:pPr>
            <w:r>
              <w:rPr>
                <w:rFonts w:hint="eastAsia"/>
                <w:vertAlign w:val="baseline"/>
                <w:lang w:val="en-US" w:eastAsia="zh-CN"/>
              </w:rPr>
              <w:t>保修期</w:t>
            </w:r>
          </w:p>
        </w:tc>
      </w:tr>
      <w:tr w14:paraId="3D4F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restart"/>
            <w:vAlign w:val="center"/>
          </w:tcPr>
          <w:p w14:paraId="268D12FF">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1281" w:type="dxa"/>
            <w:vAlign w:val="center"/>
          </w:tcPr>
          <w:p w14:paraId="38C2E8B4">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1610" w:type="dxa"/>
            <w:vAlign w:val="center"/>
          </w:tcPr>
          <w:p w14:paraId="587F1DF4">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组织脱水机</w:t>
            </w:r>
          </w:p>
        </w:tc>
        <w:tc>
          <w:tcPr>
            <w:tcW w:w="4072" w:type="dxa"/>
            <w:vAlign w:val="center"/>
          </w:tcPr>
          <w:p w14:paraId="30093D16">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整机质保期：≥5年，生产厂家提供免费的安装、调试、培训等</w:t>
            </w:r>
          </w:p>
        </w:tc>
      </w:tr>
      <w:tr w14:paraId="6FA6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58291205">
            <w:pPr>
              <w:pStyle w:val="2"/>
              <w:jc w:val="center"/>
              <w:rPr>
                <w:rFonts w:hint="eastAsia" w:ascii="仿宋" w:hAnsi="仿宋" w:eastAsia="仿宋" w:cs="仿宋"/>
                <w:sz w:val="24"/>
                <w:szCs w:val="24"/>
                <w:vertAlign w:val="baseline"/>
                <w:lang w:val="en-US" w:eastAsia="zh-CN"/>
              </w:rPr>
            </w:pPr>
          </w:p>
        </w:tc>
        <w:tc>
          <w:tcPr>
            <w:tcW w:w="1281" w:type="dxa"/>
            <w:vAlign w:val="center"/>
          </w:tcPr>
          <w:p w14:paraId="042EC4AA">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1-2</w:t>
            </w:r>
          </w:p>
        </w:tc>
        <w:tc>
          <w:tcPr>
            <w:tcW w:w="1610" w:type="dxa"/>
            <w:vAlign w:val="center"/>
          </w:tcPr>
          <w:p w14:paraId="7D3B293F">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高频治疗机</w:t>
            </w:r>
          </w:p>
        </w:tc>
        <w:tc>
          <w:tcPr>
            <w:tcW w:w="4072" w:type="dxa"/>
            <w:vAlign w:val="center"/>
          </w:tcPr>
          <w:p w14:paraId="1847E7C7">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整机质保期：≥8年，生产厂家提供免费的安装、调试、培训等</w:t>
            </w:r>
          </w:p>
        </w:tc>
      </w:tr>
      <w:tr w14:paraId="2BB4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613E17BE">
            <w:pPr>
              <w:pStyle w:val="2"/>
              <w:jc w:val="center"/>
              <w:rPr>
                <w:rFonts w:hint="eastAsia" w:ascii="仿宋" w:hAnsi="仿宋" w:eastAsia="仿宋" w:cs="仿宋"/>
                <w:sz w:val="24"/>
                <w:szCs w:val="24"/>
                <w:vertAlign w:val="baseline"/>
                <w:lang w:val="en-US" w:eastAsia="zh-CN"/>
              </w:rPr>
            </w:pPr>
          </w:p>
        </w:tc>
        <w:tc>
          <w:tcPr>
            <w:tcW w:w="1281" w:type="dxa"/>
            <w:vAlign w:val="center"/>
          </w:tcPr>
          <w:p w14:paraId="5B77CC46">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w:t>
            </w:r>
          </w:p>
        </w:tc>
        <w:tc>
          <w:tcPr>
            <w:tcW w:w="1610" w:type="dxa"/>
            <w:vAlign w:val="center"/>
          </w:tcPr>
          <w:p w14:paraId="2E0A6AEA">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电子支气管镜</w:t>
            </w:r>
          </w:p>
        </w:tc>
        <w:tc>
          <w:tcPr>
            <w:tcW w:w="4072" w:type="dxa"/>
            <w:vAlign w:val="center"/>
          </w:tcPr>
          <w:p w14:paraId="3277A32E">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整机质保期：≥5年，生产厂家提供免费的安装、调试、培训等</w:t>
            </w:r>
          </w:p>
        </w:tc>
      </w:tr>
      <w:tr w14:paraId="58EB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54F9473E">
            <w:pPr>
              <w:pStyle w:val="2"/>
              <w:jc w:val="center"/>
              <w:rPr>
                <w:rFonts w:hint="eastAsia" w:ascii="仿宋" w:hAnsi="仿宋" w:eastAsia="仿宋" w:cs="仿宋"/>
                <w:sz w:val="24"/>
                <w:szCs w:val="24"/>
                <w:vertAlign w:val="baseline"/>
                <w:lang w:val="en-US" w:eastAsia="zh-CN"/>
              </w:rPr>
            </w:pPr>
          </w:p>
        </w:tc>
        <w:tc>
          <w:tcPr>
            <w:tcW w:w="1281" w:type="dxa"/>
            <w:vAlign w:val="center"/>
          </w:tcPr>
          <w:p w14:paraId="1B460E1E">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1-4</w:t>
            </w:r>
          </w:p>
        </w:tc>
        <w:tc>
          <w:tcPr>
            <w:tcW w:w="1610" w:type="dxa"/>
            <w:vAlign w:val="center"/>
          </w:tcPr>
          <w:p w14:paraId="26BE02B6">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流式细胞仪</w:t>
            </w:r>
          </w:p>
        </w:tc>
        <w:tc>
          <w:tcPr>
            <w:tcW w:w="4072" w:type="dxa"/>
            <w:vAlign w:val="center"/>
          </w:tcPr>
          <w:p w14:paraId="5CCD99F5">
            <w:pPr>
              <w:pStyle w:val="2"/>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整机质保期：≥5年，生产厂家提供免费的安装、调试、培训等</w:t>
            </w:r>
          </w:p>
        </w:tc>
      </w:tr>
    </w:tbl>
    <w:p w14:paraId="597F8EDF">
      <w:pPr>
        <w:tabs>
          <w:tab w:val="left" w:pos="900"/>
        </w:tabs>
        <w:spacing w:line="360" w:lineRule="auto"/>
        <w:jc w:val="left"/>
        <w:rPr>
          <w:rFonts w:ascii="仿宋" w:hAnsi="仿宋" w:eastAsia="仿宋"/>
          <w:sz w:val="24"/>
        </w:rPr>
      </w:pPr>
      <w:r>
        <w:rPr>
          <w:rFonts w:hint="eastAsia" w:ascii="仿宋" w:hAnsi="仿宋" w:eastAsia="仿宋"/>
          <w:sz w:val="24"/>
        </w:rPr>
        <w:t>保修期后，配件费用按成本价收取费用，免人工费。</w:t>
      </w:r>
    </w:p>
    <w:p w14:paraId="1EA6EB06">
      <w:pPr>
        <w:tabs>
          <w:tab w:val="left" w:pos="900"/>
        </w:tabs>
        <w:spacing w:line="360" w:lineRule="auto"/>
        <w:jc w:val="left"/>
        <w:rPr>
          <w:rFonts w:ascii="仿宋" w:hAnsi="仿宋" w:eastAsia="仿宋"/>
          <w:sz w:val="24"/>
        </w:rPr>
      </w:pPr>
      <w:r>
        <w:rPr>
          <w:rFonts w:hint="eastAsia" w:ascii="仿宋" w:hAnsi="仿宋" w:eastAsia="仿宋"/>
          <w:sz w:val="24"/>
        </w:rPr>
        <w:t>2.提供质量保证期（保修期）结束后，年度维保费用最高不超过合同金额5%的承诺函。</w:t>
      </w:r>
    </w:p>
    <w:p w14:paraId="5D3678B9">
      <w:pPr>
        <w:tabs>
          <w:tab w:val="left" w:pos="900"/>
        </w:tabs>
        <w:spacing w:line="360" w:lineRule="auto"/>
        <w:jc w:val="left"/>
        <w:rPr>
          <w:rFonts w:ascii="仿宋" w:hAnsi="仿宋" w:eastAsia="仿宋"/>
          <w:sz w:val="24"/>
        </w:rPr>
      </w:pPr>
      <w:r>
        <w:rPr>
          <w:rFonts w:hint="eastAsia" w:ascii="仿宋" w:hAnsi="仿宋" w:eastAsia="仿宋"/>
          <w:sz w:val="24"/>
        </w:rPr>
        <w:t>3.本项目由投标人或设备原厂负责售后服务并做出售后服务承诺，提供原厂售后服务承诺函并加盖原厂公章。</w:t>
      </w:r>
    </w:p>
    <w:p w14:paraId="0CE6E6E3">
      <w:pPr>
        <w:spacing w:line="360" w:lineRule="auto"/>
        <w:jc w:val="left"/>
        <w:rPr>
          <w:rFonts w:ascii="仿宋" w:hAnsi="仿宋" w:eastAsia="仿宋"/>
          <w:sz w:val="24"/>
        </w:rPr>
      </w:pPr>
      <w:r>
        <w:rPr>
          <w:rFonts w:hint="eastAsia" w:ascii="仿宋" w:hAnsi="仿宋" w:eastAsia="仿宋"/>
          <w:sz w:val="24"/>
        </w:rPr>
        <w:t>（1）负责设备的安装、调试和人员培训，直至人员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14:paraId="6B90AA15">
      <w:pPr>
        <w:spacing w:line="360" w:lineRule="auto"/>
        <w:jc w:val="left"/>
        <w:rPr>
          <w:rFonts w:ascii="仿宋" w:hAnsi="仿宋" w:eastAsia="仿宋"/>
          <w:sz w:val="24"/>
        </w:rPr>
      </w:pPr>
      <w:r>
        <w:rPr>
          <w:rFonts w:hint="eastAsia" w:ascii="仿宋" w:hAnsi="仿宋" w:eastAsia="仿宋"/>
          <w:sz w:val="24"/>
        </w:rPr>
        <w:t>（2）服务和维修网点：</w:t>
      </w:r>
      <w:r>
        <w:rPr>
          <w:rFonts w:hint="eastAsia" w:ascii="仿宋" w:hAnsi="仿宋" w:eastAsia="仿宋"/>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hint="eastAsia" w:ascii="仿宋" w:hAnsi="仿宋" w:eastAsia="仿宋"/>
          <w:sz w:val="24"/>
        </w:rPr>
        <w:t>签订合同后三个月</w:t>
      </w:r>
      <w:r>
        <w:rPr>
          <w:rFonts w:hint="eastAsia" w:ascii="仿宋" w:hAnsi="仿宋" w:eastAsia="仿宋"/>
          <w:bCs/>
          <w:sz w:val="24"/>
        </w:rPr>
        <w:t>内按要求在项目所在地设立维修机构或网点。</w:t>
      </w:r>
    </w:p>
    <w:p w14:paraId="58CFE09A">
      <w:pPr>
        <w:spacing w:line="360" w:lineRule="auto"/>
        <w:jc w:val="left"/>
        <w:rPr>
          <w:rFonts w:ascii="仿宋" w:hAnsi="仿宋" w:eastAsia="仿宋"/>
          <w:sz w:val="24"/>
        </w:rPr>
      </w:pPr>
      <w:r>
        <w:rPr>
          <w:rFonts w:hint="eastAsia" w:ascii="仿宋" w:hAnsi="仿宋" w:eastAsia="仿宋"/>
          <w:sz w:val="24"/>
        </w:rPr>
        <w:t>（3）维修工程师：有专职的维修工程师≥3名（</w:t>
      </w:r>
      <w:r>
        <w:rPr>
          <w:rFonts w:hint="eastAsia" w:ascii="仿宋" w:hAnsi="仿宋" w:eastAsia="仿宋"/>
          <w:color w:val="000000" w:themeColor="text1"/>
          <w:sz w:val="24"/>
          <w14:textFill>
            <w14:solidFill>
              <w14:schemeClr w14:val="tx1"/>
            </w14:solidFill>
          </w14:textFill>
        </w:rPr>
        <w:t>提供专职维修工程师的名单、人员简历、职称证书、身份证复印件、劳动合同或社保证明复印件并加盖投标人或原厂公章</w:t>
      </w:r>
      <w:r>
        <w:rPr>
          <w:rFonts w:hint="eastAsia" w:ascii="仿宋" w:hAnsi="仿宋" w:eastAsia="仿宋"/>
          <w:sz w:val="24"/>
        </w:rPr>
        <w:t>）。</w:t>
      </w:r>
    </w:p>
    <w:p w14:paraId="3D0DF6F8">
      <w:pPr>
        <w:spacing w:line="360" w:lineRule="auto"/>
        <w:jc w:val="left"/>
        <w:rPr>
          <w:rFonts w:ascii="仿宋" w:hAnsi="仿宋" w:eastAsia="仿宋"/>
          <w:sz w:val="24"/>
        </w:rPr>
      </w:pPr>
      <w:r>
        <w:rPr>
          <w:rFonts w:hint="eastAsia" w:ascii="仿宋" w:hAnsi="仿宋" w:eastAsia="仿宋"/>
          <w:sz w:val="24"/>
        </w:rPr>
        <w:t>（4）维修响应速度：</w:t>
      </w:r>
    </w:p>
    <w:p w14:paraId="26364748">
      <w:pPr>
        <w:spacing w:line="360" w:lineRule="auto"/>
        <w:ind w:firstLine="480" w:firstLineChars="200"/>
        <w:jc w:val="left"/>
        <w:rPr>
          <w:rFonts w:ascii="仿宋" w:hAnsi="仿宋" w:eastAsia="仿宋"/>
          <w:sz w:val="24"/>
        </w:rPr>
      </w:pPr>
      <w:r>
        <w:rPr>
          <w:rFonts w:ascii="仿宋" w:hAnsi="仿宋" w:eastAsia="仿宋"/>
          <w:sz w:val="24"/>
        </w:rPr>
        <w:t>①</w:t>
      </w:r>
      <w:r>
        <w:rPr>
          <w:rFonts w:hint="eastAsia" w:ascii="仿宋" w:hAnsi="仿宋" w:eastAsia="仿宋"/>
          <w:sz w:val="24"/>
        </w:rPr>
        <w:t>两小时内做出维修方案决定；</w:t>
      </w:r>
    </w:p>
    <w:p w14:paraId="5918DED6">
      <w:pPr>
        <w:spacing w:line="360" w:lineRule="auto"/>
        <w:ind w:firstLine="480" w:firstLineChars="200"/>
        <w:jc w:val="left"/>
        <w:rPr>
          <w:rFonts w:ascii="仿宋" w:hAnsi="仿宋" w:eastAsia="仿宋"/>
          <w:sz w:val="24"/>
        </w:rPr>
      </w:pPr>
      <w:r>
        <w:rPr>
          <w:rFonts w:ascii="仿宋" w:hAnsi="仿宋" w:eastAsia="仿宋"/>
          <w:sz w:val="24"/>
        </w:rPr>
        <w:t>②</w:t>
      </w:r>
      <w:r>
        <w:rPr>
          <w:rFonts w:hint="eastAsia" w:ascii="仿宋" w:hAnsi="仿宋" w:eastAsia="仿宋"/>
          <w:sz w:val="24"/>
        </w:rPr>
        <w:t>如2小时内无法通过电话解决问题，维修人员必须在接到故障报告后8小时内到达医院；</w:t>
      </w:r>
      <w:r>
        <w:rPr>
          <w:rFonts w:ascii="仿宋" w:hAnsi="仿宋" w:eastAsia="仿宋"/>
          <w:sz w:val="24"/>
        </w:rPr>
        <w:t>出现故障时，如</w:t>
      </w:r>
      <w:r>
        <w:rPr>
          <w:rFonts w:hint="eastAsia" w:ascii="仿宋" w:hAnsi="仿宋" w:eastAsia="仿宋"/>
          <w:sz w:val="24"/>
        </w:rPr>
        <w:t>8</w:t>
      </w:r>
      <w:r>
        <w:rPr>
          <w:rFonts w:ascii="仿宋" w:hAnsi="仿宋" w:eastAsia="仿宋"/>
          <w:sz w:val="24"/>
        </w:rPr>
        <w:t>小时无法排除故障，免费提供备用设备。</w:t>
      </w:r>
    </w:p>
    <w:p w14:paraId="554EA4DF">
      <w:pPr>
        <w:spacing w:line="360" w:lineRule="auto"/>
        <w:jc w:val="left"/>
        <w:rPr>
          <w:rFonts w:ascii="仿宋" w:hAnsi="仿宋" w:eastAsia="仿宋"/>
          <w:sz w:val="24"/>
        </w:rPr>
      </w:pPr>
      <w:r>
        <w:rPr>
          <w:rFonts w:hint="eastAsia" w:ascii="仿宋" w:hAnsi="仿宋" w:eastAsia="仿宋"/>
          <w:sz w:val="24"/>
        </w:rPr>
        <w:t>（5）保修期内的开机率：投标人保证开机率≥95%（按一年365天计算）。</w:t>
      </w:r>
    </w:p>
    <w:p w14:paraId="0BDED458">
      <w:pPr>
        <w:spacing w:line="360" w:lineRule="auto"/>
        <w:jc w:val="left"/>
        <w:rPr>
          <w:rFonts w:ascii="仿宋" w:hAnsi="仿宋" w:eastAsia="仿宋"/>
          <w:sz w:val="24"/>
        </w:rPr>
      </w:pPr>
      <w:r>
        <w:rPr>
          <w:rFonts w:hint="eastAsia" w:ascii="仿宋" w:hAnsi="仿宋" w:eastAsia="仿宋"/>
          <w:sz w:val="24"/>
        </w:rPr>
        <w:t>（6）保修期内，每季度对设备提供巡检、保养或预防性维护，每年对设备进行质控检测≥1次。</w:t>
      </w:r>
    </w:p>
    <w:p w14:paraId="631BCD61">
      <w:pPr>
        <w:spacing w:line="360" w:lineRule="auto"/>
        <w:jc w:val="left"/>
        <w:rPr>
          <w:rFonts w:ascii="仿宋" w:hAnsi="仿宋" w:eastAsia="仿宋"/>
          <w:sz w:val="24"/>
        </w:rPr>
      </w:pPr>
      <w:r>
        <w:rPr>
          <w:rFonts w:hint="eastAsia" w:ascii="仿宋" w:hAnsi="仿宋" w:eastAsia="仿宋"/>
          <w:sz w:val="24"/>
        </w:rPr>
        <w:t>（7）提供维修手册、软件等服务类资料。</w:t>
      </w:r>
    </w:p>
    <w:p w14:paraId="05C762FA">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8</w:t>
      </w:r>
      <w:r>
        <w:rPr>
          <w:rFonts w:ascii="仿宋" w:hAnsi="仿宋" w:eastAsia="仿宋"/>
          <w:sz w:val="24"/>
        </w:rPr>
        <w:t>）提供免费软件升级更新</w:t>
      </w:r>
      <w:r>
        <w:rPr>
          <w:rFonts w:hint="eastAsia" w:ascii="仿宋" w:hAnsi="仿宋" w:eastAsia="仿宋"/>
          <w:sz w:val="24"/>
        </w:rPr>
        <w:t>。</w:t>
      </w:r>
    </w:p>
    <w:p w14:paraId="5551E6D8">
      <w:pPr>
        <w:spacing w:line="360" w:lineRule="auto"/>
        <w:jc w:val="left"/>
        <w:rPr>
          <w:rFonts w:ascii="仿宋" w:hAnsi="仿宋" w:eastAsia="仿宋"/>
          <w:sz w:val="24"/>
        </w:rPr>
      </w:pPr>
      <w:r>
        <w:rPr>
          <w:rFonts w:hint="eastAsia" w:ascii="仿宋" w:hAnsi="仿宋" w:eastAsia="仿宋"/>
          <w:sz w:val="24"/>
        </w:rPr>
        <w:t>4.</w:t>
      </w:r>
      <w:r>
        <w:rPr>
          <w:rFonts w:ascii="仿宋" w:hAnsi="仿宋" w:eastAsia="仿宋"/>
          <w:sz w:val="24"/>
        </w:rPr>
        <w:t>备件及技术服务。</w:t>
      </w:r>
    </w:p>
    <w:p w14:paraId="5C2D8F3E">
      <w:pPr>
        <w:spacing w:line="360" w:lineRule="auto"/>
        <w:jc w:val="left"/>
        <w:rPr>
          <w:rFonts w:ascii="仿宋" w:hAnsi="仿宋" w:eastAsia="仿宋"/>
          <w:sz w:val="24"/>
        </w:rPr>
      </w:pPr>
      <w:r>
        <w:rPr>
          <w:rFonts w:ascii="仿宋" w:hAnsi="仿宋" w:eastAsia="仿宋"/>
          <w:sz w:val="24"/>
        </w:rPr>
        <w:t>（1）为保证设备正常运行，投标人或设备原厂</w:t>
      </w:r>
      <w:r>
        <w:rPr>
          <w:rFonts w:hint="eastAsia" w:ascii="仿宋" w:hAnsi="仿宋" w:eastAsia="仿宋"/>
          <w:sz w:val="24"/>
        </w:rPr>
        <w:t>需</w:t>
      </w:r>
      <w:r>
        <w:rPr>
          <w:rFonts w:ascii="仿宋" w:hAnsi="仿宋" w:eastAsia="仿宋"/>
          <w:sz w:val="24"/>
        </w:rPr>
        <w:t>在</w:t>
      </w:r>
      <w:r>
        <w:rPr>
          <w:rFonts w:hint="eastAsia" w:ascii="仿宋" w:hAnsi="仿宋" w:eastAsia="仿宋"/>
          <w:sz w:val="24"/>
        </w:rPr>
        <w:t>项目所在地</w:t>
      </w:r>
      <w:r>
        <w:rPr>
          <w:rFonts w:ascii="仿宋" w:hAnsi="仿宋" w:eastAsia="仿宋"/>
          <w:sz w:val="24"/>
        </w:rPr>
        <w:t>设</w:t>
      </w:r>
      <w:r>
        <w:rPr>
          <w:rFonts w:hint="eastAsia" w:ascii="仿宋" w:hAnsi="仿宋" w:eastAsia="仿宋"/>
          <w:sz w:val="24"/>
        </w:rPr>
        <w:t>立</w:t>
      </w:r>
      <w:r>
        <w:rPr>
          <w:rFonts w:ascii="仿宋" w:hAnsi="仿宋" w:eastAsia="仿宋"/>
          <w:sz w:val="24"/>
        </w:rPr>
        <w:t>备品备件库，存入所有必须的备件，并保证设备停产后不少于</w:t>
      </w:r>
      <w:r>
        <w:rPr>
          <w:rFonts w:hint="eastAsia" w:ascii="仿宋" w:hAnsi="仿宋" w:eastAsia="仿宋"/>
          <w:sz w:val="24"/>
        </w:rPr>
        <w:t>10</w:t>
      </w:r>
      <w:r>
        <w:rPr>
          <w:rFonts w:ascii="仿宋" w:hAnsi="仿宋" w:eastAsia="仿宋"/>
          <w:sz w:val="24"/>
        </w:rPr>
        <w:t>年的供应期。</w:t>
      </w:r>
      <w:r>
        <w:rPr>
          <w:rFonts w:hint="eastAsia" w:ascii="仿宋" w:hAnsi="仿宋" w:eastAsia="仿宋"/>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hAnsi="仿宋" w:eastAsia="仿宋"/>
          <w:sz w:val="24"/>
        </w:rPr>
        <w:t>。</w:t>
      </w:r>
    </w:p>
    <w:p w14:paraId="357E5861">
      <w:pPr>
        <w:spacing w:line="360" w:lineRule="auto"/>
        <w:jc w:val="left"/>
        <w:rPr>
          <w:rFonts w:ascii="仿宋" w:hAnsi="仿宋" w:eastAsia="仿宋"/>
          <w:sz w:val="24"/>
        </w:rPr>
      </w:pPr>
      <w:r>
        <w:rPr>
          <w:rFonts w:ascii="仿宋" w:hAnsi="仿宋" w:eastAsia="仿宋"/>
          <w:sz w:val="24"/>
        </w:rPr>
        <w:t>（2）应提供原厂维修配件明细表及报价单</w:t>
      </w:r>
      <w:r>
        <w:rPr>
          <w:rFonts w:hint="eastAsia" w:ascii="仿宋" w:hAnsi="仿宋" w:eastAsia="仿宋"/>
          <w:sz w:val="24"/>
        </w:rPr>
        <w:t>（</w:t>
      </w:r>
      <w:r>
        <w:rPr>
          <w:rFonts w:ascii="仿宋" w:hAnsi="仿宋" w:eastAsia="仿宋"/>
          <w:sz w:val="24"/>
        </w:rPr>
        <w:t>如提供公开信息渠道可查询到的，可免提供，但须注明查询方法及来源</w:t>
      </w:r>
      <w:r>
        <w:rPr>
          <w:rFonts w:hint="eastAsia" w:ascii="仿宋" w:hAnsi="仿宋" w:eastAsia="仿宋"/>
          <w:sz w:val="24"/>
        </w:rPr>
        <w:t>），加盖原厂公章。</w:t>
      </w:r>
    </w:p>
    <w:p w14:paraId="75F3E3A1">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3</w:t>
      </w:r>
      <w:r>
        <w:rPr>
          <w:rFonts w:ascii="仿宋" w:hAnsi="仿宋" w:eastAsia="仿宋"/>
          <w:sz w:val="24"/>
        </w:rPr>
        <w:t>）应免费开放数据接口，以便招标人将该设备与相关信息系统连接。如连接需发生软件（含接口费）及硬件费用，其费用应含在投标报价内。</w:t>
      </w:r>
    </w:p>
    <w:p w14:paraId="02D77962">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4</w:t>
      </w:r>
      <w:r>
        <w:rPr>
          <w:rFonts w:ascii="仿宋" w:hAnsi="仿宋" w:eastAsia="仿宋"/>
          <w:sz w:val="24"/>
        </w:rPr>
        <w:t>）安装完成后，由</w:t>
      </w:r>
      <w:r>
        <w:rPr>
          <w:rFonts w:hint="eastAsia" w:ascii="仿宋" w:hAnsi="仿宋" w:eastAsia="仿宋"/>
          <w:sz w:val="24"/>
        </w:rPr>
        <w:t>采购</w:t>
      </w:r>
      <w:r>
        <w:rPr>
          <w:rFonts w:ascii="仿宋" w:hAnsi="仿宋" w:eastAsia="仿宋"/>
          <w:sz w:val="24"/>
        </w:rPr>
        <w:t>人、当地质检部门及相关部门联合验收（如需要），达到本</w:t>
      </w:r>
      <w:r>
        <w:rPr>
          <w:rFonts w:hint="eastAsia" w:ascii="仿宋" w:hAnsi="仿宋" w:eastAsia="仿宋"/>
          <w:sz w:val="24"/>
        </w:rPr>
        <w:t>招标文件</w:t>
      </w:r>
      <w:r>
        <w:rPr>
          <w:rFonts w:ascii="仿宋" w:hAnsi="仿宋" w:eastAsia="仿宋"/>
          <w:sz w:val="24"/>
        </w:rPr>
        <w:t>中各项技术指标和原设备的产品标准，并满足安全使用防护要求的，方可验收合格。</w:t>
      </w:r>
    </w:p>
    <w:p w14:paraId="70B078F8">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5</w:t>
      </w:r>
      <w:r>
        <w:rPr>
          <w:rFonts w:ascii="仿宋" w:hAnsi="仿宋" w:eastAsia="仿宋"/>
          <w:sz w:val="24"/>
        </w:rPr>
        <w:t>）专用工具：如有专用工具，投标人应向</w:t>
      </w:r>
      <w:r>
        <w:rPr>
          <w:rFonts w:hint="eastAsia" w:ascii="仿宋" w:hAnsi="仿宋" w:eastAsia="仿宋"/>
          <w:sz w:val="24"/>
        </w:rPr>
        <w:t>采购</w:t>
      </w:r>
      <w:r>
        <w:rPr>
          <w:rFonts w:ascii="仿宋" w:hAnsi="仿宋" w:eastAsia="仿宋"/>
          <w:sz w:val="24"/>
        </w:rPr>
        <w:t>人提供设备使用及维护的专用工具。</w:t>
      </w:r>
    </w:p>
    <w:p w14:paraId="13BEB71A">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6</w:t>
      </w:r>
      <w:r>
        <w:rPr>
          <w:rFonts w:ascii="仿宋" w:hAnsi="仿宋" w:eastAsia="仿宋"/>
          <w:sz w:val="24"/>
        </w:rPr>
        <w:t>）资料：</w:t>
      </w:r>
    </w:p>
    <w:p w14:paraId="37127678">
      <w:pPr>
        <w:spacing w:line="360" w:lineRule="auto"/>
        <w:ind w:firstLine="480" w:firstLineChars="200"/>
        <w:jc w:val="left"/>
        <w:rPr>
          <w:rFonts w:ascii="仿宋" w:hAnsi="仿宋" w:eastAsia="仿宋"/>
          <w:sz w:val="24"/>
        </w:rPr>
      </w:pPr>
      <w:r>
        <w:rPr>
          <w:rFonts w:ascii="仿宋" w:hAnsi="仿宋" w:eastAsia="仿宋"/>
          <w:sz w:val="24"/>
        </w:rPr>
        <w:t>①</w:t>
      </w:r>
      <w:r>
        <w:rPr>
          <w:rFonts w:hint="eastAsia" w:ascii="仿宋" w:hAnsi="仿宋" w:eastAsia="仿宋"/>
          <w:sz w:val="24"/>
        </w:rPr>
        <w:t>投标人</w:t>
      </w:r>
      <w:r>
        <w:rPr>
          <w:rFonts w:ascii="仿宋" w:hAnsi="仿宋" w:eastAsia="仿宋"/>
          <w:sz w:val="24"/>
        </w:rPr>
        <w:t>须向</w:t>
      </w:r>
      <w:r>
        <w:rPr>
          <w:rFonts w:hint="eastAsia" w:ascii="仿宋" w:hAnsi="仿宋" w:eastAsia="仿宋"/>
          <w:sz w:val="24"/>
        </w:rPr>
        <w:t>采购人</w:t>
      </w:r>
      <w:r>
        <w:rPr>
          <w:rFonts w:ascii="仿宋" w:hAnsi="仿宋" w:eastAsia="仿宋"/>
          <w:sz w:val="24"/>
        </w:rPr>
        <w:t>提供操作手册、技术资料（维修及使用）：中文2套，英文1套。</w:t>
      </w:r>
    </w:p>
    <w:p w14:paraId="00493ED2">
      <w:pPr>
        <w:spacing w:line="360" w:lineRule="auto"/>
        <w:ind w:firstLine="480" w:firstLineChars="200"/>
        <w:jc w:val="left"/>
        <w:rPr>
          <w:rFonts w:ascii="仿宋" w:hAnsi="仿宋" w:eastAsia="仿宋"/>
          <w:sz w:val="24"/>
        </w:rPr>
      </w:pPr>
      <w:r>
        <w:rPr>
          <w:rFonts w:ascii="仿宋" w:hAnsi="仿宋" w:eastAsia="仿宋"/>
          <w:sz w:val="24"/>
        </w:rPr>
        <w:t>②</w:t>
      </w:r>
      <w:r>
        <w:rPr>
          <w:rFonts w:hint="eastAsia" w:ascii="仿宋" w:hAnsi="仿宋" w:eastAsia="仿宋"/>
          <w:sz w:val="24"/>
        </w:rPr>
        <w:t>投标人</w:t>
      </w:r>
      <w:r>
        <w:rPr>
          <w:rFonts w:ascii="仿宋" w:hAnsi="仿宋" w:eastAsia="仿宋"/>
          <w:sz w:val="24"/>
        </w:rPr>
        <w:t>须向</w:t>
      </w:r>
      <w:r>
        <w:rPr>
          <w:rFonts w:hint="eastAsia" w:ascii="仿宋" w:hAnsi="仿宋" w:eastAsia="仿宋"/>
          <w:sz w:val="24"/>
        </w:rPr>
        <w:t>采购人</w:t>
      </w:r>
      <w:r>
        <w:rPr>
          <w:rFonts w:ascii="仿宋" w:hAnsi="仿宋" w:eastAsia="仿宋"/>
          <w:sz w:val="24"/>
        </w:rPr>
        <w:t>提供设备的运行、安装、使用环境要求。</w:t>
      </w:r>
    </w:p>
    <w:p w14:paraId="6B3CEED3">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7</w:t>
      </w:r>
      <w:r>
        <w:rPr>
          <w:rFonts w:ascii="仿宋" w:hAnsi="仿宋" w:eastAsia="仿宋"/>
          <w:sz w:val="24"/>
        </w:rPr>
        <w:t>）技术服务：</w:t>
      </w:r>
    </w:p>
    <w:p w14:paraId="33D40D1F">
      <w:pPr>
        <w:spacing w:line="360" w:lineRule="auto"/>
        <w:ind w:firstLine="480" w:firstLineChars="200"/>
        <w:jc w:val="left"/>
        <w:rPr>
          <w:rFonts w:ascii="仿宋" w:hAnsi="仿宋" w:eastAsia="仿宋"/>
          <w:sz w:val="24"/>
        </w:rPr>
      </w:pPr>
      <w:r>
        <w:rPr>
          <w:rFonts w:ascii="仿宋" w:hAnsi="仿宋" w:eastAsia="仿宋"/>
          <w:sz w:val="24"/>
        </w:rPr>
        <w:t>在货物运抵使用单位后，</w:t>
      </w:r>
      <w:r>
        <w:rPr>
          <w:rFonts w:hint="eastAsia" w:ascii="仿宋" w:hAnsi="仿宋" w:eastAsia="仿宋"/>
          <w:sz w:val="24"/>
        </w:rPr>
        <w:t>中标</w:t>
      </w:r>
      <w:r>
        <w:rPr>
          <w:rFonts w:ascii="仿宋" w:hAnsi="仿宋" w:eastAsia="仿宋"/>
          <w:sz w:val="24"/>
        </w:rPr>
        <w:t>人应在使用单位所要求的时间派工程技术人员到达现场，在</w:t>
      </w:r>
      <w:r>
        <w:rPr>
          <w:rFonts w:hint="eastAsia" w:ascii="仿宋" w:hAnsi="仿宋" w:eastAsia="仿宋"/>
          <w:sz w:val="24"/>
        </w:rPr>
        <w:t>使用</w:t>
      </w:r>
      <w:r>
        <w:rPr>
          <w:rFonts w:ascii="仿宋" w:hAnsi="仿宋" w:eastAsia="仿宋"/>
          <w:sz w:val="24"/>
        </w:rPr>
        <w:t>单位技术人员在场的情况下开箱清点货物，组织安装、调试，并承担所需的工具、备件、消耗品及因此发生的一切费用。</w:t>
      </w:r>
    </w:p>
    <w:p w14:paraId="0B3C44F7">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8</w:t>
      </w:r>
      <w:r>
        <w:rPr>
          <w:rFonts w:ascii="仿宋" w:hAnsi="仿宋" w:eastAsia="仿宋"/>
          <w:sz w:val="24"/>
        </w:rPr>
        <w:t>）如是国家规定强制检定的计量设备，安装时需提供省级以上计量部门出具的该设备的初检合格证书，如不能出具，买方进行计量初检的费用应含在投标报价内。</w:t>
      </w:r>
    </w:p>
    <w:p w14:paraId="179B5162">
      <w:pPr>
        <w:tabs>
          <w:tab w:val="left" w:pos="900"/>
        </w:tabs>
        <w:spacing w:line="360" w:lineRule="auto"/>
        <w:rPr>
          <w:rFonts w:ascii="仿宋" w:hAnsi="仿宋" w:eastAsia="仿宋"/>
          <w:b/>
          <w:sz w:val="24"/>
        </w:rPr>
      </w:pPr>
      <w:r>
        <w:rPr>
          <w:rFonts w:hint="eastAsia" w:ascii="仿宋" w:hAnsi="仿宋" w:eastAsia="仿宋"/>
          <w:b/>
          <w:sz w:val="24"/>
        </w:rPr>
        <w:t>五、采购标的的验收标准</w:t>
      </w:r>
    </w:p>
    <w:p w14:paraId="2992373F">
      <w:pPr>
        <w:tabs>
          <w:tab w:val="left" w:pos="900"/>
        </w:tabs>
        <w:spacing w:before="156" w:beforeLines="50" w:line="360" w:lineRule="auto"/>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2AD0A0FD">
      <w:pPr>
        <w:tabs>
          <w:tab w:val="left" w:pos="900"/>
        </w:tabs>
        <w:spacing w:before="156" w:beforeLines="50" w:line="360" w:lineRule="auto"/>
        <w:rPr>
          <w:rFonts w:ascii="仿宋" w:hAnsi="仿宋" w:eastAsia="仿宋"/>
          <w:sz w:val="24"/>
        </w:rPr>
      </w:pPr>
      <w:r>
        <w:rPr>
          <w:rFonts w:hint="eastAsia" w:ascii="仿宋" w:hAnsi="仿宋" w:eastAsia="仿宋"/>
          <w:sz w:val="24"/>
        </w:rPr>
        <w:t>2.货物运抵采购项目（标的）交付的地点后，采购</w:t>
      </w:r>
      <w:r>
        <w:rPr>
          <w:rFonts w:hint="eastAsia" w:ascii="仿宋" w:hAnsi="仿宋" w:eastAsia="仿宋"/>
          <w:sz w:val="24"/>
          <w:highlight w:val="none"/>
        </w:rPr>
        <w:t>人将在</w:t>
      </w:r>
      <w:r>
        <w:rPr>
          <w:rFonts w:hint="eastAsia" w:ascii="仿宋" w:hAnsi="仿宋" w:eastAsia="仿宋"/>
          <w:sz w:val="24"/>
          <w:highlight w:val="none"/>
          <w:u w:val="single"/>
        </w:rPr>
        <w:t>30个工作日</w:t>
      </w:r>
      <w:r>
        <w:rPr>
          <w:rFonts w:hint="eastAsia" w:ascii="仿宋" w:hAnsi="仿宋" w:eastAsia="仿宋"/>
          <w:sz w:val="24"/>
          <w:highlight w:val="none"/>
        </w:rPr>
        <w:t>内组</w:t>
      </w:r>
      <w:r>
        <w:rPr>
          <w:rFonts w:hint="eastAsia" w:ascii="仿宋" w:hAnsi="仿宋" w:eastAsia="仿宋"/>
          <w:sz w:val="24"/>
        </w:rPr>
        <w:t>织验收，由采购人组织验收小组，对货物的数量、外观、包装、质量、安全、功能及性能等进行验收，项目验收依据为采购合同、招标文件和投标文件。验收小组将根据验收情况制作验收备忘录并签署验收意见。</w:t>
      </w:r>
    </w:p>
    <w:p w14:paraId="19789DE2">
      <w:pPr>
        <w:tabs>
          <w:tab w:val="left" w:pos="900"/>
        </w:tabs>
        <w:spacing w:line="360" w:lineRule="auto"/>
        <w:rPr>
          <w:rFonts w:ascii="仿宋" w:hAnsi="仿宋" w:eastAsia="仿宋" w:cs="宋体"/>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0BE615D2">
      <w:pPr>
        <w:tabs>
          <w:tab w:val="left" w:pos="900"/>
        </w:tabs>
        <w:spacing w:line="360" w:lineRule="auto"/>
        <w:rPr>
          <w:rFonts w:ascii="仿宋" w:hAnsi="仿宋" w:eastAsia="仿宋"/>
          <w:b/>
          <w:sz w:val="24"/>
        </w:rPr>
      </w:pPr>
      <w:r>
        <w:rPr>
          <w:rFonts w:hint="eastAsia" w:ascii="仿宋" w:hAnsi="仿宋" w:eastAsia="仿宋"/>
          <w:b/>
          <w:sz w:val="24"/>
        </w:rPr>
        <w:t>六、采购标的的其他技术、服务等要求</w:t>
      </w:r>
    </w:p>
    <w:p w14:paraId="0F1C7472">
      <w:pPr>
        <w:tabs>
          <w:tab w:val="left" w:pos="900"/>
        </w:tabs>
        <w:spacing w:line="360" w:lineRule="auto"/>
        <w:rPr>
          <w:rFonts w:ascii="仿宋" w:hAnsi="仿宋" w:eastAsia="仿宋"/>
          <w:b/>
          <w:sz w:val="24"/>
        </w:rPr>
      </w:pPr>
      <w:r>
        <w:rPr>
          <w:rFonts w:hint="eastAsia" w:ascii="仿宋" w:hAnsi="仿宋" w:eastAsia="仿宋"/>
          <w:b/>
          <w:sz w:val="24"/>
        </w:rPr>
        <w:t>（一）技术证明支持材料</w:t>
      </w:r>
    </w:p>
    <w:p w14:paraId="685A51CC">
      <w:pPr>
        <w:numPr>
          <w:ilvl w:val="0"/>
          <w:numId w:val="1"/>
        </w:numPr>
        <w:spacing w:line="360" w:lineRule="auto"/>
        <w:rPr>
          <w:rFonts w:ascii="仿宋" w:hAnsi="仿宋" w:eastAsia="仿宋"/>
          <w:b/>
          <w:sz w:val="24"/>
        </w:rPr>
      </w:pPr>
      <w:r>
        <w:rPr>
          <w:rFonts w:hint="eastAsia" w:ascii="仿宋" w:hAnsi="仿宋" w:eastAsia="仿宋"/>
          <w:b/>
          <w:sz w:val="24"/>
        </w:rPr>
        <w:t>对于技术规格中标注“★”号的技术参数代表实质性指标，不满足该指标项将直接导致投标被拒绝。</w:t>
      </w:r>
    </w:p>
    <w:p w14:paraId="143D21D0">
      <w:pPr>
        <w:numPr>
          <w:ilvl w:val="0"/>
          <w:numId w:val="1"/>
        </w:numPr>
        <w:spacing w:line="360" w:lineRule="auto"/>
        <w:rPr>
          <w:rFonts w:ascii="仿宋" w:hAnsi="仿宋" w:eastAsia="仿宋"/>
          <w:b/>
          <w:sz w:val="24"/>
        </w:rPr>
      </w:pPr>
      <w:r>
        <w:rPr>
          <w:rFonts w:hint="eastAsia" w:ascii="仿宋" w:hAnsi="仿宋" w:eastAsia="仿宋"/>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597E0D8">
      <w:pPr>
        <w:tabs>
          <w:tab w:val="left" w:pos="420"/>
          <w:tab w:val="left" w:pos="3288"/>
        </w:tabs>
        <w:spacing w:line="360" w:lineRule="auto"/>
        <w:rPr>
          <w:rFonts w:ascii="仿宋" w:hAnsi="仿宋" w:eastAsia="仿宋"/>
          <w:b/>
          <w:sz w:val="24"/>
        </w:rPr>
      </w:pPr>
      <w:bookmarkStart w:id="3" w:name="OLE_LINK184"/>
      <w:bookmarkStart w:id="4" w:name="OLE_LINK185"/>
      <w:bookmarkStart w:id="5" w:name="OLE_LINK189"/>
      <w:bookmarkStart w:id="6" w:name="OLE_LINK188"/>
      <w:r>
        <w:rPr>
          <w:rFonts w:hint="eastAsia" w:ascii="仿宋" w:hAnsi="仿宋" w:eastAsia="仿宋"/>
          <w:b/>
          <w:sz w:val="24"/>
        </w:rPr>
        <w:t>（二）</w:t>
      </w:r>
      <w:bookmarkEnd w:id="3"/>
      <w:bookmarkEnd w:id="4"/>
      <w:r>
        <w:rPr>
          <w:rFonts w:hint="eastAsia" w:ascii="仿宋" w:hAnsi="仿宋" w:eastAsia="仿宋"/>
          <w:b/>
          <w:sz w:val="24"/>
        </w:rPr>
        <w:t>供货及安装要求</w:t>
      </w:r>
      <w:r>
        <w:rPr>
          <w:rFonts w:ascii="仿宋" w:hAnsi="仿宋" w:eastAsia="仿宋"/>
          <w:b/>
          <w:sz w:val="24"/>
        </w:rPr>
        <w:tab/>
      </w:r>
    </w:p>
    <w:bookmarkEnd w:id="5"/>
    <w:bookmarkEnd w:id="6"/>
    <w:p w14:paraId="1367683E">
      <w:pPr>
        <w:numPr>
          <w:ilvl w:val="0"/>
          <w:numId w:val="2"/>
        </w:numPr>
        <w:spacing w:line="360" w:lineRule="auto"/>
        <w:rPr>
          <w:rFonts w:ascii="仿宋" w:hAnsi="仿宋" w:eastAsia="仿宋"/>
          <w:b/>
          <w:sz w:val="24"/>
        </w:rPr>
      </w:pPr>
      <w:r>
        <w:rPr>
          <w:rFonts w:ascii="仿宋" w:hAnsi="仿宋" w:eastAsia="仿宋"/>
          <w:b/>
          <w:sz w:val="24"/>
        </w:rPr>
        <w:t>投标人发运货物时，每台设备要提供</w:t>
      </w:r>
      <w:bookmarkStart w:id="7" w:name="OLE_LINK8"/>
      <w:r>
        <w:rPr>
          <w:rFonts w:ascii="仿宋" w:hAnsi="仿宋" w:eastAsia="仿宋"/>
          <w:b/>
          <w:sz w:val="24"/>
        </w:rPr>
        <w:t>一整套中文的技术资料</w:t>
      </w:r>
      <w:bookmarkEnd w:id="7"/>
      <w:r>
        <w:rPr>
          <w:rFonts w:ascii="仿宋" w:hAnsi="仿宋" w:eastAsia="仿宋"/>
          <w:b/>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25224C82">
      <w:pPr>
        <w:numPr>
          <w:ilvl w:val="0"/>
          <w:numId w:val="2"/>
        </w:numPr>
        <w:spacing w:line="360" w:lineRule="auto"/>
        <w:rPr>
          <w:rFonts w:ascii="仿宋" w:hAnsi="仿宋" w:eastAsia="仿宋"/>
          <w:b/>
          <w:sz w:val="24"/>
        </w:rPr>
      </w:pPr>
      <w:r>
        <w:rPr>
          <w:rFonts w:ascii="仿宋" w:hAnsi="仿宋" w:eastAsia="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F642CBE">
      <w:pPr>
        <w:numPr>
          <w:ilvl w:val="0"/>
          <w:numId w:val="2"/>
        </w:numPr>
        <w:spacing w:line="360" w:lineRule="auto"/>
        <w:rPr>
          <w:rFonts w:ascii="仿宋" w:hAnsi="仿宋" w:eastAsia="仿宋"/>
          <w:b/>
          <w:sz w:val="24"/>
        </w:rPr>
      </w:pPr>
      <w:r>
        <w:rPr>
          <w:rFonts w:hint="eastAsia" w:ascii="仿宋" w:hAnsi="仿宋" w:eastAsia="仿宋"/>
          <w:b/>
          <w:sz w:val="24"/>
        </w:rPr>
        <w:t>投标人所提供的部件之间及设备之间的连线或接插件均视为设备内部部件，应包含在相应的配置中。</w:t>
      </w:r>
    </w:p>
    <w:p w14:paraId="3C8951E1">
      <w:pPr>
        <w:numPr>
          <w:ilvl w:val="0"/>
          <w:numId w:val="2"/>
        </w:numPr>
        <w:spacing w:line="360" w:lineRule="auto"/>
        <w:rPr>
          <w:rFonts w:ascii="仿宋" w:hAnsi="仿宋" w:eastAsia="仿宋"/>
          <w:b/>
          <w:sz w:val="24"/>
        </w:rPr>
      </w:pPr>
      <w:r>
        <w:rPr>
          <w:rFonts w:hint="eastAsia" w:ascii="仿宋" w:hAnsi="仿宋" w:eastAsia="仿宋"/>
          <w:b/>
          <w:sz w:val="24"/>
        </w:rPr>
        <w:t>工作条件：除了在技术规格中另有规定外，投标人提供的一切仪器、设备和系统，应符合下列条件：</w:t>
      </w:r>
    </w:p>
    <w:p w14:paraId="5875C4E9">
      <w:pPr>
        <w:numPr>
          <w:ilvl w:val="0"/>
          <w:numId w:val="3"/>
        </w:numPr>
        <w:tabs>
          <w:tab w:val="left" w:pos="735"/>
          <w:tab w:val="clear" w:pos="1140"/>
        </w:tabs>
        <w:spacing w:before="156" w:beforeLines="50" w:line="360" w:lineRule="auto"/>
        <w:ind w:left="735" w:hanging="315"/>
        <w:rPr>
          <w:rFonts w:ascii="仿宋" w:hAnsi="仿宋" w:eastAsia="仿宋"/>
          <w:b/>
          <w:sz w:val="24"/>
        </w:rPr>
      </w:pPr>
      <w:r>
        <w:rPr>
          <w:rFonts w:hint="eastAsia" w:ascii="仿宋" w:hAnsi="仿宋" w:eastAsia="仿宋"/>
          <w:sz w:val="24"/>
        </w:rPr>
        <w:t>仪器设备的插头要符合中国电工标准。如不符合，则应提供适合仪器插头的插座，必须要有接地。</w:t>
      </w:r>
    </w:p>
    <w:p w14:paraId="42889EDF">
      <w:pPr>
        <w:numPr>
          <w:ilvl w:val="0"/>
          <w:numId w:val="3"/>
        </w:numPr>
        <w:tabs>
          <w:tab w:val="left" w:pos="735"/>
          <w:tab w:val="clear" w:pos="1140"/>
        </w:tabs>
        <w:spacing w:before="156" w:beforeLines="50" w:line="360" w:lineRule="auto"/>
        <w:ind w:left="735" w:hanging="315"/>
        <w:rPr>
          <w:rFonts w:ascii="仿宋" w:hAnsi="仿宋" w:eastAsia="仿宋"/>
          <w:b/>
          <w:sz w:val="24"/>
        </w:rPr>
      </w:pPr>
      <w:r>
        <w:rPr>
          <w:rFonts w:hint="eastAsia" w:ascii="仿宋" w:hAnsi="仿宋" w:eastAsia="仿宋"/>
          <w:kern w:val="0"/>
          <w:sz w:val="24"/>
        </w:rPr>
        <w:t>如果仪器设备需特殊的工作条件（如：水、电源、磁场强度、特殊温度、湿度、震动强度等），投标人应在有关投标文件中加以说明。</w:t>
      </w:r>
    </w:p>
    <w:p w14:paraId="41746DF3">
      <w:pPr>
        <w:tabs>
          <w:tab w:val="left" w:pos="735"/>
        </w:tabs>
        <w:spacing w:before="156" w:beforeLines="50" w:line="360" w:lineRule="auto"/>
        <w:rPr>
          <w:rFonts w:ascii="仿宋" w:hAnsi="仿宋" w:eastAsia="仿宋"/>
          <w:b/>
          <w:sz w:val="24"/>
        </w:rPr>
      </w:pPr>
      <w:r>
        <w:rPr>
          <w:rFonts w:hint="eastAsia" w:ascii="仿宋" w:hAnsi="仿宋" w:eastAsia="仿宋"/>
          <w:b/>
          <w:sz w:val="24"/>
        </w:rPr>
        <w:t>（三）培训要求：</w:t>
      </w:r>
    </w:p>
    <w:p w14:paraId="7E47E216">
      <w:pPr>
        <w:tabs>
          <w:tab w:val="left" w:pos="735"/>
        </w:tabs>
        <w:spacing w:before="156" w:beforeLines="50" w:line="360" w:lineRule="auto"/>
        <w:ind w:firstLine="480" w:firstLineChars="200"/>
        <w:rPr>
          <w:rFonts w:ascii="仿宋" w:hAnsi="仿宋" w:eastAsia="仿宋"/>
          <w:sz w:val="24"/>
        </w:rPr>
      </w:pPr>
      <w:r>
        <w:rPr>
          <w:rFonts w:hint="eastAsia" w:ascii="仿宋" w:hAnsi="仿宋" w:eastAsia="仿宋"/>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138015E7">
      <w:pPr>
        <w:tabs>
          <w:tab w:val="left" w:pos="900"/>
          <w:tab w:val="left" w:pos="7160"/>
        </w:tabs>
        <w:spacing w:line="360" w:lineRule="auto"/>
        <w:rPr>
          <w:rFonts w:ascii="仿宋" w:hAnsi="仿宋" w:eastAsia="仿宋"/>
          <w:b/>
          <w:sz w:val="24"/>
        </w:rPr>
      </w:pPr>
      <w:r>
        <w:rPr>
          <w:rFonts w:hint="eastAsia" w:ascii="仿宋" w:hAnsi="仿宋" w:eastAsia="仿宋"/>
          <w:b/>
          <w:sz w:val="24"/>
        </w:rPr>
        <w:t>七</w:t>
      </w:r>
      <w:r>
        <w:rPr>
          <w:rFonts w:ascii="仿宋" w:hAnsi="仿宋" w:eastAsia="仿宋"/>
          <w:b/>
          <w:sz w:val="24"/>
        </w:rPr>
        <w:t>、采购标的需满足的质量、安全、技术规格、物理特性等要求</w:t>
      </w:r>
      <w:r>
        <w:rPr>
          <w:rFonts w:ascii="仿宋" w:hAnsi="仿宋" w:eastAsia="仿宋"/>
          <w:b/>
          <w:sz w:val="24"/>
        </w:rPr>
        <w:tab/>
      </w:r>
    </w:p>
    <w:p w14:paraId="204A11A5">
      <w:pPr>
        <w:widowControl/>
        <w:spacing w:line="360" w:lineRule="auto"/>
        <w:ind w:firstLine="480" w:firstLineChars="200"/>
        <w:jc w:val="left"/>
        <w:rPr>
          <w:rFonts w:ascii="仿宋" w:hAnsi="仿宋" w:eastAsia="仿宋"/>
          <w:sz w:val="24"/>
        </w:rPr>
      </w:pPr>
      <w:r>
        <w:rPr>
          <w:rFonts w:ascii="仿宋" w:hAnsi="仿宋" w:eastAsia="仿宋"/>
          <w:sz w:val="24"/>
        </w:rPr>
        <w:br w:type="page"/>
      </w:r>
    </w:p>
    <w:p w14:paraId="1459D371">
      <w:pPr>
        <w:spacing w:line="360" w:lineRule="auto"/>
        <w:jc w:val="center"/>
        <w:rPr>
          <w:rFonts w:ascii="仿宋" w:hAnsi="仿宋" w:eastAsia="仿宋"/>
          <w:b/>
          <w:sz w:val="24"/>
        </w:rPr>
      </w:pPr>
      <w:r>
        <w:rPr>
          <w:rFonts w:ascii="仿宋" w:hAnsi="仿宋" w:eastAsia="仿宋"/>
          <w:b/>
          <w:sz w:val="24"/>
        </w:rPr>
        <w:t>第</w:t>
      </w:r>
      <w:r>
        <w:rPr>
          <w:rFonts w:hint="eastAsia" w:ascii="仿宋" w:hAnsi="仿宋" w:eastAsia="仿宋"/>
          <w:b/>
          <w:sz w:val="24"/>
        </w:rPr>
        <w:t>1包  品目1-1  组织脱水机</w:t>
      </w:r>
    </w:p>
    <w:p w14:paraId="0F1328EA">
      <w:pPr>
        <w:spacing w:line="360" w:lineRule="auto"/>
        <w:rPr>
          <w:rFonts w:ascii="仿宋" w:hAnsi="仿宋" w:eastAsia="仿宋" w:cs="仿宋"/>
          <w:sz w:val="24"/>
        </w:rPr>
      </w:pPr>
      <w:r>
        <w:rPr>
          <w:rFonts w:hint="eastAsia" w:ascii="仿宋" w:hAnsi="仿宋" w:eastAsia="仿宋" w:cs="仿宋"/>
          <w:sz w:val="24"/>
          <w:lang w:val="zh-TW" w:eastAsia="zh-TW"/>
        </w:rPr>
        <w:t>技术参数：</w:t>
      </w:r>
    </w:p>
    <w:p w14:paraId="32AC411E">
      <w:pPr>
        <w:spacing w:line="360" w:lineRule="auto"/>
        <w:rPr>
          <w:rFonts w:ascii="仿宋" w:hAnsi="仿宋" w:eastAsia="仿宋" w:cs="仿宋"/>
          <w:sz w:val="24"/>
        </w:rPr>
      </w:pPr>
      <w:r>
        <w:rPr>
          <w:rFonts w:hint="eastAsia" w:ascii="仿宋" w:hAnsi="仿宋" w:eastAsia="仿宋" w:cs="仿宋"/>
          <w:sz w:val="24"/>
        </w:rPr>
        <w:t xml:space="preserve">1. </w:t>
      </w:r>
      <w:r>
        <w:rPr>
          <w:rFonts w:hint="eastAsia" w:ascii="仿宋" w:hAnsi="仿宋" w:eastAsia="仿宋" w:cs="仿宋"/>
          <w:sz w:val="24"/>
          <w:lang w:val="zh-TW" w:eastAsia="zh-TW"/>
        </w:rPr>
        <w:t>脱水缸：脱水缸数量</w:t>
      </w:r>
      <w:r>
        <w:rPr>
          <w:rFonts w:hint="eastAsia" w:ascii="仿宋" w:hAnsi="仿宋" w:eastAsia="仿宋" w:cs="仿宋"/>
          <w:sz w:val="24"/>
        </w:rPr>
        <w:t>≥2</w:t>
      </w:r>
      <w:r>
        <w:rPr>
          <w:rFonts w:hint="eastAsia" w:ascii="仿宋" w:hAnsi="仿宋" w:eastAsia="仿宋" w:cs="仿宋"/>
          <w:sz w:val="24"/>
          <w:lang w:val="zh-TW" w:eastAsia="zh-TW"/>
        </w:rPr>
        <w:t>个，可独立运行，具有独立的温度、压力、搅拌器的开关设置</w:t>
      </w:r>
    </w:p>
    <w:p w14:paraId="0F809008">
      <w:pPr>
        <w:spacing w:line="360" w:lineRule="auto"/>
        <w:rPr>
          <w:rFonts w:ascii="仿宋" w:hAnsi="仿宋" w:eastAsia="仿宋" w:cs="仿宋"/>
          <w:sz w:val="24"/>
        </w:rPr>
      </w:pPr>
      <w:r>
        <w:rPr>
          <w:rFonts w:hint="eastAsia" w:ascii="仿宋" w:hAnsi="仿宋" w:eastAsia="仿宋" w:cs="仿宋"/>
          <w:sz w:val="24"/>
        </w:rPr>
        <w:t xml:space="preserve">▲2. </w:t>
      </w:r>
      <w:r>
        <w:rPr>
          <w:rFonts w:hint="eastAsia" w:ascii="仿宋" w:hAnsi="仿宋" w:eastAsia="仿宋" w:cs="仿宋"/>
          <w:sz w:val="24"/>
          <w:lang w:val="zh-TW" w:eastAsia="zh-TW"/>
        </w:rPr>
        <w:t>处理量：</w:t>
      </w:r>
      <w:r>
        <w:rPr>
          <w:rFonts w:hint="eastAsia" w:ascii="仿宋" w:hAnsi="仿宋" w:eastAsia="仿宋" w:cs="仿宋"/>
          <w:sz w:val="24"/>
          <w:lang w:val="zh-CN"/>
        </w:rPr>
        <w:t>可</w:t>
      </w:r>
      <w:r>
        <w:rPr>
          <w:rFonts w:hint="eastAsia" w:ascii="仿宋" w:hAnsi="仿宋" w:eastAsia="仿宋" w:cs="仿宋"/>
          <w:sz w:val="24"/>
          <w:lang w:val="zh-TW" w:eastAsia="zh-TW"/>
        </w:rPr>
        <w:t>同时处理样本数量</w:t>
      </w:r>
      <w:r>
        <w:rPr>
          <w:rFonts w:hint="eastAsia" w:ascii="仿宋" w:hAnsi="仿宋" w:eastAsia="仿宋" w:cs="仿宋"/>
          <w:sz w:val="24"/>
        </w:rPr>
        <w:t>≥400</w:t>
      </w:r>
      <w:r>
        <w:rPr>
          <w:rFonts w:hint="eastAsia" w:ascii="仿宋" w:hAnsi="仿宋" w:eastAsia="仿宋" w:cs="仿宋"/>
          <w:sz w:val="24"/>
          <w:lang w:val="zh-TW" w:eastAsia="zh-TW"/>
        </w:rPr>
        <w:t>个，不同类型、不同大小组织可同时分别运行不同的脱水程序</w:t>
      </w:r>
    </w:p>
    <w:p w14:paraId="614970F4">
      <w:pPr>
        <w:spacing w:line="360" w:lineRule="auto"/>
        <w:rPr>
          <w:rFonts w:ascii="仿宋" w:hAnsi="仿宋" w:eastAsia="仿宋" w:cs="仿宋"/>
          <w:sz w:val="24"/>
        </w:rPr>
      </w:pPr>
      <w:r>
        <w:rPr>
          <w:rFonts w:hint="eastAsia" w:ascii="仿宋" w:hAnsi="仿宋" w:eastAsia="仿宋" w:cs="仿宋"/>
          <w:sz w:val="24"/>
        </w:rPr>
        <w:t>▲3.</w:t>
      </w:r>
      <w:r>
        <w:rPr>
          <w:rFonts w:hint="eastAsia" w:ascii="仿宋" w:hAnsi="仿宋" w:eastAsia="仿宋" w:cs="仿宋"/>
          <w:sz w:val="24"/>
          <w:lang w:val="zh-TW" w:eastAsia="zh-TW"/>
        </w:rPr>
        <w:t>试剂容器：试剂瓶数量</w:t>
      </w:r>
      <w:r>
        <w:rPr>
          <w:rFonts w:hint="eastAsia" w:ascii="仿宋" w:hAnsi="仿宋" w:eastAsia="仿宋" w:cs="仿宋"/>
          <w:sz w:val="24"/>
        </w:rPr>
        <w:t>≥17</w:t>
      </w:r>
      <w:r>
        <w:rPr>
          <w:rFonts w:hint="eastAsia" w:ascii="仿宋" w:hAnsi="仿宋" w:eastAsia="仿宋" w:cs="仿宋"/>
          <w:sz w:val="24"/>
          <w:lang w:val="zh-TW" w:eastAsia="zh-TW"/>
        </w:rPr>
        <w:t>个，试剂瓶容量</w:t>
      </w:r>
      <w:r>
        <w:rPr>
          <w:rFonts w:hint="eastAsia" w:ascii="仿宋" w:hAnsi="仿宋" w:eastAsia="仿宋" w:cs="仿宋"/>
          <w:sz w:val="24"/>
        </w:rPr>
        <w:t>≥3.5L</w:t>
      </w:r>
      <w:r>
        <w:rPr>
          <w:rFonts w:hint="eastAsia" w:ascii="仿宋" w:hAnsi="仿宋" w:eastAsia="仿宋" w:cs="仿宋"/>
          <w:sz w:val="24"/>
          <w:lang w:val="zh-TW" w:eastAsia="zh-TW"/>
        </w:rPr>
        <w:t>，冷凝瓶数量</w:t>
      </w:r>
      <w:r>
        <w:rPr>
          <w:rFonts w:hint="eastAsia" w:ascii="仿宋" w:hAnsi="仿宋" w:eastAsia="仿宋" w:cs="仿宋"/>
          <w:sz w:val="24"/>
        </w:rPr>
        <w:t>≥1</w:t>
      </w:r>
      <w:r>
        <w:rPr>
          <w:rFonts w:hint="eastAsia" w:ascii="仿宋" w:hAnsi="仿宋" w:eastAsia="仿宋" w:cs="仿宋"/>
          <w:sz w:val="24"/>
          <w:lang w:val="zh-TW" w:eastAsia="zh-TW"/>
        </w:rPr>
        <w:t>个</w:t>
      </w:r>
    </w:p>
    <w:p w14:paraId="687A5B47">
      <w:pPr>
        <w:spacing w:line="360" w:lineRule="auto"/>
        <w:rPr>
          <w:rFonts w:ascii="仿宋" w:hAnsi="仿宋" w:eastAsia="仿宋" w:cs="仿宋"/>
          <w:sz w:val="24"/>
        </w:rPr>
      </w:pPr>
      <w:r>
        <w:rPr>
          <w:rFonts w:hint="eastAsia" w:ascii="仿宋" w:hAnsi="仿宋" w:eastAsia="仿宋" w:cs="仿宋"/>
          <w:sz w:val="24"/>
        </w:rPr>
        <w:t>4.</w:t>
      </w:r>
      <w:r>
        <w:rPr>
          <w:rFonts w:hint="eastAsia" w:ascii="仿宋" w:hAnsi="仿宋" w:eastAsia="仿宋" w:cs="仿宋"/>
          <w:sz w:val="24"/>
          <w:lang w:val="zh-TW" w:eastAsia="zh-TW"/>
        </w:rPr>
        <w:t>试剂瓶：半透明</w:t>
      </w:r>
      <w:r>
        <w:rPr>
          <w:rFonts w:hint="eastAsia" w:ascii="仿宋" w:hAnsi="仿宋" w:eastAsia="仿宋" w:cs="仿宋"/>
          <w:sz w:val="24"/>
          <w:lang w:val="zh-CN"/>
        </w:rPr>
        <w:t>设计</w:t>
      </w:r>
      <w:r>
        <w:rPr>
          <w:rFonts w:hint="eastAsia" w:ascii="仿宋" w:hAnsi="仿宋" w:eastAsia="仿宋" w:cs="仿宋"/>
          <w:sz w:val="24"/>
          <w:lang w:val="zh-TW" w:eastAsia="zh-TW"/>
        </w:rPr>
        <w:t>且具有防溢出功能，具备最低和最高液位指示</w:t>
      </w:r>
    </w:p>
    <w:p w14:paraId="52680A3D">
      <w:pPr>
        <w:spacing w:line="360" w:lineRule="auto"/>
        <w:rPr>
          <w:rFonts w:ascii="仿宋" w:hAnsi="仿宋" w:eastAsia="仿宋" w:cs="仿宋"/>
          <w:sz w:val="24"/>
          <w:lang w:val="zh-TW" w:eastAsia="zh-TW"/>
        </w:rPr>
      </w:pPr>
      <w:r>
        <w:rPr>
          <w:rFonts w:hint="eastAsia" w:ascii="仿宋" w:hAnsi="仿宋" w:eastAsia="仿宋" w:cs="仿宋"/>
          <w:sz w:val="24"/>
        </w:rPr>
        <w:t>5.</w:t>
      </w:r>
      <w:r>
        <w:rPr>
          <w:rFonts w:hint="eastAsia" w:ascii="仿宋" w:hAnsi="仿宋" w:eastAsia="仿宋" w:cs="仿宋"/>
          <w:sz w:val="24"/>
          <w:lang w:val="zh-TW" w:eastAsia="zh-TW"/>
        </w:rPr>
        <w:t>背光灯：试剂柜有背光灯，可通过背光灯的开启和关闭，直观指示试剂瓶连接状态。</w:t>
      </w:r>
    </w:p>
    <w:p w14:paraId="7244FEBE">
      <w:pPr>
        <w:spacing w:line="360" w:lineRule="auto"/>
        <w:rPr>
          <w:rFonts w:ascii="仿宋" w:hAnsi="仿宋" w:eastAsia="仿宋" w:cs="仿宋"/>
          <w:sz w:val="24"/>
        </w:rPr>
      </w:pPr>
      <w:r>
        <w:rPr>
          <w:rFonts w:hint="eastAsia" w:ascii="仿宋" w:hAnsi="仿宋" w:eastAsia="仿宋" w:cs="仿宋"/>
          <w:sz w:val="24"/>
        </w:rPr>
        <w:t>6.</w:t>
      </w:r>
      <w:r>
        <w:rPr>
          <w:rFonts w:hint="eastAsia" w:ascii="仿宋" w:hAnsi="仿宋" w:eastAsia="仿宋" w:cs="仿宋"/>
          <w:sz w:val="24"/>
          <w:lang w:val="zh-TW" w:eastAsia="zh-TW"/>
        </w:rPr>
        <w:t>液位传感器：采用超声液位传感器技术，</w:t>
      </w:r>
      <w:r>
        <w:rPr>
          <w:rFonts w:hint="eastAsia" w:ascii="仿宋" w:hAnsi="仿宋" w:eastAsia="仿宋" w:cs="仿宋"/>
          <w:sz w:val="24"/>
          <w:lang w:val="zh-TW"/>
        </w:rPr>
        <w:t>每缸</w:t>
      </w:r>
      <w:r>
        <w:rPr>
          <w:rFonts w:hint="eastAsia" w:ascii="仿宋" w:hAnsi="仿宋" w:eastAsia="仿宋" w:cs="仿宋"/>
          <w:sz w:val="24"/>
          <w:lang w:val="zh-TW" w:eastAsia="zh-TW"/>
        </w:rPr>
        <w:t>传感器数量</w:t>
      </w:r>
      <w:r>
        <w:rPr>
          <w:rFonts w:hint="eastAsia" w:ascii="仿宋" w:hAnsi="仿宋" w:eastAsia="仿宋" w:cs="仿宋"/>
          <w:sz w:val="24"/>
        </w:rPr>
        <w:t>≥2</w:t>
      </w:r>
      <w:r>
        <w:rPr>
          <w:rFonts w:hint="eastAsia" w:ascii="仿宋" w:hAnsi="仿宋" w:eastAsia="仿宋" w:cs="仿宋"/>
          <w:sz w:val="24"/>
          <w:lang w:val="zh-TW" w:eastAsia="zh-TW"/>
        </w:rPr>
        <w:t>个</w:t>
      </w:r>
    </w:p>
    <w:p w14:paraId="4EBC536A">
      <w:pPr>
        <w:spacing w:line="360" w:lineRule="auto"/>
        <w:rPr>
          <w:rFonts w:ascii="仿宋" w:hAnsi="仿宋" w:eastAsia="仿宋" w:cs="仿宋"/>
          <w:sz w:val="24"/>
        </w:rPr>
      </w:pPr>
      <w:r>
        <w:rPr>
          <w:rFonts w:hint="eastAsia" w:ascii="仿宋" w:hAnsi="仿宋" w:eastAsia="仿宋" w:cs="仿宋"/>
          <w:sz w:val="24"/>
        </w:rPr>
        <w:t>7.</w:t>
      </w:r>
      <w:r>
        <w:rPr>
          <w:rFonts w:hint="eastAsia" w:ascii="仿宋" w:hAnsi="仿宋" w:eastAsia="仿宋" w:cs="仿宋"/>
          <w:sz w:val="24"/>
          <w:lang w:val="zh-TW" w:eastAsia="zh-TW"/>
        </w:rPr>
        <w:t>试剂混匀方式：磁力搅拌混匀技术，磁力搅拌器数量</w:t>
      </w:r>
      <w:r>
        <w:rPr>
          <w:rFonts w:hint="eastAsia" w:ascii="仿宋" w:hAnsi="仿宋" w:eastAsia="仿宋" w:cs="仿宋"/>
          <w:sz w:val="24"/>
        </w:rPr>
        <w:t>≥2</w:t>
      </w:r>
      <w:r>
        <w:rPr>
          <w:rFonts w:hint="eastAsia" w:ascii="仿宋" w:hAnsi="仿宋" w:eastAsia="仿宋" w:cs="仿宋"/>
          <w:sz w:val="24"/>
          <w:lang w:val="zh-TW" w:eastAsia="zh-TW"/>
        </w:rPr>
        <w:t>个</w:t>
      </w:r>
    </w:p>
    <w:p w14:paraId="29A75E47">
      <w:pPr>
        <w:spacing w:line="360" w:lineRule="auto"/>
        <w:rPr>
          <w:rFonts w:ascii="仿宋" w:hAnsi="仿宋" w:eastAsia="仿宋" w:cs="仿宋"/>
          <w:sz w:val="24"/>
        </w:rPr>
      </w:pPr>
      <w:r>
        <w:rPr>
          <w:rFonts w:hint="eastAsia" w:ascii="仿宋" w:hAnsi="仿宋" w:eastAsia="仿宋" w:cs="仿宋"/>
          <w:sz w:val="24"/>
        </w:rPr>
        <w:t>8.</w:t>
      </w:r>
      <w:r>
        <w:rPr>
          <w:rFonts w:hint="eastAsia" w:ascii="仿宋" w:hAnsi="仿宋" w:eastAsia="仿宋" w:cs="仿宋"/>
          <w:sz w:val="24"/>
          <w:lang w:val="zh-TW" w:eastAsia="zh-TW"/>
        </w:rPr>
        <w:t>脱水程序：可自由配置程序数</w:t>
      </w:r>
      <w:r>
        <w:rPr>
          <w:rFonts w:hint="eastAsia" w:ascii="仿宋" w:hAnsi="仿宋" w:eastAsia="仿宋" w:cs="仿宋"/>
          <w:sz w:val="24"/>
        </w:rPr>
        <w:t>≥20</w:t>
      </w:r>
      <w:r>
        <w:rPr>
          <w:rFonts w:hint="eastAsia" w:ascii="仿宋" w:hAnsi="仿宋" w:eastAsia="仿宋" w:cs="仿宋"/>
          <w:sz w:val="24"/>
          <w:lang w:val="zh-TW" w:eastAsia="zh-TW"/>
        </w:rPr>
        <w:t>个。预装预定义程序</w:t>
      </w:r>
      <w:r>
        <w:rPr>
          <w:rFonts w:hint="eastAsia" w:ascii="仿宋" w:hAnsi="仿宋" w:eastAsia="仿宋" w:cs="仿宋"/>
          <w:sz w:val="24"/>
        </w:rPr>
        <w:t>≥5</w:t>
      </w:r>
      <w:r>
        <w:rPr>
          <w:rFonts w:hint="eastAsia" w:ascii="仿宋" w:hAnsi="仿宋" w:eastAsia="仿宋" w:cs="仿宋"/>
          <w:sz w:val="24"/>
          <w:lang w:val="zh-TW" w:eastAsia="zh-TW"/>
        </w:rPr>
        <w:t>个，包括活检二甲苯、隔夜二甲苯、活检非二甲苯、隔夜非二甲苯和快速清洁程序。脱水程序可含</w:t>
      </w:r>
      <w:r>
        <w:rPr>
          <w:rFonts w:hint="eastAsia" w:ascii="仿宋" w:hAnsi="仿宋" w:eastAsia="仿宋" w:cs="仿宋"/>
          <w:sz w:val="24"/>
        </w:rPr>
        <w:t>10</w:t>
      </w:r>
      <w:r>
        <w:rPr>
          <w:rFonts w:hint="eastAsia" w:ascii="仿宋" w:hAnsi="仿宋" w:eastAsia="仿宋" w:cs="仿宋"/>
          <w:sz w:val="24"/>
          <w:lang w:val="zh-TW" w:eastAsia="zh-TW"/>
        </w:rPr>
        <w:t>种试剂和</w:t>
      </w:r>
      <w:r>
        <w:rPr>
          <w:rFonts w:hint="eastAsia" w:ascii="仿宋" w:hAnsi="仿宋" w:eastAsia="仿宋" w:cs="仿宋"/>
          <w:sz w:val="24"/>
        </w:rPr>
        <w:t>3</w:t>
      </w:r>
      <w:r>
        <w:rPr>
          <w:rFonts w:hint="eastAsia" w:ascii="仿宋" w:hAnsi="仿宋" w:eastAsia="仿宋" w:cs="仿宋"/>
          <w:sz w:val="24"/>
          <w:lang w:val="zh-TW" w:eastAsia="zh-TW"/>
        </w:rPr>
        <w:t>个石蜡脱水步骤，每个步骤设置时间</w:t>
      </w:r>
      <w:r>
        <w:rPr>
          <w:rFonts w:hint="eastAsia" w:ascii="仿宋" w:hAnsi="仿宋" w:eastAsia="仿宋" w:cs="仿宋"/>
          <w:sz w:val="24"/>
        </w:rPr>
        <w:t>:0-5999</w:t>
      </w:r>
      <w:r>
        <w:rPr>
          <w:rFonts w:hint="eastAsia" w:ascii="仿宋" w:hAnsi="仿宋" w:eastAsia="仿宋" w:cs="仿宋"/>
          <w:sz w:val="24"/>
          <w:lang w:val="zh-TW" w:eastAsia="zh-TW"/>
        </w:rPr>
        <w:t>分钟，延迟时间</w:t>
      </w:r>
      <w:r>
        <w:rPr>
          <w:rFonts w:hint="eastAsia" w:ascii="仿宋" w:hAnsi="仿宋" w:eastAsia="仿宋" w:cs="仿宋"/>
          <w:sz w:val="24"/>
        </w:rPr>
        <w:t>≥1000</w:t>
      </w:r>
      <w:r>
        <w:rPr>
          <w:rFonts w:hint="eastAsia" w:ascii="仿宋" w:hAnsi="仿宋" w:eastAsia="仿宋" w:cs="仿宋"/>
          <w:sz w:val="24"/>
          <w:lang w:val="zh-TW" w:eastAsia="zh-TW"/>
        </w:rPr>
        <w:t>小时。清洗程序带有干燥步骤（高温、负压和空气流）</w:t>
      </w:r>
    </w:p>
    <w:p w14:paraId="358D2613">
      <w:pPr>
        <w:spacing w:line="360" w:lineRule="auto"/>
        <w:rPr>
          <w:rFonts w:ascii="仿宋" w:hAnsi="仿宋" w:eastAsia="仿宋" w:cs="仿宋"/>
          <w:sz w:val="24"/>
        </w:rPr>
      </w:pPr>
      <w:r>
        <w:rPr>
          <w:rFonts w:hint="eastAsia" w:ascii="仿宋" w:hAnsi="仿宋" w:eastAsia="仿宋" w:cs="仿宋"/>
          <w:sz w:val="24"/>
        </w:rPr>
        <w:t xml:space="preserve"> 9.</w:t>
      </w:r>
      <w:r>
        <w:rPr>
          <w:rFonts w:hint="eastAsia" w:ascii="仿宋" w:hAnsi="仿宋" w:eastAsia="仿宋" w:cs="仿宋"/>
          <w:sz w:val="24"/>
          <w:lang w:val="zh-TW" w:eastAsia="zh-TW"/>
        </w:rPr>
        <w:t>快速脱水</w:t>
      </w:r>
      <w:r>
        <w:rPr>
          <w:rFonts w:hint="eastAsia" w:ascii="仿宋" w:hAnsi="仿宋" w:eastAsia="仿宋" w:cs="仿宋"/>
          <w:sz w:val="24"/>
          <w:lang w:val="zh-CN"/>
        </w:rPr>
        <w:t>：</w:t>
      </w:r>
      <w:r>
        <w:rPr>
          <w:rFonts w:hint="eastAsia" w:ascii="仿宋" w:hAnsi="仿宋" w:eastAsia="仿宋" w:cs="仿宋"/>
          <w:sz w:val="24"/>
          <w:lang w:val="zh-TW" w:eastAsia="zh-TW"/>
        </w:rPr>
        <w:t>具备快速脱水</w:t>
      </w:r>
      <w:r>
        <w:rPr>
          <w:rFonts w:hint="eastAsia" w:ascii="仿宋" w:hAnsi="仿宋" w:eastAsia="仿宋" w:cs="仿宋"/>
          <w:sz w:val="24"/>
          <w:lang w:val="zh-CN"/>
        </w:rPr>
        <w:t>程序</w:t>
      </w:r>
      <w:r>
        <w:rPr>
          <w:rFonts w:hint="eastAsia" w:ascii="仿宋" w:hAnsi="仿宋" w:eastAsia="仿宋" w:cs="仿宋"/>
          <w:sz w:val="24"/>
          <w:lang w:val="zh-TW" w:eastAsia="zh-TW"/>
        </w:rPr>
        <w:t>，活检组织脱水时长</w:t>
      </w:r>
      <w:r>
        <w:rPr>
          <w:rFonts w:hint="eastAsia" w:ascii="仿宋" w:hAnsi="仿宋" w:eastAsia="仿宋" w:cs="仿宋"/>
          <w:sz w:val="24"/>
        </w:rPr>
        <w:t>≤1.5</w:t>
      </w:r>
      <w:r>
        <w:rPr>
          <w:rFonts w:hint="eastAsia" w:ascii="仿宋" w:hAnsi="仿宋" w:eastAsia="仿宋" w:cs="仿宋"/>
          <w:sz w:val="24"/>
          <w:lang w:val="zh-TW" w:eastAsia="zh-TW"/>
        </w:rPr>
        <w:t>小时。</w:t>
      </w:r>
    </w:p>
    <w:p w14:paraId="4EB22035">
      <w:pPr>
        <w:spacing w:line="360" w:lineRule="auto"/>
        <w:rPr>
          <w:rFonts w:ascii="仿宋" w:hAnsi="仿宋" w:eastAsia="仿宋" w:cs="仿宋"/>
          <w:sz w:val="24"/>
        </w:rPr>
      </w:pPr>
      <w:r>
        <w:rPr>
          <w:rFonts w:hint="eastAsia" w:ascii="仿宋" w:hAnsi="仿宋" w:eastAsia="仿宋" w:cs="仿宋"/>
          <w:sz w:val="24"/>
        </w:rPr>
        <w:t>10.</w:t>
      </w:r>
      <w:r>
        <w:rPr>
          <w:rFonts w:hint="eastAsia" w:ascii="仿宋" w:hAnsi="仿宋" w:eastAsia="仿宋" w:cs="仿宋"/>
          <w:sz w:val="24"/>
          <w:lang w:val="zh-TW" w:eastAsia="zh-TW"/>
        </w:rPr>
        <w:t>石蜡缸：</w:t>
      </w:r>
      <w:r>
        <w:rPr>
          <w:rFonts w:hint="eastAsia" w:ascii="仿宋" w:hAnsi="仿宋" w:eastAsia="仿宋" w:cs="仿宋"/>
          <w:sz w:val="24"/>
          <w:lang w:val="zh-CN"/>
        </w:rPr>
        <w:t>蜡缸数量</w:t>
      </w:r>
      <w:r>
        <w:rPr>
          <w:rFonts w:hint="eastAsia" w:ascii="仿宋" w:hAnsi="仿宋" w:eastAsia="仿宋" w:cs="仿宋"/>
          <w:sz w:val="24"/>
          <w:lang w:val="zh-TW" w:eastAsia="zh-TW"/>
        </w:rPr>
        <w:t>≥</w:t>
      </w:r>
      <w:r>
        <w:rPr>
          <w:rFonts w:hint="eastAsia" w:ascii="仿宋" w:hAnsi="仿宋" w:eastAsia="仿宋" w:cs="仿宋"/>
          <w:sz w:val="24"/>
          <w:lang w:val="zh-CN"/>
        </w:rPr>
        <w:t>4个</w:t>
      </w:r>
      <w:r>
        <w:rPr>
          <w:rFonts w:hint="eastAsia" w:ascii="仿宋" w:hAnsi="仿宋" w:eastAsia="仿宋" w:cs="仿宋"/>
          <w:sz w:val="24"/>
          <w:lang w:val="zh-TW" w:eastAsia="zh-TW"/>
        </w:rPr>
        <w:t>，每个蜡缸容量</w:t>
      </w:r>
      <w:r>
        <w:rPr>
          <w:rFonts w:hint="eastAsia" w:ascii="仿宋" w:hAnsi="仿宋" w:eastAsia="仿宋" w:cs="仿宋"/>
          <w:sz w:val="24"/>
        </w:rPr>
        <w:t>≥3.5L</w:t>
      </w:r>
      <w:r>
        <w:rPr>
          <w:rFonts w:hint="eastAsia" w:ascii="仿宋" w:hAnsi="仿宋" w:eastAsia="仿宋" w:cs="仿宋"/>
          <w:sz w:val="24"/>
          <w:lang w:val="zh-TW" w:eastAsia="zh-TW"/>
        </w:rPr>
        <w:t>，</w:t>
      </w:r>
      <w:r>
        <w:rPr>
          <w:rFonts w:hint="eastAsia" w:ascii="仿宋" w:hAnsi="仿宋" w:eastAsia="仿宋" w:cs="仿宋"/>
          <w:sz w:val="24"/>
        </w:rPr>
        <w:t xml:space="preserve"> </w:t>
      </w:r>
      <w:r>
        <w:rPr>
          <w:rFonts w:hint="eastAsia" w:ascii="仿宋" w:hAnsi="仿宋" w:eastAsia="仿宋" w:cs="仿宋"/>
          <w:sz w:val="24"/>
          <w:lang w:val="zh-TW" w:eastAsia="zh-TW"/>
        </w:rPr>
        <w:t>蜡缸温度设置范围</w:t>
      </w:r>
      <w:r>
        <w:rPr>
          <w:rFonts w:hint="eastAsia" w:ascii="仿宋" w:hAnsi="仿宋" w:eastAsia="仿宋" w:cs="仿宋"/>
          <w:sz w:val="24"/>
        </w:rPr>
        <w:t>50℃~71℃</w:t>
      </w:r>
      <w:r>
        <w:rPr>
          <w:rFonts w:hint="eastAsia" w:ascii="仿宋" w:hAnsi="仿宋" w:eastAsia="仿宋" w:cs="仿宋"/>
          <w:sz w:val="24"/>
          <w:lang w:val="zh-TW" w:eastAsia="zh-TW"/>
        </w:rPr>
        <w:t>。蜡缸之间气流相通、压力等同，具备最低和最高液位指示</w:t>
      </w:r>
    </w:p>
    <w:p w14:paraId="7CDB5FD6">
      <w:pPr>
        <w:spacing w:line="360" w:lineRule="auto"/>
        <w:rPr>
          <w:rFonts w:ascii="仿宋" w:hAnsi="仿宋" w:eastAsia="仿宋" w:cs="仿宋"/>
          <w:sz w:val="24"/>
        </w:rPr>
      </w:pPr>
      <w:r>
        <w:rPr>
          <w:rFonts w:hint="eastAsia" w:ascii="仿宋" w:hAnsi="仿宋" w:eastAsia="仿宋" w:cs="仿宋"/>
          <w:sz w:val="24"/>
        </w:rPr>
        <w:t>11.</w:t>
      </w:r>
      <w:r>
        <w:rPr>
          <w:rFonts w:hint="eastAsia" w:ascii="仿宋" w:hAnsi="仿宋" w:eastAsia="仿宋" w:cs="仿宋"/>
          <w:sz w:val="24"/>
          <w:lang w:val="zh-TW" w:eastAsia="zh-TW"/>
        </w:rPr>
        <w:t>脱水缸压力：可以负压加注试剂，加注负压</w:t>
      </w:r>
      <w:r>
        <w:rPr>
          <w:rFonts w:hint="eastAsia" w:ascii="仿宋" w:hAnsi="仿宋" w:eastAsia="仿宋" w:cs="仿宋"/>
          <w:sz w:val="24"/>
        </w:rPr>
        <w:t xml:space="preserve"> ≤ -60kPa</w:t>
      </w:r>
      <w:r>
        <w:rPr>
          <w:rFonts w:hint="eastAsia" w:ascii="仿宋" w:hAnsi="仿宋" w:eastAsia="仿宋" w:cs="仿宋"/>
          <w:sz w:val="24"/>
          <w:lang w:val="zh-TW" w:eastAsia="zh-TW"/>
        </w:rPr>
        <w:t>，排放压力</w:t>
      </w:r>
      <w:r>
        <w:rPr>
          <w:rFonts w:hint="eastAsia" w:ascii="仿宋" w:hAnsi="仿宋" w:eastAsia="仿宋" w:cs="仿宋"/>
          <w:sz w:val="24"/>
        </w:rPr>
        <w:t xml:space="preserve"> ≥ 45 kPa</w:t>
      </w:r>
    </w:p>
    <w:p w14:paraId="1ACCB471">
      <w:pPr>
        <w:spacing w:line="360" w:lineRule="auto"/>
        <w:rPr>
          <w:rFonts w:ascii="仿宋" w:hAnsi="仿宋" w:eastAsia="仿宋" w:cs="仿宋"/>
          <w:sz w:val="24"/>
          <w:lang w:val="zh-TW" w:eastAsia="zh-TW"/>
        </w:rPr>
      </w:pPr>
      <w:r>
        <w:rPr>
          <w:rFonts w:hint="eastAsia" w:ascii="仿宋" w:hAnsi="仿宋" w:eastAsia="仿宋" w:cs="仿宋"/>
          <w:sz w:val="24"/>
        </w:rPr>
        <w:t>12.</w:t>
      </w:r>
      <w:r>
        <w:rPr>
          <w:rFonts w:hint="eastAsia" w:ascii="仿宋" w:hAnsi="仿宋" w:eastAsia="仿宋" w:cs="仿宋"/>
          <w:sz w:val="24"/>
          <w:lang w:val="zh-TW" w:eastAsia="zh-TW"/>
        </w:rPr>
        <w:t>脱水缸温度：设置范围</w:t>
      </w:r>
      <w:r>
        <w:rPr>
          <w:rFonts w:hint="eastAsia" w:ascii="仿宋" w:hAnsi="仿宋" w:eastAsia="仿宋" w:cs="仿宋"/>
          <w:sz w:val="24"/>
        </w:rPr>
        <w:t>35~85℃</w:t>
      </w:r>
      <w:r>
        <w:rPr>
          <w:rFonts w:hint="eastAsia" w:ascii="仿宋" w:hAnsi="仿宋" w:eastAsia="仿宋" w:cs="仿宋"/>
          <w:sz w:val="24"/>
          <w:lang w:val="zh-TW" w:eastAsia="zh-TW"/>
        </w:rPr>
        <w:t>，其中脱水试剂</w:t>
      </w:r>
      <w:r>
        <w:rPr>
          <w:rFonts w:hint="eastAsia" w:ascii="仿宋" w:hAnsi="仿宋" w:eastAsia="仿宋" w:cs="仿宋"/>
          <w:sz w:val="24"/>
        </w:rPr>
        <w:t>35~65℃</w:t>
      </w:r>
      <w:r>
        <w:rPr>
          <w:rFonts w:hint="eastAsia" w:ascii="仿宋" w:hAnsi="仿宋" w:eastAsia="仿宋" w:cs="仿宋"/>
          <w:sz w:val="24"/>
          <w:lang w:val="zh-TW" w:eastAsia="zh-TW"/>
        </w:rPr>
        <w:t>，清洗试剂</w:t>
      </w:r>
      <w:r>
        <w:rPr>
          <w:rFonts w:hint="eastAsia" w:ascii="仿宋" w:hAnsi="仿宋" w:eastAsia="仿宋" w:cs="仿宋"/>
          <w:sz w:val="24"/>
        </w:rPr>
        <w:t>35~85℃</w:t>
      </w:r>
      <w:r>
        <w:rPr>
          <w:rFonts w:hint="eastAsia" w:ascii="仿宋" w:hAnsi="仿宋" w:eastAsia="仿宋" w:cs="仿宋"/>
          <w:sz w:val="24"/>
          <w:lang w:val="zh-TW" w:eastAsia="zh-TW"/>
        </w:rPr>
        <w:t>，石蜡</w:t>
      </w:r>
      <w:r>
        <w:rPr>
          <w:rFonts w:hint="eastAsia" w:ascii="仿宋" w:hAnsi="仿宋" w:eastAsia="仿宋" w:cs="仿宋"/>
          <w:sz w:val="24"/>
        </w:rPr>
        <w:t>58~75℃</w:t>
      </w:r>
      <w:r>
        <w:rPr>
          <w:rFonts w:hint="eastAsia" w:ascii="仿宋" w:hAnsi="仿宋" w:eastAsia="仿宋" w:cs="仿宋"/>
          <w:sz w:val="24"/>
          <w:lang w:val="zh-TW" w:eastAsia="zh-TW"/>
        </w:rPr>
        <w:t>。脱水缸底部及缸体四面均可进行加热。</w:t>
      </w:r>
    </w:p>
    <w:p w14:paraId="06C592CF">
      <w:pPr>
        <w:spacing w:line="360" w:lineRule="auto"/>
        <w:rPr>
          <w:rFonts w:ascii="仿宋" w:hAnsi="仿宋" w:eastAsia="仿宋" w:cs="仿宋"/>
          <w:sz w:val="24"/>
        </w:rPr>
      </w:pPr>
      <w:r>
        <w:rPr>
          <w:rFonts w:hint="eastAsia" w:ascii="仿宋" w:hAnsi="仿宋" w:eastAsia="仿宋" w:cs="仿宋"/>
          <w:sz w:val="24"/>
        </w:rPr>
        <w:t>13.</w:t>
      </w:r>
      <w:r>
        <w:rPr>
          <w:rFonts w:hint="eastAsia" w:ascii="仿宋" w:hAnsi="仿宋" w:eastAsia="仿宋" w:cs="仿宋"/>
          <w:sz w:val="24"/>
          <w:lang w:val="zh-TW" w:eastAsia="zh-TW"/>
        </w:rPr>
        <w:t>液滴收集：配置液滴收集盘，收集容量</w:t>
      </w:r>
      <w:r>
        <w:rPr>
          <w:rFonts w:hint="eastAsia" w:ascii="仿宋" w:hAnsi="仿宋" w:eastAsia="仿宋" w:cs="仿宋"/>
          <w:sz w:val="24"/>
        </w:rPr>
        <w:t>≥3.5L</w:t>
      </w:r>
    </w:p>
    <w:p w14:paraId="46F123AC">
      <w:pPr>
        <w:spacing w:line="360" w:lineRule="auto"/>
        <w:rPr>
          <w:rFonts w:ascii="仿宋" w:hAnsi="仿宋" w:eastAsia="仿宋" w:cs="仿宋"/>
          <w:sz w:val="24"/>
        </w:rPr>
      </w:pPr>
      <w:r>
        <w:rPr>
          <w:rFonts w:hint="eastAsia" w:ascii="仿宋" w:hAnsi="仿宋" w:eastAsia="仿宋" w:cs="仿宋"/>
          <w:sz w:val="24"/>
        </w:rPr>
        <w:t>14.</w:t>
      </w:r>
      <w:r>
        <w:rPr>
          <w:rFonts w:hint="eastAsia" w:ascii="仿宋" w:hAnsi="仿宋" w:eastAsia="仿宋" w:cs="仿宋"/>
          <w:sz w:val="24"/>
          <w:lang w:val="zh-TW" w:eastAsia="zh-TW"/>
        </w:rPr>
        <w:t>试剂管理：具备试剂管理系统，可根据包埋盒数量、脱水次数、试剂使用天数、试剂浓度检查试剂纯度。同时系统考虑滴液时间，自动计算脱水缸壁和样品篮上的携带污染。</w:t>
      </w:r>
    </w:p>
    <w:p w14:paraId="215D4490">
      <w:pPr>
        <w:spacing w:line="360" w:lineRule="auto"/>
        <w:rPr>
          <w:rFonts w:ascii="仿宋" w:hAnsi="仿宋" w:eastAsia="仿宋" w:cs="仿宋"/>
          <w:sz w:val="24"/>
        </w:rPr>
      </w:pPr>
      <w:r>
        <w:rPr>
          <w:rFonts w:hint="eastAsia" w:ascii="仿宋" w:hAnsi="仿宋" w:eastAsia="仿宋" w:cs="仿宋"/>
          <w:sz w:val="24"/>
        </w:rPr>
        <w:t>15.</w:t>
      </w:r>
      <w:r>
        <w:rPr>
          <w:rFonts w:hint="eastAsia" w:ascii="仿宋" w:hAnsi="仿宋" w:eastAsia="仿宋" w:cs="仿宋"/>
          <w:sz w:val="24"/>
          <w:lang w:val="zh-TW" w:eastAsia="zh-TW"/>
        </w:rPr>
        <w:t>样品篮：采用不锈钢材质，带弹簧设计的脱水篮，确保最佳的试剂流动，减少试剂污染</w:t>
      </w:r>
      <w:r>
        <w:rPr>
          <w:rFonts w:hint="eastAsia" w:ascii="仿宋" w:hAnsi="仿宋" w:eastAsia="仿宋" w:cs="仿宋"/>
          <w:sz w:val="24"/>
        </w:rPr>
        <w:t>;</w:t>
      </w:r>
      <w:r>
        <w:rPr>
          <w:rFonts w:hint="eastAsia" w:ascii="仿宋" w:hAnsi="仿宋" w:eastAsia="仿宋" w:cs="仿宋"/>
          <w:sz w:val="24"/>
          <w:lang w:val="zh-CN"/>
        </w:rPr>
        <w:t xml:space="preserve">  </w:t>
      </w:r>
      <w:r>
        <w:rPr>
          <w:rFonts w:hint="eastAsia" w:ascii="仿宋" w:hAnsi="仿宋" w:eastAsia="仿宋" w:cs="仿宋"/>
          <w:sz w:val="24"/>
          <w:lang w:val="zh-TW" w:eastAsia="zh-TW"/>
        </w:rPr>
        <w:t>可提供印有二维码的样品篮夹，以实现特定样品篮与特定程序的链接。</w:t>
      </w:r>
    </w:p>
    <w:p w14:paraId="38A72D6B">
      <w:pPr>
        <w:spacing w:line="360" w:lineRule="auto"/>
        <w:rPr>
          <w:rFonts w:ascii="仿宋" w:hAnsi="仿宋" w:eastAsia="仿宋" w:cs="仿宋"/>
          <w:sz w:val="24"/>
        </w:rPr>
      </w:pPr>
      <w:r>
        <w:rPr>
          <w:rFonts w:hint="eastAsia" w:ascii="仿宋" w:hAnsi="仿宋" w:eastAsia="仿宋" w:cs="仿宋"/>
          <w:sz w:val="24"/>
        </w:rPr>
        <w:t>16.</w:t>
      </w:r>
      <w:r>
        <w:rPr>
          <w:rFonts w:hint="eastAsia" w:ascii="仿宋" w:hAnsi="仿宋" w:eastAsia="仿宋" w:cs="仿宋"/>
          <w:sz w:val="24"/>
          <w:lang w:val="zh-TW" w:eastAsia="zh-TW"/>
        </w:rPr>
        <w:t>试剂与石蜡的加注和排放：具备外接式加注</w:t>
      </w:r>
      <w:r>
        <w:rPr>
          <w:rFonts w:hint="eastAsia" w:ascii="仿宋" w:hAnsi="仿宋" w:eastAsia="仿宋" w:cs="仿宋"/>
          <w:sz w:val="24"/>
        </w:rPr>
        <w:t>/</w:t>
      </w:r>
      <w:r>
        <w:rPr>
          <w:rFonts w:hint="eastAsia" w:ascii="仿宋" w:hAnsi="仿宋" w:eastAsia="仿宋" w:cs="仿宋"/>
          <w:sz w:val="24"/>
          <w:lang w:val="zh-TW" w:eastAsia="zh-TW"/>
        </w:rPr>
        <w:t>排放试剂与石蜡功能，以助于用户避免接触试剂和热石蜡。</w:t>
      </w:r>
    </w:p>
    <w:p w14:paraId="0E08DFB4">
      <w:pPr>
        <w:spacing w:line="360" w:lineRule="auto"/>
        <w:rPr>
          <w:rFonts w:ascii="仿宋" w:hAnsi="仿宋" w:eastAsia="仿宋" w:cs="仿宋"/>
          <w:sz w:val="24"/>
        </w:rPr>
      </w:pPr>
      <w:r>
        <w:rPr>
          <w:rFonts w:hint="eastAsia" w:ascii="仿宋" w:hAnsi="仿宋" w:eastAsia="仿宋" w:cs="仿宋"/>
          <w:sz w:val="24"/>
        </w:rPr>
        <w:t>17.</w:t>
      </w:r>
      <w:r>
        <w:rPr>
          <w:rFonts w:hint="eastAsia" w:ascii="仿宋" w:hAnsi="仿宋" w:eastAsia="仿宋" w:cs="仿宋"/>
          <w:sz w:val="24"/>
          <w:lang w:val="zh-TW" w:eastAsia="zh-TW"/>
        </w:rPr>
        <w:t>样本安全：具备用于样本保护的智能错误处理系统，同时设备具备声音提示及确认功能，以提示试剂瓶与连接点准确对接。</w:t>
      </w:r>
    </w:p>
    <w:p w14:paraId="4CB2DAFD">
      <w:pPr>
        <w:spacing w:line="360" w:lineRule="auto"/>
        <w:rPr>
          <w:rFonts w:ascii="仿宋" w:hAnsi="仿宋" w:eastAsia="仿宋" w:cs="仿宋"/>
          <w:sz w:val="24"/>
        </w:rPr>
      </w:pPr>
      <w:r>
        <w:rPr>
          <w:rFonts w:hint="eastAsia" w:ascii="仿宋" w:hAnsi="仿宋" w:eastAsia="仿宋" w:cs="仿宋"/>
          <w:sz w:val="24"/>
        </w:rPr>
        <w:t>18.</w:t>
      </w:r>
      <w:r>
        <w:rPr>
          <w:rFonts w:hint="eastAsia" w:ascii="仿宋" w:hAnsi="仿宋" w:eastAsia="仿宋" w:cs="仿宋"/>
          <w:sz w:val="24"/>
          <w:lang w:val="zh-TW" w:eastAsia="zh-TW"/>
        </w:rPr>
        <w:t>环境及人员保护：具备活性炭过滤功能以吸附试剂废气，设备可连接至外部排气系统。</w:t>
      </w:r>
    </w:p>
    <w:p w14:paraId="712C0832">
      <w:pPr>
        <w:spacing w:line="360" w:lineRule="auto"/>
        <w:rPr>
          <w:rFonts w:ascii="仿宋" w:hAnsi="仿宋" w:eastAsia="仿宋" w:cs="仿宋"/>
          <w:sz w:val="24"/>
        </w:rPr>
      </w:pPr>
      <w:r>
        <w:rPr>
          <w:rFonts w:hint="eastAsia" w:ascii="仿宋" w:hAnsi="仿宋" w:eastAsia="仿宋" w:cs="仿宋"/>
          <w:sz w:val="24"/>
        </w:rPr>
        <w:t>19.</w:t>
      </w:r>
      <w:r>
        <w:rPr>
          <w:rFonts w:hint="eastAsia" w:ascii="仿宋" w:hAnsi="仿宋" w:eastAsia="仿宋" w:cs="仿宋"/>
          <w:sz w:val="24"/>
          <w:lang w:val="zh-TW" w:eastAsia="zh-TW"/>
        </w:rPr>
        <w:t>设备访问级别：至少含</w:t>
      </w:r>
      <w:r>
        <w:rPr>
          <w:rFonts w:hint="eastAsia" w:ascii="仿宋" w:hAnsi="仿宋" w:eastAsia="仿宋" w:cs="仿宋"/>
          <w:sz w:val="24"/>
        </w:rPr>
        <w:t>5</w:t>
      </w:r>
      <w:r>
        <w:rPr>
          <w:rFonts w:hint="eastAsia" w:ascii="仿宋" w:hAnsi="仿宋" w:eastAsia="仿宋" w:cs="仿宋"/>
          <w:sz w:val="24"/>
          <w:lang w:val="zh-TW" w:eastAsia="zh-TW"/>
        </w:rPr>
        <w:t>个独立系统访问级别，包含普通用户、高级用户、管理员、服务、制造商级别</w:t>
      </w:r>
    </w:p>
    <w:p w14:paraId="7BAFED79">
      <w:pPr>
        <w:spacing w:line="360" w:lineRule="auto"/>
        <w:rPr>
          <w:rFonts w:ascii="仿宋" w:hAnsi="仿宋" w:eastAsia="仿宋" w:cs="仿宋"/>
          <w:sz w:val="24"/>
        </w:rPr>
      </w:pPr>
      <w:r>
        <w:rPr>
          <w:rFonts w:hint="eastAsia" w:ascii="仿宋" w:hAnsi="仿宋" w:eastAsia="仿宋" w:cs="仿宋"/>
          <w:sz w:val="24"/>
        </w:rPr>
        <w:t>20.</w:t>
      </w:r>
      <w:r>
        <w:rPr>
          <w:rFonts w:hint="eastAsia" w:ascii="仿宋" w:hAnsi="仿宋" w:eastAsia="仿宋" w:cs="仿宋"/>
          <w:sz w:val="24"/>
          <w:lang w:val="zh-TW" w:eastAsia="zh-TW"/>
        </w:rPr>
        <w:t>设备安全功能：配备超压保护、过流保护、过热保护、过真空保护</w:t>
      </w:r>
      <w:r>
        <w:rPr>
          <w:rFonts w:hint="eastAsia" w:ascii="仿宋" w:hAnsi="仿宋" w:eastAsia="仿宋" w:cs="仿宋"/>
          <w:sz w:val="24"/>
        </w:rPr>
        <w:t>4</w:t>
      </w:r>
      <w:r>
        <w:rPr>
          <w:rFonts w:hint="eastAsia" w:ascii="仿宋" w:hAnsi="仿宋" w:eastAsia="仿宋" w:cs="仿宋"/>
          <w:sz w:val="24"/>
          <w:lang w:val="zh-TW" w:eastAsia="zh-TW"/>
        </w:rPr>
        <w:t>种软件控制机制，在组织脱水期间发生断电或故障时，可确保样本保持完好无损。</w:t>
      </w:r>
    </w:p>
    <w:p w14:paraId="00D0D66A">
      <w:pPr>
        <w:pStyle w:val="3"/>
        <w:ind w:firstLine="0"/>
        <w:rPr>
          <w:rFonts w:ascii="仿宋" w:hAnsi="仿宋" w:eastAsia="仿宋"/>
          <w:b/>
        </w:rPr>
      </w:pPr>
      <w:r>
        <w:rPr>
          <w:rFonts w:hint="eastAsia" w:ascii="仿宋" w:hAnsi="仿宋" w:eastAsia="仿宋" w:cs="仿宋"/>
        </w:rPr>
        <w:t>21.</w:t>
      </w:r>
      <w:r>
        <w:rPr>
          <w:rFonts w:hint="eastAsia" w:ascii="仿宋" w:hAnsi="仿宋" w:eastAsia="仿宋" w:cs="仿宋"/>
          <w:lang w:val="zh-TW" w:eastAsia="zh-TW"/>
        </w:rPr>
        <w:t>数据报告：可提供数据报告并可导出，包括运行详情报告、用户操作报告、程序使用报告、试剂使用报告。</w:t>
      </w:r>
    </w:p>
    <w:p w14:paraId="29AA169B">
      <w:pPr>
        <w:pStyle w:val="3"/>
        <w:rPr>
          <w:rFonts w:ascii="仿宋" w:hAnsi="仿宋" w:eastAsia="仿宋"/>
          <w:b/>
        </w:rPr>
      </w:pPr>
    </w:p>
    <w:p w14:paraId="227D4E21">
      <w:pPr>
        <w:spacing w:line="360" w:lineRule="auto"/>
        <w:jc w:val="center"/>
        <w:rPr>
          <w:rFonts w:ascii="仿宋" w:hAnsi="仿宋" w:eastAsia="仿宋"/>
          <w:b/>
          <w:sz w:val="24"/>
        </w:rPr>
      </w:pPr>
      <w:r>
        <w:rPr>
          <w:rFonts w:ascii="仿宋" w:hAnsi="仿宋" w:eastAsia="仿宋"/>
          <w:b/>
          <w:sz w:val="24"/>
        </w:rPr>
        <w:t>第</w:t>
      </w:r>
      <w:r>
        <w:rPr>
          <w:rFonts w:hint="eastAsia" w:ascii="仿宋" w:hAnsi="仿宋" w:eastAsia="仿宋"/>
          <w:b/>
          <w:sz w:val="24"/>
        </w:rPr>
        <w:t>1包  品目1-2 高频治疗机</w:t>
      </w:r>
    </w:p>
    <w:p w14:paraId="2214CB85">
      <w:pPr>
        <w:spacing w:line="360" w:lineRule="auto"/>
        <w:rPr>
          <w:rFonts w:ascii="仿宋" w:hAnsi="仿宋" w:eastAsia="仿宋" w:cs="仿宋"/>
          <w:sz w:val="24"/>
        </w:rPr>
      </w:pPr>
      <w:r>
        <w:rPr>
          <w:rFonts w:hint="eastAsia" w:ascii="仿宋" w:hAnsi="仿宋" w:eastAsia="仿宋" w:cs="仿宋"/>
          <w:sz w:val="24"/>
        </w:rPr>
        <w:t>技术参数：</w:t>
      </w:r>
    </w:p>
    <w:p w14:paraId="371C4788">
      <w:pPr>
        <w:spacing w:line="360" w:lineRule="auto"/>
        <w:rPr>
          <w:rFonts w:ascii="仿宋" w:hAnsi="仿宋" w:eastAsia="仿宋" w:cs="仿宋"/>
          <w:sz w:val="24"/>
        </w:rPr>
      </w:pPr>
      <w:r>
        <w:rPr>
          <w:rFonts w:hint="eastAsia" w:ascii="仿宋" w:hAnsi="仿宋" w:eastAsia="仿宋" w:cs="仿宋"/>
          <w:sz w:val="24"/>
        </w:rPr>
        <w:t>1、适用范围：临床上配合放疗、化疗，用于进行以热疗为目的的人体肿瘤的辅助治疗。</w:t>
      </w:r>
    </w:p>
    <w:p w14:paraId="1E6BA3C9">
      <w:pPr>
        <w:spacing w:line="360" w:lineRule="auto"/>
        <w:rPr>
          <w:rFonts w:ascii="仿宋" w:hAnsi="仿宋" w:eastAsia="仿宋" w:cs="仿宋"/>
          <w:sz w:val="24"/>
        </w:rPr>
      </w:pPr>
      <w:r>
        <w:rPr>
          <w:rFonts w:hint="eastAsia" w:ascii="仿宋" w:hAnsi="仿宋" w:eastAsia="仿宋" w:cs="仿宋"/>
          <w:sz w:val="24"/>
        </w:rPr>
        <w:t>2、输入电压:220V(±10%)    频率 50Hz 士 2%</w:t>
      </w:r>
    </w:p>
    <w:p w14:paraId="21590667">
      <w:pPr>
        <w:spacing w:line="360" w:lineRule="auto"/>
        <w:rPr>
          <w:rFonts w:ascii="仿宋" w:hAnsi="仿宋" w:eastAsia="仿宋" w:cs="仿宋"/>
          <w:sz w:val="24"/>
        </w:rPr>
      </w:pPr>
      <w:r>
        <w:rPr>
          <w:rFonts w:hint="eastAsia" w:ascii="仿宋" w:hAnsi="仿宋" w:eastAsia="仿宋" w:cs="仿宋"/>
          <w:sz w:val="24"/>
        </w:rPr>
        <w:t xml:space="preserve">3、频率:30MHz-100MHz </w:t>
      </w:r>
    </w:p>
    <w:p w14:paraId="0B2BA835">
      <w:pPr>
        <w:spacing w:line="360" w:lineRule="auto"/>
        <w:rPr>
          <w:rFonts w:ascii="仿宋" w:hAnsi="仿宋" w:eastAsia="仿宋" w:cs="仿宋"/>
          <w:sz w:val="24"/>
        </w:rPr>
      </w:pPr>
      <w:r>
        <w:rPr>
          <w:rFonts w:hint="eastAsia" w:ascii="仿宋" w:hAnsi="仿宋" w:eastAsia="仿宋" w:cs="仿宋"/>
          <w:sz w:val="24"/>
        </w:rPr>
        <w:t>▲4、最大输出功率≥1200W</w:t>
      </w:r>
    </w:p>
    <w:p w14:paraId="684E60E3">
      <w:pPr>
        <w:spacing w:line="360" w:lineRule="auto"/>
        <w:rPr>
          <w:rFonts w:ascii="仿宋" w:hAnsi="仿宋" w:eastAsia="仿宋" w:cs="仿宋"/>
          <w:sz w:val="24"/>
        </w:rPr>
      </w:pPr>
      <w:r>
        <w:rPr>
          <w:rFonts w:hint="eastAsia" w:ascii="仿宋" w:hAnsi="仿宋" w:eastAsia="仿宋" w:cs="仿宋"/>
          <w:sz w:val="24"/>
        </w:rPr>
        <w:t>5、极板规格：圆形、方形</w:t>
      </w:r>
    </w:p>
    <w:p w14:paraId="388692AA">
      <w:pPr>
        <w:spacing w:line="360" w:lineRule="auto"/>
        <w:rPr>
          <w:rFonts w:ascii="仿宋" w:hAnsi="仿宋" w:eastAsia="仿宋" w:cs="仿宋"/>
          <w:sz w:val="24"/>
        </w:rPr>
      </w:pPr>
      <w:r>
        <w:rPr>
          <w:rFonts w:hint="eastAsia" w:ascii="仿宋" w:hAnsi="仿宋" w:eastAsia="仿宋" w:cs="仿宋"/>
          <w:sz w:val="24"/>
        </w:rPr>
        <w:t>6、治疗床移动速度:3-5cm/s ，可调</w:t>
      </w:r>
    </w:p>
    <w:p w14:paraId="3E8F618A">
      <w:pPr>
        <w:spacing w:line="360" w:lineRule="auto"/>
        <w:rPr>
          <w:rFonts w:ascii="仿宋" w:hAnsi="仿宋" w:eastAsia="仿宋" w:cs="仿宋"/>
          <w:sz w:val="24"/>
        </w:rPr>
      </w:pPr>
      <w:r>
        <w:rPr>
          <w:rFonts w:hint="eastAsia" w:ascii="仿宋" w:hAnsi="仿宋" w:eastAsia="仿宋" w:cs="仿宋"/>
          <w:sz w:val="24"/>
        </w:rPr>
        <w:t xml:space="preserve">7、测温范围:30℃~45℃ </w:t>
      </w:r>
    </w:p>
    <w:p w14:paraId="0B1A8A82">
      <w:pPr>
        <w:spacing w:line="360" w:lineRule="auto"/>
        <w:rPr>
          <w:rFonts w:ascii="仿宋" w:hAnsi="仿宋" w:eastAsia="仿宋" w:cs="仿宋"/>
          <w:sz w:val="24"/>
        </w:rPr>
      </w:pPr>
      <w:r>
        <w:rPr>
          <w:rFonts w:hint="eastAsia" w:ascii="仿宋" w:hAnsi="仿宋" w:eastAsia="仿宋" w:cs="仿宋"/>
          <w:sz w:val="24"/>
        </w:rPr>
        <w:t>▲8、测温精度：≤±0.2℃</w:t>
      </w:r>
    </w:p>
    <w:p w14:paraId="0FEF348A">
      <w:pPr>
        <w:spacing w:line="360" w:lineRule="auto"/>
        <w:rPr>
          <w:rFonts w:ascii="仿宋" w:hAnsi="仿宋" w:eastAsia="仿宋" w:cs="仿宋"/>
          <w:spacing w:val="4"/>
          <w:sz w:val="24"/>
        </w:rPr>
      </w:pPr>
      <w:r>
        <w:rPr>
          <w:rFonts w:hint="eastAsia" w:ascii="仿宋" w:hAnsi="仿宋" w:eastAsia="仿宋" w:cs="仿宋"/>
          <w:sz w:val="24"/>
        </w:rPr>
        <w:t>9、</w:t>
      </w:r>
      <w:r>
        <w:rPr>
          <w:rFonts w:hint="eastAsia" w:ascii="仿宋" w:hAnsi="仿宋" w:eastAsia="仿宋" w:cs="仿宋"/>
          <w:spacing w:val="4"/>
          <w:sz w:val="24"/>
        </w:rPr>
        <w:t>测温传感器≥8 路</w:t>
      </w:r>
    </w:p>
    <w:p w14:paraId="17F4A359">
      <w:pPr>
        <w:spacing w:line="360" w:lineRule="auto"/>
        <w:rPr>
          <w:rFonts w:ascii="仿宋" w:hAnsi="仿宋" w:eastAsia="仿宋" w:cs="仿宋"/>
          <w:spacing w:val="4"/>
          <w:sz w:val="24"/>
        </w:rPr>
      </w:pPr>
      <w:r>
        <w:rPr>
          <w:rFonts w:hint="eastAsia" w:ascii="仿宋" w:hAnsi="仿宋" w:eastAsia="仿宋" w:cs="仿宋"/>
          <w:spacing w:val="4"/>
          <w:sz w:val="24"/>
        </w:rPr>
        <w:t>10、具有病例存储和查询功能，病例存储能力≥5 万人次；</w:t>
      </w:r>
    </w:p>
    <w:p w14:paraId="45DBC7E4">
      <w:pPr>
        <w:spacing w:line="360" w:lineRule="auto"/>
        <w:rPr>
          <w:rFonts w:ascii="仿宋" w:hAnsi="仿宋" w:eastAsia="仿宋" w:cs="仿宋"/>
          <w:spacing w:val="4"/>
          <w:sz w:val="24"/>
        </w:rPr>
      </w:pPr>
      <w:r>
        <w:rPr>
          <w:rFonts w:hint="eastAsia" w:ascii="仿宋" w:hAnsi="仿宋" w:eastAsia="仿宋" w:cs="仿宋"/>
          <w:spacing w:val="4"/>
          <w:sz w:val="24"/>
        </w:rPr>
        <w:t>11、可显示 ≥8道测温曲线;</w:t>
      </w:r>
    </w:p>
    <w:p w14:paraId="66F22FE3">
      <w:pPr>
        <w:spacing w:line="360" w:lineRule="auto"/>
        <w:rPr>
          <w:rFonts w:ascii="仿宋" w:hAnsi="仿宋" w:eastAsia="仿宋" w:cs="仿宋"/>
          <w:spacing w:val="4"/>
          <w:sz w:val="24"/>
        </w:rPr>
      </w:pPr>
      <w:r>
        <w:rPr>
          <w:rFonts w:hint="eastAsia" w:ascii="仿宋" w:hAnsi="仿宋" w:eastAsia="仿宋" w:cs="仿宋"/>
          <w:spacing w:val="4"/>
          <w:sz w:val="24"/>
        </w:rPr>
        <w:t>12、具有温度数据记录功能；</w:t>
      </w:r>
    </w:p>
    <w:p w14:paraId="514AADBF">
      <w:pPr>
        <w:spacing w:line="360" w:lineRule="auto"/>
        <w:rPr>
          <w:rFonts w:ascii="仿宋" w:hAnsi="仿宋" w:eastAsia="仿宋" w:cs="仿宋"/>
          <w:spacing w:val="4"/>
          <w:sz w:val="24"/>
        </w:rPr>
      </w:pPr>
      <w:r>
        <w:rPr>
          <w:rFonts w:hint="eastAsia" w:ascii="仿宋" w:hAnsi="仿宋" w:eastAsia="仿宋" w:cs="仿宋"/>
          <w:spacing w:val="4"/>
          <w:sz w:val="24"/>
        </w:rPr>
        <w:t>13、具有超温报警功能，设备可急停;</w:t>
      </w:r>
    </w:p>
    <w:p w14:paraId="26BD3D94">
      <w:pPr>
        <w:spacing w:line="360" w:lineRule="auto"/>
        <w:rPr>
          <w:rFonts w:ascii="仿宋" w:hAnsi="仿宋" w:eastAsia="仿宋" w:cs="仿宋"/>
          <w:spacing w:val="4"/>
          <w:sz w:val="24"/>
        </w:rPr>
      </w:pPr>
      <w:r>
        <w:rPr>
          <w:rFonts w:hint="eastAsia" w:ascii="仿宋" w:hAnsi="仿宋" w:eastAsia="仿宋" w:cs="仿宋"/>
          <w:spacing w:val="4"/>
          <w:sz w:val="24"/>
        </w:rPr>
        <w:t>14、软件免费升级</w:t>
      </w:r>
    </w:p>
    <w:p w14:paraId="55CCE697">
      <w:pPr>
        <w:spacing w:line="360" w:lineRule="auto"/>
        <w:rPr>
          <w:rFonts w:ascii="仿宋" w:hAnsi="仿宋" w:eastAsia="仿宋" w:cs="仿宋"/>
          <w:sz w:val="24"/>
        </w:rPr>
      </w:pPr>
      <w:r>
        <w:rPr>
          <w:rFonts w:hint="eastAsia" w:ascii="仿宋" w:hAnsi="仿宋" w:eastAsia="仿宋" w:cs="仿宋"/>
          <w:sz w:val="24"/>
        </w:rPr>
        <w:t>15、CPU 主频:不低于i3 6100;</w:t>
      </w:r>
    </w:p>
    <w:p w14:paraId="7408A37F">
      <w:pPr>
        <w:spacing w:line="360" w:lineRule="auto"/>
        <w:rPr>
          <w:rFonts w:ascii="仿宋" w:hAnsi="仿宋" w:eastAsia="仿宋" w:cs="仿宋"/>
          <w:sz w:val="24"/>
        </w:rPr>
      </w:pPr>
      <w:r>
        <w:rPr>
          <w:rFonts w:hint="eastAsia" w:ascii="仿宋" w:hAnsi="仿宋" w:eastAsia="仿宋" w:cs="仿宋"/>
          <w:sz w:val="24"/>
        </w:rPr>
        <w:t>16、内存≥8G;</w:t>
      </w:r>
    </w:p>
    <w:p w14:paraId="6200C18B">
      <w:pPr>
        <w:spacing w:line="360" w:lineRule="auto"/>
        <w:rPr>
          <w:rFonts w:ascii="仿宋" w:hAnsi="仿宋" w:eastAsia="仿宋" w:cs="仿宋"/>
          <w:sz w:val="24"/>
        </w:rPr>
      </w:pPr>
      <w:r>
        <w:rPr>
          <w:rFonts w:hint="eastAsia" w:ascii="仿宋" w:hAnsi="仿宋" w:eastAsia="仿宋" w:cs="仿宋"/>
          <w:sz w:val="24"/>
        </w:rPr>
        <w:t>17、计算机硬盘≥1T;</w:t>
      </w:r>
    </w:p>
    <w:p w14:paraId="146CF824">
      <w:pPr>
        <w:spacing w:line="360" w:lineRule="auto"/>
        <w:rPr>
          <w:rFonts w:ascii="仿宋" w:hAnsi="仿宋" w:eastAsia="仿宋" w:cs="仿宋"/>
          <w:sz w:val="24"/>
        </w:rPr>
      </w:pPr>
      <w:r>
        <w:rPr>
          <w:rFonts w:hint="eastAsia" w:ascii="仿宋" w:hAnsi="仿宋" w:eastAsia="仿宋" w:cs="仿宋"/>
          <w:sz w:val="24"/>
        </w:rPr>
        <w:t>18、≥27 英寸显示器</w:t>
      </w:r>
    </w:p>
    <w:p w14:paraId="67D4F2B7">
      <w:pPr>
        <w:spacing w:line="360" w:lineRule="auto"/>
        <w:rPr>
          <w:rFonts w:ascii="仿宋" w:hAnsi="仿宋" w:eastAsia="仿宋" w:cs="仿宋"/>
          <w:sz w:val="24"/>
        </w:rPr>
      </w:pPr>
      <w:r>
        <w:rPr>
          <w:rFonts w:hint="eastAsia" w:ascii="仿宋" w:hAnsi="仿宋" w:eastAsia="仿宋" w:cs="仿宋"/>
          <w:sz w:val="24"/>
        </w:rPr>
        <w:t>19、提供电磁屏蔽装修</w:t>
      </w:r>
    </w:p>
    <w:p w14:paraId="74930A0E">
      <w:pPr>
        <w:spacing w:line="360" w:lineRule="auto"/>
        <w:rPr>
          <w:rFonts w:ascii="仿宋" w:hAnsi="仿宋" w:eastAsia="仿宋" w:cs="仿宋"/>
          <w:sz w:val="24"/>
        </w:rPr>
      </w:pPr>
      <w:r>
        <w:rPr>
          <w:rFonts w:hint="eastAsia" w:ascii="仿宋" w:hAnsi="仿宋" w:eastAsia="仿宋" w:cs="仿宋"/>
          <w:sz w:val="24"/>
        </w:rPr>
        <w:t>20、具备UPS自动断电保护系统</w:t>
      </w:r>
    </w:p>
    <w:p w14:paraId="008CBF8C">
      <w:pPr>
        <w:spacing w:line="360" w:lineRule="auto"/>
        <w:rPr>
          <w:rFonts w:ascii="仿宋" w:hAnsi="仿宋" w:eastAsia="仿宋" w:cs="仿宋"/>
          <w:sz w:val="24"/>
        </w:rPr>
      </w:pPr>
      <w:r>
        <w:rPr>
          <w:rFonts w:hint="eastAsia" w:ascii="仿宋" w:hAnsi="仿宋" w:eastAsia="仿宋" w:cs="仿宋"/>
          <w:sz w:val="24"/>
        </w:rPr>
        <w:t>21、免费质保8年</w:t>
      </w:r>
    </w:p>
    <w:p w14:paraId="6E89F8B0">
      <w:pPr>
        <w:spacing w:line="360" w:lineRule="auto"/>
        <w:rPr>
          <w:rFonts w:ascii="仿宋" w:hAnsi="仿宋" w:eastAsia="仿宋" w:cs="仿宋"/>
          <w:sz w:val="24"/>
        </w:rPr>
      </w:pPr>
      <w:r>
        <w:rPr>
          <w:rFonts w:hint="eastAsia" w:ascii="仿宋" w:hAnsi="仿宋" w:eastAsia="仿宋" w:cs="仿宋"/>
          <w:sz w:val="24"/>
        </w:rPr>
        <w:t>22、配置清单：包括高频主机1台、电控柜1台、床体1台、主机体1台、测温仪1台、测温传感器1套、工控机1台、循环水系统1套、显示器1台、打印机1台、UPS1台。</w:t>
      </w:r>
    </w:p>
    <w:p w14:paraId="67BA15DE">
      <w:pPr>
        <w:pStyle w:val="3"/>
        <w:rPr>
          <w:rFonts w:ascii="仿宋" w:hAnsi="仿宋" w:eastAsia="仿宋"/>
          <w:b/>
        </w:rPr>
      </w:pPr>
    </w:p>
    <w:p w14:paraId="2341AD12">
      <w:pPr>
        <w:pStyle w:val="3"/>
        <w:rPr>
          <w:rFonts w:ascii="仿宋" w:hAnsi="仿宋" w:eastAsia="仿宋"/>
          <w:b/>
        </w:rPr>
      </w:pPr>
    </w:p>
    <w:p w14:paraId="7622D7F7">
      <w:pPr>
        <w:pStyle w:val="3"/>
        <w:rPr>
          <w:rFonts w:ascii="仿宋" w:hAnsi="仿宋" w:eastAsia="仿宋"/>
          <w:b/>
        </w:rPr>
      </w:pPr>
    </w:p>
    <w:p w14:paraId="2F2A51D7">
      <w:pPr>
        <w:spacing w:line="360" w:lineRule="auto"/>
        <w:jc w:val="center"/>
        <w:rPr>
          <w:rFonts w:ascii="仿宋" w:hAnsi="仿宋" w:eastAsia="仿宋"/>
          <w:b/>
          <w:sz w:val="24"/>
        </w:rPr>
      </w:pPr>
      <w:r>
        <w:rPr>
          <w:rFonts w:ascii="仿宋" w:hAnsi="仿宋" w:eastAsia="仿宋"/>
          <w:b/>
          <w:sz w:val="24"/>
        </w:rPr>
        <w:t>第</w:t>
      </w:r>
      <w:r>
        <w:rPr>
          <w:rFonts w:hint="eastAsia" w:ascii="仿宋" w:hAnsi="仿宋" w:eastAsia="仿宋"/>
          <w:b/>
          <w:sz w:val="24"/>
        </w:rPr>
        <w:t>1包  品目1-3  电子支气管镜</w:t>
      </w:r>
    </w:p>
    <w:p w14:paraId="62C20CD4">
      <w:pPr>
        <w:spacing w:line="360" w:lineRule="auto"/>
        <w:rPr>
          <w:rFonts w:ascii="仿宋" w:hAnsi="仿宋" w:eastAsia="仿宋" w:cs="仿宋"/>
          <w:sz w:val="24"/>
        </w:rPr>
      </w:pPr>
      <w:r>
        <w:rPr>
          <w:rFonts w:hint="eastAsia" w:ascii="仿宋" w:hAnsi="仿宋" w:eastAsia="仿宋" w:cs="仿宋"/>
          <w:sz w:val="24"/>
        </w:rPr>
        <w:t>技术参数：</w:t>
      </w:r>
    </w:p>
    <w:p w14:paraId="46F63BE0">
      <w:pPr>
        <w:spacing w:line="360" w:lineRule="auto"/>
        <w:rPr>
          <w:rFonts w:ascii="仿宋" w:hAnsi="仿宋" w:eastAsia="仿宋" w:cs="仿宋"/>
          <w:sz w:val="24"/>
        </w:rPr>
      </w:pPr>
      <w:r>
        <w:rPr>
          <w:rFonts w:hint="eastAsia" w:ascii="仿宋" w:hAnsi="仿宋" w:eastAsia="仿宋" w:cs="仿宋"/>
          <w:sz w:val="24"/>
        </w:rPr>
        <w:t>1、彩色CCD摄像头</w:t>
      </w:r>
    </w:p>
    <w:p w14:paraId="6F63EB85">
      <w:pPr>
        <w:spacing w:line="360" w:lineRule="auto"/>
        <w:rPr>
          <w:rFonts w:ascii="仿宋" w:hAnsi="仿宋" w:eastAsia="仿宋" w:cs="仿宋"/>
          <w:sz w:val="24"/>
        </w:rPr>
      </w:pPr>
      <w:r>
        <w:rPr>
          <w:rFonts w:hint="eastAsia" w:ascii="仿宋" w:hAnsi="仿宋" w:eastAsia="仿宋" w:cs="仿宋"/>
          <w:sz w:val="24"/>
        </w:rPr>
        <w:t>2、视野角度：≥120度</w:t>
      </w:r>
    </w:p>
    <w:p w14:paraId="674F43C7">
      <w:pPr>
        <w:spacing w:line="360" w:lineRule="auto"/>
        <w:rPr>
          <w:rFonts w:ascii="仿宋" w:hAnsi="仿宋" w:eastAsia="仿宋" w:cs="仿宋"/>
          <w:sz w:val="24"/>
        </w:rPr>
      </w:pPr>
      <w:r>
        <w:rPr>
          <w:rFonts w:hint="eastAsia" w:ascii="仿宋" w:hAnsi="仿宋" w:eastAsia="仿宋" w:cs="仿宋"/>
          <w:sz w:val="24"/>
        </w:rPr>
        <w:t>3、景深范围：至少3—100mm</w:t>
      </w:r>
    </w:p>
    <w:p w14:paraId="66E809E0">
      <w:pPr>
        <w:spacing w:line="360" w:lineRule="auto"/>
        <w:rPr>
          <w:rFonts w:ascii="仿宋" w:hAnsi="仿宋" w:eastAsia="仿宋" w:cs="仿宋"/>
          <w:sz w:val="24"/>
        </w:rPr>
      </w:pPr>
      <w:r>
        <w:rPr>
          <w:rFonts w:hint="eastAsia" w:ascii="仿宋" w:hAnsi="仿宋" w:eastAsia="仿宋" w:cs="仿宋"/>
          <w:sz w:val="24"/>
        </w:rPr>
        <w:t>4、先端外径：≤6.2mm</w:t>
      </w:r>
    </w:p>
    <w:p w14:paraId="6ECFB562">
      <w:pPr>
        <w:spacing w:line="360" w:lineRule="auto"/>
        <w:rPr>
          <w:rFonts w:ascii="仿宋" w:hAnsi="仿宋" w:eastAsia="仿宋" w:cs="仿宋"/>
          <w:sz w:val="24"/>
        </w:rPr>
      </w:pPr>
      <w:r>
        <w:rPr>
          <w:rFonts w:hint="eastAsia" w:ascii="仿宋" w:hAnsi="仿宋" w:eastAsia="仿宋" w:cs="仿宋"/>
          <w:sz w:val="24"/>
        </w:rPr>
        <w:t>5、弯曲角度：上≥180度，下≥130度</w:t>
      </w:r>
    </w:p>
    <w:p w14:paraId="316E56BB">
      <w:pPr>
        <w:spacing w:line="360" w:lineRule="auto"/>
        <w:rPr>
          <w:rFonts w:ascii="仿宋" w:hAnsi="仿宋" w:eastAsia="仿宋" w:cs="仿宋"/>
          <w:sz w:val="24"/>
        </w:rPr>
      </w:pPr>
      <w:r>
        <w:rPr>
          <w:rFonts w:hint="eastAsia" w:ascii="仿宋" w:hAnsi="仿宋" w:eastAsia="仿宋" w:cs="仿宋"/>
          <w:sz w:val="24"/>
        </w:rPr>
        <w:t>6、内径：≥2.8mm</w:t>
      </w:r>
    </w:p>
    <w:p w14:paraId="5B500751">
      <w:pPr>
        <w:pStyle w:val="3"/>
        <w:ind w:firstLine="0"/>
        <w:rPr>
          <w:rFonts w:ascii="仿宋" w:hAnsi="仿宋" w:eastAsia="仿宋" w:cs="仿宋"/>
        </w:rPr>
      </w:pPr>
      <w:r>
        <w:rPr>
          <w:rFonts w:hint="eastAsia" w:ascii="仿宋" w:hAnsi="仿宋" w:eastAsia="仿宋" w:cs="仿宋"/>
        </w:rPr>
        <w:t>7、可使用低温等离子消毒</w:t>
      </w:r>
    </w:p>
    <w:p w14:paraId="3CDE5F77">
      <w:pPr>
        <w:pStyle w:val="3"/>
        <w:rPr>
          <w:rFonts w:ascii="仿宋" w:hAnsi="仿宋" w:eastAsia="仿宋" w:cs="仿宋"/>
        </w:rPr>
      </w:pPr>
    </w:p>
    <w:p w14:paraId="58BDE468">
      <w:pPr>
        <w:pStyle w:val="3"/>
        <w:rPr>
          <w:rFonts w:ascii="仿宋" w:hAnsi="仿宋" w:eastAsia="仿宋" w:cs="仿宋"/>
        </w:rPr>
      </w:pPr>
    </w:p>
    <w:p w14:paraId="530D9155">
      <w:pPr>
        <w:pStyle w:val="3"/>
        <w:rPr>
          <w:rFonts w:ascii="仿宋" w:hAnsi="仿宋" w:eastAsia="仿宋"/>
          <w:b/>
        </w:rPr>
      </w:pPr>
    </w:p>
    <w:p w14:paraId="0FF7563B">
      <w:pPr>
        <w:spacing w:line="360" w:lineRule="auto"/>
        <w:jc w:val="center"/>
        <w:rPr>
          <w:rFonts w:ascii="仿宋" w:hAnsi="仿宋" w:eastAsia="仿宋"/>
          <w:b/>
          <w:sz w:val="24"/>
        </w:rPr>
      </w:pPr>
      <w:r>
        <w:rPr>
          <w:rFonts w:ascii="仿宋" w:hAnsi="仿宋" w:eastAsia="仿宋"/>
          <w:b/>
          <w:sz w:val="24"/>
        </w:rPr>
        <w:t>第</w:t>
      </w:r>
      <w:r>
        <w:rPr>
          <w:rFonts w:hint="eastAsia" w:ascii="仿宋" w:hAnsi="仿宋" w:eastAsia="仿宋"/>
          <w:b/>
          <w:sz w:val="24"/>
        </w:rPr>
        <w:t>1包  品目1-4 流式细胞仪</w:t>
      </w:r>
    </w:p>
    <w:p w14:paraId="4F06F06F">
      <w:pPr>
        <w:pStyle w:val="3"/>
        <w:rPr>
          <w:rFonts w:ascii="仿宋" w:hAnsi="仿宋" w:eastAsia="仿宋"/>
          <w:b/>
        </w:rPr>
      </w:pPr>
    </w:p>
    <w:p w14:paraId="5B4B8D53">
      <w:pPr>
        <w:spacing w:line="360" w:lineRule="auto"/>
        <w:rPr>
          <w:rFonts w:ascii="仿宋" w:hAnsi="仿宋" w:eastAsia="仿宋" w:cs="仿宋"/>
          <w:sz w:val="24"/>
        </w:rPr>
      </w:pPr>
      <w:r>
        <w:rPr>
          <w:rFonts w:hint="eastAsia" w:ascii="仿宋" w:hAnsi="仿宋" w:eastAsia="仿宋" w:cs="仿宋"/>
          <w:sz w:val="24"/>
        </w:rPr>
        <w:t>技术参数：</w:t>
      </w:r>
    </w:p>
    <w:p w14:paraId="17CA9BCE">
      <w:pPr>
        <w:adjustRightInd w:val="0"/>
        <w:snapToGrid w:val="0"/>
        <w:spacing w:line="360" w:lineRule="auto"/>
        <w:jc w:val="left"/>
        <w:rPr>
          <w:rFonts w:ascii="仿宋" w:hAnsi="仿宋" w:eastAsia="仿宋" w:cs="仿宋"/>
          <w:sz w:val="24"/>
        </w:rPr>
      </w:pPr>
      <w:r>
        <w:rPr>
          <w:rFonts w:hint="eastAsia" w:ascii="仿宋" w:hAnsi="仿宋" w:eastAsia="仿宋" w:cs="仿宋"/>
          <w:sz w:val="24"/>
        </w:rPr>
        <w:t>1、设备用途：能够完成淋巴细胞亚群分析、绝对计数、细胞活化、细胞因子、白血病和淋巴瘤的免疫分型、残留白血病细胞检查、血小板活化及相关疾病、造血干细胞计数等方面的检测以及研究。</w:t>
      </w:r>
    </w:p>
    <w:p w14:paraId="7EF0C202">
      <w:pPr>
        <w:adjustRightInd w:val="0"/>
        <w:snapToGrid w:val="0"/>
        <w:spacing w:line="360" w:lineRule="auto"/>
        <w:jc w:val="left"/>
        <w:rPr>
          <w:rFonts w:ascii="仿宋" w:hAnsi="仿宋" w:eastAsia="仿宋" w:cs="仿宋"/>
          <w:sz w:val="24"/>
        </w:rPr>
      </w:pPr>
      <w:r>
        <w:rPr>
          <w:rFonts w:hint="eastAsia" w:ascii="仿宋" w:hAnsi="仿宋" w:eastAsia="仿宋" w:cs="仿宋"/>
          <w:sz w:val="24"/>
        </w:rPr>
        <w:t>2、认证要求：具备NMPA认证。</w:t>
      </w:r>
      <w:r>
        <w:rPr>
          <w:rFonts w:hint="eastAsia" w:ascii="仿宋" w:hAnsi="仿宋" w:eastAsia="仿宋" w:cs="仿宋"/>
          <w:sz w:val="24"/>
        </w:rPr>
        <w:tab/>
      </w:r>
      <w:r>
        <w:rPr>
          <w:rFonts w:hint="eastAsia" w:ascii="仿宋" w:hAnsi="仿宋" w:eastAsia="仿宋" w:cs="仿宋"/>
          <w:sz w:val="24"/>
        </w:rPr>
        <w:tab/>
      </w:r>
    </w:p>
    <w:p w14:paraId="4F64B407">
      <w:pPr>
        <w:adjustRightInd w:val="0"/>
        <w:snapToGrid w:val="0"/>
        <w:spacing w:line="360" w:lineRule="auto"/>
        <w:jc w:val="left"/>
        <w:rPr>
          <w:rFonts w:ascii="仿宋" w:hAnsi="仿宋" w:eastAsia="仿宋" w:cs="仿宋"/>
          <w:sz w:val="24"/>
        </w:rPr>
      </w:pPr>
      <w:r>
        <w:rPr>
          <w:rFonts w:hint="eastAsia" w:ascii="仿宋" w:hAnsi="仿宋" w:eastAsia="仿宋" w:cs="仿宋"/>
          <w:sz w:val="24"/>
        </w:rPr>
        <w:t>▲3</w:t>
      </w:r>
      <w:r>
        <w:rPr>
          <w:rFonts w:hint="eastAsia" w:ascii="仿宋" w:hAnsi="仿宋" w:eastAsia="仿宋" w:cs="仿宋"/>
          <w:sz w:val="24"/>
        </w:rPr>
        <w:tab/>
      </w:r>
      <w:r>
        <w:rPr>
          <w:rFonts w:hint="eastAsia" w:ascii="仿宋" w:hAnsi="仿宋" w:eastAsia="仿宋" w:cs="仿宋"/>
          <w:sz w:val="24"/>
        </w:rPr>
        <w:t>、激光器配置：≥3根固态激光器，至少包括488nm蓝色激光器、638nm红色激光器、405nm紫色激光器。488nm蓝色激光器可激发不少于4个荧光通道；638nm红色激光器，可激发不少于3个荧光通道；405nm紫色激光器，可激发不少于5个荧光通道；激光器波长误差≤±3nm。</w:t>
      </w:r>
    </w:p>
    <w:p w14:paraId="0DBBB1BC">
      <w:pPr>
        <w:spacing w:line="360" w:lineRule="auto"/>
        <w:rPr>
          <w:rFonts w:ascii="仿宋" w:hAnsi="仿宋" w:eastAsia="仿宋" w:cs="仿宋"/>
          <w:color w:val="EE0000"/>
          <w:sz w:val="24"/>
        </w:rPr>
      </w:pPr>
      <w:r>
        <w:rPr>
          <w:rFonts w:hint="eastAsia" w:ascii="仿宋" w:hAnsi="仿宋" w:eastAsia="仿宋" w:cs="仿宋"/>
          <w:sz w:val="24"/>
        </w:rPr>
        <w:t>▲4</w:t>
      </w:r>
      <w:r>
        <w:rPr>
          <w:rFonts w:hint="eastAsia" w:ascii="仿宋" w:hAnsi="仿宋" w:eastAsia="仿宋" w:cs="仿宋"/>
          <w:sz w:val="24"/>
        </w:rPr>
        <w:tab/>
      </w:r>
      <w:r>
        <w:rPr>
          <w:rFonts w:hint="eastAsia" w:ascii="仿宋" w:hAnsi="仿宋" w:eastAsia="仿宋" w:cs="仿宋"/>
          <w:sz w:val="24"/>
        </w:rPr>
        <w:t>、荧光检测器：通道检测器采用光电倍增管（PMT），光路采用光纤传导。</w:t>
      </w:r>
    </w:p>
    <w:p w14:paraId="64718257">
      <w:pPr>
        <w:spacing w:line="360" w:lineRule="auto"/>
        <w:rPr>
          <w:rFonts w:ascii="仿宋" w:hAnsi="仿宋" w:eastAsia="仿宋" w:cs="仿宋"/>
          <w:sz w:val="24"/>
        </w:rPr>
      </w:pPr>
      <w:r>
        <w:rPr>
          <w:rFonts w:hint="eastAsia" w:ascii="仿宋" w:hAnsi="仿宋" w:eastAsia="仿宋" w:cs="仿宋"/>
          <w:sz w:val="24"/>
        </w:rPr>
        <w:t>5、检测参数：同时检测参数≥12个，至少包含前向散光、侧向散光及≥10色荧光参数，每个滤光片嵌入芯片可自动监测样本与滤光片匹配的正确性。</w:t>
      </w:r>
      <w:r>
        <w:rPr>
          <w:rFonts w:hint="eastAsia" w:ascii="仿宋" w:hAnsi="仿宋" w:eastAsia="仿宋" w:cs="仿宋"/>
          <w:sz w:val="24"/>
        </w:rPr>
        <w:tab/>
      </w:r>
    </w:p>
    <w:p w14:paraId="4BFD31F4">
      <w:pPr>
        <w:spacing w:line="360" w:lineRule="auto"/>
        <w:rPr>
          <w:rFonts w:ascii="仿宋" w:hAnsi="仿宋" w:eastAsia="仿宋" w:cs="仿宋"/>
          <w:sz w:val="24"/>
        </w:rPr>
      </w:pPr>
      <w:r>
        <w:rPr>
          <w:rFonts w:hint="eastAsia" w:ascii="仿宋" w:hAnsi="仿宋" w:eastAsia="仿宋" w:cs="仿宋"/>
          <w:sz w:val="24"/>
        </w:rPr>
        <w:t>6、检测颗粒大小：颗粒检测大小可覆盖0.2μm（最小）-50μm（最大）。</w:t>
      </w:r>
    </w:p>
    <w:p w14:paraId="71AAC8ED">
      <w:pPr>
        <w:spacing w:line="360" w:lineRule="auto"/>
        <w:rPr>
          <w:rFonts w:ascii="仿宋" w:hAnsi="仿宋" w:eastAsia="仿宋" w:cs="仿宋"/>
          <w:sz w:val="24"/>
        </w:rPr>
      </w:pPr>
      <w:r>
        <w:rPr>
          <w:rFonts w:hint="eastAsia" w:ascii="仿宋" w:hAnsi="仿宋" w:eastAsia="仿宋" w:cs="仿宋"/>
          <w:sz w:val="24"/>
        </w:rPr>
        <w:t>▲7、荧光检测灵敏度：FITC≤90 MESF、PE≤30 MESF。</w:t>
      </w:r>
      <w:r>
        <w:rPr>
          <w:rFonts w:hint="eastAsia" w:ascii="仿宋" w:hAnsi="仿宋" w:eastAsia="仿宋" w:cs="仿宋"/>
          <w:sz w:val="24"/>
        </w:rPr>
        <w:tab/>
      </w:r>
    </w:p>
    <w:p w14:paraId="5DDFBDFE">
      <w:pPr>
        <w:spacing w:line="360" w:lineRule="auto"/>
        <w:rPr>
          <w:rFonts w:ascii="仿宋" w:hAnsi="仿宋" w:eastAsia="仿宋" w:cs="仿宋"/>
          <w:sz w:val="24"/>
        </w:rPr>
      </w:pPr>
      <w:r>
        <w:rPr>
          <w:rFonts w:hint="eastAsia" w:ascii="仿宋" w:hAnsi="仿宋" w:eastAsia="仿宋" w:cs="仿宋"/>
          <w:sz w:val="24"/>
        </w:rPr>
        <w:t>8、数据处理能力：具有实验室标准化数据处理能力，不同实验室实验条件</w:t>
      </w:r>
      <w:r>
        <w:rPr>
          <w:rFonts w:hint="eastAsia" w:ascii="仿宋" w:hAnsi="仿宋" w:eastAsia="仿宋" w:cs="仿宋"/>
          <w:color w:val="000000"/>
          <w:sz w:val="24"/>
        </w:rPr>
        <w:t>及模板传</w:t>
      </w:r>
      <w:r>
        <w:rPr>
          <w:rFonts w:hint="eastAsia" w:ascii="仿宋" w:hAnsi="仿宋" w:eastAsia="仿宋" w:cs="仿宋"/>
          <w:sz w:val="24"/>
        </w:rPr>
        <w:t>输可通过USB或者电子邮件发送的方式传递传送给另一台同类型仪器</w:t>
      </w:r>
      <w:r>
        <w:rPr>
          <w:rFonts w:hint="eastAsia" w:ascii="仿宋" w:hAnsi="仿宋" w:eastAsia="仿宋" w:cs="仿宋"/>
          <w:color w:val="000000"/>
          <w:sz w:val="24"/>
        </w:rPr>
        <w:t>。</w:t>
      </w:r>
    </w:p>
    <w:p w14:paraId="211A876C">
      <w:pPr>
        <w:spacing w:line="360" w:lineRule="auto"/>
        <w:rPr>
          <w:rFonts w:ascii="仿宋" w:hAnsi="仿宋" w:eastAsia="仿宋" w:cs="仿宋"/>
          <w:sz w:val="24"/>
        </w:rPr>
      </w:pPr>
      <w:r>
        <w:rPr>
          <w:rFonts w:hint="eastAsia" w:ascii="仿宋" w:hAnsi="仿宋" w:eastAsia="仿宋" w:cs="仿宋"/>
          <w:sz w:val="24"/>
        </w:rPr>
        <w:t>9、荧光补偿系统；可实时补偿、脱机补偿和全自动智能荧光补偿，自动补偿一次补偿至少50天内有效，至少50天内无需再做补偿，增加荧光染料无需每个荧光重新补偿，只需新增荧光上样即可，可实现调节电压，补偿自动计算。</w:t>
      </w:r>
    </w:p>
    <w:p w14:paraId="04D114A6">
      <w:pPr>
        <w:spacing w:line="360" w:lineRule="auto"/>
        <w:rPr>
          <w:rFonts w:ascii="仿宋" w:hAnsi="仿宋" w:eastAsia="仿宋" w:cs="仿宋"/>
          <w:sz w:val="24"/>
        </w:rPr>
      </w:pPr>
      <w:r>
        <w:rPr>
          <w:rFonts w:hint="eastAsia" w:ascii="仿宋" w:hAnsi="仿宋" w:eastAsia="仿宋" w:cs="仿宋"/>
          <w:sz w:val="24"/>
        </w:rPr>
        <w:t>10、细胞分析速度：≥</w:t>
      </w:r>
      <w:r>
        <w:rPr>
          <w:rFonts w:hint="eastAsia" w:ascii="仿宋" w:hAnsi="仿宋" w:eastAsia="仿宋" w:cs="仿宋"/>
          <w:color w:val="000000"/>
          <w:sz w:val="24"/>
        </w:rPr>
        <w:t>34000</w:t>
      </w:r>
      <w:r>
        <w:rPr>
          <w:rFonts w:hint="eastAsia" w:ascii="仿宋" w:hAnsi="仿宋" w:eastAsia="仿宋" w:cs="仿宋"/>
          <w:sz w:val="24"/>
        </w:rPr>
        <w:t>细胞/秒；单个文件数据收集量无上限。</w:t>
      </w:r>
    </w:p>
    <w:p w14:paraId="46AB08C8">
      <w:pPr>
        <w:spacing w:line="360" w:lineRule="auto"/>
        <w:rPr>
          <w:rFonts w:ascii="仿宋" w:hAnsi="仿宋" w:eastAsia="仿宋" w:cs="仿宋"/>
          <w:color w:val="EE0000"/>
          <w:sz w:val="24"/>
        </w:rPr>
      </w:pPr>
      <w:r>
        <w:rPr>
          <w:rFonts w:hint="eastAsia" w:ascii="仿宋" w:hAnsi="仿宋" w:eastAsia="仿宋" w:cs="仿宋"/>
          <w:sz w:val="24"/>
        </w:rPr>
        <w:t>11、自动上样系统：配置自动上样装置，实现全自动上样，至少兼容38管流式管架以及96孔和384孔板，可使用12x75mm流式管、0.5mL、50ml离心管等。</w:t>
      </w:r>
    </w:p>
    <w:p w14:paraId="72BE2C1F">
      <w:pPr>
        <w:spacing w:line="360" w:lineRule="auto"/>
        <w:rPr>
          <w:rFonts w:ascii="仿宋" w:hAnsi="仿宋" w:eastAsia="仿宋" w:cs="仿宋"/>
          <w:sz w:val="24"/>
        </w:rPr>
      </w:pPr>
      <w:r>
        <w:rPr>
          <w:rFonts w:hint="eastAsia" w:ascii="仿宋" w:hAnsi="仿宋" w:eastAsia="仿宋" w:cs="仿宋"/>
          <w:sz w:val="24"/>
        </w:rPr>
        <w:t>12、样本检测速度：样本流速连续可调，并预设至少</w:t>
      </w:r>
      <w:r>
        <w:rPr>
          <w:rFonts w:hint="eastAsia" w:ascii="仿宋" w:hAnsi="仿宋" w:eastAsia="仿宋" w:cs="仿宋"/>
          <w:color w:val="000000"/>
          <w:sz w:val="24"/>
        </w:rPr>
        <w:t>四个</w:t>
      </w:r>
      <w:r>
        <w:rPr>
          <w:rFonts w:hint="eastAsia" w:ascii="仿宋" w:hAnsi="仿宋" w:eastAsia="仿宋" w:cs="仿宋"/>
          <w:sz w:val="24"/>
        </w:rPr>
        <w:t>档位；核心液流速≥5.1m/S，最小上样体积≤35μl。</w:t>
      </w:r>
      <w:r>
        <w:rPr>
          <w:rFonts w:hint="eastAsia" w:ascii="仿宋" w:hAnsi="仿宋" w:eastAsia="仿宋" w:cs="仿宋"/>
          <w:sz w:val="24"/>
        </w:rPr>
        <w:tab/>
      </w:r>
    </w:p>
    <w:p w14:paraId="45A1FD21">
      <w:pPr>
        <w:spacing w:line="360" w:lineRule="auto"/>
        <w:rPr>
          <w:rFonts w:ascii="仿宋" w:hAnsi="仿宋" w:eastAsia="仿宋" w:cs="仿宋"/>
          <w:sz w:val="24"/>
        </w:rPr>
      </w:pPr>
      <w:r>
        <w:rPr>
          <w:rFonts w:hint="eastAsia" w:ascii="仿宋" w:hAnsi="仿宋" w:eastAsia="仿宋" w:cs="仿宋"/>
          <w:sz w:val="24"/>
        </w:rPr>
        <w:t>13、携带污染率</w:t>
      </w:r>
      <w:r>
        <w:rPr>
          <w:rFonts w:hint="eastAsia" w:ascii="仿宋" w:hAnsi="仿宋" w:eastAsia="仿宋" w:cs="仿宋"/>
          <w:sz w:val="24"/>
        </w:rPr>
        <w:tab/>
      </w:r>
      <w:r>
        <w:rPr>
          <w:rFonts w:hint="eastAsia" w:ascii="仿宋" w:hAnsi="仿宋" w:eastAsia="仿宋" w:cs="仿宋"/>
          <w:sz w:val="24"/>
        </w:rPr>
        <w:t>：≤0.06%。</w:t>
      </w:r>
      <w:r>
        <w:rPr>
          <w:rFonts w:hint="eastAsia" w:ascii="仿宋" w:hAnsi="仿宋" w:eastAsia="仿宋" w:cs="仿宋"/>
          <w:sz w:val="24"/>
        </w:rPr>
        <w:tab/>
      </w:r>
    </w:p>
    <w:p w14:paraId="72340453">
      <w:pPr>
        <w:spacing w:line="360" w:lineRule="auto"/>
        <w:rPr>
          <w:rFonts w:ascii="仿宋" w:hAnsi="仿宋" w:eastAsia="仿宋" w:cs="仿宋"/>
          <w:sz w:val="24"/>
        </w:rPr>
      </w:pPr>
      <w:r>
        <w:rPr>
          <w:rFonts w:hint="eastAsia" w:ascii="仿宋" w:hAnsi="仿宋" w:eastAsia="仿宋" w:cs="仿宋"/>
          <w:sz w:val="24"/>
        </w:rPr>
        <w:t>14、审计追踪功能：可实现实验室分级管理及审计追踪功能。</w:t>
      </w:r>
      <w:r>
        <w:rPr>
          <w:rFonts w:hint="eastAsia" w:ascii="仿宋" w:hAnsi="仿宋" w:eastAsia="仿宋" w:cs="仿宋"/>
          <w:sz w:val="24"/>
        </w:rPr>
        <w:tab/>
      </w:r>
    </w:p>
    <w:p w14:paraId="56FFA8FF">
      <w:pPr>
        <w:spacing w:line="360" w:lineRule="auto"/>
        <w:rPr>
          <w:rFonts w:ascii="仿宋" w:hAnsi="仿宋" w:eastAsia="仿宋" w:cs="仿宋"/>
          <w:sz w:val="24"/>
        </w:rPr>
      </w:pPr>
      <w:r>
        <w:rPr>
          <w:rFonts w:hint="eastAsia" w:ascii="仿宋" w:hAnsi="仿宋" w:eastAsia="仿宋" w:cs="仿宋"/>
          <w:sz w:val="24"/>
        </w:rPr>
        <w:t>15、液流系统：</w:t>
      </w:r>
      <w:r>
        <w:rPr>
          <w:rFonts w:hint="eastAsia" w:ascii="仿宋" w:hAnsi="仿宋" w:eastAsia="仿宋" w:cs="仿宋"/>
          <w:color w:val="000000"/>
          <w:sz w:val="24"/>
        </w:rPr>
        <w:t>空气压力泵上样，非蠕动泵或注射泵，配置≥10L</w:t>
      </w:r>
      <w:r>
        <w:rPr>
          <w:rFonts w:hint="eastAsia" w:ascii="仿宋" w:hAnsi="仿宋" w:eastAsia="仿宋" w:cs="仿宋"/>
          <w:sz w:val="24"/>
        </w:rPr>
        <w:t>鞘液桶。</w:t>
      </w:r>
    </w:p>
    <w:p w14:paraId="162A6CED">
      <w:pPr>
        <w:spacing w:line="360" w:lineRule="auto"/>
        <w:rPr>
          <w:rFonts w:ascii="仿宋" w:hAnsi="仿宋" w:eastAsia="仿宋" w:cs="仿宋"/>
          <w:sz w:val="24"/>
        </w:rPr>
      </w:pPr>
      <w:r>
        <w:rPr>
          <w:rFonts w:hint="eastAsia" w:ascii="仿宋" w:hAnsi="仿宋" w:eastAsia="仿宋" w:cs="仿宋"/>
          <w:sz w:val="24"/>
        </w:rPr>
        <w:t>16、电脑操作系统：i5及以上处理器，内存≥16GB，硬件存储≥512GB，可实现仪器联机、仪器控制，配置原厂软件和正版办公软件。</w:t>
      </w:r>
      <w:r>
        <w:rPr>
          <w:rFonts w:hint="eastAsia" w:ascii="仿宋" w:hAnsi="仿宋" w:eastAsia="仿宋" w:cs="仿宋"/>
          <w:sz w:val="24"/>
        </w:rPr>
        <w:tab/>
      </w:r>
    </w:p>
    <w:p w14:paraId="498997F1">
      <w:pPr>
        <w:spacing w:line="360" w:lineRule="auto"/>
        <w:rPr>
          <w:rFonts w:ascii="仿宋" w:hAnsi="仿宋" w:eastAsia="仿宋" w:cs="仿宋"/>
          <w:sz w:val="24"/>
        </w:rPr>
      </w:pPr>
      <w:r>
        <w:rPr>
          <w:rFonts w:hint="eastAsia" w:ascii="仿宋" w:hAnsi="仿宋" w:eastAsia="仿宋" w:cs="仿宋"/>
          <w:sz w:val="24"/>
        </w:rPr>
        <w:t>17、分析软件：可完成数据获取分析和仪器控制的全部功能，具备科研和临床两套软件，可实现临床自动出报告功能。软件可兼容预约关机、自动清洗以及质控功能；具备仪器全程质量控制体系，可自动检测和长期跟踪仪器性能Br、Qr等参数微量变化，生成≥18项参数的Levey-Jennings质控图。</w:t>
      </w:r>
      <w:r>
        <w:rPr>
          <w:rFonts w:hint="eastAsia" w:ascii="仿宋" w:hAnsi="仿宋" w:eastAsia="仿宋" w:cs="仿宋"/>
          <w:sz w:val="24"/>
        </w:rPr>
        <w:tab/>
      </w:r>
      <w:r>
        <w:rPr>
          <w:rFonts w:hint="eastAsia" w:ascii="仿宋" w:hAnsi="仿宋" w:eastAsia="仿宋" w:cs="仿宋"/>
          <w:sz w:val="24"/>
        </w:rPr>
        <w:tab/>
      </w:r>
    </w:p>
    <w:p w14:paraId="2EBADB04">
      <w:pPr>
        <w:spacing w:line="360" w:lineRule="auto"/>
        <w:rPr>
          <w:rFonts w:ascii="仿宋" w:hAnsi="仿宋" w:eastAsia="仿宋" w:cs="仿宋"/>
          <w:color w:val="EE0000"/>
          <w:sz w:val="24"/>
        </w:rPr>
      </w:pPr>
      <w:r>
        <w:rPr>
          <w:rFonts w:hint="eastAsia" w:ascii="仿宋" w:hAnsi="仿宋" w:eastAsia="仿宋" w:cs="仿宋"/>
          <w:sz w:val="24"/>
        </w:rPr>
        <w:t>18、</w:t>
      </w:r>
      <w:r>
        <w:rPr>
          <w:rFonts w:hint="eastAsia" w:ascii="仿宋" w:hAnsi="仿宋" w:eastAsia="仿宋" w:cs="仿宋"/>
          <w:color w:val="000000"/>
          <w:sz w:val="24"/>
        </w:rPr>
        <w:t>多功能临床应用软件：至少具备全自动六色淋巴细胞亚群分析软件，一管同时进行6色TBNK检测，并具有三类注册证的同品牌配套淋巴细胞亚群试剂盒</w:t>
      </w:r>
    </w:p>
    <w:p w14:paraId="21DC4DA9">
      <w:r>
        <w:rPr>
          <w:rFonts w:hint="eastAsia" w:ascii="仿宋" w:hAnsi="仿宋" w:eastAsia="仿宋" w:cs="仿宋"/>
        </w:rPr>
        <w:t>19、国家卫健委淋巴细胞亚群室间质评具备独立分组。</w:t>
      </w: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A1415B"/>
    <w:multiLevelType w:val="multilevel"/>
    <w:tmpl w:val="52A1415B"/>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8A9601E"/>
    <w:multiLevelType w:val="multilevel"/>
    <w:tmpl w:val="68A9601E"/>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D3096"/>
    <w:rsid w:val="3EEA1514"/>
    <w:rsid w:val="592E5D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Body Text"/>
    <w:basedOn w:val="1"/>
    <w:qFormat/>
    <w:uiPriority w:val="0"/>
    <w:pPr>
      <w:tabs>
        <w:tab w:val="left" w:pos="567"/>
      </w:tabs>
      <w:spacing w:before="120" w:line="22" w:lineRule="atLeast"/>
    </w:pPr>
    <w:rPr>
      <w:rFonts w:ascii="宋体" w:hAnsi="宋体"/>
      <w:sz w:val="24"/>
    </w:rPr>
  </w:style>
  <w:style w:type="paragraph" w:styleId="5">
    <w:name w:val="Plain Text"/>
    <w:basedOn w:val="1"/>
    <w:qFormat/>
    <w:uiPriority w:val="0"/>
    <w:rPr>
      <w:rFonts w:hint="eastAsia" w:ascii="宋体" w:hAnsi="Courier New"/>
      <w:szCs w:val="20"/>
    </w:rPr>
  </w:style>
  <w:style w:type="paragraph" w:styleId="6">
    <w:name w:val="Body Text First Indent"/>
    <w:basedOn w:val="4"/>
    <w:qFormat/>
    <w:uiPriority w:val="0"/>
    <w:pPr>
      <w:spacing w:after="120"/>
      <w:ind w:firstLine="420" w:firstLineChars="100"/>
    </w:pPr>
    <w:rPr>
      <w:rFonts w:ascii="仿宋_GB2312" w:hAnsi="仿宋_GB2312"/>
      <w:sz w:val="21"/>
    </w:rPr>
  </w:style>
  <w:style w:type="table" w:styleId="8">
    <w:name w:val="Table Grid"/>
    <w:basedOn w:val="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2026-07-13T04:35:00Z</dcterms:created>
  <dc:creator>hp</dc:creator>
  <cp:lastModifiedBy>然派派</cp:lastModifiedBy>
  <dcterms:modified xsi:type="dcterms:W3CDTF">2026-09-17T06:51:10Z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eyJoZGlkIjoiNTA5OGZiM2Q0YmZjYzJiMzA1ODBhMmE5YzNmYzIyODciLCJ1c2VySWQiOiI1MDU3NzkzMjkifQ==</vt:lpwstr>
  </property>
  <property fmtid="{D5CDD505-2E9C-101B-9397-08002B2CF9AE}" pid="4" name="ICV">
    <vt:lpwstr>3CCCF645DFA544999FDD7495050CFDC2_12</vt:lpwstr>
  </property>
</Properties>
</file>