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6F0E0">
      <w:pPr>
        <w:spacing w:line="360" w:lineRule="auto"/>
        <w:jc w:val="center"/>
        <w:outlineLvl w:val="0"/>
        <w:rPr>
          <w:b/>
          <w:sz w:val="36"/>
          <w:szCs w:val="36"/>
          <w:highlight w:val="none"/>
        </w:rPr>
      </w:pPr>
      <w:bookmarkStart w:id="0" w:name="_Toc99301424"/>
      <w:r>
        <w:rPr>
          <w:b/>
          <w:sz w:val="36"/>
          <w:szCs w:val="36"/>
          <w:highlight w:val="none"/>
        </w:rPr>
        <w:t>第五章   采购需求</w:t>
      </w:r>
      <w:bookmarkEnd w:id="0"/>
    </w:p>
    <w:p w14:paraId="2B457EFB">
      <w:pPr>
        <w:pStyle w:val="4"/>
        <w:numPr>
          <w:ilvl w:val="0"/>
          <w:numId w:val="1"/>
        </w:numPr>
        <w:adjustRightInd w:val="0"/>
        <w:snapToGrid w:val="0"/>
        <w:spacing w:line="360" w:lineRule="auto"/>
        <w:ind w:firstLine="482" w:firstLineChars="200"/>
        <w:outlineLvl w:val="0"/>
        <w:rPr>
          <w:rFonts w:ascii="黑体" w:hAnsi="黑体" w:eastAsia="黑体" w:cs="宋体"/>
          <w:b/>
          <w:bCs/>
        </w:rPr>
      </w:pPr>
      <w:r>
        <w:rPr>
          <w:rFonts w:hint="eastAsia" w:ascii="黑体" w:hAnsi="黑体" w:eastAsia="黑体" w:cs="宋体"/>
          <w:b/>
          <w:bCs/>
          <w:lang w:eastAsia="zh-CN"/>
        </w:rPr>
        <w:t>采购标的</w:t>
      </w:r>
    </w:p>
    <w:p w14:paraId="11F62FF0">
      <w:pPr>
        <w:adjustRightInd w:val="0"/>
        <w:snapToGrid w:val="0"/>
        <w:spacing w:line="360" w:lineRule="auto"/>
        <w:ind w:firstLine="482" w:firstLineChars="200"/>
        <w:outlineLvl w:val="1"/>
        <w:rPr>
          <w:rFonts w:hint="eastAsia" w:ascii="黑体" w:hAnsi="黑体" w:eastAsia="楷体" w:cs="宋体"/>
          <w:b/>
          <w:bCs/>
          <w:sz w:val="24"/>
          <w:lang w:eastAsia="zh-CN"/>
        </w:rPr>
      </w:pPr>
      <w:r>
        <w:rPr>
          <w:rFonts w:hint="eastAsia" w:ascii="楷体" w:hAnsi="楷体" w:eastAsia="楷体" w:cs="宋体"/>
          <w:b/>
          <w:bCs/>
          <w:sz w:val="24"/>
        </w:rPr>
        <w:t>（一）采购</w:t>
      </w:r>
      <w:r>
        <w:rPr>
          <w:rFonts w:hint="eastAsia" w:ascii="楷体" w:hAnsi="楷体" w:eastAsia="楷体" w:cs="宋体"/>
          <w:b/>
          <w:bCs/>
          <w:sz w:val="24"/>
          <w:lang w:eastAsia="zh-CN"/>
        </w:rPr>
        <w:t>标的</w:t>
      </w:r>
    </w:p>
    <w:tbl>
      <w:tblPr>
        <w:tblStyle w:val="7"/>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3545"/>
        <w:gridCol w:w="946"/>
        <w:gridCol w:w="946"/>
        <w:gridCol w:w="2906"/>
      </w:tblGrid>
      <w:tr w14:paraId="4446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noWrap w:val="0"/>
            <w:vAlign w:val="center"/>
          </w:tcPr>
          <w:p w14:paraId="166EC52C">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序号</w:t>
            </w:r>
          </w:p>
        </w:tc>
        <w:tc>
          <w:tcPr>
            <w:tcW w:w="3545" w:type="dxa"/>
            <w:noWrap w:val="0"/>
            <w:vAlign w:val="center"/>
          </w:tcPr>
          <w:p w14:paraId="71C387A7">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货物或服务名称</w:t>
            </w:r>
          </w:p>
        </w:tc>
        <w:tc>
          <w:tcPr>
            <w:tcW w:w="946" w:type="dxa"/>
            <w:noWrap w:val="0"/>
            <w:vAlign w:val="center"/>
          </w:tcPr>
          <w:p w14:paraId="4E24D039">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数量</w:t>
            </w:r>
          </w:p>
        </w:tc>
        <w:tc>
          <w:tcPr>
            <w:tcW w:w="946" w:type="dxa"/>
            <w:noWrap w:val="0"/>
            <w:vAlign w:val="center"/>
          </w:tcPr>
          <w:p w14:paraId="4D51EDA9">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单位</w:t>
            </w:r>
          </w:p>
        </w:tc>
        <w:tc>
          <w:tcPr>
            <w:tcW w:w="2906" w:type="dxa"/>
            <w:noWrap w:val="0"/>
            <w:vAlign w:val="center"/>
          </w:tcPr>
          <w:p w14:paraId="345733D6">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备注（核心产品）</w:t>
            </w:r>
          </w:p>
        </w:tc>
      </w:tr>
      <w:tr w14:paraId="1635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noWrap w:val="0"/>
            <w:vAlign w:val="center"/>
          </w:tcPr>
          <w:p w14:paraId="32837C7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3545" w:type="dxa"/>
            <w:noWrap w:val="0"/>
            <w:vAlign w:val="center"/>
          </w:tcPr>
          <w:p w14:paraId="167B281C">
            <w:pPr>
              <w:spacing w:line="360" w:lineRule="auto"/>
              <w:jc w:val="center"/>
              <w:rPr>
                <w:rFonts w:hint="eastAsia" w:ascii="宋体" w:hAnsi="宋体" w:eastAsia="宋体" w:cs="宋体"/>
                <w:sz w:val="24"/>
                <w:szCs w:val="24"/>
                <w:highlight w:val="none"/>
                <w:lang w:eastAsia="zh-CN"/>
              </w:rPr>
            </w:pPr>
            <w:r>
              <w:rPr>
                <w:rFonts w:hint="eastAsia" w:ascii="宋体" w:hAnsi="宋体" w:cs="宋体"/>
                <w:sz w:val="24"/>
                <w:highlight w:val="none"/>
              </w:rPr>
              <w:t>北京市机关事务管理中心中环办公区2026-2027年物业管理服务项目</w:t>
            </w:r>
          </w:p>
        </w:tc>
        <w:tc>
          <w:tcPr>
            <w:tcW w:w="946" w:type="dxa"/>
            <w:noWrap w:val="0"/>
            <w:vAlign w:val="center"/>
          </w:tcPr>
          <w:p w14:paraId="301B499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46" w:type="dxa"/>
            <w:noWrap w:val="0"/>
            <w:vAlign w:val="center"/>
          </w:tcPr>
          <w:p w14:paraId="1ED9AED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2906" w:type="dxa"/>
            <w:noWrap w:val="0"/>
            <w:vAlign w:val="center"/>
          </w:tcPr>
          <w:p w14:paraId="400E1A7A">
            <w:pPr>
              <w:spacing w:line="360" w:lineRule="auto"/>
              <w:jc w:val="center"/>
              <w:rPr>
                <w:rFonts w:hint="eastAsia" w:ascii="宋体" w:hAnsi="宋体" w:eastAsia="宋体" w:cs="宋体"/>
                <w:sz w:val="24"/>
                <w:szCs w:val="24"/>
                <w:highlight w:val="none"/>
              </w:rPr>
            </w:pPr>
          </w:p>
        </w:tc>
      </w:tr>
    </w:tbl>
    <w:p w14:paraId="64C6E0FD">
      <w:pPr>
        <w:adjustRightInd w:val="0"/>
        <w:snapToGrid w:val="0"/>
        <w:spacing w:line="360" w:lineRule="auto"/>
        <w:ind w:firstLine="482" w:firstLineChars="200"/>
        <w:outlineLvl w:val="1"/>
        <w:rPr>
          <w:rFonts w:hint="eastAsia" w:ascii="黑体" w:hAnsi="黑体" w:eastAsia="楷体" w:cs="宋体"/>
          <w:b/>
          <w:bCs/>
          <w:sz w:val="24"/>
          <w:lang w:eastAsia="zh-CN"/>
        </w:rPr>
      </w:pPr>
      <w:r>
        <w:rPr>
          <w:rFonts w:hint="eastAsia" w:ascii="楷体" w:hAnsi="楷体" w:eastAsia="楷体" w:cs="宋体"/>
          <w:b/>
          <w:bCs/>
          <w:sz w:val="24"/>
        </w:rPr>
        <w:t>（</w:t>
      </w:r>
      <w:r>
        <w:rPr>
          <w:rFonts w:hint="eastAsia" w:ascii="楷体" w:hAnsi="楷体" w:eastAsia="楷体" w:cs="宋体"/>
          <w:b/>
          <w:bCs/>
          <w:sz w:val="24"/>
          <w:lang w:eastAsia="zh-CN"/>
        </w:rPr>
        <w:t>二</w:t>
      </w:r>
      <w:r>
        <w:rPr>
          <w:rFonts w:hint="eastAsia" w:ascii="楷体" w:hAnsi="楷体" w:eastAsia="楷体" w:cs="宋体"/>
          <w:b/>
          <w:bCs/>
          <w:sz w:val="24"/>
        </w:rPr>
        <w:t>）</w:t>
      </w:r>
      <w:r>
        <w:rPr>
          <w:rFonts w:hint="eastAsia" w:ascii="楷体" w:hAnsi="楷体" w:eastAsia="楷体" w:cs="宋体"/>
          <w:b/>
          <w:bCs/>
          <w:sz w:val="24"/>
          <w:lang w:eastAsia="zh-CN"/>
        </w:rPr>
        <w:t>项目概述</w:t>
      </w:r>
    </w:p>
    <w:p w14:paraId="6874FAC1">
      <w:pPr>
        <w:adjustRightInd w:val="0"/>
        <w:snapToGrid w:val="0"/>
        <w:spacing w:line="360" w:lineRule="auto"/>
        <w:ind w:firstLine="472" w:firstLineChars="200"/>
        <w:rPr>
          <w:rFonts w:hint="eastAsia" w:ascii="宋体" w:hAnsi="宋体" w:cs="宋体"/>
          <w:spacing w:val="-2"/>
          <w:sz w:val="24"/>
          <w:lang w:eastAsia="zh-CN"/>
        </w:rPr>
      </w:pPr>
      <w:r>
        <w:rPr>
          <w:rFonts w:hint="eastAsia" w:ascii="宋体" w:hAnsi="宋体" w:cs="宋体"/>
          <w:spacing w:val="-2"/>
          <w:sz w:val="24"/>
          <w:lang w:eastAsia="zh-CN"/>
        </w:rPr>
        <w:t>中环</w:t>
      </w:r>
      <w:r>
        <w:rPr>
          <w:rFonts w:hint="eastAsia" w:ascii="宋体" w:hAnsi="宋体" w:cs="宋体"/>
          <w:spacing w:val="-2"/>
          <w:sz w:val="24"/>
        </w:rPr>
        <w:t>办公区</w:t>
      </w:r>
      <w:r>
        <w:rPr>
          <w:rFonts w:hint="eastAsia" w:ascii="宋体" w:hAnsi="宋体" w:cs="宋体"/>
          <w:spacing w:val="-2"/>
          <w:sz w:val="24"/>
          <w:lang w:eastAsia="zh-CN"/>
        </w:rPr>
        <w:t>占地约</w:t>
      </w:r>
      <w:r>
        <w:rPr>
          <w:rFonts w:hint="eastAsia" w:ascii="宋体" w:hAnsi="宋体" w:cs="宋体"/>
          <w:spacing w:val="-2"/>
          <w:sz w:val="24"/>
          <w:lang w:val="en-US" w:eastAsia="zh-CN"/>
        </w:rPr>
        <w:t>1.5万平方米，建筑面积约9.47万</w:t>
      </w:r>
      <w:r>
        <w:rPr>
          <w:rFonts w:hint="eastAsia" w:ascii="宋体" w:hAnsi="宋体" w:cs="宋体"/>
          <w:spacing w:val="-2"/>
          <w:sz w:val="24"/>
        </w:rPr>
        <w:t>平米，</w:t>
      </w:r>
      <w:r>
        <w:rPr>
          <w:rFonts w:hint="eastAsia" w:ascii="宋体" w:hAnsi="宋体" w:cs="宋体"/>
          <w:spacing w:val="-2"/>
          <w:sz w:val="24"/>
          <w:lang w:eastAsia="zh-CN"/>
        </w:rPr>
        <w:t>由</w:t>
      </w:r>
      <w:r>
        <w:rPr>
          <w:rFonts w:hint="eastAsia" w:ascii="宋体" w:hAnsi="宋体" w:cs="宋体"/>
          <w:spacing w:val="-2"/>
          <w:sz w:val="24"/>
          <w:lang w:val="en-US" w:eastAsia="zh-CN"/>
        </w:rPr>
        <w:t>A、B两栋办公楼及裙房组成（办公楼地上17层、地下3层），服务干部职工约2000人，该项目主要用于保障办公区正常办公秩序与环境品质</w:t>
      </w:r>
      <w:r>
        <w:rPr>
          <w:rFonts w:hint="eastAsia" w:ascii="宋体" w:hAnsi="宋体" w:cs="宋体"/>
          <w:spacing w:val="-2"/>
          <w:sz w:val="24"/>
          <w:lang w:eastAsia="zh-CN"/>
        </w:rPr>
        <w:t>。</w:t>
      </w:r>
    </w:p>
    <w:p w14:paraId="19D9209E">
      <w:pPr>
        <w:pStyle w:val="4"/>
        <w:numPr>
          <w:ilvl w:val="0"/>
          <w:numId w:val="1"/>
        </w:numPr>
        <w:adjustRightInd w:val="0"/>
        <w:snapToGrid w:val="0"/>
        <w:spacing w:line="360" w:lineRule="auto"/>
        <w:ind w:firstLine="482" w:firstLineChars="200"/>
        <w:outlineLvl w:val="0"/>
        <w:rPr>
          <w:rFonts w:ascii="黑体" w:hAnsi="黑体" w:eastAsia="黑体" w:cs="宋体"/>
          <w:b/>
          <w:bCs/>
        </w:rPr>
      </w:pPr>
      <w:r>
        <w:rPr>
          <w:rFonts w:hint="eastAsia" w:ascii="黑体" w:hAnsi="黑体" w:eastAsia="黑体" w:cs="宋体"/>
          <w:b/>
          <w:bCs/>
          <w:lang w:eastAsia="zh-CN"/>
        </w:rPr>
        <w:t>商务要求</w:t>
      </w:r>
    </w:p>
    <w:p w14:paraId="66182305">
      <w:pPr>
        <w:adjustRightInd w:val="0"/>
        <w:snapToGrid w:val="0"/>
        <w:spacing w:line="360" w:lineRule="auto"/>
        <w:ind w:firstLine="482" w:firstLineChars="200"/>
        <w:outlineLvl w:val="1"/>
        <w:rPr>
          <w:rFonts w:hint="eastAsia" w:ascii="黑体" w:hAnsi="黑体" w:eastAsia="楷体" w:cs="宋体"/>
          <w:b/>
          <w:bCs/>
          <w:sz w:val="24"/>
          <w:lang w:eastAsia="zh-CN"/>
        </w:rPr>
      </w:pPr>
      <w:r>
        <w:rPr>
          <w:rFonts w:hint="eastAsia" w:ascii="楷体" w:hAnsi="楷体" w:eastAsia="楷体" w:cs="宋体"/>
          <w:b/>
          <w:bCs/>
          <w:sz w:val="24"/>
        </w:rPr>
        <w:t>（一）</w:t>
      </w:r>
      <w:r>
        <w:rPr>
          <w:rFonts w:hint="eastAsia" w:ascii="楷体" w:hAnsi="楷体" w:eastAsia="楷体" w:cs="宋体"/>
          <w:b/>
          <w:bCs/>
          <w:sz w:val="24"/>
          <w:lang w:eastAsia="zh-CN"/>
        </w:rPr>
        <w:t>物业服务实施期限和地点</w:t>
      </w:r>
    </w:p>
    <w:p w14:paraId="221879AF">
      <w:pPr>
        <w:adjustRightInd w:val="0"/>
        <w:snapToGrid w:val="0"/>
        <w:spacing w:line="360" w:lineRule="auto"/>
        <w:ind w:firstLine="472" w:firstLineChars="200"/>
        <w:rPr>
          <w:rFonts w:hint="default" w:ascii="宋体" w:hAnsi="宋体" w:eastAsia="宋体" w:cs="宋体"/>
          <w:spacing w:val="-2"/>
          <w:sz w:val="24"/>
          <w:lang w:val="en-US" w:eastAsia="zh-CN"/>
        </w:rPr>
      </w:pPr>
      <w:r>
        <w:rPr>
          <w:rFonts w:hint="eastAsia" w:ascii="宋体" w:hAnsi="宋体" w:cs="宋体"/>
          <w:spacing w:val="-2"/>
          <w:sz w:val="24"/>
          <w:lang w:val="en-US" w:eastAsia="zh-CN"/>
        </w:rPr>
        <w:t>1.服务期限：</w:t>
      </w:r>
      <w:r>
        <w:rPr>
          <w:rFonts w:hint="eastAsia" w:ascii="宋体" w:hAnsi="宋体" w:cs="宋体"/>
          <w:spacing w:val="-2"/>
          <w:sz w:val="24"/>
        </w:rPr>
        <w:t>2026年11月1日至2027年10月31日</w:t>
      </w:r>
      <w:r>
        <w:rPr>
          <w:rFonts w:hint="eastAsia" w:ascii="宋体" w:hAnsi="宋体" w:cs="宋体"/>
          <w:spacing w:val="-2"/>
          <w:sz w:val="24"/>
          <w:lang w:eastAsia="zh-CN"/>
        </w:rPr>
        <w:t>，共</w:t>
      </w:r>
      <w:r>
        <w:rPr>
          <w:rFonts w:hint="eastAsia" w:ascii="宋体" w:hAnsi="宋体" w:cs="宋体"/>
          <w:spacing w:val="-2"/>
          <w:sz w:val="24"/>
          <w:lang w:val="en-US" w:eastAsia="zh-CN"/>
        </w:rPr>
        <w:t>1年。</w:t>
      </w:r>
    </w:p>
    <w:p w14:paraId="26BA31A7">
      <w:pPr>
        <w:adjustRightInd w:val="0"/>
        <w:snapToGrid w:val="0"/>
        <w:spacing w:line="360" w:lineRule="auto"/>
        <w:ind w:firstLine="472" w:firstLineChars="200"/>
        <w:rPr>
          <w:rFonts w:hint="default" w:ascii="宋体" w:hAnsi="宋体" w:eastAsia="宋体" w:cs="宋体"/>
          <w:spacing w:val="-2"/>
          <w:sz w:val="24"/>
          <w:lang w:val="en-US" w:eastAsia="zh-CN"/>
        </w:rPr>
      </w:pPr>
      <w:r>
        <w:rPr>
          <w:rFonts w:hint="eastAsia" w:ascii="宋体" w:hAnsi="宋体" w:cs="宋体"/>
          <w:spacing w:val="-2"/>
          <w:sz w:val="24"/>
          <w:lang w:val="en-US" w:eastAsia="zh-CN"/>
        </w:rPr>
        <w:t>2.</w:t>
      </w:r>
      <w:r>
        <w:rPr>
          <w:rFonts w:hint="eastAsia" w:ascii="宋体" w:hAnsi="宋体" w:cs="宋体"/>
          <w:spacing w:val="-2"/>
          <w:sz w:val="24"/>
        </w:rPr>
        <w:t>服务地址：</w:t>
      </w:r>
      <w:r>
        <w:rPr>
          <w:rFonts w:hint="eastAsia" w:ascii="宋体" w:hAnsi="宋体" w:cs="宋体"/>
          <w:spacing w:val="-2"/>
          <w:sz w:val="24"/>
          <w:lang w:eastAsia="zh-CN"/>
        </w:rPr>
        <w:t>北京市西城区枣林前街</w:t>
      </w:r>
      <w:r>
        <w:rPr>
          <w:rFonts w:hint="eastAsia" w:ascii="宋体" w:hAnsi="宋体" w:cs="宋体"/>
          <w:spacing w:val="-2"/>
          <w:sz w:val="24"/>
          <w:lang w:val="en-US" w:eastAsia="zh-CN"/>
        </w:rPr>
        <w:t>70号中环办公区。</w:t>
      </w:r>
    </w:p>
    <w:p w14:paraId="64A9E37F">
      <w:pPr>
        <w:adjustRightInd w:val="0"/>
        <w:snapToGrid w:val="0"/>
        <w:spacing w:line="360" w:lineRule="auto"/>
        <w:ind w:firstLine="482" w:firstLineChars="200"/>
        <w:outlineLvl w:val="1"/>
        <w:rPr>
          <w:rFonts w:hint="eastAsia" w:ascii="黑体" w:hAnsi="黑体" w:eastAsia="楷体" w:cs="宋体"/>
          <w:b/>
          <w:bCs/>
          <w:sz w:val="24"/>
          <w:lang w:eastAsia="zh-CN"/>
        </w:rPr>
      </w:pPr>
      <w:r>
        <w:rPr>
          <w:rFonts w:hint="eastAsia" w:ascii="楷体" w:hAnsi="楷体" w:eastAsia="楷体" w:cs="宋体"/>
          <w:b/>
          <w:bCs/>
          <w:sz w:val="24"/>
        </w:rPr>
        <w:t>（</w:t>
      </w:r>
      <w:r>
        <w:rPr>
          <w:rFonts w:hint="eastAsia" w:ascii="楷体" w:hAnsi="楷体" w:eastAsia="楷体" w:cs="宋体"/>
          <w:b/>
          <w:bCs/>
          <w:sz w:val="24"/>
          <w:lang w:eastAsia="zh-CN"/>
        </w:rPr>
        <w:t>二</w:t>
      </w:r>
      <w:r>
        <w:rPr>
          <w:rFonts w:hint="eastAsia" w:ascii="楷体" w:hAnsi="楷体" w:eastAsia="楷体" w:cs="宋体"/>
          <w:b/>
          <w:bCs/>
          <w:sz w:val="24"/>
        </w:rPr>
        <w:t>）</w:t>
      </w:r>
      <w:r>
        <w:rPr>
          <w:rFonts w:hint="eastAsia" w:ascii="楷体" w:hAnsi="楷体" w:eastAsia="楷体" w:cs="宋体"/>
          <w:b/>
          <w:bCs/>
          <w:sz w:val="24"/>
          <w:lang w:eastAsia="zh-CN"/>
        </w:rPr>
        <w:t>付款进度和方式</w:t>
      </w:r>
    </w:p>
    <w:p w14:paraId="6EEA149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1.付款节点</w:t>
      </w:r>
    </w:p>
    <w:p w14:paraId="4C8BE13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物业管理费分三次进行结算支付，每次费用结算支付前由办公区管理处对服务内容和质量进行确认，节点如下：</w:t>
      </w:r>
    </w:p>
    <w:p w14:paraId="1EDF5CF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第一次支付时间为签订合同后30天内，结算年度费用的50%，即2026年11月1日至2027年4月30日；</w:t>
      </w:r>
    </w:p>
    <w:p w14:paraId="5C4F02DE">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第二次支付时间为2027年5月1日之前，结算年度费用的25%，即2027年5月1日至2027年7月31日；</w:t>
      </w:r>
    </w:p>
    <w:p w14:paraId="26AA830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第三次支付时间为2027年10月1日之前，结算年度费用的25%，即2027年8月1日至2027年10月31日。</w:t>
      </w:r>
    </w:p>
    <w:p w14:paraId="00C4912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2.付款方式：银行转账</w:t>
      </w:r>
    </w:p>
    <w:p w14:paraId="08E3AF2B">
      <w:pPr>
        <w:adjustRightInd w:val="0"/>
        <w:snapToGrid w:val="0"/>
        <w:spacing w:line="360" w:lineRule="auto"/>
        <w:ind w:firstLine="472" w:firstLineChars="200"/>
        <w:rPr>
          <w:rFonts w:hint="eastAsia" w:ascii="宋体" w:hAnsi="宋体" w:eastAsia="宋体" w:cs="宋体"/>
          <w:spacing w:val="-2"/>
          <w:sz w:val="24"/>
          <w:lang w:eastAsia="zh-CN"/>
        </w:rPr>
      </w:pPr>
      <w:r>
        <w:rPr>
          <w:rFonts w:hint="eastAsia" w:ascii="宋体" w:hAnsi="宋体" w:cs="宋体"/>
          <w:spacing w:val="-2"/>
          <w:sz w:val="24"/>
        </w:rPr>
        <w:t>3.付款要求：采购人按上述节点向中标人支付物业管理费用，但支付每期费用前需先由中标人出具符合采购人要求的等额增值税发票，否则甲方有权延迟支付当期费用。</w:t>
      </w:r>
    </w:p>
    <w:p w14:paraId="4846DC6B">
      <w:pPr>
        <w:pStyle w:val="4"/>
        <w:numPr>
          <w:ilvl w:val="0"/>
          <w:numId w:val="1"/>
        </w:numPr>
        <w:adjustRightInd w:val="0"/>
        <w:snapToGrid w:val="0"/>
        <w:spacing w:line="360" w:lineRule="auto"/>
        <w:ind w:firstLine="482" w:firstLineChars="200"/>
        <w:outlineLvl w:val="0"/>
        <w:rPr>
          <w:rFonts w:ascii="黑体" w:hAnsi="黑体" w:eastAsia="黑体" w:cs="宋体"/>
          <w:b/>
          <w:bCs/>
        </w:rPr>
      </w:pPr>
      <w:r>
        <w:rPr>
          <w:rFonts w:hint="eastAsia" w:ascii="黑体" w:hAnsi="黑体" w:eastAsia="黑体" w:cs="宋体"/>
          <w:b/>
          <w:bCs/>
          <w:lang w:eastAsia="zh-CN"/>
        </w:rPr>
        <w:t>技术要求</w:t>
      </w:r>
    </w:p>
    <w:p w14:paraId="3EF85D0C">
      <w:pPr>
        <w:adjustRightInd w:val="0"/>
        <w:snapToGrid w:val="0"/>
        <w:spacing w:line="360" w:lineRule="auto"/>
        <w:ind w:firstLine="482" w:firstLineChars="200"/>
        <w:outlineLvl w:val="1"/>
        <w:rPr>
          <w:rFonts w:hint="eastAsia" w:ascii="楷体" w:hAnsi="楷体" w:eastAsia="楷体" w:cs="宋体"/>
          <w:b/>
          <w:bCs/>
          <w:spacing w:val="0"/>
          <w:sz w:val="24"/>
          <w:lang w:val="en-US" w:eastAsia="zh-CN"/>
        </w:rPr>
      </w:pPr>
      <w:r>
        <w:rPr>
          <w:rFonts w:hint="eastAsia" w:ascii="楷体" w:hAnsi="楷体" w:eastAsia="楷体" w:cs="宋体"/>
          <w:b/>
          <w:bCs/>
          <w:spacing w:val="0"/>
          <w:sz w:val="24"/>
          <w:lang w:val="en-US" w:eastAsia="zh-CN"/>
        </w:rPr>
        <w:t>（一）基本要求</w:t>
      </w:r>
    </w:p>
    <w:p w14:paraId="065B53EA">
      <w:pPr>
        <w:adjustRightInd w:val="0"/>
        <w:snapToGrid w:val="0"/>
        <w:spacing w:line="360" w:lineRule="auto"/>
        <w:ind w:firstLine="472" w:firstLineChars="200"/>
        <w:rPr>
          <w:rFonts w:hint="eastAsia" w:ascii="宋体" w:hAnsi="宋体" w:cs="宋体"/>
          <w:spacing w:val="-2"/>
          <w:sz w:val="24"/>
          <w:lang w:val="en-US" w:eastAsia="zh-CN"/>
        </w:rPr>
      </w:pPr>
      <w:r>
        <w:rPr>
          <w:rFonts w:hint="eastAsia" w:ascii="宋体" w:hAnsi="宋体" w:cs="宋体"/>
          <w:spacing w:val="-2"/>
          <w:sz w:val="24"/>
        </w:rPr>
        <w:t>1.采购标的需实现的功能或者目标</w:t>
      </w:r>
    </w:p>
    <w:p w14:paraId="0F5DE81E">
      <w:pPr>
        <w:adjustRightInd w:val="0"/>
        <w:snapToGrid w:val="0"/>
        <w:spacing w:line="360" w:lineRule="auto"/>
        <w:ind w:firstLine="472" w:firstLineChars="200"/>
        <w:rPr>
          <w:rFonts w:hint="eastAsia" w:ascii="宋体" w:hAnsi="宋体" w:eastAsia="宋体" w:cs="宋体"/>
          <w:spacing w:val="-2"/>
          <w:sz w:val="24"/>
          <w:lang w:eastAsia="zh-CN"/>
        </w:rPr>
      </w:pPr>
      <w:r>
        <w:rPr>
          <w:rFonts w:hint="eastAsia" w:ascii="宋体" w:hAnsi="宋体" w:cs="宋体"/>
          <w:spacing w:val="-2"/>
          <w:sz w:val="24"/>
          <w:lang w:eastAsia="zh-CN"/>
        </w:rPr>
        <w:t>保障驻中环办公区单位的正常运转，全力做好机关后勤服务保障工作，提供全面、专业、高水准、高质量的物业管理服务，确保房屋外观整洁美观、设施设备运行良好、环境卫生整洁、管理有序，能有效应对突发事件，按要求开展物业人员管理与培训等。</w:t>
      </w:r>
    </w:p>
    <w:p w14:paraId="1014743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lang w:val="en-US" w:eastAsia="zh-CN"/>
        </w:rPr>
        <w:t>.</w:t>
      </w:r>
      <w:r>
        <w:rPr>
          <w:rFonts w:hint="eastAsia" w:ascii="宋体" w:hAnsi="宋体" w:cs="宋体"/>
          <w:spacing w:val="-2"/>
          <w:sz w:val="24"/>
        </w:rPr>
        <w:t>需执行的国家相关标准、行业标准、地方标准或者其他标准、规范</w:t>
      </w:r>
    </w:p>
    <w:p w14:paraId="52BA55A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国家及北京市有关政策</w:t>
      </w:r>
    </w:p>
    <w:p w14:paraId="09B41033">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rPr>
        <w:t>《物业管理条例》中华人民共和国国务院令第379号</w:t>
      </w:r>
    </w:p>
    <w:p w14:paraId="6C5B69A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rPr>
        <w:t>《保安服务管理条例》中华人民共和国国务院令第564号</w:t>
      </w:r>
    </w:p>
    <w:p w14:paraId="2E6CB263">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3）</w:t>
      </w:r>
      <w:r>
        <w:rPr>
          <w:rFonts w:hint="eastAsia" w:ascii="宋体" w:hAnsi="宋体" w:cs="宋体"/>
          <w:spacing w:val="-2"/>
          <w:sz w:val="24"/>
        </w:rPr>
        <w:t>《机关、团体、企业、事业单位消防安全管理规定》中华人民共和国公安部第61号令</w:t>
      </w:r>
    </w:p>
    <w:p w14:paraId="43A753EE">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4）</w:t>
      </w:r>
      <w:r>
        <w:rPr>
          <w:rFonts w:hint="eastAsia" w:ascii="宋体" w:hAnsi="宋体" w:cs="宋体"/>
          <w:spacing w:val="-2"/>
          <w:sz w:val="24"/>
        </w:rPr>
        <w:t>《消防监督检查规定》中华人民共和国公安部令第107号</w:t>
      </w:r>
    </w:p>
    <w:p w14:paraId="32B08412">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5）</w:t>
      </w:r>
      <w:r>
        <w:rPr>
          <w:rFonts w:hint="eastAsia" w:ascii="宋体" w:hAnsi="宋体" w:cs="宋体"/>
          <w:spacing w:val="-2"/>
          <w:sz w:val="24"/>
        </w:rPr>
        <w:t>《城市生活垃圾管理办法》中华人民共和国建设部令第157号</w:t>
      </w:r>
    </w:p>
    <w:p w14:paraId="2E5D753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6）</w:t>
      </w:r>
      <w:r>
        <w:rPr>
          <w:rFonts w:hint="eastAsia" w:ascii="宋体" w:hAnsi="宋体" w:cs="宋体"/>
          <w:spacing w:val="-2"/>
          <w:sz w:val="24"/>
        </w:rPr>
        <w:t>《政府采购需求管理办法》（财库〔2021〕22号）</w:t>
      </w:r>
    </w:p>
    <w:p w14:paraId="70B17D16">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7）</w:t>
      </w:r>
      <w:r>
        <w:rPr>
          <w:rFonts w:hint="eastAsia" w:ascii="宋体" w:hAnsi="宋体" w:cs="宋体"/>
          <w:spacing w:val="-2"/>
          <w:sz w:val="24"/>
        </w:rPr>
        <w:t>《关于促进政府采购公平竞争优化营商环境的通知》（财库〔2019〕38号）</w:t>
      </w:r>
    </w:p>
    <w:p w14:paraId="29A0824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8)</w:t>
      </w:r>
      <w:r>
        <w:rPr>
          <w:rFonts w:hint="eastAsia" w:ascii="宋体" w:hAnsi="宋体" w:cs="宋体"/>
          <w:spacing w:val="-2"/>
          <w:sz w:val="24"/>
        </w:rPr>
        <w:t>《关于进一步提高政府采购透明度和采购效率相关事项的通知》（财办库〔2023〕243号）</w:t>
      </w:r>
    </w:p>
    <w:p w14:paraId="79E305D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9）</w:t>
      </w:r>
      <w:r>
        <w:rPr>
          <w:rFonts w:hint="eastAsia" w:ascii="宋体" w:hAnsi="宋体" w:cs="宋体"/>
          <w:spacing w:val="-2"/>
          <w:sz w:val="24"/>
        </w:rPr>
        <w:t>《北京市物业管理条例》（2024修正）</w:t>
      </w:r>
    </w:p>
    <w:p w14:paraId="17FE22E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10）</w:t>
      </w:r>
      <w:r>
        <w:rPr>
          <w:rFonts w:hint="eastAsia" w:ascii="宋体" w:hAnsi="宋体" w:cs="宋体"/>
          <w:spacing w:val="-2"/>
          <w:sz w:val="24"/>
        </w:rPr>
        <w:t>《北京市财政局关于印发&lt;北京市政府采购负面清单&gt;的通知》（京财采购〔2020〕1345号）</w:t>
      </w:r>
    </w:p>
    <w:p w14:paraId="35BB2CC6">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11)</w:t>
      </w:r>
      <w:r>
        <w:rPr>
          <w:rFonts w:hint="eastAsia" w:ascii="宋体" w:hAnsi="宋体" w:cs="宋体"/>
          <w:spacing w:val="-2"/>
          <w:sz w:val="24"/>
        </w:rPr>
        <w:t>《北京市财政局关于落实好政府采购支持中小企业发展的通知（京财采购〔2022〕1143号）</w:t>
      </w:r>
    </w:p>
    <w:p w14:paraId="33B3335A">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12）</w:t>
      </w:r>
      <w:r>
        <w:rPr>
          <w:rFonts w:hint="eastAsia" w:ascii="宋体" w:hAnsi="宋体" w:cs="宋体"/>
          <w:spacing w:val="-2"/>
          <w:sz w:val="24"/>
        </w:rPr>
        <w:t>《北京市机关事务管理局　北京市财政局等六部门关于印发&lt;北京市节约型机关创建行动方案&gt;的通知》（京机管发〔2020〕15号）</w:t>
      </w:r>
    </w:p>
    <w:p w14:paraId="3BFD4B35">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13）</w:t>
      </w:r>
      <w:r>
        <w:rPr>
          <w:rFonts w:hint="eastAsia" w:ascii="宋体" w:hAnsi="宋体" w:cs="宋体"/>
          <w:spacing w:val="-2"/>
          <w:sz w:val="24"/>
        </w:rPr>
        <w:t>《北京市住建委关于印发&lt;房屋建筑安全管理员管理办法&gt;的通知》（京建法〔2017〕30号）</w:t>
      </w:r>
    </w:p>
    <w:p w14:paraId="65963A6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14）</w:t>
      </w:r>
      <w:r>
        <w:rPr>
          <w:rFonts w:hint="eastAsia" w:ascii="宋体" w:hAnsi="宋体" w:cs="宋体"/>
          <w:spacing w:val="-2"/>
          <w:sz w:val="24"/>
        </w:rPr>
        <w:t>《北京市发展改革委　北京市城市管理委员会等四部门&lt;关于印发北京市党政机关、国有企事业单位办公建筑外观照明强化节能导则（试行）&gt;的通知》（京发改〔2022〕88号）</w:t>
      </w:r>
    </w:p>
    <w:p w14:paraId="2B4A059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15）</w:t>
      </w:r>
      <w:r>
        <w:rPr>
          <w:rFonts w:hint="eastAsia" w:ascii="宋体" w:hAnsi="宋体" w:cs="宋体"/>
          <w:spacing w:val="-2"/>
          <w:sz w:val="24"/>
        </w:rPr>
        <w:t>《北京市发展改革委　北京市住建委等四部门&lt;关于印发北京市公共场所室内温度控制导则（试行）&gt;的通知》（京发改〔2022〕1673号）</w:t>
      </w:r>
    </w:p>
    <w:p w14:paraId="1022FFB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1.2.2</w:t>
      </w:r>
      <w:r>
        <w:rPr>
          <w:rFonts w:hint="eastAsia" w:ascii="宋体" w:hAnsi="宋体" w:cs="宋体"/>
          <w:spacing w:val="-2"/>
          <w:sz w:val="24"/>
        </w:rPr>
        <w:t>国家相关标准</w:t>
      </w:r>
    </w:p>
    <w:p w14:paraId="0F818D4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rPr>
        <w:t>国家标准《机关办公区域物业服务监管和评价规范》GBT43542-2023</w:t>
      </w:r>
    </w:p>
    <w:p w14:paraId="7A85829E">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rPr>
        <w:t>国家标准《二次供水设施卫生规范》GB17051-1997</w:t>
      </w:r>
    </w:p>
    <w:p w14:paraId="104180D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3)</w:t>
      </w:r>
      <w:r>
        <w:rPr>
          <w:rFonts w:hint="eastAsia" w:ascii="宋体" w:hAnsi="宋体" w:cs="宋体"/>
          <w:spacing w:val="-2"/>
          <w:sz w:val="24"/>
        </w:rPr>
        <w:t>国家标准《建筑消防设施的维护管理》GB25201-2010</w:t>
      </w:r>
    </w:p>
    <w:p w14:paraId="3ABD6CF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4）</w:t>
      </w:r>
      <w:r>
        <w:rPr>
          <w:rFonts w:hint="eastAsia" w:ascii="宋体" w:hAnsi="宋体" w:cs="宋体"/>
          <w:spacing w:val="-2"/>
          <w:sz w:val="24"/>
        </w:rPr>
        <w:t>国家标准《空调通风系统清洗规范》GB19210-2003</w:t>
      </w:r>
    </w:p>
    <w:p w14:paraId="04C0486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5</w:t>
      </w:r>
      <w:r>
        <w:rPr>
          <w:rFonts w:hint="eastAsia" w:ascii="宋体" w:hAnsi="宋体" w:cs="宋体"/>
          <w:spacing w:val="-2"/>
          <w:sz w:val="24"/>
          <w:lang w:eastAsia="zh-CN"/>
        </w:rPr>
        <w:t>）</w:t>
      </w:r>
      <w:r>
        <w:rPr>
          <w:rFonts w:hint="eastAsia" w:ascii="宋体" w:hAnsi="宋体" w:cs="宋体"/>
          <w:spacing w:val="-2"/>
          <w:sz w:val="24"/>
        </w:rPr>
        <w:t>国家标准《空调通风系统运行管理标准》GB50365-2019</w:t>
      </w:r>
    </w:p>
    <w:p w14:paraId="1C5FEC56">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6</w:t>
      </w:r>
      <w:r>
        <w:rPr>
          <w:rFonts w:hint="eastAsia" w:ascii="宋体" w:hAnsi="宋体" w:cs="宋体"/>
          <w:spacing w:val="-2"/>
          <w:sz w:val="24"/>
          <w:lang w:eastAsia="zh-CN"/>
        </w:rPr>
        <w:t>）</w:t>
      </w:r>
      <w:r>
        <w:rPr>
          <w:rFonts w:hint="eastAsia" w:ascii="宋体" w:hAnsi="宋体" w:cs="宋体"/>
          <w:spacing w:val="-2"/>
          <w:sz w:val="24"/>
        </w:rPr>
        <w:t>特种设备安全技术规范《电梯维护保养规则》TSGT5002-2017</w:t>
      </w:r>
    </w:p>
    <w:p w14:paraId="1F2AE41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7）</w:t>
      </w:r>
      <w:r>
        <w:rPr>
          <w:rFonts w:hint="eastAsia" w:ascii="宋体" w:hAnsi="宋体" w:cs="宋体"/>
          <w:spacing w:val="-2"/>
          <w:sz w:val="24"/>
        </w:rPr>
        <w:t>国家标准《火灾自动报警系统施工及验收规范》GB50166-2007</w:t>
      </w:r>
    </w:p>
    <w:p w14:paraId="7F74E97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8）</w:t>
      </w:r>
      <w:r>
        <w:rPr>
          <w:rFonts w:hint="eastAsia" w:ascii="宋体" w:hAnsi="宋体" w:cs="宋体"/>
          <w:spacing w:val="-2"/>
          <w:sz w:val="24"/>
        </w:rPr>
        <w:t>国家标准《生活垃圾分类标志》GB/T19095-2019</w:t>
      </w:r>
    </w:p>
    <w:p w14:paraId="7621799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9）</w:t>
      </w:r>
      <w:r>
        <w:rPr>
          <w:rFonts w:hint="eastAsia" w:ascii="宋体" w:hAnsi="宋体" w:cs="宋体"/>
          <w:spacing w:val="-2"/>
          <w:sz w:val="24"/>
        </w:rPr>
        <w:t>国家标准《道路交通标志和标线》GB5768.2-2022</w:t>
      </w:r>
    </w:p>
    <w:p w14:paraId="7D0CEB6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10）</w:t>
      </w:r>
      <w:r>
        <w:rPr>
          <w:rFonts w:hint="eastAsia" w:ascii="宋体" w:hAnsi="宋体" w:cs="宋体"/>
          <w:spacing w:val="-2"/>
          <w:sz w:val="24"/>
        </w:rPr>
        <w:t>国家标准《室内空气质量标准》GB／T18883-2002</w:t>
      </w:r>
    </w:p>
    <w:p w14:paraId="6BAA3CA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1.2.3</w:t>
      </w:r>
      <w:r>
        <w:rPr>
          <w:rFonts w:hint="eastAsia" w:ascii="宋体" w:hAnsi="宋体" w:cs="宋体"/>
          <w:spacing w:val="-2"/>
          <w:sz w:val="24"/>
        </w:rPr>
        <w:t>北京市相关标准</w:t>
      </w:r>
    </w:p>
    <w:p w14:paraId="0B73A4B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物业</w:t>
      </w:r>
    </w:p>
    <w:p w14:paraId="0AB5E87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北京市地方标准《住宅物业服务标准》DB11/T751-2010</w:t>
      </w:r>
    </w:p>
    <w:p w14:paraId="08AC47E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保安</w:t>
      </w:r>
    </w:p>
    <w:p w14:paraId="0C2A306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北京市地方标准《保安服务规范住宅物业》DB11/T487-2022</w:t>
      </w:r>
    </w:p>
    <w:p w14:paraId="0F21FFEA">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3</w:t>
      </w:r>
      <w:r>
        <w:rPr>
          <w:rFonts w:hint="eastAsia" w:ascii="宋体" w:hAnsi="宋体" w:cs="宋体"/>
          <w:spacing w:val="-2"/>
          <w:sz w:val="24"/>
          <w:lang w:eastAsia="zh-CN"/>
        </w:rPr>
        <w:t>）</w:t>
      </w:r>
      <w:r>
        <w:rPr>
          <w:rFonts w:hint="eastAsia" w:ascii="宋体" w:hAnsi="宋体" w:cs="宋体"/>
          <w:spacing w:val="-2"/>
          <w:sz w:val="24"/>
        </w:rPr>
        <w:t>给排水</w:t>
      </w:r>
    </w:p>
    <w:p w14:paraId="042A17C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北京市地方标准《住宅二次供水设施设备运行维护技术规程》DB11/T118-2016</w:t>
      </w:r>
    </w:p>
    <w:p w14:paraId="6C28D78E">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北京市地方标准《公共建筑给水排水系统节能运行管理技术规程》DB11/T1248-2015</w:t>
      </w:r>
    </w:p>
    <w:p w14:paraId="10285E05">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3</w:t>
      </w:r>
      <w:r>
        <w:rPr>
          <w:rFonts w:hint="eastAsia" w:ascii="宋体" w:hAnsi="宋体" w:cs="宋体"/>
          <w:spacing w:val="-2"/>
          <w:sz w:val="24"/>
          <w:lang w:eastAsia="zh-CN"/>
        </w:rPr>
        <w:t>）</w:t>
      </w:r>
      <w:r>
        <w:rPr>
          <w:rFonts w:hint="eastAsia" w:ascii="宋体" w:hAnsi="宋体" w:cs="宋体"/>
          <w:spacing w:val="-2"/>
          <w:sz w:val="24"/>
        </w:rPr>
        <w:t>北京市地方标准《城镇排水泵站运行与维护技术规程》DB11/T2113-2023</w:t>
      </w:r>
    </w:p>
    <w:p w14:paraId="4DA3BCC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4</w:t>
      </w:r>
      <w:r>
        <w:rPr>
          <w:rFonts w:hint="eastAsia" w:ascii="宋体" w:hAnsi="宋体" w:cs="宋体"/>
          <w:spacing w:val="-2"/>
          <w:sz w:val="24"/>
          <w:lang w:eastAsia="zh-CN"/>
        </w:rPr>
        <w:t>）</w:t>
      </w:r>
      <w:r>
        <w:rPr>
          <w:rFonts w:hint="eastAsia" w:ascii="宋体" w:hAnsi="宋体" w:cs="宋体"/>
          <w:spacing w:val="-2"/>
          <w:sz w:val="24"/>
        </w:rPr>
        <w:t>北京市地方标准《城镇排水管道检查技术规程》DB11/T1594-2018</w:t>
      </w:r>
    </w:p>
    <w:p w14:paraId="0B73F3B1">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5</w:t>
      </w:r>
      <w:r>
        <w:rPr>
          <w:rFonts w:hint="eastAsia" w:ascii="宋体" w:hAnsi="宋体" w:cs="宋体"/>
          <w:spacing w:val="-2"/>
          <w:sz w:val="24"/>
          <w:lang w:eastAsia="zh-CN"/>
        </w:rPr>
        <w:t>）</w:t>
      </w:r>
      <w:r>
        <w:rPr>
          <w:rFonts w:hint="eastAsia" w:ascii="宋体" w:hAnsi="宋体" w:cs="宋体"/>
          <w:spacing w:val="-2"/>
          <w:sz w:val="24"/>
        </w:rPr>
        <w:t>北京市地方标准《城镇排水管道维护技术规程》DB11/T1590-2018</w:t>
      </w:r>
    </w:p>
    <w:p w14:paraId="73C0E894">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4</w:t>
      </w:r>
      <w:r>
        <w:rPr>
          <w:rFonts w:hint="eastAsia" w:ascii="宋体" w:hAnsi="宋体" w:cs="宋体"/>
          <w:spacing w:val="-2"/>
          <w:sz w:val="24"/>
          <w:lang w:eastAsia="zh-CN"/>
        </w:rPr>
        <w:t>）</w:t>
      </w:r>
      <w:r>
        <w:rPr>
          <w:rFonts w:hint="eastAsia" w:ascii="宋体" w:hAnsi="宋体" w:cs="宋体"/>
          <w:spacing w:val="-2"/>
          <w:sz w:val="24"/>
        </w:rPr>
        <w:t>空调维护</w:t>
      </w:r>
    </w:p>
    <w:p w14:paraId="5516D85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北京市地方标准《公共建筑空调制冷系统节能运行管理技术规程》DB11/T1130-2014</w:t>
      </w:r>
    </w:p>
    <w:p w14:paraId="3CC5E0F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北京市地方标准《集中空调通风系统卫生管理规范》DB11/T485-2020</w:t>
      </w:r>
    </w:p>
    <w:p w14:paraId="48E45FDD">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5</w:t>
      </w:r>
      <w:r>
        <w:rPr>
          <w:rFonts w:hint="eastAsia" w:ascii="宋体" w:hAnsi="宋体" w:cs="宋体"/>
          <w:spacing w:val="-2"/>
          <w:sz w:val="24"/>
          <w:lang w:eastAsia="zh-CN"/>
        </w:rPr>
        <w:t>）</w:t>
      </w:r>
      <w:r>
        <w:rPr>
          <w:rFonts w:hint="eastAsia" w:ascii="宋体" w:hAnsi="宋体" w:cs="宋体"/>
          <w:spacing w:val="-2"/>
          <w:sz w:val="24"/>
        </w:rPr>
        <w:t>电梯维护</w:t>
      </w:r>
    </w:p>
    <w:p w14:paraId="1428C50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北京市地方标准《电梯日常维护保养规则》DB11/T418-2019</w:t>
      </w:r>
    </w:p>
    <w:p w14:paraId="17B86C5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北京市地方标准《电梯应急呼叫及应急照明系统技术要求》DB11/T1656-2019</w:t>
      </w:r>
    </w:p>
    <w:p w14:paraId="18CD087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3</w:t>
      </w:r>
      <w:r>
        <w:rPr>
          <w:rFonts w:hint="eastAsia" w:ascii="宋体" w:hAnsi="宋体" w:cs="宋体"/>
          <w:spacing w:val="-2"/>
          <w:sz w:val="24"/>
          <w:lang w:eastAsia="zh-CN"/>
        </w:rPr>
        <w:t>）</w:t>
      </w:r>
      <w:r>
        <w:rPr>
          <w:rFonts w:hint="eastAsia" w:ascii="宋体" w:hAnsi="宋体" w:cs="宋体"/>
          <w:spacing w:val="-2"/>
          <w:sz w:val="24"/>
        </w:rPr>
        <w:t>北京市地方标准《电梯安装、改造、重大修理和维护保养自检规则》DB11/T420-2019</w:t>
      </w:r>
    </w:p>
    <w:p w14:paraId="79F414D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4</w:t>
      </w:r>
      <w:r>
        <w:rPr>
          <w:rFonts w:hint="eastAsia" w:ascii="宋体" w:hAnsi="宋体" w:cs="宋体"/>
          <w:spacing w:val="-2"/>
          <w:sz w:val="24"/>
          <w:lang w:eastAsia="zh-CN"/>
        </w:rPr>
        <w:t>）</w:t>
      </w:r>
      <w:r>
        <w:rPr>
          <w:rFonts w:hint="eastAsia" w:ascii="宋体" w:hAnsi="宋体" w:cs="宋体"/>
          <w:spacing w:val="-2"/>
          <w:sz w:val="24"/>
        </w:rPr>
        <w:t>北京市地方标准《电梯节能监测》DB11/T1161-2015</w:t>
      </w:r>
    </w:p>
    <w:p w14:paraId="57E16E8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5</w:t>
      </w:r>
      <w:r>
        <w:rPr>
          <w:rFonts w:hint="eastAsia" w:ascii="宋体" w:hAnsi="宋体" w:cs="宋体"/>
          <w:spacing w:val="-2"/>
          <w:sz w:val="24"/>
          <w:lang w:eastAsia="zh-CN"/>
        </w:rPr>
        <w:t>）</w:t>
      </w:r>
      <w:r>
        <w:rPr>
          <w:rFonts w:hint="eastAsia" w:ascii="宋体" w:hAnsi="宋体" w:cs="宋体"/>
          <w:spacing w:val="-2"/>
          <w:sz w:val="24"/>
        </w:rPr>
        <w:t>北京市地方标准《在用电梯安全风险评估规范》DB11/T1520-2022</w:t>
      </w:r>
    </w:p>
    <w:p w14:paraId="7AFF3CFE">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6</w:t>
      </w:r>
      <w:r>
        <w:rPr>
          <w:rFonts w:hint="eastAsia" w:ascii="宋体" w:hAnsi="宋体" w:cs="宋体"/>
          <w:spacing w:val="-2"/>
          <w:sz w:val="24"/>
          <w:lang w:eastAsia="zh-CN"/>
        </w:rPr>
        <w:t>）</w:t>
      </w:r>
      <w:r>
        <w:rPr>
          <w:rFonts w:hint="eastAsia" w:ascii="宋体" w:hAnsi="宋体" w:cs="宋体"/>
          <w:spacing w:val="-2"/>
          <w:sz w:val="24"/>
        </w:rPr>
        <w:t>照明</w:t>
      </w:r>
    </w:p>
    <w:p w14:paraId="19E8618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北京市地方标准《公共建筑室内照明系统节能监测》DB11/T1854-2021</w:t>
      </w:r>
    </w:p>
    <w:p w14:paraId="673F35F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北京市地方标准《城市道路照明设施运行维护规范》DB11/T1876-2021</w:t>
      </w:r>
    </w:p>
    <w:p w14:paraId="0170E46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7</w:t>
      </w:r>
      <w:r>
        <w:rPr>
          <w:rFonts w:hint="eastAsia" w:ascii="宋体" w:hAnsi="宋体" w:cs="宋体"/>
          <w:spacing w:val="-2"/>
          <w:sz w:val="24"/>
          <w:lang w:eastAsia="zh-CN"/>
        </w:rPr>
        <w:t>）</w:t>
      </w:r>
      <w:r>
        <w:rPr>
          <w:rFonts w:hint="eastAsia" w:ascii="宋体" w:hAnsi="宋体" w:cs="宋体"/>
          <w:spacing w:val="-2"/>
          <w:sz w:val="24"/>
        </w:rPr>
        <w:t>消防</w:t>
      </w:r>
    </w:p>
    <w:p w14:paraId="6A79CD5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北京市地方标准《建筑消防设施检测服务规范》DB11/T3034-2023</w:t>
      </w:r>
    </w:p>
    <w:p w14:paraId="34046086">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北京市地方标准《消防控制室火警处置规范》DB11/T2104-2023</w:t>
      </w:r>
    </w:p>
    <w:p w14:paraId="7CDEC8D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8</w:t>
      </w:r>
      <w:r>
        <w:rPr>
          <w:rFonts w:hint="eastAsia" w:ascii="宋体" w:hAnsi="宋体" w:cs="宋体"/>
          <w:spacing w:val="-2"/>
          <w:sz w:val="24"/>
          <w:lang w:eastAsia="zh-CN"/>
        </w:rPr>
        <w:t>）</w:t>
      </w:r>
      <w:r>
        <w:rPr>
          <w:rFonts w:hint="eastAsia" w:ascii="宋体" w:hAnsi="宋体" w:cs="宋体"/>
          <w:spacing w:val="-2"/>
          <w:sz w:val="24"/>
        </w:rPr>
        <w:t>垃圾清运</w:t>
      </w:r>
    </w:p>
    <w:p w14:paraId="1DDD6BA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lang w:eastAsia="zh-CN"/>
        </w:rPr>
        <w:t>）</w:t>
      </w:r>
      <w:r>
        <w:rPr>
          <w:rFonts w:hint="eastAsia" w:ascii="宋体" w:hAnsi="宋体" w:cs="宋体"/>
          <w:spacing w:val="-2"/>
          <w:sz w:val="24"/>
        </w:rPr>
        <w:t>北京市地方标准《生活垃圾收集运输管理规范》DB11/T354-2023</w:t>
      </w:r>
    </w:p>
    <w:p w14:paraId="205AAEF9">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lang w:eastAsia="zh-CN"/>
        </w:rPr>
        <w:t>）</w:t>
      </w:r>
      <w:r>
        <w:rPr>
          <w:rFonts w:hint="eastAsia" w:ascii="宋体" w:hAnsi="宋体" w:cs="宋体"/>
          <w:spacing w:val="-2"/>
          <w:sz w:val="24"/>
        </w:rPr>
        <w:t>北京市地方标准《生活垃圾收集运输节能规范》DB11/T1694-2019</w:t>
      </w:r>
    </w:p>
    <w:p w14:paraId="55EE35B6">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lang w:val="en-US" w:eastAsia="zh-CN"/>
        </w:rPr>
        <w:t>9</w:t>
      </w:r>
      <w:r>
        <w:rPr>
          <w:rFonts w:hint="eastAsia" w:ascii="宋体" w:hAnsi="宋体" w:cs="宋体"/>
          <w:spacing w:val="-2"/>
          <w:sz w:val="24"/>
          <w:lang w:eastAsia="zh-CN"/>
        </w:rPr>
        <w:t>）</w:t>
      </w:r>
      <w:r>
        <w:rPr>
          <w:rFonts w:hint="eastAsia" w:ascii="宋体" w:hAnsi="宋体" w:cs="宋体"/>
          <w:spacing w:val="-2"/>
          <w:sz w:val="24"/>
        </w:rPr>
        <w:t>园林绿化</w:t>
      </w:r>
    </w:p>
    <w:p w14:paraId="173BCCF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北京市地方标准《北京城市园林绿化养护管理标准》DB11/T2013-2003‎</w:t>
      </w:r>
    </w:p>
    <w:p w14:paraId="1DA6317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注：服务标准涉及的国家标准及北京市标准有更新的，执行最新标准。</w:t>
      </w:r>
    </w:p>
    <w:p w14:paraId="1E90E0C1">
      <w:pPr>
        <w:adjustRightInd w:val="0"/>
        <w:snapToGrid w:val="0"/>
        <w:spacing w:line="360" w:lineRule="auto"/>
        <w:ind w:firstLine="482" w:firstLineChars="200"/>
        <w:outlineLvl w:val="1"/>
        <w:rPr>
          <w:rFonts w:hint="eastAsia" w:ascii="楷体" w:hAnsi="楷体" w:eastAsia="楷体" w:cs="宋体"/>
          <w:b/>
          <w:bCs/>
          <w:spacing w:val="0"/>
          <w:sz w:val="24"/>
          <w:lang w:eastAsia="zh-CN"/>
        </w:rPr>
      </w:pPr>
      <w:r>
        <w:rPr>
          <w:rFonts w:hint="eastAsia" w:ascii="楷体" w:hAnsi="楷体" w:eastAsia="楷体" w:cs="宋体"/>
          <w:b/>
          <w:bCs/>
          <w:spacing w:val="0"/>
          <w:sz w:val="24"/>
          <w:lang w:eastAsia="zh-CN"/>
        </w:rPr>
        <w:t>（二）服务范围</w:t>
      </w:r>
    </w:p>
    <w:p w14:paraId="2E603C3A">
      <w:pPr>
        <w:numPr>
          <w:ilvl w:val="-1"/>
          <w:numId w:val="0"/>
        </w:numPr>
        <w:adjustRightInd w:val="0"/>
        <w:snapToGrid w:val="0"/>
        <w:spacing w:line="360" w:lineRule="auto"/>
        <w:ind w:firstLine="472" w:firstLineChars="200"/>
        <w:outlineLvl w:val="9"/>
        <w:rPr>
          <w:rFonts w:hint="eastAsia" w:ascii="宋体" w:hAnsi="宋体" w:eastAsia="宋体" w:cs="宋体"/>
          <w:b w:val="0"/>
          <w:bCs w:val="0"/>
          <w:spacing w:val="-2"/>
          <w:sz w:val="24"/>
        </w:rPr>
      </w:pPr>
      <w:r>
        <w:rPr>
          <w:rFonts w:hint="eastAsia" w:ascii="宋体" w:hAnsi="宋体" w:cs="宋体"/>
          <w:b w:val="0"/>
          <w:bCs w:val="0"/>
          <w:spacing w:val="-2"/>
          <w:sz w:val="24"/>
          <w:lang w:val="en-US" w:eastAsia="zh-CN"/>
        </w:rPr>
        <w:t>1.</w:t>
      </w:r>
      <w:r>
        <w:rPr>
          <w:rFonts w:hint="eastAsia" w:ascii="宋体" w:hAnsi="宋体" w:eastAsia="宋体" w:cs="宋体"/>
          <w:b w:val="0"/>
          <w:bCs w:val="0"/>
          <w:spacing w:val="-2"/>
          <w:sz w:val="24"/>
        </w:rPr>
        <w:t>物业管理（建筑物）</w:t>
      </w:r>
    </w:p>
    <w:tbl>
      <w:tblPr>
        <w:tblStyle w:val="8"/>
        <w:tblW w:w="8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2827"/>
        <w:gridCol w:w="4599"/>
      </w:tblGrid>
      <w:tr w14:paraId="5881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9" w:type="dxa"/>
            <w:gridSpan w:val="2"/>
            <w:vAlign w:val="center"/>
          </w:tcPr>
          <w:p w14:paraId="5CA52D8C">
            <w:pPr>
              <w:adjustRightInd w:val="0"/>
              <w:snapToGrid w:val="0"/>
              <w:rPr>
                <w:rFonts w:ascii="宋体" w:hAnsi="宋体" w:eastAsia="宋体" w:cs="宋体"/>
                <w:sz w:val="24"/>
              </w:rPr>
            </w:pPr>
            <w:r>
              <w:rPr>
                <w:rFonts w:hint="eastAsia" w:ascii="宋体" w:hAnsi="宋体" w:eastAsia="宋体" w:cs="宋体"/>
                <w:sz w:val="24"/>
              </w:rPr>
              <w:t>名称</w:t>
            </w:r>
          </w:p>
        </w:tc>
        <w:tc>
          <w:tcPr>
            <w:tcW w:w="4599" w:type="dxa"/>
            <w:vAlign w:val="center"/>
          </w:tcPr>
          <w:p w14:paraId="0E28CFC6">
            <w:pPr>
              <w:adjustRightInd w:val="0"/>
              <w:snapToGrid w:val="0"/>
              <w:rPr>
                <w:rFonts w:ascii="宋体" w:hAnsi="宋体" w:eastAsia="宋体" w:cs="宋体"/>
                <w:sz w:val="24"/>
              </w:rPr>
            </w:pPr>
            <w:r>
              <w:rPr>
                <w:rFonts w:hint="eastAsia" w:ascii="宋体" w:hAnsi="宋体" w:eastAsia="宋体" w:cs="宋体"/>
                <w:sz w:val="24"/>
              </w:rPr>
              <w:t>明细</w:t>
            </w:r>
          </w:p>
        </w:tc>
      </w:tr>
      <w:tr w14:paraId="70D8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9" w:type="dxa"/>
            <w:gridSpan w:val="2"/>
            <w:vAlign w:val="center"/>
          </w:tcPr>
          <w:p w14:paraId="0A2F26B3">
            <w:pPr>
              <w:adjustRightInd w:val="0"/>
              <w:snapToGrid w:val="0"/>
              <w:rPr>
                <w:rFonts w:ascii="宋体" w:hAnsi="宋体" w:eastAsia="宋体" w:cs="宋体"/>
                <w:sz w:val="24"/>
              </w:rPr>
            </w:pPr>
            <w:r>
              <w:rPr>
                <w:rFonts w:hint="eastAsia" w:ascii="宋体" w:hAnsi="宋体" w:eastAsia="宋体" w:cs="宋体"/>
                <w:sz w:val="24"/>
              </w:rPr>
              <w:t>中环办公区</w:t>
            </w:r>
          </w:p>
        </w:tc>
        <w:tc>
          <w:tcPr>
            <w:tcW w:w="4599" w:type="dxa"/>
            <w:vAlign w:val="center"/>
          </w:tcPr>
          <w:p w14:paraId="480DC3D6">
            <w:pPr>
              <w:adjustRightInd w:val="0"/>
              <w:snapToGrid w:val="0"/>
              <w:rPr>
                <w:rFonts w:ascii="宋体" w:hAnsi="宋体" w:eastAsia="宋体" w:cs="宋体"/>
                <w:sz w:val="24"/>
              </w:rPr>
            </w:pPr>
            <w:r>
              <w:rPr>
                <w:rFonts w:hint="eastAsia" w:ascii="宋体" w:hAnsi="宋体" w:eastAsia="宋体" w:cs="宋体"/>
                <w:sz w:val="24"/>
              </w:rPr>
              <w:t>由A、B两栋办公楼及裙房组成（办公楼地上17层、地下3层）</w:t>
            </w:r>
          </w:p>
        </w:tc>
      </w:tr>
      <w:tr w14:paraId="6E1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2" w:type="dxa"/>
            <w:vMerge w:val="restart"/>
            <w:vAlign w:val="center"/>
          </w:tcPr>
          <w:p w14:paraId="1180DB74">
            <w:pPr>
              <w:adjustRightInd w:val="0"/>
              <w:snapToGrid w:val="0"/>
              <w:rPr>
                <w:rFonts w:ascii="宋体" w:hAnsi="宋体" w:eastAsia="宋体" w:cs="宋体"/>
                <w:sz w:val="24"/>
              </w:rPr>
            </w:pPr>
            <w:r>
              <w:rPr>
                <w:rFonts w:hint="eastAsia" w:ascii="宋体" w:hAnsi="宋体" w:eastAsia="宋体" w:cs="宋体"/>
                <w:sz w:val="24"/>
              </w:rPr>
              <w:t>总面积</w:t>
            </w:r>
          </w:p>
        </w:tc>
        <w:tc>
          <w:tcPr>
            <w:tcW w:w="2827" w:type="dxa"/>
            <w:vAlign w:val="center"/>
          </w:tcPr>
          <w:p w14:paraId="201F0EC6">
            <w:pPr>
              <w:adjustRightInd w:val="0"/>
              <w:snapToGrid w:val="0"/>
              <w:rPr>
                <w:rFonts w:ascii="宋体" w:hAnsi="宋体" w:eastAsia="宋体" w:cs="宋体"/>
                <w:sz w:val="24"/>
              </w:rPr>
            </w:pPr>
            <w:r>
              <w:rPr>
                <w:rFonts w:hint="eastAsia" w:ascii="宋体" w:hAnsi="宋体" w:eastAsia="宋体" w:cs="宋体"/>
                <w:sz w:val="24"/>
              </w:rPr>
              <w:t>建筑面积（㎡）</w:t>
            </w:r>
          </w:p>
        </w:tc>
        <w:tc>
          <w:tcPr>
            <w:tcW w:w="4599" w:type="dxa"/>
            <w:vAlign w:val="center"/>
          </w:tcPr>
          <w:p w14:paraId="3FE19552">
            <w:pPr>
              <w:adjustRightInd w:val="0"/>
              <w:snapToGrid w:val="0"/>
              <w:rPr>
                <w:rFonts w:ascii="宋体" w:hAnsi="宋体" w:eastAsia="宋体" w:cs="宋体"/>
                <w:sz w:val="24"/>
              </w:rPr>
            </w:pPr>
            <w:r>
              <w:rPr>
                <w:rFonts w:hint="eastAsia" w:ascii="宋体" w:hAnsi="宋体" w:eastAsia="宋体" w:cs="宋体"/>
                <w:sz w:val="24"/>
                <w:u w:val="single"/>
              </w:rPr>
              <w:t>94683</w:t>
            </w:r>
            <w:r>
              <w:rPr>
                <w:rFonts w:ascii="宋体" w:hAnsi="宋体" w:eastAsia="宋体" w:cs="宋体"/>
                <w:sz w:val="24"/>
              </w:rPr>
              <w:t>平方米。</w:t>
            </w:r>
          </w:p>
        </w:tc>
      </w:tr>
      <w:tr w14:paraId="1222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4798BE26">
            <w:pPr>
              <w:adjustRightInd w:val="0"/>
              <w:snapToGrid w:val="0"/>
              <w:rPr>
                <w:rFonts w:ascii="宋体" w:hAnsi="宋体" w:eastAsia="宋体" w:cs="宋体"/>
                <w:sz w:val="24"/>
              </w:rPr>
            </w:pPr>
          </w:p>
        </w:tc>
        <w:tc>
          <w:tcPr>
            <w:tcW w:w="2827" w:type="dxa"/>
            <w:vAlign w:val="center"/>
          </w:tcPr>
          <w:p w14:paraId="5437D0FD">
            <w:pPr>
              <w:adjustRightInd w:val="0"/>
              <w:snapToGrid w:val="0"/>
              <w:rPr>
                <w:rFonts w:ascii="宋体" w:hAnsi="宋体" w:eastAsia="宋体" w:cs="宋体"/>
                <w:sz w:val="24"/>
              </w:rPr>
            </w:pPr>
            <w:r>
              <w:rPr>
                <w:rFonts w:hint="eastAsia" w:ascii="宋体" w:hAnsi="宋体" w:eastAsia="宋体" w:cs="宋体"/>
                <w:sz w:val="24"/>
              </w:rPr>
              <w:t>需保洁面积（㎡）</w:t>
            </w:r>
          </w:p>
        </w:tc>
        <w:tc>
          <w:tcPr>
            <w:tcW w:w="4599" w:type="dxa"/>
            <w:vAlign w:val="center"/>
          </w:tcPr>
          <w:p w14:paraId="4A311C3E">
            <w:pPr>
              <w:adjustRightInd w:val="0"/>
              <w:snapToGrid w:val="0"/>
              <w:ind w:firstLine="0" w:firstLineChars="0"/>
              <w:rPr>
                <w:rFonts w:ascii="宋体" w:hAnsi="宋体" w:eastAsia="宋体" w:cs="宋体"/>
                <w:sz w:val="24"/>
              </w:rPr>
            </w:pPr>
            <w:r>
              <w:rPr>
                <w:rFonts w:hint="eastAsia" w:ascii="宋体" w:hAnsi="宋体" w:cs="宋体"/>
                <w:sz w:val="24"/>
                <w:u w:val="none"/>
              </w:rPr>
              <w:t>5.53万</w:t>
            </w:r>
            <w:r>
              <w:rPr>
                <w:rFonts w:hint="eastAsia" w:ascii="宋体" w:hAnsi="宋体" w:cs="宋体"/>
                <w:sz w:val="24"/>
              </w:rPr>
              <w:t>平方米。</w:t>
            </w:r>
          </w:p>
        </w:tc>
      </w:tr>
      <w:tr w14:paraId="5DC0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574FF766">
            <w:pPr>
              <w:adjustRightInd w:val="0"/>
              <w:snapToGrid w:val="0"/>
              <w:rPr>
                <w:rFonts w:ascii="宋体" w:hAnsi="宋体" w:eastAsia="宋体" w:cs="宋体"/>
                <w:sz w:val="24"/>
              </w:rPr>
            </w:pPr>
            <w:r>
              <w:rPr>
                <w:rFonts w:hint="eastAsia" w:ascii="宋体" w:hAnsi="宋体" w:eastAsia="宋体" w:cs="宋体"/>
                <w:sz w:val="24"/>
              </w:rPr>
              <w:t>门窗</w:t>
            </w:r>
          </w:p>
        </w:tc>
        <w:tc>
          <w:tcPr>
            <w:tcW w:w="2827" w:type="dxa"/>
            <w:vAlign w:val="center"/>
          </w:tcPr>
          <w:p w14:paraId="5CDC2DFA">
            <w:pPr>
              <w:adjustRightInd w:val="0"/>
              <w:snapToGrid w:val="0"/>
              <w:rPr>
                <w:rFonts w:ascii="宋体" w:hAnsi="宋体" w:eastAsia="宋体" w:cs="宋体"/>
                <w:sz w:val="24"/>
              </w:rPr>
            </w:pPr>
            <w:r>
              <w:rPr>
                <w:rFonts w:hint="eastAsia" w:ascii="宋体" w:hAnsi="宋体" w:eastAsia="宋体" w:cs="宋体"/>
                <w:sz w:val="24"/>
              </w:rPr>
              <w:t>门窗总数量（个）</w:t>
            </w:r>
          </w:p>
        </w:tc>
        <w:tc>
          <w:tcPr>
            <w:tcW w:w="4599" w:type="dxa"/>
            <w:vAlign w:val="center"/>
          </w:tcPr>
          <w:p w14:paraId="6A72EBF9">
            <w:pPr>
              <w:adjustRightInd w:val="0"/>
              <w:snapToGrid w:val="0"/>
              <w:rPr>
                <w:rFonts w:ascii="宋体" w:hAnsi="宋体" w:eastAsia="宋体" w:cs="宋体"/>
                <w:sz w:val="24"/>
              </w:rPr>
            </w:pPr>
            <w:r>
              <w:rPr>
                <w:rFonts w:hint="eastAsia" w:ascii="宋体" w:hAnsi="宋体" w:eastAsia="宋体" w:cs="宋体"/>
                <w:sz w:val="24"/>
              </w:rPr>
              <w:t>门</w:t>
            </w:r>
            <w:r>
              <w:rPr>
                <w:rFonts w:hint="eastAsia" w:ascii="宋体" w:hAnsi="宋体" w:eastAsia="宋体" w:cs="宋体"/>
                <w:sz w:val="24"/>
                <w:u w:val="none"/>
              </w:rPr>
              <w:t>853</w:t>
            </w:r>
            <w:r>
              <w:rPr>
                <w:rFonts w:hint="eastAsia" w:ascii="宋体" w:hAnsi="宋体" w:eastAsia="宋体" w:cs="宋体"/>
                <w:sz w:val="24"/>
              </w:rPr>
              <w:t>个，窗</w:t>
            </w:r>
            <w:r>
              <w:rPr>
                <w:rFonts w:hint="eastAsia" w:ascii="宋体" w:hAnsi="宋体" w:eastAsia="宋体" w:cs="宋体"/>
                <w:sz w:val="24"/>
                <w:u w:val="none"/>
              </w:rPr>
              <w:t>1247</w:t>
            </w:r>
            <w:r>
              <w:rPr>
                <w:rFonts w:hint="eastAsia" w:ascii="宋体" w:hAnsi="宋体" w:eastAsia="宋体" w:cs="宋体"/>
                <w:sz w:val="24"/>
              </w:rPr>
              <w:t>个。</w:t>
            </w:r>
          </w:p>
        </w:tc>
      </w:tr>
      <w:tr w14:paraId="46AD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6F5F54C3">
            <w:pPr>
              <w:adjustRightInd w:val="0"/>
              <w:snapToGrid w:val="0"/>
              <w:rPr>
                <w:rFonts w:ascii="宋体" w:hAnsi="宋体" w:eastAsia="宋体" w:cs="宋体"/>
                <w:sz w:val="24"/>
              </w:rPr>
            </w:pPr>
            <w:r>
              <w:rPr>
                <w:rFonts w:hint="eastAsia" w:ascii="宋体" w:hAnsi="宋体" w:eastAsia="宋体" w:cs="宋体"/>
                <w:sz w:val="24"/>
              </w:rPr>
              <w:t>地面</w:t>
            </w:r>
          </w:p>
        </w:tc>
        <w:tc>
          <w:tcPr>
            <w:tcW w:w="2827" w:type="dxa"/>
            <w:vAlign w:val="center"/>
          </w:tcPr>
          <w:p w14:paraId="53B946C7">
            <w:pPr>
              <w:adjustRightInd w:val="0"/>
              <w:snapToGrid w:val="0"/>
              <w:rPr>
                <w:rFonts w:ascii="宋体" w:hAnsi="宋体" w:eastAsia="宋体" w:cs="宋体"/>
                <w:sz w:val="24"/>
              </w:rPr>
            </w:pPr>
            <w:r>
              <w:rPr>
                <w:rFonts w:hint="eastAsia" w:ascii="宋体" w:hAnsi="宋体" w:eastAsia="宋体" w:cs="宋体"/>
                <w:sz w:val="24"/>
              </w:rPr>
              <w:t>地面各材质及总面积（㎡）</w:t>
            </w:r>
          </w:p>
        </w:tc>
        <w:tc>
          <w:tcPr>
            <w:tcW w:w="4599" w:type="dxa"/>
            <w:vAlign w:val="center"/>
          </w:tcPr>
          <w:p w14:paraId="1557BEDF">
            <w:pPr>
              <w:adjustRightInd w:val="0"/>
              <w:snapToGrid w:val="0"/>
              <w:rPr>
                <w:rFonts w:hint="eastAsia" w:ascii="宋体" w:hAnsi="宋体" w:cs="宋体"/>
                <w:sz w:val="24"/>
              </w:rPr>
            </w:pPr>
            <w:r>
              <w:rPr>
                <w:rFonts w:hint="eastAsia" w:ascii="宋体" w:hAnsi="宋体" w:eastAsia="宋体" w:cs="宋体"/>
                <w:sz w:val="24"/>
              </w:rPr>
              <w:t>环氧地坪</w:t>
            </w:r>
            <w:r>
              <w:rPr>
                <w:rFonts w:hint="eastAsia" w:ascii="宋体" w:hAnsi="宋体" w:cs="宋体"/>
                <w:sz w:val="24"/>
                <w:u w:val="none"/>
              </w:rPr>
              <w:t>17439</w:t>
            </w:r>
            <w:r>
              <w:rPr>
                <w:rFonts w:hint="eastAsia" w:ascii="宋体" w:hAnsi="宋体" w:cs="宋体"/>
                <w:sz w:val="24"/>
              </w:rPr>
              <w:t>平方米</w:t>
            </w:r>
            <w:r>
              <w:rPr>
                <w:rFonts w:hint="eastAsia" w:ascii="宋体" w:hAnsi="宋体" w:eastAsia="宋体" w:cs="宋体"/>
                <w:sz w:val="24"/>
              </w:rPr>
              <w:t>、瓷砖</w:t>
            </w:r>
            <w:r>
              <w:rPr>
                <w:rFonts w:hint="eastAsia" w:ascii="宋体" w:hAnsi="宋体" w:cs="宋体"/>
                <w:sz w:val="24"/>
                <w:u w:val="none"/>
              </w:rPr>
              <w:t>11178.4</w:t>
            </w:r>
            <w:r>
              <w:rPr>
                <w:rFonts w:hint="eastAsia" w:ascii="宋体" w:hAnsi="宋体" w:cs="宋体"/>
                <w:sz w:val="24"/>
              </w:rPr>
              <w:t>平方米</w:t>
            </w:r>
            <w:r>
              <w:rPr>
                <w:rFonts w:hint="eastAsia" w:ascii="宋体" w:hAnsi="宋体" w:eastAsia="宋体" w:cs="宋体"/>
                <w:sz w:val="24"/>
              </w:rPr>
              <w:t>、石材</w:t>
            </w:r>
            <w:r>
              <w:rPr>
                <w:rFonts w:hint="eastAsia" w:ascii="宋体" w:hAnsi="宋体" w:cs="宋体"/>
                <w:sz w:val="24"/>
                <w:u w:val="none"/>
              </w:rPr>
              <w:t>880</w:t>
            </w:r>
            <w:r>
              <w:rPr>
                <w:rFonts w:hint="eastAsia" w:ascii="宋体" w:hAnsi="宋体" w:cs="宋体"/>
                <w:sz w:val="24"/>
              </w:rPr>
              <w:t>平方米</w:t>
            </w:r>
            <w:r>
              <w:rPr>
                <w:rFonts w:hint="eastAsia" w:ascii="宋体" w:hAnsi="宋体" w:eastAsia="宋体" w:cs="宋体"/>
                <w:sz w:val="24"/>
              </w:rPr>
              <w:t>、地毯</w:t>
            </w:r>
            <w:r>
              <w:rPr>
                <w:rFonts w:hint="eastAsia" w:ascii="宋体" w:hAnsi="宋体" w:cs="宋体"/>
                <w:sz w:val="24"/>
                <w:u w:val="none"/>
              </w:rPr>
              <w:t>3560</w:t>
            </w:r>
            <w:r>
              <w:rPr>
                <w:rFonts w:hint="eastAsia" w:ascii="宋体" w:hAnsi="宋体" w:cs="宋体"/>
                <w:sz w:val="24"/>
              </w:rPr>
              <w:t>平方米。</w:t>
            </w:r>
          </w:p>
        </w:tc>
      </w:tr>
      <w:tr w14:paraId="7427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23482FAD">
            <w:pPr>
              <w:adjustRightInd w:val="0"/>
              <w:snapToGrid w:val="0"/>
              <w:rPr>
                <w:rFonts w:ascii="宋体" w:hAnsi="宋体" w:eastAsia="宋体" w:cs="宋体"/>
                <w:sz w:val="24"/>
              </w:rPr>
            </w:pPr>
            <w:r>
              <w:rPr>
                <w:rFonts w:hint="eastAsia" w:ascii="宋体" w:hAnsi="宋体" w:eastAsia="宋体" w:cs="宋体"/>
                <w:sz w:val="24"/>
              </w:rPr>
              <w:t>顶面</w:t>
            </w:r>
          </w:p>
        </w:tc>
        <w:tc>
          <w:tcPr>
            <w:tcW w:w="2827" w:type="dxa"/>
            <w:vAlign w:val="center"/>
          </w:tcPr>
          <w:p w14:paraId="706A3772">
            <w:pPr>
              <w:adjustRightInd w:val="0"/>
              <w:snapToGrid w:val="0"/>
              <w:rPr>
                <w:rFonts w:ascii="宋体" w:hAnsi="宋体" w:eastAsia="宋体" w:cs="宋体"/>
                <w:sz w:val="24"/>
              </w:rPr>
            </w:pPr>
            <w:r>
              <w:rPr>
                <w:rFonts w:hint="eastAsia" w:ascii="宋体" w:hAnsi="宋体" w:eastAsia="宋体" w:cs="宋体"/>
                <w:sz w:val="24"/>
              </w:rPr>
              <w:t>顶面各材质及总面积（㎡）</w:t>
            </w:r>
          </w:p>
        </w:tc>
        <w:tc>
          <w:tcPr>
            <w:tcW w:w="4599" w:type="dxa"/>
            <w:vAlign w:val="center"/>
          </w:tcPr>
          <w:p w14:paraId="2AB2A5EE">
            <w:pPr>
              <w:adjustRightInd w:val="0"/>
              <w:snapToGrid w:val="0"/>
              <w:rPr>
                <w:rFonts w:ascii="宋体" w:hAnsi="宋体" w:cs="宋体"/>
                <w:sz w:val="24"/>
              </w:rPr>
            </w:pPr>
            <w:r>
              <w:rPr>
                <w:rFonts w:hint="eastAsia" w:ascii="宋体" w:hAnsi="宋体" w:eastAsia="宋体" w:cs="宋体"/>
                <w:sz w:val="24"/>
              </w:rPr>
              <w:t>铝扣板</w:t>
            </w:r>
            <w:r>
              <w:rPr>
                <w:rFonts w:hint="eastAsia" w:asciiTheme="minorEastAsia" w:hAnsiTheme="minorEastAsia" w:cstheme="minorEastAsia"/>
                <w:sz w:val="24"/>
                <w:u w:val="single"/>
              </w:rPr>
              <w:t>2020.33</w:t>
            </w:r>
            <w:r>
              <w:rPr>
                <w:rFonts w:hint="eastAsia" w:asciiTheme="minorEastAsia" w:hAnsiTheme="minorEastAsia" w:cstheme="minorEastAsia"/>
                <w:sz w:val="24"/>
              </w:rPr>
              <w:t>平方米</w:t>
            </w:r>
            <w:r>
              <w:rPr>
                <w:rFonts w:hint="eastAsia" w:ascii="宋体" w:hAnsi="宋体" w:eastAsia="宋体" w:cs="宋体"/>
                <w:sz w:val="24"/>
              </w:rPr>
              <w:t>、格栅</w:t>
            </w:r>
            <w:r>
              <w:rPr>
                <w:rFonts w:hint="eastAsia" w:asciiTheme="minorEastAsia" w:hAnsiTheme="minorEastAsia" w:cstheme="minorEastAsia"/>
                <w:sz w:val="24"/>
                <w:u w:val="single"/>
              </w:rPr>
              <w:t>480</w:t>
            </w:r>
            <w:r>
              <w:rPr>
                <w:rFonts w:hint="eastAsia" w:asciiTheme="minorEastAsia" w:hAnsiTheme="minorEastAsia" w:cstheme="minorEastAsia"/>
                <w:sz w:val="24"/>
              </w:rPr>
              <w:t>平方米。</w:t>
            </w:r>
          </w:p>
        </w:tc>
      </w:tr>
      <w:tr w14:paraId="13FA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restart"/>
            <w:vAlign w:val="center"/>
          </w:tcPr>
          <w:p w14:paraId="57BBFBDA">
            <w:pPr>
              <w:adjustRightInd w:val="0"/>
              <w:snapToGrid w:val="0"/>
              <w:rPr>
                <w:rFonts w:ascii="宋体" w:hAnsi="宋体" w:eastAsia="宋体" w:cs="宋体"/>
                <w:sz w:val="24"/>
              </w:rPr>
            </w:pPr>
            <w:r>
              <w:rPr>
                <w:rFonts w:hint="eastAsia" w:ascii="宋体" w:hAnsi="宋体" w:eastAsia="宋体" w:cs="宋体"/>
                <w:sz w:val="24"/>
              </w:rPr>
              <w:t>外墙</w:t>
            </w:r>
          </w:p>
        </w:tc>
        <w:tc>
          <w:tcPr>
            <w:tcW w:w="2827" w:type="dxa"/>
            <w:vAlign w:val="center"/>
          </w:tcPr>
          <w:p w14:paraId="2D4194F9">
            <w:pPr>
              <w:adjustRightInd w:val="0"/>
              <w:snapToGrid w:val="0"/>
              <w:rPr>
                <w:rFonts w:ascii="宋体" w:hAnsi="宋体" w:eastAsia="宋体" w:cs="宋体"/>
                <w:sz w:val="24"/>
              </w:rPr>
            </w:pPr>
            <w:r>
              <w:rPr>
                <w:rFonts w:hint="eastAsia" w:ascii="宋体" w:hAnsi="宋体" w:eastAsia="宋体" w:cs="宋体"/>
                <w:sz w:val="24"/>
              </w:rPr>
              <w:t>外墙各材质及总面积（㎡）</w:t>
            </w:r>
          </w:p>
        </w:tc>
        <w:tc>
          <w:tcPr>
            <w:tcW w:w="4599" w:type="dxa"/>
            <w:vAlign w:val="center"/>
          </w:tcPr>
          <w:p w14:paraId="29E26337">
            <w:pPr>
              <w:adjustRightInd w:val="0"/>
              <w:snapToGrid w:val="0"/>
              <w:rPr>
                <w:rFonts w:ascii="宋体" w:hAnsi="宋体" w:eastAsia="宋体" w:cs="宋体"/>
                <w:sz w:val="24"/>
              </w:rPr>
            </w:pPr>
            <w:r>
              <w:rPr>
                <w:rFonts w:hint="eastAsia" w:asciiTheme="minorEastAsia" w:hAnsiTheme="minorEastAsia" w:cstheme="minorEastAsia"/>
                <w:sz w:val="24"/>
              </w:rPr>
              <w:t>总面积：</w:t>
            </w:r>
            <w:r>
              <w:rPr>
                <w:rFonts w:hint="eastAsia" w:asciiTheme="minorEastAsia" w:hAnsiTheme="minorEastAsia" w:cstheme="minorEastAsia"/>
                <w:sz w:val="24"/>
                <w:u w:val="single"/>
              </w:rPr>
              <w:t>28284</w:t>
            </w:r>
            <w:r>
              <w:rPr>
                <w:rFonts w:hint="eastAsia" w:asciiTheme="minorEastAsia" w:hAnsiTheme="minorEastAsia" w:cstheme="minorEastAsia"/>
                <w:sz w:val="24"/>
              </w:rPr>
              <w:t>平方米</w:t>
            </w:r>
            <w:r>
              <w:rPr>
                <w:rFonts w:hint="eastAsia" w:ascii="宋体" w:hAnsi="宋体" w:eastAsia="宋体" w:cs="宋体"/>
                <w:sz w:val="24"/>
              </w:rPr>
              <w:t>，</w:t>
            </w:r>
            <w:r>
              <w:rPr>
                <w:rFonts w:ascii="宋体" w:hAnsi="宋体" w:eastAsia="宋体" w:cs="宋体"/>
                <w:sz w:val="24"/>
              </w:rPr>
              <w:t>面砖</w:t>
            </w:r>
            <w:r>
              <w:rPr>
                <w:rFonts w:hint="eastAsia" w:eastAsia="宋体" w:asciiTheme="minorEastAsia" w:hAnsiTheme="minorEastAsia" w:cstheme="minorEastAsia"/>
                <w:sz w:val="24"/>
              </w:rPr>
              <w:t>约占</w:t>
            </w:r>
            <w:r>
              <w:rPr>
                <w:rFonts w:hint="eastAsia" w:eastAsia="宋体" w:asciiTheme="minorEastAsia" w:hAnsiTheme="minorEastAsia" w:cstheme="minorEastAsia"/>
                <w:sz w:val="24"/>
                <w:u w:val="single"/>
              </w:rPr>
              <w:t>60%</w:t>
            </w:r>
            <w:r>
              <w:rPr>
                <w:rFonts w:hint="eastAsia" w:eastAsia="宋体" w:asciiTheme="minorEastAsia" w:hAnsiTheme="minorEastAsia" w:cstheme="minorEastAsia"/>
                <w:sz w:val="24"/>
              </w:rPr>
              <w:t>、</w:t>
            </w:r>
            <w:r>
              <w:rPr>
                <w:rFonts w:ascii="宋体" w:hAnsi="宋体" w:eastAsia="宋体" w:cs="宋体"/>
                <w:sz w:val="24"/>
              </w:rPr>
              <w:t>干挂石材</w:t>
            </w:r>
            <w:r>
              <w:rPr>
                <w:rFonts w:hint="eastAsia" w:eastAsia="宋体" w:asciiTheme="minorEastAsia" w:hAnsiTheme="minorEastAsia" w:cstheme="minorEastAsia"/>
                <w:sz w:val="24"/>
              </w:rPr>
              <w:t>约占</w:t>
            </w:r>
            <w:r>
              <w:rPr>
                <w:rFonts w:hint="eastAsia" w:eastAsia="宋体" w:asciiTheme="minorEastAsia" w:hAnsiTheme="minorEastAsia" w:cstheme="minorEastAsia"/>
                <w:sz w:val="24"/>
                <w:u w:val="single"/>
              </w:rPr>
              <w:t>10%</w:t>
            </w:r>
            <w:r>
              <w:rPr>
                <w:rFonts w:hint="eastAsia" w:eastAsia="宋体" w:asciiTheme="minorEastAsia" w:hAnsiTheme="minorEastAsia" w:cstheme="minorEastAsia"/>
                <w:sz w:val="24"/>
              </w:rPr>
              <w:t>、</w:t>
            </w:r>
            <w:r>
              <w:rPr>
                <w:rFonts w:ascii="宋体" w:hAnsi="宋体" w:eastAsia="宋体" w:cs="宋体"/>
                <w:sz w:val="24"/>
              </w:rPr>
              <w:t>玻璃幕墙</w:t>
            </w:r>
            <w:r>
              <w:rPr>
                <w:rFonts w:hint="eastAsia" w:eastAsia="宋体" w:asciiTheme="minorEastAsia" w:hAnsiTheme="minorEastAsia" w:cstheme="minorEastAsia"/>
                <w:sz w:val="24"/>
              </w:rPr>
              <w:t>约占</w:t>
            </w:r>
            <w:r>
              <w:rPr>
                <w:rFonts w:hint="eastAsia" w:eastAsia="宋体" w:asciiTheme="minorEastAsia" w:hAnsiTheme="minorEastAsia" w:cstheme="minorEastAsia"/>
                <w:sz w:val="24"/>
                <w:u w:val="single"/>
              </w:rPr>
              <w:t>30%</w:t>
            </w:r>
            <w:r>
              <w:rPr>
                <w:rFonts w:hint="eastAsia" w:eastAsia="宋体" w:asciiTheme="minorEastAsia" w:hAnsiTheme="minorEastAsia" w:cstheme="minorEastAsia"/>
                <w:sz w:val="24"/>
              </w:rPr>
              <w:t>。</w:t>
            </w:r>
          </w:p>
        </w:tc>
      </w:tr>
      <w:tr w14:paraId="6C0E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76C538D3">
            <w:pPr>
              <w:adjustRightInd w:val="0"/>
              <w:snapToGrid w:val="0"/>
              <w:rPr>
                <w:rFonts w:ascii="宋体" w:hAnsi="宋体" w:eastAsia="宋体" w:cs="宋体"/>
                <w:sz w:val="24"/>
              </w:rPr>
            </w:pPr>
          </w:p>
        </w:tc>
        <w:tc>
          <w:tcPr>
            <w:tcW w:w="2827" w:type="dxa"/>
            <w:vAlign w:val="center"/>
          </w:tcPr>
          <w:p w14:paraId="07543162">
            <w:pPr>
              <w:adjustRightInd w:val="0"/>
              <w:snapToGrid w:val="0"/>
              <w:rPr>
                <w:rFonts w:ascii="宋体" w:hAnsi="宋体" w:eastAsia="宋体" w:cs="宋体"/>
                <w:sz w:val="24"/>
              </w:rPr>
            </w:pPr>
            <w:r>
              <w:rPr>
                <w:rFonts w:hint="eastAsia" w:ascii="宋体" w:hAnsi="宋体" w:eastAsia="宋体" w:cs="宋体"/>
                <w:sz w:val="24"/>
              </w:rPr>
              <w:t>外墙需清洗面积（㎡）</w:t>
            </w:r>
          </w:p>
        </w:tc>
        <w:tc>
          <w:tcPr>
            <w:tcW w:w="4599" w:type="dxa"/>
            <w:vAlign w:val="center"/>
          </w:tcPr>
          <w:p w14:paraId="07968513">
            <w:pPr>
              <w:adjustRightInd w:val="0"/>
              <w:snapToGrid w:val="0"/>
              <w:rPr>
                <w:rFonts w:ascii="宋体" w:hAnsi="宋体" w:eastAsia="宋体" w:cs="宋体"/>
                <w:sz w:val="24"/>
              </w:rPr>
            </w:pPr>
            <w:r>
              <w:rPr>
                <w:rFonts w:ascii="宋体" w:hAnsi="宋体" w:eastAsia="宋体" w:cs="宋体"/>
                <w:sz w:val="24"/>
              </w:rPr>
              <w:t>清洗</w:t>
            </w:r>
            <w:r>
              <w:rPr>
                <w:rFonts w:hint="eastAsia" w:asciiTheme="minorEastAsia" w:hAnsiTheme="minorEastAsia" w:cstheme="minorEastAsia"/>
                <w:sz w:val="24"/>
                <w:u w:val="single"/>
              </w:rPr>
              <w:t>28284</w:t>
            </w:r>
            <w:r>
              <w:rPr>
                <w:rFonts w:hint="eastAsia" w:asciiTheme="minorEastAsia" w:hAnsiTheme="minorEastAsia" w:cstheme="minorEastAsia"/>
                <w:sz w:val="24"/>
              </w:rPr>
              <w:t>平方米</w:t>
            </w:r>
          </w:p>
        </w:tc>
      </w:tr>
      <w:tr w14:paraId="2F1A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restart"/>
            <w:vAlign w:val="center"/>
          </w:tcPr>
          <w:p w14:paraId="7F6EAA59">
            <w:pPr>
              <w:adjustRightInd w:val="0"/>
              <w:snapToGrid w:val="0"/>
              <w:rPr>
                <w:rFonts w:ascii="宋体" w:hAnsi="宋体" w:eastAsia="宋体" w:cs="宋体"/>
                <w:sz w:val="24"/>
              </w:rPr>
            </w:pPr>
            <w:r>
              <w:rPr>
                <w:rFonts w:hint="eastAsia" w:ascii="宋体" w:hAnsi="宋体" w:eastAsia="宋体" w:cs="宋体"/>
                <w:sz w:val="24"/>
              </w:rPr>
              <w:t>会议室及接待室</w:t>
            </w:r>
          </w:p>
        </w:tc>
        <w:tc>
          <w:tcPr>
            <w:tcW w:w="2827" w:type="dxa"/>
            <w:vAlign w:val="center"/>
          </w:tcPr>
          <w:p w14:paraId="3D45B234">
            <w:pPr>
              <w:adjustRightInd w:val="0"/>
              <w:snapToGrid w:val="0"/>
              <w:rPr>
                <w:rFonts w:ascii="宋体" w:hAnsi="宋体" w:eastAsia="宋体" w:cs="宋体"/>
                <w:sz w:val="24"/>
              </w:rPr>
            </w:pPr>
            <w:r>
              <w:rPr>
                <w:rFonts w:hint="eastAsia" w:ascii="宋体" w:hAnsi="宋体" w:eastAsia="宋体" w:cs="宋体"/>
                <w:sz w:val="24"/>
              </w:rPr>
              <w:t>室内设施说明</w:t>
            </w:r>
          </w:p>
        </w:tc>
        <w:tc>
          <w:tcPr>
            <w:tcW w:w="4599" w:type="dxa"/>
            <w:vAlign w:val="center"/>
          </w:tcPr>
          <w:p w14:paraId="3D9CEB8C">
            <w:pPr>
              <w:adjustRightInd w:val="0"/>
              <w:snapToGrid w:val="0"/>
              <w:rPr>
                <w:rFonts w:ascii="宋体" w:hAnsi="宋体" w:eastAsia="宋体" w:cs="宋体"/>
                <w:sz w:val="24"/>
              </w:rPr>
            </w:pPr>
            <w:r>
              <w:rPr>
                <w:rFonts w:hint="eastAsia" w:ascii="宋体" w:hAnsi="宋体" w:eastAsia="宋体" w:cs="宋体"/>
                <w:sz w:val="24"/>
              </w:rPr>
              <w:t>会议桌</w:t>
            </w:r>
            <w:r>
              <w:rPr>
                <w:rFonts w:hint="eastAsia" w:asciiTheme="minorEastAsia" w:hAnsiTheme="minorEastAsia" w:cstheme="minorEastAsia"/>
                <w:sz w:val="24"/>
                <w:u w:val="single"/>
              </w:rPr>
              <w:t>182</w:t>
            </w:r>
            <w:r>
              <w:rPr>
                <w:rFonts w:asciiTheme="minorEastAsia" w:hAnsiTheme="minorEastAsia" w:cstheme="minorEastAsia"/>
                <w:sz w:val="24"/>
              </w:rPr>
              <w:t>个</w:t>
            </w:r>
            <w:r>
              <w:rPr>
                <w:rFonts w:hint="eastAsia" w:ascii="宋体" w:hAnsi="宋体" w:eastAsia="宋体" w:cs="宋体"/>
                <w:sz w:val="24"/>
              </w:rPr>
              <w:t>、</w:t>
            </w:r>
          </w:p>
          <w:p w14:paraId="3C959F9A">
            <w:pPr>
              <w:adjustRightInd w:val="0"/>
              <w:snapToGrid w:val="0"/>
              <w:rPr>
                <w:rFonts w:ascii="宋体" w:hAnsi="宋体" w:eastAsia="宋体" w:cs="宋体"/>
                <w:sz w:val="24"/>
              </w:rPr>
            </w:pPr>
            <w:r>
              <w:rPr>
                <w:rFonts w:hint="eastAsia" w:ascii="宋体" w:hAnsi="宋体" w:eastAsia="宋体" w:cs="宋体"/>
                <w:sz w:val="24"/>
              </w:rPr>
              <w:t>会议椅</w:t>
            </w:r>
            <w:r>
              <w:rPr>
                <w:rFonts w:hint="eastAsia" w:asciiTheme="minorEastAsia" w:hAnsiTheme="minorEastAsia" w:cstheme="minorEastAsia"/>
                <w:sz w:val="24"/>
                <w:u w:val="single"/>
              </w:rPr>
              <w:t>724</w:t>
            </w:r>
            <w:r>
              <w:rPr>
                <w:rFonts w:asciiTheme="minorEastAsia" w:hAnsiTheme="minorEastAsia" w:cstheme="minorEastAsia"/>
                <w:sz w:val="24"/>
              </w:rPr>
              <w:t>个</w:t>
            </w:r>
            <w:r>
              <w:rPr>
                <w:rFonts w:hint="eastAsia" w:ascii="宋体" w:hAnsi="宋体" w:eastAsia="宋体" w:cs="宋体"/>
                <w:sz w:val="24"/>
              </w:rPr>
              <w:t>、</w:t>
            </w:r>
          </w:p>
          <w:p w14:paraId="3CB42F41">
            <w:pPr>
              <w:adjustRightInd w:val="0"/>
              <w:snapToGrid w:val="0"/>
              <w:rPr>
                <w:rFonts w:ascii="宋体" w:hAnsi="宋体" w:cs="宋体"/>
                <w:sz w:val="24"/>
              </w:rPr>
            </w:pPr>
            <w:r>
              <w:rPr>
                <w:rFonts w:hint="eastAsia" w:ascii="宋体" w:hAnsi="宋体" w:eastAsia="宋体" w:cs="宋体"/>
                <w:sz w:val="24"/>
              </w:rPr>
              <w:t>话筒</w:t>
            </w:r>
            <w:r>
              <w:rPr>
                <w:rFonts w:hint="eastAsia" w:asciiTheme="minorEastAsia" w:hAnsiTheme="minorEastAsia" w:cstheme="minorEastAsia"/>
                <w:sz w:val="24"/>
                <w:u w:val="single"/>
              </w:rPr>
              <w:t>180</w:t>
            </w:r>
            <w:r>
              <w:rPr>
                <w:rFonts w:asciiTheme="minorEastAsia" w:hAnsiTheme="minorEastAsia" w:cstheme="minorEastAsia"/>
                <w:sz w:val="24"/>
              </w:rPr>
              <w:t>个</w:t>
            </w:r>
            <w:r>
              <w:rPr>
                <w:rFonts w:hint="eastAsia" w:asciiTheme="minorEastAsia" w:hAnsiTheme="minorEastAsia" w:cstheme="minorEastAsia"/>
                <w:sz w:val="24"/>
              </w:rPr>
              <w:t>。</w:t>
            </w:r>
          </w:p>
        </w:tc>
      </w:tr>
      <w:tr w14:paraId="7D25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6D10CCDC">
            <w:pPr>
              <w:adjustRightInd w:val="0"/>
              <w:snapToGrid w:val="0"/>
              <w:rPr>
                <w:rFonts w:ascii="宋体" w:hAnsi="宋体" w:eastAsia="宋体" w:cs="宋体"/>
                <w:sz w:val="24"/>
              </w:rPr>
            </w:pPr>
          </w:p>
        </w:tc>
        <w:tc>
          <w:tcPr>
            <w:tcW w:w="2827" w:type="dxa"/>
            <w:vAlign w:val="center"/>
          </w:tcPr>
          <w:p w14:paraId="750686AB">
            <w:pPr>
              <w:adjustRightInd w:val="0"/>
              <w:snapToGrid w:val="0"/>
              <w:rPr>
                <w:rFonts w:ascii="宋体" w:hAnsi="宋体" w:eastAsia="宋体" w:cs="宋体"/>
                <w:sz w:val="24"/>
              </w:rPr>
            </w:pPr>
            <w:r>
              <w:rPr>
                <w:rFonts w:hint="eastAsia" w:ascii="宋体" w:hAnsi="宋体" w:eastAsia="宋体" w:cs="宋体"/>
                <w:sz w:val="24"/>
              </w:rPr>
              <w:t>会议室数量（个）及总面积（㎡）</w:t>
            </w:r>
          </w:p>
        </w:tc>
        <w:tc>
          <w:tcPr>
            <w:tcW w:w="4599" w:type="dxa"/>
            <w:vAlign w:val="center"/>
          </w:tcPr>
          <w:p w14:paraId="10E4F932">
            <w:pPr>
              <w:adjustRightInd w:val="0"/>
              <w:snapToGrid w:val="0"/>
              <w:ind w:left="240" w:hanging="240" w:hangingChars="100"/>
              <w:rPr>
                <w:rFonts w:ascii="宋体" w:hAnsi="宋体" w:cs="宋体"/>
                <w:sz w:val="24"/>
              </w:rPr>
            </w:pPr>
            <w:r>
              <w:rPr>
                <w:rFonts w:hint="eastAsia" w:ascii="宋体" w:hAnsi="宋体" w:eastAsia="宋体" w:cs="宋体"/>
                <w:sz w:val="24"/>
              </w:rPr>
              <w:t>会议室总数量</w:t>
            </w:r>
            <w:r>
              <w:rPr>
                <w:rFonts w:hint="eastAsia" w:asciiTheme="minorEastAsia" w:hAnsiTheme="minorEastAsia" w:cstheme="minorEastAsia"/>
                <w:sz w:val="24"/>
                <w:u w:val="single"/>
              </w:rPr>
              <w:t>28</w:t>
            </w:r>
            <w:r>
              <w:rPr>
                <w:rFonts w:hint="eastAsia" w:asciiTheme="minorEastAsia" w:hAnsiTheme="minorEastAsia" w:cstheme="minorEastAsia"/>
                <w:sz w:val="24"/>
              </w:rPr>
              <w:t>间、接待室</w:t>
            </w:r>
            <w:r>
              <w:rPr>
                <w:rFonts w:hint="eastAsia" w:asciiTheme="minorEastAsia" w:hAnsiTheme="minorEastAsia" w:cstheme="minorEastAsia"/>
                <w:sz w:val="24"/>
                <w:u w:val="single"/>
              </w:rPr>
              <w:t>9</w:t>
            </w:r>
            <w:r>
              <w:rPr>
                <w:rFonts w:hint="eastAsia" w:asciiTheme="minorEastAsia" w:hAnsiTheme="minorEastAsia" w:cstheme="minorEastAsia"/>
                <w:sz w:val="24"/>
              </w:rPr>
              <w:t>间，</w:t>
            </w:r>
            <w:r>
              <w:rPr>
                <w:rFonts w:hint="eastAsia" w:ascii="宋体" w:hAnsi="宋体" w:eastAsia="宋体" w:cs="宋体"/>
                <w:sz w:val="24"/>
              </w:rPr>
              <w:t>总面积</w:t>
            </w:r>
            <w:r>
              <w:rPr>
                <w:rFonts w:hint="eastAsia" w:asciiTheme="minorEastAsia" w:hAnsiTheme="minorEastAsia" w:cstheme="minorEastAsia"/>
                <w:sz w:val="24"/>
                <w:u w:val="single"/>
              </w:rPr>
              <w:t>2895</w:t>
            </w:r>
            <w:r>
              <w:rPr>
                <w:rFonts w:hint="eastAsia" w:asciiTheme="minorEastAsia" w:hAnsiTheme="minorEastAsia" w:cstheme="minorEastAsia"/>
                <w:sz w:val="24"/>
              </w:rPr>
              <w:t>平方米。</w:t>
            </w:r>
          </w:p>
        </w:tc>
      </w:tr>
      <w:tr w14:paraId="2FD0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restart"/>
            <w:vAlign w:val="center"/>
          </w:tcPr>
          <w:p w14:paraId="0BBA27CC">
            <w:pPr>
              <w:adjustRightInd w:val="0"/>
              <w:snapToGrid w:val="0"/>
              <w:rPr>
                <w:rFonts w:ascii="宋体" w:hAnsi="宋体" w:eastAsia="宋体" w:cs="宋体"/>
                <w:sz w:val="24"/>
              </w:rPr>
            </w:pPr>
            <w:r>
              <w:rPr>
                <w:rFonts w:hint="eastAsia" w:ascii="宋体" w:hAnsi="宋体" w:eastAsia="宋体" w:cs="宋体"/>
                <w:sz w:val="24"/>
              </w:rPr>
              <w:t>多功能厅</w:t>
            </w:r>
          </w:p>
        </w:tc>
        <w:tc>
          <w:tcPr>
            <w:tcW w:w="2827" w:type="dxa"/>
            <w:vAlign w:val="center"/>
          </w:tcPr>
          <w:p w14:paraId="5E41B74F">
            <w:pPr>
              <w:adjustRightInd w:val="0"/>
              <w:snapToGrid w:val="0"/>
              <w:rPr>
                <w:rFonts w:ascii="宋体" w:hAnsi="宋体" w:eastAsia="宋体" w:cs="宋体"/>
                <w:sz w:val="24"/>
              </w:rPr>
            </w:pPr>
            <w:r>
              <w:rPr>
                <w:rFonts w:hint="eastAsia" w:ascii="宋体" w:hAnsi="宋体" w:eastAsia="宋体" w:cs="宋体"/>
                <w:sz w:val="24"/>
              </w:rPr>
              <w:t>室内设施说明</w:t>
            </w:r>
          </w:p>
        </w:tc>
        <w:tc>
          <w:tcPr>
            <w:tcW w:w="4599" w:type="dxa"/>
            <w:vAlign w:val="center"/>
          </w:tcPr>
          <w:p w14:paraId="0CB5B5EB">
            <w:pPr>
              <w:adjustRightInd w:val="0"/>
              <w:snapToGrid w:val="0"/>
              <w:rPr>
                <w:rFonts w:ascii="宋体" w:hAnsi="宋体" w:eastAsia="宋体" w:cs="宋体"/>
                <w:sz w:val="24"/>
              </w:rPr>
            </w:pPr>
            <w:r>
              <w:rPr>
                <w:rFonts w:hint="eastAsia" w:ascii="宋体" w:hAnsi="宋体" w:eastAsia="宋体" w:cs="宋体"/>
                <w:sz w:val="24"/>
              </w:rPr>
              <w:t>会议桌</w:t>
            </w:r>
            <w:r>
              <w:rPr>
                <w:rFonts w:hint="eastAsia" w:asciiTheme="minorEastAsia" w:hAnsiTheme="minorEastAsia" w:cstheme="minorEastAsia"/>
                <w:sz w:val="24"/>
                <w:u w:val="single"/>
              </w:rPr>
              <w:t>85</w:t>
            </w:r>
            <w:r>
              <w:rPr>
                <w:rFonts w:asciiTheme="minorEastAsia" w:hAnsiTheme="minorEastAsia" w:cstheme="minorEastAsia"/>
                <w:sz w:val="24"/>
              </w:rPr>
              <w:t>个</w:t>
            </w:r>
            <w:r>
              <w:rPr>
                <w:rFonts w:hint="eastAsia" w:ascii="宋体" w:hAnsi="宋体" w:eastAsia="宋体" w:cs="宋体"/>
                <w:sz w:val="24"/>
              </w:rPr>
              <w:t>、会议椅</w:t>
            </w:r>
            <w:r>
              <w:rPr>
                <w:rFonts w:hint="eastAsia" w:asciiTheme="minorEastAsia" w:hAnsiTheme="minorEastAsia" w:cstheme="minorEastAsia"/>
                <w:sz w:val="24"/>
                <w:u w:val="single"/>
              </w:rPr>
              <w:t>169</w:t>
            </w:r>
            <w:r>
              <w:rPr>
                <w:rFonts w:asciiTheme="minorEastAsia" w:hAnsiTheme="minorEastAsia" w:cstheme="minorEastAsia"/>
                <w:sz w:val="24"/>
              </w:rPr>
              <w:t>个</w:t>
            </w:r>
            <w:r>
              <w:rPr>
                <w:rFonts w:hint="eastAsia" w:ascii="宋体" w:hAnsi="宋体" w:eastAsia="宋体" w:cs="宋体"/>
                <w:sz w:val="24"/>
              </w:rPr>
              <w:t>、话筒</w:t>
            </w:r>
            <w:r>
              <w:rPr>
                <w:rFonts w:hint="eastAsia" w:asciiTheme="minorEastAsia" w:hAnsiTheme="minorEastAsia" w:cstheme="minorEastAsia"/>
                <w:sz w:val="24"/>
                <w:u w:val="single"/>
              </w:rPr>
              <w:t>5</w:t>
            </w:r>
            <w:r>
              <w:rPr>
                <w:rFonts w:asciiTheme="minorEastAsia" w:hAnsiTheme="minorEastAsia" w:cstheme="minorEastAsia"/>
                <w:sz w:val="24"/>
              </w:rPr>
              <w:t>个</w:t>
            </w:r>
            <w:r>
              <w:rPr>
                <w:rFonts w:hint="eastAsia" w:ascii="宋体" w:hAnsi="宋体" w:eastAsia="宋体" w:cs="宋体"/>
                <w:sz w:val="24"/>
              </w:rPr>
              <w:t>等。</w:t>
            </w:r>
          </w:p>
        </w:tc>
      </w:tr>
      <w:tr w14:paraId="23CC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46BE6C27">
            <w:pPr>
              <w:adjustRightInd w:val="0"/>
              <w:snapToGrid w:val="0"/>
              <w:rPr>
                <w:rFonts w:ascii="宋体" w:hAnsi="宋体" w:eastAsia="宋体" w:cs="宋体"/>
                <w:sz w:val="24"/>
              </w:rPr>
            </w:pPr>
          </w:p>
        </w:tc>
        <w:tc>
          <w:tcPr>
            <w:tcW w:w="2827" w:type="dxa"/>
            <w:vAlign w:val="center"/>
          </w:tcPr>
          <w:p w14:paraId="4B62EB46">
            <w:pPr>
              <w:adjustRightInd w:val="0"/>
              <w:snapToGrid w:val="0"/>
              <w:rPr>
                <w:rFonts w:ascii="宋体" w:hAnsi="宋体" w:eastAsia="宋体" w:cs="宋体"/>
                <w:sz w:val="24"/>
              </w:rPr>
            </w:pPr>
            <w:r>
              <w:rPr>
                <w:rFonts w:hint="eastAsia" w:ascii="宋体" w:hAnsi="宋体" w:eastAsia="宋体" w:cs="宋体"/>
                <w:sz w:val="24"/>
              </w:rPr>
              <w:t>多功能厅数量（个）及总面积（㎡）</w:t>
            </w:r>
          </w:p>
        </w:tc>
        <w:tc>
          <w:tcPr>
            <w:tcW w:w="4599" w:type="dxa"/>
            <w:vAlign w:val="center"/>
          </w:tcPr>
          <w:p w14:paraId="2EAED01A">
            <w:pPr>
              <w:adjustRightInd w:val="0"/>
              <w:snapToGrid w:val="0"/>
              <w:rPr>
                <w:rFonts w:ascii="宋体" w:hAnsi="宋体" w:eastAsia="宋体" w:cs="宋体"/>
                <w:sz w:val="24"/>
              </w:rPr>
            </w:pPr>
            <w:r>
              <w:rPr>
                <w:rFonts w:hint="eastAsia" w:ascii="宋体" w:hAnsi="宋体" w:eastAsia="宋体" w:cs="宋体"/>
                <w:sz w:val="24"/>
              </w:rPr>
              <w:t>报告厅数量</w:t>
            </w:r>
            <w:r>
              <w:rPr>
                <w:rFonts w:hint="eastAsia" w:asciiTheme="minorEastAsia" w:hAnsiTheme="minorEastAsia" w:cstheme="minorEastAsia"/>
                <w:sz w:val="24"/>
                <w:u w:val="single"/>
              </w:rPr>
              <w:t>1</w:t>
            </w:r>
            <w:r>
              <w:rPr>
                <w:rFonts w:asciiTheme="minorEastAsia" w:hAnsiTheme="minorEastAsia" w:cstheme="minorEastAsia"/>
                <w:sz w:val="24"/>
              </w:rPr>
              <w:t>个</w:t>
            </w:r>
            <w:r>
              <w:rPr>
                <w:rFonts w:hint="eastAsia" w:asciiTheme="minorEastAsia" w:hAnsiTheme="minorEastAsia" w:cstheme="minorEastAsia"/>
                <w:sz w:val="24"/>
              </w:rPr>
              <w:t>、</w:t>
            </w:r>
            <w:r>
              <w:rPr>
                <w:rFonts w:hint="eastAsia" w:ascii="宋体" w:hAnsi="宋体" w:eastAsia="宋体" w:cs="宋体"/>
                <w:sz w:val="24"/>
              </w:rPr>
              <w:t>总面积</w:t>
            </w:r>
            <w:r>
              <w:rPr>
                <w:rFonts w:hint="eastAsia" w:asciiTheme="minorEastAsia" w:hAnsiTheme="minorEastAsia" w:cstheme="minorEastAsia"/>
                <w:sz w:val="24"/>
                <w:u w:val="single"/>
              </w:rPr>
              <w:t>406</w:t>
            </w:r>
            <w:r>
              <w:rPr>
                <w:rFonts w:hint="eastAsia" w:asciiTheme="minorEastAsia" w:hAnsiTheme="minorEastAsia" w:cstheme="minorEastAsia"/>
                <w:sz w:val="24"/>
              </w:rPr>
              <w:t>平方米</w:t>
            </w:r>
          </w:p>
        </w:tc>
      </w:tr>
      <w:tr w14:paraId="3F61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203DA907">
            <w:pPr>
              <w:adjustRightInd w:val="0"/>
              <w:snapToGrid w:val="0"/>
              <w:rPr>
                <w:rFonts w:ascii="宋体" w:hAnsi="宋体" w:eastAsia="宋体" w:cs="宋体"/>
                <w:sz w:val="24"/>
              </w:rPr>
            </w:pPr>
            <w:r>
              <w:rPr>
                <w:rFonts w:hint="eastAsia" w:ascii="宋体" w:hAnsi="宋体" w:eastAsia="宋体" w:cs="宋体"/>
                <w:sz w:val="24"/>
              </w:rPr>
              <w:t>卫生间</w:t>
            </w:r>
          </w:p>
        </w:tc>
        <w:tc>
          <w:tcPr>
            <w:tcW w:w="2827" w:type="dxa"/>
            <w:vAlign w:val="center"/>
          </w:tcPr>
          <w:p w14:paraId="7C8E08F6">
            <w:pPr>
              <w:adjustRightInd w:val="0"/>
              <w:snapToGrid w:val="0"/>
              <w:rPr>
                <w:rFonts w:ascii="宋体" w:hAnsi="宋体" w:eastAsia="宋体" w:cs="宋体"/>
                <w:sz w:val="24"/>
              </w:rPr>
            </w:pPr>
            <w:r>
              <w:rPr>
                <w:rFonts w:hint="eastAsia" w:ascii="宋体" w:hAnsi="宋体" w:eastAsia="宋体" w:cs="宋体"/>
                <w:sz w:val="24"/>
              </w:rPr>
              <w:t>卫生间数量（个）</w:t>
            </w:r>
          </w:p>
        </w:tc>
        <w:tc>
          <w:tcPr>
            <w:tcW w:w="4599" w:type="dxa"/>
            <w:vAlign w:val="center"/>
          </w:tcPr>
          <w:p w14:paraId="617EBE31">
            <w:pPr>
              <w:adjustRightInd w:val="0"/>
              <w:snapToGrid w:val="0"/>
              <w:rPr>
                <w:rFonts w:ascii="宋体" w:hAnsi="宋体" w:eastAsia="宋体" w:cs="宋体"/>
                <w:sz w:val="24"/>
              </w:rPr>
            </w:pPr>
            <w:r>
              <w:rPr>
                <w:rFonts w:hint="eastAsia" w:ascii="宋体" w:hAnsi="宋体" w:eastAsia="宋体" w:cs="宋体"/>
                <w:sz w:val="24"/>
              </w:rPr>
              <w:t>卫生间数量</w:t>
            </w:r>
            <w:r>
              <w:rPr>
                <w:rFonts w:hint="eastAsia" w:asciiTheme="minorEastAsia" w:hAnsiTheme="minorEastAsia" w:cstheme="minorEastAsia"/>
                <w:sz w:val="24"/>
                <w:u w:val="single"/>
              </w:rPr>
              <w:t>98</w:t>
            </w:r>
            <w:r>
              <w:rPr>
                <w:rFonts w:asciiTheme="minorEastAsia" w:hAnsiTheme="minorEastAsia" w:cstheme="minorEastAsia"/>
                <w:sz w:val="24"/>
              </w:rPr>
              <w:t>个</w:t>
            </w:r>
          </w:p>
        </w:tc>
      </w:tr>
      <w:tr w14:paraId="5589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71B58105">
            <w:pPr>
              <w:adjustRightInd w:val="0"/>
              <w:snapToGrid w:val="0"/>
              <w:rPr>
                <w:rFonts w:ascii="宋体" w:hAnsi="宋体" w:eastAsia="宋体" w:cs="宋体"/>
                <w:sz w:val="24"/>
              </w:rPr>
            </w:pPr>
            <w:r>
              <w:rPr>
                <w:rFonts w:hint="eastAsia" w:ascii="宋体" w:hAnsi="宋体" w:eastAsia="宋体" w:cs="宋体"/>
                <w:sz w:val="24"/>
              </w:rPr>
              <w:t>水房</w:t>
            </w:r>
          </w:p>
        </w:tc>
        <w:tc>
          <w:tcPr>
            <w:tcW w:w="2827" w:type="dxa"/>
            <w:vAlign w:val="center"/>
          </w:tcPr>
          <w:p w14:paraId="656C0DF4">
            <w:pPr>
              <w:adjustRightInd w:val="0"/>
              <w:snapToGrid w:val="0"/>
              <w:rPr>
                <w:rFonts w:ascii="宋体" w:hAnsi="宋体" w:eastAsia="宋体" w:cs="宋体"/>
                <w:sz w:val="24"/>
              </w:rPr>
            </w:pPr>
            <w:r>
              <w:rPr>
                <w:rFonts w:hint="eastAsia" w:ascii="宋体" w:hAnsi="宋体" w:eastAsia="宋体" w:cs="宋体"/>
                <w:sz w:val="24"/>
              </w:rPr>
              <w:t>水房数量（个））</w:t>
            </w:r>
          </w:p>
        </w:tc>
        <w:tc>
          <w:tcPr>
            <w:tcW w:w="4599" w:type="dxa"/>
            <w:vAlign w:val="center"/>
          </w:tcPr>
          <w:p w14:paraId="4053DE96">
            <w:pPr>
              <w:adjustRightInd w:val="0"/>
              <w:snapToGrid w:val="0"/>
              <w:rPr>
                <w:rFonts w:ascii="宋体" w:hAnsi="宋体" w:eastAsia="宋体" w:cs="宋体"/>
                <w:sz w:val="24"/>
              </w:rPr>
            </w:pPr>
            <w:r>
              <w:rPr>
                <w:rFonts w:hint="eastAsia" w:ascii="宋体" w:hAnsi="宋体" w:eastAsia="宋体" w:cs="宋体"/>
                <w:sz w:val="24"/>
              </w:rPr>
              <w:t>水房数量</w:t>
            </w:r>
            <w:r>
              <w:rPr>
                <w:rFonts w:hint="eastAsia" w:asciiTheme="minorEastAsia" w:hAnsiTheme="minorEastAsia" w:cstheme="minorEastAsia"/>
                <w:sz w:val="24"/>
                <w:u w:val="single"/>
              </w:rPr>
              <w:t>41</w:t>
            </w:r>
            <w:r>
              <w:rPr>
                <w:rFonts w:asciiTheme="minorEastAsia" w:hAnsiTheme="minorEastAsia" w:cstheme="minorEastAsia"/>
                <w:sz w:val="24"/>
              </w:rPr>
              <w:t>个</w:t>
            </w:r>
          </w:p>
        </w:tc>
      </w:tr>
      <w:tr w14:paraId="68A9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Align w:val="center"/>
          </w:tcPr>
          <w:p w14:paraId="6EB86258">
            <w:pPr>
              <w:adjustRightInd w:val="0"/>
              <w:snapToGrid w:val="0"/>
              <w:rPr>
                <w:rFonts w:ascii="宋体" w:hAnsi="宋体" w:eastAsia="宋体" w:cs="宋体"/>
                <w:sz w:val="24"/>
              </w:rPr>
            </w:pPr>
            <w:r>
              <w:rPr>
                <w:rFonts w:hint="eastAsia" w:ascii="宋体" w:hAnsi="宋体" w:eastAsia="宋体" w:cs="宋体"/>
                <w:sz w:val="24"/>
              </w:rPr>
              <w:t>垃圾存放点</w:t>
            </w:r>
          </w:p>
        </w:tc>
        <w:tc>
          <w:tcPr>
            <w:tcW w:w="2827" w:type="dxa"/>
            <w:vAlign w:val="center"/>
          </w:tcPr>
          <w:p w14:paraId="544A5CDE">
            <w:pPr>
              <w:adjustRightInd w:val="0"/>
              <w:snapToGrid w:val="0"/>
              <w:rPr>
                <w:rFonts w:ascii="宋体" w:hAnsi="宋体" w:eastAsia="宋体" w:cs="宋体"/>
                <w:sz w:val="24"/>
              </w:rPr>
            </w:pPr>
            <w:r>
              <w:rPr>
                <w:rFonts w:hint="eastAsia" w:ascii="宋体" w:hAnsi="宋体" w:eastAsia="宋体" w:cs="宋体"/>
                <w:sz w:val="24"/>
              </w:rPr>
              <w:t>各垃圾存放点位置、面积（㎡）及数量（个）</w:t>
            </w:r>
          </w:p>
        </w:tc>
        <w:tc>
          <w:tcPr>
            <w:tcW w:w="4599" w:type="dxa"/>
            <w:vAlign w:val="center"/>
          </w:tcPr>
          <w:p w14:paraId="005B0C9D">
            <w:pPr>
              <w:adjustRightInd w:val="0"/>
              <w:snapToGrid w:val="0"/>
              <w:rPr>
                <w:rFonts w:ascii="宋体" w:hAnsi="宋体" w:eastAsia="宋体" w:cs="宋体"/>
                <w:sz w:val="24"/>
              </w:rPr>
            </w:pPr>
            <w:r>
              <w:rPr>
                <w:rFonts w:hint="eastAsia" w:ascii="宋体" w:hAnsi="宋体" w:eastAsia="宋体" w:cs="宋体"/>
                <w:sz w:val="24"/>
              </w:rPr>
              <w:t>地下一层车库内，面积</w:t>
            </w:r>
            <w:r>
              <w:rPr>
                <w:rFonts w:hint="eastAsia" w:asciiTheme="minorEastAsia" w:hAnsiTheme="minorEastAsia" w:cstheme="minorEastAsia"/>
                <w:sz w:val="24"/>
                <w:u w:val="single"/>
              </w:rPr>
              <w:t>120</w:t>
            </w:r>
            <w:r>
              <w:rPr>
                <w:rFonts w:hint="eastAsia" w:asciiTheme="minorEastAsia" w:hAnsiTheme="minorEastAsia" w:cstheme="minorEastAsia"/>
                <w:sz w:val="24"/>
              </w:rPr>
              <w:t>平方米</w:t>
            </w:r>
            <w:r>
              <w:rPr>
                <w:rFonts w:hint="eastAsia" w:ascii="宋体" w:hAnsi="宋体" w:eastAsia="宋体" w:cs="宋体"/>
                <w:sz w:val="24"/>
              </w:rPr>
              <w:t>、数量</w:t>
            </w:r>
            <w:r>
              <w:rPr>
                <w:rFonts w:hint="eastAsia" w:asciiTheme="minorEastAsia" w:hAnsiTheme="minorEastAsia" w:cstheme="minorEastAsia"/>
                <w:sz w:val="24"/>
                <w:u w:val="single"/>
              </w:rPr>
              <w:t>1</w:t>
            </w:r>
            <w:r>
              <w:rPr>
                <w:rFonts w:asciiTheme="minorEastAsia" w:hAnsiTheme="minorEastAsia" w:cstheme="minorEastAsia"/>
                <w:sz w:val="24"/>
              </w:rPr>
              <w:t>个</w:t>
            </w:r>
          </w:p>
        </w:tc>
      </w:tr>
      <w:tr w14:paraId="2021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restart"/>
            <w:vAlign w:val="center"/>
          </w:tcPr>
          <w:p w14:paraId="62457E19">
            <w:pPr>
              <w:adjustRightInd w:val="0"/>
              <w:snapToGrid w:val="0"/>
              <w:rPr>
                <w:rFonts w:ascii="宋体" w:hAnsi="宋体" w:eastAsia="宋体" w:cs="宋体"/>
                <w:sz w:val="24"/>
              </w:rPr>
            </w:pPr>
            <w:r>
              <w:rPr>
                <w:rFonts w:hint="eastAsia" w:ascii="宋体" w:hAnsi="宋体" w:eastAsia="宋体" w:cs="宋体"/>
                <w:sz w:val="24"/>
              </w:rPr>
              <w:t>车位数</w:t>
            </w:r>
          </w:p>
        </w:tc>
        <w:tc>
          <w:tcPr>
            <w:tcW w:w="2827" w:type="dxa"/>
            <w:vAlign w:val="center"/>
          </w:tcPr>
          <w:p w14:paraId="461D47B1">
            <w:pPr>
              <w:adjustRightInd w:val="0"/>
              <w:snapToGrid w:val="0"/>
              <w:rPr>
                <w:rFonts w:ascii="宋体" w:hAnsi="宋体" w:eastAsia="宋体" w:cs="宋体"/>
                <w:sz w:val="24"/>
              </w:rPr>
            </w:pPr>
            <w:r>
              <w:rPr>
                <w:rFonts w:hint="eastAsia" w:ascii="宋体" w:hAnsi="宋体" w:eastAsia="宋体" w:cs="宋体"/>
                <w:sz w:val="24"/>
              </w:rPr>
              <w:t>地下车位数</w:t>
            </w:r>
          </w:p>
        </w:tc>
        <w:tc>
          <w:tcPr>
            <w:tcW w:w="4599" w:type="dxa"/>
            <w:vAlign w:val="center"/>
          </w:tcPr>
          <w:p w14:paraId="07513E72">
            <w:pPr>
              <w:adjustRightInd w:val="0"/>
              <w:snapToGrid w:val="0"/>
              <w:rPr>
                <w:rFonts w:ascii="宋体" w:hAnsi="宋体" w:eastAsia="宋体" w:cs="宋体"/>
                <w:sz w:val="24"/>
              </w:rPr>
            </w:pPr>
            <w:r>
              <w:rPr>
                <w:rFonts w:hint="eastAsia" w:ascii="宋体" w:hAnsi="宋体" w:eastAsia="宋体" w:cs="宋体"/>
                <w:sz w:val="24"/>
              </w:rPr>
              <w:t>地下车位数量</w:t>
            </w:r>
            <w:r>
              <w:rPr>
                <w:rFonts w:hint="eastAsia" w:asciiTheme="minorEastAsia" w:hAnsiTheme="minorEastAsia" w:cstheme="minorEastAsia"/>
                <w:sz w:val="24"/>
                <w:u w:val="single"/>
              </w:rPr>
              <w:t>534</w:t>
            </w:r>
            <w:r>
              <w:rPr>
                <w:rFonts w:asciiTheme="minorEastAsia" w:hAnsiTheme="minorEastAsia" w:cstheme="minorEastAsia"/>
                <w:sz w:val="24"/>
              </w:rPr>
              <w:t>个</w:t>
            </w:r>
            <w:r>
              <w:rPr>
                <w:rFonts w:hint="eastAsia" w:ascii="宋体" w:hAnsi="宋体" w:eastAsia="宋体" w:cs="宋体"/>
                <w:sz w:val="24"/>
              </w:rPr>
              <w:t>（其中充电桩车位20个）</w:t>
            </w:r>
          </w:p>
        </w:tc>
      </w:tr>
      <w:tr w14:paraId="0351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1FFE2584">
            <w:pPr>
              <w:adjustRightInd w:val="0"/>
              <w:snapToGrid w:val="0"/>
              <w:rPr>
                <w:rFonts w:ascii="宋体" w:hAnsi="宋体" w:eastAsia="宋体" w:cs="宋体"/>
                <w:sz w:val="24"/>
              </w:rPr>
            </w:pPr>
          </w:p>
        </w:tc>
        <w:tc>
          <w:tcPr>
            <w:tcW w:w="2827" w:type="dxa"/>
            <w:vAlign w:val="center"/>
          </w:tcPr>
          <w:p w14:paraId="5C6753D4">
            <w:pPr>
              <w:adjustRightInd w:val="0"/>
              <w:snapToGrid w:val="0"/>
              <w:rPr>
                <w:rFonts w:ascii="宋体" w:hAnsi="宋体" w:eastAsia="宋体" w:cs="宋体"/>
                <w:sz w:val="24"/>
              </w:rPr>
            </w:pPr>
            <w:r>
              <w:rPr>
                <w:rFonts w:hint="eastAsia" w:ascii="宋体" w:hAnsi="宋体" w:eastAsia="宋体" w:cs="宋体"/>
                <w:sz w:val="24"/>
              </w:rPr>
              <w:t>地面车位数</w:t>
            </w:r>
          </w:p>
        </w:tc>
        <w:tc>
          <w:tcPr>
            <w:tcW w:w="4599" w:type="dxa"/>
            <w:vAlign w:val="center"/>
          </w:tcPr>
          <w:p w14:paraId="2D240E6C">
            <w:pPr>
              <w:adjustRightInd w:val="0"/>
              <w:snapToGrid w:val="0"/>
              <w:rPr>
                <w:rFonts w:ascii="宋体" w:hAnsi="宋体" w:eastAsia="宋体" w:cs="宋体"/>
                <w:sz w:val="24"/>
              </w:rPr>
            </w:pPr>
            <w:r>
              <w:rPr>
                <w:rFonts w:hint="eastAsia" w:ascii="宋体" w:hAnsi="宋体" w:eastAsia="宋体" w:cs="宋体"/>
                <w:sz w:val="24"/>
              </w:rPr>
              <w:t>地面车位数量</w:t>
            </w:r>
            <w:r>
              <w:rPr>
                <w:rFonts w:hint="eastAsia" w:asciiTheme="minorEastAsia" w:hAnsiTheme="minorEastAsia" w:cstheme="minorEastAsia"/>
                <w:sz w:val="24"/>
                <w:u w:val="single"/>
              </w:rPr>
              <w:t>171</w:t>
            </w:r>
            <w:r>
              <w:rPr>
                <w:rFonts w:asciiTheme="minorEastAsia" w:hAnsiTheme="minorEastAsia" w:cstheme="minorEastAsia"/>
                <w:sz w:val="24"/>
              </w:rPr>
              <w:t>个</w:t>
            </w:r>
            <w:r>
              <w:rPr>
                <w:rFonts w:hint="eastAsia" w:ascii="宋体" w:hAnsi="宋体" w:eastAsia="宋体" w:cs="宋体"/>
                <w:sz w:val="24"/>
              </w:rPr>
              <w:t>（其中充电桩车位30个）</w:t>
            </w:r>
          </w:p>
        </w:tc>
      </w:tr>
      <w:tr w14:paraId="4E29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restart"/>
            <w:vAlign w:val="center"/>
          </w:tcPr>
          <w:p w14:paraId="4E7AF592">
            <w:pPr>
              <w:adjustRightInd w:val="0"/>
              <w:snapToGrid w:val="0"/>
              <w:rPr>
                <w:rFonts w:ascii="宋体" w:hAnsi="宋体" w:eastAsia="宋体" w:cs="宋体"/>
                <w:sz w:val="24"/>
              </w:rPr>
            </w:pPr>
            <w:r>
              <w:rPr>
                <w:rFonts w:hint="eastAsia" w:ascii="宋体" w:hAnsi="宋体" w:eastAsia="宋体" w:cs="宋体"/>
                <w:sz w:val="24"/>
              </w:rPr>
              <w:t>车行</w:t>
            </w:r>
            <w:r>
              <w:rPr>
                <w:rFonts w:ascii="宋体" w:hAnsi="宋体" w:eastAsia="宋体" w:cs="宋体"/>
                <w:sz w:val="24"/>
              </w:rPr>
              <w:t>/</w:t>
            </w:r>
            <w:r>
              <w:rPr>
                <w:rFonts w:hint="eastAsia" w:ascii="宋体" w:hAnsi="宋体" w:eastAsia="宋体" w:cs="宋体"/>
                <w:sz w:val="24"/>
              </w:rPr>
              <w:t>人行口</w:t>
            </w:r>
          </w:p>
        </w:tc>
        <w:tc>
          <w:tcPr>
            <w:tcW w:w="2827" w:type="dxa"/>
            <w:vAlign w:val="center"/>
          </w:tcPr>
          <w:p w14:paraId="1F44CA91">
            <w:pPr>
              <w:adjustRightInd w:val="0"/>
              <w:snapToGrid w:val="0"/>
              <w:rPr>
                <w:rFonts w:ascii="宋体" w:hAnsi="宋体" w:eastAsia="宋体" w:cs="宋体"/>
                <w:sz w:val="24"/>
              </w:rPr>
            </w:pPr>
            <w:r>
              <w:rPr>
                <w:rFonts w:hint="eastAsia" w:ascii="宋体" w:hAnsi="宋体" w:eastAsia="宋体" w:cs="宋体"/>
                <w:sz w:val="24"/>
              </w:rPr>
              <w:t>车行口</w:t>
            </w:r>
          </w:p>
        </w:tc>
        <w:tc>
          <w:tcPr>
            <w:tcW w:w="4599" w:type="dxa"/>
            <w:vAlign w:val="center"/>
          </w:tcPr>
          <w:p w14:paraId="3C3836C0">
            <w:pPr>
              <w:adjustRightInd w:val="0"/>
              <w:snapToGrid w:val="0"/>
              <w:rPr>
                <w:rFonts w:ascii="宋体" w:hAnsi="宋体" w:eastAsia="宋体" w:cs="宋体"/>
                <w:sz w:val="24"/>
              </w:rPr>
            </w:pPr>
            <w:r>
              <w:rPr>
                <w:rFonts w:hint="eastAsia" w:ascii="宋体" w:hAnsi="宋体" w:eastAsia="宋体" w:cs="宋体"/>
                <w:sz w:val="24"/>
              </w:rPr>
              <w:t>车行口数量</w:t>
            </w:r>
            <w:r>
              <w:rPr>
                <w:rFonts w:hint="eastAsia" w:asciiTheme="minorEastAsia" w:hAnsiTheme="minorEastAsia" w:cstheme="minorEastAsia"/>
                <w:sz w:val="24"/>
                <w:u w:val="single"/>
              </w:rPr>
              <w:t>2</w:t>
            </w:r>
            <w:r>
              <w:rPr>
                <w:rFonts w:asciiTheme="minorEastAsia" w:hAnsiTheme="minorEastAsia" w:cstheme="minorEastAsia"/>
                <w:sz w:val="24"/>
              </w:rPr>
              <w:t>个</w:t>
            </w:r>
          </w:p>
        </w:tc>
      </w:tr>
      <w:tr w14:paraId="40D9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2" w:type="dxa"/>
            <w:vMerge w:val="continue"/>
            <w:vAlign w:val="center"/>
          </w:tcPr>
          <w:p w14:paraId="0F67CA55">
            <w:pPr>
              <w:adjustRightInd w:val="0"/>
              <w:snapToGrid w:val="0"/>
              <w:rPr>
                <w:rFonts w:ascii="宋体" w:hAnsi="宋体" w:eastAsia="宋体" w:cs="宋体"/>
                <w:sz w:val="24"/>
              </w:rPr>
            </w:pPr>
          </w:p>
        </w:tc>
        <w:tc>
          <w:tcPr>
            <w:tcW w:w="2827" w:type="dxa"/>
            <w:vAlign w:val="center"/>
          </w:tcPr>
          <w:p w14:paraId="0FF9C095">
            <w:pPr>
              <w:adjustRightInd w:val="0"/>
              <w:snapToGrid w:val="0"/>
              <w:rPr>
                <w:rFonts w:ascii="宋体" w:hAnsi="宋体" w:eastAsia="宋体" w:cs="宋体"/>
                <w:sz w:val="24"/>
              </w:rPr>
            </w:pPr>
            <w:r>
              <w:rPr>
                <w:rFonts w:hint="eastAsia" w:ascii="宋体" w:hAnsi="宋体" w:eastAsia="宋体" w:cs="宋体"/>
                <w:sz w:val="24"/>
              </w:rPr>
              <w:t>人行口</w:t>
            </w:r>
          </w:p>
        </w:tc>
        <w:tc>
          <w:tcPr>
            <w:tcW w:w="4599" w:type="dxa"/>
            <w:vAlign w:val="center"/>
          </w:tcPr>
          <w:p w14:paraId="468C040C">
            <w:pPr>
              <w:adjustRightInd w:val="0"/>
              <w:snapToGrid w:val="0"/>
              <w:rPr>
                <w:rFonts w:ascii="宋体" w:hAnsi="宋体" w:eastAsia="宋体" w:cs="宋体"/>
                <w:sz w:val="24"/>
              </w:rPr>
            </w:pPr>
            <w:r>
              <w:rPr>
                <w:rFonts w:hint="eastAsia" w:ascii="宋体" w:hAnsi="宋体" w:eastAsia="宋体" w:cs="宋体"/>
                <w:sz w:val="24"/>
              </w:rPr>
              <w:t>人行口数量</w:t>
            </w:r>
            <w:r>
              <w:rPr>
                <w:rFonts w:hint="eastAsia" w:asciiTheme="minorEastAsia" w:hAnsiTheme="minorEastAsia" w:cstheme="minorEastAsia"/>
                <w:sz w:val="24"/>
                <w:u w:val="single"/>
              </w:rPr>
              <w:t>3</w:t>
            </w:r>
            <w:r>
              <w:rPr>
                <w:rFonts w:asciiTheme="minorEastAsia" w:hAnsiTheme="minorEastAsia" w:cstheme="minorEastAsia"/>
                <w:sz w:val="24"/>
              </w:rPr>
              <w:t>个</w:t>
            </w:r>
          </w:p>
        </w:tc>
      </w:tr>
    </w:tbl>
    <w:p w14:paraId="729ED457">
      <w:pPr>
        <w:adjustRightInd w:val="0"/>
        <w:snapToGrid w:val="0"/>
        <w:spacing w:line="360" w:lineRule="auto"/>
        <w:ind w:firstLine="480" w:firstLineChars="200"/>
        <w:rPr>
          <w:rFonts w:hint="eastAsia" w:ascii="宋体" w:hAnsi="宋体" w:eastAsia="宋体" w:cs="宋体"/>
          <w:b w:val="0"/>
          <w:bCs w:val="0"/>
          <w:sz w:val="24"/>
        </w:rPr>
      </w:pPr>
      <w:r>
        <w:rPr>
          <w:rFonts w:hint="eastAsia" w:ascii="宋体" w:hAnsi="宋体" w:cs="宋体"/>
          <w:b w:val="0"/>
          <w:bCs w:val="0"/>
          <w:sz w:val="24"/>
          <w:lang w:val="en-US" w:eastAsia="zh-CN"/>
        </w:rPr>
        <w:t>2.</w:t>
      </w:r>
      <w:r>
        <w:rPr>
          <w:rFonts w:hint="eastAsia" w:ascii="宋体" w:hAnsi="宋体" w:eastAsia="宋体" w:cs="宋体"/>
          <w:b w:val="0"/>
          <w:bCs w:val="0"/>
          <w:sz w:val="24"/>
        </w:rPr>
        <w:t>设施设备情况如下：</w:t>
      </w:r>
    </w:p>
    <w:p w14:paraId="731FE167">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1</w:t>
      </w:r>
      <w:r>
        <w:rPr>
          <w:rFonts w:hint="eastAsia" w:ascii="宋体" w:hAnsi="宋体" w:cs="宋体"/>
          <w:sz w:val="24"/>
          <w:lang w:eastAsia="zh-CN"/>
        </w:rPr>
        <w:t>）</w:t>
      </w:r>
      <w:r>
        <w:rPr>
          <w:rFonts w:hint="eastAsia" w:ascii="宋体" w:hAnsi="宋体" w:eastAsia="宋体" w:cs="宋体"/>
          <w:sz w:val="24"/>
        </w:rPr>
        <w:t>电气系统</w:t>
      </w:r>
    </w:p>
    <w:p w14:paraId="2C26B63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含47处强电竖井、各类低压配电箱柜及动力、照明系统，以及室外泛光照明系统、庭院照明系统。</w:t>
      </w:r>
    </w:p>
    <w:p w14:paraId="70D0C856">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2</w:t>
      </w:r>
      <w:r>
        <w:rPr>
          <w:rFonts w:hint="eastAsia" w:ascii="宋体" w:hAnsi="宋体" w:cs="宋体"/>
          <w:sz w:val="24"/>
          <w:lang w:eastAsia="zh-CN"/>
        </w:rPr>
        <w:t>）</w:t>
      </w:r>
      <w:r>
        <w:rPr>
          <w:rFonts w:hint="eastAsia" w:ascii="宋体" w:hAnsi="宋体" w:eastAsia="宋体" w:cs="宋体"/>
          <w:sz w:val="24"/>
        </w:rPr>
        <w:t>给排水系统</w:t>
      </w:r>
    </w:p>
    <w:p w14:paraId="4019179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市政管网一路供水，最大供水量250吨/小时。分别引入地下三层500立方米的生活和消防蓄水池，四层以下由地下三层一套变频水泵（一用三备）供水。五层以上由地下三层的一套工频水泵（一用一备）打入A、B座18层生活水箱，再由稳压泵向各楼层供水。</w:t>
      </w:r>
    </w:p>
    <w:p w14:paraId="31D2020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消防水从地下三层消防蓄水池引出，一路供四层以下消火栓系统、自动喷淋系统、水喷雾系统使用。另一路供四层以上消火栓系统、自动喷淋系统使用。设12台消防泵（6台消火栓，4台喷淋，水喷雾2台），18层水箱间有4套稳压设备（2套消防，2套喷淋），室外有消火栓井和水泵接合器。</w:t>
      </w:r>
    </w:p>
    <w:p w14:paraId="25BEE4E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直饮水：直饮水机组设置在地下一层，向各楼层电热水器供水，电热水器共41台。</w:t>
      </w:r>
    </w:p>
    <w:p w14:paraId="2510A076">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热水：热水板换及循环设备一套，安装在B3换热站机房，补水利用A座水箱自然压力补水供全楼卫生间24小时热水及浴室热水。</w:t>
      </w:r>
    </w:p>
    <w:p w14:paraId="43CAEB2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排水：污水池13个，污水泵26台，一层以上楼层污水分别排向东、西化粪池，再引入市政管网；一层以下污水先汇入地下三层12个污水池，由污水提升泵（一备一用）排入东、西化粪池，再引入市政管网。</w:t>
      </w:r>
    </w:p>
    <w:p w14:paraId="5D3F1D96">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雨水：雨水采用内排水方式，通过8个过井直接排向市政管网，雨、污水分流。</w:t>
      </w:r>
    </w:p>
    <w:p w14:paraId="06D7E1E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中水：由南区地下三层中水机组分别引入A、B座18层水箱间中水箱，通过稳压泵供给各楼层卫生间冲洗用水，绿地灌溉用水由机组直接供给。</w:t>
      </w:r>
    </w:p>
    <w:p w14:paraId="4EC00E9D">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3</w:t>
      </w:r>
      <w:r>
        <w:rPr>
          <w:rFonts w:hint="eastAsia" w:ascii="宋体" w:hAnsi="宋体" w:cs="宋体"/>
          <w:sz w:val="24"/>
          <w:lang w:eastAsia="zh-CN"/>
        </w:rPr>
        <w:t>）</w:t>
      </w:r>
      <w:r>
        <w:rPr>
          <w:rFonts w:hint="eastAsia" w:ascii="宋体" w:hAnsi="宋体" w:eastAsia="宋体" w:cs="宋体"/>
          <w:sz w:val="24"/>
        </w:rPr>
        <w:t>中央空调系统</w:t>
      </w:r>
    </w:p>
    <w:p w14:paraId="60242B98">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制冷机组设在办公区地下三层（由南区负责运行），楼内制冷方式为新风加风机盘管系统，局部为全新风系统。楼内共有空调机房49间，包含新风机组46台、空调机组19台、送排风机15台、风机盘管930台以及25000平方米风道。</w:t>
      </w:r>
    </w:p>
    <w:p w14:paraId="68123161">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4</w:t>
      </w:r>
      <w:r>
        <w:rPr>
          <w:rFonts w:hint="eastAsia" w:ascii="宋体" w:hAnsi="宋体" w:cs="宋体"/>
          <w:sz w:val="24"/>
          <w:lang w:eastAsia="zh-CN"/>
        </w:rPr>
        <w:t>）</w:t>
      </w:r>
      <w:r>
        <w:rPr>
          <w:rFonts w:hint="eastAsia" w:ascii="宋体" w:hAnsi="宋体" w:eastAsia="宋体" w:cs="宋体"/>
          <w:sz w:val="24"/>
        </w:rPr>
        <w:t>避雷系统</w:t>
      </w:r>
    </w:p>
    <w:p w14:paraId="1588565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中环办公区雷电防护系统，包含但不限于浪涌保护器、接闪器、引线以及电磁屏蔽等等，浪涌保护器共478个。</w:t>
      </w:r>
    </w:p>
    <w:p w14:paraId="7706D7F4">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5</w:t>
      </w:r>
      <w:r>
        <w:rPr>
          <w:rFonts w:hint="eastAsia" w:ascii="宋体" w:hAnsi="宋体" w:cs="宋体"/>
          <w:sz w:val="24"/>
          <w:lang w:eastAsia="zh-CN"/>
        </w:rPr>
        <w:t>）</w:t>
      </w:r>
      <w:r>
        <w:rPr>
          <w:rFonts w:hint="eastAsia" w:ascii="宋体" w:hAnsi="宋体" w:eastAsia="宋体" w:cs="宋体"/>
          <w:sz w:val="24"/>
        </w:rPr>
        <w:t>楼宇自控系统</w:t>
      </w:r>
    </w:p>
    <w:p w14:paraId="55854428">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由通讯控制器，现场控制器，传感器和执行机构等软硬件组成。监控办公区内新风机系统、空调系统、送排风系统及排水系统，监测室外温湿度以及地下照明系统。</w:t>
      </w:r>
    </w:p>
    <w:p w14:paraId="6118A36E">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6</w:t>
      </w:r>
      <w:r>
        <w:rPr>
          <w:rFonts w:hint="eastAsia" w:ascii="宋体" w:hAnsi="宋体" w:cs="宋体"/>
          <w:sz w:val="24"/>
          <w:lang w:eastAsia="zh-CN"/>
        </w:rPr>
        <w:t>）</w:t>
      </w:r>
      <w:r>
        <w:rPr>
          <w:rFonts w:hint="eastAsia" w:ascii="宋体" w:hAnsi="宋体" w:eastAsia="宋体" w:cs="宋体"/>
          <w:sz w:val="24"/>
        </w:rPr>
        <w:t>电梯系统</w:t>
      </w:r>
    </w:p>
    <w:p w14:paraId="360D951A">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共有6部扶梯、15部直梯，目前投入使用的共计12部电梯，其中包含客梯9部（含3部低梯）、消防梯2部、货梯1部。</w:t>
      </w:r>
    </w:p>
    <w:tbl>
      <w:tblPr>
        <w:tblStyle w:val="8"/>
        <w:tblW w:w="8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414"/>
        <w:gridCol w:w="1414"/>
        <w:gridCol w:w="1419"/>
        <w:gridCol w:w="1281"/>
        <w:gridCol w:w="1557"/>
      </w:tblGrid>
      <w:tr w14:paraId="6C3B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4D7EAF5A">
            <w:pPr>
              <w:jc w:val="center"/>
              <w:rPr>
                <w:rFonts w:ascii="宋体" w:hAnsi="宋体" w:eastAsia="宋体" w:cs="宋体"/>
                <w:sz w:val="24"/>
              </w:rPr>
            </w:pPr>
            <w:r>
              <w:rPr>
                <w:rFonts w:hint="eastAsia" w:ascii="宋体" w:hAnsi="宋体" w:eastAsia="宋体" w:cs="宋体"/>
                <w:sz w:val="24"/>
              </w:rPr>
              <w:t>梯型</w:t>
            </w:r>
          </w:p>
        </w:tc>
        <w:tc>
          <w:tcPr>
            <w:tcW w:w="1414" w:type="dxa"/>
            <w:vAlign w:val="center"/>
          </w:tcPr>
          <w:p w14:paraId="228854A7">
            <w:pPr>
              <w:jc w:val="center"/>
              <w:rPr>
                <w:rFonts w:ascii="宋体" w:hAnsi="宋体" w:eastAsia="宋体" w:cs="宋体"/>
                <w:sz w:val="24"/>
              </w:rPr>
            </w:pPr>
            <w:r>
              <w:rPr>
                <w:rFonts w:hint="eastAsia" w:ascii="宋体" w:hAnsi="宋体" w:eastAsia="宋体" w:cs="宋体"/>
                <w:sz w:val="24"/>
              </w:rPr>
              <w:t>机房位置</w:t>
            </w:r>
          </w:p>
        </w:tc>
        <w:tc>
          <w:tcPr>
            <w:tcW w:w="1414" w:type="dxa"/>
            <w:vAlign w:val="center"/>
          </w:tcPr>
          <w:p w14:paraId="30438CAF">
            <w:pPr>
              <w:jc w:val="center"/>
              <w:rPr>
                <w:rFonts w:ascii="宋体" w:hAnsi="宋体" w:eastAsia="宋体" w:cs="宋体"/>
                <w:sz w:val="24"/>
              </w:rPr>
            </w:pPr>
            <w:r>
              <w:rPr>
                <w:rFonts w:hint="eastAsia" w:ascii="宋体" w:hAnsi="宋体" w:eastAsia="宋体" w:cs="宋体"/>
                <w:sz w:val="24"/>
              </w:rPr>
              <w:t>装机数量</w:t>
            </w:r>
          </w:p>
        </w:tc>
        <w:tc>
          <w:tcPr>
            <w:tcW w:w="1419" w:type="dxa"/>
            <w:vAlign w:val="center"/>
          </w:tcPr>
          <w:p w14:paraId="403D9FB5">
            <w:pPr>
              <w:jc w:val="center"/>
              <w:rPr>
                <w:rFonts w:ascii="宋体" w:hAnsi="宋体" w:eastAsia="宋体" w:cs="宋体"/>
                <w:sz w:val="24"/>
              </w:rPr>
            </w:pPr>
            <w:r>
              <w:rPr>
                <w:rFonts w:hint="eastAsia" w:ascii="宋体" w:hAnsi="宋体" w:eastAsia="宋体" w:cs="宋体"/>
                <w:sz w:val="24"/>
              </w:rPr>
              <w:t>层站</w:t>
            </w:r>
          </w:p>
        </w:tc>
        <w:tc>
          <w:tcPr>
            <w:tcW w:w="1281" w:type="dxa"/>
            <w:vAlign w:val="center"/>
          </w:tcPr>
          <w:p w14:paraId="0EA3BCCA">
            <w:pPr>
              <w:jc w:val="center"/>
              <w:rPr>
                <w:rFonts w:ascii="宋体" w:hAnsi="宋体" w:eastAsia="宋体" w:cs="宋体"/>
                <w:sz w:val="24"/>
              </w:rPr>
            </w:pPr>
            <w:r>
              <w:rPr>
                <w:rFonts w:hint="eastAsia" w:ascii="宋体" w:hAnsi="宋体" w:eastAsia="宋体" w:cs="宋体"/>
                <w:sz w:val="24"/>
              </w:rPr>
              <w:t>电梯编号</w:t>
            </w:r>
          </w:p>
        </w:tc>
        <w:tc>
          <w:tcPr>
            <w:tcW w:w="1557" w:type="dxa"/>
            <w:vAlign w:val="center"/>
          </w:tcPr>
          <w:p w14:paraId="6477DB55">
            <w:pPr>
              <w:jc w:val="center"/>
              <w:rPr>
                <w:rFonts w:ascii="宋体" w:hAnsi="宋体" w:eastAsia="宋体" w:cs="宋体"/>
                <w:sz w:val="24"/>
              </w:rPr>
            </w:pPr>
            <w:r>
              <w:rPr>
                <w:rFonts w:hint="eastAsia" w:ascii="宋体" w:hAnsi="宋体" w:eastAsia="宋体" w:cs="宋体"/>
                <w:sz w:val="24"/>
              </w:rPr>
              <w:t>备注</w:t>
            </w:r>
          </w:p>
        </w:tc>
      </w:tr>
      <w:tr w14:paraId="57588EE9">
        <w:tblPrEx>
          <w:tblCellMar>
            <w:top w:w="0" w:type="dxa"/>
            <w:left w:w="108" w:type="dxa"/>
            <w:bottom w:w="0" w:type="dxa"/>
            <w:right w:w="108" w:type="dxa"/>
          </w:tblCellMar>
        </w:tblPrEx>
        <w:trPr>
          <w:trHeight w:val="369" w:hRule="atLeast"/>
        </w:trPr>
        <w:tc>
          <w:tcPr>
            <w:tcW w:w="1413" w:type="dxa"/>
            <w:vAlign w:val="center"/>
          </w:tcPr>
          <w:p w14:paraId="3F739EB7">
            <w:pPr>
              <w:jc w:val="center"/>
              <w:rPr>
                <w:rFonts w:ascii="宋体" w:hAnsi="宋体" w:eastAsia="宋体" w:cs="宋体"/>
                <w:sz w:val="24"/>
              </w:rPr>
            </w:pPr>
            <w:r>
              <w:rPr>
                <w:rFonts w:hint="eastAsia" w:ascii="宋体" w:hAnsi="宋体" w:eastAsia="宋体" w:cs="宋体"/>
                <w:sz w:val="24"/>
              </w:rPr>
              <w:t>扶梯</w:t>
            </w:r>
          </w:p>
        </w:tc>
        <w:tc>
          <w:tcPr>
            <w:tcW w:w="1414" w:type="dxa"/>
            <w:vAlign w:val="center"/>
          </w:tcPr>
          <w:p w14:paraId="0D9960E2">
            <w:pPr>
              <w:jc w:val="center"/>
              <w:rPr>
                <w:rFonts w:ascii="宋体" w:hAnsi="宋体" w:eastAsia="宋体" w:cs="宋体"/>
                <w:sz w:val="24"/>
              </w:rPr>
            </w:pPr>
            <w:r>
              <w:rPr>
                <w:rFonts w:hint="eastAsia" w:ascii="宋体" w:hAnsi="宋体" w:eastAsia="宋体" w:cs="宋体"/>
                <w:sz w:val="24"/>
              </w:rPr>
              <w:t>C座</w:t>
            </w:r>
          </w:p>
        </w:tc>
        <w:tc>
          <w:tcPr>
            <w:tcW w:w="1414" w:type="dxa"/>
            <w:vAlign w:val="center"/>
          </w:tcPr>
          <w:p w14:paraId="30603C63">
            <w:pPr>
              <w:jc w:val="center"/>
              <w:rPr>
                <w:rFonts w:ascii="宋体" w:hAnsi="宋体" w:eastAsia="宋体" w:cs="宋体"/>
                <w:sz w:val="24"/>
              </w:rPr>
            </w:pPr>
            <w:r>
              <w:rPr>
                <w:rFonts w:hint="eastAsia" w:ascii="宋体" w:hAnsi="宋体" w:eastAsia="宋体" w:cs="宋体"/>
                <w:sz w:val="24"/>
              </w:rPr>
              <w:t>6</w:t>
            </w:r>
          </w:p>
        </w:tc>
        <w:tc>
          <w:tcPr>
            <w:tcW w:w="1419" w:type="dxa"/>
            <w:vAlign w:val="center"/>
          </w:tcPr>
          <w:p w14:paraId="63094D18">
            <w:pPr>
              <w:jc w:val="center"/>
              <w:rPr>
                <w:rFonts w:ascii="宋体" w:hAnsi="宋体" w:eastAsia="宋体" w:cs="宋体"/>
                <w:sz w:val="24"/>
              </w:rPr>
            </w:pPr>
            <w:r>
              <w:rPr>
                <w:rFonts w:hint="eastAsia" w:ascii="宋体" w:hAnsi="宋体" w:eastAsia="宋体" w:cs="宋体"/>
                <w:sz w:val="24"/>
              </w:rPr>
              <w:t>4</w:t>
            </w:r>
          </w:p>
        </w:tc>
        <w:tc>
          <w:tcPr>
            <w:tcW w:w="1281" w:type="dxa"/>
            <w:vAlign w:val="center"/>
          </w:tcPr>
          <w:p w14:paraId="7CB98EEE">
            <w:pPr>
              <w:jc w:val="center"/>
              <w:rPr>
                <w:rFonts w:ascii="宋体" w:hAnsi="宋体" w:eastAsia="宋体" w:cs="宋体"/>
                <w:sz w:val="24"/>
              </w:rPr>
            </w:pPr>
          </w:p>
        </w:tc>
        <w:tc>
          <w:tcPr>
            <w:tcW w:w="1557" w:type="dxa"/>
            <w:vAlign w:val="center"/>
          </w:tcPr>
          <w:p w14:paraId="7B60BB81">
            <w:pPr>
              <w:jc w:val="center"/>
              <w:rPr>
                <w:rFonts w:ascii="宋体" w:hAnsi="宋体" w:eastAsia="宋体" w:cs="宋体"/>
                <w:sz w:val="24"/>
              </w:rPr>
            </w:pPr>
            <w:r>
              <w:rPr>
                <w:rFonts w:hint="eastAsia" w:ascii="宋体" w:hAnsi="宋体" w:eastAsia="宋体" w:cs="宋体"/>
                <w:sz w:val="24"/>
              </w:rPr>
              <w:t>报停</w:t>
            </w:r>
          </w:p>
        </w:tc>
      </w:tr>
      <w:tr w14:paraId="4F8E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28F05393">
            <w:pPr>
              <w:jc w:val="center"/>
              <w:rPr>
                <w:rFonts w:ascii="宋体" w:hAnsi="宋体" w:eastAsia="宋体" w:cs="宋体"/>
                <w:sz w:val="24"/>
              </w:rPr>
            </w:pPr>
            <w:r>
              <w:rPr>
                <w:rFonts w:hint="eastAsia" w:ascii="宋体" w:hAnsi="宋体" w:eastAsia="宋体" w:cs="宋体"/>
                <w:sz w:val="24"/>
              </w:rPr>
              <w:t>客梯</w:t>
            </w:r>
          </w:p>
        </w:tc>
        <w:tc>
          <w:tcPr>
            <w:tcW w:w="1414" w:type="dxa"/>
            <w:vAlign w:val="center"/>
          </w:tcPr>
          <w:p w14:paraId="1B4BA292">
            <w:pPr>
              <w:jc w:val="center"/>
              <w:rPr>
                <w:rFonts w:ascii="宋体" w:hAnsi="宋体" w:eastAsia="宋体" w:cs="宋体"/>
                <w:sz w:val="24"/>
              </w:rPr>
            </w:pPr>
            <w:r>
              <w:rPr>
                <w:rFonts w:hint="eastAsia" w:ascii="宋体" w:hAnsi="宋体" w:eastAsia="宋体" w:cs="宋体"/>
                <w:sz w:val="24"/>
              </w:rPr>
              <w:t>A座</w:t>
            </w:r>
          </w:p>
        </w:tc>
        <w:tc>
          <w:tcPr>
            <w:tcW w:w="1414" w:type="dxa"/>
            <w:vAlign w:val="center"/>
          </w:tcPr>
          <w:p w14:paraId="24B73411">
            <w:pPr>
              <w:jc w:val="center"/>
              <w:rPr>
                <w:rFonts w:ascii="宋体" w:hAnsi="宋体" w:eastAsia="宋体" w:cs="宋体"/>
                <w:sz w:val="24"/>
              </w:rPr>
            </w:pPr>
            <w:r>
              <w:rPr>
                <w:rFonts w:hint="eastAsia" w:ascii="宋体" w:hAnsi="宋体" w:eastAsia="宋体" w:cs="宋体"/>
                <w:sz w:val="24"/>
              </w:rPr>
              <w:t>3</w:t>
            </w:r>
          </w:p>
        </w:tc>
        <w:tc>
          <w:tcPr>
            <w:tcW w:w="1419" w:type="dxa"/>
            <w:vAlign w:val="center"/>
          </w:tcPr>
          <w:p w14:paraId="32FADE1B">
            <w:pPr>
              <w:jc w:val="center"/>
              <w:rPr>
                <w:rFonts w:ascii="宋体" w:hAnsi="宋体" w:eastAsia="宋体" w:cs="宋体"/>
                <w:sz w:val="24"/>
              </w:rPr>
            </w:pPr>
            <w:r>
              <w:rPr>
                <w:rFonts w:hint="eastAsia" w:ascii="宋体" w:hAnsi="宋体" w:eastAsia="宋体" w:cs="宋体"/>
                <w:sz w:val="24"/>
              </w:rPr>
              <w:t>19层19站/20层20站</w:t>
            </w:r>
          </w:p>
        </w:tc>
        <w:tc>
          <w:tcPr>
            <w:tcW w:w="1281" w:type="dxa"/>
            <w:vAlign w:val="center"/>
          </w:tcPr>
          <w:p w14:paraId="63DBD8EF">
            <w:pPr>
              <w:jc w:val="center"/>
              <w:rPr>
                <w:rFonts w:ascii="宋体" w:hAnsi="宋体" w:eastAsia="宋体" w:cs="宋体"/>
                <w:sz w:val="24"/>
              </w:rPr>
            </w:pPr>
            <w:r>
              <w:rPr>
                <w:rFonts w:hint="eastAsia" w:ascii="宋体" w:hAnsi="宋体" w:eastAsia="宋体" w:cs="宋体"/>
                <w:sz w:val="24"/>
              </w:rPr>
              <w:t>1-3</w:t>
            </w:r>
          </w:p>
        </w:tc>
        <w:tc>
          <w:tcPr>
            <w:tcW w:w="1557" w:type="dxa"/>
            <w:vAlign w:val="center"/>
          </w:tcPr>
          <w:p w14:paraId="6E867EC4">
            <w:pPr>
              <w:jc w:val="center"/>
              <w:rPr>
                <w:rFonts w:ascii="宋体" w:hAnsi="宋体" w:eastAsia="宋体" w:cs="宋体"/>
                <w:sz w:val="24"/>
              </w:rPr>
            </w:pPr>
          </w:p>
        </w:tc>
      </w:tr>
      <w:tr w14:paraId="30C8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09A4DA9F">
            <w:pPr>
              <w:jc w:val="center"/>
              <w:rPr>
                <w:rFonts w:ascii="宋体" w:hAnsi="宋体" w:eastAsia="宋体" w:cs="宋体"/>
                <w:sz w:val="24"/>
              </w:rPr>
            </w:pPr>
            <w:r>
              <w:rPr>
                <w:rFonts w:hint="eastAsia" w:ascii="宋体" w:hAnsi="宋体" w:eastAsia="宋体" w:cs="宋体"/>
                <w:sz w:val="24"/>
              </w:rPr>
              <w:t>客梯</w:t>
            </w:r>
          </w:p>
        </w:tc>
        <w:tc>
          <w:tcPr>
            <w:tcW w:w="1414" w:type="dxa"/>
            <w:vAlign w:val="center"/>
          </w:tcPr>
          <w:p w14:paraId="0E015296">
            <w:pPr>
              <w:jc w:val="center"/>
              <w:rPr>
                <w:rFonts w:ascii="宋体" w:hAnsi="宋体" w:eastAsia="宋体" w:cs="宋体"/>
                <w:sz w:val="24"/>
              </w:rPr>
            </w:pPr>
            <w:r>
              <w:rPr>
                <w:rFonts w:hint="eastAsia" w:ascii="宋体" w:hAnsi="宋体" w:eastAsia="宋体" w:cs="宋体"/>
                <w:sz w:val="24"/>
              </w:rPr>
              <w:t>B座</w:t>
            </w:r>
          </w:p>
        </w:tc>
        <w:tc>
          <w:tcPr>
            <w:tcW w:w="1414" w:type="dxa"/>
            <w:vAlign w:val="center"/>
          </w:tcPr>
          <w:p w14:paraId="62D8A567">
            <w:pPr>
              <w:jc w:val="center"/>
              <w:rPr>
                <w:rFonts w:ascii="宋体" w:hAnsi="宋体" w:eastAsia="宋体" w:cs="宋体"/>
                <w:sz w:val="24"/>
              </w:rPr>
            </w:pPr>
            <w:r>
              <w:rPr>
                <w:rFonts w:hint="eastAsia" w:ascii="宋体" w:hAnsi="宋体" w:eastAsia="宋体" w:cs="宋体"/>
                <w:sz w:val="24"/>
              </w:rPr>
              <w:t>3</w:t>
            </w:r>
          </w:p>
        </w:tc>
        <w:tc>
          <w:tcPr>
            <w:tcW w:w="1419" w:type="dxa"/>
            <w:vAlign w:val="center"/>
          </w:tcPr>
          <w:p w14:paraId="5A378EC2">
            <w:pPr>
              <w:jc w:val="center"/>
              <w:rPr>
                <w:rFonts w:ascii="宋体" w:hAnsi="宋体" w:eastAsia="宋体" w:cs="宋体"/>
                <w:sz w:val="24"/>
              </w:rPr>
            </w:pPr>
            <w:r>
              <w:rPr>
                <w:rFonts w:hint="eastAsia" w:ascii="宋体" w:hAnsi="宋体" w:eastAsia="宋体" w:cs="宋体"/>
                <w:sz w:val="24"/>
              </w:rPr>
              <w:t>19层19站/20层20站</w:t>
            </w:r>
          </w:p>
        </w:tc>
        <w:tc>
          <w:tcPr>
            <w:tcW w:w="1281" w:type="dxa"/>
            <w:vAlign w:val="center"/>
          </w:tcPr>
          <w:p w14:paraId="2CB82287">
            <w:pPr>
              <w:jc w:val="center"/>
              <w:rPr>
                <w:rFonts w:ascii="宋体" w:hAnsi="宋体" w:eastAsia="宋体" w:cs="宋体"/>
                <w:sz w:val="24"/>
              </w:rPr>
            </w:pPr>
            <w:r>
              <w:rPr>
                <w:rFonts w:hint="eastAsia" w:ascii="宋体" w:hAnsi="宋体" w:eastAsia="宋体" w:cs="宋体"/>
                <w:sz w:val="24"/>
              </w:rPr>
              <w:t>6-8</w:t>
            </w:r>
          </w:p>
        </w:tc>
        <w:tc>
          <w:tcPr>
            <w:tcW w:w="1557" w:type="dxa"/>
            <w:vAlign w:val="center"/>
          </w:tcPr>
          <w:p w14:paraId="1D460516">
            <w:pPr>
              <w:jc w:val="center"/>
              <w:rPr>
                <w:rFonts w:ascii="宋体" w:hAnsi="宋体" w:eastAsia="宋体" w:cs="宋体"/>
                <w:sz w:val="24"/>
              </w:rPr>
            </w:pPr>
          </w:p>
        </w:tc>
      </w:tr>
      <w:tr w14:paraId="7DBA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0B44E4EA">
            <w:pPr>
              <w:jc w:val="center"/>
              <w:rPr>
                <w:rFonts w:ascii="宋体" w:hAnsi="宋体" w:eastAsia="宋体" w:cs="宋体"/>
                <w:sz w:val="24"/>
              </w:rPr>
            </w:pPr>
            <w:r>
              <w:rPr>
                <w:rFonts w:hint="eastAsia" w:ascii="宋体" w:hAnsi="宋体" w:eastAsia="宋体" w:cs="宋体"/>
                <w:sz w:val="24"/>
              </w:rPr>
              <w:t>消防梯</w:t>
            </w:r>
          </w:p>
        </w:tc>
        <w:tc>
          <w:tcPr>
            <w:tcW w:w="1414" w:type="dxa"/>
            <w:vAlign w:val="center"/>
          </w:tcPr>
          <w:p w14:paraId="0AE55E51">
            <w:pPr>
              <w:jc w:val="center"/>
              <w:rPr>
                <w:rFonts w:ascii="宋体" w:hAnsi="宋体" w:eastAsia="宋体" w:cs="宋体"/>
                <w:sz w:val="24"/>
              </w:rPr>
            </w:pPr>
            <w:r>
              <w:rPr>
                <w:rFonts w:hint="eastAsia" w:ascii="宋体" w:hAnsi="宋体" w:eastAsia="宋体" w:cs="宋体"/>
                <w:sz w:val="24"/>
              </w:rPr>
              <w:t>A座</w:t>
            </w:r>
          </w:p>
        </w:tc>
        <w:tc>
          <w:tcPr>
            <w:tcW w:w="1414" w:type="dxa"/>
            <w:vAlign w:val="center"/>
          </w:tcPr>
          <w:p w14:paraId="1303BD5B">
            <w:pPr>
              <w:jc w:val="center"/>
              <w:rPr>
                <w:rFonts w:ascii="宋体" w:hAnsi="宋体" w:eastAsia="宋体" w:cs="宋体"/>
                <w:sz w:val="24"/>
              </w:rPr>
            </w:pPr>
            <w:r>
              <w:rPr>
                <w:rFonts w:hint="eastAsia" w:ascii="宋体" w:hAnsi="宋体" w:eastAsia="宋体" w:cs="宋体"/>
                <w:sz w:val="24"/>
              </w:rPr>
              <w:t>1</w:t>
            </w:r>
          </w:p>
        </w:tc>
        <w:tc>
          <w:tcPr>
            <w:tcW w:w="1419" w:type="dxa"/>
            <w:vAlign w:val="center"/>
          </w:tcPr>
          <w:p w14:paraId="1CAED7C2">
            <w:pPr>
              <w:jc w:val="center"/>
              <w:rPr>
                <w:rFonts w:ascii="宋体" w:hAnsi="宋体" w:eastAsia="宋体" w:cs="宋体"/>
                <w:sz w:val="24"/>
              </w:rPr>
            </w:pPr>
            <w:r>
              <w:rPr>
                <w:rFonts w:hint="eastAsia" w:ascii="宋体" w:hAnsi="宋体" w:eastAsia="宋体" w:cs="宋体"/>
                <w:sz w:val="24"/>
              </w:rPr>
              <w:t>20层20站</w:t>
            </w:r>
          </w:p>
        </w:tc>
        <w:tc>
          <w:tcPr>
            <w:tcW w:w="1281" w:type="dxa"/>
            <w:vAlign w:val="center"/>
          </w:tcPr>
          <w:p w14:paraId="3E0CA34E">
            <w:pPr>
              <w:jc w:val="center"/>
              <w:rPr>
                <w:rFonts w:ascii="宋体" w:hAnsi="宋体" w:eastAsia="宋体" w:cs="宋体"/>
                <w:sz w:val="24"/>
              </w:rPr>
            </w:pPr>
            <w:r>
              <w:rPr>
                <w:rFonts w:hint="eastAsia" w:ascii="宋体" w:hAnsi="宋体" w:eastAsia="宋体" w:cs="宋体"/>
                <w:sz w:val="24"/>
              </w:rPr>
              <w:t>4</w:t>
            </w:r>
          </w:p>
        </w:tc>
        <w:tc>
          <w:tcPr>
            <w:tcW w:w="1557" w:type="dxa"/>
            <w:vAlign w:val="center"/>
          </w:tcPr>
          <w:p w14:paraId="03E68C09">
            <w:pPr>
              <w:jc w:val="center"/>
              <w:rPr>
                <w:rFonts w:ascii="宋体" w:hAnsi="宋体" w:eastAsia="宋体" w:cs="宋体"/>
                <w:sz w:val="24"/>
              </w:rPr>
            </w:pPr>
          </w:p>
        </w:tc>
      </w:tr>
      <w:tr w14:paraId="6AC1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2910F2CF">
            <w:pPr>
              <w:jc w:val="center"/>
              <w:rPr>
                <w:rFonts w:ascii="宋体" w:hAnsi="宋体" w:eastAsia="宋体" w:cs="宋体"/>
                <w:sz w:val="24"/>
              </w:rPr>
            </w:pPr>
            <w:r>
              <w:rPr>
                <w:rFonts w:hint="eastAsia" w:ascii="宋体" w:hAnsi="宋体" w:eastAsia="宋体" w:cs="宋体"/>
                <w:sz w:val="24"/>
              </w:rPr>
              <w:t>消防梯</w:t>
            </w:r>
          </w:p>
        </w:tc>
        <w:tc>
          <w:tcPr>
            <w:tcW w:w="1414" w:type="dxa"/>
            <w:vAlign w:val="center"/>
          </w:tcPr>
          <w:p w14:paraId="6238693D">
            <w:pPr>
              <w:jc w:val="center"/>
              <w:rPr>
                <w:rFonts w:ascii="宋体" w:hAnsi="宋体" w:eastAsia="宋体" w:cs="宋体"/>
                <w:sz w:val="24"/>
              </w:rPr>
            </w:pPr>
            <w:r>
              <w:rPr>
                <w:rFonts w:hint="eastAsia" w:ascii="宋体" w:hAnsi="宋体" w:eastAsia="宋体" w:cs="宋体"/>
                <w:sz w:val="24"/>
              </w:rPr>
              <w:t>B座</w:t>
            </w:r>
          </w:p>
        </w:tc>
        <w:tc>
          <w:tcPr>
            <w:tcW w:w="1414" w:type="dxa"/>
            <w:vAlign w:val="center"/>
          </w:tcPr>
          <w:p w14:paraId="23762300">
            <w:pPr>
              <w:jc w:val="center"/>
              <w:rPr>
                <w:rFonts w:ascii="宋体" w:hAnsi="宋体" w:eastAsia="宋体" w:cs="宋体"/>
                <w:sz w:val="24"/>
              </w:rPr>
            </w:pPr>
            <w:r>
              <w:rPr>
                <w:rFonts w:hint="eastAsia" w:ascii="宋体" w:hAnsi="宋体" w:eastAsia="宋体" w:cs="宋体"/>
                <w:sz w:val="24"/>
              </w:rPr>
              <w:t>1</w:t>
            </w:r>
          </w:p>
        </w:tc>
        <w:tc>
          <w:tcPr>
            <w:tcW w:w="1419" w:type="dxa"/>
            <w:vAlign w:val="center"/>
          </w:tcPr>
          <w:p w14:paraId="6C6072F4">
            <w:pPr>
              <w:jc w:val="center"/>
              <w:rPr>
                <w:rFonts w:ascii="宋体" w:hAnsi="宋体" w:eastAsia="宋体" w:cs="宋体"/>
                <w:sz w:val="24"/>
              </w:rPr>
            </w:pPr>
            <w:r>
              <w:rPr>
                <w:rFonts w:hint="eastAsia" w:ascii="宋体" w:hAnsi="宋体" w:eastAsia="宋体" w:cs="宋体"/>
                <w:sz w:val="24"/>
              </w:rPr>
              <w:t>20层20站</w:t>
            </w:r>
          </w:p>
        </w:tc>
        <w:tc>
          <w:tcPr>
            <w:tcW w:w="1281" w:type="dxa"/>
            <w:vAlign w:val="center"/>
          </w:tcPr>
          <w:p w14:paraId="3BEC027F">
            <w:pPr>
              <w:jc w:val="center"/>
              <w:rPr>
                <w:rFonts w:ascii="宋体" w:hAnsi="宋体" w:eastAsia="宋体" w:cs="宋体"/>
                <w:sz w:val="24"/>
              </w:rPr>
            </w:pPr>
            <w:r>
              <w:rPr>
                <w:rFonts w:hint="eastAsia" w:ascii="宋体" w:hAnsi="宋体" w:eastAsia="宋体" w:cs="宋体"/>
                <w:sz w:val="24"/>
              </w:rPr>
              <w:t>9</w:t>
            </w:r>
          </w:p>
        </w:tc>
        <w:tc>
          <w:tcPr>
            <w:tcW w:w="1557" w:type="dxa"/>
            <w:vAlign w:val="center"/>
          </w:tcPr>
          <w:p w14:paraId="6B752D05">
            <w:pPr>
              <w:jc w:val="center"/>
              <w:rPr>
                <w:rFonts w:ascii="宋体" w:hAnsi="宋体" w:eastAsia="宋体" w:cs="宋体"/>
                <w:sz w:val="24"/>
              </w:rPr>
            </w:pPr>
          </w:p>
        </w:tc>
      </w:tr>
      <w:tr w14:paraId="48E0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5AD1EE91">
            <w:pPr>
              <w:jc w:val="center"/>
              <w:rPr>
                <w:rFonts w:ascii="宋体" w:hAnsi="宋体" w:eastAsia="宋体" w:cs="宋体"/>
                <w:sz w:val="24"/>
              </w:rPr>
            </w:pPr>
            <w:r>
              <w:rPr>
                <w:rFonts w:hint="eastAsia" w:ascii="宋体" w:hAnsi="宋体" w:eastAsia="宋体" w:cs="宋体"/>
                <w:sz w:val="24"/>
              </w:rPr>
              <w:t>货梯</w:t>
            </w:r>
          </w:p>
        </w:tc>
        <w:tc>
          <w:tcPr>
            <w:tcW w:w="1414" w:type="dxa"/>
            <w:vAlign w:val="center"/>
          </w:tcPr>
          <w:p w14:paraId="55D1933A">
            <w:pPr>
              <w:jc w:val="center"/>
              <w:rPr>
                <w:rFonts w:ascii="宋体" w:hAnsi="宋体" w:eastAsia="宋体" w:cs="宋体"/>
                <w:sz w:val="24"/>
              </w:rPr>
            </w:pPr>
            <w:r>
              <w:rPr>
                <w:rFonts w:hint="eastAsia" w:ascii="宋体" w:hAnsi="宋体" w:eastAsia="宋体" w:cs="宋体"/>
                <w:sz w:val="24"/>
              </w:rPr>
              <w:t>B座</w:t>
            </w:r>
          </w:p>
        </w:tc>
        <w:tc>
          <w:tcPr>
            <w:tcW w:w="1414" w:type="dxa"/>
            <w:vAlign w:val="center"/>
          </w:tcPr>
          <w:p w14:paraId="3B066782">
            <w:pPr>
              <w:jc w:val="center"/>
              <w:rPr>
                <w:rFonts w:ascii="宋体" w:hAnsi="宋体" w:eastAsia="宋体" w:cs="宋体"/>
                <w:sz w:val="24"/>
              </w:rPr>
            </w:pPr>
            <w:r>
              <w:rPr>
                <w:rFonts w:hint="eastAsia" w:ascii="宋体" w:hAnsi="宋体" w:eastAsia="宋体" w:cs="宋体"/>
                <w:sz w:val="24"/>
              </w:rPr>
              <w:t>2</w:t>
            </w:r>
          </w:p>
        </w:tc>
        <w:tc>
          <w:tcPr>
            <w:tcW w:w="1419" w:type="dxa"/>
            <w:vAlign w:val="center"/>
          </w:tcPr>
          <w:p w14:paraId="737F4659">
            <w:pPr>
              <w:jc w:val="center"/>
              <w:rPr>
                <w:rFonts w:ascii="宋体" w:hAnsi="宋体" w:eastAsia="宋体" w:cs="宋体"/>
                <w:sz w:val="24"/>
              </w:rPr>
            </w:pPr>
            <w:r>
              <w:rPr>
                <w:rFonts w:hint="eastAsia" w:ascii="宋体" w:hAnsi="宋体" w:eastAsia="宋体" w:cs="宋体"/>
                <w:sz w:val="24"/>
              </w:rPr>
              <w:t>5层5站</w:t>
            </w:r>
          </w:p>
        </w:tc>
        <w:tc>
          <w:tcPr>
            <w:tcW w:w="1281" w:type="dxa"/>
            <w:vAlign w:val="center"/>
          </w:tcPr>
          <w:p w14:paraId="75F334A2">
            <w:pPr>
              <w:jc w:val="center"/>
              <w:rPr>
                <w:rFonts w:ascii="宋体" w:hAnsi="宋体" w:eastAsia="宋体" w:cs="宋体"/>
                <w:sz w:val="24"/>
              </w:rPr>
            </w:pPr>
            <w:r>
              <w:rPr>
                <w:rFonts w:hint="eastAsia" w:ascii="宋体" w:hAnsi="宋体" w:eastAsia="宋体" w:cs="宋体"/>
                <w:sz w:val="24"/>
              </w:rPr>
              <w:t>12、13</w:t>
            </w:r>
          </w:p>
        </w:tc>
        <w:tc>
          <w:tcPr>
            <w:tcW w:w="1557" w:type="dxa"/>
            <w:vAlign w:val="center"/>
          </w:tcPr>
          <w:p w14:paraId="33C22F21">
            <w:pPr>
              <w:jc w:val="center"/>
              <w:rPr>
                <w:rFonts w:ascii="宋体" w:hAnsi="宋体" w:eastAsia="宋体" w:cs="宋体"/>
                <w:sz w:val="24"/>
              </w:rPr>
            </w:pPr>
            <w:r>
              <w:rPr>
                <w:rFonts w:hint="eastAsia" w:ascii="宋体" w:hAnsi="宋体" w:eastAsia="宋体" w:cs="宋体"/>
                <w:sz w:val="24"/>
              </w:rPr>
              <w:t>报停13号梯</w:t>
            </w:r>
          </w:p>
        </w:tc>
      </w:tr>
      <w:tr w14:paraId="2388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23FA737A">
            <w:pPr>
              <w:jc w:val="center"/>
              <w:rPr>
                <w:rFonts w:ascii="宋体" w:hAnsi="宋体" w:eastAsia="宋体" w:cs="宋体"/>
                <w:sz w:val="24"/>
              </w:rPr>
            </w:pPr>
            <w:r>
              <w:rPr>
                <w:rFonts w:hint="eastAsia" w:ascii="宋体" w:hAnsi="宋体" w:eastAsia="宋体" w:cs="宋体"/>
                <w:sz w:val="24"/>
              </w:rPr>
              <w:t>会议用梯</w:t>
            </w:r>
          </w:p>
        </w:tc>
        <w:tc>
          <w:tcPr>
            <w:tcW w:w="1414" w:type="dxa"/>
            <w:vAlign w:val="center"/>
          </w:tcPr>
          <w:p w14:paraId="0B9A34DE">
            <w:pPr>
              <w:jc w:val="center"/>
              <w:rPr>
                <w:rFonts w:ascii="宋体" w:hAnsi="宋体" w:eastAsia="宋体" w:cs="宋体"/>
                <w:sz w:val="24"/>
              </w:rPr>
            </w:pPr>
            <w:r>
              <w:rPr>
                <w:rFonts w:hint="eastAsia" w:ascii="宋体" w:hAnsi="宋体" w:eastAsia="宋体" w:cs="宋体"/>
                <w:sz w:val="24"/>
              </w:rPr>
              <w:t>B座</w:t>
            </w:r>
          </w:p>
        </w:tc>
        <w:tc>
          <w:tcPr>
            <w:tcW w:w="1414" w:type="dxa"/>
            <w:vAlign w:val="center"/>
          </w:tcPr>
          <w:p w14:paraId="2B2EE192">
            <w:pPr>
              <w:jc w:val="center"/>
              <w:rPr>
                <w:rFonts w:ascii="宋体" w:hAnsi="宋体" w:eastAsia="宋体" w:cs="宋体"/>
                <w:sz w:val="24"/>
              </w:rPr>
            </w:pPr>
            <w:r>
              <w:rPr>
                <w:rFonts w:hint="eastAsia" w:ascii="宋体" w:hAnsi="宋体" w:eastAsia="宋体" w:cs="宋体"/>
                <w:sz w:val="24"/>
              </w:rPr>
              <w:t>2</w:t>
            </w:r>
          </w:p>
        </w:tc>
        <w:tc>
          <w:tcPr>
            <w:tcW w:w="1419" w:type="dxa"/>
            <w:vAlign w:val="center"/>
          </w:tcPr>
          <w:p w14:paraId="73754AE0">
            <w:pPr>
              <w:jc w:val="center"/>
              <w:rPr>
                <w:rFonts w:ascii="宋体" w:hAnsi="宋体" w:eastAsia="宋体" w:cs="宋体"/>
                <w:sz w:val="24"/>
              </w:rPr>
            </w:pPr>
            <w:r>
              <w:rPr>
                <w:rFonts w:hint="eastAsia" w:ascii="宋体" w:hAnsi="宋体" w:eastAsia="宋体" w:cs="宋体"/>
                <w:sz w:val="24"/>
              </w:rPr>
              <w:t>5层5站</w:t>
            </w:r>
          </w:p>
        </w:tc>
        <w:tc>
          <w:tcPr>
            <w:tcW w:w="1281" w:type="dxa"/>
            <w:vAlign w:val="center"/>
          </w:tcPr>
          <w:p w14:paraId="2B541C96">
            <w:pPr>
              <w:jc w:val="center"/>
              <w:rPr>
                <w:rFonts w:ascii="宋体" w:hAnsi="宋体" w:eastAsia="宋体" w:cs="宋体"/>
                <w:sz w:val="24"/>
              </w:rPr>
            </w:pPr>
            <w:r>
              <w:rPr>
                <w:rFonts w:hint="eastAsia" w:ascii="宋体" w:hAnsi="宋体" w:eastAsia="宋体" w:cs="宋体"/>
                <w:sz w:val="24"/>
              </w:rPr>
              <w:t>10、11</w:t>
            </w:r>
          </w:p>
        </w:tc>
        <w:tc>
          <w:tcPr>
            <w:tcW w:w="1557" w:type="dxa"/>
            <w:vAlign w:val="center"/>
          </w:tcPr>
          <w:p w14:paraId="65A1E580">
            <w:pPr>
              <w:jc w:val="center"/>
              <w:rPr>
                <w:rFonts w:ascii="宋体" w:hAnsi="宋体" w:eastAsia="宋体" w:cs="宋体"/>
                <w:sz w:val="24"/>
              </w:rPr>
            </w:pPr>
          </w:p>
        </w:tc>
      </w:tr>
      <w:tr w14:paraId="13B4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13" w:type="dxa"/>
            <w:vAlign w:val="center"/>
          </w:tcPr>
          <w:p w14:paraId="55E0EA91">
            <w:pPr>
              <w:jc w:val="center"/>
              <w:rPr>
                <w:rFonts w:ascii="宋体" w:hAnsi="宋体" w:eastAsia="宋体" w:cs="宋体"/>
                <w:sz w:val="24"/>
              </w:rPr>
            </w:pPr>
            <w:r>
              <w:rPr>
                <w:rFonts w:hint="eastAsia" w:ascii="宋体" w:hAnsi="宋体" w:eastAsia="宋体" w:cs="宋体"/>
                <w:sz w:val="24"/>
              </w:rPr>
              <w:t>客梯</w:t>
            </w:r>
          </w:p>
        </w:tc>
        <w:tc>
          <w:tcPr>
            <w:tcW w:w="1414" w:type="dxa"/>
            <w:vAlign w:val="center"/>
          </w:tcPr>
          <w:p w14:paraId="1B65E805">
            <w:pPr>
              <w:jc w:val="center"/>
              <w:rPr>
                <w:rFonts w:ascii="宋体" w:hAnsi="宋体" w:eastAsia="宋体" w:cs="宋体"/>
                <w:sz w:val="24"/>
              </w:rPr>
            </w:pPr>
            <w:r>
              <w:rPr>
                <w:rFonts w:hint="eastAsia" w:ascii="宋体" w:hAnsi="宋体" w:eastAsia="宋体" w:cs="宋体"/>
                <w:sz w:val="24"/>
              </w:rPr>
              <w:t>C座</w:t>
            </w:r>
          </w:p>
        </w:tc>
        <w:tc>
          <w:tcPr>
            <w:tcW w:w="1414" w:type="dxa"/>
            <w:vAlign w:val="center"/>
          </w:tcPr>
          <w:p w14:paraId="76AF5AD8">
            <w:pPr>
              <w:jc w:val="center"/>
              <w:rPr>
                <w:rFonts w:ascii="宋体" w:hAnsi="宋体" w:eastAsia="宋体" w:cs="宋体"/>
                <w:sz w:val="24"/>
              </w:rPr>
            </w:pPr>
            <w:r>
              <w:rPr>
                <w:rFonts w:hint="eastAsia" w:ascii="宋体" w:hAnsi="宋体" w:eastAsia="宋体" w:cs="宋体"/>
                <w:sz w:val="24"/>
              </w:rPr>
              <w:t>2</w:t>
            </w:r>
          </w:p>
        </w:tc>
        <w:tc>
          <w:tcPr>
            <w:tcW w:w="1419" w:type="dxa"/>
            <w:vAlign w:val="center"/>
          </w:tcPr>
          <w:p w14:paraId="731602A6">
            <w:pPr>
              <w:jc w:val="center"/>
              <w:rPr>
                <w:rFonts w:ascii="宋体" w:hAnsi="宋体" w:eastAsia="宋体" w:cs="宋体"/>
                <w:sz w:val="24"/>
              </w:rPr>
            </w:pPr>
            <w:r>
              <w:rPr>
                <w:rFonts w:hint="eastAsia" w:ascii="宋体" w:hAnsi="宋体" w:eastAsia="宋体" w:cs="宋体"/>
                <w:sz w:val="24"/>
              </w:rPr>
              <w:t>5层5站</w:t>
            </w:r>
          </w:p>
        </w:tc>
        <w:tc>
          <w:tcPr>
            <w:tcW w:w="1281" w:type="dxa"/>
            <w:vAlign w:val="center"/>
          </w:tcPr>
          <w:p w14:paraId="091393A6">
            <w:pPr>
              <w:jc w:val="center"/>
              <w:rPr>
                <w:rFonts w:ascii="宋体" w:hAnsi="宋体" w:eastAsia="宋体" w:cs="宋体"/>
                <w:sz w:val="24"/>
              </w:rPr>
            </w:pPr>
            <w:r>
              <w:rPr>
                <w:rFonts w:hint="eastAsia" w:ascii="宋体" w:hAnsi="宋体" w:eastAsia="宋体" w:cs="宋体"/>
                <w:sz w:val="24"/>
              </w:rPr>
              <w:t>14、15</w:t>
            </w:r>
          </w:p>
        </w:tc>
        <w:tc>
          <w:tcPr>
            <w:tcW w:w="1557" w:type="dxa"/>
            <w:vAlign w:val="center"/>
          </w:tcPr>
          <w:p w14:paraId="6A4F2C91">
            <w:pPr>
              <w:jc w:val="center"/>
              <w:rPr>
                <w:rFonts w:ascii="宋体" w:hAnsi="宋体" w:eastAsia="宋体" w:cs="宋体"/>
                <w:sz w:val="24"/>
              </w:rPr>
            </w:pPr>
            <w:r>
              <w:rPr>
                <w:rFonts w:hint="eastAsia" w:ascii="宋体" w:hAnsi="宋体" w:eastAsia="宋体" w:cs="宋体"/>
                <w:sz w:val="24"/>
              </w:rPr>
              <w:t>报停</w:t>
            </w:r>
          </w:p>
        </w:tc>
      </w:tr>
    </w:tbl>
    <w:p w14:paraId="069A5404">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7</w:t>
      </w:r>
      <w:r>
        <w:rPr>
          <w:rFonts w:hint="eastAsia" w:ascii="宋体" w:hAnsi="宋体" w:cs="宋体"/>
          <w:sz w:val="24"/>
          <w:lang w:eastAsia="zh-CN"/>
        </w:rPr>
        <w:t>）</w:t>
      </w:r>
      <w:r>
        <w:rPr>
          <w:rFonts w:hint="eastAsia" w:ascii="宋体" w:hAnsi="宋体" w:eastAsia="宋体" w:cs="宋体"/>
          <w:sz w:val="24"/>
        </w:rPr>
        <w:t>消防系统</w:t>
      </w:r>
    </w:p>
    <w:p w14:paraId="78CE0E0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包括消防监测报警装置、消防水系统、机械防排烟设备、消防应急广播设备。</w:t>
      </w:r>
    </w:p>
    <w:p w14:paraId="204A25C3">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消防监测报警装置，含火灾自动报警控制器3套、CRT图形显示装置1套、可燃气体探测器26个、可燃气探测器（防爆）63套、烟感火灾探测器3418个、温感探测器156个、声光报警器259套、手动报警按钮259个、消防电话主机2套、消防电话分机143部、消防专用电话插孔259套。</w:t>
      </w:r>
    </w:p>
    <w:p w14:paraId="2EC47E6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消防水系统，含消防栓水泵6台（主楼消防水泵2台，裙房及地下各层消防水泵2台，室外消火栓水泵2台）、喷淋水泵4台、稳压泵4台、水喷雾泵2台、水泵接合器8套（喷淋水泵结合器4套、水泵接合器4套）、室内消火栓箱242套、室外地下式消火栓3个、水流指示器及信号蝶阀64套、末端试水装置64个、湿式报警阀组15台、喷淋头13000个、消防水箱4个（A、B座顶层各2个）、消防水池1个（地下三500立方米）。</w:t>
      </w:r>
    </w:p>
    <w:p w14:paraId="0FC15418">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机械防排烟设备，含排烟风机43台、送风机40台、排烟口109个、正压送风口195个、风机控制柜27个、防火阀541个。</w:t>
      </w:r>
    </w:p>
    <w:p w14:paraId="1A32E43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消防应急广播设备，含广播主机1台、广播区域控制盘1套、功率放大器8台、广播模块46套、消防广播扬声器870个。</w:t>
      </w:r>
    </w:p>
    <w:p w14:paraId="163F03EA">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气体灭火主机控制器2台，102升气灭装置18套。</w:t>
      </w:r>
    </w:p>
    <w:p w14:paraId="5217B0AA">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3.</w:t>
      </w:r>
      <w:r>
        <w:rPr>
          <w:rFonts w:hint="eastAsia" w:ascii="宋体" w:hAnsi="宋体" w:eastAsia="宋体" w:cs="宋体"/>
          <w:b w:val="0"/>
          <w:bCs w:val="0"/>
          <w:sz w:val="24"/>
        </w:rPr>
        <w:t>物业管理（室外）</w:t>
      </w:r>
    </w:p>
    <w:tbl>
      <w:tblPr>
        <w:tblStyle w:val="8"/>
        <w:tblW w:w="8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8"/>
        <w:gridCol w:w="5418"/>
      </w:tblGrid>
      <w:tr w14:paraId="19C3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6FBA25AC">
            <w:pPr>
              <w:adjustRightInd w:val="0"/>
              <w:snapToGrid w:val="0"/>
              <w:rPr>
                <w:rFonts w:ascii="宋体" w:hAnsi="宋体" w:eastAsia="宋体" w:cs="宋体"/>
                <w:sz w:val="24"/>
              </w:rPr>
            </w:pPr>
            <w:r>
              <w:rPr>
                <w:rFonts w:hint="eastAsia" w:ascii="宋体" w:hAnsi="宋体" w:eastAsia="宋体" w:cs="宋体"/>
                <w:sz w:val="24"/>
              </w:rPr>
              <w:t>名称</w:t>
            </w:r>
          </w:p>
        </w:tc>
        <w:tc>
          <w:tcPr>
            <w:tcW w:w="5418" w:type="dxa"/>
            <w:vAlign w:val="center"/>
          </w:tcPr>
          <w:p w14:paraId="115BE32B">
            <w:pPr>
              <w:adjustRightInd w:val="0"/>
              <w:snapToGrid w:val="0"/>
              <w:rPr>
                <w:rFonts w:ascii="宋体" w:hAnsi="宋体" w:eastAsia="宋体" w:cs="宋体"/>
                <w:sz w:val="24"/>
              </w:rPr>
            </w:pPr>
            <w:r>
              <w:rPr>
                <w:rFonts w:hint="eastAsia" w:ascii="宋体" w:hAnsi="宋体" w:eastAsia="宋体" w:cs="宋体"/>
                <w:sz w:val="24"/>
              </w:rPr>
              <w:t>明细</w:t>
            </w:r>
          </w:p>
        </w:tc>
      </w:tr>
      <w:tr w14:paraId="2E17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200D1A08">
            <w:pPr>
              <w:adjustRightInd w:val="0"/>
              <w:snapToGrid w:val="0"/>
              <w:rPr>
                <w:rFonts w:ascii="宋体" w:hAnsi="宋体" w:eastAsia="宋体" w:cs="宋体"/>
                <w:sz w:val="24"/>
              </w:rPr>
            </w:pPr>
            <w:r>
              <w:rPr>
                <w:rFonts w:hint="eastAsia" w:ascii="宋体" w:hAnsi="宋体" w:eastAsia="宋体" w:cs="宋体"/>
                <w:sz w:val="24"/>
              </w:rPr>
              <w:t>室外面积</w:t>
            </w:r>
          </w:p>
        </w:tc>
        <w:tc>
          <w:tcPr>
            <w:tcW w:w="5418" w:type="dxa"/>
            <w:vAlign w:val="center"/>
          </w:tcPr>
          <w:p w14:paraId="686F4278">
            <w:pPr>
              <w:adjustRightInd w:val="0"/>
              <w:snapToGrid w:val="0"/>
              <w:rPr>
                <w:rFonts w:ascii="宋体" w:hAnsi="宋体" w:eastAsia="宋体" w:cs="宋体"/>
                <w:sz w:val="24"/>
              </w:rPr>
            </w:pPr>
            <w:r>
              <w:rPr>
                <w:rFonts w:hint="eastAsia" w:ascii="宋体" w:hAnsi="宋体" w:eastAsia="宋体" w:cs="宋体"/>
                <w:sz w:val="24"/>
              </w:rPr>
              <w:t>室外面积</w:t>
            </w:r>
            <w:r>
              <w:rPr>
                <w:rFonts w:hint="eastAsia" w:asciiTheme="minorEastAsia" w:hAnsiTheme="minorEastAsia" w:cstheme="minorEastAsia"/>
                <w:sz w:val="24"/>
                <w:u w:val="single"/>
              </w:rPr>
              <w:t>7690.82</w:t>
            </w:r>
            <w:r>
              <w:rPr>
                <w:rFonts w:hint="eastAsia" w:asciiTheme="minorEastAsia" w:hAnsiTheme="minorEastAsia" w:cstheme="minorEastAsia"/>
                <w:sz w:val="24"/>
              </w:rPr>
              <w:t>平方米</w:t>
            </w:r>
          </w:p>
        </w:tc>
      </w:tr>
      <w:tr w14:paraId="7706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58385C75">
            <w:pPr>
              <w:adjustRightInd w:val="0"/>
              <w:snapToGrid w:val="0"/>
              <w:rPr>
                <w:rFonts w:ascii="宋体" w:hAnsi="宋体" w:eastAsia="宋体" w:cs="宋体"/>
                <w:sz w:val="24"/>
              </w:rPr>
            </w:pPr>
            <w:r>
              <w:rPr>
                <w:rFonts w:hint="eastAsia" w:ascii="宋体" w:hAnsi="宋体" w:eastAsia="宋体" w:cs="宋体"/>
                <w:sz w:val="24"/>
              </w:rPr>
              <w:t>绿化</w:t>
            </w:r>
          </w:p>
        </w:tc>
        <w:tc>
          <w:tcPr>
            <w:tcW w:w="5418" w:type="dxa"/>
            <w:vAlign w:val="center"/>
          </w:tcPr>
          <w:p w14:paraId="15F49219">
            <w:pPr>
              <w:adjustRightInd w:val="0"/>
              <w:snapToGrid w:val="0"/>
              <w:rPr>
                <w:rFonts w:ascii="宋体" w:hAnsi="宋体" w:eastAsia="宋体" w:cs="宋体"/>
                <w:sz w:val="24"/>
              </w:rPr>
            </w:pPr>
            <w:r>
              <w:rPr>
                <w:rFonts w:hint="eastAsia" w:ascii="宋体" w:hAnsi="宋体" w:eastAsia="宋体" w:cs="宋体"/>
                <w:sz w:val="24"/>
              </w:rPr>
              <w:t>绿化面积</w:t>
            </w:r>
            <w:r>
              <w:rPr>
                <w:rFonts w:hint="eastAsia" w:asciiTheme="minorEastAsia" w:hAnsiTheme="minorEastAsia" w:cstheme="minorEastAsia"/>
                <w:sz w:val="24"/>
                <w:u w:val="single"/>
              </w:rPr>
              <w:t>2099</w:t>
            </w:r>
            <w:r>
              <w:rPr>
                <w:rFonts w:hint="eastAsia" w:asciiTheme="minorEastAsia" w:hAnsiTheme="minorEastAsia" w:cstheme="minorEastAsia"/>
                <w:sz w:val="24"/>
              </w:rPr>
              <w:t>平方米</w:t>
            </w:r>
          </w:p>
        </w:tc>
      </w:tr>
      <w:tr w14:paraId="7DB6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44AF2DB7">
            <w:pPr>
              <w:adjustRightInd w:val="0"/>
              <w:snapToGrid w:val="0"/>
              <w:rPr>
                <w:rFonts w:ascii="宋体" w:hAnsi="宋体" w:eastAsia="宋体" w:cs="宋体"/>
                <w:sz w:val="24"/>
              </w:rPr>
            </w:pPr>
            <w:r>
              <w:rPr>
                <w:rFonts w:hint="eastAsia" w:ascii="宋体" w:hAnsi="宋体" w:eastAsia="宋体" w:cs="宋体"/>
                <w:sz w:val="24"/>
              </w:rPr>
              <w:t>广场</w:t>
            </w:r>
          </w:p>
        </w:tc>
        <w:tc>
          <w:tcPr>
            <w:tcW w:w="5418" w:type="dxa"/>
            <w:vAlign w:val="center"/>
          </w:tcPr>
          <w:p w14:paraId="24E6BD1B">
            <w:pPr>
              <w:adjustRightInd w:val="0"/>
              <w:snapToGrid w:val="0"/>
              <w:rPr>
                <w:rFonts w:ascii="宋体" w:hAnsi="宋体" w:eastAsia="宋体" w:cs="宋体"/>
                <w:sz w:val="24"/>
              </w:rPr>
            </w:pPr>
            <w:r>
              <w:rPr>
                <w:rFonts w:hint="eastAsia" w:ascii="宋体" w:hAnsi="宋体" w:eastAsia="宋体" w:cs="宋体"/>
                <w:sz w:val="24"/>
              </w:rPr>
              <w:t>广场面积</w:t>
            </w:r>
            <w:r>
              <w:rPr>
                <w:rFonts w:hint="eastAsia" w:asciiTheme="minorEastAsia" w:hAnsiTheme="minorEastAsia" w:cstheme="minorEastAsia"/>
                <w:sz w:val="24"/>
                <w:u w:val="single"/>
              </w:rPr>
              <w:t>4425</w:t>
            </w:r>
            <w:r>
              <w:rPr>
                <w:rFonts w:hint="eastAsia" w:asciiTheme="minorEastAsia" w:hAnsiTheme="minorEastAsia" w:cstheme="minorEastAsia"/>
                <w:sz w:val="24"/>
              </w:rPr>
              <w:t>平方米</w:t>
            </w:r>
          </w:p>
        </w:tc>
      </w:tr>
      <w:tr w14:paraId="3D4A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732368D2">
            <w:pPr>
              <w:adjustRightInd w:val="0"/>
              <w:snapToGrid w:val="0"/>
              <w:rPr>
                <w:rFonts w:ascii="宋体" w:hAnsi="宋体" w:eastAsia="宋体" w:cs="宋体"/>
                <w:sz w:val="24"/>
              </w:rPr>
            </w:pPr>
            <w:r>
              <w:rPr>
                <w:rFonts w:hint="eastAsia" w:ascii="宋体" w:hAnsi="宋体" w:eastAsia="宋体" w:cs="宋体"/>
                <w:sz w:val="24"/>
              </w:rPr>
              <w:t>消防栓</w:t>
            </w:r>
          </w:p>
        </w:tc>
        <w:tc>
          <w:tcPr>
            <w:tcW w:w="5418" w:type="dxa"/>
            <w:vAlign w:val="center"/>
          </w:tcPr>
          <w:p w14:paraId="7FA0CEA6">
            <w:pPr>
              <w:adjustRightInd w:val="0"/>
              <w:snapToGrid w:val="0"/>
              <w:rPr>
                <w:rFonts w:ascii="宋体" w:hAnsi="宋体" w:eastAsia="宋体" w:cs="宋体"/>
                <w:sz w:val="24"/>
              </w:rPr>
            </w:pPr>
            <w:r>
              <w:rPr>
                <w:rFonts w:hint="eastAsia" w:ascii="宋体" w:hAnsi="宋体" w:eastAsia="宋体" w:cs="宋体"/>
                <w:sz w:val="24"/>
              </w:rPr>
              <w:t>消防栓数量</w:t>
            </w:r>
            <w:r>
              <w:rPr>
                <w:rFonts w:hint="eastAsia" w:asciiTheme="minorEastAsia" w:hAnsiTheme="minorEastAsia" w:cstheme="minorEastAsia"/>
                <w:sz w:val="24"/>
                <w:u w:val="single"/>
              </w:rPr>
              <w:t>3</w:t>
            </w:r>
            <w:r>
              <w:rPr>
                <w:rFonts w:asciiTheme="minorEastAsia" w:hAnsiTheme="minorEastAsia" w:cstheme="minorEastAsia"/>
                <w:sz w:val="24"/>
              </w:rPr>
              <w:t>个</w:t>
            </w:r>
          </w:p>
        </w:tc>
      </w:tr>
      <w:tr w14:paraId="5953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026DB2A3">
            <w:pPr>
              <w:adjustRightInd w:val="0"/>
              <w:snapToGrid w:val="0"/>
              <w:rPr>
                <w:rFonts w:ascii="宋体" w:hAnsi="宋体" w:eastAsia="宋体" w:cs="宋体"/>
                <w:sz w:val="24"/>
              </w:rPr>
            </w:pPr>
            <w:r>
              <w:rPr>
                <w:rFonts w:hint="eastAsia" w:ascii="宋体" w:hAnsi="宋体" w:eastAsia="宋体" w:cs="宋体"/>
                <w:sz w:val="24"/>
              </w:rPr>
              <w:t>垃圾箱</w:t>
            </w:r>
          </w:p>
        </w:tc>
        <w:tc>
          <w:tcPr>
            <w:tcW w:w="5418" w:type="dxa"/>
            <w:vAlign w:val="center"/>
          </w:tcPr>
          <w:p w14:paraId="32065B8C">
            <w:pPr>
              <w:adjustRightInd w:val="0"/>
              <w:snapToGrid w:val="0"/>
              <w:rPr>
                <w:rFonts w:ascii="宋体" w:hAnsi="宋体" w:eastAsia="宋体" w:cs="宋体"/>
                <w:sz w:val="24"/>
              </w:rPr>
            </w:pPr>
            <w:r>
              <w:rPr>
                <w:rFonts w:hint="eastAsia" w:ascii="宋体" w:hAnsi="宋体" w:eastAsia="宋体" w:cs="宋体"/>
                <w:sz w:val="24"/>
              </w:rPr>
              <w:t>垃圾箱数量</w:t>
            </w:r>
            <w:r>
              <w:rPr>
                <w:rFonts w:hint="eastAsia" w:asciiTheme="minorEastAsia" w:hAnsiTheme="minorEastAsia" w:cstheme="minorEastAsia"/>
                <w:sz w:val="24"/>
                <w:u w:val="single"/>
              </w:rPr>
              <w:t>6</w:t>
            </w:r>
            <w:r>
              <w:rPr>
                <w:rFonts w:asciiTheme="minorEastAsia" w:hAnsiTheme="minorEastAsia" w:cstheme="minorEastAsia"/>
                <w:sz w:val="24"/>
              </w:rPr>
              <w:t>个</w:t>
            </w:r>
          </w:p>
        </w:tc>
      </w:tr>
      <w:tr w14:paraId="7BD5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7247AA46">
            <w:pPr>
              <w:adjustRightInd w:val="0"/>
              <w:snapToGrid w:val="0"/>
              <w:rPr>
                <w:rFonts w:ascii="宋体" w:hAnsi="宋体" w:eastAsia="宋体" w:cs="宋体"/>
                <w:sz w:val="24"/>
              </w:rPr>
            </w:pPr>
            <w:r>
              <w:rPr>
                <w:rFonts w:hint="eastAsia" w:ascii="宋体" w:hAnsi="宋体" w:eastAsia="宋体" w:cs="宋体"/>
                <w:sz w:val="24"/>
              </w:rPr>
              <w:t>门前三包</w:t>
            </w:r>
          </w:p>
        </w:tc>
        <w:tc>
          <w:tcPr>
            <w:tcW w:w="5418" w:type="dxa"/>
            <w:vAlign w:val="center"/>
          </w:tcPr>
          <w:p w14:paraId="3B822D97">
            <w:pPr>
              <w:adjustRightInd w:val="0"/>
              <w:snapToGrid w:val="0"/>
              <w:rPr>
                <w:rFonts w:ascii="宋体" w:hAnsi="宋体" w:eastAsia="宋体" w:cs="宋体"/>
                <w:sz w:val="24"/>
              </w:rPr>
            </w:pPr>
            <w:r>
              <w:rPr>
                <w:rFonts w:hint="eastAsia" w:ascii="宋体" w:hAnsi="宋体" w:eastAsia="宋体" w:cs="宋体"/>
                <w:sz w:val="24"/>
              </w:rPr>
              <w:t>门前三包面积</w:t>
            </w:r>
            <w:r>
              <w:rPr>
                <w:rFonts w:hint="eastAsia" w:asciiTheme="minorEastAsia" w:hAnsiTheme="minorEastAsia" w:cstheme="minorEastAsia"/>
                <w:sz w:val="24"/>
                <w:u w:val="single"/>
              </w:rPr>
              <w:t>3267.62</w:t>
            </w:r>
            <w:r>
              <w:rPr>
                <w:rFonts w:hint="eastAsia" w:asciiTheme="minorEastAsia" w:hAnsiTheme="minorEastAsia" w:cstheme="minorEastAsia"/>
                <w:sz w:val="24"/>
              </w:rPr>
              <w:t>平方米</w:t>
            </w:r>
          </w:p>
        </w:tc>
      </w:tr>
      <w:tr w14:paraId="2CE4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78" w:type="dxa"/>
            <w:vAlign w:val="center"/>
          </w:tcPr>
          <w:p w14:paraId="47789511">
            <w:pPr>
              <w:adjustRightInd w:val="0"/>
              <w:snapToGrid w:val="0"/>
              <w:rPr>
                <w:rFonts w:ascii="宋体" w:hAnsi="宋体" w:eastAsia="宋体" w:cs="宋体"/>
                <w:sz w:val="24"/>
              </w:rPr>
            </w:pPr>
            <w:r>
              <w:rPr>
                <w:rFonts w:hint="eastAsia" w:ascii="宋体" w:hAnsi="宋体" w:eastAsia="宋体" w:cs="宋体"/>
                <w:sz w:val="24"/>
              </w:rPr>
              <w:t>指示牌、显示屏</w:t>
            </w:r>
          </w:p>
        </w:tc>
        <w:tc>
          <w:tcPr>
            <w:tcW w:w="5418" w:type="dxa"/>
            <w:vAlign w:val="center"/>
          </w:tcPr>
          <w:p w14:paraId="0FD87365">
            <w:pPr>
              <w:adjustRightInd w:val="0"/>
              <w:snapToGrid w:val="0"/>
              <w:rPr>
                <w:rFonts w:ascii="宋体" w:hAnsi="宋体" w:eastAsia="宋体" w:cs="宋体"/>
                <w:sz w:val="24"/>
              </w:rPr>
            </w:pPr>
            <w:r>
              <w:rPr>
                <w:rFonts w:hint="eastAsia" w:ascii="宋体" w:hAnsi="宋体" w:eastAsia="宋体" w:cs="宋体"/>
                <w:sz w:val="24"/>
              </w:rPr>
              <w:t>指示牌</w:t>
            </w:r>
            <w:r>
              <w:rPr>
                <w:rFonts w:hint="eastAsia" w:asciiTheme="minorEastAsia" w:hAnsiTheme="minorEastAsia" w:cstheme="minorEastAsia"/>
                <w:sz w:val="24"/>
                <w:u w:val="single"/>
              </w:rPr>
              <w:t>28</w:t>
            </w:r>
            <w:r>
              <w:rPr>
                <w:rFonts w:asciiTheme="minorEastAsia" w:hAnsiTheme="minorEastAsia" w:cstheme="minorEastAsia"/>
                <w:sz w:val="24"/>
              </w:rPr>
              <w:t>个</w:t>
            </w:r>
          </w:p>
        </w:tc>
      </w:tr>
    </w:tbl>
    <w:p w14:paraId="26D8DD09">
      <w:pPr>
        <w:adjustRightInd w:val="0"/>
        <w:snapToGrid w:val="0"/>
        <w:spacing w:line="360" w:lineRule="auto"/>
        <w:ind w:firstLine="482" w:firstLineChars="200"/>
        <w:outlineLvl w:val="1"/>
        <w:rPr>
          <w:rFonts w:hint="eastAsia" w:ascii="楷体" w:hAnsi="楷体" w:eastAsia="楷体" w:cs="宋体"/>
          <w:b/>
          <w:bCs/>
          <w:spacing w:val="0"/>
          <w:sz w:val="24"/>
          <w:lang w:val="en-US" w:eastAsia="zh-CN"/>
        </w:rPr>
      </w:pPr>
      <w:r>
        <w:rPr>
          <w:rFonts w:hint="eastAsia" w:ascii="楷体" w:hAnsi="楷体" w:eastAsia="楷体" w:cs="宋体"/>
          <w:b/>
          <w:bCs/>
          <w:spacing w:val="0"/>
          <w:sz w:val="24"/>
          <w:lang w:val="en-US" w:eastAsia="zh-CN"/>
        </w:rPr>
        <w:t>（三）服务内容及要求</w:t>
      </w:r>
    </w:p>
    <w:p w14:paraId="1C8E6776">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1.</w:t>
      </w:r>
      <w:r>
        <w:rPr>
          <w:rFonts w:hint="eastAsia" w:ascii="宋体" w:hAnsi="宋体" w:eastAsia="宋体" w:cs="宋体"/>
          <w:b w:val="0"/>
          <w:bCs w:val="0"/>
          <w:sz w:val="24"/>
        </w:rPr>
        <w:t>基本服务</w:t>
      </w:r>
    </w:p>
    <w:p w14:paraId="3495E2DE">
      <w:pPr>
        <w:pStyle w:val="3"/>
        <w:adjustRightInd w:val="0"/>
        <w:snapToGrid w:val="0"/>
        <w:spacing w:line="360" w:lineRule="auto"/>
        <w:ind w:firstLine="482" w:firstLineChars="200"/>
        <w:rPr>
          <w:rFonts w:ascii="宋体" w:hAnsi="宋体" w:eastAsia="宋体" w:cs="宋体"/>
          <w:sz w:val="24"/>
        </w:rPr>
      </w:pPr>
      <w:r>
        <w:rPr>
          <w:rFonts w:hint="eastAsia" w:ascii="宋体" w:hAnsi="宋体" w:cs="宋体"/>
          <w:b/>
          <w:sz w:val="24"/>
          <w:lang w:eastAsia="zh-CN"/>
        </w:rPr>
        <w:t>（</w:t>
      </w:r>
      <w:r>
        <w:rPr>
          <w:rFonts w:hint="eastAsia" w:ascii="宋体" w:hAnsi="宋体" w:cs="宋体"/>
          <w:b/>
          <w:sz w:val="24"/>
          <w:lang w:val="en-US" w:eastAsia="zh-CN"/>
        </w:rPr>
        <w:t>1</w:t>
      </w:r>
      <w:r>
        <w:rPr>
          <w:rFonts w:hint="eastAsia" w:ascii="宋体" w:hAnsi="宋体" w:cs="宋体"/>
          <w:b/>
          <w:sz w:val="24"/>
          <w:lang w:eastAsia="zh-CN"/>
        </w:rPr>
        <w:t>）</w:t>
      </w:r>
      <w:r>
        <w:rPr>
          <w:rFonts w:hint="eastAsia" w:ascii="宋体" w:hAnsi="宋体" w:eastAsia="宋体" w:cs="宋体"/>
          <w:b/>
          <w:sz w:val="24"/>
        </w:rPr>
        <w:t>服务内容</w:t>
      </w:r>
      <w:r>
        <w:rPr>
          <w:rFonts w:hint="eastAsia" w:ascii="宋体" w:hAnsi="宋体" w:eastAsia="宋体" w:cs="宋体"/>
          <w:sz w:val="24"/>
        </w:rPr>
        <w:t>：</w:t>
      </w:r>
    </w:p>
    <w:p w14:paraId="2B8C3599">
      <w:pPr>
        <w:pStyle w:val="3"/>
        <w:adjustRightInd w:val="0"/>
        <w:snapToGrid w:val="0"/>
        <w:spacing w:line="360" w:lineRule="auto"/>
        <w:ind w:firstLine="480" w:firstLineChars="200"/>
        <w:rPr>
          <w:rFonts w:ascii="宋体" w:hAnsi="宋体" w:eastAsia="宋体" w:cs="宋体"/>
          <w:b/>
          <w:bCs/>
          <w:sz w:val="24"/>
        </w:rPr>
      </w:pPr>
      <w:r>
        <w:rPr>
          <w:rFonts w:hint="eastAsia" w:ascii="宋体" w:hAnsi="宋体" w:eastAsia="宋体" w:cs="宋体"/>
          <w:sz w:val="24"/>
        </w:rPr>
        <w:t>主要包括目标与责任、服务人员要求、保密和思想政治教育、档案管理、第三方施工管理、服务改进、重大活动后勤保障、应急保障预案、服务方案及工作制度、信报服务及紧急维修等。</w:t>
      </w:r>
    </w:p>
    <w:p w14:paraId="50D3C604">
      <w:pPr>
        <w:adjustRightInd w:val="0"/>
        <w:snapToGrid w:val="0"/>
        <w:spacing w:line="360" w:lineRule="auto"/>
        <w:ind w:firstLine="482" w:firstLineChars="200"/>
        <w:rPr>
          <w:rFonts w:ascii="宋体" w:hAnsi="宋体" w:eastAsia="宋体" w:cs="宋体"/>
          <w:sz w:val="24"/>
        </w:rPr>
      </w:pPr>
      <w:r>
        <w:rPr>
          <w:rFonts w:hint="eastAsia" w:ascii="宋体" w:hAnsi="宋体" w:cs="宋体"/>
          <w:b/>
          <w:sz w:val="24"/>
          <w:lang w:eastAsia="zh-CN"/>
        </w:rPr>
        <w:t>（</w:t>
      </w:r>
      <w:r>
        <w:rPr>
          <w:rFonts w:hint="eastAsia" w:ascii="宋体" w:hAnsi="宋体" w:cs="宋体"/>
          <w:b/>
          <w:sz w:val="24"/>
          <w:lang w:val="en-US" w:eastAsia="zh-CN"/>
        </w:rPr>
        <w:t>2</w:t>
      </w:r>
      <w:r>
        <w:rPr>
          <w:rFonts w:hint="eastAsia" w:ascii="宋体" w:hAnsi="宋体" w:cs="宋体"/>
          <w:b/>
          <w:sz w:val="24"/>
          <w:lang w:eastAsia="zh-CN"/>
        </w:rPr>
        <w:t>）</w:t>
      </w:r>
      <w:r>
        <w:rPr>
          <w:rFonts w:ascii="宋体" w:hAnsi="宋体" w:eastAsia="宋体" w:cs="宋体"/>
          <w:b/>
          <w:sz w:val="24"/>
        </w:rPr>
        <w:t>服务标准</w:t>
      </w:r>
      <w:r>
        <w:rPr>
          <w:rFonts w:hint="eastAsia" w:ascii="宋体" w:hAnsi="宋体" w:eastAsia="宋体" w:cs="宋体"/>
          <w:sz w:val="24"/>
        </w:rPr>
        <w:t>：</w:t>
      </w:r>
    </w:p>
    <w:p w14:paraId="5BBA1F1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w:t>
      </w:r>
      <w:r>
        <w:rPr>
          <w:rFonts w:hint="eastAsia" w:ascii="宋体" w:hAnsi="宋体" w:eastAsia="宋体" w:cs="宋体"/>
          <w:sz w:val="24"/>
        </w:rPr>
        <w:t>目标与责任</w:t>
      </w:r>
    </w:p>
    <w:p w14:paraId="172ABA9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2.1.1</w:t>
      </w:r>
      <w:r>
        <w:rPr>
          <w:rFonts w:hint="eastAsia" w:ascii="宋体" w:hAnsi="宋体" w:eastAsia="宋体" w:cs="宋体"/>
          <w:sz w:val="24"/>
        </w:rPr>
        <w:t>结合采购人要求及物业服务实际情况，建立健全管理体系，管理架构完善，职责清晰。各项工作程序、服务规范、服务方案、岗位工作标准、内控管理制度和检查考核制度等管理体系文件完备，能有效把控提供服务的过程和质量。</w:t>
      </w:r>
    </w:p>
    <w:p w14:paraId="52F5A8A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2.1.2</w:t>
      </w:r>
      <w:r>
        <w:rPr>
          <w:rFonts w:hint="eastAsia" w:ascii="宋体" w:hAnsi="宋体" w:eastAsia="宋体" w:cs="宋体"/>
          <w:sz w:val="24"/>
        </w:rPr>
        <w:t>应具备综合管理、沟通协调以及突发事件应急处置能力。</w:t>
      </w:r>
    </w:p>
    <w:p w14:paraId="077423D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w:t>
      </w:r>
      <w:r>
        <w:rPr>
          <w:rFonts w:hint="eastAsia" w:ascii="宋体" w:hAnsi="宋体" w:eastAsia="宋体" w:cs="宋体"/>
          <w:sz w:val="24"/>
        </w:rPr>
        <w:t>3规范服务委托与专项监管，投标人应具有独立法人资格和相应资质，签订委托合同并签订安全生产管理协议。</w:t>
      </w:r>
    </w:p>
    <w:p w14:paraId="03203BD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w:t>
      </w:r>
      <w:r>
        <w:rPr>
          <w:rFonts w:hint="eastAsia" w:ascii="宋体" w:hAnsi="宋体" w:eastAsia="宋体" w:cs="宋体"/>
          <w:sz w:val="24"/>
        </w:rPr>
        <w:t>服务人员要求</w:t>
      </w:r>
    </w:p>
    <w:p w14:paraId="64796C5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2.2.1</w:t>
      </w:r>
      <w:r>
        <w:rPr>
          <w:rFonts w:hint="eastAsia" w:ascii="宋体" w:hAnsi="宋体" w:eastAsia="宋体" w:cs="宋体"/>
          <w:sz w:val="24"/>
        </w:rPr>
        <w:t>每季度至少开展1次岗位技能、职业素质、服务知识、客户文化、绿色节能环保等教育培训，并进行适当形式的考核</w:t>
      </w:r>
      <w:r>
        <w:rPr>
          <w:rFonts w:ascii="宋体" w:hAnsi="宋体" w:eastAsia="宋体" w:cs="宋体"/>
          <w:sz w:val="24"/>
        </w:rPr>
        <w:t>。</w:t>
      </w:r>
    </w:p>
    <w:p w14:paraId="765BC3E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2.2.2</w:t>
      </w:r>
      <w:r>
        <w:rPr>
          <w:rFonts w:hint="eastAsia" w:ascii="宋体" w:hAnsi="宋体" w:eastAsia="宋体" w:cs="宋体"/>
          <w:sz w:val="24"/>
        </w:rPr>
        <w:t>根据采购人要求对服务人员进行从业资格审查，审查结果向采购人报备。</w:t>
      </w:r>
    </w:p>
    <w:p w14:paraId="0DC8CF6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2.2.3</w:t>
      </w:r>
      <w:r>
        <w:rPr>
          <w:rFonts w:hint="eastAsia" w:ascii="宋体" w:hAnsi="宋体" w:eastAsia="宋体" w:cs="宋体"/>
          <w:sz w:val="24"/>
        </w:rPr>
        <w:t>服务人员的年龄、学历、工作经验及资格条件应当与所在岗位能力要求相匹配，到岗前应当经过必要的岗前培训以达到岗位能力要求，国家、行业规定应当取得职业资格证书或特种作业证书的，应当按规定持证上岗。</w:t>
      </w:r>
    </w:p>
    <w:p w14:paraId="4017D2F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2.2.4</w:t>
      </w:r>
      <w:r>
        <w:rPr>
          <w:rFonts w:hint="eastAsia" w:ascii="宋体" w:hAnsi="宋体" w:eastAsia="宋体" w:cs="宋体"/>
          <w:sz w:val="24"/>
        </w:rPr>
        <w:t>如采购人认为服务人员不适应岗位要求或存在其他影响工作的，可要求供应商进行调换。如因供应商原因对服务人员进行调换，应当经采购人同意，更换比例不得超过本项目服务人员总数的20%。本项目服务人员不得在其他项目兼职</w:t>
      </w:r>
      <w:r>
        <w:rPr>
          <w:rFonts w:ascii="宋体" w:hAnsi="宋体" w:eastAsia="宋体" w:cs="宋体"/>
          <w:sz w:val="24"/>
        </w:rPr>
        <w:t>。</w:t>
      </w:r>
    </w:p>
    <w:p w14:paraId="46A2E3F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2.2.5</w:t>
      </w:r>
      <w:r>
        <w:rPr>
          <w:rFonts w:hint="eastAsia" w:ascii="宋体" w:hAnsi="宋体" w:eastAsia="宋体" w:cs="宋体"/>
          <w:sz w:val="24"/>
        </w:rPr>
        <w:t>着装分类统一，佩戴标识。仪容整洁、姿态端正、举止文明。用语文明礼貌，态度温和耐心。</w:t>
      </w:r>
    </w:p>
    <w:p w14:paraId="2F51976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w:t>
      </w:r>
      <w:r>
        <w:rPr>
          <w:rFonts w:hint="eastAsia" w:ascii="宋体" w:hAnsi="宋体" w:eastAsia="宋体" w:cs="宋体"/>
          <w:sz w:val="24"/>
        </w:rPr>
        <w:t>保密和思想政治教育</w:t>
      </w:r>
    </w:p>
    <w:p w14:paraId="03320B6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2.3.1</w:t>
      </w:r>
      <w:r>
        <w:rPr>
          <w:rFonts w:hint="eastAsia" w:ascii="宋体" w:hAnsi="宋体" w:eastAsia="宋体" w:cs="宋体"/>
          <w:sz w:val="24"/>
        </w:rPr>
        <w:t>建立保密管理制度。制度内容应当包括但不限于：①明确重点要害岗位保密职责。②对涉密工作岗位的保密要求。</w:t>
      </w:r>
    </w:p>
    <w:p w14:paraId="706358A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2.3.2</w:t>
      </w:r>
      <w:r>
        <w:rPr>
          <w:rFonts w:hint="eastAsia" w:ascii="宋体" w:hAnsi="宋体" w:eastAsia="宋体" w:cs="宋体"/>
          <w:sz w:val="24"/>
        </w:rPr>
        <w:t>根据采购人要求与涉密工作岗位的服务人员签订保密协议。保密协议应当向采购人报备。</w:t>
      </w:r>
    </w:p>
    <w:p w14:paraId="7B67D0B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2.3.3</w:t>
      </w:r>
      <w:r>
        <w:rPr>
          <w:rFonts w:hint="eastAsia" w:ascii="宋体" w:hAnsi="宋体" w:eastAsia="宋体" w:cs="宋体"/>
          <w:sz w:val="24"/>
        </w:rPr>
        <w:t>每季度至少开展</w:t>
      </w:r>
      <w:r>
        <w:rPr>
          <w:rFonts w:ascii="宋体" w:hAnsi="宋体" w:eastAsia="宋体" w:cs="宋体"/>
          <w:sz w:val="24"/>
        </w:rPr>
        <w:t>1</w:t>
      </w:r>
      <w:r>
        <w:rPr>
          <w:rFonts w:hint="eastAsia" w:ascii="宋体" w:hAnsi="宋体" w:eastAsia="宋体" w:cs="宋体"/>
          <w:sz w:val="24"/>
        </w:rPr>
        <w:t>次对服务人员进行保密、思想政治教育的培训，提高服务人员保密意识和思想政治意识。新入职员工应当接受保密、思想政治教育培训，进行必要的人员经历审查，合格后签订保密协议方可上岗。</w:t>
      </w:r>
    </w:p>
    <w:p w14:paraId="3E126B3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2.3.4</w:t>
      </w:r>
      <w:r>
        <w:rPr>
          <w:rFonts w:hint="eastAsia" w:ascii="宋体" w:hAnsi="宋体" w:eastAsia="宋体" w:cs="宋体"/>
          <w:sz w:val="24"/>
        </w:rPr>
        <w:t>发现服务人员违法违规或重大过失，及时报告采购人，并采取必要补救措施。</w:t>
      </w:r>
    </w:p>
    <w:p w14:paraId="46891C1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w:t>
      </w:r>
      <w:r>
        <w:rPr>
          <w:rFonts w:hint="eastAsia" w:ascii="宋体" w:hAnsi="宋体" w:eastAsia="宋体" w:cs="宋体"/>
          <w:sz w:val="24"/>
        </w:rPr>
        <w:t>档案管理</w:t>
      </w:r>
    </w:p>
    <w:p w14:paraId="4F4F4D0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2.4.1</w:t>
      </w:r>
      <w:r>
        <w:rPr>
          <w:rFonts w:hint="eastAsia" w:ascii="宋体" w:hAnsi="宋体" w:eastAsia="宋体" w:cs="宋体"/>
          <w:sz w:val="24"/>
        </w:rPr>
        <w:t>建立物业信息，准确、及时地对文件资料和服务记录进行归档保存，并确保其物理安全。</w:t>
      </w:r>
    </w:p>
    <w:p w14:paraId="49DD26F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2.4.2</w:t>
      </w:r>
      <w:r>
        <w:rPr>
          <w:rFonts w:hint="eastAsia" w:ascii="宋体" w:hAnsi="宋体" w:eastAsia="宋体" w:cs="宋体"/>
          <w:sz w:val="24"/>
        </w:rPr>
        <w:t>档案和记录齐全，包括但不限于：</w:t>
      </w:r>
    </w:p>
    <w:p w14:paraId="05634F51">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（1）采购人建议与投诉等。教育培训和考核记录。保密、思想政治教育培训记录。</w:t>
      </w:r>
      <w:r>
        <w:rPr>
          <w:rFonts w:ascii="宋体" w:hAnsi="宋体" w:eastAsia="宋体" w:cs="宋体"/>
          <w:sz w:val="24"/>
        </w:rPr>
        <w:t>接待投诉时，投诉内容、处理结果及反馈意见及时。表：包括管理所设立的各类表格、质量记录表、使用情况表、回访表、洽商申请表等。</w:t>
      </w:r>
    </w:p>
    <w:p w14:paraId="2B003FA0">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（2）房屋维护服务：房屋台账、使用说明、房屋装修、维保记录等。</w:t>
      </w:r>
      <w:r>
        <w:rPr>
          <w:rFonts w:ascii="宋体" w:hAnsi="宋体" w:eastAsia="宋体" w:cs="宋体"/>
          <w:sz w:val="24"/>
        </w:rPr>
        <w:t>图：包括房屋平面图、竣工图、管道走向图、污井下水道位置图、体内线路图、各房屋布置图。档：包括办公楼接管验收记录、管理合同副本、房屋产权证。册：包括房屋建筑册，房屋使用册，绿化管理册、付费记录手册等。后期改造工程图纸等及时制图并存档。</w:t>
      </w:r>
    </w:p>
    <w:p w14:paraId="72878E58">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（3）公用设施设备维护服务：设备台账、设备卡、使用说明、维保记录、巡查记录、设施设备安全运行、设施设备定期巡检、维护保养、维修档案等。</w:t>
      </w:r>
      <w:r>
        <w:rPr>
          <w:rFonts w:ascii="宋体" w:hAnsi="宋体" w:eastAsia="宋体" w:cs="宋体"/>
          <w:sz w:val="24"/>
        </w:rPr>
        <w:t>维修更新时，维修更新后的物业变动情况记录在册及时。卡：包括设备保养卡、维修记录卡。</w:t>
      </w:r>
    </w:p>
    <w:p w14:paraId="495E6263">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（4）保安服务：监控记录、突发事件演习与处置记录等。</w:t>
      </w:r>
    </w:p>
    <w:p w14:paraId="1C104D7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（5）保洁服务：工作日志、清洁检查表、用品清单、客户反馈表等。</w:t>
      </w:r>
    </w:p>
    <w:p w14:paraId="07EA87B0">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（6）绿化服务：绿化总平面图、清洁整改记录、消杀记录等。</w:t>
      </w:r>
    </w:p>
    <w:p w14:paraId="62BE6BDD">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7）收集整理各种人事档案、质量记录、保险档案、物业权属资料、管理合同、管理制度等资料；建立工程图纸档案、设备档案、工程承包合同、招投标书或报价单、设备运行保养保修记录、竣工图纸、各类洽商。</w:t>
      </w:r>
    </w:p>
    <w:p w14:paraId="1F851C6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（8）其他：客户信息、财务明细、合同协议、信报信息登记、大件物品进出登记等。</w:t>
      </w:r>
    </w:p>
    <w:p w14:paraId="7097D92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（9）</w:t>
      </w:r>
      <w:r>
        <w:rPr>
          <w:rFonts w:ascii="宋体" w:hAnsi="宋体" w:eastAsia="宋体" w:cs="宋体"/>
          <w:sz w:val="24"/>
        </w:rPr>
        <w:t>物业接管时，所有原始记录资料交接及时。</w:t>
      </w:r>
    </w:p>
    <w:p w14:paraId="796C49E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（10）</w:t>
      </w:r>
      <w:r>
        <w:rPr>
          <w:rFonts w:ascii="宋体" w:hAnsi="宋体" w:eastAsia="宋体" w:cs="宋体"/>
          <w:sz w:val="24"/>
        </w:rPr>
        <w:t>物业入住时，全面掌握各部门及个人基本情况，区域划分钥匙分配原始记录交接及时。</w:t>
      </w:r>
    </w:p>
    <w:p w14:paraId="755774A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2.4.3</w:t>
      </w:r>
      <w:r>
        <w:rPr>
          <w:rFonts w:hint="eastAsia" w:ascii="宋体" w:hAnsi="宋体" w:eastAsia="宋体" w:cs="宋体"/>
          <w:sz w:val="24"/>
        </w:rPr>
        <w:t>遵守采购人的信息、档案资料保密要求，未经许可，不得将建筑物平面图等资料转作其他用途或向其他单位、个人提供。</w:t>
      </w:r>
    </w:p>
    <w:p w14:paraId="4835AB0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2.4.4</w:t>
      </w:r>
      <w:r>
        <w:rPr>
          <w:rFonts w:hint="eastAsia" w:ascii="宋体" w:hAnsi="宋体" w:eastAsia="宋体" w:cs="宋体"/>
          <w:sz w:val="24"/>
        </w:rPr>
        <w:t>履约结束后，相关资料交还采购人，采购人按政府采购相关规定存档。</w:t>
      </w:r>
    </w:p>
    <w:p w14:paraId="5886E33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w:t>
      </w:r>
      <w:r>
        <w:rPr>
          <w:rFonts w:hint="eastAsia" w:ascii="宋体" w:hAnsi="宋体" w:eastAsia="宋体" w:cs="宋体"/>
          <w:sz w:val="24"/>
        </w:rPr>
        <w:t>分包供应商管理</w:t>
      </w:r>
    </w:p>
    <w:p w14:paraId="57A9053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2.5.1</w:t>
      </w:r>
      <w:r>
        <w:rPr>
          <w:rFonts w:hint="eastAsia" w:ascii="宋体" w:hAnsi="宋体" w:eastAsia="宋体" w:cs="宋体"/>
          <w:sz w:val="24"/>
        </w:rPr>
        <w:t>合理控制外包服务人员数量和流动率。</w:t>
      </w:r>
    </w:p>
    <w:p w14:paraId="49740D1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2.5.2</w:t>
      </w:r>
      <w:r>
        <w:rPr>
          <w:rFonts w:hint="eastAsia" w:ascii="宋体" w:hAnsi="宋体" w:eastAsia="宋体" w:cs="宋体"/>
          <w:sz w:val="24"/>
        </w:rPr>
        <w:t>根据采购人要求明确对分包供应商的要求，确定工作流程。</w:t>
      </w:r>
    </w:p>
    <w:p w14:paraId="0239A96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2.5.3</w:t>
      </w:r>
      <w:r>
        <w:rPr>
          <w:rFonts w:hint="eastAsia" w:ascii="宋体" w:hAnsi="宋体" w:eastAsia="宋体" w:cs="宋体"/>
          <w:sz w:val="24"/>
        </w:rPr>
        <w:t>明确安全管理责任和保密责任，签订安全管理责任书和保密责任书。</w:t>
      </w:r>
    </w:p>
    <w:p w14:paraId="1B25617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2.5.4</w:t>
      </w:r>
      <w:r>
        <w:rPr>
          <w:rFonts w:hint="eastAsia" w:ascii="宋体" w:hAnsi="宋体" w:eastAsia="宋体" w:cs="宋体"/>
          <w:sz w:val="24"/>
        </w:rPr>
        <w:t>开展服务检查和监管，评估服务效果，必要时进行服务流程调整。</w:t>
      </w:r>
    </w:p>
    <w:p w14:paraId="6EE7290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2.5.5</w:t>
      </w:r>
      <w:r>
        <w:rPr>
          <w:rFonts w:hint="eastAsia" w:ascii="宋体" w:hAnsi="宋体" w:eastAsia="宋体" w:cs="宋体"/>
          <w:sz w:val="24"/>
        </w:rPr>
        <w:t>根据工作反馈意见与建议，持续提升服务品质。</w:t>
      </w:r>
    </w:p>
    <w:p w14:paraId="5981E5CD">
      <w:pPr>
        <w:widowControl/>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2.6</w:t>
      </w:r>
      <w:r>
        <w:rPr>
          <w:rFonts w:hint="eastAsia" w:ascii="宋体" w:hAnsi="宋体" w:eastAsia="宋体" w:cs="宋体"/>
          <w:sz w:val="24"/>
        </w:rPr>
        <w:t>服务改进</w:t>
      </w:r>
    </w:p>
    <w:p w14:paraId="46139BE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2.6.1</w:t>
      </w:r>
      <w:r>
        <w:rPr>
          <w:rFonts w:hint="eastAsia" w:ascii="宋体" w:hAnsi="宋体" w:eastAsia="宋体" w:cs="宋体"/>
          <w:sz w:val="24"/>
        </w:rPr>
        <w:t>明确负责人，定期对物业服务过程进行自查，结合反馈意见与评价结果采取改进措施，持续提升管理与服务水平。</w:t>
      </w:r>
    </w:p>
    <w:p w14:paraId="05461A1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2.6.2</w:t>
      </w:r>
      <w:r>
        <w:rPr>
          <w:rFonts w:hint="eastAsia" w:ascii="宋体" w:hAnsi="宋体" w:eastAsia="宋体" w:cs="宋体"/>
          <w:sz w:val="24"/>
        </w:rPr>
        <w:t>对不合格服务进行控制，对不合格服务的原因进行识别和分析，及时采取纠正措施，消除不合格的原因，防止不合格再发生。</w:t>
      </w:r>
    </w:p>
    <w:p w14:paraId="78F769A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2.6.3</w:t>
      </w:r>
      <w:r>
        <w:rPr>
          <w:rFonts w:hint="eastAsia" w:ascii="宋体" w:hAnsi="宋体" w:eastAsia="宋体" w:cs="宋体"/>
          <w:sz w:val="24"/>
        </w:rPr>
        <w:t>需整改问题及时整改完成。</w:t>
      </w:r>
    </w:p>
    <w:p w14:paraId="16723B1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w:t>
      </w:r>
      <w:r>
        <w:rPr>
          <w:rFonts w:hint="eastAsia" w:ascii="宋体" w:hAnsi="宋体" w:eastAsia="宋体" w:cs="宋体"/>
          <w:sz w:val="24"/>
        </w:rPr>
        <w:t>重大活动后勤保障</w:t>
      </w:r>
    </w:p>
    <w:p w14:paraId="420B748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2.7.1</w:t>
      </w:r>
      <w:r>
        <w:rPr>
          <w:rFonts w:hint="eastAsia" w:ascii="宋体" w:hAnsi="宋体" w:eastAsia="宋体" w:cs="宋体"/>
          <w:sz w:val="24"/>
        </w:rPr>
        <w:t>制订流程。配合采购人制订重大活动后勤保障工作流程，需对任务进行详细了解，并根据工作安排制定详细的后勤保障计划。</w:t>
      </w:r>
    </w:p>
    <w:p w14:paraId="0E3548B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2.7.2</w:t>
      </w:r>
      <w:r>
        <w:rPr>
          <w:rFonts w:hint="eastAsia" w:ascii="宋体" w:hAnsi="宋体" w:eastAsia="宋体" w:cs="宋体"/>
          <w:sz w:val="24"/>
        </w:rPr>
        <w:t>实施保障。按计划在关键区域和重点部位进行部署，确保任务顺利进行，对活动区域进行全面安全检查，发现并排除安全隐患，对车辆进行有序引导和管理，确保交通安全畅通，以礼貌、专业的态度对待来宾，展现良好形象。</w:t>
      </w:r>
    </w:p>
    <w:p w14:paraId="2772A04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2.7.3</w:t>
      </w:r>
      <w:r>
        <w:rPr>
          <w:rFonts w:hint="eastAsia" w:ascii="宋体" w:hAnsi="宋体" w:eastAsia="宋体" w:cs="宋体"/>
          <w:sz w:val="24"/>
        </w:rPr>
        <w:t>收尾工作。对现场进行检查，做好清理工作。</w:t>
      </w:r>
    </w:p>
    <w:p w14:paraId="4AF5CD0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2.8</w:t>
      </w:r>
      <w:r>
        <w:rPr>
          <w:rFonts w:hint="eastAsia" w:ascii="宋体" w:hAnsi="宋体" w:eastAsia="宋体" w:cs="宋体"/>
          <w:sz w:val="24"/>
        </w:rPr>
        <w:t>应急保障预案</w:t>
      </w:r>
    </w:p>
    <w:p w14:paraId="6C3C425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2.8.1</w:t>
      </w:r>
      <w:r>
        <w:rPr>
          <w:rFonts w:hint="eastAsia" w:ascii="宋体" w:hAnsi="宋体" w:eastAsia="宋体" w:cs="宋体"/>
          <w:sz w:val="24"/>
        </w:rPr>
        <w:t>重点区域及安全隐患排查。结合项目的实际情况，对重点部位及危险隐患进行排查，并建立清单</w:t>
      </w:r>
      <w:r>
        <w:rPr>
          <w:rFonts w:ascii="宋体" w:hAnsi="宋体" w:eastAsia="宋体" w:cs="宋体"/>
          <w:sz w:val="24"/>
        </w:rPr>
        <w:t>/</w:t>
      </w:r>
      <w:r>
        <w:rPr>
          <w:rFonts w:hint="eastAsia" w:ascii="宋体" w:hAnsi="宋体" w:eastAsia="宋体" w:cs="宋体"/>
          <w:sz w:val="24"/>
        </w:rPr>
        <w:t>台账；应当对危险隐患进行风险分析，制定相应措施进行控制或整改并定期监控；随着设施设备、服务内容的变化，及时更新清单</w:t>
      </w:r>
      <w:r>
        <w:rPr>
          <w:rFonts w:ascii="宋体" w:hAnsi="宋体" w:eastAsia="宋体" w:cs="宋体"/>
          <w:sz w:val="24"/>
        </w:rPr>
        <w:t>/</w:t>
      </w:r>
      <w:r>
        <w:rPr>
          <w:rFonts w:hint="eastAsia" w:ascii="宋体" w:hAnsi="宋体" w:eastAsia="宋体" w:cs="宋体"/>
          <w:sz w:val="24"/>
        </w:rPr>
        <w:t>台账，使风险隐患始终处于受控状态。</w:t>
      </w:r>
    </w:p>
    <w:p w14:paraId="30FB249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2.8.2</w:t>
      </w:r>
      <w:r>
        <w:rPr>
          <w:rFonts w:hint="eastAsia" w:ascii="宋体" w:hAnsi="宋体" w:eastAsia="宋体" w:cs="宋体"/>
          <w:sz w:val="24"/>
        </w:rPr>
        <w:t>应急预案的建立。根据办公楼隐患排查的结果和实际情况，制定专项预案，包括但不限于：火情火警紧急处理应急预案、紧急疏散应急预案、停水停电应急预案、有限空间救援应急预案、高空作业救援应急预案、恶劣天气应对应急预案等。</w:t>
      </w:r>
    </w:p>
    <w:p w14:paraId="175F16E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2.8.3</w:t>
      </w:r>
      <w:r>
        <w:rPr>
          <w:rFonts w:hint="eastAsia" w:ascii="宋体" w:hAnsi="宋体" w:eastAsia="宋体" w:cs="宋体"/>
          <w:sz w:val="24"/>
        </w:rPr>
        <w:t>应急预案的培训和演练。应急预案定期培训和演练，组织相关岗位每半年至少开展一次专项应急预案演练；留存培训及演练记录和影像资料，并对预案进行评价，确保与实际情况相结合。</w:t>
      </w:r>
    </w:p>
    <w:p w14:paraId="659423D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2.8.4</w:t>
      </w:r>
      <w:r>
        <w:rPr>
          <w:rFonts w:hint="eastAsia" w:ascii="宋体" w:hAnsi="宋体" w:eastAsia="宋体" w:cs="宋体"/>
          <w:sz w:val="24"/>
        </w:rPr>
        <w:t>应急物资的管理。根据专项预案中的应对需要、必要的应急物资，建立清单或台账，并由专人定期对应急物资进行检查，如有应急物资不足，及时通知采购人购置齐全，确保能够随时正常使用。</w:t>
      </w:r>
    </w:p>
    <w:p w14:paraId="2259CBE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2.9</w:t>
      </w:r>
      <w:r>
        <w:rPr>
          <w:rFonts w:hint="eastAsia" w:ascii="宋体" w:hAnsi="宋体" w:eastAsia="宋体" w:cs="宋体"/>
          <w:sz w:val="24"/>
        </w:rPr>
        <w:t>服务方案及工作制度</w:t>
      </w:r>
    </w:p>
    <w:p w14:paraId="7F57938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2.9.1</w:t>
      </w:r>
      <w:r>
        <w:rPr>
          <w:rFonts w:hint="eastAsia" w:ascii="宋体" w:hAnsi="宋体" w:eastAsia="宋体" w:cs="宋体"/>
          <w:sz w:val="24"/>
        </w:rPr>
        <w:t>制定工作制度，主要包括：人员录用制度、档案管理制度、物业服务管理制度、公用设施设备相关管理制度等。</w:t>
      </w:r>
    </w:p>
    <w:p w14:paraId="6BFFB9B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2.9.2</w:t>
      </w:r>
      <w:r>
        <w:rPr>
          <w:rFonts w:hint="eastAsia" w:ascii="宋体" w:hAnsi="宋体" w:eastAsia="宋体" w:cs="宋体"/>
          <w:sz w:val="24"/>
        </w:rPr>
        <w:t>制定项目实施方案，主要包括：交接方案、人员培训方案、人员稳定性方案、保密方案等。</w:t>
      </w:r>
    </w:p>
    <w:p w14:paraId="5D3D108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2.9.3</w:t>
      </w:r>
      <w:r>
        <w:rPr>
          <w:rFonts w:hint="eastAsia" w:ascii="宋体" w:hAnsi="宋体" w:eastAsia="宋体" w:cs="宋体"/>
          <w:sz w:val="24"/>
        </w:rPr>
        <w:t>制定物业服务方案，主要包括：房屋维护服务方案、公用设施设备维护服务方案、绿化服务方案、保洁服务方案、保安服务方案、会议服务方案等。</w:t>
      </w:r>
    </w:p>
    <w:p w14:paraId="092BB76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2.10</w:t>
      </w:r>
      <w:r>
        <w:rPr>
          <w:rFonts w:hint="eastAsia" w:ascii="宋体" w:hAnsi="宋体" w:eastAsia="宋体" w:cs="宋体"/>
          <w:sz w:val="24"/>
        </w:rPr>
        <w:t>信报服务</w:t>
      </w:r>
    </w:p>
    <w:p w14:paraId="0488D71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2.10.1</w:t>
      </w:r>
      <w:r>
        <w:rPr>
          <w:rFonts w:hint="eastAsia" w:ascii="宋体" w:hAnsi="宋体" w:eastAsia="宋体" w:cs="宋体"/>
          <w:sz w:val="24"/>
        </w:rPr>
        <w:t>对邮件、包裹和挂号信等进行正确分理、安全检查和防疫卫生检查。</w:t>
      </w:r>
    </w:p>
    <w:p w14:paraId="35AA006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2.10.2</w:t>
      </w:r>
      <w:r>
        <w:rPr>
          <w:rFonts w:hint="eastAsia" w:ascii="宋体" w:hAnsi="宋体" w:eastAsia="宋体" w:cs="宋体"/>
          <w:sz w:val="24"/>
        </w:rPr>
        <w:t>及时投送或通知收件人领取。</w:t>
      </w:r>
    </w:p>
    <w:p w14:paraId="3702E94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2.10.3</w:t>
      </w:r>
      <w:r>
        <w:rPr>
          <w:rFonts w:hint="eastAsia" w:ascii="宋体" w:hAnsi="宋体" w:eastAsia="宋体" w:cs="宋体"/>
          <w:sz w:val="24"/>
        </w:rPr>
        <w:t>大件物品出入向采购人报告，待采购人确认无误后放行。</w:t>
      </w:r>
    </w:p>
    <w:p w14:paraId="034798A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2.11</w:t>
      </w:r>
      <w:r>
        <w:rPr>
          <w:rFonts w:hint="eastAsia" w:ascii="宋体" w:hAnsi="宋体" w:eastAsia="宋体" w:cs="宋体"/>
          <w:sz w:val="24"/>
        </w:rPr>
        <w:t>服务热线及紧急维修</w:t>
      </w:r>
    </w:p>
    <w:p w14:paraId="3DC4CF9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2.11.1</w:t>
      </w:r>
      <w:r>
        <w:rPr>
          <w:rFonts w:hint="eastAsia" w:ascii="宋体" w:hAnsi="宋体" w:eastAsia="宋体" w:cs="宋体"/>
          <w:sz w:val="24"/>
        </w:rPr>
        <w:t>设置</w:t>
      </w:r>
      <w:r>
        <w:rPr>
          <w:rFonts w:ascii="宋体" w:hAnsi="宋体" w:eastAsia="宋体" w:cs="宋体"/>
          <w:sz w:val="24"/>
        </w:rPr>
        <w:t>24</w:t>
      </w:r>
      <w:r>
        <w:rPr>
          <w:rFonts w:hint="eastAsia" w:ascii="宋体" w:hAnsi="宋体" w:eastAsia="宋体" w:cs="宋体"/>
          <w:sz w:val="24"/>
        </w:rPr>
        <w:t>小时报修服务热线。</w:t>
      </w:r>
    </w:p>
    <w:p w14:paraId="1B28CAB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2.11.2</w:t>
      </w:r>
      <w:r>
        <w:rPr>
          <w:rFonts w:hint="eastAsia" w:ascii="宋体" w:hAnsi="宋体" w:eastAsia="宋体" w:cs="宋体"/>
          <w:sz w:val="24"/>
        </w:rPr>
        <w:t>紧急维修应当</w:t>
      </w:r>
      <w:r>
        <w:rPr>
          <w:rFonts w:ascii="宋体" w:hAnsi="宋体" w:eastAsia="宋体" w:cs="宋体"/>
          <w:sz w:val="24"/>
        </w:rPr>
        <w:t>15</w:t>
      </w:r>
      <w:r>
        <w:rPr>
          <w:rFonts w:hint="eastAsia" w:ascii="宋体" w:hAnsi="宋体" w:eastAsia="宋体" w:cs="宋体"/>
          <w:sz w:val="24"/>
        </w:rPr>
        <w:t>分钟内到达现场，不间断维修直至修复。</w:t>
      </w:r>
    </w:p>
    <w:p w14:paraId="07238675">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2.</w:t>
      </w:r>
      <w:r>
        <w:rPr>
          <w:rFonts w:hint="eastAsia" w:ascii="宋体" w:hAnsi="宋体" w:eastAsia="宋体" w:cs="宋体"/>
          <w:b w:val="0"/>
          <w:bCs w:val="0"/>
          <w:sz w:val="24"/>
        </w:rPr>
        <w:t>建筑物日常养护维修服务</w:t>
      </w:r>
    </w:p>
    <w:p w14:paraId="6B5EE9D9">
      <w:pPr>
        <w:pStyle w:val="3"/>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ascii="宋体" w:hAnsi="宋体" w:eastAsia="宋体" w:cs="宋体"/>
          <w:b/>
          <w:bCs/>
          <w:sz w:val="24"/>
        </w:rPr>
        <w:t>服务内容：</w:t>
      </w:r>
      <w:r>
        <w:rPr>
          <w:rFonts w:hint="eastAsia" w:ascii="宋体" w:hAnsi="宋体" w:eastAsia="宋体" w:cs="宋体"/>
          <w:bCs/>
          <w:sz w:val="24"/>
        </w:rPr>
        <w:t>主体结构、维护结构、部品部件等相关的</w:t>
      </w:r>
      <w:r>
        <w:rPr>
          <w:rFonts w:hint="eastAsia" w:ascii="宋体" w:hAnsi="宋体" w:eastAsia="宋体" w:cs="宋体"/>
          <w:sz w:val="24"/>
        </w:rPr>
        <w:t>办公楼（区）其他项目巡查、维护、维修、管理内容，包括但不限于：房屋结构、办公楼（区）室内地面，室内各类顶板，室内外墙面、屋面、屋面防水补漏，外墙防水、外墙粉刷、外墙修补、内墙粉刷，吊顶、隔断、幕墙玻璃、雨篷、散水、空调室外机支撑构件、踢脚、门（含门面、门锁、铰链及闭门器等）、窗户、窗玻璃、窗台、窗套、窗帘、窗帘盒、锁、铝合金窗柜、楼梯扶手、楼梯护板、玻璃幕墙、石材幕墙、铝扣板、铝合金门窗锁拉手维修，办公桌抽屉锁、抽屉排锁维修，水体、烘手机、隔断、室外道路、通风道、停车带、井盖、篦子、减速带、车挡、地沟、各类雨水及污水管道、防雷设施、围墙（栏）、园林挡土墙、花岗岩、活动场地、路面修补、绿化围栏、绿化栅拦、室外亭、台、桥、桌、椅、步行道、标识、标牌及其设施等。</w:t>
      </w:r>
    </w:p>
    <w:p w14:paraId="0FC22E44">
      <w:pPr>
        <w:pStyle w:val="3"/>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维修中心24小时值班，每班2人。</w:t>
      </w:r>
    </w:p>
    <w:p w14:paraId="6F39888F">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ascii="宋体" w:hAnsi="宋体" w:eastAsia="宋体" w:cs="宋体"/>
          <w:b/>
          <w:bCs/>
          <w:sz w:val="24"/>
        </w:rPr>
        <w:t>服务标准：</w:t>
      </w:r>
      <w:r>
        <w:rPr>
          <w:rFonts w:hint="eastAsia" w:ascii="宋体" w:hAnsi="宋体" w:eastAsia="宋体" w:cs="宋体"/>
          <w:sz w:val="24"/>
        </w:rPr>
        <w:t>确保办公楼（区）房屋的完好等级和正常使用；及时完成各项零星维修任务，零星维修合格率</w:t>
      </w:r>
      <w:r>
        <w:rPr>
          <w:rFonts w:ascii="宋体" w:hAnsi="宋体" w:eastAsia="宋体" w:cs="宋体"/>
          <w:sz w:val="24"/>
        </w:rPr>
        <w:t>100%。</w:t>
      </w:r>
    </w:p>
    <w:p w14:paraId="256FBD5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2.1制定房屋维修、建筑装饰等年度、季度维修计划，呈报采购人审批并按委托组织实施</w:t>
      </w:r>
      <w:r>
        <w:rPr>
          <w:rFonts w:hint="eastAsia" w:ascii="宋体" w:hAnsi="宋体" w:eastAsia="宋体" w:cs="宋体"/>
          <w:sz w:val="24"/>
        </w:rPr>
        <w:t>。</w:t>
      </w:r>
    </w:p>
    <w:p w14:paraId="0C99EB6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2.2保证建筑、结构和设施设备完好率达到100％</w:t>
      </w:r>
      <w:r>
        <w:rPr>
          <w:rFonts w:hint="eastAsia" w:ascii="宋体" w:hAnsi="宋体" w:eastAsia="宋体" w:cs="宋体"/>
          <w:sz w:val="24"/>
        </w:rPr>
        <w:t>。</w:t>
      </w:r>
    </w:p>
    <w:p w14:paraId="71FE216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w:t>
      </w:r>
      <w:r>
        <w:rPr>
          <w:rFonts w:hint="eastAsia" w:ascii="宋体" w:hAnsi="宋体" w:eastAsia="宋体" w:cs="宋体"/>
          <w:sz w:val="24"/>
        </w:rPr>
        <w:t>楼内外无违章乱张贴、乱搭建、乱拉管线等现象，不得对建筑、结构、设施设备等进行改动，</w:t>
      </w:r>
      <w:r>
        <w:rPr>
          <w:rFonts w:ascii="宋体" w:hAnsi="宋体" w:eastAsia="宋体" w:cs="宋体"/>
          <w:sz w:val="24"/>
        </w:rPr>
        <w:t>不得擅自改变房屋用途</w:t>
      </w:r>
      <w:r>
        <w:rPr>
          <w:rFonts w:hint="eastAsia" w:ascii="宋体" w:hAnsi="宋体" w:eastAsia="宋体" w:cs="宋体"/>
          <w:sz w:val="24"/>
        </w:rPr>
        <w:t>。</w:t>
      </w:r>
    </w:p>
    <w:p w14:paraId="6E50078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2.4确保各类设备设施的日常养护维修，</w:t>
      </w:r>
      <w:r>
        <w:rPr>
          <w:rFonts w:hint="eastAsia" w:ascii="宋体" w:hAnsi="宋体" w:eastAsia="宋体" w:cs="宋体"/>
          <w:sz w:val="24"/>
        </w:rPr>
        <w:t>每日</w:t>
      </w:r>
      <w:r>
        <w:rPr>
          <w:rFonts w:ascii="宋体" w:hAnsi="宋体" w:eastAsia="宋体" w:cs="宋体"/>
          <w:sz w:val="24"/>
        </w:rPr>
        <w:t>检查1遍</w:t>
      </w:r>
      <w:r>
        <w:rPr>
          <w:rFonts w:hint="eastAsia" w:ascii="宋体" w:hAnsi="宋体" w:eastAsia="宋体" w:cs="宋体"/>
          <w:sz w:val="24"/>
        </w:rPr>
        <w:t>，</w:t>
      </w:r>
      <w:r>
        <w:rPr>
          <w:rFonts w:ascii="宋体" w:hAnsi="宋体" w:eastAsia="宋体" w:cs="宋体"/>
          <w:sz w:val="24"/>
        </w:rPr>
        <w:t>及时完成各项零修、报修任务，接到报修后</w:t>
      </w:r>
      <w:r>
        <w:rPr>
          <w:rFonts w:hint="eastAsia" w:ascii="宋体" w:hAnsi="宋体" w:eastAsia="宋体" w:cs="宋体"/>
          <w:sz w:val="24"/>
        </w:rPr>
        <w:t>10</w:t>
      </w:r>
      <w:r>
        <w:rPr>
          <w:rFonts w:ascii="宋体" w:hAnsi="宋体" w:eastAsia="宋体" w:cs="宋体"/>
          <w:sz w:val="24"/>
        </w:rPr>
        <w:t>分钟内到达现场，一般维修任务不超过</w:t>
      </w:r>
      <w:r>
        <w:rPr>
          <w:rFonts w:hint="eastAsia" w:ascii="宋体" w:hAnsi="宋体" w:eastAsia="宋体" w:cs="宋体"/>
          <w:sz w:val="24"/>
        </w:rPr>
        <w:t>24</w:t>
      </w:r>
      <w:r>
        <w:rPr>
          <w:rFonts w:ascii="宋体" w:hAnsi="宋体" w:eastAsia="宋体" w:cs="宋体"/>
          <w:sz w:val="24"/>
        </w:rPr>
        <w:t>小时</w:t>
      </w:r>
      <w:r>
        <w:rPr>
          <w:rFonts w:hint="eastAsia" w:ascii="宋体" w:hAnsi="宋体" w:eastAsia="宋体" w:cs="宋体"/>
          <w:sz w:val="24"/>
        </w:rPr>
        <w:t>，零星维修合格率100%。</w:t>
      </w:r>
    </w:p>
    <w:p w14:paraId="5038F284">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2.5保证办公楼（区）的正常使用，根据水暖配件数量、土建道路数量、房屋办公室的数量、屋面数量、窗玻璃、窗帘数量、铝合金门、办公室等年均损耗量拟定年度工作计划</w:t>
      </w:r>
      <w:r>
        <w:rPr>
          <w:rFonts w:hint="eastAsia" w:ascii="宋体" w:hAnsi="宋体" w:eastAsia="宋体" w:cs="宋体"/>
          <w:kern w:val="2"/>
        </w:rPr>
        <w:t>。</w:t>
      </w:r>
    </w:p>
    <w:p w14:paraId="5F5D47A9">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2.6对办公楼（区）适时组织巡查，确保办公大楼外观完好、整洁；地面、墙台面、吊顶、楼梯、通风道等，是建材贴面的，无脱落；是玻璃幕墙的，清洁明亮、无破损；是涂料的，无脱落污渍；室外招牌整洁统一无安全隐患，墙面装饰无破损，确保房屋、门窗等共用设施的完好和正常使用，确保室外场地、道路等公用设施的完好和正常使用，做好巡查记录。需要维修，属于小修范围的，及时组织修复；并建立房屋巡查台帐，记录房屋的运行、检查、保养、维修记录；属于大、中修范围或者需要更新改造的，采购人需制定维修计划与方案，提出报告与建议</w:t>
      </w:r>
      <w:r>
        <w:rPr>
          <w:rFonts w:hint="eastAsia" w:ascii="宋体" w:hAnsi="宋体" w:eastAsia="宋体" w:cs="宋体"/>
          <w:kern w:val="2"/>
        </w:rPr>
        <w:t>。</w:t>
      </w:r>
    </w:p>
    <w:p w14:paraId="35D3B037">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2.7维修现场垃圾污物杂物清理干净卫生，保持维修现场整洁。</w:t>
      </w:r>
    </w:p>
    <w:p w14:paraId="05655394">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2.8</w:t>
      </w:r>
      <w:r>
        <w:rPr>
          <w:rFonts w:hint="eastAsia" w:ascii="宋体" w:hAnsi="宋体" w:eastAsia="宋体" w:cs="宋体"/>
          <w:kern w:val="2"/>
        </w:rPr>
        <w:t>应当配备房屋建筑结构和房屋建筑设施设备安全管理员各一名。房屋建筑安全管理员不得同时服务于两个或两个以上房屋管理单位或物业管理区域。</w:t>
      </w:r>
    </w:p>
    <w:p w14:paraId="66122578">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2.9每季度至少开展1次房屋结构安全巡视，发现外观有变形、开裂等现象，及时建议采购人申请房屋安全鉴定，并采取必要的避险和防护措施。</w:t>
      </w:r>
    </w:p>
    <w:p w14:paraId="3C935C7B">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2.10每季度至少开展1次外墙贴饰面、幕墙玻璃、雨篷、散水、空调室外机支撑构件等检查，发现破损，及时向采购人报告，按采购人要求出具维修方案，待采购人同意后按维修方案实施维修。</w:t>
      </w:r>
    </w:p>
    <w:p w14:paraId="7F999CD4">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2.11每半月至少开展1次公用部位的门、窗、楼梯、通风道、室内地面、墙面、吊顶和室外屋面等巡查，发现破损，及时向采购人报告，按采购人要求出具维修方案，待采购人同意后按维修方案实施维修。</w:t>
      </w:r>
    </w:p>
    <w:p w14:paraId="4A154A1F">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2.12每年强降雨天气前后、雨雪季节检查屋面防水和雨落管等，发现破损，及时向采购人报告，按采购人要求出具维修方案，待采购人同意后按维修方案实施维修。</w:t>
      </w:r>
    </w:p>
    <w:p w14:paraId="7CEF4E2C">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2.13办公楼外观完好，建筑装饰面无脱落、无破损、无污渍，玻璃幕墙清洁明亮、无破损。</w:t>
      </w:r>
    </w:p>
    <w:p w14:paraId="2171985D">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2.14通道、楼梯、门窗等设施的完好和正常使用。</w:t>
      </w:r>
    </w:p>
    <w:p w14:paraId="5E413C9E">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2.15每半月至少开展1次大门、围墙、道路、场地、管井、沟渠等巡查，每半月至少检查1次雨污水管井、化粪池等巡查，发现破损，及时向采购人报告，按采购人要求出具维修方案，待采购人同意后按维修方案实施维修。</w:t>
      </w:r>
    </w:p>
    <w:p w14:paraId="264ADE40">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w:t>
      </w:r>
      <w:r>
        <w:rPr>
          <w:rFonts w:hint="eastAsia" w:ascii="宋体" w:hAnsi="宋体" w:eastAsia="宋体" w:cs="宋体"/>
          <w:kern w:val="2"/>
        </w:rPr>
        <w:t>6</w:t>
      </w:r>
      <w:r>
        <w:rPr>
          <w:rFonts w:ascii="宋体" w:hAnsi="宋体" w:eastAsia="宋体" w:cs="宋体"/>
          <w:kern w:val="2"/>
        </w:rPr>
        <w:t>路面状态良好，地漏通畅不堵塞。</w:t>
      </w:r>
    </w:p>
    <w:p w14:paraId="64677971">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w:t>
      </w:r>
      <w:r>
        <w:rPr>
          <w:rFonts w:hint="eastAsia" w:ascii="宋体" w:hAnsi="宋体" w:eastAsia="宋体" w:cs="宋体"/>
          <w:kern w:val="2"/>
        </w:rPr>
        <w:t>7接到采购人家具报修服务后，及时通知家具供货商对保修期内的家具进行维修，及时对保修期外的家具进行维修。</w:t>
      </w:r>
    </w:p>
    <w:p w14:paraId="76181A43">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2.1</w:t>
      </w:r>
      <w:r>
        <w:rPr>
          <w:rFonts w:hint="eastAsia" w:ascii="宋体" w:hAnsi="宋体" w:eastAsia="宋体" w:cs="宋体"/>
          <w:kern w:val="2"/>
        </w:rPr>
        <w:t>8</w:t>
      </w:r>
      <w:r>
        <w:rPr>
          <w:rFonts w:ascii="宋体" w:hAnsi="宋体" w:eastAsia="宋体" w:cs="宋体"/>
          <w:kern w:val="2"/>
        </w:rPr>
        <w:t>装饰装修前，供应商应当与采购人或采购人委托的装修企业签订装饰装修管理服务协议，告知装饰装修须知，并对装饰装修过程进行管理服务。</w:t>
      </w:r>
    </w:p>
    <w:p w14:paraId="58A8AA29">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19</w:t>
      </w:r>
      <w:r>
        <w:rPr>
          <w:rFonts w:ascii="宋体" w:hAnsi="宋体" w:eastAsia="宋体" w:cs="宋体"/>
          <w:kern w:val="2"/>
        </w:rPr>
        <w:t>根据协议内容，做好装修垃圾临时堆放、清运等。</w:t>
      </w:r>
    </w:p>
    <w:p w14:paraId="214550E0">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2.2</w:t>
      </w:r>
      <w:r>
        <w:rPr>
          <w:rFonts w:hint="eastAsia" w:ascii="宋体" w:hAnsi="宋体" w:eastAsia="宋体" w:cs="宋体"/>
          <w:kern w:val="2"/>
        </w:rPr>
        <w:t>0</w:t>
      </w:r>
      <w:r>
        <w:rPr>
          <w:rFonts w:ascii="宋体" w:hAnsi="宋体" w:eastAsia="宋体" w:cs="宋体"/>
          <w:kern w:val="2"/>
        </w:rPr>
        <w:t>受采购人委托对房屋内装修进行严格的监督管理，发现问题及时上报，确保不因装修而危及大楼结构安全、人身安全和影响正常办公秩序。</w:t>
      </w:r>
    </w:p>
    <w:p w14:paraId="512E854F">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hint="eastAsia" w:ascii="宋体" w:hAnsi="宋体" w:eastAsia="宋体" w:cs="宋体"/>
          <w:kern w:val="2"/>
        </w:rPr>
        <w:t>2.21专人负责二次施工管理并有记录。</w:t>
      </w:r>
    </w:p>
    <w:p w14:paraId="0A5C0E65">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2.22标识标牌符合《公共信息图形符号　</w:t>
      </w:r>
      <w:r>
        <w:rPr>
          <w:rFonts w:hint="eastAsia" w:ascii="宋体" w:hAnsi="宋体" w:eastAsia="宋体" w:cs="宋体"/>
          <w:kern w:val="2"/>
        </w:rPr>
        <w:t>第</w:t>
      </w:r>
      <w:r>
        <w:rPr>
          <w:rFonts w:ascii="宋体" w:hAnsi="宋体" w:eastAsia="宋体" w:cs="宋体"/>
          <w:kern w:val="2"/>
        </w:rPr>
        <w:t>1部分：通用符号》（GB/T　10001.1）的相关要求，消防与安全标识符合《安全标志及其使用导则》（GB2894）、《消防安全标志　第1部分：标志》（GB13495.1）的相关要求。</w:t>
      </w:r>
    </w:p>
    <w:p w14:paraId="31226D10">
      <w:pPr>
        <w:pStyle w:val="6"/>
        <w:widowControl/>
        <w:shd w:val="clear" w:color="auto" w:fill="FFFFFF"/>
        <w:adjustRightInd w:val="0"/>
        <w:snapToGrid w:val="0"/>
        <w:spacing w:beforeAutospacing="0" w:afterAutospacing="0" w:line="360" w:lineRule="auto"/>
        <w:ind w:firstLine="480" w:firstLineChars="200"/>
        <w:rPr>
          <w:rFonts w:cs="宋体" w:asciiTheme="minorEastAsia" w:hAnsiTheme="minorEastAsia"/>
          <w:kern w:val="2"/>
        </w:rPr>
      </w:pPr>
      <w:r>
        <w:rPr>
          <w:rFonts w:cs="宋体" w:asciiTheme="minorEastAsia" w:hAnsiTheme="minorEastAsia"/>
          <w:kern w:val="2"/>
        </w:rPr>
        <w:t>2.23每月至少检查1次标识标牌和消防与安全标识。应当规范清晰、路线指引正确、安装稳固。</w:t>
      </w:r>
    </w:p>
    <w:p w14:paraId="7AD53C3F">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3</w:t>
      </w:r>
      <w:r>
        <w:rPr>
          <w:rFonts w:hint="eastAsia" w:ascii="宋体" w:hAnsi="宋体" w:eastAsia="宋体" w:cs="宋体"/>
          <w:b w:val="0"/>
          <w:bCs w:val="0"/>
          <w:sz w:val="24"/>
          <w:lang w:val="en-US" w:eastAsia="zh-CN"/>
        </w:rPr>
        <w:t>.</w:t>
      </w:r>
      <w:r>
        <w:rPr>
          <w:rFonts w:hint="eastAsia" w:ascii="宋体" w:hAnsi="宋体" w:eastAsia="宋体" w:cs="宋体"/>
          <w:b w:val="0"/>
          <w:bCs w:val="0"/>
          <w:sz w:val="24"/>
        </w:rPr>
        <w:t>公共设施设备维护服务</w:t>
      </w:r>
    </w:p>
    <w:p w14:paraId="2CB0C448">
      <w:pPr>
        <w:adjustRightInd w:val="0"/>
        <w:snapToGrid w:val="0"/>
        <w:spacing w:line="360" w:lineRule="auto"/>
        <w:ind w:firstLine="482" w:firstLineChars="200"/>
        <w:rPr>
          <w:rFonts w:eastAsia="宋体"/>
          <w:sz w:val="24"/>
        </w:rPr>
      </w:pPr>
      <w:r>
        <w:rPr>
          <w:rFonts w:hint="eastAsia" w:ascii="宋体" w:hAnsi="宋体" w:cs="宋体"/>
          <w:b/>
          <w:sz w:val="24"/>
          <w:lang w:eastAsia="zh-CN"/>
        </w:rPr>
        <w:t>（</w:t>
      </w:r>
      <w:r>
        <w:rPr>
          <w:rFonts w:hint="eastAsia" w:ascii="宋体" w:hAnsi="宋体" w:cs="宋体"/>
          <w:b/>
          <w:sz w:val="24"/>
          <w:lang w:val="en-US" w:eastAsia="zh-CN"/>
        </w:rPr>
        <w:t>1</w:t>
      </w:r>
      <w:r>
        <w:rPr>
          <w:rFonts w:hint="eastAsia" w:ascii="宋体" w:hAnsi="宋体" w:cs="宋体"/>
          <w:b/>
          <w:sz w:val="24"/>
          <w:lang w:eastAsia="zh-CN"/>
        </w:rPr>
        <w:t>）</w:t>
      </w:r>
      <w:r>
        <w:rPr>
          <w:rFonts w:hint="eastAsia" w:ascii="宋体" w:hAnsi="宋体" w:eastAsia="宋体" w:cs="宋体"/>
          <w:b/>
          <w:sz w:val="24"/>
        </w:rPr>
        <w:t>公用设施设备维护服务基本要求</w:t>
      </w:r>
    </w:p>
    <w:p w14:paraId="2838AF8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1.1</w:t>
      </w:r>
      <w:r>
        <w:rPr>
          <w:rFonts w:hint="eastAsia" w:ascii="宋体" w:hAnsi="宋体" w:eastAsia="宋体" w:cs="宋体"/>
          <w:sz w:val="24"/>
        </w:rPr>
        <w:t>重大节假日及恶劣天气前后，组织系统巡检</w:t>
      </w:r>
      <w:r>
        <w:rPr>
          <w:rFonts w:ascii="宋体" w:hAnsi="宋体" w:eastAsia="宋体" w:cs="宋体"/>
          <w:sz w:val="24"/>
        </w:rPr>
        <w:t>1</w:t>
      </w:r>
      <w:r>
        <w:rPr>
          <w:rFonts w:hint="eastAsia" w:ascii="宋体" w:hAnsi="宋体" w:eastAsia="宋体" w:cs="宋体"/>
          <w:sz w:val="24"/>
        </w:rPr>
        <w:t>次。</w:t>
      </w:r>
    </w:p>
    <w:p w14:paraId="58BD04B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1.2</w:t>
      </w:r>
      <w:r>
        <w:rPr>
          <w:rFonts w:hint="eastAsia" w:ascii="宋体" w:hAnsi="宋体" w:eastAsia="宋体" w:cs="宋体"/>
          <w:sz w:val="24"/>
        </w:rPr>
        <w:t>具备设施设备安全、稳定运行的环境和场所（含有限空间），温湿度、照度、粉尘和烟雾浓度等符合相关安全规范。</w:t>
      </w:r>
    </w:p>
    <w:p w14:paraId="5EBA577E">
      <w:pPr>
        <w:adjustRightInd w:val="0"/>
        <w:snapToGrid w:val="0"/>
        <w:spacing w:line="360" w:lineRule="auto"/>
        <w:ind w:firstLine="480" w:firstLineChars="200"/>
      </w:pPr>
      <w:r>
        <w:rPr>
          <w:rFonts w:ascii="宋体" w:hAnsi="宋体" w:eastAsia="宋体" w:cs="宋体"/>
          <w:sz w:val="24"/>
        </w:rPr>
        <w:t>1.</w:t>
      </w:r>
      <w:r>
        <w:rPr>
          <w:rFonts w:hint="eastAsia" w:ascii="宋体" w:hAnsi="宋体" w:eastAsia="宋体" w:cs="宋体"/>
          <w:sz w:val="24"/>
        </w:rPr>
        <w:t>3负责给排水系统、电气系统日常运行管理及维护（含避雷设备管理、公共照明系统运行，不含配电运行值守）、采暖系统（不含热力机组）、中央空调系统（不含制冷机组）、电热水器、显示屏、楼宇自控系统、浴室设备、餐厅水、电、热日常运行管理及维护（不含厨房专用设备），配合监管热力机房、制冷机房、消防设施、电梯等设备设施运行维修。</w:t>
      </w:r>
    </w:p>
    <w:p w14:paraId="1DD14E99">
      <w:pPr>
        <w:adjustRightInd w:val="0"/>
        <w:snapToGrid w:val="0"/>
        <w:spacing w:line="360" w:lineRule="auto"/>
        <w:ind w:firstLine="482" w:firstLineChars="200"/>
        <w:rPr>
          <w:rFonts w:ascii="宋体" w:hAnsi="宋体" w:eastAsia="宋体" w:cs="宋体"/>
          <w:sz w:val="24"/>
        </w:rPr>
      </w:pPr>
      <w:r>
        <w:rPr>
          <w:rFonts w:hint="eastAsia" w:ascii="宋体" w:hAnsi="宋体" w:cs="宋体"/>
          <w:b/>
          <w:sz w:val="24"/>
          <w:lang w:eastAsia="zh-CN"/>
        </w:rPr>
        <w:t>（</w:t>
      </w:r>
      <w:r>
        <w:rPr>
          <w:rFonts w:hint="eastAsia" w:ascii="宋体" w:hAnsi="宋体" w:cs="宋体"/>
          <w:b/>
          <w:sz w:val="24"/>
          <w:lang w:val="en-US" w:eastAsia="zh-CN"/>
        </w:rPr>
        <w:t>2</w:t>
      </w:r>
      <w:r>
        <w:rPr>
          <w:rFonts w:hint="eastAsia" w:ascii="宋体" w:hAnsi="宋体" w:cs="宋体"/>
          <w:b/>
          <w:sz w:val="24"/>
          <w:lang w:eastAsia="zh-CN"/>
        </w:rPr>
        <w:t>）</w:t>
      </w:r>
      <w:r>
        <w:rPr>
          <w:rFonts w:hint="eastAsia" w:ascii="宋体" w:hAnsi="宋体" w:eastAsia="宋体" w:cs="宋体"/>
          <w:b/>
          <w:sz w:val="24"/>
        </w:rPr>
        <w:t>设备机房</w:t>
      </w:r>
    </w:p>
    <w:p w14:paraId="7707D61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2.1</w:t>
      </w:r>
      <w:r>
        <w:rPr>
          <w:rFonts w:hint="eastAsia" w:ascii="宋体" w:hAnsi="宋体" w:eastAsia="宋体" w:cs="宋体"/>
          <w:sz w:val="24"/>
        </w:rPr>
        <w:t>设备机房门口有机房类别及安全标志。落实各类机房责任人、督查人，且设备系统图、应急预案流程图、管理制度、特种作业人员资格证书等上墙文件或证书符合各设备机房国家及北京市标准规范要求，机房巡视及外来人员记录清晰完整，标识统一。</w:t>
      </w:r>
    </w:p>
    <w:p w14:paraId="39F4E2B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w:t>
      </w:r>
      <w:r>
        <w:rPr>
          <w:rFonts w:hint="eastAsia" w:ascii="宋体" w:hAnsi="宋体" w:eastAsia="宋体" w:cs="宋体"/>
          <w:sz w:val="24"/>
        </w:rPr>
        <w:t>设备机房门窗、锁具应当完好、有效。</w:t>
      </w:r>
    </w:p>
    <w:p w14:paraId="6D8F0CC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w:t>
      </w:r>
      <w:r>
        <w:rPr>
          <w:rFonts w:hint="eastAsia" w:ascii="宋体" w:hAnsi="宋体" w:eastAsia="宋体" w:cs="宋体"/>
          <w:sz w:val="24"/>
        </w:rPr>
        <w:t>每半月至少开展</w:t>
      </w:r>
      <w:r>
        <w:rPr>
          <w:rFonts w:ascii="宋体" w:hAnsi="宋体" w:eastAsia="宋体" w:cs="宋体"/>
          <w:sz w:val="24"/>
        </w:rPr>
        <w:t>1</w:t>
      </w:r>
      <w:r>
        <w:rPr>
          <w:rFonts w:hint="eastAsia" w:ascii="宋体" w:hAnsi="宋体" w:eastAsia="宋体" w:cs="宋体"/>
          <w:sz w:val="24"/>
        </w:rPr>
        <w:t>次清洁，整洁有序、无杂物、无积尘、无鼠、无虫害，温湿度符合设备运行要求。</w:t>
      </w:r>
    </w:p>
    <w:p w14:paraId="05916C9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w:t>
      </w:r>
      <w:r>
        <w:rPr>
          <w:rFonts w:hint="eastAsia" w:ascii="宋体" w:hAnsi="宋体" w:eastAsia="宋体" w:cs="宋体"/>
          <w:sz w:val="24"/>
        </w:rPr>
        <w:t>按各设备机房国家及北京市标准规范规定维护</w:t>
      </w:r>
      <w:r>
        <w:rPr>
          <w:rFonts w:ascii="宋体" w:hAnsi="宋体" w:eastAsia="宋体" w:cs="宋体"/>
          <w:sz w:val="24"/>
        </w:rPr>
        <w:t>/</w:t>
      </w:r>
      <w:r>
        <w:rPr>
          <w:rFonts w:hint="eastAsia" w:ascii="宋体" w:hAnsi="宋体" w:eastAsia="宋体" w:cs="宋体"/>
          <w:sz w:val="24"/>
        </w:rPr>
        <w:t>保管消防、通风、应急照明，防止小动物进入。</w:t>
      </w:r>
    </w:p>
    <w:p w14:paraId="134D7EC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2.5</w:t>
      </w:r>
      <w:r>
        <w:rPr>
          <w:rFonts w:hint="eastAsia" w:ascii="宋体" w:hAnsi="宋体" w:eastAsia="宋体" w:cs="宋体"/>
          <w:sz w:val="24"/>
        </w:rPr>
        <w:t>安全防护用具配置齐全，检验合格。</w:t>
      </w:r>
    </w:p>
    <w:p w14:paraId="6238A21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2.6</w:t>
      </w:r>
      <w:r>
        <w:rPr>
          <w:rFonts w:hint="eastAsia" w:ascii="宋体" w:hAnsi="宋体" w:eastAsia="宋体" w:cs="宋体"/>
          <w:sz w:val="24"/>
        </w:rPr>
        <w:t>应急设施设备用品应当齐全、完备，可随时启用。</w:t>
      </w:r>
    </w:p>
    <w:p w14:paraId="75081468">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3</w:t>
      </w:r>
      <w:r>
        <w:rPr>
          <w:rFonts w:hint="eastAsia" w:ascii="宋体" w:hAnsi="宋体" w:cs="宋体"/>
          <w:b/>
          <w:bCs/>
          <w:sz w:val="24"/>
          <w:lang w:eastAsia="zh-CN"/>
        </w:rPr>
        <w:t>）</w:t>
      </w:r>
      <w:r>
        <w:rPr>
          <w:rFonts w:ascii="宋体" w:hAnsi="宋体" w:eastAsia="宋体" w:cs="宋体"/>
          <w:b/>
          <w:bCs/>
          <w:sz w:val="24"/>
        </w:rPr>
        <w:t>给排水系统管理服务</w:t>
      </w:r>
    </w:p>
    <w:p w14:paraId="5DF3FCEC">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3.1服务内容</w:t>
      </w:r>
    </w:p>
    <w:p w14:paraId="2930986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3.1.1对办公楼（区）室内外给排水系统的设备、设施，如水泵、水箱、气压给水装置、水处理设备、消火栓、管道、管件、阀门、水嘴、卫生洁具、排水管、透气管及疏通、水封设备、室外排水管及其附属构筑物等正常运行使用进行日常养护维修。</w:t>
      </w:r>
    </w:p>
    <w:p w14:paraId="36AEC31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3.1.2楼内外及地下停车场给排水所使用的管道、阀门、水表等所有的配套设施设备；楼内外及地下停车场给排水所用的水池、水箱、水沟、水井、水坑、化粪池等所有的配套设施设备；</w:t>
      </w:r>
    </w:p>
    <w:p w14:paraId="6941149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3.1.3给排水所用的电机、水泵、管道、阀门、供电管线及配电控制设施设备等所有给排水，正常运行所需要配合的所有设施设备；</w:t>
      </w:r>
    </w:p>
    <w:p w14:paraId="6E34397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3.1.4卫生间给排水所用的管道、阀门、蹲坑、小便斗、坐便器、拖把池、面盆、水嘴等；</w:t>
      </w:r>
    </w:p>
    <w:p w14:paraId="325A484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3.1.</w:t>
      </w:r>
      <w:r>
        <w:rPr>
          <w:rFonts w:hint="eastAsia" w:ascii="宋体" w:hAnsi="宋体" w:eastAsia="宋体" w:cs="宋体"/>
          <w:sz w:val="24"/>
        </w:rPr>
        <w:t>5</w:t>
      </w:r>
      <w:r>
        <w:rPr>
          <w:rFonts w:ascii="宋体" w:hAnsi="宋体" w:eastAsia="宋体" w:cs="宋体"/>
          <w:sz w:val="24"/>
        </w:rPr>
        <w:t>办公区内的所有公共开水器的给排水所用管道、阀门、电器及配电控制设施设备等；</w:t>
      </w:r>
    </w:p>
    <w:p w14:paraId="78E8A383">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3.2服务标准</w:t>
      </w:r>
    </w:p>
    <w:p w14:paraId="1C8AAF4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3.2.1加强日常检查巡视，保证给排水系统正常运行使用。建立正常供水管理制度，保证水质符合国家标准，防止跑、冒、滴、漏，对供水系统管路、水泵、水箱、阀门等进行日常维护和定期检修</w:t>
      </w:r>
      <w:r>
        <w:rPr>
          <w:rFonts w:hint="eastAsia" w:ascii="宋体" w:hAnsi="宋体" w:eastAsia="宋体" w:cs="宋体"/>
          <w:sz w:val="24"/>
        </w:rPr>
        <w:t>，水箱保持清洁卫生消毒，</w:t>
      </w:r>
      <w:r>
        <w:rPr>
          <w:rFonts w:hint="eastAsia"/>
          <w:sz w:val="24"/>
        </w:rPr>
        <w:t>保持水池、水箱的清洁卫生，防止二次污染（水箱清洗及检测费用由采购人负责）。</w:t>
      </w:r>
    </w:p>
    <w:p w14:paraId="2054831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3.2.2定期对水泵房及机电设备进行检查、保养、维修、清洁</w:t>
      </w:r>
      <w:r>
        <w:rPr>
          <w:rFonts w:hint="eastAsia" w:ascii="宋体" w:hAnsi="宋体" w:eastAsia="宋体" w:cs="宋体"/>
          <w:sz w:val="24"/>
        </w:rPr>
        <w:t>，</w:t>
      </w:r>
      <w:r>
        <w:rPr>
          <w:rFonts w:ascii="宋体" w:hAnsi="宋体" w:eastAsia="宋体" w:cs="宋体"/>
          <w:sz w:val="24"/>
        </w:rPr>
        <w:t>保持供水系统的正常运转，每周检查水泵运转情况；其中消防泵启动不少于每年4次</w:t>
      </w:r>
      <w:r>
        <w:rPr>
          <w:rFonts w:hint="eastAsia" w:ascii="宋体" w:hAnsi="宋体" w:eastAsia="宋体" w:cs="宋体"/>
          <w:sz w:val="24"/>
        </w:rPr>
        <w:t>。</w:t>
      </w:r>
    </w:p>
    <w:p w14:paraId="7D93C23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3.2.3</w:t>
      </w:r>
      <w:r>
        <w:rPr>
          <w:rFonts w:hint="eastAsia" w:ascii="宋体" w:hAnsi="宋体" w:eastAsia="宋体" w:cs="宋体"/>
          <w:sz w:val="24"/>
        </w:rPr>
        <w:t>每季度至少开展</w:t>
      </w:r>
      <w:r>
        <w:rPr>
          <w:rFonts w:ascii="宋体" w:hAnsi="宋体" w:eastAsia="宋体" w:cs="宋体"/>
          <w:sz w:val="24"/>
        </w:rPr>
        <w:t>1次对排水管进行疏通、清污，保证室内外排水系统通畅；及时发现并解决故障，零维修合格率100%。</w:t>
      </w:r>
      <w:r>
        <w:rPr>
          <w:rFonts w:hint="eastAsia" w:ascii="宋体" w:hAnsi="宋体" w:eastAsia="宋体" w:cs="宋体"/>
          <w:sz w:val="24"/>
        </w:rPr>
        <w:t>楼内污水池每日巡视并对污水泵左手动启动检查，化粪池每周巡视一次，室外管井每月巡查一次，每季度至少清掏一次化粪池、污水池。</w:t>
      </w:r>
    </w:p>
    <w:p w14:paraId="70FEBB8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3.2.4每日必须对各种给排水设施、设备进行巡查，</w:t>
      </w:r>
      <w:r>
        <w:rPr>
          <w:rFonts w:hint="eastAsia"/>
          <w:sz w:val="24"/>
        </w:rPr>
        <w:t>压力符合要求，仪表指示准确，</w:t>
      </w:r>
      <w:r>
        <w:rPr>
          <w:rFonts w:hint="eastAsia" w:ascii="宋体" w:hAnsi="宋体" w:eastAsia="宋体" w:cs="宋体"/>
          <w:sz w:val="24"/>
        </w:rPr>
        <w:t>并建立设施设备台帐，记录设施设备的运行、检查、保养、维修记录，保证设施设备的正常使用。</w:t>
      </w:r>
    </w:p>
    <w:p w14:paraId="2D8F1A4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3.2.5加强值班，坚守岗位，密切注视给排水各设施、设备系统运行情况；</w:t>
      </w:r>
      <w:r>
        <w:rPr>
          <w:rFonts w:hint="eastAsia" w:ascii="宋体" w:hAnsi="宋体" w:eastAsia="宋体" w:cs="宋体"/>
          <w:sz w:val="24"/>
        </w:rPr>
        <w:t>每日</w:t>
      </w:r>
      <w:r>
        <w:rPr>
          <w:rFonts w:ascii="宋体" w:hAnsi="宋体" w:eastAsia="宋体" w:cs="宋体"/>
          <w:sz w:val="24"/>
        </w:rPr>
        <w:t>派专人巡查房屋、水电、土建等设施，及时对设施、设备系统的各种出现的故障进行维修，发现问题及时报告及时处理，保障水电设施正常运转；水电、下水道堵塞等故障问题10分钟内赶到现场及时处理，做到修缮工作无积压，一般事故的抢修做到不过夜。</w:t>
      </w:r>
    </w:p>
    <w:p w14:paraId="5E4EB81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3.2.6严格执行相关技术标准和服务要求，规范服务和保障；定期对排水管道进行清通、养护，清除污垢；管道局部锈蚀严重的应予以更换；水泵的轴承每年不少于1次清洗、维护、检查出水口压力，若压力表损坏及时更换；阀门开关不灵活及管沟进水，应及时处理或更换；保持室内外排水系统通畅；消防栓、消防泵设备完好；设备出现故障时，维修人员应在10分钟内到达现场，零修合格率达到100%，一般性故障排除不过夜</w:t>
      </w:r>
      <w:r>
        <w:rPr>
          <w:rFonts w:hint="eastAsia" w:ascii="宋体" w:hAnsi="宋体" w:eastAsia="宋体" w:cs="宋体"/>
          <w:sz w:val="24"/>
        </w:rPr>
        <w:t>。</w:t>
      </w:r>
    </w:p>
    <w:p w14:paraId="67FEBB3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3.2.7水电维修服务要求24小时值班（值班人员须具备相关水电维修专业资质，能即时处理如停水、漏电、爆管、渗漏等故障，协助维保单位完成例行维护保养，能自行完成维保单位工作内容之外的日常检查、检修、清洁等工作），</w:t>
      </w:r>
      <w:r>
        <w:rPr>
          <w:rFonts w:hint="eastAsia" w:ascii="宋体" w:hAnsi="宋体" w:eastAsia="宋体" w:cs="宋体"/>
          <w:sz w:val="24"/>
        </w:rPr>
        <w:t>遇供水单位限水、停水，按规定时间通知采购人，</w:t>
      </w:r>
      <w:r>
        <w:rPr>
          <w:rFonts w:ascii="宋体" w:hAnsi="宋体" w:eastAsia="宋体" w:cs="宋体"/>
          <w:sz w:val="24"/>
        </w:rPr>
        <w:t>做好值班报修电话记录，接到报修项目10分钟内赶到现场进行维修；配备具有国家规定相关资质单位及有资质人员进行上岗施工。</w:t>
      </w:r>
    </w:p>
    <w:p w14:paraId="7AEFDB8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3.2.8作好节约用水工作；对特定时段服务的设施设备，必须根据要求按时开关。</w:t>
      </w:r>
    </w:p>
    <w:p w14:paraId="3262D08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3.2.9制定并执行设施设备操作规程及保养规范。</w:t>
      </w:r>
    </w:p>
    <w:p w14:paraId="50FE875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lang w:bidi="ar"/>
        </w:rPr>
        <w:t>3.2.10一年内无重大管理责任事故；根据现场情况，制定事故应急处理方案；制定停水、爆管等应急</w:t>
      </w:r>
      <w:r>
        <w:rPr>
          <w:rFonts w:hint="eastAsia" w:ascii="宋体" w:hAnsi="宋体" w:eastAsia="宋体" w:cs="宋体"/>
          <w:sz w:val="24"/>
        </w:rPr>
        <w:t>处理程序，计划停水应提前</w:t>
      </w:r>
      <w:r>
        <w:rPr>
          <w:rFonts w:ascii="宋体" w:hAnsi="宋体" w:eastAsia="宋体" w:cs="宋体"/>
          <w:sz w:val="24"/>
        </w:rPr>
        <w:t>12小时通知采购人及受影响部门，并张贴预告。</w:t>
      </w:r>
    </w:p>
    <w:p w14:paraId="428662F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lang w:bidi="ar"/>
        </w:rPr>
        <w:t>3.2.11</w:t>
      </w:r>
      <w:r>
        <w:rPr>
          <w:rFonts w:hint="eastAsia" w:ascii="宋体" w:hAnsi="宋体" w:eastAsia="宋体" w:cs="宋体"/>
          <w:sz w:val="24"/>
        </w:rPr>
        <w:t>生活饮用水卫生符合《生活饮用水卫生标准》（</w:t>
      </w:r>
      <w:r>
        <w:rPr>
          <w:rFonts w:ascii="宋体" w:hAnsi="宋体" w:eastAsia="宋体" w:cs="宋体"/>
          <w:sz w:val="24"/>
        </w:rPr>
        <w:t>GB5749）的相关要求。</w:t>
      </w:r>
    </w:p>
    <w:p w14:paraId="0AAE01D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lang w:bidi="ar"/>
        </w:rPr>
        <w:t>3.2.12</w:t>
      </w:r>
      <w:r>
        <w:rPr>
          <w:rFonts w:hint="eastAsia" w:ascii="宋体" w:hAnsi="宋体" w:eastAsia="宋体" w:cs="宋体"/>
          <w:sz w:val="24"/>
        </w:rPr>
        <w:t>二次供水卫生符合《二次供水设施卫生规范》（</w:t>
      </w:r>
      <w:r>
        <w:rPr>
          <w:rFonts w:ascii="宋体" w:hAnsi="宋体" w:eastAsia="宋体" w:cs="宋体"/>
          <w:sz w:val="24"/>
        </w:rPr>
        <w:t>GB17051）的相关要求。</w:t>
      </w:r>
    </w:p>
    <w:p w14:paraId="5725AA6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lang w:bidi="ar"/>
        </w:rPr>
        <w:t>3.2.13</w:t>
      </w:r>
      <w:r>
        <w:rPr>
          <w:rFonts w:hint="eastAsia" w:ascii="宋体" w:hAnsi="宋体" w:eastAsia="宋体" w:cs="宋体"/>
          <w:sz w:val="24"/>
        </w:rPr>
        <w:t>设施设备、阀门、管道等运行正常，无跑、冒、滴、漏现象。</w:t>
      </w:r>
    </w:p>
    <w:p w14:paraId="13918C3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lang w:bidi="ar"/>
        </w:rPr>
        <w:t>3.2.14</w:t>
      </w:r>
      <w:r>
        <w:rPr>
          <w:rFonts w:hint="eastAsia" w:ascii="宋体" w:hAnsi="宋体" w:eastAsia="宋体" w:cs="宋体"/>
          <w:sz w:val="24"/>
        </w:rPr>
        <w:t>有水泵房、水箱间的，每日至少巡视</w:t>
      </w:r>
      <w:r>
        <w:rPr>
          <w:rFonts w:ascii="宋体" w:hAnsi="宋体" w:eastAsia="宋体" w:cs="宋体"/>
          <w:sz w:val="24"/>
        </w:rPr>
        <w:t>1次。每年至少养护1次水泵。</w:t>
      </w:r>
    </w:p>
    <w:p w14:paraId="1F73F7BA">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lang w:bidi="ar"/>
        </w:rPr>
        <w:t>3.2.15</w:t>
      </w:r>
      <w:r>
        <w:rPr>
          <w:rFonts w:hint="eastAsia" w:ascii="宋体" w:hAnsi="宋体" w:eastAsia="宋体" w:cs="宋体"/>
          <w:sz w:val="24"/>
        </w:rPr>
        <w:t>注重季节性预防养护，特别是冬季室外各类水管的防冻保温工作。</w:t>
      </w:r>
    </w:p>
    <w:p w14:paraId="022CB7FB">
      <w:pPr>
        <w:adjustRightInd w:val="0"/>
        <w:snapToGrid w:val="0"/>
        <w:spacing w:line="360" w:lineRule="auto"/>
        <w:ind w:firstLine="482" w:firstLineChars="200"/>
        <w:rPr>
          <w:rFonts w:ascii="宋体" w:hAnsi="宋体" w:eastAsia="宋体" w:cs="宋体"/>
          <w:sz w:val="24"/>
        </w:rPr>
      </w:pPr>
      <w:r>
        <w:rPr>
          <w:rFonts w:hint="eastAsia" w:ascii="宋体" w:hAnsi="宋体" w:cs="宋体"/>
          <w:b/>
          <w:bCs/>
          <w:sz w:val="24"/>
          <w:lang w:eastAsia="zh-CN"/>
        </w:rPr>
        <w:t>（</w:t>
      </w:r>
      <w:r>
        <w:rPr>
          <w:rFonts w:hint="eastAsia" w:ascii="宋体" w:hAnsi="宋体" w:cs="宋体"/>
          <w:b/>
          <w:bCs/>
          <w:sz w:val="24"/>
          <w:lang w:val="en-US" w:eastAsia="zh-CN"/>
        </w:rPr>
        <w:t>4</w:t>
      </w:r>
      <w:r>
        <w:rPr>
          <w:rFonts w:hint="eastAsia" w:ascii="宋体" w:hAnsi="宋体" w:cs="宋体"/>
          <w:b/>
          <w:bCs/>
          <w:sz w:val="24"/>
          <w:lang w:eastAsia="zh-CN"/>
        </w:rPr>
        <w:t>）</w:t>
      </w:r>
      <w:r>
        <w:rPr>
          <w:rFonts w:ascii="宋体" w:hAnsi="宋体" w:eastAsia="宋体" w:cs="宋体"/>
          <w:b/>
          <w:bCs/>
          <w:sz w:val="24"/>
        </w:rPr>
        <w:t>电梯管理服务</w:t>
      </w:r>
    </w:p>
    <w:p w14:paraId="11104360">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4.1服务内容</w:t>
      </w:r>
    </w:p>
    <w:p w14:paraId="70C7084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本项目电梯日常养护维修由采购人委托第三方专业公司负责，投标人配合进行日常监管，并完成轿厢等设备的日常运行管理、应急处置等工作。</w:t>
      </w:r>
    </w:p>
    <w:p w14:paraId="0D2E93B6">
      <w:pPr>
        <w:adjustRightInd w:val="0"/>
        <w:snapToGrid w:val="0"/>
        <w:spacing w:line="360" w:lineRule="auto"/>
        <w:ind w:firstLine="482" w:firstLineChars="200"/>
        <w:rPr>
          <w:rFonts w:ascii="宋体" w:hAnsi="宋体" w:eastAsia="宋体" w:cs="宋体"/>
          <w:sz w:val="24"/>
        </w:rPr>
      </w:pPr>
      <w:r>
        <w:rPr>
          <w:rFonts w:ascii="宋体" w:hAnsi="宋体" w:eastAsia="宋体" w:cs="宋体"/>
          <w:b/>
          <w:bCs/>
          <w:sz w:val="24"/>
        </w:rPr>
        <w:t>4.2服务标准</w:t>
      </w:r>
    </w:p>
    <w:p w14:paraId="424A119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按照电梯的图纸资料和技术性能建立电梯运行管理、设备管理、安全管理制度，健全电梯设备档案及修理记录，确保电梯在有效运行，电梯准确启动，运行平稳，安全设备齐全有效，停层准确，物业服务单位须按国家规范及标准，提供长期警示牌和临时警示牌，如果考虑不周、摆放不当造成安全事故的，由物业服务单位或电梯维保单位负责</w:t>
      </w:r>
      <w:r>
        <w:rPr>
          <w:rFonts w:hint="eastAsia" w:ascii="宋体" w:hAnsi="宋体" w:eastAsia="宋体" w:cs="宋体"/>
          <w:sz w:val="24"/>
        </w:rPr>
        <w:t>。</w:t>
      </w:r>
    </w:p>
    <w:p w14:paraId="01EB745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4.2.2电梯应经由资质的检测机构检验合格（</w:t>
      </w:r>
      <w:r>
        <w:rPr>
          <w:rFonts w:hint="eastAsia" w:ascii="宋体" w:hAnsi="宋体" w:eastAsia="宋体" w:cs="宋体"/>
          <w:sz w:val="24"/>
        </w:rPr>
        <w:t>年检费用由采购人提供</w:t>
      </w:r>
      <w:r>
        <w:rPr>
          <w:rFonts w:ascii="宋体" w:hAnsi="宋体" w:eastAsia="宋体" w:cs="宋体"/>
          <w:sz w:val="24"/>
        </w:rPr>
        <w:t>），并由专业资质维修保养单位进行定期保养，每年进行安全检测并发放有效的《安全使用许可证》，在有效期内安全运行，物业服务单位根据国家或行业的有关标准负责每年具体检测、试验等事宜</w:t>
      </w:r>
      <w:r>
        <w:rPr>
          <w:rFonts w:hint="eastAsia" w:ascii="宋体" w:hAnsi="宋体" w:eastAsia="宋体" w:cs="宋体"/>
          <w:sz w:val="24"/>
        </w:rPr>
        <w:t>。</w:t>
      </w:r>
    </w:p>
    <w:p w14:paraId="6BCB7DE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4.2.3安全设施齐全有效，电梯内求救警铃保持正常工作状态，发现问题及时报告。</w:t>
      </w:r>
    </w:p>
    <w:p w14:paraId="03BADD2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4.2.4</w:t>
      </w:r>
      <w:r>
        <w:rPr>
          <w:rFonts w:hint="eastAsia" w:ascii="宋体" w:hAnsi="宋体" w:eastAsia="宋体" w:cs="宋体"/>
          <w:sz w:val="24"/>
        </w:rPr>
        <w:t>保持电梯轿厢内、外按钮及灯具等配件的清洁，随时保障客（货）梯的清洁卫生，每日对客（货）梯的公共接触部位进行消毒处理。</w:t>
      </w:r>
    </w:p>
    <w:p w14:paraId="313D41C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4.2.5</w:t>
      </w:r>
      <w:r>
        <w:rPr>
          <w:rFonts w:hint="eastAsia" w:ascii="宋体" w:hAnsi="宋体" w:eastAsia="宋体" w:cs="宋体"/>
          <w:sz w:val="24"/>
        </w:rPr>
        <w:t>有电梯突发事件或事故的应急措施与救援预案，每半年至少开展演练</w:t>
      </w:r>
      <w:r>
        <w:rPr>
          <w:rFonts w:ascii="宋体" w:hAnsi="宋体" w:eastAsia="宋体" w:cs="宋体"/>
          <w:sz w:val="24"/>
        </w:rPr>
        <w:t>1次。电梯出现故障，物业服务人员</w:t>
      </w:r>
      <w:r>
        <w:rPr>
          <w:rFonts w:hint="eastAsia" w:ascii="宋体" w:hAnsi="宋体" w:eastAsia="宋体" w:cs="宋体"/>
          <w:sz w:val="24"/>
        </w:rPr>
        <w:t>和</w:t>
      </w:r>
      <w:r>
        <w:rPr>
          <w:rFonts w:ascii="宋体" w:hAnsi="宋体" w:eastAsia="宋体" w:cs="宋体"/>
          <w:sz w:val="24"/>
        </w:rPr>
        <w:t>维保专业人员10分钟内到场应急处理</w:t>
      </w:r>
      <w:r>
        <w:rPr>
          <w:rFonts w:hint="eastAsia" w:ascii="宋体" w:hAnsi="宋体" w:eastAsia="宋体" w:cs="宋体"/>
          <w:sz w:val="24"/>
        </w:rPr>
        <w:t>。</w:t>
      </w:r>
    </w:p>
    <w:p w14:paraId="6A2AE71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4.2.6密切监视和掌握电梯的运行动态，及时做好需变动的电梯运行的调度、管理工作，物业服务单位须对工作中的人员安全负责，若在工作过程中造成安全事故或造成他人人身安全事故的，由物业服务单位负责。</w:t>
      </w:r>
    </w:p>
    <w:p w14:paraId="1406202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4.2.7电梯准用证、年检合格证、维修保养合同完备，客（货）梯内求救警钟保持正常工作状态</w:t>
      </w:r>
      <w:r>
        <w:rPr>
          <w:rFonts w:hint="eastAsia" w:ascii="宋体" w:hAnsi="宋体" w:eastAsia="宋体" w:cs="宋体"/>
          <w:sz w:val="24"/>
        </w:rPr>
        <w:t>；</w:t>
      </w:r>
      <w:r>
        <w:rPr>
          <w:rFonts w:ascii="宋体" w:hAnsi="宋体" w:eastAsia="宋体" w:cs="宋体"/>
          <w:sz w:val="24"/>
        </w:rPr>
        <w:t>安全标志明显、齐备</w:t>
      </w:r>
      <w:r>
        <w:rPr>
          <w:rFonts w:hint="eastAsia" w:ascii="宋体" w:hAnsi="宋体" w:eastAsia="宋体" w:cs="宋体"/>
          <w:sz w:val="24"/>
        </w:rPr>
        <w:t>。</w:t>
      </w:r>
    </w:p>
    <w:p w14:paraId="0B5E382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4.2.8电梯维保质量符合TSG　08-2017规范的要求。</w:t>
      </w:r>
    </w:p>
    <w:p w14:paraId="16FECA2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4.2.9电梯运行平稳、无异响、平层、开关正常。每周至少开展2次电梯的安全状况检查。</w:t>
      </w:r>
    </w:p>
    <w:p w14:paraId="26066DD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4.2.10电梯准用证、年检合格证等证件齐全。相关证件、紧急救援电话和乘客注意事项置于轿厢醒目位置。</w:t>
      </w:r>
    </w:p>
    <w:p w14:paraId="29CE7AD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4.2.11每年至少开展1次对电梯的全面检测，并出具检测报告，核发电梯使用标志。</w:t>
      </w:r>
    </w:p>
    <w:p w14:paraId="5CCCCEB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4.2.12电梯维保应当符合《电梯维护保养规则》（TSGT5002）的有关要求。</w:t>
      </w:r>
    </w:p>
    <w:p w14:paraId="69D95E2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4.2.13电梯使用应当符合《特种设备使用管理规则》（TSG08）的有关要求。</w:t>
      </w:r>
    </w:p>
    <w:p w14:paraId="2E4BC11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w:t>
      </w:r>
      <w:r>
        <w:rPr>
          <w:rFonts w:hint="eastAsia" w:ascii="宋体" w:hAnsi="宋体" w:eastAsia="宋体" w:cs="宋体"/>
          <w:sz w:val="24"/>
        </w:rPr>
        <w:t>4到场进行救助和排除故障。电梯紧急电话保持畅通。</w:t>
      </w:r>
    </w:p>
    <w:p w14:paraId="6AD5BCA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w:t>
      </w:r>
      <w:r>
        <w:rPr>
          <w:rFonts w:hint="eastAsia" w:ascii="宋体" w:hAnsi="宋体" w:eastAsia="宋体" w:cs="宋体"/>
          <w:sz w:val="24"/>
        </w:rPr>
        <w:t>5电梯维修、保养时在现场设置提示标识和防护围栏。</w:t>
      </w:r>
    </w:p>
    <w:p w14:paraId="633BCFC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4.2.1</w:t>
      </w:r>
      <w:r>
        <w:rPr>
          <w:rFonts w:hint="eastAsia" w:ascii="宋体" w:hAnsi="宋体" w:eastAsia="宋体" w:cs="宋体"/>
          <w:sz w:val="24"/>
        </w:rPr>
        <w:t>6根据采购人需求，合理设置电梯开启的数量、时间。保障重大活动时提供专职电梯司机控梯服务。</w:t>
      </w:r>
    </w:p>
    <w:p w14:paraId="64330643">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5</w:t>
      </w:r>
      <w:r>
        <w:rPr>
          <w:rFonts w:hint="eastAsia" w:ascii="宋体" w:hAnsi="宋体" w:cs="宋体"/>
          <w:b/>
          <w:bCs/>
          <w:sz w:val="24"/>
          <w:lang w:eastAsia="zh-CN"/>
        </w:rPr>
        <w:t>）</w:t>
      </w:r>
      <w:r>
        <w:rPr>
          <w:rFonts w:hint="eastAsia" w:ascii="宋体" w:hAnsi="宋体" w:eastAsia="宋体" w:cs="宋体"/>
          <w:b/>
          <w:bCs/>
          <w:sz w:val="24"/>
        </w:rPr>
        <w:t>供配电、</w:t>
      </w:r>
      <w:r>
        <w:rPr>
          <w:rFonts w:ascii="宋体" w:hAnsi="宋体" w:eastAsia="宋体" w:cs="宋体"/>
          <w:b/>
          <w:bCs/>
          <w:sz w:val="24"/>
        </w:rPr>
        <w:t>弱电</w:t>
      </w:r>
      <w:r>
        <w:rPr>
          <w:rFonts w:hint="eastAsia" w:ascii="宋体" w:hAnsi="宋体" w:eastAsia="宋体" w:cs="宋体"/>
          <w:b/>
          <w:bCs/>
          <w:sz w:val="24"/>
        </w:rPr>
        <w:t>、照明</w:t>
      </w:r>
      <w:r>
        <w:rPr>
          <w:rFonts w:ascii="宋体" w:hAnsi="宋体" w:eastAsia="宋体" w:cs="宋体"/>
          <w:b/>
          <w:bCs/>
          <w:sz w:val="24"/>
        </w:rPr>
        <w:t>系统管理服务</w:t>
      </w:r>
    </w:p>
    <w:p w14:paraId="7BE794A6">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5.1服务内容</w:t>
      </w:r>
    </w:p>
    <w:p w14:paraId="04D9B846">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严格执行日常运行与维护制度，确保用电安全。对办公楼（区）供电系统高、低压电器设备、电线电缆、电气照明装置等设备正常运行使用进行日常管理和养护维修。</w:t>
      </w:r>
    </w:p>
    <w:p w14:paraId="05814201">
      <w:pPr>
        <w:adjustRightInd w:val="0"/>
        <w:snapToGrid w:val="0"/>
        <w:spacing w:line="360" w:lineRule="auto"/>
        <w:ind w:firstLine="482" w:firstLineChars="200"/>
        <w:rPr>
          <w:sz w:val="24"/>
        </w:rPr>
      </w:pPr>
      <w:r>
        <w:rPr>
          <w:rFonts w:ascii="宋体" w:hAnsi="宋体" w:eastAsia="宋体" w:cs="宋体"/>
          <w:b/>
          <w:bCs/>
          <w:sz w:val="24"/>
        </w:rPr>
        <w:t>5.2服务标准</w:t>
      </w:r>
    </w:p>
    <w:p w14:paraId="79B6F57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5.2.1对供电范围内的电气设备定期巡视维护和重点检测，建立各项设备档案，做到安全、合理、节约用电</w:t>
      </w:r>
      <w:r>
        <w:rPr>
          <w:rFonts w:hint="eastAsia" w:ascii="宋体" w:hAnsi="宋体" w:eastAsia="宋体" w:cs="宋体"/>
          <w:sz w:val="24"/>
        </w:rPr>
        <w:t>。</w:t>
      </w:r>
    </w:p>
    <w:p w14:paraId="2CF79EA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5.2.2</w:t>
      </w:r>
      <w:r>
        <w:rPr>
          <w:rFonts w:hint="eastAsia" w:ascii="宋体" w:hAnsi="宋体" w:eastAsia="宋体" w:cs="宋体"/>
          <w:sz w:val="24"/>
        </w:rPr>
        <w:t>本项目由采购人委托第三方专业公司负责变配电室运行和管理，投标人协助配合进行管理，保证设施设备正常使用。</w:t>
      </w:r>
    </w:p>
    <w:p w14:paraId="348722B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5.2.3</w:t>
      </w:r>
      <w:r>
        <w:rPr>
          <w:rFonts w:hint="eastAsia" w:ascii="宋体" w:hAnsi="宋体" w:eastAsia="宋体" w:cs="宋体"/>
          <w:sz w:val="24"/>
        </w:rPr>
        <w:t>维修中心</w:t>
      </w:r>
      <w:r>
        <w:rPr>
          <w:rFonts w:ascii="宋体" w:hAnsi="宋体" w:eastAsia="宋体" w:cs="宋体"/>
          <w:sz w:val="24"/>
        </w:rPr>
        <w:t>建立24小时运行值班监控制度，</w:t>
      </w:r>
      <w:r>
        <w:rPr>
          <w:rFonts w:hint="eastAsia" w:ascii="宋体" w:hAnsi="宋体" w:eastAsia="宋体" w:cs="宋体"/>
          <w:sz w:val="24"/>
        </w:rPr>
        <w:t>设备出现故障时，维修人员应在10分钟内到达现场，一般性故障立即排除，设备零修合格率达到100%，一般性维修不过夜，应急措施得当有效</w:t>
      </w:r>
      <w:r>
        <w:rPr>
          <w:rFonts w:ascii="宋体" w:hAnsi="宋体" w:eastAsia="宋体" w:cs="宋体"/>
          <w:sz w:val="24"/>
        </w:rPr>
        <w:t>，加强值班，坚守岗位，密切注视高、低压供电设施、设备系统运行情况，及时排除故障，保证供电设施完好。维修人员必须持证上岗</w:t>
      </w:r>
      <w:r>
        <w:rPr>
          <w:rFonts w:hint="eastAsia" w:ascii="宋体" w:hAnsi="宋体" w:eastAsia="宋体" w:cs="宋体"/>
          <w:sz w:val="24"/>
        </w:rPr>
        <w:t>。</w:t>
      </w:r>
    </w:p>
    <w:p w14:paraId="63005BE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5.2.4配合做好通信综合布线系统的维修服务</w:t>
      </w:r>
      <w:r>
        <w:rPr>
          <w:rFonts w:hint="eastAsia" w:ascii="宋体" w:hAnsi="宋体" w:eastAsia="宋体" w:cs="宋体"/>
          <w:sz w:val="24"/>
        </w:rPr>
        <w:t>，</w:t>
      </w:r>
      <w:r>
        <w:rPr>
          <w:rFonts w:ascii="宋体" w:hAnsi="宋体" w:eastAsia="宋体" w:cs="宋体"/>
          <w:sz w:val="24"/>
        </w:rPr>
        <w:t>配合广电设施的安装、迁移等服务。做好通信线路管理维护资料的建立、存档</w:t>
      </w:r>
      <w:r>
        <w:rPr>
          <w:rFonts w:hint="eastAsia" w:ascii="宋体" w:hAnsi="宋体" w:eastAsia="宋体" w:cs="宋体"/>
          <w:sz w:val="24"/>
        </w:rPr>
        <w:t>。</w:t>
      </w:r>
    </w:p>
    <w:p w14:paraId="288C218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5.2.5配合做好通信端口故障检测、通信端口损坏更换安装、电话机位置迁移时的电话线的布置安装、信息端口的搬迁任务。</w:t>
      </w:r>
    </w:p>
    <w:p w14:paraId="3E3FE47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5.2.6加强日常维护检修，管理和维护好避雷设施。</w:t>
      </w:r>
    </w:p>
    <w:p w14:paraId="3ADF83C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7因工程维修保养等原因停电，应提前一周书面通知用电单位，经批准后方可实施，因突发事件停电，应在积极处理的同时报告相关部门，并在恢复供电</w:t>
      </w:r>
      <w:r>
        <w:rPr>
          <w:rFonts w:ascii="宋体" w:hAnsi="宋体" w:eastAsia="宋体" w:cs="宋体"/>
          <w:sz w:val="24"/>
        </w:rPr>
        <w:t>24小时内向相关方做出解释、说明。</w:t>
      </w:r>
    </w:p>
    <w:p w14:paraId="2B13655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8</w:t>
      </w:r>
      <w:r>
        <w:rPr>
          <w:rFonts w:ascii="宋体" w:hAnsi="宋体" w:eastAsia="宋体" w:cs="宋体"/>
          <w:sz w:val="24"/>
        </w:rPr>
        <w:t>做好重大活动、重要会议、夜景照明、节日灯系统等的服务保障工作，保证重大活动、重要会议、夜景照明、节日灯系统正常运行，并按时关启。</w:t>
      </w:r>
    </w:p>
    <w:p w14:paraId="57317E1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9</w:t>
      </w:r>
      <w:r>
        <w:rPr>
          <w:rFonts w:ascii="宋体" w:hAnsi="宋体" w:eastAsia="宋体" w:cs="宋体"/>
          <w:sz w:val="24"/>
        </w:rPr>
        <w:t>大楼各出入口及楼道备有充电式紧急照明设备。购置后备部件，以防急用。建立节电措施，统筹规划，做到合理、节约用电。配合采购人办理相关保供电手续。</w:t>
      </w:r>
    </w:p>
    <w:p w14:paraId="6EAA9BF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9建筑外观</w:t>
      </w:r>
      <w:r>
        <w:rPr>
          <w:rFonts w:ascii="宋体" w:hAnsi="宋体" w:eastAsia="宋体" w:cs="宋体"/>
          <w:sz w:val="24"/>
        </w:rPr>
        <w:t>照明管理符合</w:t>
      </w:r>
      <w:r>
        <w:rPr>
          <w:rFonts w:hint="eastAsia" w:ascii="宋体" w:hAnsi="宋体" w:eastAsia="宋体" w:cs="宋体"/>
          <w:sz w:val="24"/>
        </w:rPr>
        <w:t>《北京市党政机关、国有企事业单位办公建筑外观照明强化节能导则（</w:t>
      </w:r>
      <w:r>
        <w:rPr>
          <w:rFonts w:ascii="宋体" w:hAnsi="宋体" w:eastAsia="宋体" w:cs="宋体"/>
          <w:sz w:val="24"/>
        </w:rPr>
        <w:t>试行</w:t>
      </w:r>
      <w:r>
        <w:rPr>
          <w:rFonts w:hint="eastAsia" w:ascii="宋体" w:hAnsi="宋体" w:eastAsia="宋体" w:cs="宋体"/>
          <w:sz w:val="24"/>
        </w:rPr>
        <w:t>）</w:t>
      </w:r>
      <w:r>
        <w:rPr>
          <w:rFonts w:ascii="宋体" w:hAnsi="宋体" w:eastAsia="宋体" w:cs="宋体"/>
          <w:sz w:val="24"/>
        </w:rPr>
        <w:t>的通知》（京发改〔2022〕88号）要求</w:t>
      </w:r>
      <w:r>
        <w:rPr>
          <w:rFonts w:hint="eastAsia" w:ascii="宋体" w:hAnsi="宋体" w:eastAsia="宋体" w:cs="宋体"/>
          <w:sz w:val="24"/>
        </w:rPr>
        <w:t>。</w:t>
      </w:r>
    </w:p>
    <w:p w14:paraId="0293930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10</w:t>
      </w:r>
      <w:r>
        <w:rPr>
          <w:rFonts w:ascii="宋体" w:hAnsi="宋体" w:eastAsia="宋体" w:cs="宋体"/>
          <w:sz w:val="24"/>
        </w:rPr>
        <w:t>对供电范围内的电气设备定期巡视维护，加强低压配电柜、配电箱、控制柜及线路等重点部位监测。</w:t>
      </w:r>
    </w:p>
    <w:p w14:paraId="6B0CB66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5.2.1</w:t>
      </w:r>
      <w:r>
        <w:rPr>
          <w:rFonts w:hint="eastAsia" w:ascii="宋体" w:hAnsi="宋体" w:eastAsia="宋体" w:cs="宋体"/>
          <w:sz w:val="24"/>
        </w:rPr>
        <w:t>1</w:t>
      </w:r>
      <w:r>
        <w:rPr>
          <w:rFonts w:ascii="宋体" w:hAnsi="宋体" w:eastAsia="宋体" w:cs="宋体"/>
          <w:sz w:val="24"/>
        </w:rPr>
        <w:t>公共使用的照明、指示灯具线路、开关、接地等保持完好，确保用电安全。</w:t>
      </w:r>
    </w:p>
    <w:p w14:paraId="6302322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12</w:t>
      </w:r>
      <w:r>
        <w:rPr>
          <w:rFonts w:ascii="宋体" w:hAnsi="宋体" w:eastAsia="宋体" w:cs="宋体"/>
          <w:sz w:val="24"/>
        </w:rPr>
        <w:t>发生非计划性停电的，应当在事件发生后及时通知采购人，快速恢复或启用应急电源，并做好应急事件上报及处理工作。</w:t>
      </w:r>
    </w:p>
    <w:p w14:paraId="778A265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13复杂故障涉及供电部门维修处置的及时与供电部门联系，并向采购人报告。</w:t>
      </w:r>
    </w:p>
    <w:p w14:paraId="5A0E18D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14保持监控系统、门禁系统、安全防范系统等运行正常，有故障及时通知采购人。</w:t>
      </w:r>
    </w:p>
    <w:p w14:paraId="538EA58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15外观整洁无缺损、无松落。</w:t>
      </w:r>
    </w:p>
    <w:p w14:paraId="7C74669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16更换的照明灯具应当选用节能环保产品，亮度与更换前保持一致。</w:t>
      </w:r>
    </w:p>
    <w:p w14:paraId="0DB9993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5.2.</w:t>
      </w:r>
      <w:r>
        <w:rPr>
          <w:rFonts w:hint="eastAsia" w:ascii="宋体" w:hAnsi="宋体" w:eastAsia="宋体" w:cs="宋体"/>
          <w:sz w:val="24"/>
        </w:rPr>
        <w:t>17每周至少开展</w:t>
      </w:r>
      <w:r>
        <w:rPr>
          <w:rFonts w:ascii="宋体" w:hAnsi="宋体" w:eastAsia="宋体" w:cs="宋体"/>
          <w:sz w:val="24"/>
        </w:rPr>
        <w:t>1</w:t>
      </w:r>
      <w:r>
        <w:rPr>
          <w:rFonts w:hint="eastAsia" w:ascii="宋体" w:hAnsi="宋体" w:eastAsia="宋体" w:cs="宋体"/>
          <w:sz w:val="24"/>
        </w:rPr>
        <w:t>次公共区域照明设备巡视。</w:t>
      </w:r>
    </w:p>
    <w:p w14:paraId="3B62DB7C">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6</w:t>
      </w:r>
      <w:r>
        <w:rPr>
          <w:rFonts w:hint="eastAsia" w:ascii="宋体" w:hAnsi="宋体" w:cs="宋体"/>
          <w:b/>
          <w:bCs/>
          <w:sz w:val="24"/>
          <w:lang w:eastAsia="zh-CN"/>
        </w:rPr>
        <w:t>）</w:t>
      </w:r>
      <w:r>
        <w:rPr>
          <w:rFonts w:ascii="宋体" w:hAnsi="宋体" w:eastAsia="宋体" w:cs="宋体"/>
          <w:b/>
          <w:bCs/>
          <w:sz w:val="24"/>
        </w:rPr>
        <w:t>消防系统运行维护管理服务</w:t>
      </w:r>
    </w:p>
    <w:p w14:paraId="15C1EA8A">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6.1服务内容</w:t>
      </w:r>
    </w:p>
    <w:p w14:paraId="0744EA89">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本项目消防系统由第三方专业公司负责运行维护管理，物业配合采购人进行日常监管并完成相关工作。应落实好消防安全责任，全面负责办公区公共区域的安全检查工作。</w:t>
      </w:r>
    </w:p>
    <w:p w14:paraId="747714A2">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6.2服务标准</w:t>
      </w:r>
    </w:p>
    <w:p w14:paraId="77C3E9C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6.2.1由</w:t>
      </w:r>
      <w:r>
        <w:rPr>
          <w:rFonts w:hint="eastAsia" w:ascii="宋体" w:hAnsi="宋体" w:eastAsia="宋体" w:cs="宋体"/>
          <w:sz w:val="24"/>
        </w:rPr>
        <w:t>采购人另行委托</w:t>
      </w:r>
      <w:r>
        <w:rPr>
          <w:rFonts w:ascii="宋体" w:hAnsi="宋体" w:eastAsia="宋体" w:cs="宋体"/>
          <w:sz w:val="24"/>
        </w:rPr>
        <w:t>取得消防设施设备维护经营许可的专业维修保养单位来保养。严格执行消防法规，建立消防安全管理制度，搞好消防管理工作，确保整个系统处于良好的状态</w:t>
      </w:r>
      <w:r>
        <w:rPr>
          <w:rFonts w:hint="eastAsia" w:ascii="宋体" w:hAnsi="宋体" w:eastAsia="宋体" w:cs="宋体"/>
          <w:sz w:val="24"/>
        </w:rPr>
        <w:t>。</w:t>
      </w:r>
    </w:p>
    <w:p w14:paraId="67632CA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6.2.2定期检查消防维保质量达到消防要求，保证系统开通率及完好率。</w:t>
      </w:r>
    </w:p>
    <w:p w14:paraId="6E03079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6.2.3</w:t>
      </w:r>
      <w:r>
        <w:rPr>
          <w:rFonts w:hint="eastAsia" w:ascii="宋体" w:hAnsi="宋体" w:eastAsia="宋体" w:cs="宋体"/>
          <w:sz w:val="24"/>
        </w:rPr>
        <w:t>消防中控室</w:t>
      </w:r>
      <w:r>
        <w:rPr>
          <w:rFonts w:ascii="宋体" w:hAnsi="宋体" w:eastAsia="宋体" w:cs="宋体"/>
          <w:sz w:val="24"/>
        </w:rPr>
        <w:t>配备</w:t>
      </w:r>
      <w:r>
        <w:rPr>
          <w:rFonts w:hint="eastAsia" w:ascii="宋体" w:hAnsi="宋体" w:eastAsia="宋体" w:cs="宋体"/>
          <w:sz w:val="24"/>
        </w:rPr>
        <w:t>专业值班</w:t>
      </w:r>
      <w:r>
        <w:rPr>
          <w:rFonts w:ascii="宋体" w:hAnsi="宋体" w:eastAsia="宋体" w:cs="宋体"/>
          <w:sz w:val="24"/>
        </w:rPr>
        <w:t>人员，设定双人24小时设备值班岗位，</w:t>
      </w:r>
      <w:r>
        <w:rPr>
          <w:rFonts w:hint="eastAsia" w:ascii="宋体" w:hAnsi="宋体" w:eastAsia="宋体" w:cs="宋体"/>
          <w:sz w:val="24"/>
        </w:rPr>
        <w:t>值班</w:t>
      </w:r>
      <w:r>
        <w:rPr>
          <w:rFonts w:ascii="宋体" w:hAnsi="宋体" w:eastAsia="宋体" w:cs="宋体"/>
          <w:sz w:val="24"/>
        </w:rPr>
        <w:t>人员须具备从业岗位有效期内证书，</w:t>
      </w:r>
      <w:r>
        <w:rPr>
          <w:rFonts w:hint="eastAsia" w:ascii="宋体" w:hAnsi="宋体" w:eastAsia="宋体" w:cs="宋体"/>
          <w:sz w:val="24"/>
        </w:rPr>
        <w:t>值班人员熟悉工作内容，严格执行相关规章制度和岗位职责，接听电话态度热情，解答问题耐心细致，发现问题及时处理并汇报，值班记录完整详实。</w:t>
      </w:r>
    </w:p>
    <w:p w14:paraId="5D5B928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w:t>
      </w:r>
      <w:r>
        <w:rPr>
          <w:rFonts w:hint="eastAsia" w:ascii="宋体" w:hAnsi="宋体" w:eastAsia="宋体" w:cs="宋体"/>
          <w:sz w:val="24"/>
        </w:rPr>
        <w:t>4</w:t>
      </w:r>
      <w:r>
        <w:rPr>
          <w:rFonts w:ascii="宋体" w:hAnsi="宋体" w:eastAsia="宋体" w:cs="宋体"/>
          <w:sz w:val="24"/>
        </w:rPr>
        <w:t>经常组织义务消防员的培训和演习；确保整个消防系统通过消防部门的消防年检，取得年检合格证。</w:t>
      </w:r>
    </w:p>
    <w:p w14:paraId="6F23227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w:t>
      </w:r>
      <w:r>
        <w:rPr>
          <w:rFonts w:hint="eastAsia" w:ascii="宋体" w:hAnsi="宋体" w:eastAsia="宋体" w:cs="宋体"/>
          <w:sz w:val="24"/>
        </w:rPr>
        <w:t>5消防设施的维护管理符合《建筑消防设施的维护管理》（</w:t>
      </w:r>
      <w:r>
        <w:rPr>
          <w:rFonts w:ascii="宋体" w:hAnsi="宋体" w:eastAsia="宋体" w:cs="宋体"/>
          <w:sz w:val="24"/>
        </w:rPr>
        <w:t>GB25201</w:t>
      </w:r>
      <w:r>
        <w:rPr>
          <w:rFonts w:hint="eastAsia" w:ascii="宋体" w:hAnsi="宋体" w:eastAsia="宋体" w:cs="宋体"/>
          <w:sz w:val="24"/>
        </w:rPr>
        <w:t>）的相关要求。</w:t>
      </w:r>
    </w:p>
    <w:p w14:paraId="10561F9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w:t>
      </w:r>
      <w:r>
        <w:rPr>
          <w:rFonts w:hint="eastAsia" w:ascii="宋体" w:hAnsi="宋体" w:eastAsia="宋体" w:cs="宋体"/>
          <w:sz w:val="24"/>
        </w:rPr>
        <w:t>6消防设备检测符合《建筑消防设施检测技术规程》（</w:t>
      </w:r>
      <w:r>
        <w:rPr>
          <w:rFonts w:ascii="宋体" w:hAnsi="宋体" w:eastAsia="宋体" w:cs="宋体"/>
          <w:sz w:val="24"/>
        </w:rPr>
        <w:t>GA503</w:t>
      </w:r>
      <w:r>
        <w:rPr>
          <w:rFonts w:hint="eastAsia" w:ascii="宋体" w:hAnsi="宋体" w:eastAsia="宋体" w:cs="宋体"/>
          <w:sz w:val="24"/>
        </w:rPr>
        <w:t>或</w:t>
      </w:r>
      <w:r>
        <w:rPr>
          <w:rFonts w:ascii="宋体" w:hAnsi="宋体" w:eastAsia="宋体" w:cs="宋体"/>
          <w:sz w:val="24"/>
        </w:rPr>
        <w:t>XF503</w:t>
      </w:r>
      <w:r>
        <w:rPr>
          <w:rFonts w:hint="eastAsia" w:ascii="宋体" w:hAnsi="宋体" w:eastAsia="宋体" w:cs="宋体"/>
          <w:sz w:val="24"/>
        </w:rPr>
        <w:t>）的相关要求。</w:t>
      </w:r>
    </w:p>
    <w:p w14:paraId="2E7C5EE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6.2.</w:t>
      </w:r>
      <w:r>
        <w:rPr>
          <w:rFonts w:hint="eastAsia" w:ascii="宋体" w:hAnsi="宋体" w:eastAsia="宋体" w:cs="宋体"/>
          <w:sz w:val="24"/>
        </w:rPr>
        <w:t>7消防设施平面图、火警疏散示意图、防火分区图等按幢设置在楼层醒目位置。</w:t>
      </w:r>
    </w:p>
    <w:p w14:paraId="580F2D96">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7</w:t>
      </w:r>
      <w:r>
        <w:rPr>
          <w:rFonts w:hint="eastAsia" w:ascii="宋体" w:hAnsi="宋体" w:cs="宋体"/>
          <w:b/>
          <w:bCs/>
          <w:sz w:val="24"/>
          <w:lang w:eastAsia="zh-CN"/>
        </w:rPr>
        <w:t>）</w:t>
      </w:r>
      <w:r>
        <w:rPr>
          <w:rFonts w:ascii="宋体" w:hAnsi="宋体" w:eastAsia="宋体" w:cs="宋体"/>
          <w:b/>
          <w:bCs/>
          <w:sz w:val="24"/>
        </w:rPr>
        <w:t>空调系统管理服务</w:t>
      </w:r>
    </w:p>
    <w:p w14:paraId="4076F273">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7.1服务内容</w:t>
      </w:r>
    </w:p>
    <w:p w14:paraId="203ACB50">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中央空调系统的运行管理及制冷机组（南区负责运行，物业配合工作）、新风机组、水泵、风机盘管、热交换器、管道系统、各种阀类、采气装置和各类风口、自动控制系统等设备的日常养护维修。</w:t>
      </w:r>
    </w:p>
    <w:p w14:paraId="3A114D8E">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7.2服务标准</w:t>
      </w:r>
    </w:p>
    <w:p w14:paraId="7F9B412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7.2.1建立空调运行管理制度和安全操作规程，保证空调系统安全运行和正常使用，运行中无超标噪音和严重滴漏水现象</w:t>
      </w:r>
      <w:r>
        <w:rPr>
          <w:rFonts w:hint="eastAsia" w:ascii="宋体" w:hAnsi="宋体" w:eastAsia="宋体" w:cs="宋体"/>
          <w:sz w:val="24"/>
        </w:rPr>
        <w:t>。</w:t>
      </w:r>
    </w:p>
    <w:p w14:paraId="11ABDB4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7.2.2定期检修养护空调设备，保证空调设备、设施处于良好状态。</w:t>
      </w:r>
    </w:p>
    <w:p w14:paraId="359C5F0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7.2.3空调系统出现运行故障后，维修人员应及时到达现场维修，并做好记录，</w:t>
      </w:r>
      <w:r>
        <w:rPr>
          <w:rFonts w:hint="eastAsia" w:ascii="宋体" w:hAnsi="宋体" w:eastAsia="宋体" w:cs="宋体"/>
          <w:sz w:val="24"/>
        </w:rPr>
        <w:t>零星</w:t>
      </w:r>
      <w:r>
        <w:rPr>
          <w:rFonts w:ascii="宋体" w:hAnsi="宋体" w:eastAsia="宋体" w:cs="宋体"/>
          <w:sz w:val="24"/>
        </w:rPr>
        <w:t>维修合格率100%</w:t>
      </w:r>
      <w:r>
        <w:rPr>
          <w:rFonts w:hint="eastAsia" w:ascii="宋体" w:hAnsi="宋体" w:eastAsia="宋体" w:cs="宋体"/>
          <w:sz w:val="24"/>
        </w:rPr>
        <w:t>。</w:t>
      </w:r>
    </w:p>
    <w:p w14:paraId="547199B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7.2.4集中空调系统维保或专项作业</w:t>
      </w:r>
      <w:r>
        <w:rPr>
          <w:rFonts w:hint="eastAsia" w:ascii="宋体" w:hAnsi="宋体" w:eastAsia="宋体" w:cs="宋体"/>
          <w:sz w:val="24"/>
        </w:rPr>
        <w:t>由采购人另行委托</w:t>
      </w:r>
      <w:r>
        <w:rPr>
          <w:rFonts w:ascii="宋体" w:hAnsi="宋体" w:eastAsia="宋体" w:cs="宋体"/>
          <w:sz w:val="24"/>
        </w:rPr>
        <w:t>生产厂家或专业公司进行。具体的设备维保或专项作业活动由物业服务单位协助生产厂家或专业公司组织实施</w:t>
      </w:r>
      <w:r>
        <w:rPr>
          <w:rFonts w:hint="eastAsia" w:ascii="宋体" w:hAnsi="宋体" w:eastAsia="宋体" w:cs="宋体"/>
          <w:sz w:val="24"/>
        </w:rPr>
        <w:t>。</w:t>
      </w:r>
    </w:p>
    <w:p w14:paraId="3CECC80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7.2.5物业服务单位需综合、全面考虑集中空调系统要求和值守人员及综合维修人员的合理安排；能即时处理简单故障，协助维保单位完成例行维护保养，能自行完成维保单位工作内容之外的日常检查、检修、清洁等工作</w:t>
      </w:r>
      <w:r>
        <w:rPr>
          <w:rFonts w:hint="eastAsia" w:ascii="宋体" w:hAnsi="宋体" w:eastAsia="宋体" w:cs="宋体"/>
          <w:sz w:val="24"/>
        </w:rPr>
        <w:t>。</w:t>
      </w:r>
    </w:p>
    <w:p w14:paraId="33D159F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7.2.6集中空调系统夏季空调温度不低于26摄氏度</w:t>
      </w:r>
      <w:r>
        <w:rPr>
          <w:rFonts w:hint="eastAsia" w:ascii="宋体" w:hAnsi="宋体" w:eastAsia="宋体" w:cs="宋体"/>
          <w:sz w:val="24"/>
        </w:rPr>
        <w:t>，冬季空调温度不高于</w:t>
      </w:r>
      <w:r>
        <w:rPr>
          <w:rFonts w:ascii="宋体" w:hAnsi="宋体" w:eastAsia="宋体" w:cs="宋体"/>
          <w:sz w:val="24"/>
        </w:rPr>
        <w:t>20摄氏度</w:t>
      </w:r>
      <w:r>
        <w:rPr>
          <w:rFonts w:hint="eastAsia" w:ascii="宋体" w:hAnsi="宋体" w:eastAsia="宋体" w:cs="宋体"/>
          <w:sz w:val="24"/>
        </w:rPr>
        <w:t>，建立节电措施，分时调控、节约用电。</w:t>
      </w:r>
    </w:p>
    <w:p w14:paraId="2EA8CC6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7.2.7</w:t>
      </w:r>
      <w:r>
        <w:rPr>
          <w:rFonts w:hint="eastAsia" w:ascii="宋体" w:hAnsi="宋体" w:eastAsia="宋体" w:cs="宋体"/>
          <w:sz w:val="24"/>
        </w:rPr>
        <w:t>公共</w:t>
      </w:r>
      <w:r>
        <w:rPr>
          <w:rFonts w:ascii="宋体" w:hAnsi="宋体" w:eastAsia="宋体" w:cs="宋体"/>
          <w:sz w:val="24"/>
        </w:rPr>
        <w:t>场所</w:t>
      </w:r>
      <w:r>
        <w:rPr>
          <w:rFonts w:hint="eastAsia" w:ascii="宋体" w:hAnsi="宋体" w:eastAsia="宋体" w:cs="宋体"/>
          <w:sz w:val="24"/>
        </w:rPr>
        <w:t>室内</w:t>
      </w:r>
      <w:r>
        <w:rPr>
          <w:rFonts w:ascii="宋体" w:hAnsi="宋体" w:eastAsia="宋体" w:cs="宋体"/>
          <w:sz w:val="24"/>
        </w:rPr>
        <w:t>温度</w:t>
      </w:r>
      <w:r>
        <w:rPr>
          <w:rFonts w:hint="eastAsia" w:ascii="宋体" w:hAnsi="宋体" w:eastAsia="宋体" w:cs="宋体"/>
          <w:sz w:val="24"/>
        </w:rPr>
        <w:t>符合</w:t>
      </w:r>
      <w:r>
        <w:rPr>
          <w:rFonts w:ascii="宋体" w:hAnsi="宋体" w:eastAsia="宋体" w:cs="宋体"/>
          <w:sz w:val="24"/>
        </w:rPr>
        <w:t>《</w:t>
      </w:r>
      <w:r>
        <w:rPr>
          <w:rFonts w:hint="eastAsia" w:ascii="宋体" w:hAnsi="宋体" w:eastAsia="宋体" w:cs="宋体"/>
          <w:sz w:val="24"/>
        </w:rPr>
        <w:t>北京市公共场所室内温度控制导则（试行）</w:t>
      </w:r>
      <w:r>
        <w:rPr>
          <w:rFonts w:ascii="宋体" w:hAnsi="宋体" w:eastAsia="宋体" w:cs="宋体"/>
          <w:sz w:val="24"/>
        </w:rPr>
        <w:t>》</w:t>
      </w:r>
      <w:r>
        <w:rPr>
          <w:rFonts w:hint="eastAsia" w:ascii="宋体" w:hAnsi="宋体" w:eastAsia="宋体" w:cs="宋体"/>
          <w:sz w:val="24"/>
        </w:rPr>
        <w:t>（京发改〔</w:t>
      </w:r>
      <w:r>
        <w:rPr>
          <w:rFonts w:ascii="宋体" w:hAnsi="宋体" w:eastAsia="宋体" w:cs="宋体"/>
          <w:sz w:val="24"/>
        </w:rPr>
        <w:t>2022〕1673号）的要求。</w:t>
      </w:r>
    </w:p>
    <w:p w14:paraId="484DA0E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7.2.8空调通风系统运行管理符合《空调通风系统运行管理标准》（GB50365）的相关要求。</w:t>
      </w:r>
    </w:p>
    <w:p w14:paraId="3A6406E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7.2.9办公楼内温湿度、空气质量等符合《室内空气质量标准》（GB/T18883）的相关要求。</w:t>
      </w:r>
    </w:p>
    <w:p w14:paraId="7336FB2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7.2.10</w:t>
      </w:r>
      <w:r>
        <w:rPr>
          <w:rFonts w:hint="eastAsia" w:ascii="宋体" w:hAnsi="宋体" w:eastAsia="宋体" w:cs="宋体"/>
          <w:sz w:val="24"/>
        </w:rPr>
        <w:t>定期巡查空调机房并做好记录，保证空调设施设备处于良好状态。</w:t>
      </w:r>
    </w:p>
    <w:p w14:paraId="75EA6AD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7.2.11</w:t>
      </w:r>
      <w:r>
        <w:rPr>
          <w:rFonts w:hint="eastAsia" w:ascii="宋体" w:hAnsi="宋体" w:eastAsia="宋体" w:cs="宋体"/>
          <w:sz w:val="24"/>
        </w:rPr>
        <w:t>中央空调运行前对新风机组、风机盘管等设施设备进行系统检查，运行期间每日至少开展</w:t>
      </w:r>
      <w:r>
        <w:rPr>
          <w:rFonts w:ascii="宋体" w:hAnsi="宋体" w:eastAsia="宋体" w:cs="宋体"/>
          <w:sz w:val="24"/>
        </w:rPr>
        <w:t>1次运行情况巡查。</w:t>
      </w:r>
    </w:p>
    <w:p w14:paraId="360DA19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7.2.12</w:t>
      </w:r>
      <w:r>
        <w:rPr>
          <w:rFonts w:hint="eastAsia" w:ascii="宋体" w:hAnsi="宋体" w:eastAsia="宋体" w:cs="宋体"/>
          <w:sz w:val="24"/>
        </w:rPr>
        <w:t>每半年至少开展</w:t>
      </w:r>
      <w:r>
        <w:rPr>
          <w:rFonts w:ascii="宋体" w:hAnsi="宋体" w:eastAsia="宋体" w:cs="宋体"/>
          <w:sz w:val="24"/>
        </w:rPr>
        <w:t>1次管道、阀门检查并除锈。</w:t>
      </w:r>
    </w:p>
    <w:p w14:paraId="5C23433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7.2.15每月至少开展1次挂机和室外支架稳固性巡查。</w:t>
      </w:r>
    </w:p>
    <w:p w14:paraId="1034A46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7.2.16</w:t>
      </w:r>
      <w:r>
        <w:rPr>
          <w:rFonts w:hint="eastAsia" w:ascii="宋体" w:hAnsi="宋体" w:eastAsia="宋体" w:cs="宋体"/>
          <w:sz w:val="24"/>
        </w:rPr>
        <w:t>制冷、供暖系统温度设定及启用时间符合节能要求。</w:t>
      </w:r>
    </w:p>
    <w:p w14:paraId="1280546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7.2.17</w:t>
      </w:r>
      <w:r>
        <w:rPr>
          <w:rFonts w:hint="eastAsia" w:ascii="宋体" w:hAnsi="宋体" w:eastAsia="宋体" w:cs="宋体"/>
          <w:sz w:val="24"/>
        </w:rPr>
        <w:t>发现故障或损坏应当在10</w:t>
      </w:r>
      <w:r>
        <w:rPr>
          <w:rFonts w:ascii="宋体" w:hAnsi="宋体" w:eastAsia="宋体" w:cs="宋体"/>
          <w:sz w:val="24"/>
        </w:rPr>
        <w:t>分钟内到场，在12小时内维修完毕</w:t>
      </w:r>
      <w:r>
        <w:rPr>
          <w:rFonts w:hint="eastAsia" w:ascii="宋体" w:hAnsi="宋体" w:eastAsia="宋体" w:cs="宋体"/>
          <w:sz w:val="24"/>
        </w:rPr>
        <w:t>，另行维修合格率达到100%</w:t>
      </w:r>
      <w:r>
        <w:rPr>
          <w:rFonts w:ascii="宋体" w:hAnsi="宋体" w:eastAsia="宋体" w:cs="宋体"/>
          <w:sz w:val="24"/>
        </w:rPr>
        <w:t>。</w:t>
      </w:r>
    </w:p>
    <w:p w14:paraId="78304693">
      <w:pPr>
        <w:adjustRightInd w:val="0"/>
        <w:snapToGrid w:val="0"/>
        <w:spacing w:line="360" w:lineRule="auto"/>
        <w:ind w:firstLine="482" w:firstLineChars="200"/>
        <w:rPr>
          <w:rFonts w:ascii="宋体" w:hAnsi="宋体" w:eastAsia="宋体" w:cs="宋体"/>
          <w:b/>
          <w:sz w:val="24"/>
        </w:rPr>
      </w:pPr>
      <w:r>
        <w:rPr>
          <w:rFonts w:hint="eastAsia" w:ascii="宋体" w:hAnsi="宋体" w:cs="宋体"/>
          <w:b/>
          <w:sz w:val="24"/>
          <w:lang w:eastAsia="zh-CN"/>
        </w:rPr>
        <w:t>（</w:t>
      </w:r>
      <w:r>
        <w:rPr>
          <w:rFonts w:hint="eastAsia" w:ascii="宋体" w:hAnsi="宋体" w:cs="宋体"/>
          <w:b/>
          <w:sz w:val="24"/>
          <w:lang w:val="en-US" w:eastAsia="zh-CN"/>
        </w:rPr>
        <w:t>8</w:t>
      </w:r>
      <w:r>
        <w:rPr>
          <w:rFonts w:hint="eastAsia" w:ascii="宋体" w:hAnsi="宋体" w:cs="宋体"/>
          <w:b/>
          <w:sz w:val="24"/>
          <w:lang w:eastAsia="zh-CN"/>
        </w:rPr>
        <w:t>）</w:t>
      </w:r>
      <w:r>
        <w:rPr>
          <w:rFonts w:hint="eastAsia" w:ascii="宋体" w:hAnsi="宋体" w:eastAsia="宋体" w:cs="宋体"/>
          <w:b/>
          <w:sz w:val="24"/>
        </w:rPr>
        <w:t>锅炉设备/热力站管理服务</w:t>
      </w:r>
    </w:p>
    <w:p w14:paraId="22B32FDA">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由南区负责，物业进行配合。</w:t>
      </w:r>
    </w:p>
    <w:p w14:paraId="137B9505">
      <w:pPr>
        <w:adjustRightInd w:val="0"/>
        <w:snapToGrid w:val="0"/>
        <w:spacing w:line="360" w:lineRule="auto"/>
        <w:ind w:firstLine="482" w:firstLineChars="200"/>
        <w:rPr>
          <w:rFonts w:ascii="宋体" w:hAnsi="宋体" w:eastAsia="宋体" w:cs="宋体"/>
          <w:b/>
          <w:sz w:val="24"/>
        </w:rPr>
      </w:pPr>
      <w:r>
        <w:rPr>
          <w:rFonts w:hint="eastAsia" w:ascii="宋体" w:hAnsi="宋体" w:cs="宋体"/>
          <w:b/>
          <w:sz w:val="24"/>
          <w:lang w:eastAsia="zh-CN"/>
        </w:rPr>
        <w:t>（</w:t>
      </w:r>
      <w:r>
        <w:rPr>
          <w:rFonts w:hint="eastAsia" w:ascii="宋体" w:hAnsi="宋体" w:cs="宋体"/>
          <w:b/>
          <w:sz w:val="24"/>
          <w:lang w:val="en-US" w:eastAsia="zh-CN"/>
        </w:rPr>
        <w:t>9</w:t>
      </w:r>
      <w:r>
        <w:rPr>
          <w:rFonts w:hint="eastAsia" w:ascii="宋体" w:hAnsi="宋体" w:cs="宋体"/>
          <w:b/>
          <w:sz w:val="24"/>
          <w:lang w:eastAsia="zh-CN"/>
        </w:rPr>
        <w:t>）</w:t>
      </w:r>
      <w:r>
        <w:rPr>
          <w:rFonts w:hint="eastAsia" w:ascii="宋体" w:hAnsi="宋体" w:eastAsia="宋体" w:cs="宋体"/>
          <w:b/>
          <w:sz w:val="24"/>
        </w:rPr>
        <w:t>采暖系统</w:t>
      </w:r>
    </w:p>
    <w:p w14:paraId="380F8A39">
      <w:pPr>
        <w:adjustRightInd w:val="0"/>
        <w:snapToGrid w:val="0"/>
        <w:spacing w:line="360" w:lineRule="auto"/>
        <w:ind w:firstLine="482" w:firstLineChars="200"/>
      </w:pPr>
      <w:r>
        <w:rPr>
          <w:rFonts w:hint="eastAsia" w:ascii="宋体" w:hAnsi="宋体" w:eastAsia="宋体" w:cs="宋体"/>
          <w:b/>
          <w:bCs/>
          <w:sz w:val="24"/>
        </w:rPr>
        <w:t>9</w:t>
      </w:r>
      <w:r>
        <w:rPr>
          <w:rFonts w:ascii="宋体" w:hAnsi="宋体" w:eastAsia="宋体" w:cs="宋体"/>
          <w:b/>
          <w:bCs/>
          <w:sz w:val="24"/>
        </w:rPr>
        <w:t>.1服务内容</w:t>
      </w:r>
    </w:p>
    <w:p w14:paraId="017E74C9">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对供暖管道、阀门等进行维护保养，做好供暖期等相关工作。</w:t>
      </w:r>
    </w:p>
    <w:p w14:paraId="2E154BA4">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9</w:t>
      </w:r>
      <w:r>
        <w:rPr>
          <w:rFonts w:ascii="宋体" w:hAnsi="宋体" w:eastAsia="宋体" w:cs="宋体"/>
          <w:b/>
          <w:sz w:val="24"/>
        </w:rPr>
        <w:t>.2</w:t>
      </w:r>
      <w:r>
        <w:rPr>
          <w:rFonts w:hint="eastAsia" w:ascii="宋体" w:hAnsi="宋体" w:eastAsia="宋体" w:cs="宋体"/>
          <w:b/>
          <w:sz w:val="24"/>
        </w:rPr>
        <w:t>服务标准</w:t>
      </w:r>
    </w:p>
    <w:p w14:paraId="25E20DD1">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rPr>
        <w:t>9.</w:t>
      </w:r>
      <w:r>
        <w:rPr>
          <w:rFonts w:hint="eastAsia" w:ascii="宋体" w:hAnsi="宋体" w:eastAsia="宋体" w:cs="宋体"/>
          <w:sz w:val="24"/>
        </w:rPr>
        <w:t>2.</w:t>
      </w:r>
      <w:r>
        <w:rPr>
          <w:rFonts w:ascii="宋体" w:hAnsi="宋体" w:eastAsia="宋体" w:cs="宋体"/>
          <w:sz w:val="24"/>
        </w:rPr>
        <w:t>1</w:t>
      </w:r>
      <w:r>
        <w:rPr>
          <w:rFonts w:hint="eastAsia" w:ascii="宋体" w:hAnsi="宋体" w:eastAsia="宋体" w:cs="宋体"/>
          <w:sz w:val="24"/>
        </w:rPr>
        <w:t>定期检查供暖管道、阀门运行情况，确保正常无隐患,洗手间、食堂、浴室等热水供应不间断。</w:t>
      </w:r>
    </w:p>
    <w:p w14:paraId="41867380">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rPr>
        <w:t>9.</w:t>
      </w:r>
      <w:r>
        <w:rPr>
          <w:rFonts w:hint="eastAsia" w:ascii="宋体" w:hAnsi="宋体" w:eastAsia="宋体" w:cs="宋体"/>
          <w:sz w:val="24"/>
        </w:rPr>
        <w:t>2.</w:t>
      </w:r>
      <w:r>
        <w:rPr>
          <w:rFonts w:ascii="宋体" w:hAnsi="宋体" w:eastAsia="宋体" w:cs="宋体"/>
          <w:sz w:val="24"/>
        </w:rPr>
        <w:t>2</w:t>
      </w:r>
      <w:r>
        <w:rPr>
          <w:rFonts w:hint="eastAsia" w:ascii="宋体" w:hAnsi="宋体" w:eastAsia="宋体" w:cs="宋体"/>
          <w:sz w:val="24"/>
        </w:rPr>
        <w:t>负责管线的跑、冒、滴、漏的维修。</w:t>
      </w:r>
    </w:p>
    <w:p w14:paraId="02F799E6">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rPr>
        <w:t>9.</w:t>
      </w:r>
      <w:r>
        <w:rPr>
          <w:rFonts w:hint="eastAsia" w:ascii="宋体" w:hAnsi="宋体" w:eastAsia="宋体" w:cs="宋体"/>
          <w:sz w:val="24"/>
        </w:rPr>
        <w:t>2.</w:t>
      </w:r>
      <w:r>
        <w:rPr>
          <w:rFonts w:ascii="宋体" w:hAnsi="宋体" w:eastAsia="宋体" w:cs="宋体"/>
          <w:sz w:val="24"/>
        </w:rPr>
        <w:t>3</w:t>
      </w:r>
      <w:r>
        <w:rPr>
          <w:rFonts w:hint="eastAsia" w:ascii="宋体" w:hAnsi="宋体" w:eastAsia="宋体" w:cs="宋体"/>
          <w:sz w:val="24"/>
        </w:rPr>
        <w:t>做好供暖前检查等相关准备工作。</w:t>
      </w:r>
    </w:p>
    <w:p w14:paraId="736C3DB8">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rPr>
        <w:t>9.</w:t>
      </w:r>
      <w:r>
        <w:rPr>
          <w:rFonts w:hint="eastAsia" w:ascii="宋体" w:hAnsi="宋体" w:eastAsia="宋体" w:cs="宋体"/>
          <w:sz w:val="24"/>
        </w:rPr>
        <w:t>2.4供暖期间做好日常检查、维护、抢修、登记上报等工作。</w:t>
      </w:r>
    </w:p>
    <w:p w14:paraId="5828C83E">
      <w:pPr>
        <w:adjustRightInd w:val="0"/>
        <w:snapToGrid w:val="0"/>
        <w:spacing w:line="360" w:lineRule="auto"/>
        <w:ind w:firstLine="480" w:firstLineChars="200"/>
        <w:rPr>
          <w:rFonts w:ascii="宋体" w:hAnsi="宋体" w:eastAsia="宋体" w:cs="宋体"/>
          <w:b/>
          <w:bCs/>
          <w:sz w:val="24"/>
        </w:rPr>
      </w:pPr>
      <w:r>
        <w:rPr>
          <w:rFonts w:ascii="宋体" w:hAnsi="宋体" w:eastAsia="宋体" w:cs="宋体"/>
          <w:sz w:val="24"/>
        </w:rPr>
        <w:t>9.</w:t>
      </w:r>
      <w:r>
        <w:rPr>
          <w:rFonts w:hint="eastAsia" w:ascii="宋体" w:hAnsi="宋体" w:eastAsia="宋体" w:cs="宋体"/>
          <w:sz w:val="24"/>
        </w:rPr>
        <w:t>2.5按规定时间供暖，冬季室温符合国家要求。</w:t>
      </w:r>
    </w:p>
    <w:p w14:paraId="0A8BDBD7">
      <w:pPr>
        <w:adjustRightInd w:val="0"/>
        <w:snapToGrid w:val="0"/>
        <w:spacing w:line="360" w:lineRule="auto"/>
        <w:ind w:firstLine="482" w:firstLineChars="200"/>
        <w:rPr>
          <w:rFonts w:ascii="宋体" w:hAnsi="宋体" w:eastAsia="宋体" w:cs="宋体"/>
          <w:b/>
          <w:sz w:val="24"/>
        </w:rPr>
      </w:pPr>
      <w:r>
        <w:rPr>
          <w:rFonts w:hint="eastAsia" w:ascii="宋体" w:hAnsi="宋体" w:cs="宋体"/>
          <w:b/>
          <w:sz w:val="24"/>
          <w:lang w:eastAsia="zh-CN"/>
        </w:rPr>
        <w:t>（</w:t>
      </w:r>
      <w:r>
        <w:rPr>
          <w:rFonts w:hint="eastAsia" w:ascii="宋体" w:hAnsi="宋体" w:cs="宋体"/>
          <w:b/>
          <w:sz w:val="24"/>
          <w:lang w:val="en-US" w:eastAsia="zh-CN"/>
        </w:rPr>
        <w:t>10</w:t>
      </w:r>
      <w:r>
        <w:rPr>
          <w:rFonts w:hint="eastAsia" w:ascii="宋体" w:hAnsi="宋体" w:cs="宋体"/>
          <w:b/>
          <w:sz w:val="24"/>
          <w:lang w:eastAsia="zh-CN"/>
        </w:rPr>
        <w:t>）</w:t>
      </w:r>
      <w:r>
        <w:rPr>
          <w:rFonts w:ascii="宋体" w:hAnsi="宋体" w:eastAsia="宋体" w:cs="宋体"/>
          <w:b/>
          <w:sz w:val="24"/>
        </w:rPr>
        <w:t>其他公共设备维护保养管理服务</w:t>
      </w:r>
    </w:p>
    <w:p w14:paraId="447D481C">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10.1有线电视系统</w:t>
      </w:r>
    </w:p>
    <w:p w14:paraId="18D4387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保障日常运行，办公区各终端点的正常使用，系统故障及时联系相关单位解决。</w:t>
      </w:r>
    </w:p>
    <w:p w14:paraId="3EE174BC">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10.2电热水器日常运行管理及维护</w:t>
      </w:r>
    </w:p>
    <w:p w14:paraId="1F75D6A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电热水器保持洁净、光亮、无污迹证每日规定时间内的开水供应，定时巡视；维修及时，无延误；严格执行操作规程，按规定时间启动、关闭，不发生安全问题。发生故障无法修复，及时通知采购人并配合维修。</w:t>
      </w:r>
    </w:p>
    <w:p w14:paraId="3CE2D12D">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10.3显示屏</w:t>
      </w:r>
    </w:p>
    <w:p w14:paraId="01756DE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负责日常运行管理：每月进行一次彻底清洁，保证正常使用；系统故障及时联系相关单位解决。</w:t>
      </w:r>
    </w:p>
    <w:p w14:paraId="05537BD3">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10.4楼宇自控系统日常运行管理及维护</w:t>
      </w:r>
    </w:p>
    <w:p w14:paraId="1BFDA50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每日检查两次楼宇自控设备运行状态；对楼宇自控设备发出的故障报警处理及时；故障资料及时存盘；每月对模块箱进行巡视清洁。</w:t>
      </w:r>
    </w:p>
    <w:p w14:paraId="1A0D4DAD">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10.5浴室设备日常运行管理及维护</w:t>
      </w:r>
    </w:p>
    <w:p w14:paraId="43489E28">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保证浴室设备运行正常、安全；浴室设备出现故障时，维修人员应在15分钟内到达现场。</w:t>
      </w:r>
    </w:p>
    <w:p w14:paraId="47240082">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10.6餐厅水、电、热日常运行管理及维护。</w:t>
      </w:r>
    </w:p>
    <w:p w14:paraId="25594348">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10.7记录</w:t>
      </w:r>
    </w:p>
    <w:p w14:paraId="072C6B7F">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各级管理人员巡查有记录，以备核查。</w:t>
      </w:r>
    </w:p>
    <w:p w14:paraId="71B2CAFC">
      <w:pPr>
        <w:adjustRightInd w:val="0"/>
        <w:snapToGrid w:val="0"/>
        <w:spacing w:line="360" w:lineRule="auto"/>
        <w:ind w:firstLine="482" w:firstLineChars="200"/>
        <w:rPr>
          <w:rFonts w:ascii="宋体" w:hAnsi="宋体" w:eastAsia="宋体" w:cs="宋体"/>
          <w:b/>
          <w:sz w:val="24"/>
        </w:rPr>
      </w:pPr>
      <w:r>
        <w:rPr>
          <w:rFonts w:hint="eastAsia" w:ascii="宋体" w:hAnsi="宋体" w:eastAsia="宋体" w:cs="宋体"/>
          <w:b/>
          <w:sz w:val="24"/>
        </w:rPr>
        <w:t>10.8报告</w:t>
      </w:r>
    </w:p>
    <w:p w14:paraId="1586A88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项目部每月报告一次中环办公区设备使用情况，发现问题及时汇报，提出合理化建议。</w:t>
      </w:r>
    </w:p>
    <w:p w14:paraId="55CBCEA1">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4</w:t>
      </w:r>
      <w:r>
        <w:rPr>
          <w:rFonts w:hint="eastAsia" w:ascii="宋体" w:hAnsi="宋体" w:eastAsia="宋体" w:cs="宋体"/>
          <w:b w:val="0"/>
          <w:bCs w:val="0"/>
          <w:sz w:val="24"/>
          <w:lang w:val="en-US" w:eastAsia="zh-CN"/>
        </w:rPr>
        <w:t>.</w:t>
      </w:r>
      <w:r>
        <w:rPr>
          <w:rFonts w:hint="eastAsia" w:ascii="宋体" w:hAnsi="宋体" w:eastAsia="宋体" w:cs="宋体"/>
          <w:b w:val="0"/>
          <w:bCs w:val="0"/>
          <w:sz w:val="24"/>
        </w:rPr>
        <w:t>保洁服务</w:t>
      </w:r>
    </w:p>
    <w:p w14:paraId="031617DD">
      <w:pPr>
        <w:adjustRightInd w:val="0"/>
        <w:snapToGrid w:val="0"/>
        <w:spacing w:line="360" w:lineRule="auto"/>
        <w:ind w:firstLine="482" w:firstLineChars="200"/>
        <w:rPr>
          <w:rFonts w:ascii="宋体" w:hAnsi="宋体" w:eastAsia="宋体" w:cs="宋体"/>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ascii="宋体" w:hAnsi="宋体" w:eastAsia="宋体" w:cs="宋体"/>
          <w:b/>
          <w:bCs/>
          <w:sz w:val="24"/>
        </w:rPr>
        <w:t>服务内容</w:t>
      </w:r>
    </w:p>
    <w:p w14:paraId="197DB08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办公用房区域保洁、公共场地区域保洁、垃圾处理、卫生消毒，如：办公楼（区）内楼梯、大厅、走廊、天台、电梯间、卫生间、开水间、楼宇外墙等所有公共部位，办公区域道路、院落、停车场（库）等所有公共场地及“门前三包”区域的日常清洁、保洁及保养；垃圾等废弃物清理、垃圾房的管理和化粪池清掏等。</w:t>
      </w:r>
    </w:p>
    <w:p w14:paraId="3775E140">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负责指定房间的入室保洁、负责每年一次外墙清洗、负责每季度一次大理石石材地面清洗养护、负责每2月一次羊毛地毯清洗。</w:t>
      </w:r>
    </w:p>
    <w:p w14:paraId="3290212C">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sz w:val="24"/>
          <w:lang w:eastAsia="zh-CN"/>
        </w:rPr>
        <w:t>（</w:t>
      </w:r>
      <w:r>
        <w:rPr>
          <w:rFonts w:hint="eastAsia" w:ascii="宋体" w:hAnsi="宋体" w:cs="宋体"/>
          <w:b/>
          <w:sz w:val="24"/>
          <w:lang w:val="en-US" w:eastAsia="zh-CN"/>
        </w:rPr>
        <w:t>2</w:t>
      </w:r>
      <w:r>
        <w:rPr>
          <w:rFonts w:hint="eastAsia" w:ascii="宋体" w:hAnsi="宋体" w:cs="宋体"/>
          <w:b/>
          <w:sz w:val="24"/>
          <w:lang w:eastAsia="zh-CN"/>
        </w:rPr>
        <w:t>）</w:t>
      </w:r>
      <w:r>
        <w:rPr>
          <w:rFonts w:ascii="宋体" w:hAnsi="宋体" w:eastAsia="宋体" w:cs="宋体"/>
          <w:b/>
          <w:sz w:val="24"/>
        </w:rPr>
        <w:t>服务标准</w:t>
      </w:r>
    </w:p>
    <w:p w14:paraId="35744040">
      <w:pPr>
        <w:numPr>
          <w:ilvl w:val="255"/>
          <w:numId w:val="0"/>
        </w:numPr>
        <w:adjustRightInd w:val="0"/>
        <w:snapToGrid w:val="0"/>
        <w:spacing w:line="360" w:lineRule="auto"/>
        <w:ind w:firstLine="480" w:firstLineChars="200"/>
        <w:rPr>
          <w:rFonts w:ascii="宋体" w:hAnsi="宋体" w:eastAsia="宋体" w:cs="宋体"/>
          <w:b/>
          <w:bCs/>
          <w:sz w:val="24"/>
        </w:rPr>
      </w:pPr>
      <w:r>
        <w:rPr>
          <w:rFonts w:hint="eastAsia" w:ascii="宋体" w:hAnsi="宋体" w:eastAsia="宋体" w:cs="宋体"/>
          <w:sz w:val="24"/>
        </w:rPr>
        <w:t>2.1</w:t>
      </w:r>
      <w:r>
        <w:rPr>
          <w:rFonts w:ascii="宋体" w:hAnsi="宋体" w:eastAsia="宋体" w:cs="宋体"/>
          <w:sz w:val="24"/>
        </w:rPr>
        <w:t>基本要求</w:t>
      </w:r>
    </w:p>
    <w:p w14:paraId="09549D48">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建立保洁服务的工作制度及工作计划，并按照执行。做好保洁服务工作记录，记录填写规范、保存完好。作业时采取安全防护措施，防止对作业人员或他人造成伤害。进入保密区域时，有采购人相关人员全程在场。</w:t>
      </w:r>
    </w:p>
    <w:p w14:paraId="5375E37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2办公用房区域保洁</w:t>
      </w:r>
    </w:p>
    <w:p w14:paraId="3347C7F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2.2.1大厅、楼内公共通道</w:t>
      </w:r>
    </w:p>
    <w:p w14:paraId="01D921D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（1）公共通道保持干净，无异味、无杂物、无积水，每日至少开展1次清洁作业。指示牌干净，无污渍，每日至少开展1次清洁作业。</w:t>
      </w:r>
    </w:p>
    <w:p w14:paraId="6A4E1BF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地面：各大厅地面</w:t>
      </w:r>
      <w:r>
        <w:rPr>
          <w:rFonts w:hint="eastAsia" w:ascii="宋体" w:hAnsi="宋体" w:eastAsia="宋体" w:cs="宋体"/>
          <w:sz w:val="24"/>
        </w:rPr>
        <w:t>每日</w:t>
      </w:r>
      <w:r>
        <w:rPr>
          <w:rFonts w:ascii="宋体" w:hAnsi="宋体" w:eastAsia="宋体" w:cs="宋体"/>
          <w:sz w:val="24"/>
        </w:rPr>
        <w:t>全面清洁三次（上班前、中午及适当时间），做到干净、光亮、无脚印、无水迹、无陈旧性垃圾；每月用专用设备清洗、保养一次，每半年对地面进行一次专业的抛光处理</w:t>
      </w:r>
      <w:r>
        <w:rPr>
          <w:rFonts w:hint="eastAsia" w:ascii="宋体" w:hAnsi="宋体" w:eastAsia="宋体" w:cs="宋体"/>
          <w:sz w:val="24"/>
        </w:rPr>
        <w:t>；</w:t>
      </w:r>
      <w:r>
        <w:rPr>
          <w:rFonts w:ascii="宋体" w:hAnsi="宋体" w:eastAsia="宋体" w:cs="宋体"/>
          <w:sz w:val="24"/>
        </w:rPr>
        <w:t>每</w:t>
      </w:r>
      <w:r>
        <w:rPr>
          <w:rFonts w:hint="eastAsia" w:ascii="宋体" w:hAnsi="宋体" w:eastAsia="宋体" w:cs="宋体"/>
          <w:sz w:val="24"/>
        </w:rPr>
        <w:t>季度</w:t>
      </w:r>
      <w:r>
        <w:rPr>
          <w:rFonts w:ascii="宋体" w:hAnsi="宋体" w:eastAsia="宋体" w:cs="宋体"/>
          <w:sz w:val="24"/>
        </w:rPr>
        <w:t>对</w:t>
      </w:r>
      <w:r>
        <w:rPr>
          <w:rFonts w:hint="eastAsia" w:ascii="宋体" w:hAnsi="宋体" w:eastAsia="宋体" w:cs="宋体"/>
          <w:sz w:val="24"/>
        </w:rPr>
        <w:t>石材</w:t>
      </w:r>
      <w:r>
        <w:rPr>
          <w:rFonts w:ascii="宋体" w:hAnsi="宋体" w:eastAsia="宋体" w:cs="宋体"/>
          <w:sz w:val="24"/>
        </w:rPr>
        <w:t>地面进行一次专业处理</w:t>
      </w:r>
      <w:r>
        <w:rPr>
          <w:rFonts w:hint="eastAsia" w:ascii="宋体" w:hAnsi="宋体" w:eastAsia="宋体" w:cs="宋体"/>
          <w:sz w:val="24"/>
        </w:rPr>
        <w:t>，包括大理石清洁翻新、地面破损修复、结晶养护</w:t>
      </w:r>
      <w:r>
        <w:rPr>
          <w:rFonts w:ascii="宋体" w:hAnsi="宋体" w:eastAsia="宋体" w:cs="宋体"/>
          <w:sz w:val="24"/>
        </w:rPr>
        <w:t>。办公用房区域、公共场所区域和周围环境预防性卫生消毒，消毒后及时通风，每周至少开展1次作业。</w:t>
      </w:r>
    </w:p>
    <w:p w14:paraId="6DE1731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墙面及玻璃：</w:t>
      </w:r>
      <w:r>
        <w:rPr>
          <w:rFonts w:hint="eastAsia" w:ascii="宋体" w:hAnsi="宋体" w:eastAsia="宋体" w:cs="宋体"/>
          <w:sz w:val="24"/>
        </w:rPr>
        <w:t>每日循环</w:t>
      </w:r>
      <w:r>
        <w:rPr>
          <w:rFonts w:ascii="宋体" w:hAnsi="宋体" w:eastAsia="宋体" w:cs="宋体"/>
          <w:sz w:val="24"/>
        </w:rPr>
        <w:t>清洁，做到光亮、目视无污渍；玻璃门、玻璃幕墙循环保洁，保持无印迹、无粘附物。</w:t>
      </w:r>
    </w:p>
    <w:p w14:paraId="262FA76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烟痰桶：</w:t>
      </w:r>
      <w:r>
        <w:rPr>
          <w:rFonts w:hint="eastAsia" w:ascii="宋体" w:hAnsi="宋体" w:eastAsia="宋体" w:cs="宋体"/>
          <w:sz w:val="24"/>
        </w:rPr>
        <w:t>每日</w:t>
      </w:r>
      <w:r>
        <w:rPr>
          <w:rFonts w:ascii="宋体" w:hAnsi="宋体" w:eastAsia="宋体" w:cs="宋体"/>
          <w:sz w:val="24"/>
        </w:rPr>
        <w:t>清洁、擦抹二次，</w:t>
      </w:r>
      <w:r>
        <w:rPr>
          <w:rFonts w:hint="eastAsia" w:ascii="宋体" w:hAnsi="宋体" w:eastAsia="宋体" w:cs="宋体"/>
          <w:sz w:val="24"/>
        </w:rPr>
        <w:t>每日</w:t>
      </w:r>
      <w:r>
        <w:rPr>
          <w:rFonts w:ascii="宋体" w:hAnsi="宋体" w:eastAsia="宋体" w:cs="宋体"/>
          <w:sz w:val="24"/>
        </w:rPr>
        <w:t>更换沙盘，循环保洁、清理烟头、痰迹，桶内垃圾日产日清，烟痰桶保持光亮、无污迹、无粘附物、无异味。</w:t>
      </w:r>
    </w:p>
    <w:p w14:paraId="3B97257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标识牌：</w:t>
      </w:r>
      <w:r>
        <w:rPr>
          <w:rFonts w:hint="eastAsia" w:ascii="宋体" w:hAnsi="宋体" w:eastAsia="宋体" w:cs="宋体"/>
          <w:sz w:val="24"/>
        </w:rPr>
        <w:t>每日</w:t>
      </w:r>
      <w:r>
        <w:rPr>
          <w:rFonts w:ascii="宋体" w:hAnsi="宋体" w:eastAsia="宋体" w:cs="宋体"/>
          <w:sz w:val="24"/>
        </w:rPr>
        <w:t>清洁、擦抹一次，做到无尘、无粘附物；</w:t>
      </w:r>
    </w:p>
    <w:p w14:paraId="5E890E39">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（6）石材</w:t>
      </w:r>
      <w:r>
        <w:rPr>
          <w:rFonts w:ascii="宋体" w:hAnsi="宋体" w:eastAsia="宋体" w:cs="宋体"/>
          <w:sz w:val="24"/>
        </w:rPr>
        <w:t>墙面等每季度清洗一次。</w:t>
      </w:r>
    </w:p>
    <w:p w14:paraId="6CCBA2C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（7）</w:t>
      </w:r>
      <w:r>
        <w:rPr>
          <w:rFonts w:ascii="宋体" w:hAnsi="宋体" w:eastAsia="宋体" w:cs="宋体"/>
          <w:sz w:val="24"/>
        </w:rPr>
        <w:t>休息区：</w:t>
      </w:r>
      <w:r>
        <w:rPr>
          <w:rFonts w:hint="eastAsia" w:ascii="宋体" w:hAnsi="宋体" w:eastAsia="宋体" w:cs="宋体"/>
          <w:sz w:val="24"/>
        </w:rPr>
        <w:t>每日</w:t>
      </w:r>
      <w:r>
        <w:rPr>
          <w:rFonts w:ascii="宋体" w:hAnsi="宋体" w:eastAsia="宋体" w:cs="宋体"/>
          <w:sz w:val="24"/>
        </w:rPr>
        <w:t>对沙发、茶几清洁、擦抹二次，随时保洁。</w:t>
      </w:r>
    </w:p>
    <w:p w14:paraId="41D8CD9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（8）</w:t>
      </w:r>
      <w:r>
        <w:rPr>
          <w:rFonts w:ascii="宋体" w:hAnsi="宋体" w:eastAsia="宋体" w:cs="宋体"/>
          <w:sz w:val="24"/>
        </w:rPr>
        <w:t>地垫的清洁：雨天设置“小心地滑”提示牌，每周清洗一次，保证无污渍。</w:t>
      </w:r>
    </w:p>
    <w:p w14:paraId="7F3A813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2.2.2电器、消防等设施设备</w:t>
      </w:r>
    </w:p>
    <w:p w14:paraId="2BC8902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配电箱、设备机房、会议室音视频设备、消防栓及开关插座等保持表面干净，无尘无污迹，每月至少开展1次清洁作业。</w:t>
      </w:r>
    </w:p>
    <w:p w14:paraId="6402C7B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监控摄像头、门禁系统等表面光亮，无尘、无斑点，每月至少开展1次清洁作业。</w:t>
      </w:r>
    </w:p>
    <w:p w14:paraId="3B0D6AD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消防栓（箱）、应急灯、灭火器、电源开关盒、提脚线、楼道梁肩等部位每周清洁、擦抹一次，做到整洁、无灰尘、标识清晰。</w:t>
      </w:r>
    </w:p>
    <w:p w14:paraId="56E4D7C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2.3</w:t>
      </w:r>
      <w:r>
        <w:rPr>
          <w:rFonts w:ascii="宋体" w:hAnsi="宋体" w:eastAsia="宋体" w:cs="宋体"/>
          <w:sz w:val="24"/>
        </w:rPr>
        <w:t>楼层保洁</w:t>
      </w:r>
    </w:p>
    <w:p w14:paraId="142E1A7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（1）楼梯及楼梯间保持干净、无异味、无杂物、无积水，每日至少开展2次清洁作业。</w:t>
      </w:r>
    </w:p>
    <w:p w14:paraId="70DE809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开水间</w:t>
      </w:r>
      <w:r>
        <w:rPr>
          <w:rFonts w:hint="eastAsia" w:ascii="宋体" w:hAnsi="宋体" w:eastAsia="宋体" w:cs="宋体"/>
          <w:sz w:val="24"/>
        </w:rPr>
        <w:t>：</w:t>
      </w:r>
      <w:r>
        <w:rPr>
          <w:rFonts w:ascii="宋体" w:hAnsi="宋体" w:eastAsia="宋体" w:cs="宋体"/>
          <w:sz w:val="24"/>
        </w:rPr>
        <w:t>保持干净、无异味、无杂物、无积水，每日至少开展</w:t>
      </w:r>
      <w:r>
        <w:rPr>
          <w:rFonts w:hint="eastAsia" w:ascii="宋体" w:hAnsi="宋体" w:eastAsia="宋体" w:cs="宋体"/>
          <w:sz w:val="24"/>
        </w:rPr>
        <w:t>4</w:t>
      </w:r>
      <w:r>
        <w:rPr>
          <w:rFonts w:ascii="宋体" w:hAnsi="宋体" w:eastAsia="宋体" w:cs="宋体"/>
          <w:sz w:val="24"/>
        </w:rPr>
        <w:t>次清洁作业</w:t>
      </w:r>
      <w:r>
        <w:rPr>
          <w:rFonts w:hint="eastAsia" w:ascii="宋体" w:hAnsi="宋体" w:eastAsia="宋体" w:cs="宋体"/>
          <w:sz w:val="24"/>
        </w:rPr>
        <w:t>，每周重点清洁不少于1次；茶叶漏水桶随时倾倒，无异味散发，无积垢，定期清洗消毒；开水箱不锈钢表面清洁无污染、锈迹、水垢，箱体背后无卫生死角；垃圾桶每日清理三次，无破损，应采用套袋装置废弃物，桶内垃圾不宜超过桶高2/3，桶表面无污迹，桶内无积水和异味散发，位置摆放端正，垃圾桶需定时清洗消毒；热水器机身保持光亮、无尘、无水印、无尘，机身及出水口无污渍，机器出现问题及时报修；不锈钢水池及台面保持干净、无水垢、无杂物、水龙头光亮、无水迹；陶瓷水池内外侧光亮、无污迹、无杂物；瓷砖墙面光亮、无污迹；墙面设施设备及风口干净无尘；玻璃隔断每日清洁光亮、无水印、无尘；每日对清洁工作进行检查，并做初检、复检记录。</w:t>
      </w:r>
    </w:p>
    <w:p w14:paraId="69A28D76">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作业工具间：保持干净，无异味、无杂物、无积水，每日至少开展</w:t>
      </w:r>
      <w:r>
        <w:rPr>
          <w:rFonts w:hint="eastAsia" w:ascii="宋体" w:hAnsi="宋体" w:eastAsia="宋体" w:cs="宋体"/>
          <w:sz w:val="24"/>
        </w:rPr>
        <w:t>2</w:t>
      </w:r>
      <w:r>
        <w:rPr>
          <w:rFonts w:ascii="宋体" w:hAnsi="宋体" w:eastAsia="宋体" w:cs="宋体"/>
          <w:sz w:val="24"/>
        </w:rPr>
        <w:t>次清洁作业。</w:t>
      </w:r>
      <w:r>
        <w:rPr>
          <w:rFonts w:hint="eastAsia" w:ascii="Calibri" w:hAnsi="Calibri" w:eastAsia="宋体" w:cs="Calibri"/>
          <w:sz w:val="24"/>
        </w:rPr>
        <w:t>作业工具摆放整齐有序，表面干净无渍</w:t>
      </w:r>
      <w:r>
        <w:rPr>
          <w:rFonts w:hint="eastAsia" w:cs="Calibri"/>
          <w:sz w:val="24"/>
        </w:rPr>
        <w:t>，每日消毒</w:t>
      </w:r>
      <w:r>
        <w:rPr>
          <w:rFonts w:hint="eastAsia" w:eastAsia="宋体" w:cs="Calibri"/>
          <w:sz w:val="24"/>
        </w:rPr>
        <w:t>。</w:t>
      </w:r>
    </w:p>
    <w:p w14:paraId="4FEC7DD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地面：</w:t>
      </w:r>
      <w:r>
        <w:rPr>
          <w:rFonts w:hint="eastAsia" w:ascii="宋体" w:hAnsi="宋体" w:eastAsia="宋体" w:cs="宋体"/>
          <w:sz w:val="24"/>
        </w:rPr>
        <w:t>每日不少于2</w:t>
      </w:r>
      <w:r>
        <w:rPr>
          <w:rFonts w:ascii="宋体" w:hAnsi="宋体" w:eastAsia="宋体" w:cs="宋体"/>
          <w:sz w:val="24"/>
        </w:rPr>
        <w:t>次彻底清洁地面卫生；其余时间循环保洁，做到干净、整洁、光亮、无陈旧性垃圾。</w:t>
      </w:r>
    </w:p>
    <w:p w14:paraId="427AE3E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天花顶：定期清洁除尘，保持无灰尘、无蜘蛛网</w:t>
      </w:r>
      <w:r>
        <w:rPr>
          <w:rFonts w:hint="eastAsia" w:ascii="宋体" w:hAnsi="宋体" w:eastAsia="宋体" w:cs="宋体"/>
          <w:sz w:val="24"/>
        </w:rPr>
        <w:t>。</w:t>
      </w:r>
    </w:p>
    <w:p w14:paraId="7E79CDD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w:t>
      </w:r>
      <w:r>
        <w:rPr>
          <w:rFonts w:ascii="宋体" w:hAnsi="宋体" w:eastAsia="宋体" w:cs="宋体"/>
          <w:sz w:val="24"/>
        </w:rPr>
        <w:t>办公室门及公共区域玻璃：每周清洁、擦抹一次，做到光亮、目视无污渍；窗</w:t>
      </w:r>
      <w:r>
        <w:rPr>
          <w:rFonts w:hint="eastAsia" w:ascii="宋体" w:hAnsi="宋体" w:eastAsia="宋体" w:cs="宋体"/>
          <w:sz w:val="24"/>
        </w:rPr>
        <w:t>台每日保洁，保持无灰尘、无污迹。门窗玻璃干净无尘，透光性好，每周至少开展1次清洁作业。</w:t>
      </w:r>
    </w:p>
    <w:p w14:paraId="02C63AA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4公共卫生间</w:t>
      </w:r>
      <w:r>
        <w:rPr>
          <w:rFonts w:hint="eastAsia" w:ascii="宋体" w:hAnsi="宋体" w:eastAsia="宋体" w:cs="宋体"/>
          <w:sz w:val="24"/>
        </w:rPr>
        <w:t>：</w:t>
      </w:r>
    </w:p>
    <w:p w14:paraId="39D4BD48">
      <w:pPr>
        <w:adjustRightInd w:val="0"/>
        <w:snapToGrid w:val="0"/>
        <w:spacing w:line="360" w:lineRule="auto"/>
        <w:ind w:firstLine="480" w:firstLineChars="200"/>
        <w:rPr>
          <w:rFonts w:eastAsia="宋体" w:cs="Calibri"/>
          <w:sz w:val="24"/>
        </w:rPr>
      </w:pPr>
      <w:r>
        <w:rPr>
          <w:rFonts w:hint="eastAsia" w:ascii="宋体" w:hAnsi="宋体" w:eastAsia="宋体" w:cs="宋体"/>
          <w:sz w:val="24"/>
        </w:rPr>
        <w:t>（1）</w:t>
      </w:r>
      <w:r>
        <w:rPr>
          <w:rFonts w:ascii="宋体" w:hAnsi="宋体" w:eastAsia="宋体" w:cs="宋体"/>
          <w:sz w:val="24"/>
        </w:rPr>
        <w:t>保持干净，无异味，垃圾无溢出，每日开展</w:t>
      </w:r>
      <w:r>
        <w:rPr>
          <w:rFonts w:hint="eastAsia" w:ascii="宋体" w:hAnsi="宋体" w:eastAsia="宋体" w:cs="宋体"/>
          <w:sz w:val="24"/>
        </w:rPr>
        <w:t>不少于4</w:t>
      </w:r>
      <w:r>
        <w:rPr>
          <w:rFonts w:ascii="宋体" w:hAnsi="宋体" w:eastAsia="宋体" w:cs="宋体"/>
          <w:sz w:val="24"/>
        </w:rPr>
        <w:t>次清洁作业。</w:t>
      </w:r>
      <w:r>
        <w:rPr>
          <w:rFonts w:hint="eastAsia" w:cs="Calibri"/>
          <w:sz w:val="24"/>
        </w:rPr>
        <w:t>及时补充</w:t>
      </w:r>
      <w:r>
        <w:rPr>
          <w:rFonts w:hint="eastAsia" w:ascii="Calibri" w:hAnsi="Calibri" w:eastAsia="宋体" w:cs="Calibri"/>
          <w:sz w:val="24"/>
        </w:rPr>
        <w:t>洗手液、香皂、卫生纸、擦手纸等必要用品，摆放整齐</w:t>
      </w:r>
      <w:r>
        <w:rPr>
          <w:rFonts w:hint="eastAsia" w:eastAsia="宋体" w:cs="Calibri"/>
          <w:sz w:val="24"/>
        </w:rPr>
        <w:t>。</w:t>
      </w:r>
    </w:p>
    <w:p w14:paraId="2E204CC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卫生间保洁时设置“工作进行中”提示牌人性化服务。</w:t>
      </w:r>
    </w:p>
    <w:p w14:paraId="35EBF6F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大（小）便器：每日清洁</w:t>
      </w:r>
      <w:r>
        <w:rPr>
          <w:rFonts w:hint="eastAsia" w:ascii="宋体" w:hAnsi="宋体" w:eastAsia="宋体" w:cs="宋体"/>
          <w:sz w:val="24"/>
        </w:rPr>
        <w:t>不少于4</w:t>
      </w:r>
      <w:r>
        <w:rPr>
          <w:rFonts w:ascii="宋体" w:hAnsi="宋体" w:eastAsia="宋体" w:cs="宋体"/>
          <w:sz w:val="24"/>
        </w:rPr>
        <w:t>次，循环保洁，做到干净、整洁、光亮、无污渍、无异味；</w:t>
      </w:r>
      <w:r>
        <w:rPr>
          <w:rFonts w:hint="eastAsia" w:ascii="宋体" w:hAnsi="宋体" w:eastAsia="宋体" w:cs="宋体"/>
          <w:sz w:val="24"/>
        </w:rPr>
        <w:t>废纸篓内无拖挂、无漫溢，废弃物袋装化，及时倾倒（每日不少于6次），清洗消毒。</w:t>
      </w:r>
    </w:p>
    <w:p w14:paraId="0622F18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洗手台盆及水龙头：用镜布</w:t>
      </w:r>
      <w:r>
        <w:rPr>
          <w:rFonts w:hint="eastAsia" w:ascii="宋体" w:hAnsi="宋体" w:eastAsia="宋体" w:cs="宋体"/>
          <w:sz w:val="24"/>
        </w:rPr>
        <w:t>每日</w:t>
      </w:r>
      <w:r>
        <w:rPr>
          <w:rFonts w:ascii="宋体" w:hAnsi="宋体" w:eastAsia="宋体" w:cs="宋体"/>
          <w:sz w:val="24"/>
        </w:rPr>
        <w:t>清洁</w:t>
      </w:r>
      <w:r>
        <w:rPr>
          <w:rFonts w:hint="eastAsia" w:ascii="宋体" w:hAnsi="宋体" w:eastAsia="宋体" w:cs="宋体"/>
          <w:sz w:val="24"/>
        </w:rPr>
        <w:t>不少于4</w:t>
      </w:r>
      <w:r>
        <w:rPr>
          <w:rFonts w:ascii="宋体" w:hAnsi="宋体" w:eastAsia="宋体" w:cs="宋体"/>
          <w:sz w:val="24"/>
        </w:rPr>
        <w:t>次，循环保洁，做到干净、明亮、无印迹物。</w:t>
      </w:r>
    </w:p>
    <w:p w14:paraId="4B735D33">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台盆面板及镜子：用镜布</w:t>
      </w:r>
      <w:r>
        <w:rPr>
          <w:rFonts w:hint="eastAsia" w:ascii="宋体" w:hAnsi="宋体" w:eastAsia="宋体" w:cs="宋体"/>
          <w:sz w:val="24"/>
        </w:rPr>
        <w:t>每日</w:t>
      </w:r>
      <w:r>
        <w:rPr>
          <w:rFonts w:ascii="宋体" w:hAnsi="宋体" w:eastAsia="宋体" w:cs="宋体"/>
          <w:sz w:val="24"/>
        </w:rPr>
        <w:t>清洁</w:t>
      </w:r>
      <w:r>
        <w:rPr>
          <w:rFonts w:hint="eastAsia" w:ascii="宋体" w:hAnsi="宋体" w:eastAsia="宋体" w:cs="宋体"/>
          <w:sz w:val="24"/>
        </w:rPr>
        <w:t>不少于4</w:t>
      </w:r>
      <w:r>
        <w:rPr>
          <w:rFonts w:ascii="宋体" w:hAnsi="宋体" w:eastAsia="宋体" w:cs="宋体"/>
          <w:sz w:val="24"/>
        </w:rPr>
        <w:t>次</w:t>
      </w:r>
      <w:r>
        <w:rPr>
          <w:rFonts w:hint="eastAsia" w:ascii="宋体" w:hAnsi="宋体" w:eastAsia="宋体" w:cs="宋体"/>
          <w:sz w:val="24"/>
        </w:rPr>
        <w:t>，</w:t>
      </w:r>
      <w:r>
        <w:rPr>
          <w:rFonts w:ascii="宋体" w:hAnsi="宋体" w:eastAsia="宋体" w:cs="宋体"/>
          <w:sz w:val="24"/>
        </w:rPr>
        <w:t>循环保洁，保持台面整洁、卫生用品摆放整齐、无水迹，镜面光亮、印迹、无粘附物。</w:t>
      </w:r>
    </w:p>
    <w:p w14:paraId="0C46F68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w:t>
      </w:r>
      <w:r>
        <w:rPr>
          <w:rFonts w:ascii="宋体" w:hAnsi="宋体" w:eastAsia="宋体" w:cs="宋体"/>
          <w:sz w:val="24"/>
        </w:rPr>
        <w:t>地面：</w:t>
      </w:r>
      <w:r>
        <w:rPr>
          <w:rFonts w:hint="eastAsia" w:ascii="宋体" w:hAnsi="宋体" w:eastAsia="宋体" w:cs="宋体"/>
          <w:sz w:val="24"/>
        </w:rPr>
        <w:t>每日</w:t>
      </w:r>
      <w:r>
        <w:rPr>
          <w:rFonts w:ascii="宋体" w:hAnsi="宋体" w:eastAsia="宋体" w:cs="宋体"/>
          <w:sz w:val="24"/>
        </w:rPr>
        <w:t>清洁</w:t>
      </w:r>
      <w:r>
        <w:rPr>
          <w:rFonts w:hint="eastAsia" w:ascii="宋体" w:hAnsi="宋体" w:eastAsia="宋体" w:cs="宋体"/>
          <w:sz w:val="24"/>
        </w:rPr>
        <w:t>不少于6次</w:t>
      </w:r>
      <w:r>
        <w:rPr>
          <w:rFonts w:ascii="宋体" w:hAnsi="宋体" w:eastAsia="宋体" w:cs="宋体"/>
          <w:sz w:val="24"/>
        </w:rPr>
        <w:t>，循环保洁，保持无水迹、无脚印、无卫生死角。</w:t>
      </w:r>
    </w:p>
    <w:p w14:paraId="70BB714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（7）</w:t>
      </w:r>
      <w:r>
        <w:rPr>
          <w:rFonts w:ascii="宋体" w:hAnsi="宋体" w:eastAsia="宋体" w:cs="宋体"/>
          <w:sz w:val="24"/>
        </w:rPr>
        <w:t>墙面：每周清洁墙面一次，保持墙面光亮、无印迹</w:t>
      </w:r>
      <w:r>
        <w:rPr>
          <w:rFonts w:hint="eastAsia" w:ascii="宋体" w:hAnsi="宋体" w:eastAsia="宋体" w:cs="宋体"/>
          <w:sz w:val="24"/>
        </w:rPr>
        <w:t>；墙面隔板无积灰、蛛网、锈迹，无乱张贴。</w:t>
      </w:r>
    </w:p>
    <w:p w14:paraId="7B1A9CA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5电</w:t>
      </w:r>
      <w:r>
        <w:rPr>
          <w:rFonts w:ascii="Calibri" w:hAnsi="Calibri" w:eastAsia="宋体" w:cs="Calibri"/>
          <w:sz w:val="24"/>
        </w:rPr>
        <w:t>梯</w:t>
      </w:r>
      <w:r>
        <w:rPr>
          <w:rFonts w:hint="eastAsia" w:ascii="Calibri" w:hAnsi="Calibri" w:eastAsia="宋体" w:cs="Calibri"/>
          <w:sz w:val="24"/>
        </w:rPr>
        <w:t>间</w:t>
      </w:r>
    </w:p>
    <w:p w14:paraId="0CBDE54D">
      <w:pPr>
        <w:adjustRightInd w:val="0"/>
        <w:snapToGrid w:val="0"/>
        <w:spacing w:line="360" w:lineRule="auto"/>
        <w:ind w:firstLine="480" w:firstLineChars="200"/>
      </w:pPr>
      <w:r>
        <w:rPr>
          <w:rFonts w:hint="eastAsia" w:ascii="宋体" w:hAnsi="宋体" w:eastAsia="宋体" w:cs="宋体"/>
          <w:sz w:val="24"/>
        </w:rPr>
        <w:t>（1）电梯轿</w:t>
      </w:r>
      <w:r>
        <w:rPr>
          <w:rFonts w:hint="eastAsia" w:ascii="Calibri" w:hAnsi="Calibri" w:eastAsia="宋体" w:cs="Calibri"/>
          <w:sz w:val="24"/>
        </w:rPr>
        <w:t>厢：保持干净，无污渍、无粘贴物、无异味</w:t>
      </w:r>
      <w:r>
        <w:rPr>
          <w:rFonts w:hint="eastAsia" w:ascii="宋体" w:hAnsi="宋体" w:eastAsia="宋体" w:cs="宋体"/>
          <w:sz w:val="24"/>
        </w:rPr>
        <w:t>，每日开展不少于4次清洁作业。灯具、操作指示板明亮。</w:t>
      </w:r>
      <w:r>
        <w:rPr>
          <w:rFonts w:ascii="宋体" w:hAnsi="宋体" w:eastAsia="宋体" w:cs="宋体"/>
          <w:sz w:val="24"/>
        </w:rPr>
        <w:t>定期对轿厢内按键进行清洁和消毒。</w:t>
      </w:r>
    </w:p>
    <w:p w14:paraId="3A9B261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hint="eastAsia" w:ascii="Calibri" w:hAnsi="Calibri" w:eastAsia="宋体" w:cs="Calibri"/>
          <w:sz w:val="24"/>
        </w:rPr>
        <w:t>电梯轿厢</w:t>
      </w:r>
      <w:r>
        <w:rPr>
          <w:rFonts w:ascii="宋体" w:hAnsi="宋体" w:eastAsia="宋体" w:cs="宋体"/>
          <w:sz w:val="24"/>
        </w:rPr>
        <w:t>地面：</w:t>
      </w:r>
      <w:r>
        <w:rPr>
          <w:rFonts w:hint="eastAsia" w:ascii="宋体" w:hAnsi="宋体" w:eastAsia="宋体" w:cs="宋体"/>
          <w:sz w:val="24"/>
        </w:rPr>
        <w:t>每日</w:t>
      </w:r>
      <w:r>
        <w:rPr>
          <w:rFonts w:ascii="宋体" w:hAnsi="宋体" w:eastAsia="宋体" w:cs="宋体"/>
          <w:sz w:val="24"/>
        </w:rPr>
        <w:t>避开使用高峰期清洁地面，循环保洁，做到干净、无印迹、无陈旧性垃圾</w:t>
      </w:r>
      <w:r>
        <w:rPr>
          <w:rFonts w:hint="eastAsia" w:ascii="宋体" w:hAnsi="宋体" w:eastAsia="宋体" w:cs="宋体"/>
          <w:sz w:val="24"/>
        </w:rPr>
        <w:t>。</w:t>
      </w:r>
    </w:p>
    <w:p w14:paraId="13108CD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电梯外门：随时保洁，做到光亮、整洁，无手印、无粘附物。</w:t>
      </w:r>
    </w:p>
    <w:p w14:paraId="1079CF9D">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电梯门轨道沟槽：</w:t>
      </w:r>
      <w:r>
        <w:rPr>
          <w:rFonts w:hint="eastAsia" w:ascii="宋体" w:hAnsi="宋体" w:eastAsia="宋体" w:cs="宋体"/>
          <w:sz w:val="24"/>
        </w:rPr>
        <w:t>每日</w:t>
      </w:r>
      <w:r>
        <w:rPr>
          <w:rFonts w:ascii="宋体" w:hAnsi="宋体" w:eastAsia="宋体" w:cs="宋体"/>
          <w:sz w:val="24"/>
        </w:rPr>
        <w:t>用刷子、抹布去除沟槽中的杂物、泥沙保持干净。</w:t>
      </w:r>
    </w:p>
    <w:p w14:paraId="505816F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（5）电梯厅：每日开展不少于4次清洁作业。墙面应保持光亮，无污迹；直立式垃圾桶，清洁无污垢，无异味，无漫溢拖挂，摆放合理、整齐；地面无纸屑和水迹，每天用消毒溶液进行擦拭消毒。</w:t>
      </w:r>
    </w:p>
    <w:p w14:paraId="075F5C0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2.6功能场所用房（职工之家、健身房、理发室、浴室、医务室等）：每日不少于3次清洁（医务室每日不少于1次），循环保洁，墙踢脚等处无积垢、灰尘、水迹和胶黏物等；地面保持干燥洁净、无污垢、纸屑，垃圾桶每天及时清理；内墙面、天花、顶角、转角及墙踢脚等处无积尘、霉斑和蜘蛛网；玻璃门、玻璃窗等表面应洁净、明亮，无水迹、指印和张贴物；窗台及上下四周接缝处等应光洁，无灰尘；门面、门框、门背等应无油迹和灰尘，金属门饰、门锁、门附件等应保持金属光亮，无锈斑、污迹；家具应保持表面无灰尘；辅助设施的物件表面无积尘和污迹。</w:t>
      </w:r>
    </w:p>
    <w:p w14:paraId="15C1DF3C">
      <w:pPr>
        <w:adjustRightInd w:val="0"/>
        <w:snapToGrid w:val="0"/>
        <w:spacing w:line="360" w:lineRule="auto"/>
        <w:ind w:firstLine="480" w:firstLineChars="200"/>
      </w:pPr>
      <w:r>
        <w:rPr>
          <w:rFonts w:ascii="宋体" w:hAnsi="宋体" w:eastAsia="宋体" w:cs="宋体"/>
          <w:sz w:val="24"/>
        </w:rPr>
        <w:t>2</w:t>
      </w:r>
      <w:r>
        <w:rPr>
          <w:rFonts w:hint="eastAsia" w:ascii="宋体" w:hAnsi="宋体" w:eastAsia="宋体" w:cs="宋体"/>
          <w:sz w:val="24"/>
        </w:rPr>
        <w:t>.2.7室内保洁：硬地面无灰尘、污渍及水渍，清洁频率不少于1次/每日；墙壁及天花、灯具无灰尘、蛛网，清洁频率不少于1次/周；办公桌椅、茶几整齐，无垃圾，无灰尘及水渍，清洁频率不少于1次/日；地毯无污渍、灰尘，清洁频率吸尘1次/周，清洗1次/季度；垃圾篓垃圾袋套装牢固，清洁频率不少于1次/日；门、窗台及玻璃无水渍及灰尘、手印，清洁频率不少于1次/日；卫生间地面无烟头、污渍、积水、纸屑、果皮，清洁频率：1次/日，天花、墙角、灯具目视无灰尘、蜘蛛网，目视墙壁干净，清洁频率：1次/周，便器洁净无黄渍，清洁频率：1次/日；室内无异味、臭味；卫生洁具光亮，无手印，清洁频率不少于1次/日；电器外观无灰尘，清洁频率不少于1次/日；文件柜及家具无灰尘、污渍及手印，清洁频率不少于1次/日；风口无灰尘，无蛛网，清洁频率不少于1次/半年；每天早8：30之前打好开水；服务人员要求双人入室服务，具有保密意识，上班前半小时完成上述工作。</w:t>
      </w:r>
    </w:p>
    <w:p w14:paraId="184A8C4A">
      <w:p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2.3</w:t>
      </w:r>
      <w:r>
        <w:rPr>
          <w:rFonts w:hint="eastAsia"/>
          <w:b/>
          <w:bCs/>
          <w:sz w:val="24"/>
        </w:rPr>
        <w:t>公共场地区域保洁</w:t>
      </w:r>
    </w:p>
    <w:p w14:paraId="79CB091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2.3.1每日清扫道路地面、停车场等公共区域2次，保持干净、无杂物、无积水。</w:t>
      </w:r>
    </w:p>
    <w:p w14:paraId="1926E8F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2.3.2雪、冰冻等恶劣天气时及时清扫积水、积雪，并采取安全防护措施。</w:t>
      </w:r>
    </w:p>
    <w:p w14:paraId="1A04492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2.3.3各种路标、宣传栏等保持干净，每月至少开展1次清洁作业。</w:t>
      </w:r>
    </w:p>
    <w:p w14:paraId="6129DE0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2.3.4清洁室外照明设备，每月至少开展1次清洁作业。</w:t>
      </w:r>
    </w:p>
    <w:p w14:paraId="78C5188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2.3.5绿地内无杂物、无改变用途和破坏、践踏、占用现象，</w:t>
      </w:r>
      <w:r>
        <w:rPr>
          <w:rFonts w:hint="eastAsia" w:ascii="宋体" w:hAnsi="宋体" w:eastAsia="宋体" w:cs="宋体"/>
          <w:sz w:val="24"/>
        </w:rPr>
        <w:t>每日</w:t>
      </w:r>
      <w:r>
        <w:rPr>
          <w:rFonts w:ascii="宋体" w:hAnsi="宋体" w:eastAsia="宋体" w:cs="宋体"/>
          <w:sz w:val="24"/>
        </w:rPr>
        <w:t>至少开展1次巡查。</w:t>
      </w:r>
    </w:p>
    <w:p w14:paraId="3410DB2A">
      <w:pPr>
        <w:adjustRightInd w:val="0"/>
        <w:snapToGrid w:val="0"/>
        <w:spacing w:line="360" w:lineRule="auto"/>
        <w:ind w:firstLine="480" w:firstLineChars="200"/>
        <w:rPr>
          <w:rFonts w:cs="宋体" w:asciiTheme="minorEastAsia" w:hAnsiTheme="minorEastAsia"/>
          <w:sz w:val="24"/>
        </w:rPr>
      </w:pPr>
      <w:r>
        <w:rPr>
          <w:rFonts w:ascii="宋体" w:hAnsi="宋体" w:eastAsia="宋体" w:cs="宋体"/>
          <w:sz w:val="24"/>
        </w:rPr>
        <w:t>2.3.6办公区外立面</w:t>
      </w:r>
      <w:r>
        <w:rPr>
          <w:rFonts w:hint="eastAsia" w:ascii="宋体" w:hAnsi="宋体" w:eastAsia="宋体" w:cs="宋体"/>
          <w:sz w:val="24"/>
        </w:rPr>
        <w:t>、雨棚：</w:t>
      </w:r>
      <w:r>
        <w:rPr>
          <w:rFonts w:ascii="宋体" w:hAnsi="宋体" w:eastAsia="宋体" w:cs="宋体"/>
          <w:sz w:val="24"/>
        </w:rPr>
        <w:t>每年至少开展1次</w:t>
      </w:r>
      <w:r>
        <w:rPr>
          <w:rFonts w:hint="eastAsia" w:ascii="宋体" w:hAnsi="宋体" w:eastAsia="宋体" w:cs="宋体"/>
          <w:sz w:val="24"/>
        </w:rPr>
        <w:t>专项外墙</w:t>
      </w:r>
      <w:r>
        <w:rPr>
          <w:rFonts w:ascii="宋体" w:hAnsi="宋体" w:eastAsia="宋体" w:cs="宋体"/>
          <w:sz w:val="24"/>
        </w:rPr>
        <w:t>清</w:t>
      </w:r>
      <w:r>
        <w:rPr>
          <w:rFonts w:cs="宋体" w:asciiTheme="minorEastAsia" w:hAnsiTheme="minorEastAsia"/>
          <w:sz w:val="24"/>
        </w:rPr>
        <w:t>洗</w:t>
      </w:r>
      <w:r>
        <w:rPr>
          <w:rFonts w:hint="eastAsia" w:cs="宋体" w:asciiTheme="minorEastAsia" w:hAnsiTheme="minorEastAsia"/>
          <w:sz w:val="24"/>
        </w:rPr>
        <w:t>，对5米以下外立面定期清理，无明显积灰、渗出物及污迹；雨棚顶无积水，地面无杂草、无青苔、无垃圾。</w:t>
      </w:r>
      <w:r>
        <w:rPr>
          <w:rFonts w:cs="宋体" w:asciiTheme="minorEastAsia" w:hAnsiTheme="minorEastAsia"/>
          <w:sz w:val="24"/>
        </w:rPr>
        <w:t>（各类材质外立面服务标准详见</w:t>
      </w:r>
      <w:r>
        <w:rPr>
          <w:rFonts w:hint="eastAsia" w:cs="宋体" w:asciiTheme="minorEastAsia" w:hAnsiTheme="minorEastAsia"/>
          <w:sz w:val="24"/>
        </w:rPr>
        <w:t>“3.具体清洁要求”</w:t>
      </w:r>
      <w:r>
        <w:rPr>
          <w:rFonts w:cs="宋体" w:asciiTheme="minorEastAsia" w:hAnsiTheme="minorEastAsia"/>
          <w:sz w:val="24"/>
        </w:rPr>
        <w:t>）</w:t>
      </w:r>
    </w:p>
    <w:p w14:paraId="029690B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3.7</w:t>
      </w:r>
      <w:r>
        <w:rPr>
          <w:rFonts w:ascii="宋体" w:hAnsi="宋体" w:eastAsia="宋体" w:cs="宋体"/>
          <w:sz w:val="24"/>
        </w:rPr>
        <w:t>地下车库、地下通道区域：</w:t>
      </w:r>
      <w:r>
        <w:rPr>
          <w:rFonts w:hint="eastAsia" w:ascii="宋体" w:hAnsi="宋体" w:eastAsia="宋体" w:cs="宋体"/>
          <w:sz w:val="24"/>
        </w:rPr>
        <w:t>每日</w:t>
      </w:r>
      <w:r>
        <w:rPr>
          <w:rFonts w:ascii="宋体" w:hAnsi="宋体" w:eastAsia="宋体" w:cs="宋体"/>
          <w:sz w:val="24"/>
        </w:rPr>
        <w:t>清扫车库地面</w:t>
      </w:r>
      <w:r>
        <w:rPr>
          <w:rFonts w:hint="eastAsia" w:ascii="宋体" w:hAnsi="宋体" w:eastAsia="宋体" w:cs="宋体"/>
          <w:sz w:val="24"/>
        </w:rPr>
        <w:t>不少于2</w:t>
      </w:r>
      <w:r>
        <w:rPr>
          <w:rFonts w:ascii="宋体" w:hAnsi="宋体" w:eastAsia="宋体" w:cs="宋体"/>
          <w:sz w:val="24"/>
        </w:rPr>
        <w:t>次，循环保洁，每周清洁车库内标识、道闸、卷帘门、消火栓（箱）等设施，做到干净、无陈旧性垃圾；每月清洁车库顶部管道1次，保持无积尘、无蜘蛛网。</w:t>
      </w:r>
      <w:r>
        <w:rPr>
          <w:rFonts w:hint="eastAsia" w:ascii="宋体" w:hAnsi="宋体" w:eastAsia="宋体" w:cs="宋体"/>
          <w:sz w:val="24"/>
        </w:rPr>
        <w:t>地面、墙面，无积水、无积尘、无油迹、无垃圾、无异味；下水沟渠每季度不少于1次清理，无积土、无落叶、无堵塞；无杂物堆积，无异味，设施设备表面无灰尘、无蛛网；发现设施设备损坏或车辆漏油，应通知相关管理人员，并立即使用环保清洁剂对现场进行处理</w:t>
      </w:r>
    </w:p>
    <w:p w14:paraId="68EE6E9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3.8</w:t>
      </w:r>
      <w:r>
        <w:rPr>
          <w:rFonts w:ascii="宋体" w:hAnsi="宋体" w:eastAsia="宋体" w:cs="宋体"/>
          <w:sz w:val="24"/>
        </w:rPr>
        <w:t>室外设施、标志：</w:t>
      </w:r>
      <w:r>
        <w:rPr>
          <w:rFonts w:hint="eastAsia" w:ascii="宋体" w:hAnsi="宋体" w:eastAsia="宋体" w:cs="宋体"/>
          <w:sz w:val="24"/>
        </w:rPr>
        <w:t>每日</w:t>
      </w:r>
      <w:r>
        <w:rPr>
          <w:rFonts w:ascii="宋体" w:hAnsi="宋体" w:eastAsia="宋体" w:cs="宋体"/>
          <w:sz w:val="24"/>
        </w:rPr>
        <w:t>清洁、擦抹一次，</w:t>
      </w:r>
      <w:r>
        <w:rPr>
          <w:rFonts w:hint="eastAsia" w:ascii="宋体" w:hAnsi="宋体" w:eastAsia="宋体" w:cs="宋体"/>
          <w:sz w:val="24"/>
        </w:rPr>
        <w:t>道路指示牌、照明灯具和灯杆表面、栏杆、井盖表面、雨水井篦子表面等无积灰、无污垢；各类设施设备无蛛网悬挂，无严重积灰</w:t>
      </w:r>
      <w:r>
        <w:rPr>
          <w:rFonts w:ascii="宋体" w:hAnsi="宋体" w:eastAsia="宋体" w:cs="宋体"/>
          <w:sz w:val="24"/>
        </w:rPr>
        <w:t>。</w:t>
      </w:r>
    </w:p>
    <w:p w14:paraId="613BC21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3.9</w:t>
      </w:r>
      <w:r>
        <w:rPr>
          <w:rFonts w:ascii="宋体" w:hAnsi="宋体" w:eastAsia="宋体" w:cs="宋体"/>
          <w:sz w:val="24"/>
        </w:rPr>
        <w:t>下水道口：定期清理烟头、树叶等杂物，确保排水口通畅，防止堵塞。每月定期对污水排水沟渠进行消毒。</w:t>
      </w:r>
    </w:p>
    <w:p w14:paraId="6917EC22">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.1</w:t>
      </w:r>
      <w:r>
        <w:rPr>
          <w:rFonts w:hint="eastAsia" w:ascii="宋体" w:hAnsi="宋体" w:eastAsia="宋体" w:cs="宋体"/>
          <w:sz w:val="24"/>
        </w:rPr>
        <w:t>0室外区域：地面应保持干净，无大面积积水、无大面积落叶，无青苔、无杂草、无油污；绿化带内无杂物、无枯枝败叶堆积。</w:t>
      </w:r>
    </w:p>
    <w:p w14:paraId="370DFC4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3.11</w:t>
      </w:r>
      <w:r>
        <w:rPr>
          <w:rFonts w:ascii="宋体" w:hAnsi="宋体" w:eastAsia="宋体" w:cs="宋体"/>
          <w:sz w:val="24"/>
        </w:rPr>
        <w:t>平台、屋顶、天沟</w:t>
      </w:r>
      <w:r>
        <w:rPr>
          <w:rFonts w:hint="eastAsia" w:ascii="宋体" w:hAnsi="宋体" w:eastAsia="宋体" w:cs="宋体"/>
          <w:sz w:val="24"/>
        </w:rPr>
        <w:t>定期清扫，应无垃圾、无淤泥、无杂草、无杂物堆积；定期清理下水口，周边无垃圾、落叶、淤泥等堆积</w:t>
      </w:r>
      <w:r>
        <w:rPr>
          <w:rFonts w:ascii="宋体" w:hAnsi="宋体" w:eastAsia="宋体" w:cs="宋体"/>
          <w:sz w:val="24"/>
        </w:rPr>
        <w:t>，每</w:t>
      </w:r>
      <w:r>
        <w:rPr>
          <w:rFonts w:hint="eastAsia" w:ascii="宋体" w:hAnsi="宋体" w:eastAsia="宋体" w:cs="宋体"/>
          <w:sz w:val="24"/>
        </w:rPr>
        <w:t>周</w:t>
      </w:r>
      <w:r>
        <w:rPr>
          <w:rFonts w:ascii="宋体" w:hAnsi="宋体" w:eastAsia="宋体" w:cs="宋体"/>
          <w:sz w:val="24"/>
        </w:rPr>
        <w:t>开展</w:t>
      </w:r>
      <w:r>
        <w:rPr>
          <w:rFonts w:hint="eastAsia" w:ascii="宋体" w:hAnsi="宋体" w:eastAsia="宋体" w:cs="宋体"/>
          <w:sz w:val="24"/>
        </w:rPr>
        <w:t>不少于</w:t>
      </w:r>
      <w:r>
        <w:rPr>
          <w:rFonts w:ascii="宋体" w:hAnsi="宋体" w:eastAsia="宋体" w:cs="宋体"/>
          <w:sz w:val="24"/>
        </w:rPr>
        <w:t>1次清洁作业。</w:t>
      </w:r>
    </w:p>
    <w:p w14:paraId="691AC86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4垃圾处理</w:t>
      </w:r>
      <w:r>
        <w:rPr>
          <w:rFonts w:ascii="宋体" w:hAnsi="宋体" w:eastAsia="宋体" w:cs="宋体"/>
          <w:sz w:val="24"/>
        </w:rPr>
        <w:t>：</w:t>
      </w:r>
    </w:p>
    <w:p w14:paraId="0D82E339">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2.4.1</w:t>
      </w:r>
      <w:r>
        <w:rPr>
          <w:rFonts w:ascii="宋体" w:hAnsi="宋体" w:eastAsia="宋体" w:cs="宋体"/>
          <w:sz w:val="24"/>
        </w:rPr>
        <w:t>在指定位置摆放分类垃圾桶，并在显著处张贴垃圾分类标识。分类垃圾桶和垃圾分类标识根据</w:t>
      </w:r>
      <w:r>
        <w:rPr>
          <w:rFonts w:hint="eastAsia" w:ascii="宋体" w:hAnsi="宋体" w:eastAsia="宋体" w:cs="宋体"/>
          <w:sz w:val="24"/>
        </w:rPr>
        <w:t>北京市</w:t>
      </w:r>
      <w:r>
        <w:rPr>
          <w:rFonts w:ascii="宋体" w:hAnsi="宋体" w:eastAsia="宋体" w:cs="宋体"/>
          <w:sz w:val="24"/>
        </w:rPr>
        <w:t>的要求设置。</w:t>
      </w:r>
    </w:p>
    <w:p w14:paraId="36682D7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2.4.2垃圾分类桶定点放置，标识清晰，桶内外垃圾无拖挂、不漫溢，桶下无污渍</w:t>
      </w:r>
      <w:r>
        <w:rPr>
          <w:rFonts w:ascii="宋体" w:hAnsi="宋体" w:eastAsia="宋体" w:cs="宋体"/>
          <w:sz w:val="24"/>
        </w:rPr>
        <w:t>，每日开展至少1次清洁作业。</w:t>
      </w:r>
      <w:r>
        <w:rPr>
          <w:rFonts w:hint="eastAsia" w:ascii="宋体" w:hAnsi="宋体" w:eastAsia="宋体" w:cs="宋体"/>
          <w:sz w:val="24"/>
        </w:rPr>
        <w:t>垃圾桶每日用消毒溶液喷洒垃圾桶内外表面冲洗、消毒</w:t>
      </w:r>
      <w:r>
        <w:rPr>
          <w:rFonts w:ascii="宋体" w:hAnsi="宋体" w:eastAsia="宋体" w:cs="宋体"/>
          <w:sz w:val="24"/>
        </w:rPr>
        <w:t>，保持垃圾桶无异味、无粘附物、无污迹、无陈旧性垃圾。</w:t>
      </w:r>
    </w:p>
    <w:p w14:paraId="1844F00D">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2.4.3</w:t>
      </w:r>
      <w:r>
        <w:rPr>
          <w:rFonts w:ascii="宋体" w:hAnsi="宋体" w:eastAsia="宋体" w:cs="宋体"/>
          <w:sz w:val="24"/>
        </w:rPr>
        <w:t>垃圾房</w:t>
      </w:r>
      <w:r>
        <w:rPr>
          <w:rFonts w:hint="eastAsia" w:ascii="宋体" w:hAnsi="宋体" w:eastAsia="宋体" w:cs="宋体"/>
          <w:sz w:val="24"/>
        </w:rPr>
        <w:t>每日开展至少1次清洁，设施设备整洁、无异味，保持地面清洁干燥，无散落垃圾、污水、油污，墙面无污垢，排水通畅，无污水横流、无异味，无蚊蝇，排水沟无垃圾、无堵塞，并用消毒溶液喷洒垃圾桶内外表面、地面消毒</w:t>
      </w:r>
      <w:r>
        <w:rPr>
          <w:rFonts w:ascii="宋体" w:hAnsi="宋体" w:eastAsia="宋体" w:cs="宋体"/>
          <w:sz w:val="24"/>
        </w:rPr>
        <w:t>。</w:t>
      </w:r>
    </w:p>
    <w:p w14:paraId="58C0885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4.4</w:t>
      </w:r>
      <w:r>
        <w:rPr>
          <w:rFonts w:ascii="宋体" w:hAnsi="宋体" w:eastAsia="宋体" w:cs="宋体"/>
          <w:sz w:val="24"/>
        </w:rPr>
        <w:t>化粪池清掏消毒：</w:t>
      </w:r>
      <w:r>
        <w:rPr>
          <w:rFonts w:hint="eastAsia" w:ascii="宋体" w:hAnsi="宋体" w:eastAsia="宋体" w:cs="宋体"/>
          <w:sz w:val="24"/>
        </w:rPr>
        <w:t>化粪池清掏，无明显异味，每季度至少开展1次清洁作业。</w:t>
      </w:r>
      <w:r>
        <w:rPr>
          <w:rFonts w:ascii="宋体" w:hAnsi="宋体" w:eastAsia="宋体" w:cs="宋体"/>
          <w:sz w:val="24"/>
        </w:rPr>
        <w:t>定期对化粪池进行检查及时清淘，保持化粪池通畅，严禁化粪池外溢。</w:t>
      </w:r>
    </w:p>
    <w:p w14:paraId="7954C873">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2.4.5</w:t>
      </w:r>
      <w:r>
        <w:rPr>
          <w:rFonts w:ascii="宋体" w:hAnsi="宋体" w:eastAsia="宋体" w:cs="宋体"/>
          <w:sz w:val="24"/>
        </w:rPr>
        <w:t>每个工作日内要对楼层产生的垃圾，进行清理分类，并运至垃圾集中堆放点。每周对垃圾收集点进行彻底清洁、消毒。</w:t>
      </w:r>
    </w:p>
    <w:p w14:paraId="6FD5038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w:t>
      </w:r>
      <w:r>
        <w:rPr>
          <w:rFonts w:ascii="宋体" w:hAnsi="宋体" w:eastAsia="宋体" w:cs="宋体"/>
          <w:sz w:val="24"/>
        </w:rPr>
        <w:t>6垃圾装袋，日产日清。</w:t>
      </w:r>
    </w:p>
    <w:p w14:paraId="7B9D7C9F">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w:t>
      </w:r>
      <w:r>
        <w:rPr>
          <w:rFonts w:ascii="宋体" w:hAnsi="宋体" w:eastAsia="宋体" w:cs="宋体"/>
          <w:sz w:val="24"/>
        </w:rPr>
        <w:t>7建立垃圾清运台账，交由规范的渠道回收处理。</w:t>
      </w:r>
    </w:p>
    <w:p w14:paraId="4294681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w:t>
      </w:r>
      <w:r>
        <w:rPr>
          <w:rFonts w:ascii="宋体" w:hAnsi="宋体" w:eastAsia="宋体" w:cs="宋体"/>
          <w:sz w:val="24"/>
        </w:rPr>
        <w:t>8做好垃圾分类管理的宣传工作，督促并引导全员参与垃圾分类投放。</w:t>
      </w:r>
    </w:p>
    <w:p w14:paraId="220E4CEF">
      <w:pPr>
        <w:adjustRightInd w:val="0"/>
        <w:snapToGrid w:val="0"/>
        <w:spacing w:line="360" w:lineRule="auto"/>
        <w:ind w:firstLine="480" w:firstLineChars="200"/>
      </w:pPr>
      <w:r>
        <w:rPr>
          <w:rFonts w:hint="eastAsia" w:ascii="宋体" w:hAnsi="宋体" w:eastAsia="宋体" w:cs="宋体"/>
          <w:sz w:val="24"/>
        </w:rPr>
        <w:t>2.4.</w:t>
      </w:r>
      <w:r>
        <w:rPr>
          <w:rFonts w:ascii="宋体" w:hAnsi="宋体" w:eastAsia="宋体" w:cs="宋体"/>
          <w:sz w:val="24"/>
        </w:rPr>
        <w:t>9垃圾分类投放管理工作的执行标准，按</w:t>
      </w:r>
      <w:r>
        <w:rPr>
          <w:rFonts w:hint="eastAsia" w:ascii="宋体" w:hAnsi="宋体" w:eastAsia="宋体" w:cs="宋体"/>
          <w:sz w:val="24"/>
        </w:rPr>
        <w:t>北京市</w:t>
      </w:r>
      <w:r>
        <w:rPr>
          <w:rFonts w:ascii="宋体" w:hAnsi="宋体" w:eastAsia="宋体" w:cs="宋体"/>
          <w:sz w:val="24"/>
        </w:rPr>
        <w:t>的要求执行。</w:t>
      </w:r>
    </w:p>
    <w:p w14:paraId="74B3796B">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w:t>
      </w:r>
      <w:r>
        <w:rPr>
          <w:rFonts w:ascii="宋体" w:hAnsi="宋体" w:eastAsia="宋体" w:cs="宋体"/>
          <w:sz w:val="24"/>
        </w:rPr>
        <w:t>10禁止从楼上抛掷杂物、垃圾、烟蒂、泼洒污水，禁止在窗口、阳台晾晒拖把、抹布；禁止将废料、垃圾、布条等投入厕所和下水道造成管道堵塞。</w:t>
      </w:r>
    </w:p>
    <w:p w14:paraId="734F1BF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2.4.1</w:t>
      </w:r>
      <w:r>
        <w:rPr>
          <w:rFonts w:ascii="宋体" w:hAnsi="宋体" w:eastAsia="宋体" w:cs="宋体"/>
          <w:sz w:val="24"/>
        </w:rPr>
        <w:t>1门前三包</w:t>
      </w:r>
      <w:r>
        <w:rPr>
          <w:rFonts w:hint="eastAsia" w:ascii="宋体" w:hAnsi="宋体" w:eastAsia="宋体" w:cs="宋体"/>
          <w:sz w:val="24"/>
        </w:rPr>
        <w:t>：</w:t>
      </w:r>
      <w:r>
        <w:rPr>
          <w:rFonts w:ascii="宋体" w:hAnsi="宋体" w:eastAsia="宋体" w:cs="宋体"/>
          <w:sz w:val="24"/>
        </w:rPr>
        <w:t>对门前三包</w:t>
      </w:r>
      <w:r>
        <w:rPr>
          <w:rFonts w:hint="eastAsia" w:ascii="宋体" w:hAnsi="宋体" w:eastAsia="宋体" w:cs="宋体"/>
          <w:sz w:val="24"/>
        </w:rPr>
        <w:t>每日</w:t>
      </w:r>
      <w:r>
        <w:rPr>
          <w:rFonts w:ascii="宋体" w:hAnsi="宋体" w:eastAsia="宋体" w:cs="宋体"/>
          <w:sz w:val="24"/>
        </w:rPr>
        <w:t>巡查、发现问题及时与相关单位进行沟通协调解决。</w:t>
      </w:r>
    </w:p>
    <w:p w14:paraId="24E871F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自动扶梯</w:t>
      </w:r>
    </w:p>
    <w:p w14:paraId="5F7F227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.1扶梯前踏板：</w:t>
      </w:r>
      <w:r>
        <w:rPr>
          <w:rFonts w:hint="eastAsia" w:ascii="宋体" w:hAnsi="宋体" w:eastAsia="宋体" w:cs="宋体"/>
          <w:sz w:val="24"/>
        </w:rPr>
        <w:t>做好</w:t>
      </w:r>
      <w:r>
        <w:rPr>
          <w:rFonts w:ascii="宋体" w:hAnsi="宋体" w:eastAsia="宋体" w:cs="宋体"/>
          <w:sz w:val="24"/>
        </w:rPr>
        <w:t>除尘</w:t>
      </w:r>
      <w:r>
        <w:rPr>
          <w:rFonts w:hint="eastAsia" w:ascii="宋体" w:hAnsi="宋体" w:eastAsia="宋体" w:cs="宋体"/>
          <w:sz w:val="24"/>
        </w:rPr>
        <w:t>、拖擦</w:t>
      </w:r>
      <w:r>
        <w:rPr>
          <w:rFonts w:ascii="宋体" w:hAnsi="宋体" w:eastAsia="宋体" w:cs="宋体"/>
          <w:sz w:val="24"/>
        </w:rPr>
        <w:t>，局部污垢附着物等用铲刀、百洁布、刷子去除。</w:t>
      </w:r>
    </w:p>
    <w:p w14:paraId="2D20CCF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.2扶梯台阶：用自动扶梯清洁机在扶梯运行时进行清洁，在停止运作时，</w:t>
      </w:r>
      <w:r>
        <w:rPr>
          <w:rFonts w:hint="eastAsia" w:ascii="宋体" w:hAnsi="宋体" w:eastAsia="宋体" w:cs="宋体"/>
          <w:sz w:val="24"/>
        </w:rPr>
        <w:t>做好</w:t>
      </w:r>
      <w:r>
        <w:rPr>
          <w:rFonts w:ascii="宋体" w:hAnsi="宋体" w:eastAsia="宋体" w:cs="宋体"/>
          <w:sz w:val="24"/>
        </w:rPr>
        <w:t>除尘</w:t>
      </w:r>
      <w:r>
        <w:rPr>
          <w:rFonts w:hint="eastAsia" w:ascii="宋体" w:hAnsi="宋体" w:eastAsia="宋体" w:cs="宋体"/>
          <w:sz w:val="24"/>
        </w:rPr>
        <w:t>、拖擦</w:t>
      </w:r>
      <w:r>
        <w:rPr>
          <w:rFonts w:ascii="宋体" w:hAnsi="宋体" w:eastAsia="宋体" w:cs="宋体"/>
          <w:sz w:val="24"/>
        </w:rPr>
        <w:t>，局部污垢、附着物等用铲子、刷子去除。</w:t>
      </w:r>
    </w:p>
    <w:p w14:paraId="6989EF3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.3橡胶扶手：先用潮湿抹布擦拭，干燥后再用干抹布涂上上光剂，上光剂干燥后再用干抹布擦亮。</w:t>
      </w:r>
    </w:p>
    <w:p w14:paraId="28AFEC2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.4擦拭扶梯侧面挡板及裙边。</w:t>
      </w:r>
    </w:p>
    <w:p w14:paraId="3CD8071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6</w:t>
      </w:r>
      <w:r>
        <w:rPr>
          <w:rFonts w:ascii="宋体" w:hAnsi="宋体" w:eastAsia="宋体" w:cs="宋体"/>
          <w:sz w:val="24"/>
        </w:rPr>
        <w:t>二次水箱清洗消杀：每半年请专业的自来水公司对生活用水水池进行一次清洗、消杀，保持生活用水安全合格</w:t>
      </w:r>
      <w:r>
        <w:rPr>
          <w:rFonts w:hint="eastAsia" w:ascii="宋体" w:hAnsi="宋体" w:eastAsia="宋体" w:cs="宋体"/>
          <w:sz w:val="24"/>
        </w:rPr>
        <w:t>（该项工作由采购人另行委托）</w:t>
      </w:r>
      <w:r>
        <w:rPr>
          <w:rFonts w:ascii="宋体" w:hAnsi="宋体" w:eastAsia="宋体" w:cs="宋体"/>
          <w:sz w:val="24"/>
        </w:rPr>
        <w:t>。</w:t>
      </w:r>
    </w:p>
    <w:p w14:paraId="6C37E8D4">
      <w:pPr>
        <w:adjustRightInd w:val="0"/>
        <w:snapToGrid w:val="0"/>
        <w:spacing w:line="360" w:lineRule="auto"/>
        <w:ind w:firstLine="482" w:firstLineChars="200"/>
        <w:rPr>
          <w:rFonts w:asciiTheme="minorEastAsia" w:hAnsiTheme="minorEastAsia"/>
          <w:b/>
          <w:bCs/>
          <w:sz w:val="24"/>
        </w:rPr>
      </w:pPr>
      <w:r>
        <w:rPr>
          <w:rFonts w:cs="宋体" w:asciiTheme="minorEastAsia" w:hAnsiTheme="minorEastAsia"/>
          <w:b/>
          <w:bCs/>
          <w:sz w:val="24"/>
        </w:rPr>
        <w:t>2.</w:t>
      </w:r>
      <w:r>
        <w:rPr>
          <w:rFonts w:hint="eastAsia" w:cs="宋体" w:asciiTheme="minorEastAsia" w:hAnsiTheme="minorEastAsia"/>
          <w:b/>
          <w:bCs/>
          <w:sz w:val="24"/>
        </w:rPr>
        <w:t>7</w:t>
      </w:r>
      <w:r>
        <w:rPr>
          <w:rFonts w:hint="eastAsia" w:asciiTheme="minorEastAsia" w:hAnsiTheme="minorEastAsia"/>
          <w:b/>
          <w:bCs/>
          <w:sz w:val="24"/>
        </w:rPr>
        <w:t>卫生消毒</w:t>
      </w:r>
    </w:p>
    <w:p w14:paraId="0F3AE01E">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2.</w:t>
      </w:r>
      <w:r>
        <w:rPr>
          <w:rFonts w:hint="eastAsia" w:asciiTheme="minorEastAsia" w:hAnsiTheme="minorEastAsia"/>
          <w:sz w:val="24"/>
        </w:rPr>
        <w:t>7</w:t>
      </w:r>
      <w:r>
        <w:rPr>
          <w:rFonts w:asciiTheme="minorEastAsia" w:hAnsiTheme="minorEastAsia"/>
          <w:sz w:val="24"/>
        </w:rPr>
        <w:t>.1</w:t>
      </w:r>
      <w:r>
        <w:rPr>
          <w:rFonts w:hint="eastAsia" w:asciiTheme="minorEastAsia" w:hAnsiTheme="minorEastAsia"/>
          <w:sz w:val="24"/>
        </w:rPr>
        <w:t>办公用房区域、公共场所区域和周围环境预防性卫生消毒，消毒后及时通风，每周至少开展</w:t>
      </w:r>
      <w:r>
        <w:rPr>
          <w:rFonts w:asciiTheme="minorEastAsia" w:hAnsiTheme="minorEastAsia"/>
          <w:sz w:val="24"/>
        </w:rPr>
        <w:t>1</w:t>
      </w:r>
      <w:r>
        <w:rPr>
          <w:rFonts w:hint="eastAsia" w:asciiTheme="minorEastAsia" w:hAnsiTheme="minorEastAsia"/>
          <w:sz w:val="24"/>
        </w:rPr>
        <w:t>次作业。</w:t>
      </w:r>
    </w:p>
    <w:p w14:paraId="6A68F0AE">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2.</w:t>
      </w:r>
      <w:r>
        <w:rPr>
          <w:rFonts w:hint="eastAsia" w:asciiTheme="minorEastAsia" w:hAnsiTheme="minorEastAsia"/>
          <w:sz w:val="24"/>
        </w:rPr>
        <w:t>7</w:t>
      </w:r>
      <w:r>
        <w:rPr>
          <w:rFonts w:asciiTheme="minorEastAsia" w:hAnsiTheme="minorEastAsia"/>
          <w:sz w:val="24"/>
        </w:rPr>
        <w:t>.2</w:t>
      </w:r>
      <w:r>
        <w:rPr>
          <w:rFonts w:hint="eastAsia" w:asciiTheme="minorEastAsia" w:hAnsiTheme="minorEastAsia"/>
          <w:sz w:val="24"/>
        </w:rPr>
        <w:t>配合专业单位（采购人另行委托）采取综合措施消灭老鼠、蟑螂，控制室内外蚊虫孳生，达到基本无蝇，每季度至少开展</w:t>
      </w:r>
      <w:r>
        <w:rPr>
          <w:rFonts w:asciiTheme="minorEastAsia" w:hAnsiTheme="minorEastAsia"/>
          <w:sz w:val="24"/>
        </w:rPr>
        <w:t>1</w:t>
      </w:r>
      <w:r>
        <w:rPr>
          <w:rFonts w:hint="eastAsia" w:asciiTheme="minorEastAsia" w:hAnsiTheme="minorEastAsia"/>
          <w:sz w:val="24"/>
        </w:rPr>
        <w:t>次作业。</w:t>
      </w:r>
    </w:p>
    <w:p w14:paraId="0219891F">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实施范围：所有建筑、绿地、停车场、设备层等。</w:t>
      </w:r>
    </w:p>
    <w:p w14:paraId="05B7F424">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大规模灭蟑每季度一次，全年四次。局部消杀随时进行；</w:t>
      </w:r>
    </w:p>
    <w:p w14:paraId="5F0E5A9F">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大规模灭鼠每季度一次，全年四次，局部捕杀随时进行；</w:t>
      </w:r>
    </w:p>
    <w:p w14:paraId="61455C8E">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大规模灭蚊蝇每月一次，盛夏季节相应增加；</w:t>
      </w:r>
    </w:p>
    <w:p w14:paraId="6D4A267A">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积极进行蜱、螨、蚤、虱、臭虫等有害生物的预防和相关咨询。</w:t>
      </w:r>
    </w:p>
    <w:p w14:paraId="2EC861BF">
      <w:pPr>
        <w:adjustRightInd w:val="0"/>
        <w:snapToGrid w:val="0"/>
        <w:spacing w:line="360" w:lineRule="auto"/>
        <w:ind w:firstLine="480" w:firstLineChars="200"/>
        <w:rPr>
          <w:sz w:val="24"/>
        </w:rPr>
      </w:pPr>
      <w:r>
        <w:rPr>
          <w:rFonts w:asciiTheme="minorEastAsia" w:hAnsiTheme="minorEastAsia"/>
          <w:sz w:val="24"/>
        </w:rPr>
        <w:t>2.</w:t>
      </w:r>
      <w:r>
        <w:rPr>
          <w:rFonts w:hint="eastAsia" w:asciiTheme="minorEastAsia" w:hAnsiTheme="minorEastAsia"/>
          <w:sz w:val="24"/>
        </w:rPr>
        <w:t>7</w:t>
      </w:r>
      <w:r>
        <w:rPr>
          <w:rFonts w:asciiTheme="minorEastAsia" w:hAnsiTheme="minorEastAsia"/>
          <w:sz w:val="24"/>
        </w:rPr>
        <w:t>.3</w:t>
      </w:r>
      <w:r>
        <w:rPr>
          <w:rFonts w:hint="eastAsia" w:asciiTheme="minorEastAsia" w:hAnsiTheme="minorEastAsia"/>
          <w:sz w:val="24"/>
        </w:rPr>
        <w:t>发生公共卫生事件时，邀</w:t>
      </w:r>
      <w:r>
        <w:rPr>
          <w:rFonts w:hint="eastAsia"/>
          <w:sz w:val="24"/>
        </w:rPr>
        <w:t>请专业单位开展消毒、检测等工作。</w:t>
      </w:r>
    </w:p>
    <w:p w14:paraId="43EF282F">
      <w:pPr>
        <w:adjustRightInd w:val="0"/>
        <w:snapToGrid w:val="0"/>
        <w:spacing w:line="360" w:lineRule="auto"/>
        <w:ind w:firstLine="482" w:firstLineChars="200"/>
        <w:rPr>
          <w:rFonts w:asciiTheme="minorEastAsia" w:hAnsiTheme="minorEastAsia"/>
          <w:b/>
          <w:bCs/>
          <w:sz w:val="24"/>
        </w:rPr>
      </w:pPr>
      <w:r>
        <w:rPr>
          <w:rFonts w:hint="eastAsia" w:asciiTheme="minorEastAsia" w:hAnsiTheme="minorEastAsia"/>
          <w:b/>
          <w:bCs/>
          <w:sz w:val="24"/>
        </w:rPr>
        <w:t>2.8专业石材地面养护</w:t>
      </w:r>
    </w:p>
    <w:p w14:paraId="0B353C4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针对装饰石材的材质、养护特性、使用要求，提供专业的石材养护方法，对石材进行专业养护处理，保证石材天然本色及光亮的同时，起到保护石材、防止污染、增强抗磨损的作用，延长石材使用寿命。每季度开展不少于1次专项清洁养护作业，对大理石进行清洁翻新、修复破损、结晶养护。</w:t>
      </w:r>
    </w:p>
    <w:p w14:paraId="0C8A0873">
      <w:pPr>
        <w:adjustRightInd w:val="0"/>
        <w:snapToGrid w:val="0"/>
        <w:spacing w:line="360" w:lineRule="auto"/>
        <w:ind w:firstLine="482" w:firstLineChars="200"/>
        <w:rPr>
          <w:rFonts w:asciiTheme="minorEastAsia" w:hAnsiTheme="minorEastAsia"/>
          <w:b/>
          <w:bCs/>
          <w:sz w:val="24"/>
        </w:rPr>
      </w:pPr>
      <w:r>
        <w:rPr>
          <w:rFonts w:hint="eastAsia" w:asciiTheme="minorEastAsia" w:hAnsiTheme="minorEastAsia"/>
          <w:b/>
          <w:bCs/>
          <w:sz w:val="24"/>
        </w:rPr>
        <w:t>2.9专业地毯清洁养护</w:t>
      </w:r>
    </w:p>
    <w:p w14:paraId="33295EB7">
      <w:pPr>
        <w:adjustRightInd w:val="0"/>
        <w:snapToGrid w:val="0"/>
        <w:spacing w:line="360" w:lineRule="auto"/>
        <w:ind w:firstLine="480" w:firstLineChars="200"/>
      </w:pPr>
      <w:r>
        <w:rPr>
          <w:rFonts w:hint="eastAsia" w:ascii="宋体" w:hAnsi="宋体" w:eastAsia="宋体" w:cs="宋体"/>
          <w:sz w:val="24"/>
        </w:rPr>
        <w:t>羊毛地毯</w:t>
      </w:r>
      <w:r>
        <w:rPr>
          <w:rFonts w:ascii="宋体" w:hAnsi="宋体" w:eastAsia="宋体" w:cs="宋体"/>
          <w:sz w:val="24"/>
        </w:rPr>
        <w:t>干净、无油渍、无污渍、无褪色，</w:t>
      </w:r>
      <w:r>
        <w:rPr>
          <w:rFonts w:hint="eastAsia" w:ascii="宋体" w:hAnsi="宋体" w:eastAsia="宋体" w:cs="宋体"/>
          <w:sz w:val="24"/>
        </w:rPr>
        <w:t>每日不少于2次吸尘巡回，污渍随见随清每周不少于1次局部除渍，</w:t>
      </w:r>
      <w:r>
        <w:rPr>
          <w:rFonts w:ascii="宋体" w:hAnsi="宋体" w:eastAsia="宋体" w:cs="宋体"/>
          <w:sz w:val="24"/>
        </w:rPr>
        <w:t>每</w:t>
      </w:r>
      <w:r>
        <w:rPr>
          <w:rFonts w:hint="eastAsia" w:ascii="宋体" w:hAnsi="宋体" w:eastAsia="宋体" w:cs="宋体"/>
          <w:sz w:val="24"/>
        </w:rPr>
        <w:t>2</w:t>
      </w:r>
      <w:r>
        <w:rPr>
          <w:rFonts w:ascii="宋体" w:hAnsi="宋体" w:eastAsia="宋体" w:cs="宋体"/>
          <w:sz w:val="24"/>
        </w:rPr>
        <w:t>月至少开展1次</w:t>
      </w:r>
      <w:r>
        <w:rPr>
          <w:rFonts w:hint="eastAsia" w:ascii="宋体" w:hAnsi="宋体" w:eastAsia="宋体" w:cs="宋体"/>
          <w:sz w:val="24"/>
        </w:rPr>
        <w:t>干泡养护、每半年至少开展1次低水分热萃取深度精细清洗</w:t>
      </w:r>
      <w:r>
        <w:rPr>
          <w:rFonts w:ascii="宋体" w:hAnsi="宋体" w:eastAsia="宋体" w:cs="宋体"/>
          <w:sz w:val="24"/>
        </w:rPr>
        <w:t>。</w:t>
      </w:r>
    </w:p>
    <w:p w14:paraId="55EC1ED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10</w:t>
      </w:r>
      <w:r>
        <w:rPr>
          <w:rFonts w:ascii="宋体" w:hAnsi="宋体" w:eastAsia="宋体" w:cs="宋体"/>
          <w:sz w:val="24"/>
        </w:rPr>
        <w:t>绿地</w:t>
      </w:r>
    </w:p>
    <w:p w14:paraId="72F6AD1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无杂物、无改变用途和破坏、践踏、占用现象，</w:t>
      </w:r>
      <w:r>
        <w:rPr>
          <w:rFonts w:hint="eastAsia" w:ascii="宋体" w:hAnsi="宋体" w:eastAsia="宋体" w:cs="宋体"/>
          <w:sz w:val="24"/>
        </w:rPr>
        <w:t>每日</w:t>
      </w:r>
      <w:r>
        <w:rPr>
          <w:rFonts w:ascii="宋体" w:hAnsi="宋体" w:eastAsia="宋体" w:cs="宋体"/>
          <w:sz w:val="24"/>
        </w:rPr>
        <w:t>至少开展1次巡查。</w:t>
      </w:r>
    </w:p>
    <w:p w14:paraId="4BA31B1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11集中空调通风系统检查</w:t>
      </w:r>
    </w:p>
    <w:p w14:paraId="635E1FB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集中空调通风系统的管理责任人应建立卫生档案、卫生管理制度和应急预案。</w:t>
      </w:r>
    </w:p>
    <w:p w14:paraId="23ED27D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集中空调通风系统运行期间，管理责任人应定期进行检查并做记录，对存在问题及时整改。</w:t>
      </w:r>
    </w:p>
    <w:tbl>
      <w:tblPr>
        <w:tblStyle w:val="7"/>
        <w:tblW w:w="766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86"/>
        <w:gridCol w:w="1764"/>
        <w:gridCol w:w="1754"/>
        <w:gridCol w:w="1664"/>
      </w:tblGrid>
      <w:tr w14:paraId="68C1B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50" w:type="dxa"/>
            <w:gridSpan w:val="2"/>
            <w:tcBorders>
              <w:top w:val="single" w:color="000000" w:sz="6" w:space="0"/>
              <w:left w:val="single" w:color="000000" w:sz="6" w:space="0"/>
              <w:bottom w:val="single" w:color="000000" w:sz="6" w:space="0"/>
              <w:right w:val="single" w:color="000000" w:sz="6" w:space="0"/>
            </w:tcBorders>
            <w:vAlign w:val="center"/>
          </w:tcPr>
          <w:p w14:paraId="670FE135">
            <w:pPr>
              <w:adjustRightInd w:val="0"/>
              <w:snapToGrid w:val="0"/>
              <w:jc w:val="center"/>
              <w:rPr>
                <w:rFonts w:ascii="宋体" w:hAnsi="宋体" w:eastAsia="宋体" w:cs="宋体"/>
                <w:kern w:val="0"/>
                <w:sz w:val="24"/>
              </w:rPr>
            </w:pPr>
            <w:r>
              <w:rPr>
                <w:rFonts w:ascii="宋体" w:hAnsi="宋体" w:eastAsia="宋体" w:cs="宋体"/>
                <w:color w:val="000000"/>
                <w:kern w:val="0"/>
                <w:sz w:val="24"/>
              </w:rPr>
              <w:t>部位</w:t>
            </w:r>
          </w:p>
        </w:tc>
        <w:tc>
          <w:tcPr>
            <w:tcW w:w="1754" w:type="dxa"/>
            <w:tcBorders>
              <w:top w:val="single" w:color="000000" w:sz="6" w:space="0"/>
              <w:left w:val="single" w:color="000000" w:sz="6" w:space="0"/>
              <w:bottom w:val="single" w:color="000000" w:sz="6" w:space="0"/>
              <w:right w:val="single" w:color="000000" w:sz="6" w:space="0"/>
            </w:tcBorders>
            <w:vAlign w:val="center"/>
          </w:tcPr>
          <w:p w14:paraId="76D632C7">
            <w:pPr>
              <w:adjustRightInd w:val="0"/>
              <w:snapToGrid w:val="0"/>
              <w:jc w:val="center"/>
              <w:rPr>
                <w:rFonts w:ascii="宋体" w:hAnsi="宋体" w:eastAsia="宋体" w:cs="宋体"/>
                <w:kern w:val="0"/>
                <w:sz w:val="24"/>
              </w:rPr>
            </w:pPr>
            <w:r>
              <w:rPr>
                <w:rFonts w:ascii="宋体" w:hAnsi="宋体" w:eastAsia="宋体" w:cs="宋体"/>
                <w:color w:val="000000"/>
                <w:kern w:val="0"/>
                <w:sz w:val="24"/>
              </w:rPr>
              <w:t>检查内容</w:t>
            </w:r>
          </w:p>
        </w:tc>
        <w:tc>
          <w:tcPr>
            <w:tcW w:w="1664" w:type="dxa"/>
            <w:tcBorders>
              <w:top w:val="single" w:color="000000" w:sz="6" w:space="0"/>
              <w:left w:val="single" w:color="000000" w:sz="6" w:space="0"/>
              <w:bottom w:val="single" w:color="000000" w:sz="6" w:space="0"/>
              <w:right w:val="single" w:color="000000" w:sz="6" w:space="0"/>
            </w:tcBorders>
            <w:vAlign w:val="center"/>
          </w:tcPr>
          <w:p w14:paraId="213C8949">
            <w:pPr>
              <w:adjustRightInd w:val="0"/>
              <w:snapToGrid w:val="0"/>
              <w:jc w:val="center"/>
              <w:rPr>
                <w:rFonts w:ascii="宋体" w:hAnsi="宋体" w:eastAsia="宋体" w:cs="宋体"/>
                <w:kern w:val="0"/>
                <w:sz w:val="24"/>
              </w:rPr>
            </w:pPr>
            <w:r>
              <w:rPr>
                <w:rFonts w:ascii="宋体" w:hAnsi="宋体" w:eastAsia="宋体" w:cs="宋体"/>
                <w:color w:val="000000"/>
                <w:kern w:val="0"/>
                <w:sz w:val="24"/>
              </w:rPr>
              <w:t>检查频次</w:t>
            </w:r>
          </w:p>
        </w:tc>
      </w:tr>
      <w:tr w14:paraId="0C4FB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486" w:type="dxa"/>
            <w:vMerge w:val="restart"/>
            <w:tcBorders>
              <w:top w:val="single" w:color="000000" w:sz="6" w:space="0"/>
              <w:left w:val="single" w:color="000000" w:sz="6" w:space="0"/>
              <w:right w:val="single" w:color="000000" w:sz="6" w:space="0"/>
            </w:tcBorders>
            <w:vAlign w:val="center"/>
          </w:tcPr>
          <w:p w14:paraId="4A7DCCD3">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空调机组</w:t>
            </w:r>
          </w:p>
        </w:tc>
        <w:tc>
          <w:tcPr>
            <w:tcW w:w="1764" w:type="dxa"/>
            <w:tcBorders>
              <w:top w:val="single" w:color="000000" w:sz="6" w:space="0"/>
              <w:left w:val="single" w:color="000000" w:sz="6" w:space="0"/>
              <w:bottom w:val="single" w:color="000000" w:sz="6" w:space="0"/>
              <w:right w:val="single" w:color="000000" w:sz="6" w:space="0"/>
            </w:tcBorders>
            <w:vAlign w:val="center"/>
          </w:tcPr>
          <w:p w14:paraId="49E43C07">
            <w:pPr>
              <w:adjustRightInd w:val="0"/>
              <w:snapToGrid w:val="0"/>
              <w:ind w:firstLine="480" w:firstLineChars="200"/>
              <w:jc w:val="center"/>
              <w:rPr>
                <w:rFonts w:ascii="宋体" w:hAnsi="宋体" w:eastAsia="宋体" w:cs="宋体"/>
                <w:color w:val="000000"/>
                <w:kern w:val="0"/>
                <w:sz w:val="24"/>
              </w:rPr>
            </w:pPr>
            <w:r>
              <w:rPr>
                <w:rFonts w:ascii="宋体" w:hAnsi="宋体" w:eastAsia="宋体" w:cs="宋体"/>
                <w:color w:val="000000"/>
                <w:kern w:val="0"/>
                <w:sz w:val="24"/>
              </w:rPr>
              <w:t>过滤器</w:t>
            </w:r>
          </w:p>
        </w:tc>
        <w:tc>
          <w:tcPr>
            <w:tcW w:w="1754" w:type="dxa"/>
            <w:tcBorders>
              <w:top w:val="single" w:color="000000" w:sz="6" w:space="0"/>
              <w:left w:val="single" w:color="000000" w:sz="6" w:space="0"/>
              <w:bottom w:val="single" w:color="000000" w:sz="6" w:space="0"/>
              <w:right w:val="single" w:color="000000" w:sz="6" w:space="0"/>
            </w:tcBorders>
            <w:vAlign w:val="center"/>
          </w:tcPr>
          <w:p w14:paraId="06F368E5">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积尘</w:t>
            </w:r>
          </w:p>
        </w:tc>
        <w:tc>
          <w:tcPr>
            <w:tcW w:w="1664" w:type="dxa"/>
            <w:tcBorders>
              <w:top w:val="single" w:color="000000" w:sz="6" w:space="0"/>
              <w:left w:val="single" w:color="000000" w:sz="6" w:space="0"/>
              <w:bottom w:val="single" w:color="000000" w:sz="6" w:space="0"/>
              <w:right w:val="single" w:color="000000" w:sz="6" w:space="0"/>
            </w:tcBorders>
            <w:vAlign w:val="center"/>
          </w:tcPr>
          <w:p w14:paraId="7F71026D">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1次/月</w:t>
            </w:r>
          </w:p>
        </w:tc>
      </w:tr>
      <w:tr w14:paraId="237B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486" w:type="dxa"/>
            <w:vMerge w:val="continue"/>
            <w:tcBorders>
              <w:left w:val="single" w:color="000000" w:sz="6" w:space="0"/>
              <w:bottom w:val="single" w:color="000000" w:sz="6" w:space="0"/>
              <w:right w:val="single" w:color="000000" w:sz="6" w:space="0"/>
            </w:tcBorders>
            <w:vAlign w:val="center"/>
          </w:tcPr>
          <w:p w14:paraId="45ADD5D0">
            <w:pPr>
              <w:adjustRightInd w:val="0"/>
              <w:snapToGrid w:val="0"/>
              <w:ind w:firstLine="480" w:firstLineChars="200"/>
              <w:jc w:val="center"/>
              <w:rPr>
                <w:rFonts w:ascii="宋体" w:hAnsi="宋体" w:eastAsia="宋体" w:cs="宋体"/>
                <w:kern w:val="0"/>
                <w:sz w:val="24"/>
              </w:rPr>
            </w:pPr>
          </w:p>
        </w:tc>
        <w:tc>
          <w:tcPr>
            <w:tcW w:w="1764" w:type="dxa"/>
            <w:tcBorders>
              <w:top w:val="single" w:color="000000" w:sz="6" w:space="0"/>
              <w:left w:val="single" w:color="000000" w:sz="6" w:space="0"/>
              <w:bottom w:val="single" w:color="000000" w:sz="6" w:space="0"/>
              <w:right w:val="single" w:color="000000" w:sz="6" w:space="0"/>
            </w:tcBorders>
            <w:vAlign w:val="center"/>
          </w:tcPr>
          <w:p w14:paraId="38975C20">
            <w:pPr>
              <w:adjustRightInd w:val="0"/>
              <w:snapToGrid w:val="0"/>
              <w:ind w:firstLine="480" w:firstLineChars="200"/>
              <w:jc w:val="center"/>
              <w:rPr>
                <w:rFonts w:ascii="宋体" w:hAnsi="宋体" w:eastAsia="宋体" w:cs="宋体"/>
                <w:kern w:val="0"/>
                <w:sz w:val="24"/>
              </w:rPr>
            </w:pPr>
            <w:r>
              <w:rPr>
                <w:rFonts w:ascii="宋体" w:hAnsi="宋体" w:eastAsia="宋体" w:cs="宋体"/>
                <w:color w:val="000000"/>
                <w:kern w:val="0"/>
                <w:sz w:val="24"/>
              </w:rPr>
              <w:t>底盘</w:t>
            </w:r>
          </w:p>
        </w:tc>
        <w:tc>
          <w:tcPr>
            <w:tcW w:w="1754" w:type="dxa"/>
            <w:tcBorders>
              <w:top w:val="single" w:color="000000" w:sz="6" w:space="0"/>
              <w:left w:val="single" w:color="000000" w:sz="6" w:space="0"/>
              <w:bottom w:val="single" w:color="000000" w:sz="6" w:space="0"/>
              <w:right w:val="single" w:color="000000" w:sz="6" w:space="0"/>
            </w:tcBorders>
            <w:vAlign w:val="center"/>
          </w:tcPr>
          <w:p w14:paraId="5F3887EF">
            <w:pPr>
              <w:adjustRightInd w:val="0"/>
              <w:snapToGrid w:val="0"/>
              <w:jc w:val="center"/>
              <w:rPr>
                <w:rFonts w:ascii="宋体" w:hAnsi="宋体" w:eastAsia="宋体" w:cs="宋体"/>
                <w:kern w:val="0"/>
                <w:sz w:val="24"/>
              </w:rPr>
            </w:pPr>
            <w:r>
              <w:rPr>
                <w:rFonts w:ascii="宋体" w:hAnsi="宋体" w:eastAsia="宋体" w:cs="宋体"/>
                <w:color w:val="000000"/>
                <w:kern w:val="0"/>
                <w:sz w:val="24"/>
              </w:rPr>
              <w:t>积水、积尘</w:t>
            </w:r>
          </w:p>
        </w:tc>
        <w:tc>
          <w:tcPr>
            <w:tcW w:w="1664" w:type="dxa"/>
            <w:vAlign w:val="center"/>
          </w:tcPr>
          <w:p w14:paraId="7145E420">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1次/月</w:t>
            </w:r>
          </w:p>
        </w:tc>
      </w:tr>
      <w:tr w14:paraId="64195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50" w:type="dxa"/>
            <w:gridSpan w:val="2"/>
            <w:tcBorders>
              <w:top w:val="single" w:color="000000" w:sz="6" w:space="0"/>
              <w:left w:val="single" w:color="000000" w:sz="6" w:space="0"/>
              <w:bottom w:val="single" w:color="000000" w:sz="6" w:space="0"/>
              <w:right w:val="single" w:color="000000" w:sz="6" w:space="0"/>
            </w:tcBorders>
            <w:vAlign w:val="center"/>
          </w:tcPr>
          <w:p w14:paraId="46C702B3">
            <w:pPr>
              <w:adjustRightInd w:val="0"/>
              <w:snapToGrid w:val="0"/>
              <w:jc w:val="center"/>
              <w:rPr>
                <w:rFonts w:ascii="宋体" w:hAnsi="宋体" w:eastAsia="宋体" w:cs="宋体"/>
                <w:kern w:val="0"/>
                <w:sz w:val="24"/>
              </w:rPr>
            </w:pPr>
            <w:r>
              <w:rPr>
                <w:rFonts w:ascii="宋体" w:hAnsi="宋体" w:eastAsia="宋体" w:cs="宋体"/>
                <w:color w:val="000000"/>
                <w:kern w:val="0"/>
                <w:sz w:val="24"/>
              </w:rPr>
              <w:t>风管（道）</w:t>
            </w:r>
          </w:p>
        </w:tc>
        <w:tc>
          <w:tcPr>
            <w:tcW w:w="1754" w:type="dxa"/>
            <w:tcBorders>
              <w:top w:val="single" w:color="000000" w:sz="6" w:space="0"/>
              <w:left w:val="single" w:color="000000" w:sz="6" w:space="0"/>
              <w:bottom w:val="single" w:color="000000" w:sz="6" w:space="0"/>
              <w:right w:val="single" w:color="000000" w:sz="6" w:space="0"/>
            </w:tcBorders>
            <w:vAlign w:val="center"/>
          </w:tcPr>
          <w:p w14:paraId="6DAC461D">
            <w:pPr>
              <w:adjustRightInd w:val="0"/>
              <w:snapToGrid w:val="0"/>
              <w:jc w:val="center"/>
              <w:rPr>
                <w:rFonts w:ascii="宋体" w:hAnsi="宋体" w:eastAsia="宋体" w:cs="宋体"/>
                <w:kern w:val="0"/>
                <w:sz w:val="24"/>
              </w:rPr>
            </w:pPr>
            <w:r>
              <w:rPr>
                <w:rFonts w:ascii="宋体" w:hAnsi="宋体" w:eastAsia="宋体" w:cs="宋体"/>
                <w:color w:val="000000"/>
                <w:kern w:val="0"/>
                <w:sz w:val="24"/>
              </w:rPr>
              <w:t>积尘</w:t>
            </w:r>
          </w:p>
        </w:tc>
        <w:tc>
          <w:tcPr>
            <w:tcW w:w="1664" w:type="dxa"/>
            <w:vAlign w:val="center"/>
          </w:tcPr>
          <w:p w14:paraId="697A7E33">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1次/年</w:t>
            </w:r>
          </w:p>
        </w:tc>
      </w:tr>
      <w:tr w14:paraId="55387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50" w:type="dxa"/>
            <w:gridSpan w:val="2"/>
            <w:tcBorders>
              <w:top w:val="single" w:color="000000" w:sz="6" w:space="0"/>
              <w:left w:val="single" w:color="000000" w:sz="6" w:space="0"/>
              <w:bottom w:val="single" w:color="000000" w:sz="6" w:space="0"/>
              <w:right w:val="single" w:color="000000" w:sz="6" w:space="0"/>
            </w:tcBorders>
            <w:vAlign w:val="center"/>
          </w:tcPr>
          <w:p w14:paraId="0A6DB4A1">
            <w:pPr>
              <w:adjustRightInd w:val="0"/>
              <w:snapToGrid w:val="0"/>
              <w:jc w:val="center"/>
              <w:rPr>
                <w:rFonts w:ascii="宋体" w:hAnsi="宋体" w:eastAsia="宋体" w:cs="宋体"/>
                <w:kern w:val="0"/>
                <w:sz w:val="24"/>
              </w:rPr>
            </w:pPr>
            <w:r>
              <w:rPr>
                <w:rFonts w:ascii="宋体" w:hAnsi="宋体" w:eastAsia="宋体" w:cs="宋体"/>
                <w:color w:val="000000"/>
                <w:kern w:val="0"/>
                <w:sz w:val="24"/>
              </w:rPr>
              <w:t>盘管过滤网、翅片和托水盘</w:t>
            </w:r>
          </w:p>
        </w:tc>
        <w:tc>
          <w:tcPr>
            <w:tcW w:w="1754" w:type="dxa"/>
            <w:tcBorders>
              <w:top w:val="single" w:color="000000" w:sz="6" w:space="0"/>
              <w:left w:val="single" w:color="000000" w:sz="6" w:space="0"/>
              <w:bottom w:val="single" w:color="000000" w:sz="6" w:space="0"/>
              <w:right w:val="single" w:color="000000" w:sz="6" w:space="0"/>
            </w:tcBorders>
            <w:vAlign w:val="center"/>
          </w:tcPr>
          <w:p w14:paraId="3C86BC55">
            <w:pPr>
              <w:adjustRightInd w:val="0"/>
              <w:snapToGrid w:val="0"/>
              <w:jc w:val="center"/>
              <w:rPr>
                <w:rFonts w:ascii="宋体" w:hAnsi="宋体" w:eastAsia="宋体" w:cs="宋体"/>
                <w:kern w:val="0"/>
                <w:sz w:val="24"/>
              </w:rPr>
            </w:pPr>
            <w:r>
              <w:rPr>
                <w:rFonts w:ascii="宋体" w:hAnsi="宋体" w:eastAsia="宋体" w:cs="宋体"/>
                <w:color w:val="000000"/>
                <w:kern w:val="0"/>
                <w:sz w:val="24"/>
              </w:rPr>
              <w:t>积尘、积水</w:t>
            </w:r>
          </w:p>
        </w:tc>
        <w:tc>
          <w:tcPr>
            <w:tcW w:w="1664" w:type="dxa"/>
            <w:vAlign w:val="center"/>
          </w:tcPr>
          <w:p w14:paraId="636A08A2">
            <w:pPr>
              <w:adjustRightInd w:val="0"/>
              <w:snapToGrid w:val="0"/>
              <w:jc w:val="center"/>
              <w:rPr>
                <w:rFonts w:ascii="宋体" w:hAnsi="宋体" w:eastAsia="宋体" w:cs="宋体"/>
                <w:color w:val="000000"/>
                <w:kern w:val="0"/>
                <w:sz w:val="24"/>
              </w:rPr>
            </w:pPr>
            <w:r>
              <w:rPr>
                <w:rFonts w:ascii="宋体" w:hAnsi="宋体" w:eastAsia="宋体" w:cs="宋体"/>
                <w:color w:val="000000"/>
                <w:kern w:val="0"/>
                <w:sz w:val="24"/>
              </w:rPr>
              <w:t>1-2次/年</w:t>
            </w:r>
          </w:p>
        </w:tc>
      </w:tr>
    </w:tbl>
    <w:p w14:paraId="241C99EC">
      <w:pPr>
        <w:adjustRightInd w:val="0"/>
        <w:snapToGrid w:val="0"/>
        <w:spacing w:line="360" w:lineRule="auto"/>
        <w:ind w:firstLine="482" w:firstLineChars="200"/>
        <w:rPr>
          <w:sz w:val="24"/>
        </w:rPr>
      </w:pPr>
      <w:r>
        <w:rPr>
          <w:rFonts w:hint="eastAsia" w:ascii="宋体" w:hAnsi="宋体" w:cs="宋体"/>
          <w:b/>
          <w:bCs/>
          <w:sz w:val="24"/>
          <w:lang w:eastAsia="zh-CN"/>
        </w:rPr>
        <w:t>（</w:t>
      </w:r>
      <w:r>
        <w:rPr>
          <w:rFonts w:hint="eastAsia" w:ascii="宋体" w:hAnsi="宋体" w:cs="宋体"/>
          <w:b/>
          <w:bCs/>
          <w:sz w:val="24"/>
          <w:lang w:val="en-US" w:eastAsia="zh-CN"/>
        </w:rPr>
        <w:t>3</w:t>
      </w:r>
      <w:r>
        <w:rPr>
          <w:rFonts w:hint="eastAsia" w:ascii="宋体" w:hAnsi="宋体" w:cs="宋体"/>
          <w:b/>
          <w:bCs/>
          <w:sz w:val="24"/>
          <w:lang w:eastAsia="zh-CN"/>
        </w:rPr>
        <w:t>）</w:t>
      </w:r>
      <w:r>
        <w:rPr>
          <w:rFonts w:ascii="宋体" w:hAnsi="宋体" w:eastAsia="宋体" w:cs="宋体"/>
          <w:b/>
          <w:bCs/>
          <w:sz w:val="24"/>
        </w:rPr>
        <w:t>具体清洁要求</w:t>
      </w:r>
    </w:p>
    <w:p w14:paraId="7EF9D158">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w:t>
      </w:r>
      <w:r>
        <w:rPr>
          <w:rFonts w:hint="eastAsia" w:asciiTheme="minorEastAsia" w:hAnsiTheme="minorEastAsia"/>
          <w:sz w:val="24"/>
        </w:rPr>
        <w:t>环氧地坪地面</w:t>
      </w:r>
    </w:p>
    <w:p w14:paraId="58C28F7C">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3.1.1</w:t>
      </w:r>
      <w:r>
        <w:rPr>
          <w:rFonts w:hint="eastAsia" w:asciiTheme="minorEastAsia" w:hAnsiTheme="minorEastAsia"/>
          <w:sz w:val="24"/>
        </w:rPr>
        <w:t>清理垃圾：清理地面上的垃圾和杂物。</w:t>
      </w:r>
    </w:p>
    <w:p w14:paraId="3B261DCB">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3.1.2</w:t>
      </w:r>
      <w:r>
        <w:rPr>
          <w:rFonts w:hint="eastAsia" w:asciiTheme="minorEastAsia" w:hAnsiTheme="minorEastAsia"/>
          <w:sz w:val="24"/>
        </w:rPr>
        <w:t>清洗地面：用专业的清洁剂或去污剂清洗地面。清洁剂和去污剂的选取要根据污垢的性质而定。环氧地坪一般使用弱酸性或弱碱性的清洁剂，避免使用酸性或碱性强的清洁剂。</w:t>
      </w:r>
    </w:p>
    <w:p w14:paraId="4BCE03D3">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3.1.3</w:t>
      </w:r>
      <w:r>
        <w:rPr>
          <w:rFonts w:hint="eastAsia" w:asciiTheme="minorEastAsia" w:hAnsiTheme="minorEastAsia"/>
          <w:sz w:val="24"/>
        </w:rPr>
        <w:t>滚刷或颗粒机进行深层清洗：对于顽固沉积物，需要使用滚刷或颗粒机进行深层清洗。</w:t>
      </w:r>
    </w:p>
    <w:p w14:paraId="1F510F06">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3.1.4</w:t>
      </w:r>
      <w:r>
        <w:rPr>
          <w:rFonts w:hint="eastAsia" w:asciiTheme="minorEastAsia" w:hAnsiTheme="minorEastAsia"/>
          <w:sz w:val="24"/>
        </w:rPr>
        <w:t>浸泡：将清洁剂或去污剂浸泡在环氧地坪上，加强去除污渍的效果。</w:t>
      </w:r>
    </w:p>
    <w:p w14:paraId="26E10406">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3.1.5</w:t>
      </w:r>
      <w:r>
        <w:rPr>
          <w:rFonts w:hint="eastAsia" w:asciiTheme="minorEastAsia" w:hAnsiTheme="minorEastAsia"/>
          <w:sz w:val="24"/>
        </w:rPr>
        <w:t>冲洗：用清水将地面冲洗干净，以去除残留的清洁剂或去污剂。</w:t>
      </w:r>
    </w:p>
    <w:p w14:paraId="518E4DEB">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w:t>
      </w:r>
      <w:r>
        <w:rPr>
          <w:rFonts w:hint="eastAsia" w:asciiTheme="minorEastAsia" w:hAnsiTheme="minorEastAsia"/>
          <w:sz w:val="24"/>
        </w:rPr>
        <w:t>2瓷砖地面</w:t>
      </w:r>
    </w:p>
    <w:p w14:paraId="5D91204F">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w:t>
      </w:r>
      <w:r>
        <w:rPr>
          <w:rFonts w:hint="eastAsia" w:asciiTheme="minorEastAsia" w:hAnsiTheme="minorEastAsia"/>
          <w:sz w:val="24"/>
        </w:rPr>
        <w:t>2</w:t>
      </w:r>
      <w:r>
        <w:rPr>
          <w:rFonts w:asciiTheme="minorEastAsia" w:hAnsiTheme="minorEastAsia"/>
          <w:sz w:val="24"/>
        </w:rPr>
        <w:t>.1</w:t>
      </w:r>
      <w:r>
        <w:rPr>
          <w:rFonts w:hint="eastAsia" w:asciiTheme="minorEastAsia" w:hAnsiTheme="minorEastAsia"/>
          <w:sz w:val="24"/>
        </w:rPr>
        <w:t>日常清洁：推尘，保持地面干净无杂物。</w:t>
      </w:r>
    </w:p>
    <w:p w14:paraId="2D527D75">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w:t>
      </w:r>
      <w:r>
        <w:rPr>
          <w:rFonts w:hint="eastAsia" w:asciiTheme="minorEastAsia" w:hAnsiTheme="minorEastAsia"/>
          <w:sz w:val="24"/>
        </w:rPr>
        <w:t>2</w:t>
      </w:r>
      <w:r>
        <w:rPr>
          <w:rFonts w:asciiTheme="minorEastAsia" w:hAnsiTheme="minorEastAsia"/>
          <w:sz w:val="24"/>
        </w:rPr>
        <w:t>.2</w:t>
      </w:r>
      <w:r>
        <w:rPr>
          <w:rFonts w:hint="eastAsia" w:asciiTheme="minorEastAsia" w:hAnsiTheme="minorEastAsia"/>
          <w:sz w:val="24"/>
        </w:rPr>
        <w:t>深度清洁：使用全能清洁剂清理。</w:t>
      </w:r>
    </w:p>
    <w:p w14:paraId="60A90D19">
      <w:pPr>
        <w:adjustRightInd w:val="0"/>
        <w:snapToGrid w:val="0"/>
        <w:spacing w:line="360" w:lineRule="auto"/>
        <w:ind w:firstLine="480" w:firstLineChars="200"/>
        <w:rPr>
          <w:rFonts w:asciiTheme="minorEastAsia" w:hAnsiTheme="minorEastAsia"/>
          <w:sz w:val="24"/>
        </w:rPr>
      </w:pPr>
      <w:r>
        <w:rPr>
          <w:rFonts w:asciiTheme="minorEastAsia" w:hAnsiTheme="minorEastAsia"/>
          <w:sz w:val="24"/>
        </w:rPr>
        <w:t>3.</w:t>
      </w:r>
      <w:r>
        <w:rPr>
          <w:rFonts w:hint="eastAsia" w:asciiTheme="minorEastAsia" w:hAnsiTheme="minorEastAsia"/>
          <w:sz w:val="24"/>
        </w:rPr>
        <w:t>3石材地面</w:t>
      </w:r>
    </w:p>
    <w:p w14:paraId="3353BD8A">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3</w:t>
      </w:r>
      <w:r>
        <w:rPr>
          <w:rFonts w:ascii="宋体" w:hAnsi="宋体" w:eastAsia="宋体"/>
          <w:sz w:val="24"/>
        </w:rPr>
        <w:t>.1</w:t>
      </w:r>
      <w:r>
        <w:rPr>
          <w:rFonts w:hint="eastAsia" w:ascii="宋体" w:hAnsi="宋体" w:eastAsia="宋体"/>
          <w:sz w:val="24"/>
        </w:rPr>
        <w:t>根据各区域的人流量及大理石的实际磨损程度制定大理石的晶面保养计划。</w:t>
      </w:r>
    </w:p>
    <w:p w14:paraId="315A6D4E">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3</w:t>
      </w:r>
      <w:r>
        <w:rPr>
          <w:rFonts w:ascii="宋体" w:hAnsi="宋体" w:eastAsia="宋体"/>
          <w:sz w:val="24"/>
        </w:rPr>
        <w:t>.2</w:t>
      </w:r>
      <w:r>
        <w:rPr>
          <w:rFonts w:hint="eastAsia" w:ascii="宋体" w:hAnsi="宋体" w:eastAsia="宋体"/>
          <w:sz w:val="24"/>
        </w:rPr>
        <w:t>启动晶面机，使用中性清洁剂清洁，避免使用强酸或强碱清洁剂，定期进行基础维护。</w:t>
      </w:r>
    </w:p>
    <w:p w14:paraId="27267D07">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4地胶板地面</w:t>
      </w:r>
    </w:p>
    <w:p w14:paraId="629BC7AF">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4</w:t>
      </w:r>
      <w:r>
        <w:rPr>
          <w:rFonts w:ascii="宋体" w:hAnsi="宋体" w:eastAsia="宋体"/>
          <w:sz w:val="24"/>
        </w:rPr>
        <w:t>.1</w:t>
      </w:r>
      <w:r>
        <w:rPr>
          <w:rFonts w:hint="eastAsia" w:ascii="宋体" w:hAnsi="宋体" w:eastAsia="宋体"/>
          <w:sz w:val="24"/>
        </w:rPr>
        <w:t>定期保养。使用中性清洁剂清洁，避免使用强酸或强碱清洁剂，定期进行基础维护。</w:t>
      </w:r>
    </w:p>
    <w:p w14:paraId="32FA5A45">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4</w:t>
      </w:r>
      <w:r>
        <w:rPr>
          <w:rFonts w:ascii="宋体" w:hAnsi="宋体" w:eastAsia="宋体"/>
          <w:sz w:val="24"/>
        </w:rPr>
        <w:t>.2</w:t>
      </w:r>
      <w:r>
        <w:rPr>
          <w:rFonts w:hint="eastAsia" w:ascii="宋体" w:hAnsi="宋体" w:eastAsia="宋体"/>
          <w:sz w:val="24"/>
        </w:rPr>
        <w:t>日常维护。使用湿润的拖把清洁，污染严重时局部清洁，每月对地胶板地面进行打蜡处理。</w:t>
      </w:r>
    </w:p>
    <w:p w14:paraId="31A64F35">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5地板地面</w:t>
      </w:r>
    </w:p>
    <w:p w14:paraId="002F124D">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5</w:t>
      </w:r>
      <w:r>
        <w:rPr>
          <w:rFonts w:ascii="宋体" w:hAnsi="宋体" w:eastAsia="宋体"/>
          <w:sz w:val="24"/>
        </w:rPr>
        <w:t>.1</w:t>
      </w:r>
      <w:r>
        <w:rPr>
          <w:rFonts w:hint="eastAsia" w:ascii="宋体" w:hAnsi="宋体" w:eastAsia="宋体"/>
          <w:sz w:val="24"/>
        </w:rPr>
        <w:t>定期保养。使用中性清洁剂清洁，避免使用强酸或强碱清洁剂，定期进行基础维护。</w:t>
      </w:r>
    </w:p>
    <w:p w14:paraId="683369B3">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5</w:t>
      </w:r>
      <w:r>
        <w:rPr>
          <w:rFonts w:ascii="宋体" w:hAnsi="宋体" w:eastAsia="宋体"/>
          <w:sz w:val="24"/>
        </w:rPr>
        <w:t>.2</w:t>
      </w:r>
      <w:r>
        <w:rPr>
          <w:rFonts w:hint="eastAsia" w:ascii="宋体" w:hAnsi="宋体" w:eastAsia="宋体"/>
          <w:sz w:val="24"/>
        </w:rPr>
        <w:t>日常维护。使用湿润的拖把清洁，污染严重时局部清洁，每月对地板进行打蜡处理。</w:t>
      </w:r>
    </w:p>
    <w:p w14:paraId="473A58F8">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6地毯地面</w:t>
      </w:r>
    </w:p>
    <w:p w14:paraId="4CC8FCA9">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6</w:t>
      </w:r>
      <w:r>
        <w:rPr>
          <w:rFonts w:ascii="宋体" w:hAnsi="宋体" w:eastAsia="宋体"/>
          <w:sz w:val="24"/>
        </w:rPr>
        <w:t>.1</w:t>
      </w:r>
      <w:r>
        <w:rPr>
          <w:rFonts w:hint="eastAsia" w:ascii="宋体" w:hAnsi="宋体" w:eastAsia="宋体"/>
          <w:sz w:val="24"/>
        </w:rPr>
        <w:t>日常用吸尘机除尘，局部脏污用湿布配中性清洁液重点清洁。</w:t>
      </w:r>
    </w:p>
    <w:p w14:paraId="1AFA0D1F">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3.6.2每2月不限于1次进行干泡养护（低水量表面清洁）。</w:t>
      </w:r>
    </w:p>
    <w:p w14:paraId="0D355A03">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3.6.3每半年不少于1次低水分热萃取清洗，深度精细清洗。</w:t>
      </w:r>
    </w:p>
    <w:p w14:paraId="24FEAB84">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7乳胶漆内墙</w:t>
      </w:r>
    </w:p>
    <w:p w14:paraId="4AE48EB6">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有污渍时用半干布擦拭。</w:t>
      </w:r>
    </w:p>
    <w:p w14:paraId="27CB656F">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8木饰面内墙</w:t>
      </w:r>
    </w:p>
    <w:p w14:paraId="48C3D8BA">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有污渍时用中性清洁剂、半干布擦拭。</w:t>
      </w:r>
    </w:p>
    <w:p w14:paraId="457C71B7">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9石材内墙</w:t>
      </w:r>
    </w:p>
    <w:p w14:paraId="6D63234C">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有污渍时用半干布擦拭。</w:t>
      </w:r>
    </w:p>
    <w:p w14:paraId="65B78118">
      <w:pPr>
        <w:adjustRightInd w:val="0"/>
        <w:snapToGrid w:val="0"/>
        <w:spacing w:line="360" w:lineRule="auto"/>
        <w:ind w:firstLine="480" w:firstLineChars="200"/>
        <w:rPr>
          <w:rFonts w:ascii="宋体" w:hAnsi="宋体" w:eastAsia="宋体"/>
          <w:sz w:val="24"/>
        </w:rPr>
      </w:pPr>
      <w:r>
        <w:rPr>
          <w:rFonts w:ascii="宋体" w:hAnsi="宋体" w:eastAsia="宋体"/>
          <w:sz w:val="24"/>
        </w:rPr>
        <w:t>3.1</w:t>
      </w:r>
      <w:r>
        <w:rPr>
          <w:rFonts w:hint="eastAsia" w:ascii="宋体" w:hAnsi="宋体" w:eastAsia="宋体"/>
          <w:sz w:val="24"/>
        </w:rPr>
        <w:t>0金属板内墙</w:t>
      </w:r>
    </w:p>
    <w:p w14:paraId="1518B270">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有污渍时用半干布擦拭。</w:t>
      </w:r>
    </w:p>
    <w:p w14:paraId="6C57260B">
      <w:pPr>
        <w:adjustRightInd w:val="0"/>
        <w:snapToGrid w:val="0"/>
        <w:spacing w:line="360" w:lineRule="auto"/>
        <w:ind w:firstLine="480" w:firstLineChars="200"/>
        <w:rPr>
          <w:rFonts w:ascii="宋体" w:hAnsi="宋体" w:eastAsia="宋体"/>
          <w:sz w:val="24"/>
        </w:rPr>
      </w:pPr>
      <w:r>
        <w:rPr>
          <w:rFonts w:ascii="宋体" w:hAnsi="宋体" w:eastAsia="宋体"/>
          <w:sz w:val="24"/>
        </w:rPr>
        <w:t>3.1</w:t>
      </w:r>
      <w:r>
        <w:rPr>
          <w:rFonts w:hint="eastAsia" w:ascii="宋体" w:hAnsi="宋体" w:eastAsia="宋体"/>
          <w:sz w:val="24"/>
        </w:rPr>
        <w:t>1瓷砖外墙</w:t>
      </w:r>
    </w:p>
    <w:p w14:paraId="2AC1E81F">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定期专业清洗。</w:t>
      </w:r>
    </w:p>
    <w:p w14:paraId="3F22FDE0">
      <w:pPr>
        <w:adjustRightInd w:val="0"/>
        <w:snapToGrid w:val="0"/>
        <w:spacing w:line="360" w:lineRule="auto"/>
        <w:ind w:firstLine="480" w:firstLineChars="200"/>
        <w:rPr>
          <w:rFonts w:hint="eastAsia" w:ascii="宋体" w:hAnsi="宋体" w:eastAsia="宋体"/>
          <w:sz w:val="24"/>
          <w:lang w:val="en-US" w:eastAsia="zh-CN"/>
        </w:rPr>
      </w:pPr>
      <w:r>
        <w:rPr>
          <w:rFonts w:ascii="宋体" w:hAnsi="宋体" w:eastAsia="宋体"/>
          <w:sz w:val="24"/>
        </w:rPr>
        <w:t>3.1</w:t>
      </w:r>
      <w:r>
        <w:rPr>
          <w:rFonts w:hint="eastAsia" w:ascii="宋体" w:hAnsi="宋体" w:eastAsia="宋体"/>
          <w:sz w:val="24"/>
        </w:rPr>
        <w:t>2干挂石材外墙</w:t>
      </w:r>
      <w:r>
        <w:rPr>
          <w:rFonts w:hint="eastAsia" w:ascii="宋体" w:hAnsi="宋体" w:eastAsia="宋体"/>
          <w:sz w:val="24"/>
          <w:lang w:val="en-US" w:eastAsia="zh-CN"/>
        </w:rPr>
        <w:t>-</w:t>
      </w:r>
    </w:p>
    <w:p w14:paraId="3FC16C98">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定期专业清洗。</w:t>
      </w:r>
    </w:p>
    <w:p w14:paraId="0CDAFE07">
      <w:pPr>
        <w:adjustRightInd w:val="0"/>
        <w:snapToGrid w:val="0"/>
        <w:spacing w:line="360" w:lineRule="auto"/>
        <w:ind w:firstLine="480" w:firstLineChars="200"/>
        <w:rPr>
          <w:rFonts w:ascii="宋体" w:hAnsi="宋体" w:eastAsia="宋体"/>
          <w:sz w:val="24"/>
        </w:rPr>
      </w:pPr>
      <w:r>
        <w:rPr>
          <w:rFonts w:ascii="宋体" w:hAnsi="宋体" w:eastAsia="宋体"/>
          <w:sz w:val="24"/>
        </w:rPr>
        <w:t>3.</w:t>
      </w:r>
      <w:r>
        <w:rPr>
          <w:rFonts w:hint="eastAsia" w:ascii="宋体" w:hAnsi="宋体" w:eastAsia="宋体"/>
          <w:sz w:val="24"/>
        </w:rPr>
        <w:t>13玻璃幕墙外墙</w:t>
      </w:r>
    </w:p>
    <w:p w14:paraId="05B9896B">
      <w:pPr>
        <w:adjustRightInd w:val="0"/>
        <w:snapToGrid w:val="0"/>
        <w:spacing w:line="360" w:lineRule="auto"/>
        <w:ind w:firstLine="480" w:firstLineChars="200"/>
        <w:rPr>
          <w:rFonts w:ascii="宋体" w:hAnsi="宋体" w:eastAsia="宋体"/>
          <w:sz w:val="24"/>
        </w:rPr>
      </w:pPr>
      <w:r>
        <w:rPr>
          <w:rFonts w:hint="eastAsia" w:ascii="宋体" w:hAnsi="宋体" w:eastAsia="宋体"/>
          <w:sz w:val="24"/>
        </w:rPr>
        <w:t>定期专业清洗。</w:t>
      </w:r>
    </w:p>
    <w:p w14:paraId="7BF4640A">
      <w:pPr>
        <w:numPr>
          <w:ilvl w:val="-1"/>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5.</w:t>
      </w:r>
      <w:r>
        <w:rPr>
          <w:rFonts w:hint="eastAsia" w:ascii="宋体" w:hAnsi="宋体" w:eastAsia="宋体" w:cs="宋体"/>
          <w:b w:val="0"/>
          <w:bCs w:val="0"/>
          <w:sz w:val="24"/>
        </w:rPr>
        <w:t>绿化养护管理服务</w:t>
      </w:r>
    </w:p>
    <w:p w14:paraId="6306F803">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ascii="宋体" w:hAnsi="宋体" w:eastAsia="宋体" w:cs="宋体"/>
          <w:b/>
          <w:bCs/>
          <w:sz w:val="24"/>
        </w:rPr>
        <w:t>服务内容</w:t>
      </w:r>
    </w:p>
    <w:p w14:paraId="22681CA1">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主要指室外绿化养护，如办公楼（区）树木、花草、绿地等的日常养护和管理，办公楼（区）“门前”规定区域绿地的养护管理等。负责办公区2099平方米绿地的维护保养、绿地的卫生保洁以及四层以下指定区域绿植摆放日常养护工作。</w:t>
      </w:r>
    </w:p>
    <w:p w14:paraId="259FFFE5">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hint="eastAsia" w:ascii="宋体" w:hAnsi="宋体" w:eastAsia="宋体" w:cs="宋体"/>
          <w:b/>
          <w:bCs/>
          <w:sz w:val="24"/>
        </w:rPr>
        <w:t>服务标准</w:t>
      </w:r>
    </w:p>
    <w:p w14:paraId="6429F7AC">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rPr>
      </w:pPr>
      <w:r>
        <w:rPr>
          <w:rFonts w:hint="eastAsia" w:ascii="宋体" w:hAnsi="宋体" w:eastAsia="宋体" w:cs="宋体"/>
        </w:rPr>
        <w:t>2.1基本要求</w:t>
      </w:r>
    </w:p>
    <w:p w14:paraId="5D99DD16">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2.1.1</w:t>
      </w:r>
      <w:r>
        <w:rPr>
          <w:rFonts w:hint="eastAsia" w:ascii="宋体" w:hAnsi="宋体" w:eastAsia="宋体" w:cs="宋体"/>
          <w:kern w:val="2"/>
        </w:rPr>
        <w:t>制定绿化服务的工作制度及工作计划，并按照执行。</w:t>
      </w:r>
    </w:p>
    <w:p w14:paraId="21C0A049">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2.1.2</w:t>
      </w:r>
      <w:r>
        <w:rPr>
          <w:rFonts w:hint="eastAsia" w:ascii="宋体" w:hAnsi="宋体" w:eastAsia="宋体" w:cs="宋体"/>
          <w:kern w:val="2"/>
        </w:rPr>
        <w:t>做好绿化服务工作记录，填写规范。</w:t>
      </w:r>
    </w:p>
    <w:p w14:paraId="468B035C">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2.1.3</w:t>
      </w:r>
      <w:r>
        <w:rPr>
          <w:rFonts w:hint="eastAsia" w:ascii="宋体" w:hAnsi="宋体" w:eastAsia="宋体" w:cs="宋体"/>
          <w:kern w:val="2"/>
        </w:rPr>
        <w:t>作业时采取安全防护措施，防止对作业人员或他人造成伤害。</w:t>
      </w:r>
    </w:p>
    <w:p w14:paraId="13DAA753">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2.1</w:t>
      </w:r>
      <w:r>
        <w:rPr>
          <w:rFonts w:hint="eastAsia" w:ascii="宋体" w:hAnsi="宋体" w:eastAsia="宋体" w:cs="宋体"/>
          <w:kern w:val="2"/>
        </w:rPr>
        <w:t>.</w:t>
      </w:r>
      <w:r>
        <w:rPr>
          <w:rFonts w:ascii="宋体" w:hAnsi="宋体" w:eastAsia="宋体" w:cs="宋体"/>
          <w:kern w:val="2"/>
        </w:rPr>
        <w:t>4</w:t>
      </w:r>
      <w:r>
        <w:rPr>
          <w:rFonts w:hint="eastAsia" w:ascii="宋体" w:hAnsi="宋体" w:eastAsia="宋体" w:cs="宋体"/>
          <w:kern w:val="2"/>
        </w:rPr>
        <w:t>相关耗材的环保、安全性应当符合规定要求。</w:t>
      </w:r>
    </w:p>
    <w:p w14:paraId="2A8BD2D4">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rPr>
        <w:t>2.</w:t>
      </w:r>
      <w:r>
        <w:rPr>
          <w:rFonts w:hint="eastAsia" w:ascii="宋体" w:hAnsi="宋体" w:eastAsia="宋体" w:cs="宋体"/>
          <w:kern w:val="2"/>
        </w:rPr>
        <w:t>2</w:t>
      </w:r>
      <w:r>
        <w:rPr>
          <w:rFonts w:ascii="宋体" w:hAnsi="宋体" w:eastAsia="宋体" w:cs="宋体"/>
          <w:kern w:val="2"/>
        </w:rPr>
        <w:t>室外绿化</w:t>
      </w:r>
      <w:r>
        <w:rPr>
          <w:rFonts w:hint="eastAsia" w:ascii="宋体" w:hAnsi="宋体" w:eastAsia="宋体" w:cs="宋体"/>
          <w:kern w:val="2"/>
        </w:rPr>
        <w:t>养护</w:t>
      </w:r>
      <w:r>
        <w:rPr>
          <w:rFonts w:ascii="宋体" w:hAnsi="宋体" w:eastAsia="宋体" w:cs="宋体"/>
          <w:kern w:val="2"/>
        </w:rPr>
        <w:t>服务标准</w:t>
      </w:r>
    </w:p>
    <w:p w14:paraId="529255C8">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.1根据生长环境、植物特性进行除草、灌溉、施肥、整形修剪、防治病虫害等。</w:t>
      </w:r>
    </w:p>
    <w:p w14:paraId="0E1FA040">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w:t>
      </w:r>
      <w:r>
        <w:rPr>
          <w:rFonts w:hint="eastAsia" w:ascii="宋体" w:hAnsi="宋体" w:eastAsia="宋体" w:cs="宋体"/>
          <w:kern w:val="2"/>
        </w:rPr>
        <w:t>2</w:t>
      </w:r>
      <w:r>
        <w:rPr>
          <w:rFonts w:ascii="宋体" w:hAnsi="宋体" w:eastAsia="宋体" w:cs="宋体"/>
          <w:kern w:val="2"/>
        </w:rPr>
        <w:t>根据生长情况修剪绿地，绿地内无枯草、无杂物，无干枯坏死和病虫侵害，基本无裸露土地。</w:t>
      </w:r>
    </w:p>
    <w:p w14:paraId="1A09A758">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w:t>
      </w:r>
      <w:r>
        <w:rPr>
          <w:rFonts w:hint="eastAsia" w:ascii="宋体" w:hAnsi="宋体" w:eastAsia="宋体" w:cs="宋体"/>
          <w:kern w:val="2"/>
        </w:rPr>
        <w:t>3</w:t>
      </w:r>
      <w:r>
        <w:rPr>
          <w:rFonts w:ascii="宋体" w:hAnsi="宋体" w:eastAsia="宋体" w:cs="宋体"/>
          <w:kern w:val="2"/>
        </w:rPr>
        <w:t>定期修剪树木、花卉等，灌乔木生长正常、造型美观自然、花枝新鲜，无枯叶、无病虫、无死树缺株。</w:t>
      </w:r>
    </w:p>
    <w:p w14:paraId="1C7C895F">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2.2.</w:t>
      </w:r>
      <w:r>
        <w:rPr>
          <w:rFonts w:hint="eastAsia" w:ascii="宋体" w:hAnsi="宋体" w:eastAsia="宋体" w:cs="宋体"/>
          <w:kern w:val="2"/>
        </w:rPr>
        <w:t>4</w:t>
      </w:r>
      <w:r>
        <w:rPr>
          <w:rFonts w:ascii="宋体" w:hAnsi="宋体" w:eastAsia="宋体" w:cs="宋体"/>
          <w:kern w:val="2"/>
        </w:rPr>
        <w:t>根据病虫害发生规律实施综合治理，通常在病虫率高时，以药剂杀死病虫，以确保植物良好生长。产生垃圾的主要区域和路段做到日产日清。</w:t>
      </w:r>
    </w:p>
    <w:p w14:paraId="5BCC93A0">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2.2.</w:t>
      </w:r>
      <w:r>
        <w:rPr>
          <w:rFonts w:hint="eastAsia" w:ascii="宋体" w:hAnsi="宋体" w:eastAsia="宋体" w:cs="宋体"/>
          <w:kern w:val="2"/>
        </w:rPr>
        <w:t>5</w:t>
      </w:r>
      <w:r>
        <w:rPr>
          <w:rFonts w:ascii="宋体" w:hAnsi="宋体" w:eastAsia="宋体" w:cs="宋体"/>
          <w:kern w:val="2"/>
        </w:rPr>
        <w:t>雨雪、冰冻等恶劣天气来临前，专人巡查，对绿植做好预防措施，排除安全隐患。</w:t>
      </w:r>
    </w:p>
    <w:p w14:paraId="4643D753">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2.2.</w:t>
      </w:r>
      <w:r>
        <w:rPr>
          <w:rFonts w:hint="eastAsia" w:ascii="宋体" w:hAnsi="宋体" w:eastAsia="宋体" w:cs="宋体"/>
          <w:kern w:val="2"/>
        </w:rPr>
        <w:t>6</w:t>
      </w:r>
      <w:r>
        <w:rPr>
          <w:rFonts w:ascii="宋体" w:hAnsi="宋体" w:eastAsia="宋体" w:cs="宋体"/>
          <w:kern w:val="2"/>
        </w:rPr>
        <w:t>恶劣天气后，及时清除倒树断枝，疏通道路，尽快恢复原状。</w:t>
      </w:r>
    </w:p>
    <w:p w14:paraId="0965B908">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hint="eastAsia" w:ascii="宋体" w:hAnsi="宋体" w:eastAsia="宋体" w:cs="宋体"/>
          <w:kern w:val="2"/>
        </w:rPr>
        <w:t>2.2.10养护</w:t>
      </w:r>
      <w:r>
        <w:rPr>
          <w:rFonts w:ascii="宋体" w:hAnsi="宋体" w:eastAsia="宋体" w:cs="宋体"/>
          <w:kern w:val="2"/>
        </w:rPr>
        <w:t>要求：植物生长旺盛，呈勃勃生机，在覆盖度、无杂草率、生长势等指标上，绿化完好率达到≥95%。</w:t>
      </w:r>
    </w:p>
    <w:p w14:paraId="4417216F">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w:t>
      </w:r>
      <w:r>
        <w:rPr>
          <w:rFonts w:hint="eastAsia" w:ascii="宋体" w:hAnsi="宋体" w:eastAsia="宋体" w:cs="宋体"/>
          <w:kern w:val="2"/>
        </w:rPr>
        <w:t>11</w:t>
      </w:r>
      <w:r>
        <w:rPr>
          <w:rFonts w:ascii="宋体" w:hAnsi="宋体" w:eastAsia="宋体" w:cs="宋体"/>
          <w:kern w:val="2"/>
        </w:rPr>
        <w:t>补植、改植：对被损坏或其他原因死亡的植物应及时补植，补植要与原品种一致，规格、数量基本相同；对已呈老化或明显与周围环境不协调的植物应改植，改植要严格按照种植规范进行。</w:t>
      </w:r>
    </w:p>
    <w:p w14:paraId="32BFB9D7">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w:t>
      </w:r>
      <w:r>
        <w:rPr>
          <w:rFonts w:hint="eastAsia" w:ascii="宋体" w:hAnsi="宋体" w:eastAsia="宋体" w:cs="宋体"/>
          <w:kern w:val="2"/>
        </w:rPr>
        <w:t>12</w:t>
      </w:r>
      <w:r>
        <w:rPr>
          <w:rFonts w:ascii="宋体" w:hAnsi="宋体" w:eastAsia="宋体" w:cs="宋体"/>
          <w:kern w:val="2"/>
        </w:rPr>
        <w:t>保持路面及绿地无垃圾杂物，有垃圾杂物10分钟内捡拾干净。做到即产即清，囤放不过夜，不焚烧。</w:t>
      </w:r>
    </w:p>
    <w:p w14:paraId="696DB573">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w:t>
      </w:r>
      <w:r>
        <w:rPr>
          <w:rFonts w:hint="eastAsia" w:ascii="宋体" w:hAnsi="宋体" w:eastAsia="宋体" w:cs="宋体"/>
          <w:kern w:val="2"/>
        </w:rPr>
        <w:t>13</w:t>
      </w:r>
      <w:r>
        <w:rPr>
          <w:rFonts w:ascii="宋体" w:hAnsi="宋体" w:eastAsia="宋体" w:cs="宋体"/>
          <w:kern w:val="2"/>
        </w:rPr>
        <w:t>设施维护：绿地的给排水设施，日常维护要做到完好无损，以保障绿化供水使用，防止水被人为滥用。</w:t>
      </w:r>
    </w:p>
    <w:p w14:paraId="028C4D1C">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2</w:t>
      </w:r>
      <w:r>
        <w:rPr>
          <w:rFonts w:ascii="宋体" w:hAnsi="宋体" w:eastAsia="宋体" w:cs="宋体"/>
          <w:kern w:val="2"/>
        </w:rPr>
        <w:t>.1</w:t>
      </w:r>
      <w:r>
        <w:rPr>
          <w:rFonts w:hint="eastAsia" w:ascii="宋体" w:hAnsi="宋体" w:eastAsia="宋体" w:cs="宋体"/>
          <w:kern w:val="2"/>
        </w:rPr>
        <w:t>4</w:t>
      </w:r>
      <w:r>
        <w:rPr>
          <w:rFonts w:ascii="宋体" w:hAnsi="宋体" w:eastAsia="宋体" w:cs="宋体"/>
          <w:kern w:val="2"/>
        </w:rPr>
        <w:t>其它：做好绿化档案管理</w:t>
      </w:r>
      <w:r>
        <w:rPr>
          <w:rFonts w:hint="eastAsia" w:ascii="宋体" w:hAnsi="宋体" w:eastAsia="宋体" w:cs="宋体"/>
          <w:kern w:val="2"/>
        </w:rPr>
        <w:t>及其他相关事项</w:t>
      </w:r>
      <w:r>
        <w:rPr>
          <w:rFonts w:ascii="宋体" w:hAnsi="宋体" w:eastAsia="宋体" w:cs="宋体"/>
          <w:kern w:val="2"/>
        </w:rPr>
        <w:t>。</w:t>
      </w:r>
    </w:p>
    <w:p w14:paraId="73939ACC">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2.3室内植物摆放服务标准</w:t>
      </w:r>
    </w:p>
    <w:p w14:paraId="65E82FC1">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1</w:t>
      </w:r>
      <w:r>
        <w:rPr>
          <w:rFonts w:ascii="宋体" w:hAnsi="宋体" w:eastAsia="宋体" w:cs="宋体"/>
          <w:kern w:val="2"/>
        </w:rPr>
        <w:t>严格做好养护服务，确保植物无枯枝、残枝、黄叶。对叶尖有少许枯黄的叶片，要合理修剪，保持树形美观自然。</w:t>
      </w:r>
    </w:p>
    <w:p w14:paraId="53476D75">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2</w:t>
      </w:r>
      <w:r>
        <w:rPr>
          <w:rFonts w:ascii="宋体" w:hAnsi="宋体" w:eastAsia="宋体" w:cs="宋体"/>
          <w:kern w:val="2"/>
        </w:rPr>
        <w:t>在养护工作上按照科学的植物水肥需要保证盆花干湿合理，不过量浇水施肥，又不缺水少肥，施用的肥料应无异味、无毒、无刺激性气味，保证摆放环境清新自然。</w:t>
      </w:r>
    </w:p>
    <w:p w14:paraId="4B99A99D">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3</w:t>
      </w:r>
      <w:r>
        <w:rPr>
          <w:rFonts w:ascii="宋体" w:hAnsi="宋体" w:eastAsia="宋体" w:cs="宋体"/>
          <w:kern w:val="2"/>
        </w:rPr>
        <w:t>保持盆花的花盆、器皿干净整洁，无污水、泥垢及污渍。花盆内无杂物、垃圾，对损坏残缺的花盆套缸及时更换。每次养护完毕，清理现场保持清洁。</w:t>
      </w:r>
    </w:p>
    <w:p w14:paraId="71F64FEE">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4</w:t>
      </w:r>
      <w:r>
        <w:rPr>
          <w:rFonts w:ascii="宋体" w:hAnsi="宋体" w:eastAsia="宋体" w:cs="宋体"/>
          <w:kern w:val="2"/>
        </w:rPr>
        <w:t>对长势不良的盆花应及时进行更换。</w:t>
      </w:r>
    </w:p>
    <w:p w14:paraId="0B6B8C8B">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5</w:t>
      </w:r>
      <w:r>
        <w:rPr>
          <w:rFonts w:ascii="宋体" w:hAnsi="宋体" w:eastAsia="宋体" w:cs="宋体"/>
          <w:kern w:val="2"/>
        </w:rPr>
        <w:t>室内植物的摆放在接到</w:t>
      </w:r>
      <w:r>
        <w:rPr>
          <w:rFonts w:hint="eastAsia" w:ascii="宋体" w:hAnsi="宋体" w:eastAsia="宋体" w:cs="宋体"/>
          <w:kern w:val="2"/>
        </w:rPr>
        <w:t>采购人</w:t>
      </w:r>
      <w:r>
        <w:rPr>
          <w:rFonts w:ascii="宋体" w:hAnsi="宋体" w:eastAsia="宋体" w:cs="宋体"/>
          <w:kern w:val="2"/>
        </w:rPr>
        <w:t>通知后选择下班时间或休息日时间进行摆放，不得影响办公区域的正常办公。特殊情况经</w:t>
      </w:r>
      <w:r>
        <w:rPr>
          <w:rFonts w:hint="eastAsia" w:ascii="宋体" w:hAnsi="宋体" w:eastAsia="宋体" w:cs="宋体"/>
          <w:kern w:val="2"/>
        </w:rPr>
        <w:t>采购人</w:t>
      </w:r>
      <w:r>
        <w:rPr>
          <w:rFonts w:ascii="宋体" w:hAnsi="宋体" w:eastAsia="宋体" w:cs="宋体"/>
          <w:kern w:val="2"/>
        </w:rPr>
        <w:t>同意后除外。</w:t>
      </w:r>
    </w:p>
    <w:p w14:paraId="5118D21B">
      <w:pPr>
        <w:pStyle w:val="6"/>
        <w:widowControl/>
        <w:shd w:val="clear" w:color="auto" w:fill="FFFFFF"/>
        <w:adjustRightInd w:val="0"/>
        <w:snapToGrid w:val="0"/>
        <w:spacing w:before="0" w:beforeAutospacing="0" w:after="0" w:afterAutospacing="0" w:line="360" w:lineRule="auto"/>
        <w:ind w:firstLine="480" w:firstLineChars="200"/>
        <w:rPr>
          <w:rFonts w:ascii="宋体" w:hAnsi="宋体" w:eastAsia="宋体" w:cs="宋体"/>
          <w:kern w:val="2"/>
        </w:rPr>
      </w:pPr>
      <w:r>
        <w:rPr>
          <w:rFonts w:ascii="宋体" w:hAnsi="宋体" w:eastAsia="宋体" w:cs="宋体"/>
          <w:kern w:val="2"/>
        </w:rPr>
        <w:t>2.3.</w:t>
      </w:r>
      <w:r>
        <w:rPr>
          <w:rFonts w:hint="eastAsia" w:ascii="宋体" w:hAnsi="宋体" w:eastAsia="宋体" w:cs="宋体"/>
          <w:kern w:val="2"/>
        </w:rPr>
        <w:t>6</w:t>
      </w:r>
      <w:r>
        <w:rPr>
          <w:rFonts w:ascii="宋体" w:hAnsi="宋体" w:eastAsia="宋体" w:cs="宋体"/>
          <w:kern w:val="2"/>
        </w:rPr>
        <w:t>物业服务单位须按国家规范及标准，提供长期警示牌和临时警示牌，如果考虑不周、摆放不当造成安全事故的，由物业服务单位负责。</w:t>
      </w:r>
    </w:p>
    <w:p w14:paraId="5F9B84F9">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w:t>
      </w:r>
      <w:r>
        <w:rPr>
          <w:rFonts w:hint="eastAsia" w:ascii="宋体" w:hAnsi="宋体" w:cs="宋体"/>
          <w:b w:val="0"/>
          <w:bCs w:val="0"/>
          <w:sz w:val="24"/>
          <w:lang w:val="en-US" w:eastAsia="zh-CN"/>
        </w:rPr>
        <w:t>6</w:t>
      </w:r>
      <w:r>
        <w:rPr>
          <w:rFonts w:hint="eastAsia" w:ascii="宋体" w:hAnsi="宋体" w:cs="宋体"/>
          <w:b w:val="0"/>
          <w:bCs w:val="0"/>
          <w:sz w:val="24"/>
          <w:lang w:eastAsia="zh-CN"/>
        </w:rPr>
        <w:t>）</w:t>
      </w:r>
      <w:r>
        <w:rPr>
          <w:rFonts w:hint="eastAsia" w:ascii="宋体" w:hAnsi="宋体" w:eastAsia="宋体" w:cs="宋体"/>
          <w:b w:val="0"/>
          <w:bCs w:val="0"/>
          <w:sz w:val="24"/>
        </w:rPr>
        <w:t>保安服务</w:t>
      </w:r>
    </w:p>
    <w:p w14:paraId="061B71C9">
      <w:pPr>
        <w:numPr>
          <w:ilvl w:val="255"/>
          <w:numId w:val="0"/>
        </w:numPr>
        <w:adjustRightInd w:val="0"/>
        <w:snapToGrid w:val="0"/>
        <w:spacing w:line="360" w:lineRule="auto"/>
        <w:ind w:firstLine="482" w:firstLineChars="200"/>
        <w:rPr>
          <w:rFonts w:ascii="宋体" w:hAnsi="宋体" w:eastAsia="宋体" w:cs="宋体"/>
          <w:sz w:val="24"/>
        </w:rPr>
      </w:pPr>
      <w:r>
        <w:rPr>
          <w:rFonts w:ascii="宋体" w:hAnsi="宋体" w:eastAsia="宋体" w:cs="宋体"/>
          <w:b/>
          <w:bCs/>
          <w:sz w:val="24"/>
        </w:rPr>
        <w:t>1.服务内容</w:t>
      </w:r>
    </w:p>
    <w:p w14:paraId="6B4F7320">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出入管理、值班巡查、监控值守、车辆停放、消防安全管理、突发事件处理、大型活动秩序、信访秩序维护等，如办公楼（区）来人来访的通报、证件检验、登记，防盗、防火报警监控设备运行管理，门卫、守护和巡逻，治安事件处理，内部道路交通管理，机动车和非机动车停放管理等。</w:t>
      </w:r>
    </w:p>
    <w:p w14:paraId="21B5B71B">
      <w:pPr>
        <w:numPr>
          <w:ilvl w:val="255"/>
          <w:numId w:val="0"/>
        </w:numPr>
        <w:adjustRightInd w:val="0"/>
        <w:snapToGrid w:val="0"/>
        <w:spacing w:line="360" w:lineRule="auto"/>
        <w:ind w:firstLine="482" w:firstLineChars="200"/>
        <w:rPr>
          <w:rFonts w:ascii="宋体" w:hAnsi="宋体" w:eastAsia="宋体" w:cs="宋体"/>
          <w:b/>
          <w:bCs/>
          <w:sz w:val="24"/>
        </w:rPr>
      </w:pPr>
      <w:r>
        <w:rPr>
          <w:rFonts w:ascii="宋体" w:hAnsi="宋体" w:eastAsia="宋体" w:cs="宋体"/>
          <w:b/>
          <w:bCs/>
          <w:sz w:val="24"/>
        </w:rPr>
        <w:t>2.服务标准</w:t>
      </w:r>
    </w:p>
    <w:p w14:paraId="2E55BE16">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2.1基本要求</w:t>
      </w:r>
    </w:p>
    <w:p w14:paraId="7763C35A">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建立保安服务相关制度，并按照执行。对巡查、值守及异常情况等做好相关记录，填写规范，保存完好。</w:t>
      </w:r>
    </w:p>
    <w:p w14:paraId="191308E0">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出入管理、值班巡查、中控室24小时值守、车辆停放、消防安全管理、突发事件处理、大型活动秩序、中控室24小时值守等，如办公楼（区）来人来访的通报、证件检验、登记，巡逻，治安事件处理，内部道路交通管理，机动车和非机动车停放管理等。负责办公区院内停车场、西小院停车场、外围停车场以及电动车棚、自行车车库及道路的安全和秩序管理，做好车辆引导工作并防范车辆安全事故发生。</w:t>
      </w:r>
    </w:p>
    <w:p w14:paraId="29E4F58C">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负责信访大厅的秩序维护。维持大厅日常工作秩序。发现问题及时向有关部门汇报，并协助各方做好工作。</w:t>
      </w:r>
    </w:p>
    <w:p w14:paraId="40EAC74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西门车场、南门车场、外围车场、地下停车场只准有车证的车辆停放（保证地下三层充电车位专车专用），其他车辆经管理处批准可临时停车。发现安全隐患，有责任及时制止，并及时上报采购人，做好相关记录</w:t>
      </w:r>
    </w:p>
    <w:p w14:paraId="53CC8900">
      <w:pPr>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2.2出入管理</w:t>
      </w:r>
    </w:p>
    <w:p w14:paraId="35BF115D">
      <w:pPr>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2.2.1办公楼（区）</w:t>
      </w:r>
      <w:r>
        <w:rPr>
          <w:rFonts w:hint="eastAsia" w:ascii="宋体" w:hAnsi="宋体" w:eastAsia="宋体" w:cs="宋体"/>
          <w:sz w:val="24"/>
        </w:rPr>
        <w:t>东、西</w:t>
      </w:r>
      <w:r>
        <w:rPr>
          <w:rFonts w:ascii="宋体" w:hAnsi="宋体" w:eastAsia="宋体" w:cs="宋体"/>
          <w:sz w:val="24"/>
        </w:rPr>
        <w:t>出入口应当实行24小时值班制</w:t>
      </w:r>
      <w:r>
        <w:rPr>
          <w:rFonts w:hint="eastAsia" w:ascii="宋体" w:hAnsi="宋体" w:eastAsia="宋体" w:cs="宋体"/>
          <w:sz w:val="24"/>
        </w:rPr>
        <w:t>、北出入口在工作日6:00-20:00开放</w:t>
      </w:r>
      <w:r>
        <w:rPr>
          <w:rFonts w:ascii="宋体" w:hAnsi="宋体" w:eastAsia="宋体" w:cs="宋体"/>
          <w:sz w:val="24"/>
        </w:rPr>
        <w:t>，有值班记录。</w:t>
      </w:r>
    </w:p>
    <w:p w14:paraId="78B70026">
      <w:pPr>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2.2.2</w:t>
      </w:r>
      <w:r>
        <w:rPr>
          <w:rFonts w:hint="eastAsia" w:ascii="宋体" w:hAnsi="宋体" w:eastAsia="宋体" w:cs="宋体"/>
          <w:sz w:val="24"/>
        </w:rPr>
        <w:t>三个出入口均</w:t>
      </w:r>
      <w:r>
        <w:rPr>
          <w:rFonts w:ascii="宋体" w:hAnsi="宋体" w:eastAsia="宋体" w:cs="宋体"/>
          <w:sz w:val="24"/>
        </w:rPr>
        <w:t>设置门岗</w:t>
      </w:r>
      <w:r>
        <w:rPr>
          <w:rFonts w:hint="eastAsia" w:ascii="宋体" w:hAnsi="宋体" w:eastAsia="宋体" w:cs="宋体"/>
          <w:sz w:val="24"/>
        </w:rPr>
        <w:t>，东、西门岗三班轮岗，北门岗两班轮岗，早晚高峰均双岗</w:t>
      </w:r>
      <w:r>
        <w:rPr>
          <w:rFonts w:ascii="宋体" w:hAnsi="宋体" w:eastAsia="宋体" w:cs="宋体"/>
          <w:sz w:val="24"/>
        </w:rPr>
        <w:t>。</w:t>
      </w:r>
    </w:p>
    <w:p w14:paraId="62230447">
      <w:pPr>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2.2.3在出入口对外来人员及其携带大件物品、外来车辆进行询问和记录，并与相关部门取得联系，同意后方可进入。杜绝闲杂人员进入办公楼（区），环境秩序良好。</w:t>
      </w:r>
    </w:p>
    <w:p w14:paraId="24C3D10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.4大件物品搬出有相关部门开具的证明和清单，经核实后放行。</w:t>
      </w:r>
    </w:p>
    <w:p w14:paraId="5EE20FFA">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.5排查可疑人员，对于不出示证件、不按规定登记、不听劝阻而强行闯入者，及时劝离，必要时通知</w:t>
      </w:r>
      <w:r>
        <w:rPr>
          <w:rFonts w:hint="eastAsia" w:ascii="宋体" w:hAnsi="宋体" w:eastAsia="宋体" w:cs="宋体"/>
          <w:sz w:val="24"/>
        </w:rPr>
        <w:t>管理处、相关部门、</w:t>
      </w:r>
      <w:r>
        <w:rPr>
          <w:rFonts w:ascii="宋体" w:hAnsi="宋体" w:eastAsia="宋体" w:cs="宋体"/>
          <w:sz w:val="24"/>
        </w:rPr>
        <w:t>公安机关进行处理。</w:t>
      </w:r>
    </w:p>
    <w:p w14:paraId="0B255C2B">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.6配合相关部门积极疏导上访人员，有效疏导如出入口人群集聚、车辆拥堵、货物堵塞道路</w:t>
      </w:r>
      <w:r>
        <w:rPr>
          <w:rFonts w:hint="eastAsia" w:ascii="宋体" w:hAnsi="宋体" w:eastAsia="宋体" w:cs="宋体"/>
          <w:sz w:val="24"/>
        </w:rPr>
        <w:t>等情况。</w:t>
      </w:r>
    </w:p>
    <w:p w14:paraId="5550043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7根据物业服务合同约定，对物品进出实行安检、登记、电话确认等分类管理措施。大宗物品进出会同接收单位收件人审检，严防违禁品（包括毒品、军火弹药、管制刀具、易燃易爆品等）、限带品（包括动物、任何未经授权的专业摄影设备、无人机等）进入。</w:t>
      </w:r>
    </w:p>
    <w:p w14:paraId="50EB722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.8提供现场接待服务。</w:t>
      </w:r>
    </w:p>
    <w:p w14:paraId="745E9610">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（1）做好来访人员、车辆进出证件登记，及时通报。</w:t>
      </w:r>
    </w:p>
    <w:p w14:paraId="4827EAAD">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（2）严禁无关人员、可疑人员和危险物品进入办公楼（区）内。</w:t>
      </w:r>
    </w:p>
    <w:p w14:paraId="2F0DC965">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（3）物品摆放整齐有序、分类放置。</w:t>
      </w:r>
    </w:p>
    <w:p w14:paraId="6FA7A43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（4）现场办理等待时间不超过</w:t>
      </w:r>
      <w:r>
        <w:rPr>
          <w:rFonts w:ascii="宋体" w:hAnsi="宋体" w:eastAsia="宋体" w:cs="宋体"/>
          <w:sz w:val="24"/>
        </w:rPr>
        <w:t>5分钟，等待较长时间应当及时沟通。</w:t>
      </w:r>
    </w:p>
    <w:p w14:paraId="4B2B70A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（5）对来访人员咨询、建议、求助等事项，及时处理或答复，处理和答复率</w:t>
      </w:r>
      <w:r>
        <w:rPr>
          <w:rFonts w:ascii="宋体" w:hAnsi="宋体" w:eastAsia="宋体" w:cs="宋体"/>
          <w:sz w:val="24"/>
        </w:rPr>
        <w:t>100%。</w:t>
      </w:r>
    </w:p>
    <w:p w14:paraId="3ED5CF3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（6）接待服务工作时间应当覆盖采购人工作时间</w:t>
      </w:r>
      <w:r>
        <w:rPr>
          <w:rFonts w:ascii="宋体" w:hAnsi="宋体" w:eastAsia="宋体" w:cs="宋体"/>
          <w:sz w:val="24"/>
        </w:rPr>
        <w:t>。</w:t>
      </w:r>
    </w:p>
    <w:p w14:paraId="79889159">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（7）与被访人进行核实确认；告知被访人的办公室门牌号；告知访客注意事项。</w:t>
      </w:r>
    </w:p>
    <w:p w14:paraId="72A8D4C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3值班巡查</w:t>
      </w:r>
    </w:p>
    <w:p w14:paraId="4F15D11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.1建立24小时值班巡查制度。</w:t>
      </w:r>
    </w:p>
    <w:p w14:paraId="275F696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.2制定巡查路线，按照指定时间和路线执行，加强重点区域、重点部位及装修区域的巡查。做好安全防范和日常巡逻工作，</w:t>
      </w:r>
      <w:r>
        <w:rPr>
          <w:rFonts w:hint="eastAsia" w:ascii="宋体" w:hAnsi="宋体" w:eastAsia="宋体" w:cs="宋体"/>
          <w:sz w:val="24"/>
        </w:rPr>
        <w:t>确保每2小时巡逻办公区域一次，白班（6:00-18:00）对地下三层至裙房四层及外围车场巡查，三班轮岗，每班1人，夜班（18:00-次日6:00）对全楼进行巡查，两班轮岗，每班2人</w:t>
      </w:r>
      <w:r>
        <w:rPr>
          <w:rFonts w:ascii="宋体" w:hAnsi="宋体" w:eastAsia="宋体" w:cs="宋体"/>
          <w:sz w:val="24"/>
        </w:rPr>
        <w:t>，及时发现和处理各种安全和事故隐患，迅速有效处置突发事件</w:t>
      </w:r>
      <w:r>
        <w:rPr>
          <w:rFonts w:hint="eastAsia" w:ascii="宋体" w:hAnsi="宋体" w:eastAsia="宋体" w:cs="宋体"/>
          <w:sz w:val="24"/>
        </w:rPr>
        <w:t>。</w:t>
      </w:r>
    </w:p>
    <w:p w14:paraId="0DC6BEA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.3巡查期间保持通信设施设备畅通，遇到异常情况立即上报并在现场采取相应措施。</w:t>
      </w:r>
    </w:p>
    <w:p w14:paraId="63F801C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.4收到</w:t>
      </w:r>
      <w:r>
        <w:rPr>
          <w:rFonts w:hint="eastAsia" w:ascii="宋体" w:hAnsi="宋体" w:eastAsia="宋体" w:cs="宋体"/>
          <w:sz w:val="24"/>
        </w:rPr>
        <w:t>中控</w:t>
      </w:r>
      <w:r>
        <w:rPr>
          <w:rFonts w:ascii="宋体" w:hAnsi="宋体" w:eastAsia="宋体" w:cs="宋体"/>
          <w:sz w:val="24"/>
        </w:rPr>
        <w:t>室指令后，巡查人员及时到达指定地点并迅速采取相应措施。</w:t>
      </w:r>
    </w:p>
    <w:p w14:paraId="7B39375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4中控室24小时值守</w:t>
      </w:r>
    </w:p>
    <w:p w14:paraId="5A556170">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2.4.1</w:t>
      </w:r>
      <w:r>
        <w:rPr>
          <w:rFonts w:hint="eastAsia" w:ascii="宋体" w:hAnsi="宋体" w:eastAsia="宋体" w:cs="宋体"/>
          <w:sz w:val="24"/>
        </w:rPr>
        <w:t>中控室</w:t>
      </w:r>
      <w:r>
        <w:rPr>
          <w:rFonts w:ascii="宋体" w:hAnsi="宋体" w:eastAsia="宋体" w:cs="宋体"/>
          <w:sz w:val="24"/>
        </w:rPr>
        <w:t>环境符合系统设备运行要求，定期进行检查和检测，确保系统功能正常。中心报警控制主机应能准确显示报警或故障发生的信息</w:t>
      </w:r>
      <w:r>
        <w:rPr>
          <w:rFonts w:hint="eastAsia" w:ascii="宋体" w:hAnsi="宋体" w:eastAsia="宋体" w:cs="宋体"/>
          <w:sz w:val="24"/>
        </w:rPr>
        <w:t>，</w:t>
      </w:r>
      <w:r>
        <w:rPr>
          <w:rFonts w:ascii="宋体" w:hAnsi="宋体" w:eastAsia="宋体" w:cs="宋体"/>
          <w:sz w:val="24"/>
        </w:rPr>
        <w:t>并同时发出声光报警信，周界报警24小时设防并正常运行，保证该系统的警戒线封闭、无盲区和死角</w:t>
      </w:r>
      <w:r>
        <w:rPr>
          <w:rFonts w:hint="eastAsia" w:ascii="宋体" w:hAnsi="宋体" w:eastAsia="宋体" w:cs="宋体"/>
          <w:sz w:val="24"/>
        </w:rPr>
        <w:t>，</w:t>
      </w:r>
      <w:r>
        <w:rPr>
          <w:rFonts w:ascii="宋体" w:hAnsi="宋体" w:eastAsia="宋体" w:cs="宋体"/>
          <w:sz w:val="24"/>
        </w:rPr>
        <w:t>保证中心控制室能通过显示屏、报警控制器或电子地图准确地识别报警区域</w:t>
      </w:r>
      <w:r>
        <w:rPr>
          <w:rFonts w:hint="eastAsia" w:ascii="宋体" w:hAnsi="宋体" w:eastAsia="宋体" w:cs="宋体"/>
          <w:sz w:val="24"/>
        </w:rPr>
        <w:t>，</w:t>
      </w:r>
      <w:r>
        <w:rPr>
          <w:rFonts w:ascii="宋体" w:hAnsi="宋体" w:eastAsia="宋体" w:cs="宋体"/>
          <w:sz w:val="24"/>
        </w:rPr>
        <w:t>收到警情时</w:t>
      </w:r>
      <w:r>
        <w:rPr>
          <w:rFonts w:hint="eastAsia" w:ascii="宋体" w:hAnsi="宋体" w:eastAsia="宋体" w:cs="宋体"/>
          <w:sz w:val="24"/>
        </w:rPr>
        <w:t>，</w:t>
      </w:r>
      <w:r>
        <w:rPr>
          <w:rFonts w:ascii="宋体" w:hAnsi="宋体" w:eastAsia="宋体" w:cs="宋体"/>
          <w:sz w:val="24"/>
        </w:rPr>
        <w:t>能同时发出声光报警信号，保证各项监控设备24小时正常运行</w:t>
      </w:r>
      <w:r>
        <w:rPr>
          <w:rFonts w:hint="eastAsia" w:ascii="宋体" w:hAnsi="宋体" w:eastAsia="宋体" w:cs="宋体"/>
          <w:sz w:val="24"/>
        </w:rPr>
        <w:t>，</w:t>
      </w:r>
      <w:r>
        <w:rPr>
          <w:rFonts w:ascii="宋体" w:hAnsi="宋体" w:eastAsia="宋体" w:cs="宋体"/>
          <w:sz w:val="24"/>
        </w:rPr>
        <w:t>能清楚显示出入人员的面部特征和车辆的车牌号码</w:t>
      </w:r>
      <w:r>
        <w:rPr>
          <w:rFonts w:hint="eastAsia" w:ascii="宋体" w:hAnsi="宋体" w:eastAsia="宋体" w:cs="宋体"/>
          <w:sz w:val="24"/>
        </w:rPr>
        <w:t>，</w:t>
      </w:r>
      <w:r>
        <w:rPr>
          <w:rFonts w:ascii="宋体" w:hAnsi="宋体" w:eastAsia="宋体" w:cs="宋体"/>
          <w:sz w:val="24"/>
        </w:rPr>
        <w:t>录像功能正常，检查和维修记录完整。</w:t>
      </w:r>
    </w:p>
    <w:p w14:paraId="29D4200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.2监控设备24小时正常运行，</w:t>
      </w:r>
      <w:r>
        <w:rPr>
          <w:rFonts w:hint="eastAsia" w:ascii="宋体" w:hAnsi="宋体" w:eastAsia="宋体" w:cs="宋体"/>
          <w:sz w:val="24"/>
        </w:rPr>
        <w:t>中控室</w:t>
      </w:r>
      <w:r>
        <w:rPr>
          <w:rFonts w:ascii="宋体" w:hAnsi="宋体" w:eastAsia="宋体" w:cs="宋体"/>
          <w:sz w:val="24"/>
        </w:rPr>
        <w:t>实行专人24小时值班制度。</w:t>
      </w:r>
    </w:p>
    <w:p w14:paraId="3893763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.3监控记录画面清晰，视频监控无死角、无盲区。</w:t>
      </w:r>
    </w:p>
    <w:p w14:paraId="654A161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.4值班期间遵守操作规程和保密制度，做好监控记录的保存工作。</w:t>
      </w:r>
    </w:p>
    <w:p w14:paraId="3BB7B43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.5监控记录保持完整，保存时间不应少于90天。</w:t>
      </w:r>
    </w:p>
    <w:p w14:paraId="3F48452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.6无关人员进入</w:t>
      </w:r>
      <w:r>
        <w:rPr>
          <w:rFonts w:hint="eastAsia" w:ascii="宋体" w:hAnsi="宋体" w:eastAsia="宋体" w:cs="宋体"/>
          <w:sz w:val="24"/>
        </w:rPr>
        <w:t>中控室</w:t>
      </w:r>
      <w:r>
        <w:rPr>
          <w:rFonts w:ascii="宋体" w:hAnsi="宋体" w:eastAsia="宋体" w:cs="宋体"/>
          <w:sz w:val="24"/>
        </w:rPr>
        <w:t>或查阅监控记录，经授权人批准并做好相关记录。</w:t>
      </w:r>
    </w:p>
    <w:p w14:paraId="24ABF56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.7</w:t>
      </w:r>
      <w:r>
        <w:rPr>
          <w:rFonts w:hint="eastAsia" w:ascii="宋体" w:hAnsi="宋体" w:eastAsia="宋体" w:cs="宋体"/>
          <w:sz w:val="24"/>
        </w:rPr>
        <w:t>中控室</w:t>
      </w:r>
      <w:r>
        <w:rPr>
          <w:rFonts w:ascii="宋体" w:hAnsi="宋体" w:eastAsia="宋体" w:cs="宋体"/>
          <w:sz w:val="24"/>
        </w:rPr>
        <w:t>收到火情等报警信号、其他异常情况信号后，及时报警并安排其他安保人员前往现场进行处理</w:t>
      </w:r>
      <w:r>
        <w:rPr>
          <w:rFonts w:hint="eastAsia" w:ascii="宋体" w:hAnsi="宋体" w:eastAsia="宋体" w:cs="宋体"/>
          <w:sz w:val="24"/>
        </w:rPr>
        <w:t>，协助保护现场，采取应对措施，并及时汇报上级和相关部门。</w:t>
      </w:r>
    </w:p>
    <w:p w14:paraId="0D1324A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5车辆停放</w:t>
      </w:r>
    </w:p>
    <w:p w14:paraId="4591FF65">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.1车辆行驶路线设置合理、规范，导向标志完整、清晰。</w:t>
      </w:r>
    </w:p>
    <w:p w14:paraId="0DF7107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.2</w:t>
      </w:r>
      <w:r>
        <w:rPr>
          <w:rFonts w:hint="eastAsia" w:ascii="宋体" w:hAnsi="宋体" w:eastAsia="宋体" w:cs="宋体"/>
          <w:sz w:val="24"/>
        </w:rPr>
        <w:t>合理规划车辆停放区域，张贴车辆引导标识，对车辆及停放区域实行规范管理。</w:t>
      </w:r>
    </w:p>
    <w:p w14:paraId="01AF619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.3</w:t>
      </w:r>
      <w:r>
        <w:rPr>
          <w:rFonts w:hint="eastAsia" w:ascii="宋体" w:hAnsi="宋体" w:eastAsia="宋体" w:cs="宋体"/>
          <w:sz w:val="24"/>
        </w:rPr>
        <w:t>严禁在办公楼的公用走道、楼梯间、安全出口处等公共区域停放车辆或充电。</w:t>
      </w:r>
    </w:p>
    <w:p w14:paraId="6724B08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.4</w:t>
      </w:r>
      <w:r>
        <w:rPr>
          <w:rFonts w:hint="eastAsia" w:ascii="宋体" w:hAnsi="宋体" w:eastAsia="宋体" w:cs="宋体"/>
          <w:sz w:val="24"/>
        </w:rPr>
        <w:t>非机动车定点有序停放。</w:t>
      </w:r>
    </w:p>
    <w:p w14:paraId="4B01FE0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.5</w:t>
      </w:r>
      <w:r>
        <w:rPr>
          <w:rFonts w:hint="eastAsia" w:ascii="宋体" w:hAnsi="宋体" w:eastAsia="宋体" w:cs="宋体"/>
          <w:sz w:val="24"/>
        </w:rPr>
        <w:t>发现车辆异常情况及时通知车主，并做好登记；发生交通事故、自然灾害等意外事故时及时赶赴现场疏导和协助处理，响应时间不超过</w:t>
      </w:r>
      <w:r>
        <w:rPr>
          <w:rFonts w:ascii="宋体" w:hAnsi="宋体" w:eastAsia="宋体" w:cs="宋体"/>
          <w:sz w:val="24"/>
        </w:rPr>
        <w:t>3分钟。</w:t>
      </w:r>
    </w:p>
    <w:p w14:paraId="1FD890A6">
      <w:pPr>
        <w:widowControl/>
        <w:numPr>
          <w:ilvl w:val="255"/>
          <w:numId w:val="0"/>
        </w:num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.6</w:t>
      </w:r>
      <w:r>
        <w:rPr>
          <w:rFonts w:hint="eastAsia" w:ascii="宋体" w:hAnsi="宋体" w:eastAsia="宋体" w:cs="宋体"/>
          <w:sz w:val="24"/>
        </w:rPr>
        <w:t>执行采购人制定的外来车辆管理规定。在停车场区域使用显著的标志指引进出车辆，标志的设置符合</w:t>
      </w:r>
      <w:r>
        <w:rPr>
          <w:rFonts w:ascii="宋体" w:hAnsi="宋体" w:eastAsia="宋体" w:cs="宋体"/>
          <w:sz w:val="24"/>
        </w:rPr>
        <w:t>GB</w:t>
      </w:r>
      <w:r>
        <w:rPr>
          <w:rFonts w:ascii="宋体" w:hAnsi="宋体" w:eastAsia="宋体" w:cs="宋体"/>
        </w:rPr>
        <w:t>　</w:t>
      </w:r>
      <w:r>
        <w:rPr>
          <w:rFonts w:ascii="宋体" w:hAnsi="宋体" w:eastAsia="宋体" w:cs="宋体"/>
          <w:sz w:val="24"/>
        </w:rPr>
        <w:t>5768.2</w:t>
      </w:r>
      <w:r>
        <w:rPr>
          <w:rFonts w:hint="eastAsia" w:ascii="宋体" w:hAnsi="宋体" w:eastAsia="宋体" w:cs="宋体"/>
          <w:sz w:val="24"/>
        </w:rPr>
        <w:t>及</w:t>
      </w:r>
      <w:r>
        <w:rPr>
          <w:rFonts w:ascii="宋体" w:hAnsi="宋体" w:eastAsia="宋体" w:cs="宋体"/>
          <w:sz w:val="24"/>
        </w:rPr>
        <w:t>GB/T</w:t>
      </w:r>
      <w:r>
        <w:rPr>
          <w:rFonts w:ascii="宋体" w:hAnsi="宋体" w:eastAsia="宋体" w:cs="宋体"/>
        </w:rPr>
        <w:t>　</w:t>
      </w:r>
      <w:r>
        <w:rPr>
          <w:rFonts w:ascii="宋体" w:hAnsi="宋体" w:eastAsia="宋体" w:cs="宋体"/>
          <w:sz w:val="24"/>
        </w:rPr>
        <w:t>10001.1</w:t>
      </w:r>
      <w:r>
        <w:rPr>
          <w:rFonts w:hint="eastAsia" w:ascii="宋体" w:hAnsi="宋体" w:eastAsia="宋体" w:cs="宋体"/>
          <w:sz w:val="24"/>
        </w:rPr>
        <w:t>的规范。车辆出、入有记录，</w:t>
      </w:r>
      <w:r>
        <w:rPr>
          <w:rFonts w:ascii="宋体" w:hAnsi="宋体" w:eastAsia="宋体" w:cs="宋体"/>
          <w:sz w:val="24"/>
        </w:rPr>
        <w:t>车辆停放有引导</w:t>
      </w:r>
      <w:r>
        <w:rPr>
          <w:rFonts w:hint="eastAsia" w:ascii="宋体" w:hAnsi="宋体" w:eastAsia="宋体" w:cs="宋体"/>
          <w:sz w:val="24"/>
        </w:rPr>
        <w:t>，</w:t>
      </w:r>
      <w:r>
        <w:rPr>
          <w:rFonts w:ascii="宋体" w:hAnsi="宋体" w:eastAsia="宋体" w:cs="宋体"/>
          <w:sz w:val="24"/>
        </w:rPr>
        <w:t>停放有序。停车场、停车位标识规范、清晰</w:t>
      </w:r>
      <w:r>
        <w:rPr>
          <w:rFonts w:hint="eastAsia" w:ascii="宋体" w:hAnsi="宋体" w:eastAsia="宋体" w:cs="宋体"/>
          <w:sz w:val="24"/>
        </w:rPr>
        <w:t>，</w:t>
      </w:r>
      <w:r>
        <w:rPr>
          <w:rFonts w:ascii="宋体" w:hAnsi="宋体" w:eastAsia="宋体" w:cs="宋体"/>
          <w:sz w:val="24"/>
        </w:rPr>
        <w:t>车辆行驶路线设置合理，临时车辆进出登记及时，车辆进出记录完整。</w:t>
      </w:r>
    </w:p>
    <w:p w14:paraId="3F0FFA82">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5.7停车场车位平面图、管理规定、紧急联系电话等公示于显著位置，对行车、停车秩序进行引导，</w:t>
      </w:r>
      <w:r>
        <w:rPr>
          <w:rFonts w:ascii="宋体" w:hAnsi="宋体" w:eastAsia="宋体" w:cs="宋体"/>
          <w:kern w:val="2"/>
        </w:rPr>
        <w:t>发生交通堵塞及时疏导</w:t>
      </w:r>
      <w:r>
        <w:rPr>
          <w:rFonts w:hint="eastAsia" w:ascii="宋体" w:hAnsi="宋体" w:eastAsia="宋体" w:cs="宋体"/>
          <w:kern w:val="2"/>
        </w:rPr>
        <w:t>，</w:t>
      </w:r>
      <w:r>
        <w:rPr>
          <w:rFonts w:ascii="宋体" w:hAnsi="宋体" w:eastAsia="宋体" w:cs="宋体"/>
          <w:kern w:val="2"/>
        </w:rPr>
        <w:t>发生交通事故及时报告有关部门。非机动车辆摆放整齐</w:t>
      </w:r>
      <w:r>
        <w:rPr>
          <w:rFonts w:hint="eastAsia" w:ascii="宋体" w:hAnsi="宋体" w:eastAsia="宋体" w:cs="宋体"/>
          <w:kern w:val="2"/>
        </w:rPr>
        <w:t>，</w:t>
      </w:r>
      <w:r>
        <w:rPr>
          <w:rFonts w:ascii="宋体" w:hAnsi="宋体" w:eastAsia="宋体" w:cs="宋体"/>
          <w:kern w:val="2"/>
        </w:rPr>
        <w:t>无乱停乱放现象。</w:t>
      </w:r>
    </w:p>
    <w:p w14:paraId="4834EFC1">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ascii="宋体" w:hAnsi="宋体" w:eastAsia="宋体" w:cs="宋体"/>
          <w:kern w:val="2"/>
        </w:rPr>
        <w:t>2.</w:t>
      </w:r>
      <w:r>
        <w:rPr>
          <w:rFonts w:hint="eastAsia" w:ascii="宋体" w:hAnsi="宋体" w:eastAsia="宋体" w:cs="宋体"/>
          <w:kern w:val="2"/>
        </w:rPr>
        <w:t>5.8道闸运行良好，发生故障及时报告并配合专业维护保养单位及时维修</w:t>
      </w:r>
      <w:r>
        <w:rPr>
          <w:rFonts w:ascii="宋体" w:hAnsi="宋体" w:eastAsia="宋体" w:cs="宋体"/>
          <w:kern w:val="2"/>
        </w:rPr>
        <w:t>，保持出入口环境整洁、有序、道路畅通。</w:t>
      </w:r>
    </w:p>
    <w:p w14:paraId="2012CF17">
      <w:pPr>
        <w:pStyle w:val="6"/>
        <w:widowControl/>
        <w:shd w:val="clear" w:color="auto" w:fill="FFFFFF"/>
        <w:adjustRightInd w:val="0"/>
        <w:snapToGrid w:val="0"/>
        <w:spacing w:beforeAutospacing="0" w:afterAutospacing="0" w:line="360" w:lineRule="auto"/>
        <w:ind w:firstLine="480" w:firstLineChars="200"/>
        <w:rPr>
          <w:rFonts w:ascii="宋体" w:hAnsi="宋体" w:eastAsia="宋体" w:cs="宋体"/>
          <w:kern w:val="2"/>
        </w:rPr>
      </w:pPr>
      <w:r>
        <w:rPr>
          <w:rFonts w:hint="eastAsia" w:ascii="宋体" w:hAnsi="宋体" w:eastAsia="宋体" w:cs="宋体"/>
        </w:rPr>
        <w:t>2.5.9</w:t>
      </w:r>
      <w:r>
        <w:rPr>
          <w:rFonts w:hint="eastAsia" w:ascii="宋体" w:hAnsi="宋体" w:eastAsia="宋体" w:cs="宋体"/>
          <w:kern w:val="2"/>
        </w:rPr>
        <w:t>办公楼（区）、停车场（</w:t>
      </w:r>
      <w:r>
        <w:rPr>
          <w:rFonts w:ascii="宋体" w:hAnsi="宋体" w:eastAsia="宋体" w:cs="宋体"/>
          <w:kern w:val="2"/>
        </w:rPr>
        <w:t>库</w:t>
      </w:r>
      <w:r>
        <w:rPr>
          <w:rFonts w:hint="eastAsia" w:ascii="宋体" w:hAnsi="宋体" w:eastAsia="宋体" w:cs="宋体"/>
          <w:kern w:val="2"/>
        </w:rPr>
        <w:t>）</w:t>
      </w:r>
      <w:r>
        <w:rPr>
          <w:rFonts w:ascii="宋体" w:hAnsi="宋体" w:eastAsia="宋体" w:cs="宋体"/>
          <w:kern w:val="2"/>
        </w:rPr>
        <w:t>定时巡检</w:t>
      </w:r>
      <w:r>
        <w:rPr>
          <w:rFonts w:hint="eastAsia" w:ascii="宋体" w:hAnsi="宋体" w:eastAsia="宋体" w:cs="宋体"/>
          <w:kern w:val="2"/>
        </w:rPr>
        <w:t>，</w:t>
      </w:r>
      <w:r>
        <w:rPr>
          <w:rFonts w:ascii="宋体" w:hAnsi="宋体" w:eastAsia="宋体" w:cs="宋体"/>
          <w:kern w:val="2"/>
        </w:rPr>
        <w:t>记录完整。</w:t>
      </w:r>
    </w:p>
    <w:p w14:paraId="5528972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6消防安全管理</w:t>
      </w:r>
    </w:p>
    <w:p w14:paraId="284BE759">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6</w:t>
      </w:r>
      <w:r>
        <w:rPr>
          <w:rFonts w:ascii="宋体" w:hAnsi="宋体" w:eastAsia="宋体" w:cs="宋体"/>
          <w:sz w:val="24"/>
        </w:rPr>
        <w:t>.1建立消防安全责任制，确定各级消防安全责任人及其职责。</w:t>
      </w:r>
    </w:p>
    <w:p w14:paraId="02C7FE2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6</w:t>
      </w:r>
      <w:r>
        <w:rPr>
          <w:rFonts w:ascii="宋体" w:hAnsi="宋体" w:eastAsia="宋体" w:cs="宋体"/>
          <w:sz w:val="24"/>
        </w:rPr>
        <w:t>.</w:t>
      </w:r>
      <w:r>
        <w:rPr>
          <w:rFonts w:hint="eastAsia" w:ascii="宋体" w:hAnsi="宋体" w:eastAsia="宋体" w:cs="宋体"/>
          <w:sz w:val="24"/>
        </w:rPr>
        <w:t>2</w:t>
      </w:r>
      <w:r>
        <w:rPr>
          <w:rFonts w:ascii="宋体" w:hAnsi="宋体" w:eastAsia="宋体" w:cs="宋体"/>
          <w:sz w:val="24"/>
        </w:rPr>
        <w:t>消火栓、应急照明、应急物资、消防及人员逃生通道、消防车通道可随时正常使用。</w:t>
      </w:r>
    </w:p>
    <w:p w14:paraId="276E63D4">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6</w:t>
      </w:r>
      <w:r>
        <w:rPr>
          <w:rFonts w:ascii="宋体" w:hAnsi="宋体" w:eastAsia="宋体" w:cs="宋体"/>
          <w:sz w:val="24"/>
        </w:rPr>
        <w:t>.</w:t>
      </w:r>
      <w:r>
        <w:rPr>
          <w:rFonts w:hint="eastAsia" w:ascii="宋体" w:hAnsi="宋体" w:eastAsia="宋体" w:cs="宋体"/>
          <w:sz w:val="24"/>
        </w:rPr>
        <w:t>3</w:t>
      </w:r>
      <w:r>
        <w:rPr>
          <w:rFonts w:ascii="宋体" w:hAnsi="宋体" w:eastAsia="宋体" w:cs="宋体"/>
          <w:sz w:val="24"/>
        </w:rPr>
        <w:t>定期组织消防安全宣传，每半年至少开展1次消防演练。</w:t>
      </w:r>
    </w:p>
    <w:p w14:paraId="74A1476F">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7突发事件处理</w:t>
      </w:r>
    </w:p>
    <w:p w14:paraId="2893EF8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2.7.1制定突发事件安全责任书，明确突发事件责任人及应承担的安全责任。</w:t>
      </w:r>
    </w:p>
    <w:p w14:paraId="38AB44BD">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2.7.2建立应急突发事件处置队伍，明确各自的职责。能正确使用消防、物防、技防等器械和设备。</w:t>
      </w:r>
    </w:p>
    <w:p w14:paraId="7D8DC816">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w:t>
      </w:r>
      <w:r>
        <w:rPr>
          <w:rFonts w:ascii="宋体" w:hAnsi="宋体" w:eastAsia="宋体" w:cs="宋体"/>
          <w:sz w:val="24"/>
        </w:rPr>
        <w:t>.3识别、分析各种潜在风险，针对不同风险类型制定相应解决方案，并</w:t>
      </w:r>
      <w:r>
        <w:rPr>
          <w:rFonts w:hint="eastAsia" w:ascii="宋体" w:hAnsi="宋体" w:eastAsia="宋体" w:cs="宋体"/>
          <w:sz w:val="24"/>
        </w:rPr>
        <w:t>报采购人</w:t>
      </w:r>
      <w:r>
        <w:rPr>
          <w:rFonts w:ascii="宋体" w:hAnsi="宋体" w:eastAsia="宋体" w:cs="宋体"/>
          <w:sz w:val="24"/>
        </w:rPr>
        <w:t>配备应急物资。</w:t>
      </w:r>
    </w:p>
    <w:p w14:paraId="570B2B5C">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w:t>
      </w:r>
      <w:r>
        <w:rPr>
          <w:rFonts w:ascii="宋体" w:hAnsi="宋体" w:eastAsia="宋体" w:cs="宋体"/>
          <w:sz w:val="24"/>
        </w:rPr>
        <w:t>.4每半年至少开展1次突发事件应急演练，并有相应记录。</w:t>
      </w:r>
    </w:p>
    <w:p w14:paraId="571F1413">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w:t>
      </w:r>
      <w:r>
        <w:rPr>
          <w:rFonts w:ascii="宋体" w:hAnsi="宋体" w:eastAsia="宋体" w:cs="宋体"/>
          <w:sz w:val="24"/>
        </w:rPr>
        <w:t>.5发生意外事件时，及时采取应急措施，维护办公区域物业服务正常进行，保护人身财产安全。</w:t>
      </w:r>
    </w:p>
    <w:p w14:paraId="1DB156AE">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w:t>
      </w:r>
      <w:r>
        <w:rPr>
          <w:rFonts w:ascii="宋体" w:hAnsi="宋体" w:eastAsia="宋体" w:cs="宋体"/>
          <w:sz w:val="24"/>
        </w:rPr>
        <w:t>.6办公区域物业服务应急预案终止实施后，积极采取措施，在尽可能短的时间内，消除事故带来的不良影响，妥善安置和慰问受害及受影响的人员和部门。</w:t>
      </w:r>
    </w:p>
    <w:p w14:paraId="0297B7A8">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7</w:t>
      </w:r>
      <w:r>
        <w:rPr>
          <w:rFonts w:ascii="宋体" w:hAnsi="宋体" w:eastAsia="宋体" w:cs="宋体"/>
          <w:sz w:val="24"/>
        </w:rPr>
        <w:t>.7事故处理后，及时形成事故应急总结报告，完善应急救援工作方案。</w:t>
      </w:r>
    </w:p>
    <w:p w14:paraId="55F8BB07">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2.7.8在遇到异常情况、突发事件、重大社会事件时</w:t>
      </w:r>
      <w:r>
        <w:rPr>
          <w:rFonts w:hint="eastAsia" w:ascii="宋体" w:hAnsi="宋体" w:eastAsia="宋体" w:cs="宋体"/>
          <w:sz w:val="24"/>
        </w:rPr>
        <w:t>，采取积极应对措施，并及时汇报上级和相关部门。重点部位有明确的巡逻要求，并有巡查记录。</w:t>
      </w:r>
    </w:p>
    <w:p w14:paraId="2F3E1FE1">
      <w:pPr>
        <w:adjustRightInd w:val="0"/>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8大型活动秩序</w:t>
      </w:r>
    </w:p>
    <w:p w14:paraId="4287CF15">
      <w:pPr>
        <w:adjustRightInd w:val="0"/>
        <w:snapToGrid w:val="0"/>
        <w:spacing w:line="360" w:lineRule="auto"/>
        <w:ind w:firstLine="480" w:firstLineChars="200"/>
        <w:rPr>
          <w:sz w:val="24"/>
        </w:rPr>
      </w:pPr>
      <w:r>
        <w:rPr>
          <w:rFonts w:ascii="宋体" w:hAnsi="宋体" w:eastAsia="宋体" w:cs="宋体"/>
          <w:sz w:val="24"/>
        </w:rPr>
        <w:t>2.</w:t>
      </w:r>
      <w:r>
        <w:rPr>
          <w:rFonts w:hint="eastAsia" w:ascii="宋体" w:hAnsi="宋体" w:eastAsia="宋体" w:cs="宋体"/>
          <w:sz w:val="24"/>
        </w:rPr>
        <w:t>8</w:t>
      </w:r>
      <w:r>
        <w:rPr>
          <w:rFonts w:ascii="宋体" w:hAnsi="宋体" w:eastAsia="宋体" w:cs="宋体"/>
          <w:sz w:val="24"/>
        </w:rPr>
        <w:t>.1</w:t>
      </w:r>
      <w:r>
        <w:rPr>
          <w:rFonts w:hint="eastAsia"/>
          <w:sz w:val="24"/>
        </w:rPr>
        <w:t>制定相应的活动秩序维护方案，合理安排人员，并对场所的安全隐患进行排查。</w:t>
      </w:r>
    </w:p>
    <w:p w14:paraId="18ED62C3">
      <w:pPr>
        <w:adjustRightInd w:val="0"/>
        <w:snapToGrid w:val="0"/>
        <w:spacing w:line="360" w:lineRule="auto"/>
        <w:ind w:firstLine="480" w:firstLineChars="200"/>
        <w:rPr>
          <w:sz w:val="24"/>
        </w:rPr>
      </w:pPr>
      <w:r>
        <w:rPr>
          <w:rFonts w:ascii="宋体" w:hAnsi="宋体" w:eastAsia="宋体" w:cs="宋体"/>
          <w:sz w:val="24"/>
        </w:rPr>
        <w:t>2.</w:t>
      </w:r>
      <w:r>
        <w:rPr>
          <w:rFonts w:hint="eastAsia" w:ascii="宋体" w:hAnsi="宋体" w:eastAsia="宋体" w:cs="宋体"/>
          <w:sz w:val="24"/>
        </w:rPr>
        <w:t>8</w:t>
      </w:r>
      <w:r>
        <w:rPr>
          <w:rFonts w:ascii="宋体" w:hAnsi="宋体" w:eastAsia="宋体" w:cs="宋体"/>
          <w:sz w:val="24"/>
        </w:rPr>
        <w:t>.2</w:t>
      </w:r>
      <w:r>
        <w:rPr>
          <w:rFonts w:hint="eastAsia"/>
          <w:sz w:val="24"/>
        </w:rPr>
        <w:t>应当保障通道、出入口、停车场等区域畅通。</w:t>
      </w:r>
    </w:p>
    <w:p w14:paraId="50B8FF78">
      <w:pPr>
        <w:adjustRightInd w:val="0"/>
        <w:snapToGrid w:val="0"/>
        <w:spacing w:line="360" w:lineRule="auto"/>
        <w:ind w:firstLine="480" w:firstLineChars="200"/>
        <w:rPr>
          <w:sz w:val="24"/>
        </w:rPr>
      </w:pPr>
      <w:r>
        <w:rPr>
          <w:rFonts w:ascii="宋体" w:hAnsi="宋体" w:eastAsia="宋体" w:cs="宋体"/>
          <w:sz w:val="24"/>
        </w:rPr>
        <w:t>2.</w:t>
      </w:r>
      <w:r>
        <w:rPr>
          <w:rFonts w:hint="eastAsia" w:ascii="宋体" w:hAnsi="宋体" w:eastAsia="宋体" w:cs="宋体"/>
          <w:sz w:val="24"/>
        </w:rPr>
        <w:t>8</w:t>
      </w:r>
      <w:r>
        <w:rPr>
          <w:rFonts w:ascii="宋体" w:hAnsi="宋体" w:eastAsia="宋体" w:cs="宋体"/>
          <w:sz w:val="24"/>
        </w:rPr>
        <w:t>.3</w:t>
      </w:r>
      <w:r>
        <w:rPr>
          <w:rFonts w:hint="eastAsia"/>
          <w:sz w:val="24"/>
        </w:rPr>
        <w:t>活动举办过程中，做好现场秩序的维护和突发事故的处置工作，确保活动正常进行。</w:t>
      </w:r>
    </w:p>
    <w:p w14:paraId="437F3FE1">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2.9信访秩序维护</w:t>
      </w:r>
    </w:p>
    <w:p w14:paraId="1623B859">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配合相关部门积极疏导上访人员，有效疏导如出入口人群集聚、车辆拥堵、货物堵塞道路等情况。</w:t>
      </w:r>
    </w:p>
    <w:p w14:paraId="1AFEBB4D">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7</w:t>
      </w:r>
      <w:r>
        <w:rPr>
          <w:rFonts w:hint="eastAsia" w:ascii="宋体" w:hAnsi="宋体" w:cs="宋体"/>
          <w:b w:val="0"/>
          <w:bCs w:val="0"/>
          <w:sz w:val="24"/>
          <w:lang w:val="en-US" w:eastAsia="zh-CN"/>
        </w:rPr>
        <w:t>.</w:t>
      </w:r>
      <w:r>
        <w:rPr>
          <w:rFonts w:hint="eastAsia" w:ascii="宋体" w:hAnsi="宋体" w:eastAsia="宋体" w:cs="宋体"/>
          <w:b w:val="0"/>
          <w:bCs w:val="0"/>
          <w:sz w:val="24"/>
        </w:rPr>
        <w:t>会议服务</w:t>
      </w:r>
    </w:p>
    <w:p w14:paraId="5EC0C9B8">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ascii="宋体" w:hAnsi="宋体" w:eastAsia="宋体" w:cs="宋体"/>
          <w:b/>
          <w:bCs/>
          <w:sz w:val="24"/>
        </w:rPr>
        <w:t>服务内容</w:t>
      </w:r>
    </w:p>
    <w:p w14:paraId="5DA62025">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负责办公区内28间会议室、9间接待室的清洁卫生及各级各类会议的接待服务工作。</w:t>
      </w:r>
    </w:p>
    <w:p w14:paraId="73D50EF8">
      <w:pPr>
        <w:pStyle w:val="3"/>
        <w:adjustRightInd w:val="0"/>
        <w:snapToGrid w:val="0"/>
        <w:spacing w:line="360" w:lineRule="auto"/>
        <w:ind w:firstLine="480" w:firstLineChars="200"/>
        <w:rPr>
          <w:rFonts w:ascii="宋体" w:hAnsi="宋体" w:eastAsia="宋体" w:cs="宋体"/>
          <w:b/>
          <w:bCs/>
          <w:sz w:val="24"/>
        </w:rPr>
      </w:pPr>
      <w:r>
        <w:rPr>
          <w:rFonts w:hint="eastAsia" w:ascii="宋体" w:hAnsi="宋体" w:eastAsia="宋体" w:cs="宋体"/>
          <w:bCs/>
          <w:sz w:val="24"/>
        </w:rPr>
        <w:t>接受会议预订，记录会议需求，会前准备、引导服务、会中服务、会后工作；小型会议、大型会议、涉密会议服务。</w:t>
      </w:r>
    </w:p>
    <w:p w14:paraId="6116D2D7">
      <w:p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ascii="宋体" w:hAnsi="宋体" w:eastAsia="宋体" w:cs="宋体"/>
          <w:b/>
          <w:bCs/>
          <w:sz w:val="24"/>
        </w:rPr>
        <w:t>服务标准</w:t>
      </w:r>
    </w:p>
    <w:p w14:paraId="6956C858">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2.1接受会议预订，记录会议需求。以电话或会议预订单的形式接受会议预定,根据主办方的需求，快速、准确对会议室进行合理调配，并及时进行记录</w:t>
      </w:r>
    </w:p>
    <w:p w14:paraId="1CBEEE58">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2.2根据会议需求、场地大小、用途，明确会议桌椅、物品、设备、文具等摆放规定，音、视频设施保障措施。会场布置要符合主办方的要求,会场整洁、大方、布置有序、会标大小、颜色协调，摆台合理。</w:t>
      </w:r>
    </w:p>
    <w:p w14:paraId="2348C66D">
      <w:pPr>
        <w:adjustRightInd w:val="0"/>
        <w:snapToGrid w:val="0"/>
        <w:spacing w:line="360" w:lineRule="auto"/>
        <w:ind w:firstLine="480" w:firstLineChars="200"/>
        <w:rPr>
          <w:rFonts w:ascii="宋体" w:hAnsi="宋体" w:eastAsia="宋体" w:cs="宋体"/>
          <w:bCs/>
          <w:sz w:val="24"/>
        </w:rPr>
      </w:pPr>
      <w:r>
        <w:rPr>
          <w:rFonts w:ascii="宋体" w:hAnsi="宋体" w:eastAsia="宋体" w:cs="宋体"/>
          <w:bCs/>
          <w:sz w:val="24"/>
        </w:rPr>
        <w:t>2.</w:t>
      </w:r>
      <w:r>
        <w:rPr>
          <w:rFonts w:hint="eastAsia" w:ascii="宋体" w:hAnsi="宋体" w:eastAsia="宋体" w:cs="宋体"/>
          <w:bCs/>
          <w:sz w:val="24"/>
        </w:rPr>
        <w:t>2.</w:t>
      </w:r>
      <w:r>
        <w:rPr>
          <w:rFonts w:ascii="宋体" w:hAnsi="宋体" w:eastAsia="宋体" w:cs="宋体"/>
          <w:bCs/>
          <w:sz w:val="24"/>
        </w:rPr>
        <w:t>1小型会议会前准备：会前1小时，调试灯光音响设备，保证正常使用，检查室内卫生，打开门窗通风，按规范要求做好会议摆台；会前30分钟，启动空调设备，服务人员就位，迎候与会人员，引导落座，协助安放随身物品；会前5分钟，备好茶水。</w:t>
      </w:r>
    </w:p>
    <w:p w14:paraId="68FFA3A8">
      <w:pPr>
        <w:adjustRightInd w:val="0"/>
        <w:snapToGrid w:val="0"/>
        <w:spacing w:line="360" w:lineRule="auto"/>
        <w:ind w:firstLine="480" w:firstLineChars="200"/>
        <w:rPr>
          <w:rFonts w:ascii="宋体" w:hAnsi="宋体" w:eastAsia="宋体" w:cs="宋体"/>
          <w:bCs/>
          <w:sz w:val="24"/>
        </w:rPr>
      </w:pPr>
      <w:r>
        <w:rPr>
          <w:rFonts w:ascii="宋体" w:hAnsi="宋体" w:eastAsia="宋体" w:cs="宋体"/>
          <w:bCs/>
          <w:sz w:val="24"/>
        </w:rPr>
        <w:t>2.2</w:t>
      </w:r>
      <w:r>
        <w:rPr>
          <w:rFonts w:hint="eastAsia" w:ascii="宋体" w:hAnsi="宋体" w:eastAsia="宋体" w:cs="宋体"/>
          <w:bCs/>
          <w:sz w:val="24"/>
        </w:rPr>
        <w:t>.2</w:t>
      </w:r>
      <w:r>
        <w:rPr>
          <w:rFonts w:ascii="宋体" w:hAnsi="宋体" w:eastAsia="宋体" w:cs="宋体"/>
          <w:bCs/>
          <w:sz w:val="24"/>
        </w:rPr>
        <w:t>大型会议会前准备：按照要求布置会场，提前2小时请采购人检查会场；会前1小时，调试好灯光音响设备，检查室内卫生，打开门窗通风，按规范要求做好会议摆台；会前30分钟，启动空调设备</w:t>
      </w:r>
      <w:r>
        <w:rPr>
          <w:rFonts w:hint="eastAsia" w:ascii="宋体" w:hAnsi="宋体" w:eastAsia="宋体" w:cs="宋体"/>
          <w:bCs/>
          <w:sz w:val="24"/>
        </w:rPr>
        <w:t>，并按规定调节好室内温度，服务人员就位，迎候与会人员，引导落座，协助安放随身物品；会前10分钟，为主席台备好茶水。</w:t>
      </w:r>
    </w:p>
    <w:p w14:paraId="48452891">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2.3接待人员着装统一整齐，仪表端庄。做好引导牌并放置在指定位置，引导人员引导手势规范，语言标准。</w:t>
      </w:r>
    </w:p>
    <w:p w14:paraId="3BDEAFFF">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2.4会议期间按要求加水。每隔30分钟续水一次，两人以上上水时，步调一致，整齐划一。主席台发言人更换时，立即换水。涉密会议无会中服务，须提前将热水准备好</w:t>
      </w:r>
      <w:r>
        <w:rPr>
          <w:rFonts w:ascii="宋体" w:hAnsi="宋体" w:eastAsia="宋体" w:cs="宋体"/>
          <w:bCs/>
          <w:sz w:val="24"/>
        </w:rPr>
        <w:t>。</w:t>
      </w:r>
    </w:p>
    <w:p w14:paraId="769A3A0A">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2.5</w:t>
      </w:r>
      <w:r>
        <w:rPr>
          <w:rFonts w:ascii="宋体" w:hAnsi="宋体" w:eastAsia="宋体" w:cs="宋体"/>
          <w:bCs/>
          <w:sz w:val="24"/>
        </w:rPr>
        <w:t>对会议现场进行检查，做好会场清扫工作</w:t>
      </w:r>
      <w:r>
        <w:rPr>
          <w:rFonts w:hint="eastAsia" w:ascii="宋体" w:hAnsi="宋体" w:eastAsia="宋体" w:cs="宋体"/>
          <w:bCs/>
          <w:sz w:val="24"/>
        </w:rPr>
        <w:t>，</w:t>
      </w:r>
      <w:r>
        <w:rPr>
          <w:rFonts w:ascii="宋体" w:hAnsi="宋体" w:eastAsia="宋体" w:cs="宋体"/>
          <w:bCs/>
          <w:sz w:val="24"/>
        </w:rPr>
        <w:t>及时提醒、协助与会人员带好随身物品，对遗留的文件和物品，及时交有关部门处理</w:t>
      </w:r>
      <w:r>
        <w:rPr>
          <w:rFonts w:hint="eastAsia" w:ascii="宋体" w:hAnsi="宋体" w:eastAsia="宋体" w:cs="宋体"/>
          <w:bCs/>
          <w:sz w:val="24"/>
        </w:rPr>
        <w:t>，</w:t>
      </w:r>
      <w:r>
        <w:rPr>
          <w:rFonts w:ascii="宋体" w:hAnsi="宋体" w:eastAsia="宋体" w:cs="宋体"/>
          <w:bCs/>
          <w:sz w:val="24"/>
        </w:rPr>
        <w:t>按分工清理会议用品</w:t>
      </w:r>
      <w:r>
        <w:rPr>
          <w:rFonts w:hint="eastAsia" w:ascii="宋体" w:hAnsi="宋体" w:eastAsia="宋体" w:cs="宋体"/>
          <w:bCs/>
          <w:sz w:val="24"/>
        </w:rPr>
        <w:t>，</w:t>
      </w:r>
      <w:r>
        <w:rPr>
          <w:rFonts w:ascii="宋体" w:hAnsi="宋体" w:eastAsia="宋体" w:cs="宋体"/>
          <w:bCs/>
          <w:sz w:val="24"/>
        </w:rPr>
        <w:t>关闭空调音响设备及灯具</w:t>
      </w:r>
      <w:r>
        <w:rPr>
          <w:rFonts w:hint="eastAsia" w:ascii="宋体" w:hAnsi="宋体" w:eastAsia="宋体" w:cs="宋体"/>
          <w:bCs/>
          <w:sz w:val="24"/>
        </w:rPr>
        <w:t>，</w:t>
      </w:r>
      <w:r>
        <w:rPr>
          <w:rFonts w:ascii="宋体" w:hAnsi="宋体" w:eastAsia="宋体" w:cs="宋体"/>
          <w:bCs/>
          <w:sz w:val="24"/>
        </w:rPr>
        <w:t>恢复原会场形式并做好消毒。</w:t>
      </w:r>
    </w:p>
    <w:p w14:paraId="3543531F">
      <w:pPr>
        <w:adjustRightInd w:val="0"/>
        <w:snapToGrid w:val="0"/>
        <w:spacing w:line="360" w:lineRule="auto"/>
        <w:ind w:firstLine="480" w:firstLineChars="200"/>
        <w:rPr>
          <w:rFonts w:ascii="宋体" w:hAnsi="宋体" w:eastAsia="宋体" w:cs="宋体"/>
          <w:bCs/>
          <w:sz w:val="24"/>
        </w:rPr>
      </w:pPr>
      <w:r>
        <w:rPr>
          <w:rFonts w:ascii="宋体" w:hAnsi="宋体" w:eastAsia="宋体" w:cs="宋体"/>
          <w:bCs/>
          <w:sz w:val="24"/>
        </w:rPr>
        <w:t>2.</w:t>
      </w:r>
      <w:r>
        <w:rPr>
          <w:rFonts w:hint="eastAsia" w:ascii="宋体" w:hAnsi="宋体" w:eastAsia="宋体" w:cs="宋体"/>
          <w:bCs/>
          <w:sz w:val="24"/>
        </w:rPr>
        <w:t>6</w:t>
      </w:r>
      <w:r>
        <w:rPr>
          <w:rFonts w:ascii="宋体" w:hAnsi="宋体" w:eastAsia="宋体" w:cs="宋体"/>
          <w:bCs/>
          <w:sz w:val="24"/>
        </w:rPr>
        <w:t>会议服务耗材（如茶叶、纸杯等）由</w:t>
      </w:r>
      <w:r>
        <w:rPr>
          <w:rFonts w:hint="eastAsia" w:ascii="宋体" w:hAnsi="宋体" w:eastAsia="宋体" w:cs="宋体"/>
          <w:bCs/>
          <w:sz w:val="24"/>
          <w:u w:val="single"/>
        </w:rPr>
        <w:t>采购人</w:t>
      </w:r>
      <w:r>
        <w:rPr>
          <w:rFonts w:ascii="宋体" w:hAnsi="宋体" w:eastAsia="宋体" w:cs="宋体"/>
          <w:bCs/>
          <w:sz w:val="24"/>
        </w:rPr>
        <w:t>提供。</w:t>
      </w:r>
    </w:p>
    <w:p w14:paraId="4992378A">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2.7随时做好处理突发事件的准备。</w:t>
      </w:r>
    </w:p>
    <w:p w14:paraId="7243B38B">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2.3会后整理</w:t>
      </w:r>
    </w:p>
    <w:p w14:paraId="3304630D">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仔细检查会场，看是否有客人遗忘的物品和文件等，如发现应立即与会议主办单位沟通，并进行登记；检查设备设施有无损坏，做好记录。如有损坏，立即与会议主办单位沟通并报告采购人；整理会场，收回会议用具，并进行清洗消毒；收集本次会议的各种服务信息归类、分析、整理并存档，发现问题找出规律性的东西，作为提高会议服务质量的依据。</w:t>
      </w:r>
    </w:p>
    <w:p w14:paraId="4397D760">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2.4会议用具清洗及消毒</w:t>
      </w:r>
    </w:p>
    <w:p w14:paraId="35209790">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器具消毒：每次使用后消毒，采用双消毒，要求表面干净光亮，无污渍、水渍。</w:t>
      </w:r>
    </w:p>
    <w:p w14:paraId="372EE70A">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2.5会议室卫生清洁</w:t>
      </w:r>
    </w:p>
    <w:p w14:paraId="724852A7">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地毯：无污迹、无杂物、无水渍、无异味、不潮湿。每日不少于2次吸尘巡回，污渍随见随清每周不少于1次局部除渍，每2月至少开展1次干泡养护、每半年至少开展1次低水分热萃取深度精细清洗</w:t>
      </w:r>
    </w:p>
    <w:p w14:paraId="027A6C38">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墙壁、地角线、顶棚：无污迹、无灰尘、无蛛网。地脚线每周清洁两次，墙面、顶棚每月除尘一次。</w:t>
      </w:r>
    </w:p>
    <w:p w14:paraId="74A3AAA0">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门、窗：无污迹、无灰尘、门窗玻璃明亮，无水迹，窗帘无褶皱，无污渍。门窗表面每日清洁一次，玻璃内表面每月清洁一次，窗纱每半年清洗一次，窗帘每年清洗一次。</w:t>
      </w:r>
    </w:p>
    <w:p w14:paraId="72AFCE4B">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桌椅：无污迹、无灰尘、无水渍，码放整齐，布艺沙发表面清洗1次/季。</w:t>
      </w:r>
    </w:p>
    <w:p w14:paraId="6C5A927F">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会议用品：无尘、保温瓶清洁光亮，杯具无水迹，手印，每次使用后立即清洗消毒。</w:t>
      </w:r>
    </w:p>
    <w:p w14:paraId="651CF5DD">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设施设备：表面无污迹、无灰尘、无油迹、电话消毒1次/周。</w:t>
      </w:r>
    </w:p>
    <w:p w14:paraId="08712FBD">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室内装饰品：无污迹、无灰尘、无杂物、无异味，摆放位置符合审美要求。</w:t>
      </w:r>
    </w:p>
    <w:p w14:paraId="0C9A6241">
      <w:pPr>
        <w:adjustRightInd w:val="0"/>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2.6对会议设备技术人员工作要求</w:t>
      </w:r>
    </w:p>
    <w:p w14:paraId="610C48F9">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按照会议议程及时做好音视频等服务的相关准备工作，严格按照操作规程操作。</w:t>
      </w:r>
    </w:p>
    <w:p w14:paraId="1D9C1E17">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会议设备技术人员会前提前30分钟到岗，会议期间不得擅自离开音控室或会议区域。</w:t>
      </w:r>
    </w:p>
    <w:p w14:paraId="3574DA84">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每次使用音视频设备后，及时关闭所有用电设备电源，确保设备安全有效使用。</w:t>
      </w:r>
    </w:p>
    <w:p w14:paraId="40012FE6">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定期检查音视频设备，出现问题属会议设备技术人员职责范围内的应及时排除，需专业维修时应立即报修，不能私自拆卸，确保设备始终处于良好状态。</w:t>
      </w:r>
    </w:p>
    <w:p w14:paraId="3E102C18">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每周清扫会议设备一次，无污迹、无灰尘、无蛛网。</w:t>
      </w:r>
    </w:p>
    <w:p w14:paraId="2722AF93">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8</w:t>
      </w:r>
      <w:r>
        <w:rPr>
          <w:rFonts w:hint="eastAsia" w:ascii="宋体" w:hAnsi="宋体" w:cs="宋体"/>
          <w:b w:val="0"/>
          <w:bCs w:val="0"/>
          <w:sz w:val="24"/>
          <w:lang w:val="en-US" w:eastAsia="zh-CN"/>
        </w:rPr>
        <w:t>.</w:t>
      </w:r>
      <w:r>
        <w:rPr>
          <w:rFonts w:hint="eastAsia" w:ascii="宋体" w:hAnsi="宋体" w:eastAsia="宋体" w:cs="宋体"/>
          <w:b w:val="0"/>
          <w:bCs w:val="0"/>
          <w:sz w:val="24"/>
        </w:rPr>
        <w:t>功能用房管理</w:t>
      </w:r>
    </w:p>
    <w:p w14:paraId="772502BA">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hint="eastAsia" w:ascii="宋体" w:hAnsi="宋体" w:eastAsia="宋体" w:cs="宋体"/>
          <w:b/>
          <w:bCs/>
          <w:sz w:val="24"/>
        </w:rPr>
        <w:t>浴室的管理及服务</w:t>
      </w:r>
    </w:p>
    <w:p w14:paraId="688D29FF">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对男女浴室进行日常管理服务工作，包括浴室的环境清洁、家具等的清洗消毒。</w:t>
      </w:r>
    </w:p>
    <w:p w14:paraId="6B21DA82">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保证浴室按时开放，浴室内设施设备出现维修问题及时报修并随时检查水龙头防止跑、冒、滴、漏，确保浴室的正常使用，按照要求做好室内卫生清洁及物品的消毒工作，加强节约能源服务意识。</w:t>
      </w:r>
    </w:p>
    <w:p w14:paraId="7D99689A">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hint="eastAsia" w:ascii="宋体" w:hAnsi="宋体" w:eastAsia="宋体" w:cs="宋体"/>
          <w:b/>
          <w:bCs/>
          <w:sz w:val="24"/>
        </w:rPr>
        <w:t>活动室（职工之家）管理及服务</w:t>
      </w:r>
    </w:p>
    <w:p w14:paraId="30B41D3D">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负责办公区A座17层、裙房四层、地下一层活动室（职工之家）的日常管理及服务工作，包括活动室（职工之家）的环境清洁、器具保管、定时开放等。</w:t>
      </w:r>
    </w:p>
    <w:p w14:paraId="5D34EFB1">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保证活动室按时开放，做好进入活动室人员人员登记并提醒爱护室内设施，管理好室内体育器材，做好室内的卫生保洁工作。</w:t>
      </w:r>
    </w:p>
    <w:p w14:paraId="03888D33">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hint="eastAsia" w:ascii="宋体" w:hAnsi="宋体" w:eastAsia="宋体" w:cs="宋体"/>
          <w:b/>
          <w:bCs/>
          <w:sz w:val="24"/>
        </w:rPr>
        <w:t>洗车房的管理及服务</w:t>
      </w:r>
    </w:p>
    <w:p w14:paraId="5708C0EC">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负责地下三层洗车房的日常管理及服务。</w:t>
      </w:r>
    </w:p>
    <w:p w14:paraId="79B9A0D2">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保证洗车房按时开放，对清洗车辆做好登记，定期对设备进行清洁，发生故障及时上报采购人。</w:t>
      </w:r>
    </w:p>
    <w:p w14:paraId="7D3DDEED">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4</w:t>
      </w:r>
      <w:r>
        <w:rPr>
          <w:rFonts w:hint="eastAsia" w:ascii="宋体" w:hAnsi="宋体" w:cs="宋体"/>
          <w:b/>
          <w:bCs/>
          <w:sz w:val="24"/>
          <w:lang w:eastAsia="zh-CN"/>
        </w:rPr>
        <w:t>）</w:t>
      </w:r>
      <w:r>
        <w:rPr>
          <w:rFonts w:hint="eastAsia" w:ascii="宋体" w:hAnsi="宋体" w:eastAsia="宋体" w:cs="宋体"/>
          <w:b/>
          <w:bCs/>
          <w:sz w:val="24"/>
        </w:rPr>
        <w:t>理发室管理服务</w:t>
      </w:r>
    </w:p>
    <w:p w14:paraId="18F967B9">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协助采购人做好办公区理发室的管理及服务工作。</w:t>
      </w:r>
    </w:p>
    <w:p w14:paraId="52576AC4">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5</w:t>
      </w:r>
      <w:r>
        <w:rPr>
          <w:rFonts w:hint="eastAsia" w:ascii="宋体" w:hAnsi="宋体" w:cs="宋体"/>
          <w:b/>
          <w:bCs/>
          <w:sz w:val="24"/>
          <w:lang w:eastAsia="zh-CN"/>
        </w:rPr>
        <w:t>）</w:t>
      </w:r>
      <w:r>
        <w:rPr>
          <w:rFonts w:hint="eastAsia" w:ascii="宋体" w:hAnsi="宋体" w:eastAsia="宋体" w:cs="宋体"/>
          <w:b/>
          <w:bCs/>
          <w:sz w:val="24"/>
        </w:rPr>
        <w:t>传达室的接待服务</w:t>
      </w:r>
    </w:p>
    <w:p w14:paraId="264CAEE0">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负责传达室的登记、核实、问讯、接待等日常管理服务工作。</w:t>
      </w:r>
    </w:p>
    <w:p w14:paraId="0B0C2099">
      <w:pPr>
        <w:pStyle w:val="3"/>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按规定着装，仪表端庄，佩戴胸卡，精神状态良好；服务态度热情周到，微笑服务，“请”字当头；对来访人员接待周到、答询准确、全面，快速办理各种登记，且登记有效、准确无误；室内物品摆放整齐有序、分类放置；发现问题及时与有关部门联系。</w:t>
      </w:r>
    </w:p>
    <w:p w14:paraId="0BC3456E">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9</w:t>
      </w:r>
      <w:r>
        <w:rPr>
          <w:rFonts w:hint="eastAsia" w:ascii="宋体" w:hAnsi="宋体" w:cs="宋体"/>
          <w:b w:val="0"/>
          <w:bCs w:val="0"/>
          <w:sz w:val="24"/>
          <w:lang w:val="en-US" w:eastAsia="zh-CN"/>
        </w:rPr>
        <w:t>.</w:t>
      </w:r>
      <w:r>
        <w:rPr>
          <w:rFonts w:hint="eastAsia" w:ascii="宋体" w:hAnsi="宋体" w:eastAsia="宋体" w:cs="宋体"/>
          <w:b w:val="0"/>
          <w:bCs w:val="0"/>
          <w:sz w:val="24"/>
        </w:rPr>
        <w:t>节能管理</w:t>
      </w:r>
    </w:p>
    <w:p w14:paraId="3F93A8C2">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hint="eastAsia" w:ascii="宋体" w:hAnsi="宋体" w:eastAsia="宋体" w:cs="宋体"/>
          <w:b/>
          <w:bCs/>
          <w:sz w:val="24"/>
        </w:rPr>
        <w:t>服务内容</w:t>
      </w:r>
    </w:p>
    <w:p w14:paraId="74999254">
      <w:pPr>
        <w:numPr>
          <w:ilvl w:val="255"/>
          <w:numId w:val="0"/>
        </w:num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重点用能系统、设备操作岗位应当配备专业技术人员，制定有具体措施、有具体目标的节能减排方案。</w:t>
      </w:r>
    </w:p>
    <w:p w14:paraId="758EC3BB">
      <w:pPr>
        <w:numPr>
          <w:ilvl w:val="255"/>
          <w:numId w:val="0"/>
        </w:num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eastAsia="zh-CN"/>
        </w:rPr>
        <w:t>落实</w:t>
      </w:r>
      <w:r>
        <w:rPr>
          <w:rFonts w:hint="eastAsia" w:ascii="宋体" w:hAnsi="宋体" w:cs="宋体"/>
          <w:sz w:val="24"/>
        </w:rPr>
        <w:t>《关于在物业管理服务政府采购项目中增加节约型公共机构建设相关要求的指导意见》</w:t>
      </w:r>
      <w:r>
        <w:rPr>
          <w:rFonts w:hint="eastAsia" w:ascii="宋体" w:hAnsi="宋体" w:cs="宋体"/>
          <w:sz w:val="24"/>
          <w:lang w:eastAsia="zh-CN"/>
        </w:rPr>
        <w:t>文件内容。</w:t>
      </w:r>
    </w:p>
    <w:p w14:paraId="5FD04BAF">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hint="eastAsia" w:ascii="宋体" w:hAnsi="宋体" w:eastAsia="宋体" w:cs="宋体"/>
          <w:b/>
          <w:bCs/>
          <w:sz w:val="24"/>
        </w:rPr>
        <w:t>服务标准</w:t>
      </w:r>
    </w:p>
    <w:p w14:paraId="1DD4EEF9">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2.1中标人应明确节能管理岗位和职责，由具备相关专业能力的人员开展节约能源资源工作。与采购人紧密沟通协作，建立节能管理制度，明确责任分工、操作规程和奖惩措施。</w:t>
      </w:r>
    </w:p>
    <w:p w14:paraId="466C936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2.2中标人应协助采购人规范配置节能设备</w:t>
      </w:r>
      <w:r>
        <w:rPr>
          <w:rFonts w:hint="eastAsia" w:ascii="宋体" w:hAnsi="宋体" w:eastAsia="宋体" w:cs="宋体"/>
          <w:sz w:val="24"/>
          <w:lang w:eastAsia="zh-CN"/>
        </w:rPr>
        <w:t>设施</w:t>
      </w:r>
      <w:r>
        <w:rPr>
          <w:rFonts w:hint="eastAsia" w:ascii="宋体" w:hAnsi="宋体" w:eastAsia="宋体" w:cs="宋体"/>
          <w:sz w:val="24"/>
        </w:rPr>
        <w:t>，采用符合国家节能标准的灯具、电器等，定期对用能设备进行能耗监测和维护管理。熟悉管理区域能源消耗热点（照明、暖通、电梯、办公设备、厨房等）、设备效率、建筑围护结构情况等；定期检查和维护建筑围护结构及门窗，及时修复破损、渗漏部位，减少冷热空气渗透；协助采购人在公共区域张贴节能宣传海报、标识，开展节能宣传活动。</w:t>
      </w:r>
    </w:p>
    <w:p w14:paraId="4852C0B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2.3中标人应加强照明巡查、及时检查灯况，根据不同季节、不同天气条件下自然光照特点和不同时段的照度需求，协助采购人优化门厅、走廊、通道等公共区域照明方案，杜绝“白昼灯”；会议室等公共区域使用结束后关闭照明，杜绝“长明灯”；如无采购人或相关部门明确要求，平时不开启景观照明，室外区域只开启必要的台阶和路面照明。</w:t>
      </w:r>
    </w:p>
    <w:p w14:paraId="02FD0526">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2.4中标人应按照夏季室内空调温度设置不低于26摄氏度、冬季室内空调温度设置不高于20摄氏度的空调温度控制标准设定会议室、走廊等室内场所空调温度，行业或采购人另有规定的，从其规定；除有特殊要求外，会议室等公共区域仅在使用期间开启空调，开启空调时应当关闭外门和外窗。</w:t>
      </w:r>
    </w:p>
    <w:p w14:paraId="6412348B">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2.5中标人应根据采购人要求，在满足使用需求的前提下，精细化管理电梯等设施设备自主休眠、关闭时间；新风系统、电开水器等用能设备要根据不同场所、工作日和休息日、昼间和夜间等因素个性化设置使用时段。</w:t>
      </w:r>
    </w:p>
    <w:p w14:paraId="08657320">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2.6中标人应协助采购人统计能耗数据，定期对用能状况进行分析，开展用能诊断，挖掘节能潜力，提高能源利用效率，确保达到所属行业能耗定额标准，规范合理用能，对于超过定额的，应及时排查原因，并配合采购人整改。</w:t>
      </w:r>
    </w:p>
    <w:p w14:paraId="112197E7">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2.7中标人应协助采购人采用节水器具，新购置用水器具要达到2级以上水效标准，对不符合节水器具水效标准的，协助采购人有序更换或改造；定期检查供水管网，及时修复漏点，减少水资源浪费；张贴节水宣传海报、标识，协助采购人开展节水宣传活动。</w:t>
      </w:r>
    </w:p>
    <w:p w14:paraId="5AFFD7DB">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2.8中标人应根据会议活动的人数和时间，合理估算会务服务热水用量，按需供水，减少“半壶水”“半杯水”浪费。如无采购人明确要求，不主动提供瓶装水，确需瓶装水的，优先提供小瓶水，并提示带走未喝完的半瓶水。</w:t>
      </w:r>
    </w:p>
    <w:p w14:paraId="5047638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2.9中标人应根据植被种类、季节、气温、降水情况按需浇灌，杜绝大水漫灌，灌溉优先使用雨水或中水，采用喷灌、滴灌等节水灌溉方式，根据天气情况调整灌溉计划，加强浇灌值守，防止过渡浇灌和溢水；景观用水应优先采用雨水或中水，并循环利用。</w:t>
      </w:r>
    </w:p>
    <w:p w14:paraId="04A6766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2.10中标人应协助采购人在开水间设置尾水和剩水回收装置，用尾水和剩水清洗抹布拖把，取用水应根据保洁任务按需适量，避免造成浪费。</w:t>
      </w:r>
    </w:p>
    <w:p w14:paraId="2811E2F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2.11中标人应协助采购人在卫生间、开水间等区域使用感应式水龙头，冲厕优先使用中水；淋浴间采用节水型混水器、节水型花洒；对空调冷凝水进行收集和利用。</w:t>
      </w:r>
    </w:p>
    <w:p w14:paraId="2CBF7FB4">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2.12中标人应协助采购人规范统计用水数据，对次级用水单位（功能区域）和主要用水设备（用水系统）分别计量，定期对用水状况进行分析；协助专业机构定期开展水平衡测试，定期开展用水巡查，挖掘节水潜力，提高用水效率，确保达到所属行业用水定额标准及属地水管理部门下达的用水指标，规范合理用水，对于超过定额指标的，应及时排查原因，并配合采购人整改。</w:t>
      </w:r>
    </w:p>
    <w:p w14:paraId="4F08C3B5">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2.13中标人应协助采购人按照垃圾“四分类”法，结合办公区域、公共区域等不同场所，科学合理确定各类生活垃圾收集容器的数量和位置，分类标志要求颜色、标识正确，分类投放指引要及时更新、张贴规范。</w:t>
      </w:r>
    </w:p>
    <w:p w14:paraId="03B40F45">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2.14中标人应协助采购人加强收集容器日常维护管理，确保无破损、无满冒、无异味，周边环境清洁卫生，收集容器出现破旧、污损或者数量不足的，及时维修、更换、清洗或者补设；对可回收物实行定期定点收集，确保各类可回收物分类收集、分类暂存，在严格“四分类”基础上，细化可回收物种类，按照《北京市可回收物指导目录》，分类收集纸类、塑料、金属、玻璃、织物等，做到可回收物应收尽收，全部进入资源循环体系；及时制止翻拣、混合已分类生活垃圾的行为。</w:t>
      </w:r>
    </w:p>
    <w:p w14:paraId="52FE0A2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2.15中标人应协助采购人将分类后的生活垃圾交由有相应资质的单位进行分类运输；确保各类生活垃圾分类投放、分类收集、分类运输，建立完整的清运记录和台账数据，实现全过程溯源管理。</w:t>
      </w:r>
    </w:p>
    <w:p w14:paraId="4499BDF7">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2.16中标人应协助采购人开展生活垃圾分类性宣传活动，通过张贴海报、发放宣传手册、组织培训讲座等方式，提高职工对生活垃圾分类的知晓率和参与度。定期组织相关工作人员开展垃圾分类培训，更新垃圾分类专业知识，加强实操指导。</w:t>
      </w:r>
    </w:p>
    <w:p w14:paraId="45D62E01">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10.</w:t>
      </w:r>
      <w:r>
        <w:rPr>
          <w:rFonts w:hint="eastAsia" w:ascii="宋体" w:hAnsi="宋体" w:eastAsia="宋体" w:cs="宋体"/>
          <w:b w:val="0"/>
          <w:bCs w:val="0"/>
          <w:sz w:val="24"/>
        </w:rPr>
        <w:t>承接查验</w:t>
      </w:r>
    </w:p>
    <w:p w14:paraId="4811B83D">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承接物业前，采购人委托查验单位，与建设单位按照国家有关规定和物业服务合同的约定，共同对物业房屋部位、设施设备、隐蔽工程、室内装修、室外装修、变配电设备、电梯、通风与空调系统、给排水系统、消防设备、楼宇自控设备、绿化工程、物业项目的资料移交、钥匙、中修、大修等进行检查和验收的活动。</w:t>
      </w:r>
    </w:p>
    <w:p w14:paraId="5476AEAF">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1</w:t>
      </w:r>
      <w:r>
        <w:rPr>
          <w:rFonts w:hint="eastAsia" w:ascii="宋体" w:hAnsi="宋体" w:cs="宋体"/>
          <w:b w:val="0"/>
          <w:bCs w:val="0"/>
          <w:sz w:val="24"/>
          <w:lang w:val="en-US" w:eastAsia="zh-CN"/>
        </w:rPr>
        <w:t>1.</w:t>
      </w:r>
      <w:r>
        <w:rPr>
          <w:rFonts w:hint="eastAsia" w:ascii="宋体" w:hAnsi="宋体" w:eastAsia="宋体" w:cs="宋体"/>
          <w:b w:val="0"/>
          <w:bCs w:val="0"/>
          <w:sz w:val="24"/>
        </w:rPr>
        <w:t>其他服务</w:t>
      </w:r>
    </w:p>
    <w:p w14:paraId="4C0EC940">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1</w:t>
      </w:r>
      <w:r>
        <w:rPr>
          <w:rFonts w:hint="eastAsia" w:ascii="宋体" w:hAnsi="宋体" w:cs="宋体"/>
          <w:b/>
          <w:bCs/>
          <w:sz w:val="24"/>
          <w:lang w:eastAsia="zh-CN"/>
        </w:rPr>
        <w:t>）</w:t>
      </w:r>
      <w:r>
        <w:rPr>
          <w:rFonts w:hint="eastAsia" w:ascii="宋体" w:hAnsi="宋体" w:eastAsia="宋体" w:cs="宋体"/>
          <w:b/>
          <w:bCs/>
          <w:sz w:val="24"/>
        </w:rPr>
        <w:t>协助监管</w:t>
      </w:r>
    </w:p>
    <w:p w14:paraId="7161671E">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协助采购人对办公区内部分专项维保单位和分包单位进行日常监管：</w:t>
      </w:r>
    </w:p>
    <w:p w14:paraId="5BACB67B">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1.1对专业维保单位的日常监管，含电梯、消防设备、车辆识别系统、视频会议系统。</w:t>
      </w:r>
    </w:p>
    <w:p w14:paraId="1E7A0781">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1.2对专业分包单位的日常监管，含南区运行管理的热力机房、制冷机房、总水泵房。配电室的运行值守、环境消杀、各类垃圾清运。</w:t>
      </w:r>
    </w:p>
    <w:p w14:paraId="3B25144D">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1.3配合第三方机构进行各类国家强制检测项目的检测工作，含避雷检测。消/电检、灭火器年检、二次供水检测、电梯年检、配电室检测等。</w:t>
      </w:r>
    </w:p>
    <w:p w14:paraId="5F67EE3C">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1.4二次施工的监管：配合采购人做好二次施工的施工方案、图纸、资质、证件的审核工作；施工期间对工程质量、安全施工进行巡查巡视并做好记录；施工结束后配合采购人做好工程验收工作。</w:t>
      </w:r>
    </w:p>
    <w:p w14:paraId="1D766720">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2</w:t>
      </w:r>
      <w:r>
        <w:rPr>
          <w:rFonts w:hint="eastAsia" w:ascii="宋体" w:hAnsi="宋体" w:cs="宋体"/>
          <w:b/>
          <w:bCs/>
          <w:sz w:val="24"/>
          <w:lang w:eastAsia="zh-CN"/>
        </w:rPr>
        <w:t>）</w:t>
      </w:r>
      <w:r>
        <w:rPr>
          <w:rFonts w:hint="eastAsia" w:ascii="宋体" w:hAnsi="宋体" w:eastAsia="宋体" w:cs="宋体"/>
          <w:b/>
          <w:bCs/>
          <w:sz w:val="24"/>
        </w:rPr>
        <w:t>各类突发情况的管理工作</w:t>
      </w:r>
    </w:p>
    <w:p w14:paraId="5FB1CAA9">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2.1配合做好办公区各项突发情况处置工作。</w:t>
      </w:r>
    </w:p>
    <w:p w14:paraId="70113859">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2.2制定突发事件的专项应急预案并组织演练，一年不少于一次。</w:t>
      </w:r>
    </w:p>
    <w:p w14:paraId="5B8FE3C1">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2.3制作并持续完善人员信息台账等材料。</w:t>
      </w:r>
    </w:p>
    <w:p w14:paraId="7FB22C93">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2.4制定突发事件安全管理应急预案措施，目标明确、程序规范、内容全面、措施可操作性强，并进行有针对性的演练。</w:t>
      </w:r>
    </w:p>
    <w:p w14:paraId="63C4306F">
      <w:pPr>
        <w:numPr>
          <w:ilvl w:val="255"/>
          <w:numId w:val="0"/>
        </w:numPr>
        <w:adjustRightInd w:val="0"/>
        <w:snapToGrid w:val="0"/>
        <w:spacing w:line="360" w:lineRule="auto"/>
        <w:ind w:firstLine="482" w:firstLineChars="200"/>
        <w:rPr>
          <w:rFonts w:ascii="宋体" w:hAnsi="宋体" w:eastAsia="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3</w:t>
      </w:r>
      <w:r>
        <w:rPr>
          <w:rFonts w:hint="eastAsia" w:ascii="宋体" w:hAnsi="宋体" w:cs="宋体"/>
          <w:b/>
          <w:bCs/>
          <w:sz w:val="24"/>
          <w:lang w:eastAsia="zh-CN"/>
        </w:rPr>
        <w:t>）</w:t>
      </w:r>
      <w:r>
        <w:rPr>
          <w:rFonts w:hint="eastAsia" w:ascii="宋体" w:hAnsi="宋体" w:eastAsia="宋体" w:cs="宋体"/>
          <w:b/>
          <w:bCs/>
          <w:sz w:val="24"/>
        </w:rPr>
        <w:t>工具设备使用与管理</w:t>
      </w:r>
    </w:p>
    <w:p w14:paraId="51A062E9">
      <w:pPr>
        <w:adjustRightInd w:val="0"/>
        <w:snapToGrid w:val="0"/>
        <w:spacing w:line="360" w:lineRule="auto"/>
        <w:ind w:firstLine="480" w:firstLineChars="200"/>
        <w:rPr>
          <w:rFonts w:cs="宋体" w:asciiTheme="minorEastAsia" w:hAnsiTheme="minorEastAsia"/>
          <w:sz w:val="24"/>
        </w:rPr>
      </w:pPr>
      <w:r>
        <w:rPr>
          <w:rFonts w:hint="eastAsia" w:cs="宋体" w:asciiTheme="minorEastAsia" w:hAnsiTheme="minorEastAsia"/>
          <w:sz w:val="24"/>
        </w:rPr>
        <w:t>采购人提供给物业单位使用的机械设备及工具，物业单位要定期维护、保养，如出现人为或操作不当损坏，由物业单位负责赔偿。</w:t>
      </w:r>
    </w:p>
    <w:p w14:paraId="5D7622F6">
      <w:pPr>
        <w:adjustRightInd w:val="0"/>
        <w:snapToGrid w:val="0"/>
        <w:spacing w:line="360" w:lineRule="auto"/>
        <w:ind w:firstLine="482" w:firstLineChars="200"/>
        <w:outlineLvl w:val="1"/>
        <w:rPr>
          <w:rFonts w:hint="eastAsia" w:ascii="楷体" w:hAnsi="楷体" w:eastAsia="楷体" w:cs="宋体"/>
          <w:b/>
          <w:bCs/>
          <w:spacing w:val="0"/>
          <w:sz w:val="24"/>
          <w:lang w:val="en-US" w:eastAsia="zh-CN"/>
        </w:rPr>
      </w:pPr>
      <w:r>
        <w:rPr>
          <w:rFonts w:hint="eastAsia" w:ascii="楷体" w:hAnsi="楷体" w:eastAsia="楷体" w:cs="宋体"/>
          <w:b/>
          <w:bCs/>
          <w:spacing w:val="0"/>
          <w:sz w:val="24"/>
          <w:lang w:val="en-US" w:eastAsia="zh-CN"/>
        </w:rPr>
        <w:t>（四）服务人员要求</w:t>
      </w:r>
    </w:p>
    <w:p w14:paraId="00289CEE">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1.</w:t>
      </w:r>
      <w:r>
        <w:rPr>
          <w:rFonts w:hint="eastAsia" w:ascii="宋体" w:hAnsi="宋体" w:eastAsia="宋体" w:cs="宋体"/>
          <w:b w:val="0"/>
          <w:bCs w:val="0"/>
          <w:sz w:val="24"/>
        </w:rPr>
        <w:t>进驻人员要求</w:t>
      </w:r>
    </w:p>
    <w:p w14:paraId="29E5C741">
      <w:pPr>
        <w:pStyle w:val="5"/>
        <w:numPr>
          <w:ilvl w:val="255"/>
          <w:numId w:val="0"/>
        </w:numPr>
        <w:adjustRightInd w:val="0"/>
        <w:snapToGrid w:val="0"/>
        <w:spacing w:line="360" w:lineRule="auto"/>
        <w:ind w:firstLine="480" w:firstLineChars="200"/>
        <w:rPr>
          <w:rFonts w:hAnsi="宋体" w:eastAsia="宋体" w:cs="宋体"/>
          <w:sz w:val="24"/>
          <w:szCs w:val="24"/>
        </w:rPr>
      </w:pPr>
      <w:r>
        <w:rPr>
          <w:rFonts w:hAnsi="宋体" w:eastAsia="宋体" w:cs="宋体"/>
          <w:sz w:val="24"/>
          <w:szCs w:val="24"/>
        </w:rPr>
        <w:t>做好工作人员上岗前的安全和保密管理教育、礼貌用语、消防安全知识的培训工作。统一着装，佩带工牌，干净整洁，仪表仪容符合服务行业的要求。</w:t>
      </w:r>
    </w:p>
    <w:p w14:paraId="2B0AA03C">
      <w:pPr>
        <w:pStyle w:val="5"/>
        <w:numPr>
          <w:ilvl w:val="255"/>
          <w:numId w:val="0"/>
        </w:numPr>
        <w:adjustRightInd w:val="0"/>
        <w:snapToGrid w:val="0"/>
        <w:spacing w:line="360" w:lineRule="auto"/>
        <w:ind w:firstLine="480" w:firstLineChars="200"/>
        <w:rPr>
          <w:rFonts w:hAnsi="宋体" w:eastAsia="宋体" w:cs="宋体"/>
          <w:sz w:val="24"/>
          <w:szCs w:val="24"/>
        </w:rPr>
      </w:pPr>
      <w:r>
        <w:rPr>
          <w:rFonts w:hAnsi="宋体" w:eastAsia="宋体" w:cs="宋体"/>
          <w:sz w:val="24"/>
          <w:szCs w:val="24"/>
        </w:rPr>
        <w:t>有规范的培训考核制度。定期对工作人员进行培训考核，对考核不合格者需进行再培训，并根据采购人意见进行人员调整。</w:t>
      </w:r>
    </w:p>
    <w:p w14:paraId="18874B11">
      <w:pPr>
        <w:pStyle w:val="5"/>
        <w:numPr>
          <w:ilvl w:val="255"/>
          <w:numId w:val="0"/>
        </w:numPr>
        <w:adjustRightInd w:val="0"/>
        <w:snapToGrid w:val="0"/>
        <w:spacing w:line="360" w:lineRule="auto"/>
        <w:ind w:firstLine="480" w:firstLineChars="200"/>
        <w:rPr>
          <w:rFonts w:hAnsi="宋体" w:eastAsia="宋体" w:cs="宋体"/>
          <w:sz w:val="24"/>
          <w:szCs w:val="24"/>
        </w:rPr>
      </w:pPr>
      <w:r>
        <w:rPr>
          <w:rFonts w:hAnsi="宋体" w:eastAsia="宋体" w:cs="宋体"/>
          <w:sz w:val="24"/>
          <w:szCs w:val="24"/>
        </w:rPr>
        <w:t>投标人人员政治可靠、业务熟练、工作责任心强，能忠于职守，有吃苦耐劳的精神。</w:t>
      </w:r>
    </w:p>
    <w:p w14:paraId="702D7151">
      <w:pPr>
        <w:pStyle w:val="5"/>
        <w:numPr>
          <w:ilvl w:val="255"/>
          <w:numId w:val="0"/>
        </w:numPr>
        <w:adjustRightInd w:val="0"/>
        <w:snapToGrid w:val="0"/>
        <w:spacing w:line="360" w:lineRule="auto"/>
        <w:ind w:firstLine="480" w:firstLineChars="200"/>
        <w:rPr>
          <w:rFonts w:hAnsi="宋体" w:eastAsia="宋体" w:cs="宋体"/>
          <w:sz w:val="24"/>
          <w:szCs w:val="24"/>
        </w:rPr>
      </w:pPr>
      <w:r>
        <w:rPr>
          <w:rFonts w:hAnsi="宋体" w:eastAsia="宋体" w:cs="宋体"/>
          <w:sz w:val="24"/>
          <w:szCs w:val="24"/>
        </w:rPr>
        <w:t>投标人人员身体健康，相貌端正，举止优雅，能够适应本工作岗位的相应要求。</w:t>
      </w:r>
    </w:p>
    <w:p w14:paraId="6A7DF69B">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val="en-US" w:eastAsia="zh-CN"/>
        </w:rPr>
        <w:t>2.</w:t>
      </w:r>
      <w:r>
        <w:rPr>
          <w:rFonts w:hint="eastAsia" w:ascii="宋体" w:hAnsi="宋体" w:eastAsia="宋体" w:cs="宋体"/>
          <w:b w:val="0"/>
          <w:bCs w:val="0"/>
          <w:sz w:val="24"/>
        </w:rPr>
        <w:t>人员稳定性</w:t>
      </w:r>
    </w:p>
    <w:p w14:paraId="27AB0D5F">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ascii="宋体" w:hAnsi="宋体" w:eastAsia="宋体" w:cs="宋体"/>
          <w:sz w:val="24"/>
        </w:rPr>
        <w:t>人员招收、招聘来源情况及人员稳定性保障措施。</w:t>
      </w:r>
    </w:p>
    <w:p w14:paraId="6847917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ascii="宋体" w:hAnsi="宋体" w:eastAsia="宋体" w:cs="宋体"/>
          <w:sz w:val="24"/>
        </w:rPr>
        <w:t>保证拟派人员专职为本项目提供服务。</w:t>
      </w:r>
    </w:p>
    <w:p w14:paraId="44B1D456">
      <w:pPr>
        <w:numPr>
          <w:ilvl w:val="0"/>
          <w:numId w:val="0"/>
        </w:numPr>
        <w:adjustRightInd w:val="0"/>
        <w:snapToGrid w:val="0"/>
        <w:spacing w:line="360" w:lineRule="auto"/>
        <w:ind w:firstLine="480" w:firstLineChars="200"/>
        <w:outlineLvl w:val="9"/>
        <w:rPr>
          <w:rFonts w:hint="eastAsia" w:ascii="宋体" w:hAnsi="宋体" w:eastAsia="宋体" w:cs="宋体"/>
          <w:b w:val="0"/>
          <w:bCs w:val="0"/>
          <w:sz w:val="24"/>
        </w:rPr>
      </w:pPr>
      <w:r>
        <w:rPr>
          <w:rFonts w:hint="eastAsia" w:ascii="宋体" w:hAnsi="宋体" w:cs="宋体"/>
          <w:b w:val="0"/>
          <w:bCs w:val="0"/>
          <w:sz w:val="24"/>
          <w:lang w:eastAsia="zh-CN"/>
        </w:rPr>
        <w:t>3</w:t>
      </w:r>
      <w:r>
        <w:rPr>
          <w:rFonts w:hint="eastAsia" w:ascii="宋体" w:hAnsi="宋体" w:cs="宋体"/>
          <w:b w:val="0"/>
          <w:bCs w:val="0"/>
          <w:sz w:val="24"/>
          <w:lang w:val="en-US" w:eastAsia="zh-CN"/>
        </w:rPr>
        <w:t>.</w:t>
      </w:r>
      <w:r>
        <w:rPr>
          <w:rFonts w:hint="eastAsia" w:ascii="宋体" w:hAnsi="宋体" w:eastAsia="宋体" w:cs="宋体"/>
          <w:b w:val="0"/>
          <w:bCs w:val="0"/>
          <w:sz w:val="24"/>
        </w:rPr>
        <w:t>人员配备</w:t>
      </w:r>
      <w:r>
        <w:rPr>
          <w:rFonts w:hint="eastAsia" w:ascii="宋体" w:hAnsi="宋体" w:cs="宋体"/>
          <w:b w:val="0"/>
          <w:bCs w:val="0"/>
          <w:sz w:val="24"/>
          <w:lang w:eastAsia="zh-CN"/>
        </w:rPr>
        <w:t>要求</w:t>
      </w:r>
    </w:p>
    <w:p w14:paraId="6EE81B68">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本项目人员需求：总计不少于143人，其中：项目经理1人，项目副经理1人，综合文员1人；工程经理1人，综合维修人员不少于22人（其中2人为主管）；保洁经理1人，保洁服务人员不少于51人（其中2人为主管）；会议服务经理1人，会议服务人员不少于23人（其中主管1人、会议设备技术人员1人）；安保经理1人，安保队员不少于22人（其中1人为队长），中控室值机员9人（其中1人为主管）；文印交换人员不少于5人（其中1人为主管），洗车房服务人员不少于2人，理发师不少于2人。</w:t>
      </w:r>
    </w:p>
    <w:p w14:paraId="30DB36BF">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2.项目经理应在45周岁（含）以下，大学本科及以上学历，具有中级职称，具有5年（含）以上非住宅类物业项目经理经验，中标后本项目经理未经采购人同意不得更换。</w:t>
      </w:r>
    </w:p>
    <w:p w14:paraId="4763A036">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3.工程经理应在45周岁（含）以下，大学本科及以上学历，具有高低压电工证</w:t>
      </w:r>
      <w:r>
        <w:rPr>
          <w:rFonts w:hint="eastAsia" w:ascii="宋体" w:hAnsi="宋体" w:cs="宋体"/>
          <w:sz w:val="24"/>
          <w:lang w:eastAsia="zh-CN"/>
        </w:rPr>
        <w:t>、</w:t>
      </w:r>
      <w:r>
        <w:rPr>
          <w:rFonts w:hint="eastAsia" w:ascii="宋体" w:hAnsi="宋体" w:eastAsia="宋体" w:cs="宋体"/>
          <w:sz w:val="24"/>
        </w:rPr>
        <w:t>特种设备安全管理员</w:t>
      </w:r>
      <w:r>
        <w:rPr>
          <w:rFonts w:hint="eastAsia" w:ascii="宋体" w:hAnsi="宋体" w:cs="宋体"/>
          <w:sz w:val="24"/>
          <w:lang w:eastAsia="zh-CN"/>
        </w:rPr>
        <w:t>、</w:t>
      </w:r>
      <w:r>
        <w:rPr>
          <w:rFonts w:hint="eastAsia" w:ascii="宋体" w:hAnsi="宋体" w:eastAsia="宋体" w:cs="宋体"/>
          <w:sz w:val="24"/>
        </w:rPr>
        <w:t>消防设施操作员</w:t>
      </w:r>
      <w:r>
        <w:rPr>
          <w:rFonts w:hint="eastAsia" w:ascii="宋体" w:hAnsi="宋体" w:cs="宋体"/>
          <w:sz w:val="24"/>
          <w:lang w:eastAsia="zh-CN"/>
        </w:rPr>
        <w:t>（或建（构）物消防员）</w:t>
      </w:r>
      <w:r>
        <w:rPr>
          <w:rFonts w:hint="eastAsia" w:ascii="宋体" w:hAnsi="宋体" w:eastAsia="宋体" w:cs="宋体"/>
          <w:sz w:val="24"/>
        </w:rPr>
        <w:t>证</w:t>
      </w:r>
      <w:r>
        <w:rPr>
          <w:rFonts w:hint="eastAsia" w:ascii="宋体" w:hAnsi="宋体" w:cs="宋体"/>
          <w:sz w:val="24"/>
          <w:lang w:eastAsia="zh-CN"/>
        </w:rPr>
        <w:t>书</w:t>
      </w:r>
      <w:r>
        <w:rPr>
          <w:rFonts w:hint="eastAsia" w:ascii="宋体" w:hAnsi="宋体" w:eastAsia="宋体" w:cs="宋体"/>
          <w:sz w:val="24"/>
        </w:rPr>
        <w:t>，具有5年（含）以上非住宅类物业项目同岗位经验。</w:t>
      </w:r>
    </w:p>
    <w:p w14:paraId="7C38606A">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4.综合维修人员具有相应上岗资格：</w:t>
      </w:r>
    </w:p>
    <w:p w14:paraId="34FA080F">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4.1提供高压电工作业证书或低压电工作业证，至少8人。</w:t>
      </w:r>
    </w:p>
    <w:p w14:paraId="74F5910B">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4.2提供有限空间监护作业证书，至少1人。</w:t>
      </w:r>
    </w:p>
    <w:p w14:paraId="6DEF502A">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4.3提供中央空调运行操作证书，至少2人.</w:t>
      </w:r>
    </w:p>
    <w:p w14:paraId="512C8CC0">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4.4提供特种设备安全管理证书，至少1人；</w:t>
      </w:r>
    </w:p>
    <w:p w14:paraId="0BAA2B1B">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4.6承诺配备房屋建筑结构安全管理员证书，至少1人；</w:t>
      </w:r>
    </w:p>
    <w:p w14:paraId="4A79D14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4.7承诺配备房屋建筑设施设备安全管理员证书，至少1人。</w:t>
      </w:r>
    </w:p>
    <w:p w14:paraId="15FB4642">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5.会议服务经理应在45周岁（含）以下，大学专科及以上学历，具有5年（含）以上非住宅类物业项目同岗位经验。</w:t>
      </w:r>
    </w:p>
    <w:p w14:paraId="1429106C">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6.会议服务人员应在21周岁（含）至28周岁（含）之间，大学专科及以上学历，身高16</w:t>
      </w:r>
      <w:r>
        <w:rPr>
          <w:rFonts w:hint="eastAsia" w:ascii="宋体" w:hAnsi="宋体" w:cs="宋体"/>
          <w:sz w:val="24"/>
          <w:lang w:val="en-US" w:eastAsia="zh-CN"/>
        </w:rPr>
        <w:t>5</w:t>
      </w:r>
      <w:r>
        <w:rPr>
          <w:rFonts w:hint="eastAsia" w:ascii="宋体" w:hAnsi="宋体" w:eastAsia="宋体" w:cs="宋体"/>
          <w:sz w:val="24"/>
        </w:rPr>
        <w:t>厘米（含）至172（含）厘米之间。</w:t>
      </w:r>
    </w:p>
    <w:p w14:paraId="44E3DCBC">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7.保洁经理应在45周岁（含）以下，大学本科及以上学历，具有5年（含）以上非住宅类物业项目同岗位经验。</w:t>
      </w:r>
    </w:p>
    <w:p w14:paraId="18CCA283">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8.保洁服务人员具有5年（含）以上非住宅类物业项目同岗位经验。</w:t>
      </w:r>
    </w:p>
    <w:p w14:paraId="17D350A7">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9.安保经理应在45周岁（含）以下，大学本科及以上学历，具有5年（含）以上非住宅类物业项目同岗位经验。</w:t>
      </w:r>
    </w:p>
    <w:p w14:paraId="444026FB">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10.安保队员应在21周岁（含）至40周岁（含）之间，身高172厘米（含）至185（含）厘米之间。</w:t>
      </w:r>
    </w:p>
    <w:p w14:paraId="2192445F">
      <w:pPr>
        <w:numPr>
          <w:ilvl w:val="255"/>
          <w:numId w:val="0"/>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11.中控室值机员应具备具备建（构）筑物消防员或消防设施操作员证书，中控室岗位需24小时值班。</w:t>
      </w:r>
    </w:p>
    <w:p w14:paraId="28FA7575">
      <w:pPr>
        <w:adjustRightInd w:val="0"/>
        <w:snapToGrid w:val="0"/>
        <w:spacing w:line="360" w:lineRule="auto"/>
        <w:ind w:firstLine="422" w:firstLineChars="200"/>
        <w:rPr>
          <w:rFonts w:hint="eastAsia" w:ascii="宋体" w:hAnsi="宋体" w:cs="宋体"/>
          <w:spacing w:val="-2"/>
          <w:sz w:val="24"/>
        </w:rPr>
      </w:pPr>
      <w:r>
        <w:rPr>
          <w:rFonts w:hint="eastAsia" w:ascii="楷体" w:hAnsi="楷体" w:eastAsia="楷体" w:cs="宋体"/>
          <w:b/>
          <w:bCs/>
          <w:szCs w:val="21"/>
        </w:rPr>
        <w:t>注：供应商应当按国家相关法律法规，合理确定服务人员工资标准、工作时间等。</w:t>
      </w:r>
      <w:r>
        <w:rPr>
          <w:rFonts w:ascii="楷体" w:hAnsi="楷体" w:eastAsia="楷体" w:cs="宋体"/>
          <w:b/>
          <w:bCs/>
          <w:szCs w:val="21"/>
        </w:rPr>
        <w:t>供应商应当自行为服务人员办理必需的保险，有关人员伤亡及第三者责任险均应当考虑在报价因素中。</w:t>
      </w:r>
    </w:p>
    <w:p w14:paraId="25E537CC">
      <w:pPr>
        <w:adjustRightInd w:val="0"/>
        <w:snapToGrid w:val="0"/>
        <w:spacing w:line="360" w:lineRule="auto"/>
        <w:ind w:firstLine="482" w:firstLineChars="200"/>
        <w:outlineLvl w:val="1"/>
        <w:rPr>
          <w:rFonts w:hint="eastAsia" w:ascii="楷体" w:hAnsi="楷体" w:eastAsia="楷体" w:cs="宋体"/>
          <w:b/>
          <w:bCs/>
          <w:spacing w:val="0"/>
          <w:sz w:val="24"/>
        </w:rPr>
      </w:pPr>
      <w:r>
        <w:rPr>
          <w:rFonts w:hint="eastAsia" w:ascii="楷体" w:hAnsi="楷体" w:eastAsia="楷体" w:cs="宋体"/>
          <w:b/>
          <w:bCs/>
          <w:spacing w:val="0"/>
          <w:sz w:val="24"/>
          <w:lang w:eastAsia="zh-CN"/>
        </w:rPr>
        <w:t>（五）</w:t>
      </w:r>
      <w:r>
        <w:rPr>
          <w:rFonts w:hint="eastAsia" w:ascii="楷体" w:hAnsi="楷体" w:eastAsia="楷体" w:cs="宋体"/>
          <w:b/>
          <w:bCs/>
          <w:spacing w:val="0"/>
          <w:sz w:val="24"/>
        </w:rPr>
        <w:t>验收标准</w:t>
      </w:r>
    </w:p>
    <w:p w14:paraId="5E2BA5AD">
      <w:pPr>
        <w:pStyle w:val="5"/>
        <w:adjustRightInd w:val="0"/>
        <w:snapToGrid w:val="0"/>
        <w:spacing w:line="360" w:lineRule="auto"/>
        <w:ind w:firstLine="482" w:firstLineChars="200"/>
        <w:rPr>
          <w:rFonts w:hAnsi="宋体" w:eastAsia="宋体" w:cs="宋体"/>
          <w:b/>
          <w:bCs/>
          <w:sz w:val="24"/>
          <w:szCs w:val="24"/>
        </w:rPr>
      </w:pPr>
      <w:r>
        <w:rPr>
          <w:rFonts w:hint="eastAsia" w:hAnsi="宋体" w:eastAsia="宋体" w:cs="宋体"/>
          <w:b/>
          <w:bCs/>
          <w:sz w:val="24"/>
          <w:szCs w:val="24"/>
        </w:rPr>
        <w:t>1.考核评价</w:t>
      </w:r>
    </w:p>
    <w:p w14:paraId="2EDA9B95">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1.1中标人在服务中有如下情况的，予以扣分：</w:t>
      </w:r>
    </w:p>
    <w:p w14:paraId="099DB0AE">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1.1.1在日常检查、专项检查等检查中发现问题的，依据考核指标每发现一起扣1-2分；</w:t>
      </w:r>
    </w:p>
    <w:p w14:paraId="0D584EBB">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1.1.2被服务对象投诉，经核实为过错方的，每发生1起扣1分；</w:t>
      </w:r>
    </w:p>
    <w:p w14:paraId="3724EEC9">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1.1.3未能达到约定服务标准或违反合同的其他情况，每发生1起扣1—2分；</w:t>
      </w:r>
    </w:p>
    <w:p w14:paraId="25B69015">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1.2如发生下列情况，经考核工作联席会议定扣除5—30分，后果特别严重的可提出中止服务合同建议：</w:t>
      </w:r>
    </w:p>
    <w:p w14:paraId="674825EC">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1.2.1公安、市监、消防等有关行政管理部门和机构在例行检查过程中，要求责令整改的项目属于中标人责任的；</w:t>
      </w:r>
    </w:p>
    <w:p w14:paraId="0D2BFCA6">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1.2.2发生涉及消防、食品安全、治安、失泄密等重大安全事件，属于中标人责任的；</w:t>
      </w:r>
    </w:p>
    <w:p w14:paraId="02BE9134">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1.2.3中标人因违反劳动法律法规或对劳动纠纷处理不当造成群体性、极端性事件和引发负面舆情的；</w:t>
      </w:r>
    </w:p>
    <w:p w14:paraId="6730702D">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1.2.4其他在服务过程中因中标人责任造成重大责任事故或产生重大经济损失的情况。</w:t>
      </w:r>
    </w:p>
    <w:p w14:paraId="2224A6CD">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1.3中标人在服务中有如下表现的，视情况予以加分：</w:t>
      </w:r>
    </w:p>
    <w:p w14:paraId="26C01733">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1.3.1在市级及以上重大事项服务保障中做出突出贡献、受到市级及以上部门表彰的，每次加1—2分；</w:t>
      </w:r>
    </w:p>
    <w:p w14:paraId="5CA443DB">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1.3.2应对突发事件处置得力、表现突出，受到市级及以上部门表彰的，每次加1—2分；</w:t>
      </w:r>
    </w:p>
    <w:p w14:paraId="200057F6">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1.3.3在服务过程中厉行节约措施好、成绩突出，受到市级及以上部门表彰的，每项加1分；</w:t>
      </w:r>
    </w:p>
    <w:p w14:paraId="4560BC78">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1.3.4在市级及以上部门技能大赛、行业竞赛中取得优异成绩的，每项加1—2分；</w:t>
      </w:r>
    </w:p>
    <w:p w14:paraId="5855A262">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1.3.5其他显著提升办公区服务质量或防范化解安全风险的行为，视情况予以加分。</w:t>
      </w:r>
    </w:p>
    <w:p w14:paraId="0544F71F">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4</w:t>
      </w:r>
      <w:r>
        <w:rPr>
          <w:rFonts w:hint="eastAsia" w:ascii="宋体" w:hAnsi="宋体" w:eastAsia="宋体" w:cs="宋体"/>
          <w:bCs/>
          <w:sz w:val="24"/>
        </w:rPr>
        <w:t>考核结果划分为优秀、良好、达标、不达标四个等级：</w:t>
      </w:r>
    </w:p>
    <w:p w14:paraId="69550AC8">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4</w:t>
      </w:r>
      <w:r>
        <w:rPr>
          <w:rFonts w:hint="eastAsia" w:ascii="宋体" w:hAnsi="宋体" w:eastAsia="宋体" w:cs="宋体"/>
          <w:bCs/>
          <w:sz w:val="24"/>
        </w:rPr>
        <w:t>.1总得分90分（含）以上为优秀；</w:t>
      </w:r>
    </w:p>
    <w:p w14:paraId="3484E83B">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4</w:t>
      </w:r>
      <w:r>
        <w:rPr>
          <w:rFonts w:hint="eastAsia" w:ascii="宋体" w:hAnsi="宋体" w:eastAsia="宋体" w:cs="宋体"/>
          <w:bCs/>
          <w:sz w:val="24"/>
        </w:rPr>
        <w:t>.2总得分80分（含）—90分（不含）为良好；</w:t>
      </w:r>
    </w:p>
    <w:p w14:paraId="35752810">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4</w:t>
      </w:r>
      <w:r>
        <w:rPr>
          <w:rFonts w:hint="eastAsia" w:ascii="宋体" w:hAnsi="宋体" w:eastAsia="宋体" w:cs="宋体"/>
          <w:bCs/>
          <w:sz w:val="24"/>
        </w:rPr>
        <w:t>.3总得分70分（含）—80分（不含）为达标；</w:t>
      </w:r>
    </w:p>
    <w:p w14:paraId="116A1914">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4</w:t>
      </w:r>
      <w:r>
        <w:rPr>
          <w:rFonts w:hint="eastAsia" w:ascii="宋体" w:hAnsi="宋体" w:eastAsia="宋体" w:cs="宋体"/>
          <w:bCs/>
          <w:sz w:val="24"/>
        </w:rPr>
        <w:t>.4总得分70分以下为不达标。</w:t>
      </w:r>
    </w:p>
    <w:p w14:paraId="620A4760">
      <w:pPr>
        <w:pStyle w:val="5"/>
        <w:adjustRightInd w:val="0"/>
        <w:snapToGrid w:val="0"/>
        <w:spacing w:line="360" w:lineRule="auto"/>
        <w:ind w:firstLine="482" w:firstLineChars="200"/>
        <w:rPr>
          <w:rFonts w:ascii="Arial" w:hAnsi="Arial" w:eastAsia="宋体" w:cs="Arial"/>
          <w:b/>
          <w:bCs/>
          <w:sz w:val="24"/>
          <w:szCs w:val="24"/>
        </w:rPr>
      </w:pPr>
      <w:r>
        <w:rPr>
          <w:rFonts w:hint="eastAsia" w:ascii="Arial" w:hAnsi="Arial" w:eastAsia="宋体" w:cs="Arial"/>
          <w:b/>
          <w:bCs/>
          <w:sz w:val="24"/>
          <w:szCs w:val="24"/>
        </w:rPr>
        <w:t>2.结果运用</w:t>
      </w:r>
    </w:p>
    <w:p w14:paraId="61046370">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2.1招标人在与中标人签订合同时，约定合同生效后由中标人按照合同款项的5%，向招标人支付履约保证金（保函）。</w:t>
      </w:r>
    </w:p>
    <w:p w14:paraId="2C1DB444">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w:t>
      </w:r>
      <w:r>
        <w:rPr>
          <w:rFonts w:hint="eastAsia" w:ascii="宋体" w:hAnsi="宋体" w:eastAsia="宋体" w:cs="宋体"/>
          <w:bCs/>
          <w:sz w:val="24"/>
          <w:lang w:val="en-US" w:eastAsia="zh-CN"/>
        </w:rPr>
        <w:t>2</w:t>
      </w:r>
      <w:r>
        <w:rPr>
          <w:rFonts w:hint="eastAsia" w:ascii="宋体" w:hAnsi="宋体" w:eastAsia="宋体" w:cs="宋体"/>
          <w:bCs/>
          <w:sz w:val="24"/>
        </w:rPr>
        <w:t>考核结果为优秀的，及时全额返还履约保证金。</w:t>
      </w:r>
    </w:p>
    <w:p w14:paraId="307D5AD5">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w:t>
      </w:r>
      <w:r>
        <w:rPr>
          <w:rFonts w:hint="eastAsia" w:ascii="宋体" w:hAnsi="宋体" w:eastAsia="宋体" w:cs="宋体"/>
          <w:bCs/>
          <w:sz w:val="24"/>
          <w:lang w:val="en-US" w:eastAsia="zh-CN"/>
        </w:rPr>
        <w:t>3</w:t>
      </w:r>
      <w:r>
        <w:rPr>
          <w:rFonts w:hint="eastAsia" w:ascii="宋体" w:hAnsi="宋体" w:eastAsia="宋体" w:cs="宋体"/>
          <w:bCs/>
          <w:sz w:val="24"/>
        </w:rPr>
        <w:t>考核结果为良好或达标，但存在待整改问题的，要求中标人限期整改，待整改完成复查合格后返还履约保证金。</w:t>
      </w:r>
    </w:p>
    <w:p w14:paraId="60531345">
      <w:pPr>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sz w:val="24"/>
        </w:rPr>
        <w:t>2.</w:t>
      </w:r>
      <w:r>
        <w:rPr>
          <w:rFonts w:hint="eastAsia" w:ascii="宋体" w:hAnsi="宋体" w:eastAsia="宋体" w:cs="宋体"/>
          <w:bCs/>
          <w:sz w:val="24"/>
          <w:lang w:val="en-US" w:eastAsia="zh-CN"/>
        </w:rPr>
        <w:t>4</w:t>
      </w:r>
      <w:r>
        <w:rPr>
          <w:rFonts w:hint="eastAsia" w:ascii="宋体" w:hAnsi="宋体" w:eastAsia="宋体" w:cs="宋体"/>
          <w:bCs/>
          <w:sz w:val="24"/>
        </w:rPr>
        <w:t>考核结果为不达标的，扣除部分或全部履约保证金，与70分相比每低1分扣除履约保证金总额的10%。</w:t>
      </w:r>
    </w:p>
    <w:p w14:paraId="3354DE49">
      <w:pPr>
        <w:pStyle w:val="4"/>
        <w:numPr>
          <w:ilvl w:val="0"/>
          <w:numId w:val="1"/>
        </w:numPr>
        <w:adjustRightInd w:val="0"/>
        <w:snapToGrid w:val="0"/>
        <w:spacing w:line="360" w:lineRule="auto"/>
        <w:ind w:firstLine="482" w:firstLineChars="200"/>
        <w:outlineLvl w:val="0"/>
        <w:rPr>
          <w:rFonts w:ascii="黑体" w:hAnsi="黑体" w:eastAsia="黑体" w:cs="宋体"/>
          <w:b/>
          <w:bCs/>
        </w:rPr>
      </w:pPr>
      <w:r>
        <w:rPr>
          <w:rFonts w:hint="eastAsia" w:ascii="黑体" w:hAnsi="黑体" w:eastAsia="黑体" w:cs="宋体"/>
          <w:b/>
          <w:bCs/>
          <w:lang w:eastAsia="zh-CN"/>
        </w:rPr>
        <w:t>政策性要求</w:t>
      </w:r>
    </w:p>
    <w:p w14:paraId="5D3EC81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1.</w:t>
      </w:r>
      <w:r>
        <w:rPr>
          <w:rFonts w:hint="eastAsia" w:ascii="宋体" w:hAnsi="宋体" w:cs="宋体"/>
          <w:spacing w:val="-2"/>
          <w:sz w:val="24"/>
        </w:rPr>
        <w:t xml:space="preserve">为在项目中充分落实《政府采购法》规定的“政府采购应当有助于实现国家的经济和社会发展政策目标”等相关要求，以项目为载体推动北京市环境社会治理(ESG)体系高质量发展，请供应商提供在本项目中落实 ESG 理念的工作措施。 </w:t>
      </w:r>
    </w:p>
    <w:p w14:paraId="2A522493">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2.</w:t>
      </w:r>
      <w:r>
        <w:rPr>
          <w:rFonts w:hint="eastAsia" w:ascii="宋体" w:hAnsi="宋体" w:cs="宋体"/>
          <w:spacing w:val="-2"/>
          <w:sz w:val="24"/>
        </w:rPr>
        <w:t xml:space="preserve">落实《北京市公共场所室内温度控制导则（试行）》（京发改〔2022〕1673 号）关于公共建筑和空间的室内温度控制相关要求。 </w:t>
      </w:r>
    </w:p>
    <w:p w14:paraId="12BDE3D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3.</w:t>
      </w:r>
      <w:r>
        <w:rPr>
          <w:rFonts w:hint="eastAsia" w:ascii="宋体" w:hAnsi="宋体" w:cs="宋体"/>
          <w:spacing w:val="-2"/>
          <w:sz w:val="24"/>
        </w:rPr>
        <w:t>照明系统落实《北京市党政机关、国有企事业单位办公建筑外观照明强化节能导则(试行)》(京发改〔2022〕88 号）。</w:t>
      </w:r>
    </w:p>
    <w:p w14:paraId="6409E243">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val="en-US" w:eastAsia="zh-CN"/>
        </w:rPr>
        <w:t>4.</w:t>
      </w:r>
      <w:r>
        <w:rPr>
          <w:rFonts w:hint="eastAsia" w:ascii="宋体" w:hAnsi="宋体" w:cs="宋体"/>
          <w:spacing w:val="-2"/>
          <w:sz w:val="24"/>
        </w:rPr>
        <w:t>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14:paraId="3A67A64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rPr>
        <w:t>1</w:t>
      </w:r>
      <w:r>
        <w:rPr>
          <w:rFonts w:hint="eastAsia" w:ascii="宋体" w:hAnsi="宋体" w:cs="宋体"/>
          <w:spacing w:val="-2"/>
          <w:sz w:val="24"/>
          <w:lang w:eastAsia="zh-CN"/>
        </w:rPr>
        <w:t>）</w:t>
      </w:r>
      <w:r>
        <w:rPr>
          <w:rFonts w:hint="eastAsia" w:ascii="宋体" w:hAnsi="宋体" w:cs="宋体"/>
          <w:spacing w:val="-2"/>
          <w:sz w:val="24"/>
        </w:rPr>
        <w:t>.在招标（交易发起）文件规定的投标（交易响应）截止日起的投标（交易响应）有效期内撤销其投标（交易响应）的；</w:t>
      </w:r>
    </w:p>
    <w:p w14:paraId="0A0DF14C">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rPr>
        <w:t>2</w:t>
      </w:r>
      <w:r>
        <w:rPr>
          <w:rFonts w:hint="eastAsia" w:ascii="宋体" w:hAnsi="宋体" w:cs="宋体"/>
          <w:spacing w:val="-2"/>
          <w:sz w:val="24"/>
          <w:lang w:eastAsia="zh-CN"/>
        </w:rPr>
        <w:t>）</w:t>
      </w:r>
      <w:r>
        <w:rPr>
          <w:rFonts w:hint="eastAsia" w:ascii="宋体" w:hAnsi="宋体" w:cs="宋体"/>
          <w:spacing w:val="-2"/>
          <w:sz w:val="24"/>
        </w:rPr>
        <w:t>.因供应商自身原因或其他客观情况造成合同履约超期，或经过采购人催告后仍故意或拒绝履行合同义务的；</w:t>
      </w:r>
    </w:p>
    <w:p w14:paraId="559C96D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rPr>
        <w:t>3</w:t>
      </w:r>
      <w:r>
        <w:rPr>
          <w:rFonts w:hint="eastAsia" w:ascii="宋体" w:hAnsi="宋体" w:cs="宋体"/>
          <w:spacing w:val="-2"/>
          <w:sz w:val="24"/>
          <w:lang w:eastAsia="zh-CN"/>
        </w:rPr>
        <w:t>）</w:t>
      </w:r>
      <w:r>
        <w:rPr>
          <w:rFonts w:hint="eastAsia" w:ascii="宋体" w:hAnsi="宋体" w:cs="宋体"/>
          <w:spacing w:val="-2"/>
          <w:sz w:val="24"/>
        </w:rPr>
        <w:t>.因供应商其自身严重或持续的履约缺陷，导致合同被提前终止、索赔或其他类似制裁的；</w:t>
      </w:r>
    </w:p>
    <w:p w14:paraId="74520D4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rPr>
        <w:t>4</w:t>
      </w:r>
      <w:r>
        <w:rPr>
          <w:rFonts w:hint="eastAsia" w:ascii="宋体" w:hAnsi="宋体" w:cs="宋体"/>
          <w:spacing w:val="-2"/>
          <w:sz w:val="24"/>
          <w:lang w:eastAsia="zh-CN"/>
        </w:rPr>
        <w:t>）</w:t>
      </w:r>
      <w:r>
        <w:rPr>
          <w:rFonts w:hint="eastAsia" w:ascii="宋体" w:hAnsi="宋体" w:cs="宋体"/>
          <w:spacing w:val="-2"/>
          <w:sz w:val="24"/>
        </w:rPr>
        <w:t>.存在拖欠工资的；</w:t>
      </w:r>
    </w:p>
    <w:p w14:paraId="3378C892">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lang w:eastAsia="zh-CN"/>
        </w:rPr>
        <w:t>（</w:t>
      </w:r>
      <w:r>
        <w:rPr>
          <w:rFonts w:hint="eastAsia" w:ascii="宋体" w:hAnsi="宋体" w:cs="宋体"/>
          <w:spacing w:val="-2"/>
          <w:sz w:val="24"/>
        </w:rPr>
        <w:t>5</w:t>
      </w:r>
      <w:r>
        <w:rPr>
          <w:rFonts w:hint="eastAsia" w:ascii="宋体" w:hAnsi="宋体" w:cs="宋体"/>
          <w:spacing w:val="-2"/>
          <w:sz w:val="24"/>
          <w:lang w:eastAsia="zh-CN"/>
        </w:rPr>
        <w:t>）</w:t>
      </w:r>
      <w:r>
        <w:rPr>
          <w:rFonts w:hint="eastAsia" w:ascii="宋体" w:hAnsi="宋体" w:cs="宋体"/>
          <w:spacing w:val="-2"/>
          <w:sz w:val="24"/>
        </w:rPr>
        <w:t>.存在《京津冀政府采购负面行为清单》（冀财采〔2024〕18号）规定的供应商负面行为的：</w:t>
      </w:r>
    </w:p>
    <w:p w14:paraId="7197A431">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1）具有关联或存在利益冲突的供应商违规参加同一政府采购项目；</w:t>
      </w:r>
    </w:p>
    <w:p w14:paraId="71A6DBA8">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2）供应商不公平竞争；</w:t>
      </w:r>
    </w:p>
    <w:p w14:paraId="389A9EB1">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3）供应商恶意串通；</w:t>
      </w:r>
    </w:p>
    <w:p w14:paraId="6FAF7EE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4）其他串通行为；</w:t>
      </w:r>
    </w:p>
    <w:p w14:paraId="24DAA600">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5）未按规定签订合同；</w:t>
      </w:r>
    </w:p>
    <w:p w14:paraId="6452985F">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6）未按规定履行合同；</w:t>
      </w:r>
    </w:p>
    <w:p w14:paraId="51B4B1DB">
      <w:pPr>
        <w:adjustRightInd w:val="0"/>
        <w:snapToGrid w:val="0"/>
        <w:spacing w:line="360" w:lineRule="auto"/>
        <w:ind w:firstLine="472" w:firstLineChars="200"/>
        <w:rPr>
          <w:rFonts w:hint="eastAsia" w:ascii="宋体" w:hAnsi="宋体" w:cs="宋体"/>
          <w:spacing w:val="-2"/>
          <w:sz w:val="24"/>
        </w:rPr>
      </w:pPr>
      <w:r>
        <w:rPr>
          <w:rFonts w:hint="eastAsia" w:ascii="宋体" w:hAnsi="宋体" w:cs="宋体"/>
          <w:spacing w:val="-2"/>
          <w:sz w:val="24"/>
        </w:rPr>
        <w:t>7）在监督检查和投诉处理中提供虚假材料。</w:t>
      </w:r>
    </w:p>
    <w:p w14:paraId="5A7209CA">
      <w:pPr>
        <w:pStyle w:val="4"/>
        <w:numPr>
          <w:ilvl w:val="0"/>
          <w:numId w:val="1"/>
        </w:numPr>
        <w:adjustRightInd w:val="0"/>
        <w:snapToGrid w:val="0"/>
        <w:spacing w:line="360" w:lineRule="auto"/>
        <w:ind w:firstLine="482" w:firstLineChars="200"/>
        <w:outlineLvl w:val="0"/>
        <w:rPr>
          <w:rFonts w:ascii="黑体" w:hAnsi="黑体" w:eastAsia="黑体" w:cs="宋体"/>
          <w:b/>
          <w:bCs/>
        </w:rPr>
      </w:pPr>
      <w:r>
        <w:rPr>
          <w:rFonts w:hint="eastAsia" w:ascii="黑体" w:hAnsi="黑体" w:eastAsia="黑体" w:cs="宋体"/>
          <w:b/>
          <w:bCs/>
          <w:lang w:eastAsia="zh-CN"/>
        </w:rPr>
        <w:t>其他事项说明</w:t>
      </w:r>
    </w:p>
    <w:p w14:paraId="1D915F12">
      <w:pPr>
        <w:adjustRightInd w:val="0"/>
        <w:snapToGrid w:val="0"/>
        <w:spacing w:before="0" w:beforeLines="-2147483648" w:line="360" w:lineRule="auto"/>
        <w:ind w:firstLine="472" w:firstLineChars="200"/>
        <w:outlineLvl w:val="9"/>
        <w:rPr>
          <w:rFonts w:hint="eastAsia" w:ascii="宋体" w:hAnsi="宋体" w:eastAsia="宋体" w:cs="宋体"/>
          <w:spacing w:val="-2"/>
          <w:sz w:val="24"/>
        </w:rPr>
      </w:pPr>
      <w:r>
        <w:rPr>
          <w:rFonts w:hint="eastAsia" w:ascii="宋体" w:hAnsi="宋体" w:cs="宋体"/>
          <w:b w:val="0"/>
          <w:spacing w:val="-2"/>
          <w:sz w:val="24"/>
          <w:lang w:eastAsia="zh-CN"/>
        </w:rPr>
        <w:t>1</w:t>
      </w:r>
      <w:r>
        <w:rPr>
          <w:rFonts w:hint="eastAsia" w:ascii="宋体" w:hAnsi="宋体" w:cs="宋体"/>
          <w:b w:val="0"/>
          <w:spacing w:val="-2"/>
          <w:sz w:val="24"/>
          <w:lang w:val="en-US" w:eastAsia="zh-CN"/>
        </w:rPr>
        <w:t>.</w:t>
      </w:r>
      <w:r>
        <w:rPr>
          <w:rFonts w:hint="eastAsia" w:ascii="宋体" w:hAnsi="宋体" w:eastAsia="宋体" w:cs="宋体"/>
          <w:b w:val="0"/>
          <w:spacing w:val="-2"/>
          <w:sz w:val="24"/>
        </w:rPr>
        <w:t>采购人提供供应商使用的场地、设施、设备、材料等</w:t>
      </w:r>
    </w:p>
    <w:p w14:paraId="01C033C5">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eastAsia="宋体" w:cs="宋体"/>
          <w:sz w:val="24"/>
        </w:rPr>
        <w:t>采购人可提供物业办公用房、值班用房、员工宿舍和工具间；</w:t>
      </w:r>
    </w:p>
    <w:p w14:paraId="438212E1">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eastAsia="宋体" w:cs="宋体"/>
          <w:sz w:val="24"/>
        </w:rPr>
        <w:t>采购人可提供物业用大型专业工具设备，需投标人在投标文件中提供物资装备表；</w:t>
      </w:r>
    </w:p>
    <w:p w14:paraId="71FC12E0">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eastAsia="宋体" w:cs="宋体"/>
          <w:sz w:val="24"/>
        </w:rPr>
        <w:t>采购人可提供食堂，餐费由供应商自理，在指定区域就餐；</w:t>
      </w:r>
    </w:p>
    <w:p w14:paraId="0D04FC45">
      <w:pPr>
        <w:adjustRightInd w:val="0"/>
        <w:snapToGrid w:val="0"/>
        <w:spacing w:line="360" w:lineRule="auto"/>
        <w:ind w:firstLine="480" w:firstLineChars="200"/>
        <w:rPr>
          <w:rFonts w:ascii="宋体" w:hAnsi="宋体" w:eastAsia="宋体" w:cs="宋体"/>
          <w:color w:val="000000"/>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w:t>
      </w:r>
      <w:r>
        <w:rPr>
          <w:rFonts w:hint="eastAsia" w:ascii="宋体" w:hAnsi="宋体" w:eastAsia="宋体" w:cs="宋体"/>
          <w:sz w:val="24"/>
        </w:rPr>
        <w:t>采购人可提供零星维修材料</w:t>
      </w:r>
      <w:r>
        <w:rPr>
          <w:rFonts w:hint="eastAsia" w:ascii="宋体" w:hAnsi="宋体" w:eastAsia="宋体" w:cs="宋体"/>
          <w:color w:val="000000"/>
          <w:sz w:val="24"/>
        </w:rPr>
        <w:t>；</w:t>
      </w:r>
    </w:p>
    <w:p w14:paraId="2F5FF25E">
      <w:pPr>
        <w:adjustRightInd w:val="0"/>
        <w:snapToGrid w:val="0"/>
        <w:spacing w:line="360" w:lineRule="auto"/>
        <w:ind w:firstLine="480" w:firstLineChars="200"/>
        <w:rPr>
          <w:rFonts w:ascii="宋体" w:hAnsi="宋体" w:eastAsia="宋体"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5</w:t>
      </w:r>
      <w:r>
        <w:rPr>
          <w:rFonts w:hint="eastAsia" w:ascii="宋体" w:hAnsi="宋体" w:cs="宋体"/>
          <w:color w:val="000000"/>
          <w:sz w:val="24"/>
          <w:lang w:eastAsia="zh-CN"/>
        </w:rPr>
        <w:t>）</w:t>
      </w:r>
      <w:r>
        <w:rPr>
          <w:rFonts w:hint="eastAsia" w:ascii="宋体" w:hAnsi="宋体" w:eastAsia="宋体" w:cs="宋体"/>
          <w:color w:val="000000"/>
          <w:sz w:val="24"/>
        </w:rPr>
        <w:t>采购人可提供低值易耗品，包含常用工具（中标后首次小型维修工具自带）；</w:t>
      </w:r>
    </w:p>
    <w:p w14:paraId="3B7C67E7">
      <w:pPr>
        <w:adjustRightInd w:val="0"/>
        <w:snapToGrid w:val="0"/>
        <w:spacing w:line="360" w:lineRule="auto"/>
        <w:ind w:firstLine="480" w:firstLineChars="200"/>
        <w:rPr>
          <w:rFonts w:ascii="宋体" w:hAnsi="宋体" w:eastAsia="宋体" w:cs="宋体"/>
          <w:sz w:val="24"/>
        </w:rPr>
      </w:pPr>
      <w:r>
        <w:rPr>
          <w:rFonts w:hint="eastAsia" w:ascii="宋体" w:hAnsi="宋体" w:cs="宋体"/>
          <w:sz w:val="24"/>
          <w:lang w:eastAsia="zh-CN"/>
        </w:rPr>
        <w:t>（</w:t>
      </w:r>
      <w:r>
        <w:rPr>
          <w:rFonts w:hint="eastAsia" w:ascii="宋体" w:hAnsi="宋体" w:cs="宋体"/>
          <w:sz w:val="24"/>
          <w:lang w:val="en-US" w:eastAsia="zh-CN"/>
        </w:rPr>
        <w:t>6</w:t>
      </w:r>
      <w:r>
        <w:rPr>
          <w:rFonts w:hint="eastAsia" w:ascii="宋体" w:hAnsi="宋体" w:cs="宋体"/>
          <w:sz w:val="24"/>
          <w:lang w:eastAsia="zh-CN"/>
        </w:rPr>
        <w:t>）</w:t>
      </w:r>
      <w:r>
        <w:rPr>
          <w:rFonts w:hint="eastAsia" w:ascii="宋体" w:hAnsi="宋体" w:eastAsia="宋体" w:cs="宋体"/>
          <w:sz w:val="24"/>
        </w:rPr>
        <w:t>采购人可提供的客耗品，擦手纸、会议盒抽、餐厅抽纸、大盘纸、空芯卷纸、泡泡洗手液、洗手液、洗涤灵、84消毒液、季铵盐消毒液</w:t>
      </w:r>
      <w:r>
        <w:rPr>
          <w:rFonts w:hint="eastAsia" w:ascii="宋体" w:hAnsi="宋体" w:eastAsia="宋体" w:cs="宋体"/>
          <w:sz w:val="24"/>
          <w:lang w:bidi="ar"/>
        </w:rPr>
        <w:t>。</w:t>
      </w:r>
    </w:p>
    <w:p w14:paraId="6CFD0492">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供应商应当承担除以上所列场地、设施、设备、材料外，与物业管理服务有关的其他场地、设施、设备、材料等。</w:t>
      </w:r>
    </w:p>
    <w:p w14:paraId="22387D14">
      <w:pPr>
        <w:adjustRightInd w:val="0"/>
        <w:snapToGrid w:val="0"/>
        <w:spacing w:beforeLines="-2147483648" w:line="360" w:lineRule="auto"/>
        <w:ind w:firstLine="472" w:firstLineChars="200"/>
        <w:outlineLvl w:val="9"/>
        <w:rPr>
          <w:rFonts w:hint="eastAsia" w:ascii="宋体" w:hAnsi="宋体" w:eastAsia="宋体" w:cs="宋体"/>
          <w:b w:val="0"/>
          <w:spacing w:val="-2"/>
          <w:sz w:val="24"/>
        </w:rPr>
      </w:pPr>
      <w:r>
        <w:rPr>
          <w:rFonts w:hint="eastAsia" w:ascii="宋体" w:hAnsi="宋体" w:cs="宋体"/>
          <w:b w:val="0"/>
          <w:spacing w:val="-2"/>
          <w:sz w:val="24"/>
          <w:lang w:eastAsia="zh-CN"/>
        </w:rPr>
        <w:t>2</w:t>
      </w:r>
      <w:r>
        <w:rPr>
          <w:rFonts w:hint="eastAsia" w:ascii="宋体" w:hAnsi="宋体" w:cs="宋体"/>
          <w:b w:val="0"/>
          <w:spacing w:val="-2"/>
          <w:sz w:val="24"/>
          <w:lang w:val="en-US" w:eastAsia="zh-CN"/>
        </w:rPr>
        <w:t>.</w:t>
      </w:r>
      <w:r>
        <w:rPr>
          <w:rFonts w:hint="eastAsia" w:ascii="宋体" w:hAnsi="宋体" w:eastAsia="宋体" w:cs="宋体"/>
          <w:b w:val="0"/>
          <w:spacing w:val="-2"/>
          <w:sz w:val="24"/>
        </w:rPr>
        <w:t>零星维修材料费用</w:t>
      </w:r>
    </w:p>
    <w:p w14:paraId="1476EAB1">
      <w:pPr>
        <w:adjustRightInd w:val="0"/>
        <w:snapToGrid w:val="0"/>
        <w:spacing w:line="360" w:lineRule="auto"/>
        <w:ind w:firstLine="480" w:firstLineChars="200"/>
        <w:rPr>
          <w:rFonts w:ascii="宋体" w:hAnsi="宋体" w:eastAsia="宋体" w:cs="宋体"/>
          <w:b/>
          <w:bCs/>
          <w:kern w:val="0"/>
          <w:sz w:val="24"/>
        </w:rPr>
      </w:pPr>
      <w:r>
        <w:rPr>
          <w:rFonts w:hint="eastAsia" w:ascii="宋体" w:hAnsi="宋体" w:eastAsia="宋体" w:cs="宋体"/>
          <w:bCs/>
          <w:kern w:val="0"/>
          <w:sz w:val="24"/>
        </w:rPr>
        <w:t>零星维修材料费用由采购人承担，因中标人过错造成损失的除外。</w:t>
      </w:r>
    </w:p>
    <w:p w14:paraId="2423A98A">
      <w:pPr>
        <w:adjustRightInd w:val="0"/>
        <w:snapToGrid w:val="0"/>
        <w:spacing w:beforeLines="-2147483648" w:line="360" w:lineRule="auto"/>
        <w:ind w:firstLine="472" w:firstLineChars="200"/>
        <w:outlineLvl w:val="9"/>
        <w:rPr>
          <w:rFonts w:hint="eastAsia" w:ascii="宋体" w:hAnsi="宋体" w:eastAsia="宋体" w:cs="宋体"/>
          <w:b w:val="0"/>
          <w:spacing w:val="-2"/>
          <w:sz w:val="24"/>
        </w:rPr>
      </w:pPr>
      <w:r>
        <w:rPr>
          <w:rFonts w:hint="eastAsia" w:ascii="宋体" w:hAnsi="宋体" w:cs="宋体"/>
          <w:b w:val="0"/>
          <w:spacing w:val="-2"/>
          <w:sz w:val="24"/>
          <w:lang w:eastAsia="zh-CN"/>
        </w:rPr>
        <w:t>3</w:t>
      </w:r>
      <w:r>
        <w:rPr>
          <w:rFonts w:hint="eastAsia" w:ascii="宋体" w:hAnsi="宋体" w:cs="宋体"/>
          <w:b w:val="0"/>
          <w:spacing w:val="-2"/>
          <w:sz w:val="24"/>
          <w:lang w:val="en-US" w:eastAsia="zh-CN"/>
        </w:rPr>
        <w:t>.</w:t>
      </w:r>
      <w:r>
        <w:rPr>
          <w:rFonts w:hint="eastAsia" w:ascii="宋体" w:hAnsi="宋体" w:eastAsia="宋体" w:cs="宋体"/>
          <w:b w:val="0"/>
          <w:spacing w:val="-2"/>
          <w:sz w:val="24"/>
        </w:rPr>
        <w:t>低值易耗品费用</w:t>
      </w:r>
    </w:p>
    <w:p w14:paraId="6B4C903E">
      <w:pPr>
        <w:adjustRightInd w:val="0"/>
        <w:snapToGrid w:val="0"/>
        <w:spacing w:line="360" w:lineRule="auto"/>
        <w:ind w:firstLine="480" w:firstLineChars="200"/>
        <w:rPr>
          <w:rFonts w:ascii="宋体" w:hAnsi="宋体" w:eastAsia="宋体" w:cs="宋体"/>
          <w:b/>
          <w:bCs/>
          <w:kern w:val="0"/>
          <w:sz w:val="24"/>
        </w:rPr>
      </w:pPr>
      <w:r>
        <w:rPr>
          <w:rFonts w:hint="eastAsia" w:ascii="宋体" w:hAnsi="宋体" w:eastAsia="宋体" w:cs="宋体"/>
          <w:bCs/>
          <w:sz w:val="24"/>
        </w:rPr>
        <w:t>涉及以下情形的，相关费用包含在物业管理服务采购合同金额之内，由供应商承担：</w:t>
      </w:r>
      <w:r>
        <w:rPr>
          <w:rFonts w:hint="eastAsia" w:ascii="宋体" w:hAnsi="宋体" w:eastAsia="宋体" w:cs="宋体"/>
          <w:bCs/>
          <w:sz w:val="24"/>
          <w:u w:val="single"/>
        </w:rPr>
        <w:t>绿化服务、外墙清洗、地毯清洗、石材清洗养护、化粪池清掏服务</w:t>
      </w:r>
      <w:r>
        <w:rPr>
          <w:rFonts w:hint="eastAsia" w:ascii="宋体" w:hAnsi="宋体" w:eastAsia="宋体" w:cs="宋体"/>
          <w:bCs/>
          <w:sz w:val="24"/>
        </w:rPr>
        <w:t>中需要的低值易耗品。上述范围以外的由采购人承担。</w:t>
      </w:r>
    </w:p>
    <w:p w14:paraId="59801502">
      <w:pPr>
        <w:adjustRightInd w:val="0"/>
        <w:snapToGrid w:val="0"/>
        <w:spacing w:beforeLines="-2147483648" w:line="360" w:lineRule="auto"/>
        <w:ind w:firstLine="472" w:firstLineChars="200"/>
        <w:outlineLvl w:val="9"/>
        <w:rPr>
          <w:rFonts w:hint="eastAsia" w:ascii="宋体" w:hAnsi="宋体" w:eastAsia="宋体" w:cs="宋体"/>
          <w:b w:val="0"/>
          <w:spacing w:val="-2"/>
          <w:sz w:val="24"/>
        </w:rPr>
      </w:pPr>
      <w:r>
        <w:rPr>
          <w:rFonts w:hint="eastAsia" w:ascii="宋体" w:hAnsi="宋体" w:cs="宋体"/>
          <w:b w:val="0"/>
          <w:spacing w:val="-2"/>
          <w:sz w:val="24"/>
          <w:lang w:eastAsia="zh-CN"/>
        </w:rPr>
        <w:t>4</w:t>
      </w:r>
      <w:r>
        <w:rPr>
          <w:rFonts w:hint="eastAsia" w:ascii="宋体" w:hAnsi="宋体" w:cs="宋体"/>
          <w:b w:val="0"/>
          <w:spacing w:val="-2"/>
          <w:sz w:val="24"/>
          <w:lang w:val="en-US" w:eastAsia="zh-CN"/>
        </w:rPr>
        <w:t>.</w:t>
      </w:r>
      <w:r>
        <w:rPr>
          <w:rFonts w:hint="eastAsia" w:ascii="宋体" w:hAnsi="宋体" w:eastAsia="宋体" w:cs="宋体"/>
          <w:b w:val="0"/>
          <w:spacing w:val="-2"/>
          <w:sz w:val="24"/>
        </w:rPr>
        <w:t>苗木费用</w:t>
      </w:r>
    </w:p>
    <w:p w14:paraId="14BDB0BC">
      <w:pPr>
        <w:numPr>
          <w:ilvl w:val="255"/>
          <w:numId w:val="0"/>
        </w:numPr>
        <w:adjustRightInd w:val="0"/>
        <w:snapToGrid w:val="0"/>
        <w:spacing w:line="360" w:lineRule="auto"/>
        <w:ind w:firstLine="480" w:firstLineChars="200"/>
        <w:jc w:val="left"/>
        <w:rPr>
          <w:rFonts w:ascii="宋体" w:hAnsi="宋体" w:eastAsia="宋体" w:cs="宋体"/>
          <w:bCs/>
          <w:sz w:val="24"/>
        </w:rPr>
      </w:pPr>
      <w:r>
        <w:rPr>
          <w:rFonts w:hint="eastAsia" w:ascii="宋体" w:hAnsi="宋体" w:cs="宋体"/>
          <w:bCs/>
          <w:sz w:val="24"/>
          <w:lang w:eastAsia="zh-CN"/>
        </w:rPr>
        <w:t>（</w:t>
      </w:r>
      <w:r>
        <w:rPr>
          <w:rFonts w:hint="eastAsia" w:ascii="宋体" w:hAnsi="宋体" w:cs="宋体"/>
          <w:bCs/>
          <w:sz w:val="24"/>
          <w:lang w:val="en-US" w:eastAsia="zh-CN"/>
        </w:rPr>
        <w:t>1</w:t>
      </w:r>
      <w:r>
        <w:rPr>
          <w:rFonts w:hint="eastAsia" w:ascii="宋体" w:hAnsi="宋体" w:cs="宋体"/>
          <w:bCs/>
          <w:sz w:val="24"/>
          <w:lang w:eastAsia="zh-CN"/>
        </w:rPr>
        <w:t>）</w:t>
      </w:r>
      <w:r>
        <w:rPr>
          <w:rFonts w:hint="eastAsia" w:ascii="宋体" w:hAnsi="宋体" w:eastAsia="宋体" w:cs="宋体"/>
          <w:bCs/>
          <w:sz w:val="24"/>
        </w:rPr>
        <w:t>涉及以下情形的，相关费用包含在物业管理服务采购合同金额之内，由供应商承担：</w:t>
      </w:r>
      <w:r>
        <w:rPr>
          <w:rFonts w:hint="eastAsia" w:ascii="宋体" w:hAnsi="宋体" w:eastAsia="宋体" w:cs="宋体"/>
          <w:bCs/>
          <w:sz w:val="24"/>
          <w:u w:val="single"/>
        </w:rPr>
        <w:t>管理疏忽‌死亡等中标人责任导致的绿植补种或更换</w:t>
      </w:r>
      <w:r>
        <w:rPr>
          <w:rFonts w:hint="eastAsia" w:ascii="宋体" w:hAnsi="宋体" w:eastAsia="宋体" w:cs="宋体"/>
          <w:bCs/>
          <w:sz w:val="24"/>
        </w:rPr>
        <w:t>。</w:t>
      </w:r>
    </w:p>
    <w:p w14:paraId="34F3E034">
      <w:pPr>
        <w:numPr>
          <w:ilvl w:val="255"/>
          <w:numId w:val="0"/>
        </w:numPr>
        <w:adjustRightInd w:val="0"/>
        <w:snapToGrid w:val="0"/>
        <w:spacing w:line="360" w:lineRule="auto"/>
        <w:ind w:firstLine="480" w:firstLineChars="200"/>
        <w:jc w:val="left"/>
        <w:rPr>
          <w:rFonts w:ascii="宋体" w:hAnsi="宋体" w:eastAsia="宋体" w:cs="宋体"/>
          <w:bCs/>
          <w:sz w:val="24"/>
        </w:rPr>
      </w:pPr>
      <w:r>
        <w:rPr>
          <w:rFonts w:hint="eastAsia" w:ascii="宋体" w:hAnsi="宋体" w:cs="宋体"/>
          <w:bCs/>
          <w:sz w:val="24"/>
          <w:lang w:eastAsia="zh-CN"/>
        </w:rPr>
        <w:t>（</w:t>
      </w:r>
      <w:r>
        <w:rPr>
          <w:rFonts w:hint="eastAsia" w:ascii="宋体" w:hAnsi="宋体" w:cs="宋体"/>
          <w:bCs/>
          <w:sz w:val="24"/>
          <w:lang w:val="en-US" w:eastAsia="zh-CN"/>
        </w:rPr>
        <w:t>2</w:t>
      </w:r>
      <w:r>
        <w:rPr>
          <w:rFonts w:hint="eastAsia" w:ascii="宋体" w:hAnsi="宋体" w:cs="宋体"/>
          <w:bCs/>
          <w:sz w:val="24"/>
          <w:lang w:eastAsia="zh-CN"/>
        </w:rPr>
        <w:t>）</w:t>
      </w:r>
      <w:r>
        <w:rPr>
          <w:rFonts w:hint="eastAsia" w:ascii="宋体" w:hAnsi="宋体" w:eastAsia="宋体" w:cs="宋体"/>
          <w:bCs/>
          <w:kern w:val="0"/>
          <w:sz w:val="24"/>
        </w:rPr>
        <w:t>涉及以下情形的，由采购人承担：</w:t>
      </w:r>
      <w:r>
        <w:rPr>
          <w:rFonts w:hint="eastAsia" w:ascii="宋体" w:hAnsi="宋体" w:eastAsia="宋体" w:cs="宋体"/>
          <w:bCs/>
          <w:kern w:val="0"/>
          <w:sz w:val="24"/>
          <w:u w:val="single"/>
        </w:rPr>
        <w:t>非人为可控因素‌导致死亡、中标人能证明已履行日常养护义务的，‌第三方破坏导致的</w:t>
      </w:r>
      <w:r>
        <w:rPr>
          <w:rFonts w:ascii="宋体" w:hAnsi="宋体" w:eastAsia="宋体" w:cs="宋体"/>
          <w:bCs/>
          <w:sz w:val="24"/>
        </w:rPr>
        <w:t>。</w:t>
      </w:r>
    </w:p>
    <w:p w14:paraId="260F1BEA">
      <w:pPr>
        <w:adjustRightInd w:val="0"/>
        <w:snapToGrid w:val="0"/>
        <w:spacing w:beforeLines="-2147483648" w:line="360" w:lineRule="auto"/>
        <w:ind w:firstLine="472" w:firstLineChars="200"/>
        <w:outlineLvl w:val="9"/>
        <w:rPr>
          <w:rFonts w:hint="eastAsia" w:ascii="宋体" w:hAnsi="宋体" w:eastAsia="宋体" w:cs="宋体"/>
          <w:b w:val="0"/>
          <w:spacing w:val="-2"/>
          <w:sz w:val="24"/>
        </w:rPr>
      </w:pPr>
      <w:r>
        <w:rPr>
          <w:rFonts w:hint="eastAsia" w:ascii="宋体" w:hAnsi="宋体" w:cs="宋体"/>
          <w:b w:val="0"/>
          <w:spacing w:val="-2"/>
          <w:sz w:val="24"/>
          <w:lang w:eastAsia="zh-CN"/>
        </w:rPr>
        <w:t>5</w:t>
      </w:r>
      <w:r>
        <w:rPr>
          <w:rFonts w:hint="eastAsia" w:ascii="宋体" w:hAnsi="宋体" w:cs="宋体"/>
          <w:b w:val="0"/>
          <w:spacing w:val="-2"/>
          <w:sz w:val="24"/>
          <w:lang w:val="en-US" w:eastAsia="zh-CN"/>
        </w:rPr>
        <w:t>.</w:t>
      </w:r>
      <w:r>
        <w:rPr>
          <w:rFonts w:hint="eastAsia" w:ascii="宋体" w:hAnsi="宋体" w:eastAsia="宋体" w:cs="宋体"/>
          <w:b w:val="0"/>
          <w:spacing w:val="-2"/>
          <w:sz w:val="24"/>
        </w:rPr>
        <w:t>客耗品费用</w:t>
      </w:r>
    </w:p>
    <w:p w14:paraId="74F2A4E6">
      <w:pPr>
        <w:adjustRightInd w:val="0"/>
        <w:snapToGrid w:val="0"/>
        <w:spacing w:line="360" w:lineRule="auto"/>
        <w:ind w:firstLine="480" w:firstLineChars="200"/>
        <w:rPr>
          <w:rFonts w:ascii="宋体" w:hAnsi="宋体" w:eastAsia="宋体" w:cs="宋体"/>
          <w:bCs/>
          <w:kern w:val="0"/>
          <w:sz w:val="24"/>
        </w:rPr>
      </w:pPr>
      <w:r>
        <w:rPr>
          <w:rFonts w:hint="eastAsia" w:ascii="宋体" w:hAnsi="宋体" w:eastAsia="宋体" w:cs="宋体"/>
          <w:bCs/>
          <w:sz w:val="24"/>
        </w:rPr>
        <w:t>客耗品费用由采购人承担，因中标人过错造成损失的除外</w:t>
      </w:r>
      <w:r>
        <w:rPr>
          <w:rFonts w:hint="eastAsia" w:ascii="宋体" w:hAnsi="宋体" w:eastAsia="宋体" w:cs="宋体"/>
          <w:bCs/>
          <w:kern w:val="0"/>
          <w:sz w:val="24"/>
        </w:rPr>
        <w:t>。</w:t>
      </w:r>
    </w:p>
    <w:p w14:paraId="39ACBBE8">
      <w:pPr>
        <w:adjustRightInd w:val="0"/>
        <w:snapToGrid w:val="0"/>
        <w:spacing w:beforeLines="-2147483648" w:line="360" w:lineRule="auto"/>
        <w:ind w:firstLine="472" w:firstLineChars="200"/>
        <w:outlineLvl w:val="9"/>
        <w:rPr>
          <w:rFonts w:hint="eastAsia" w:ascii="宋体" w:hAnsi="宋体" w:eastAsia="宋体" w:cs="宋体"/>
          <w:b w:val="0"/>
          <w:spacing w:val="-2"/>
          <w:sz w:val="24"/>
        </w:rPr>
      </w:pPr>
      <w:r>
        <w:rPr>
          <w:rFonts w:hint="eastAsia" w:ascii="宋体" w:hAnsi="宋体" w:cs="宋体"/>
          <w:b w:val="0"/>
          <w:spacing w:val="-2"/>
          <w:sz w:val="24"/>
          <w:lang w:eastAsia="zh-CN"/>
        </w:rPr>
        <w:t>6</w:t>
      </w:r>
      <w:r>
        <w:rPr>
          <w:rFonts w:hint="eastAsia" w:ascii="宋体" w:hAnsi="宋体" w:cs="宋体"/>
          <w:b w:val="0"/>
          <w:spacing w:val="-2"/>
          <w:sz w:val="24"/>
          <w:lang w:val="en-US" w:eastAsia="zh-CN"/>
        </w:rPr>
        <w:t>.</w:t>
      </w:r>
      <w:r>
        <w:rPr>
          <w:rFonts w:hint="eastAsia" w:ascii="宋体" w:hAnsi="宋体" w:eastAsia="宋体" w:cs="宋体"/>
          <w:b w:val="0"/>
          <w:spacing w:val="-2"/>
          <w:sz w:val="24"/>
        </w:rPr>
        <w:t>本项目不包含费用</w:t>
      </w:r>
    </w:p>
    <w:p w14:paraId="47F17F8F">
      <w:pPr>
        <w:adjustRightInd w:val="0"/>
        <w:snapToGrid w:val="0"/>
        <w:spacing w:line="360" w:lineRule="auto"/>
        <w:ind w:firstLine="480" w:firstLineChars="200"/>
      </w:pPr>
      <w:r>
        <w:rPr>
          <w:rFonts w:hint="eastAsia" w:ascii="宋体" w:hAnsi="宋体" w:eastAsia="宋体" w:cs="宋体"/>
          <w:bCs/>
          <w:sz w:val="24"/>
        </w:rPr>
        <w:t>能源费用（如：水、电、煤气费等），国家规定的各项强检费用，电梯、消防的维保费用，消杀费用，垃圾清运费用，物业共用部位、共用设施设备的大修、中修和更新、改造费用。</w:t>
      </w:r>
    </w:p>
    <w:p w14:paraId="2C1950AE">
      <w:pPr>
        <w:adjustRightInd w:val="0"/>
        <w:snapToGrid w:val="0"/>
        <w:spacing w:line="360" w:lineRule="auto"/>
        <w:ind w:firstLine="422" w:firstLineChars="200"/>
      </w:pPr>
      <w:r>
        <w:rPr>
          <w:rFonts w:hint="eastAsia" w:ascii="楷体" w:hAnsi="楷体" w:eastAsia="楷体" w:cs="楷体"/>
          <w:b/>
          <w:kern w:val="0"/>
          <w:szCs w:val="21"/>
          <w:lang w:bidi="ar"/>
        </w:rPr>
        <w:t>注：本款涉及的零星维修材料、低值易耗品、苗木、客耗品等费用，不论是由供应商，还是采购人承担，涉及的相关服务由供应商承担，服务费用包含在物业服务项目合同金额之内。</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67E8A7"/>
    <w:multiLevelType w:val="singleLevel"/>
    <w:tmpl w:val="7667E8A7"/>
    <w:lvl w:ilvl="0" w:tentative="0">
      <w:start w:val="1"/>
      <w:numFmt w:val="chineseCounting"/>
      <w:suff w:val="nothing"/>
      <w:lvlText w:val="%1、"/>
      <w:lvlJc w:val="left"/>
      <w:rPr>
        <w:rFonts w:hint="eastAsia"/>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4447FC"/>
    <w:rsid w:val="3DD55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Salutation"/>
    <w:basedOn w:val="1"/>
    <w:next w:val="1"/>
    <w:qFormat/>
    <w:uiPriority w:val="0"/>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Plain Text"/>
    <w:basedOn w:val="1"/>
    <w:qFormat/>
    <w:uiPriority w:val="0"/>
    <w:rPr>
      <w:rFonts w:hint="eastAsia" w:ascii="宋体" w:hAnsi="Courier New"/>
      <w:szCs w:val="20"/>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2026-09-23T08:16:32Z</dcterms:created>
  <dc:creator>李政豪</dc:creator>
  <cp:lastModifiedBy>10674</cp:lastModifiedBy>
  <dcterms:modified xsi:type="dcterms:W3CDTF">2026-09-23T08:16:57Z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eyJoZGlkIjoiZjg5ZjRhOGFhMDBkMWE0ODdhMmI3M2YwMGZkNTkwNDMiLCJ1c2VySWQiOiI2Njg3MjQ3MTEifQ==</vt:lpwstr>
  </property>
  <property fmtid="{D5CDD505-2E9C-101B-9397-08002B2CF9AE}" pid="4" name="ICV">
    <vt:lpwstr>34312B4EA08E4C99BD0D3203CE5A82C2_12</vt:lpwstr>
  </property>
</Properties>
</file>