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B6C65E">
      <w:pPr>
        <w:spacing w:line="360" w:lineRule="auto"/>
        <w:jc w:val="center"/>
        <w:outlineLvl w:val="0"/>
        <w:rPr>
          <w:rFonts w:hint="eastAsia" w:ascii="宋体" w:hAnsi="宋体"/>
          <w:b/>
          <w:sz w:val="36"/>
          <w:szCs w:val="36"/>
        </w:rPr>
      </w:pPr>
      <w:bookmarkStart w:id="2" w:name="_GoBack"/>
      <w:bookmarkEnd w:id="2"/>
      <w:bookmarkStart w:id="0" w:name="_Toc238802947"/>
      <w:r>
        <w:rPr>
          <w:rFonts w:hint="eastAsia" w:ascii="宋体" w:hAnsi="宋体"/>
          <w:b/>
          <w:sz w:val="36"/>
          <w:szCs w:val="36"/>
        </w:rPr>
        <w:t xml:space="preserve">  </w:t>
      </w:r>
      <w:r>
        <w:rPr>
          <w:rFonts w:ascii="宋体" w:hAnsi="宋体"/>
          <w:b/>
          <w:sz w:val="36"/>
          <w:szCs w:val="36"/>
        </w:rPr>
        <w:t>采购需求</w:t>
      </w:r>
      <w:bookmarkEnd w:id="0"/>
    </w:p>
    <w:p w14:paraId="1AE4E3E9">
      <w:pPr>
        <w:pStyle w:val="7"/>
        <w:numPr>
          <w:ilvl w:val="0"/>
          <w:numId w:val="1"/>
        </w:numPr>
        <w:spacing w:line="360" w:lineRule="auto"/>
        <w:ind w:firstLineChars="0"/>
        <w:contextualSpacing/>
        <w:rPr>
          <w:rFonts w:hint="eastAsia" w:ascii="宋体" w:hAnsi="宋体" w:cs="宋体"/>
          <w:b/>
          <w:sz w:val="24"/>
          <w:szCs w:val="24"/>
        </w:rPr>
      </w:pPr>
      <w:r>
        <w:rPr>
          <w:rFonts w:hint="eastAsia" w:ascii="宋体" w:hAnsi="宋体" w:cs="宋体"/>
          <w:b/>
          <w:sz w:val="24"/>
          <w:szCs w:val="24"/>
        </w:rPr>
        <w:t>采购标的及项目概况</w:t>
      </w:r>
    </w:p>
    <w:p w14:paraId="5A081A5D">
      <w:pPr>
        <w:pStyle w:val="4"/>
        <w:spacing w:line="360" w:lineRule="auto"/>
        <w:rPr>
          <w:rFonts w:hint="eastAsia" w:ascii="宋体" w:hAnsi="宋体" w:cs="宋体"/>
          <w:bCs/>
          <w:sz w:val="24"/>
        </w:rPr>
      </w:pPr>
      <w:r>
        <w:rPr>
          <w:rFonts w:hint="eastAsia" w:ascii="宋体" w:hAnsi="宋体" w:cs="宋体"/>
          <w:bCs/>
          <w:sz w:val="24"/>
        </w:rPr>
        <w:t>（一）采购标的</w:t>
      </w:r>
    </w:p>
    <w:tbl>
      <w:tblPr>
        <w:tblStyle w:val="5"/>
        <w:tblW w:w="8618" w:type="dxa"/>
        <w:tblInd w:w="97" w:type="dxa"/>
        <w:tblLayout w:type="fixed"/>
        <w:tblCellMar>
          <w:top w:w="0" w:type="dxa"/>
          <w:left w:w="108" w:type="dxa"/>
          <w:bottom w:w="0" w:type="dxa"/>
          <w:right w:w="108" w:type="dxa"/>
        </w:tblCellMar>
      </w:tblPr>
      <w:tblGrid>
        <w:gridCol w:w="704"/>
        <w:gridCol w:w="2851"/>
        <w:gridCol w:w="1276"/>
        <w:gridCol w:w="992"/>
        <w:gridCol w:w="992"/>
        <w:gridCol w:w="851"/>
        <w:gridCol w:w="952"/>
      </w:tblGrid>
      <w:tr w14:paraId="15A43905">
        <w:tblPrEx>
          <w:tblCellMar>
            <w:top w:w="0" w:type="dxa"/>
            <w:left w:w="108" w:type="dxa"/>
            <w:bottom w:w="0" w:type="dxa"/>
            <w:right w:w="108" w:type="dxa"/>
          </w:tblCellMar>
        </w:tblPrEx>
        <w:trPr>
          <w:trHeight w:val="864" w:hRule="atLeast"/>
        </w:trPr>
        <w:tc>
          <w:tcPr>
            <w:tcW w:w="704" w:type="dxa"/>
            <w:tcBorders>
              <w:top w:val="single" w:color="auto" w:sz="4" w:space="0"/>
              <w:left w:val="single" w:color="auto" w:sz="4" w:space="0"/>
              <w:bottom w:val="single" w:color="auto" w:sz="4" w:space="0"/>
              <w:right w:val="single" w:color="auto" w:sz="4" w:space="0"/>
            </w:tcBorders>
            <w:shd w:val="clear" w:color="000000" w:fill="FFFFFF"/>
            <w:vAlign w:val="center"/>
          </w:tcPr>
          <w:p w14:paraId="03E84EE2">
            <w:pPr>
              <w:widowControl/>
              <w:jc w:val="center"/>
              <w:rPr>
                <w:rFonts w:hint="eastAsia" w:ascii="宋体" w:hAnsi="宋体" w:cs="宋体"/>
                <w:kern w:val="0"/>
                <w:sz w:val="24"/>
              </w:rPr>
            </w:pPr>
            <w:r>
              <w:rPr>
                <w:rFonts w:hint="eastAsia" w:ascii="宋体" w:hAnsi="宋体" w:cs="宋体"/>
                <w:kern w:val="0"/>
                <w:sz w:val="24"/>
              </w:rPr>
              <w:t>序号</w:t>
            </w:r>
          </w:p>
        </w:tc>
        <w:tc>
          <w:tcPr>
            <w:tcW w:w="2851" w:type="dxa"/>
            <w:tcBorders>
              <w:top w:val="single" w:color="auto" w:sz="4" w:space="0"/>
              <w:left w:val="nil"/>
              <w:bottom w:val="single" w:color="auto" w:sz="4" w:space="0"/>
              <w:right w:val="single" w:color="auto" w:sz="4" w:space="0"/>
            </w:tcBorders>
            <w:shd w:val="clear" w:color="000000" w:fill="FFFFFF"/>
            <w:vAlign w:val="center"/>
          </w:tcPr>
          <w:p w14:paraId="0226F990">
            <w:pPr>
              <w:widowControl/>
              <w:jc w:val="center"/>
              <w:rPr>
                <w:rFonts w:hint="eastAsia" w:ascii="宋体" w:hAnsi="宋体" w:cs="宋体"/>
                <w:kern w:val="0"/>
                <w:sz w:val="24"/>
              </w:rPr>
            </w:pPr>
            <w:r>
              <w:rPr>
                <w:rFonts w:hint="eastAsia" w:ascii="宋体" w:hAnsi="宋体" w:cs="宋体"/>
                <w:kern w:val="0"/>
                <w:sz w:val="24"/>
              </w:rPr>
              <w:t>标的名称</w:t>
            </w:r>
          </w:p>
        </w:tc>
        <w:tc>
          <w:tcPr>
            <w:tcW w:w="1276" w:type="dxa"/>
            <w:tcBorders>
              <w:top w:val="single" w:color="auto" w:sz="4" w:space="0"/>
              <w:left w:val="nil"/>
              <w:bottom w:val="single" w:color="auto" w:sz="4" w:space="0"/>
              <w:right w:val="single" w:color="auto" w:sz="4" w:space="0"/>
            </w:tcBorders>
            <w:shd w:val="clear" w:color="000000" w:fill="FFFFFF"/>
            <w:vAlign w:val="center"/>
          </w:tcPr>
          <w:p w14:paraId="2C40CB67">
            <w:pPr>
              <w:widowControl/>
              <w:jc w:val="center"/>
              <w:rPr>
                <w:rFonts w:hint="eastAsia" w:ascii="宋体" w:hAnsi="宋体" w:cs="宋体"/>
                <w:kern w:val="0"/>
                <w:sz w:val="24"/>
              </w:rPr>
            </w:pPr>
            <w:r>
              <w:rPr>
                <w:rFonts w:hint="eastAsia" w:ascii="宋体" w:hAnsi="宋体" w:cs="宋体"/>
                <w:kern w:val="0"/>
                <w:sz w:val="24"/>
              </w:rPr>
              <w:t>单价最高限价（元/单位）</w:t>
            </w:r>
          </w:p>
        </w:tc>
        <w:tc>
          <w:tcPr>
            <w:tcW w:w="992" w:type="dxa"/>
            <w:tcBorders>
              <w:top w:val="single" w:color="auto" w:sz="4" w:space="0"/>
              <w:left w:val="nil"/>
              <w:bottom w:val="single" w:color="auto" w:sz="4" w:space="0"/>
              <w:right w:val="single" w:color="auto" w:sz="4" w:space="0"/>
            </w:tcBorders>
            <w:shd w:val="clear" w:color="000000" w:fill="FFFFFF"/>
            <w:vAlign w:val="center"/>
          </w:tcPr>
          <w:p w14:paraId="4CC7E9D7">
            <w:pPr>
              <w:widowControl/>
              <w:jc w:val="center"/>
              <w:rPr>
                <w:rFonts w:hint="eastAsia" w:ascii="宋体" w:hAnsi="宋体" w:cs="宋体"/>
                <w:kern w:val="0"/>
                <w:sz w:val="24"/>
              </w:rPr>
            </w:pPr>
            <w:r>
              <w:rPr>
                <w:rFonts w:hint="eastAsia" w:ascii="宋体" w:hAnsi="宋体" w:cs="宋体"/>
                <w:kern w:val="0"/>
                <w:sz w:val="24"/>
              </w:rPr>
              <w:t>单位</w:t>
            </w:r>
          </w:p>
        </w:tc>
        <w:tc>
          <w:tcPr>
            <w:tcW w:w="992" w:type="dxa"/>
            <w:tcBorders>
              <w:top w:val="single" w:color="auto" w:sz="4" w:space="0"/>
              <w:left w:val="nil"/>
              <w:bottom w:val="single" w:color="auto" w:sz="4" w:space="0"/>
              <w:right w:val="single" w:color="auto" w:sz="4" w:space="0"/>
            </w:tcBorders>
            <w:shd w:val="clear" w:color="000000" w:fill="FFFFFF"/>
            <w:noWrap/>
            <w:vAlign w:val="center"/>
          </w:tcPr>
          <w:p w14:paraId="2C62A929">
            <w:pPr>
              <w:widowControl/>
              <w:jc w:val="center"/>
              <w:rPr>
                <w:rFonts w:hint="eastAsia" w:ascii="宋体" w:hAnsi="宋体" w:cs="宋体"/>
                <w:kern w:val="0"/>
                <w:sz w:val="24"/>
              </w:rPr>
            </w:pPr>
            <w:r>
              <w:rPr>
                <w:rFonts w:hint="eastAsia" w:ascii="宋体" w:hAnsi="宋体" w:cs="宋体"/>
                <w:kern w:val="0"/>
                <w:sz w:val="24"/>
              </w:rPr>
              <w:t>预估数量（/单位）</w:t>
            </w:r>
          </w:p>
        </w:tc>
        <w:tc>
          <w:tcPr>
            <w:tcW w:w="851" w:type="dxa"/>
            <w:tcBorders>
              <w:top w:val="single" w:color="auto" w:sz="4" w:space="0"/>
              <w:left w:val="nil"/>
              <w:bottom w:val="single" w:color="auto" w:sz="4" w:space="0"/>
              <w:right w:val="single" w:color="auto" w:sz="4" w:space="0"/>
            </w:tcBorders>
            <w:shd w:val="clear" w:color="000000" w:fill="FFFFFF"/>
            <w:vAlign w:val="center"/>
          </w:tcPr>
          <w:p w14:paraId="60004B61">
            <w:pPr>
              <w:widowControl/>
              <w:jc w:val="center"/>
              <w:rPr>
                <w:rFonts w:hint="eastAsia" w:ascii="宋体" w:hAnsi="宋体" w:cs="宋体"/>
                <w:color w:val="000000"/>
                <w:kern w:val="0"/>
                <w:sz w:val="24"/>
              </w:rPr>
            </w:pPr>
            <w:r>
              <w:rPr>
                <w:rFonts w:hint="eastAsia" w:ascii="宋体" w:hAnsi="宋体" w:cs="宋体"/>
                <w:color w:val="000000"/>
                <w:kern w:val="0"/>
                <w:sz w:val="24"/>
              </w:rPr>
              <w:t>是否允许进口</w:t>
            </w:r>
          </w:p>
        </w:tc>
        <w:tc>
          <w:tcPr>
            <w:tcW w:w="952" w:type="dxa"/>
            <w:tcBorders>
              <w:top w:val="single" w:color="auto" w:sz="4" w:space="0"/>
              <w:left w:val="nil"/>
              <w:bottom w:val="single" w:color="auto" w:sz="4" w:space="0"/>
              <w:right w:val="single" w:color="auto" w:sz="4" w:space="0"/>
            </w:tcBorders>
            <w:shd w:val="clear" w:color="000000" w:fill="FFFFFF"/>
            <w:vAlign w:val="center"/>
          </w:tcPr>
          <w:p w14:paraId="0658BF01">
            <w:pPr>
              <w:widowControl/>
              <w:jc w:val="center"/>
              <w:rPr>
                <w:rFonts w:hint="eastAsia" w:ascii="宋体" w:hAnsi="宋体" w:cs="宋体"/>
                <w:color w:val="000000"/>
                <w:kern w:val="0"/>
                <w:sz w:val="24"/>
              </w:rPr>
            </w:pPr>
            <w:r>
              <w:rPr>
                <w:rFonts w:hint="eastAsia" w:ascii="宋体" w:hAnsi="宋体" w:cs="宋体"/>
                <w:color w:val="000000"/>
                <w:kern w:val="0"/>
                <w:sz w:val="24"/>
              </w:rPr>
              <w:t>是否为核心产品</w:t>
            </w:r>
          </w:p>
        </w:tc>
      </w:tr>
      <w:tr w14:paraId="72E7A7F2">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82C3C5F">
            <w:pPr>
              <w:widowControl/>
              <w:jc w:val="center"/>
              <w:rPr>
                <w:rFonts w:hint="eastAsia" w:ascii="宋体" w:hAnsi="宋体" w:cs="宋体"/>
                <w:kern w:val="0"/>
                <w:sz w:val="24"/>
              </w:rPr>
            </w:pPr>
            <w:r>
              <w:rPr>
                <w:rFonts w:hint="eastAsia" w:ascii="宋体" w:hAnsi="宋体" w:cs="宋体"/>
                <w:kern w:val="0"/>
                <w:sz w:val="24"/>
              </w:rPr>
              <w:t>1</w:t>
            </w:r>
          </w:p>
        </w:tc>
        <w:tc>
          <w:tcPr>
            <w:tcW w:w="2851" w:type="dxa"/>
            <w:tcBorders>
              <w:top w:val="nil"/>
              <w:left w:val="nil"/>
              <w:bottom w:val="single" w:color="auto" w:sz="4" w:space="0"/>
              <w:right w:val="single" w:color="auto" w:sz="4" w:space="0"/>
            </w:tcBorders>
            <w:shd w:val="clear" w:color="000000" w:fill="FFFFFF"/>
            <w:vAlign w:val="center"/>
          </w:tcPr>
          <w:p w14:paraId="3414F442">
            <w:pPr>
              <w:jc w:val="center"/>
              <w:rPr>
                <w:rFonts w:hint="eastAsia" w:ascii="宋体" w:hAnsi="宋体" w:cs="宋体"/>
                <w:sz w:val="24"/>
              </w:rPr>
            </w:pPr>
            <w:r>
              <w:rPr>
                <w:rFonts w:hint="eastAsia" w:ascii="宋体" w:hAnsi="宋体" w:cs="宋体"/>
                <w:sz w:val="24"/>
              </w:rPr>
              <w:t>25-羟基维生素D定标液</w:t>
            </w:r>
          </w:p>
        </w:tc>
        <w:tc>
          <w:tcPr>
            <w:tcW w:w="1276" w:type="dxa"/>
            <w:tcBorders>
              <w:top w:val="nil"/>
              <w:left w:val="nil"/>
              <w:bottom w:val="single" w:color="auto" w:sz="4" w:space="0"/>
              <w:right w:val="single" w:color="auto" w:sz="4" w:space="0"/>
            </w:tcBorders>
            <w:shd w:val="clear" w:color="000000" w:fill="FFFFFF"/>
            <w:vAlign w:val="center"/>
          </w:tcPr>
          <w:p w14:paraId="22EB6976">
            <w:pPr>
              <w:widowControl/>
              <w:jc w:val="center"/>
              <w:rPr>
                <w:rFonts w:hint="eastAsia" w:ascii="宋体" w:hAnsi="宋体" w:cs="宋体"/>
                <w:kern w:val="0"/>
                <w:sz w:val="24"/>
              </w:rPr>
            </w:pPr>
            <w:r>
              <w:rPr>
                <w:rFonts w:hint="eastAsia" w:ascii="宋体" w:hAnsi="宋体" w:cs="宋体"/>
                <w:kern w:val="0"/>
                <w:sz w:val="24"/>
              </w:rPr>
              <w:t>737.5</w:t>
            </w:r>
          </w:p>
        </w:tc>
        <w:tc>
          <w:tcPr>
            <w:tcW w:w="992" w:type="dxa"/>
            <w:tcBorders>
              <w:top w:val="nil"/>
              <w:left w:val="nil"/>
              <w:bottom w:val="single" w:color="auto" w:sz="4" w:space="0"/>
              <w:right w:val="single" w:color="auto" w:sz="4" w:space="0"/>
            </w:tcBorders>
            <w:shd w:val="clear" w:color="000000" w:fill="FFFFFF"/>
            <w:vAlign w:val="center"/>
          </w:tcPr>
          <w:p w14:paraId="3C399368">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07D8D7D3">
            <w:pPr>
              <w:widowControl/>
              <w:jc w:val="center"/>
              <w:rPr>
                <w:rFonts w:hint="eastAsia" w:ascii="宋体" w:hAnsi="宋体" w:cs="宋体"/>
                <w:kern w:val="0"/>
                <w:sz w:val="24"/>
              </w:rPr>
            </w:pPr>
            <w:r>
              <w:rPr>
                <w:rFonts w:hint="eastAsia" w:ascii="宋体" w:hAnsi="宋体" w:cs="宋体"/>
                <w:kern w:val="0"/>
                <w:sz w:val="24"/>
              </w:rPr>
              <w:t>8</w:t>
            </w:r>
          </w:p>
        </w:tc>
        <w:tc>
          <w:tcPr>
            <w:tcW w:w="851" w:type="dxa"/>
            <w:tcBorders>
              <w:top w:val="nil"/>
              <w:left w:val="nil"/>
              <w:bottom w:val="single" w:color="auto" w:sz="4" w:space="0"/>
              <w:right w:val="single" w:color="auto" w:sz="4" w:space="0"/>
            </w:tcBorders>
            <w:shd w:val="clear" w:color="000000" w:fill="FFFFFF"/>
            <w:vAlign w:val="center"/>
          </w:tcPr>
          <w:p w14:paraId="24DC615E">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59010F7">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9D18A91">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C22F569">
            <w:pPr>
              <w:widowControl/>
              <w:jc w:val="center"/>
              <w:rPr>
                <w:rFonts w:hint="eastAsia" w:ascii="宋体" w:hAnsi="宋体" w:cs="宋体"/>
                <w:kern w:val="0"/>
                <w:sz w:val="24"/>
              </w:rPr>
            </w:pPr>
            <w:r>
              <w:rPr>
                <w:rFonts w:hint="eastAsia" w:ascii="宋体" w:hAnsi="宋体" w:cs="宋体"/>
                <w:kern w:val="0"/>
                <w:sz w:val="24"/>
              </w:rPr>
              <w:t>2</w:t>
            </w:r>
          </w:p>
        </w:tc>
        <w:tc>
          <w:tcPr>
            <w:tcW w:w="2851" w:type="dxa"/>
            <w:tcBorders>
              <w:top w:val="nil"/>
              <w:left w:val="nil"/>
              <w:bottom w:val="single" w:color="auto" w:sz="4" w:space="0"/>
              <w:right w:val="single" w:color="auto" w:sz="4" w:space="0"/>
            </w:tcBorders>
            <w:shd w:val="clear" w:color="000000" w:fill="FFFFFF"/>
            <w:vAlign w:val="center"/>
          </w:tcPr>
          <w:p w14:paraId="242D98C9">
            <w:pPr>
              <w:jc w:val="center"/>
              <w:rPr>
                <w:rFonts w:hint="eastAsia" w:ascii="宋体" w:hAnsi="宋体" w:cs="宋体"/>
                <w:sz w:val="24"/>
              </w:rPr>
            </w:pPr>
            <w:r>
              <w:rPr>
                <w:rFonts w:hint="eastAsia" w:ascii="宋体" w:hAnsi="宋体" w:cs="宋体"/>
                <w:sz w:val="24"/>
              </w:rPr>
              <w:t>25-羟基维生素D检测试剂盒1</w:t>
            </w:r>
          </w:p>
        </w:tc>
        <w:tc>
          <w:tcPr>
            <w:tcW w:w="1276" w:type="dxa"/>
            <w:tcBorders>
              <w:top w:val="nil"/>
              <w:left w:val="nil"/>
              <w:bottom w:val="single" w:color="auto" w:sz="4" w:space="0"/>
              <w:right w:val="single" w:color="auto" w:sz="4" w:space="0"/>
            </w:tcBorders>
            <w:shd w:val="clear" w:color="000000" w:fill="FFFFFF"/>
            <w:vAlign w:val="center"/>
          </w:tcPr>
          <w:p w14:paraId="044B101E">
            <w:pPr>
              <w:widowControl/>
              <w:jc w:val="center"/>
              <w:rPr>
                <w:rFonts w:hint="eastAsia" w:ascii="宋体" w:hAnsi="宋体" w:cs="宋体"/>
                <w:kern w:val="0"/>
                <w:sz w:val="24"/>
              </w:rPr>
            </w:pPr>
            <w:r>
              <w:rPr>
                <w:rFonts w:hint="eastAsia" w:ascii="宋体" w:hAnsi="宋体" w:cs="宋体"/>
                <w:kern w:val="0"/>
                <w:sz w:val="24"/>
              </w:rPr>
              <w:t>40</w:t>
            </w:r>
          </w:p>
        </w:tc>
        <w:tc>
          <w:tcPr>
            <w:tcW w:w="992" w:type="dxa"/>
            <w:tcBorders>
              <w:top w:val="nil"/>
              <w:left w:val="nil"/>
              <w:bottom w:val="single" w:color="auto" w:sz="4" w:space="0"/>
              <w:right w:val="single" w:color="auto" w:sz="4" w:space="0"/>
            </w:tcBorders>
            <w:shd w:val="clear" w:color="000000" w:fill="FFFFFF"/>
            <w:vAlign w:val="center"/>
          </w:tcPr>
          <w:p w14:paraId="4EB6121C">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39E19364">
            <w:pPr>
              <w:widowControl/>
              <w:jc w:val="center"/>
              <w:rPr>
                <w:rFonts w:hint="eastAsia" w:ascii="宋体" w:hAnsi="宋体" w:cs="宋体"/>
                <w:kern w:val="0"/>
                <w:sz w:val="24"/>
              </w:rPr>
            </w:pPr>
            <w:r>
              <w:rPr>
                <w:rFonts w:hint="eastAsia" w:ascii="宋体" w:hAnsi="宋体" w:cs="宋体"/>
                <w:kern w:val="0"/>
                <w:sz w:val="24"/>
              </w:rPr>
              <w:t>5700</w:t>
            </w:r>
          </w:p>
        </w:tc>
        <w:tc>
          <w:tcPr>
            <w:tcW w:w="851" w:type="dxa"/>
            <w:tcBorders>
              <w:top w:val="nil"/>
              <w:left w:val="nil"/>
              <w:bottom w:val="single" w:color="auto" w:sz="4" w:space="0"/>
              <w:right w:val="single" w:color="auto" w:sz="4" w:space="0"/>
            </w:tcBorders>
            <w:shd w:val="clear" w:color="000000" w:fill="FFFFFF"/>
            <w:vAlign w:val="center"/>
          </w:tcPr>
          <w:p w14:paraId="1DE0274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B50120F">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9712F5A">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6BD8A3B">
            <w:pPr>
              <w:widowControl/>
              <w:jc w:val="center"/>
              <w:rPr>
                <w:rFonts w:hint="eastAsia" w:ascii="宋体" w:hAnsi="宋体" w:cs="宋体"/>
                <w:kern w:val="0"/>
                <w:sz w:val="24"/>
              </w:rPr>
            </w:pPr>
            <w:r>
              <w:rPr>
                <w:rFonts w:hint="eastAsia" w:ascii="宋体" w:hAnsi="宋体" w:cs="宋体"/>
                <w:kern w:val="0"/>
                <w:sz w:val="24"/>
              </w:rPr>
              <w:t>3</w:t>
            </w:r>
          </w:p>
        </w:tc>
        <w:tc>
          <w:tcPr>
            <w:tcW w:w="2851" w:type="dxa"/>
            <w:tcBorders>
              <w:top w:val="nil"/>
              <w:left w:val="nil"/>
              <w:bottom w:val="single" w:color="auto" w:sz="4" w:space="0"/>
              <w:right w:val="single" w:color="auto" w:sz="4" w:space="0"/>
            </w:tcBorders>
            <w:shd w:val="clear" w:color="000000" w:fill="FFFFFF"/>
            <w:vAlign w:val="center"/>
          </w:tcPr>
          <w:p w14:paraId="706CE40E">
            <w:pPr>
              <w:jc w:val="center"/>
              <w:rPr>
                <w:rFonts w:hint="eastAsia" w:ascii="宋体" w:hAnsi="宋体" w:cs="宋体"/>
                <w:sz w:val="24"/>
              </w:rPr>
            </w:pPr>
            <w:r>
              <w:rPr>
                <w:rFonts w:hint="eastAsia" w:ascii="宋体" w:hAnsi="宋体" w:cs="宋体"/>
                <w:sz w:val="24"/>
              </w:rPr>
              <w:t>C-肽定标液</w:t>
            </w:r>
          </w:p>
        </w:tc>
        <w:tc>
          <w:tcPr>
            <w:tcW w:w="1276" w:type="dxa"/>
            <w:tcBorders>
              <w:top w:val="nil"/>
              <w:left w:val="nil"/>
              <w:bottom w:val="single" w:color="auto" w:sz="4" w:space="0"/>
              <w:right w:val="single" w:color="auto" w:sz="4" w:space="0"/>
            </w:tcBorders>
            <w:shd w:val="clear" w:color="000000" w:fill="FFFFFF"/>
            <w:vAlign w:val="center"/>
          </w:tcPr>
          <w:p w14:paraId="1C75D923">
            <w:pPr>
              <w:widowControl/>
              <w:jc w:val="center"/>
              <w:rPr>
                <w:rFonts w:hint="eastAsia" w:ascii="宋体" w:hAnsi="宋体" w:cs="宋体"/>
                <w:kern w:val="0"/>
                <w:sz w:val="24"/>
              </w:rPr>
            </w:pPr>
            <w:r>
              <w:rPr>
                <w:rFonts w:hint="eastAsia" w:ascii="宋体" w:hAnsi="宋体" w:cs="宋体"/>
                <w:kern w:val="0"/>
                <w:sz w:val="24"/>
              </w:rPr>
              <w:t>312.5</w:t>
            </w:r>
          </w:p>
        </w:tc>
        <w:tc>
          <w:tcPr>
            <w:tcW w:w="992" w:type="dxa"/>
            <w:tcBorders>
              <w:top w:val="nil"/>
              <w:left w:val="nil"/>
              <w:bottom w:val="single" w:color="auto" w:sz="4" w:space="0"/>
              <w:right w:val="single" w:color="auto" w:sz="4" w:space="0"/>
            </w:tcBorders>
            <w:shd w:val="clear" w:color="000000" w:fill="FFFFFF"/>
            <w:vAlign w:val="center"/>
          </w:tcPr>
          <w:p w14:paraId="7017C47E">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5AD9F921">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77373B6E">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1CEFE000">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8FEEC68">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63250E2">
            <w:pPr>
              <w:widowControl/>
              <w:jc w:val="center"/>
              <w:rPr>
                <w:rFonts w:hint="eastAsia" w:ascii="宋体" w:hAnsi="宋体" w:cs="宋体"/>
                <w:kern w:val="0"/>
                <w:sz w:val="24"/>
              </w:rPr>
            </w:pPr>
            <w:r>
              <w:rPr>
                <w:rFonts w:hint="eastAsia" w:ascii="宋体" w:hAnsi="宋体" w:cs="宋体"/>
                <w:kern w:val="0"/>
                <w:sz w:val="24"/>
              </w:rPr>
              <w:t>4</w:t>
            </w:r>
          </w:p>
        </w:tc>
        <w:tc>
          <w:tcPr>
            <w:tcW w:w="2851" w:type="dxa"/>
            <w:tcBorders>
              <w:top w:val="nil"/>
              <w:left w:val="nil"/>
              <w:bottom w:val="single" w:color="auto" w:sz="4" w:space="0"/>
              <w:right w:val="single" w:color="auto" w:sz="4" w:space="0"/>
            </w:tcBorders>
            <w:shd w:val="clear" w:color="000000" w:fill="FFFFFF"/>
            <w:vAlign w:val="center"/>
          </w:tcPr>
          <w:p w14:paraId="1355C8FE">
            <w:pPr>
              <w:jc w:val="center"/>
              <w:rPr>
                <w:rFonts w:hint="eastAsia" w:ascii="宋体" w:hAnsi="宋体" w:cs="宋体"/>
                <w:sz w:val="24"/>
              </w:rPr>
            </w:pPr>
            <w:r>
              <w:rPr>
                <w:rFonts w:hint="eastAsia" w:ascii="宋体" w:hAnsi="宋体" w:cs="宋体"/>
                <w:sz w:val="24"/>
              </w:rPr>
              <w:t>分析吸头/分析杯1</w:t>
            </w:r>
          </w:p>
        </w:tc>
        <w:tc>
          <w:tcPr>
            <w:tcW w:w="1276" w:type="dxa"/>
            <w:tcBorders>
              <w:top w:val="nil"/>
              <w:left w:val="nil"/>
              <w:bottom w:val="single" w:color="auto" w:sz="4" w:space="0"/>
              <w:right w:val="single" w:color="auto" w:sz="4" w:space="0"/>
            </w:tcBorders>
            <w:shd w:val="clear" w:color="000000" w:fill="FFFFFF"/>
            <w:vAlign w:val="center"/>
          </w:tcPr>
          <w:p w14:paraId="5D0C7869">
            <w:pPr>
              <w:widowControl/>
              <w:jc w:val="center"/>
              <w:rPr>
                <w:rFonts w:hint="eastAsia" w:ascii="宋体" w:hAnsi="宋体" w:cs="宋体"/>
                <w:kern w:val="0"/>
                <w:sz w:val="24"/>
              </w:rPr>
            </w:pPr>
            <w:r>
              <w:rPr>
                <w:rFonts w:hint="eastAsia" w:ascii="宋体" w:hAnsi="宋体" w:cs="宋体"/>
                <w:kern w:val="0"/>
                <w:sz w:val="24"/>
              </w:rPr>
              <w:t>3500</w:t>
            </w:r>
          </w:p>
        </w:tc>
        <w:tc>
          <w:tcPr>
            <w:tcW w:w="992" w:type="dxa"/>
            <w:tcBorders>
              <w:top w:val="nil"/>
              <w:left w:val="nil"/>
              <w:bottom w:val="single" w:color="auto" w:sz="4" w:space="0"/>
              <w:right w:val="single" w:color="auto" w:sz="4" w:space="0"/>
            </w:tcBorders>
            <w:shd w:val="clear" w:color="000000" w:fill="FFFFFF"/>
            <w:vAlign w:val="center"/>
          </w:tcPr>
          <w:p w14:paraId="42744091">
            <w:pPr>
              <w:widowControl/>
              <w:jc w:val="center"/>
              <w:rPr>
                <w:rFonts w:hint="eastAsia" w:ascii="宋体" w:hAnsi="宋体" w:cs="宋体"/>
                <w:kern w:val="0"/>
                <w:sz w:val="24"/>
              </w:rPr>
            </w:pPr>
            <w:r>
              <w:rPr>
                <w:rFonts w:hint="eastAsia" w:ascii="宋体" w:hAnsi="宋体" w:cs="宋体"/>
                <w:kern w:val="0"/>
                <w:sz w:val="24"/>
              </w:rPr>
              <w:t>箱</w:t>
            </w:r>
          </w:p>
        </w:tc>
        <w:tc>
          <w:tcPr>
            <w:tcW w:w="992" w:type="dxa"/>
            <w:tcBorders>
              <w:top w:val="nil"/>
              <w:left w:val="nil"/>
              <w:bottom w:val="single" w:color="auto" w:sz="4" w:space="0"/>
              <w:right w:val="single" w:color="auto" w:sz="4" w:space="0"/>
            </w:tcBorders>
            <w:shd w:val="clear" w:color="000000" w:fill="FFFFFF"/>
            <w:noWrap/>
            <w:vAlign w:val="center"/>
          </w:tcPr>
          <w:p w14:paraId="00DDCE26">
            <w:pPr>
              <w:widowControl/>
              <w:jc w:val="center"/>
              <w:rPr>
                <w:rFonts w:hint="eastAsia" w:ascii="宋体" w:hAnsi="宋体" w:cs="宋体"/>
                <w:kern w:val="0"/>
                <w:sz w:val="24"/>
              </w:rPr>
            </w:pPr>
            <w:r>
              <w:rPr>
                <w:rFonts w:hint="eastAsia" w:ascii="宋体" w:hAnsi="宋体" w:cs="宋体"/>
                <w:kern w:val="0"/>
                <w:sz w:val="24"/>
              </w:rPr>
              <w:t>33</w:t>
            </w:r>
          </w:p>
        </w:tc>
        <w:tc>
          <w:tcPr>
            <w:tcW w:w="851" w:type="dxa"/>
            <w:tcBorders>
              <w:top w:val="nil"/>
              <w:left w:val="nil"/>
              <w:bottom w:val="single" w:color="auto" w:sz="4" w:space="0"/>
              <w:right w:val="single" w:color="auto" w:sz="4" w:space="0"/>
            </w:tcBorders>
            <w:shd w:val="clear" w:color="000000" w:fill="FFFFFF"/>
            <w:vAlign w:val="center"/>
          </w:tcPr>
          <w:p w14:paraId="583A489E">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F00B3CF">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EC42D87">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16C03451">
            <w:pPr>
              <w:widowControl/>
              <w:jc w:val="center"/>
              <w:rPr>
                <w:rFonts w:hint="eastAsia" w:ascii="宋体" w:hAnsi="宋体" w:cs="宋体"/>
                <w:kern w:val="0"/>
                <w:sz w:val="24"/>
              </w:rPr>
            </w:pPr>
            <w:r>
              <w:rPr>
                <w:rFonts w:hint="eastAsia" w:ascii="宋体" w:hAnsi="宋体" w:cs="宋体"/>
                <w:kern w:val="0"/>
                <w:sz w:val="24"/>
              </w:rPr>
              <w:t>5</w:t>
            </w:r>
          </w:p>
        </w:tc>
        <w:tc>
          <w:tcPr>
            <w:tcW w:w="2851" w:type="dxa"/>
            <w:tcBorders>
              <w:top w:val="nil"/>
              <w:left w:val="nil"/>
              <w:bottom w:val="single" w:color="auto" w:sz="4" w:space="0"/>
              <w:right w:val="single" w:color="auto" w:sz="4" w:space="0"/>
            </w:tcBorders>
            <w:shd w:val="clear" w:color="000000" w:fill="FFFFFF"/>
            <w:vAlign w:val="center"/>
          </w:tcPr>
          <w:p w14:paraId="66A3B56E">
            <w:pPr>
              <w:jc w:val="center"/>
              <w:rPr>
                <w:rFonts w:hint="eastAsia" w:ascii="宋体" w:hAnsi="宋体" w:cs="宋体"/>
                <w:sz w:val="24"/>
              </w:rPr>
            </w:pPr>
            <w:r>
              <w:rPr>
                <w:rFonts w:hint="eastAsia" w:ascii="宋体" w:hAnsi="宋体" w:cs="宋体"/>
                <w:sz w:val="24"/>
              </w:rPr>
              <w:t>β-胶原特殊序列检测试剂盒</w:t>
            </w:r>
          </w:p>
        </w:tc>
        <w:tc>
          <w:tcPr>
            <w:tcW w:w="1276" w:type="dxa"/>
            <w:tcBorders>
              <w:top w:val="nil"/>
              <w:left w:val="nil"/>
              <w:bottom w:val="single" w:color="auto" w:sz="4" w:space="0"/>
              <w:right w:val="single" w:color="auto" w:sz="4" w:space="0"/>
            </w:tcBorders>
            <w:shd w:val="clear" w:color="000000" w:fill="FFFFFF"/>
            <w:vAlign w:val="center"/>
          </w:tcPr>
          <w:p w14:paraId="31742B08">
            <w:pPr>
              <w:widowControl/>
              <w:jc w:val="center"/>
              <w:rPr>
                <w:rFonts w:hint="eastAsia" w:ascii="宋体" w:hAnsi="宋体" w:cs="宋体"/>
                <w:kern w:val="0"/>
                <w:sz w:val="24"/>
              </w:rPr>
            </w:pPr>
            <w:r>
              <w:rPr>
                <w:rFonts w:hint="eastAsia" w:ascii="宋体" w:hAnsi="宋体" w:cs="宋体"/>
                <w:kern w:val="0"/>
                <w:sz w:val="24"/>
              </w:rPr>
              <w:t>33.6</w:t>
            </w:r>
          </w:p>
        </w:tc>
        <w:tc>
          <w:tcPr>
            <w:tcW w:w="992" w:type="dxa"/>
            <w:tcBorders>
              <w:top w:val="nil"/>
              <w:left w:val="nil"/>
              <w:bottom w:val="single" w:color="auto" w:sz="4" w:space="0"/>
              <w:right w:val="single" w:color="auto" w:sz="4" w:space="0"/>
            </w:tcBorders>
            <w:shd w:val="clear" w:color="000000" w:fill="FFFFFF"/>
            <w:vAlign w:val="center"/>
          </w:tcPr>
          <w:p w14:paraId="50A3A53A">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31067B50">
            <w:pPr>
              <w:widowControl/>
              <w:jc w:val="center"/>
              <w:rPr>
                <w:rFonts w:hint="eastAsia" w:ascii="宋体" w:hAnsi="宋体" w:cs="宋体"/>
                <w:kern w:val="0"/>
                <w:sz w:val="24"/>
              </w:rPr>
            </w:pPr>
            <w:r>
              <w:rPr>
                <w:rFonts w:hint="eastAsia" w:ascii="宋体" w:hAnsi="宋体" w:cs="宋体"/>
                <w:kern w:val="0"/>
                <w:sz w:val="24"/>
              </w:rPr>
              <w:t>2000</w:t>
            </w:r>
          </w:p>
        </w:tc>
        <w:tc>
          <w:tcPr>
            <w:tcW w:w="851" w:type="dxa"/>
            <w:tcBorders>
              <w:top w:val="nil"/>
              <w:left w:val="nil"/>
              <w:bottom w:val="single" w:color="auto" w:sz="4" w:space="0"/>
              <w:right w:val="single" w:color="auto" w:sz="4" w:space="0"/>
            </w:tcBorders>
            <w:shd w:val="clear" w:color="000000" w:fill="FFFFFF"/>
            <w:vAlign w:val="center"/>
          </w:tcPr>
          <w:p w14:paraId="60B56C59">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B0A8CB1">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FF3EC90">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7137BF8">
            <w:pPr>
              <w:widowControl/>
              <w:jc w:val="center"/>
              <w:rPr>
                <w:rFonts w:hint="eastAsia" w:ascii="宋体" w:hAnsi="宋体" w:cs="宋体"/>
                <w:kern w:val="0"/>
                <w:sz w:val="24"/>
              </w:rPr>
            </w:pPr>
            <w:r>
              <w:rPr>
                <w:rFonts w:hint="eastAsia" w:ascii="宋体" w:hAnsi="宋体" w:cs="宋体"/>
                <w:kern w:val="0"/>
                <w:sz w:val="24"/>
              </w:rPr>
              <w:t>6</w:t>
            </w:r>
          </w:p>
        </w:tc>
        <w:tc>
          <w:tcPr>
            <w:tcW w:w="2851" w:type="dxa"/>
            <w:tcBorders>
              <w:top w:val="nil"/>
              <w:left w:val="nil"/>
              <w:bottom w:val="single" w:color="auto" w:sz="4" w:space="0"/>
              <w:right w:val="single" w:color="auto" w:sz="4" w:space="0"/>
            </w:tcBorders>
            <w:shd w:val="clear" w:color="000000" w:fill="FFFFFF"/>
            <w:vAlign w:val="center"/>
          </w:tcPr>
          <w:p w14:paraId="2187B076">
            <w:pPr>
              <w:jc w:val="center"/>
              <w:rPr>
                <w:rFonts w:hint="eastAsia" w:ascii="宋体" w:hAnsi="宋体" w:cs="宋体"/>
                <w:sz w:val="24"/>
              </w:rPr>
            </w:pPr>
            <w:r>
              <w:rPr>
                <w:rFonts w:hint="eastAsia" w:ascii="宋体" w:hAnsi="宋体" w:cs="宋体"/>
                <w:sz w:val="24"/>
              </w:rPr>
              <w:t>β-胶原特殊序列定标液</w:t>
            </w:r>
          </w:p>
        </w:tc>
        <w:tc>
          <w:tcPr>
            <w:tcW w:w="1276" w:type="dxa"/>
            <w:tcBorders>
              <w:top w:val="nil"/>
              <w:left w:val="nil"/>
              <w:bottom w:val="single" w:color="auto" w:sz="4" w:space="0"/>
              <w:right w:val="single" w:color="auto" w:sz="4" w:space="0"/>
            </w:tcBorders>
            <w:shd w:val="clear" w:color="000000" w:fill="FFFFFF"/>
            <w:vAlign w:val="center"/>
          </w:tcPr>
          <w:p w14:paraId="6D8970C3">
            <w:pPr>
              <w:widowControl/>
              <w:jc w:val="center"/>
              <w:rPr>
                <w:rFonts w:hint="eastAsia" w:ascii="宋体" w:hAnsi="宋体" w:cs="宋体"/>
                <w:kern w:val="0"/>
                <w:sz w:val="24"/>
              </w:rPr>
            </w:pPr>
            <w:r>
              <w:rPr>
                <w:rFonts w:hint="eastAsia" w:ascii="宋体" w:hAnsi="宋体" w:cs="宋体"/>
                <w:kern w:val="0"/>
                <w:sz w:val="24"/>
              </w:rPr>
              <w:t>400</w:t>
            </w:r>
          </w:p>
        </w:tc>
        <w:tc>
          <w:tcPr>
            <w:tcW w:w="992" w:type="dxa"/>
            <w:tcBorders>
              <w:top w:val="nil"/>
              <w:left w:val="nil"/>
              <w:bottom w:val="single" w:color="auto" w:sz="4" w:space="0"/>
              <w:right w:val="single" w:color="auto" w:sz="4" w:space="0"/>
            </w:tcBorders>
            <w:shd w:val="clear" w:color="000000" w:fill="FFFFFF"/>
            <w:vAlign w:val="center"/>
          </w:tcPr>
          <w:p w14:paraId="4CB7D722">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43C51B94">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7BBFC9A4">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7A7805C">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487B3AA">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BC7316C">
            <w:pPr>
              <w:widowControl/>
              <w:jc w:val="center"/>
              <w:rPr>
                <w:rFonts w:hint="eastAsia" w:ascii="宋体" w:hAnsi="宋体" w:cs="宋体"/>
                <w:kern w:val="0"/>
                <w:sz w:val="24"/>
              </w:rPr>
            </w:pPr>
            <w:r>
              <w:rPr>
                <w:rFonts w:hint="eastAsia" w:ascii="宋体" w:hAnsi="宋体" w:cs="宋体"/>
                <w:kern w:val="0"/>
                <w:sz w:val="24"/>
              </w:rPr>
              <w:t>7</w:t>
            </w:r>
          </w:p>
        </w:tc>
        <w:tc>
          <w:tcPr>
            <w:tcW w:w="2851" w:type="dxa"/>
            <w:tcBorders>
              <w:top w:val="nil"/>
              <w:left w:val="nil"/>
              <w:bottom w:val="single" w:color="auto" w:sz="4" w:space="0"/>
              <w:right w:val="single" w:color="auto" w:sz="4" w:space="0"/>
            </w:tcBorders>
            <w:shd w:val="clear" w:color="000000" w:fill="FFFFFF"/>
            <w:vAlign w:val="center"/>
          </w:tcPr>
          <w:p w14:paraId="73BFBF4B">
            <w:pPr>
              <w:jc w:val="center"/>
              <w:rPr>
                <w:rFonts w:hint="eastAsia" w:ascii="宋体" w:hAnsi="宋体" w:cs="宋体"/>
                <w:sz w:val="24"/>
              </w:rPr>
            </w:pPr>
            <w:r>
              <w:rPr>
                <w:rFonts w:hint="eastAsia" w:ascii="宋体" w:hAnsi="宋体" w:cs="宋体"/>
                <w:sz w:val="24"/>
              </w:rPr>
              <w:t>癌胚抗原定标液</w:t>
            </w:r>
          </w:p>
        </w:tc>
        <w:tc>
          <w:tcPr>
            <w:tcW w:w="1276" w:type="dxa"/>
            <w:tcBorders>
              <w:top w:val="nil"/>
              <w:left w:val="nil"/>
              <w:bottom w:val="single" w:color="auto" w:sz="4" w:space="0"/>
              <w:right w:val="single" w:color="auto" w:sz="4" w:space="0"/>
            </w:tcBorders>
            <w:shd w:val="clear" w:color="000000" w:fill="FFFFFF"/>
            <w:vAlign w:val="center"/>
          </w:tcPr>
          <w:p w14:paraId="1E1A8FE4">
            <w:pPr>
              <w:widowControl/>
              <w:jc w:val="center"/>
              <w:rPr>
                <w:rFonts w:hint="eastAsia" w:ascii="宋体" w:hAnsi="宋体" w:cs="宋体"/>
                <w:kern w:val="0"/>
                <w:sz w:val="24"/>
              </w:rPr>
            </w:pPr>
            <w:r>
              <w:rPr>
                <w:rFonts w:hint="eastAsia" w:ascii="宋体" w:hAnsi="宋体" w:cs="宋体"/>
                <w:kern w:val="0"/>
                <w:sz w:val="24"/>
              </w:rPr>
              <w:t>400</w:t>
            </w:r>
          </w:p>
        </w:tc>
        <w:tc>
          <w:tcPr>
            <w:tcW w:w="992" w:type="dxa"/>
            <w:tcBorders>
              <w:top w:val="nil"/>
              <w:left w:val="nil"/>
              <w:bottom w:val="single" w:color="auto" w:sz="4" w:space="0"/>
              <w:right w:val="single" w:color="auto" w:sz="4" w:space="0"/>
            </w:tcBorders>
            <w:shd w:val="clear" w:color="000000" w:fill="FFFFFF"/>
            <w:vAlign w:val="center"/>
          </w:tcPr>
          <w:p w14:paraId="7C0EEA2D">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633AC412">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6080CCF7">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844052F">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25B8E85">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15046790">
            <w:pPr>
              <w:widowControl/>
              <w:jc w:val="center"/>
              <w:rPr>
                <w:rFonts w:hint="eastAsia" w:ascii="宋体" w:hAnsi="宋体" w:cs="宋体"/>
                <w:kern w:val="0"/>
                <w:sz w:val="24"/>
              </w:rPr>
            </w:pPr>
            <w:r>
              <w:rPr>
                <w:rFonts w:hint="eastAsia" w:ascii="宋体" w:hAnsi="宋体" w:cs="宋体"/>
                <w:kern w:val="0"/>
                <w:sz w:val="24"/>
              </w:rPr>
              <w:t>8</w:t>
            </w:r>
          </w:p>
        </w:tc>
        <w:tc>
          <w:tcPr>
            <w:tcW w:w="2851" w:type="dxa"/>
            <w:tcBorders>
              <w:top w:val="nil"/>
              <w:left w:val="nil"/>
              <w:bottom w:val="single" w:color="auto" w:sz="4" w:space="0"/>
              <w:right w:val="single" w:color="auto" w:sz="4" w:space="0"/>
            </w:tcBorders>
            <w:shd w:val="clear" w:color="000000" w:fill="FFFFFF"/>
            <w:vAlign w:val="center"/>
          </w:tcPr>
          <w:p w14:paraId="6505BAE1">
            <w:pPr>
              <w:jc w:val="center"/>
              <w:rPr>
                <w:rFonts w:hint="eastAsia" w:ascii="宋体" w:hAnsi="宋体" w:cs="宋体"/>
                <w:sz w:val="24"/>
              </w:rPr>
            </w:pPr>
            <w:r>
              <w:rPr>
                <w:rFonts w:hint="eastAsia" w:ascii="宋体" w:hAnsi="宋体" w:cs="宋体"/>
                <w:sz w:val="24"/>
              </w:rPr>
              <w:t>丙型肝炎病毒抗体检测试剂盒</w:t>
            </w:r>
          </w:p>
        </w:tc>
        <w:tc>
          <w:tcPr>
            <w:tcW w:w="1276" w:type="dxa"/>
            <w:tcBorders>
              <w:top w:val="nil"/>
              <w:left w:val="nil"/>
              <w:bottom w:val="single" w:color="auto" w:sz="4" w:space="0"/>
              <w:right w:val="single" w:color="auto" w:sz="4" w:space="0"/>
            </w:tcBorders>
            <w:shd w:val="clear" w:color="000000" w:fill="FFFFFF"/>
            <w:vAlign w:val="center"/>
          </w:tcPr>
          <w:p w14:paraId="27DF3317">
            <w:pPr>
              <w:widowControl/>
              <w:jc w:val="center"/>
              <w:rPr>
                <w:rFonts w:hint="eastAsia" w:ascii="宋体" w:hAnsi="宋体" w:cs="宋体"/>
                <w:kern w:val="0"/>
                <w:sz w:val="24"/>
              </w:rPr>
            </w:pPr>
            <w:r>
              <w:rPr>
                <w:rFonts w:hint="eastAsia" w:ascii="宋体" w:hAnsi="宋体" w:cs="宋体"/>
                <w:kern w:val="0"/>
                <w:sz w:val="24"/>
              </w:rPr>
              <w:t>42.75</w:t>
            </w:r>
          </w:p>
        </w:tc>
        <w:tc>
          <w:tcPr>
            <w:tcW w:w="992" w:type="dxa"/>
            <w:tcBorders>
              <w:top w:val="nil"/>
              <w:left w:val="nil"/>
              <w:bottom w:val="single" w:color="auto" w:sz="4" w:space="0"/>
              <w:right w:val="single" w:color="auto" w:sz="4" w:space="0"/>
            </w:tcBorders>
            <w:shd w:val="clear" w:color="000000" w:fill="FFFFFF"/>
            <w:vAlign w:val="center"/>
          </w:tcPr>
          <w:p w14:paraId="38B7BBAB">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7BA75F71">
            <w:pPr>
              <w:widowControl/>
              <w:jc w:val="center"/>
              <w:rPr>
                <w:rFonts w:hint="eastAsia" w:ascii="宋体" w:hAnsi="宋体" w:cs="宋体"/>
                <w:kern w:val="0"/>
                <w:sz w:val="24"/>
              </w:rPr>
            </w:pPr>
            <w:r>
              <w:rPr>
                <w:rFonts w:hint="eastAsia" w:ascii="宋体" w:hAnsi="宋体" w:cs="宋体"/>
                <w:kern w:val="0"/>
                <w:sz w:val="24"/>
              </w:rPr>
              <w:t>800</w:t>
            </w:r>
          </w:p>
        </w:tc>
        <w:tc>
          <w:tcPr>
            <w:tcW w:w="851" w:type="dxa"/>
            <w:tcBorders>
              <w:top w:val="nil"/>
              <w:left w:val="nil"/>
              <w:bottom w:val="single" w:color="auto" w:sz="4" w:space="0"/>
              <w:right w:val="single" w:color="auto" w:sz="4" w:space="0"/>
            </w:tcBorders>
            <w:shd w:val="clear" w:color="000000" w:fill="FFFFFF"/>
            <w:vAlign w:val="center"/>
          </w:tcPr>
          <w:p w14:paraId="5F056776">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D5F0BFB">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718B016">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D778BB6">
            <w:pPr>
              <w:widowControl/>
              <w:jc w:val="center"/>
              <w:rPr>
                <w:rFonts w:hint="eastAsia" w:ascii="宋体" w:hAnsi="宋体" w:cs="宋体"/>
                <w:kern w:val="0"/>
                <w:sz w:val="24"/>
              </w:rPr>
            </w:pPr>
            <w:r>
              <w:rPr>
                <w:rFonts w:hint="eastAsia" w:ascii="宋体" w:hAnsi="宋体" w:cs="宋体"/>
                <w:kern w:val="0"/>
                <w:sz w:val="24"/>
              </w:rPr>
              <w:t>9</w:t>
            </w:r>
          </w:p>
        </w:tc>
        <w:tc>
          <w:tcPr>
            <w:tcW w:w="2851" w:type="dxa"/>
            <w:tcBorders>
              <w:top w:val="nil"/>
              <w:left w:val="nil"/>
              <w:bottom w:val="single" w:color="auto" w:sz="4" w:space="0"/>
              <w:right w:val="single" w:color="auto" w:sz="4" w:space="0"/>
            </w:tcBorders>
            <w:shd w:val="clear" w:color="000000" w:fill="FFFFFF"/>
            <w:vAlign w:val="center"/>
          </w:tcPr>
          <w:p w14:paraId="2E37A7A6">
            <w:pPr>
              <w:jc w:val="center"/>
              <w:rPr>
                <w:rFonts w:hint="eastAsia" w:ascii="宋体" w:hAnsi="宋体" w:cs="宋体"/>
                <w:sz w:val="24"/>
              </w:rPr>
            </w:pPr>
            <w:r>
              <w:rPr>
                <w:rFonts w:hint="eastAsia" w:ascii="宋体" w:hAnsi="宋体" w:cs="宋体"/>
                <w:sz w:val="24"/>
              </w:rPr>
              <w:t>丙型肝炎病毒抗体质控品</w:t>
            </w:r>
          </w:p>
        </w:tc>
        <w:tc>
          <w:tcPr>
            <w:tcW w:w="1276" w:type="dxa"/>
            <w:tcBorders>
              <w:top w:val="nil"/>
              <w:left w:val="nil"/>
              <w:bottom w:val="single" w:color="auto" w:sz="4" w:space="0"/>
              <w:right w:val="single" w:color="auto" w:sz="4" w:space="0"/>
            </w:tcBorders>
            <w:shd w:val="clear" w:color="000000" w:fill="FFFFFF"/>
            <w:vAlign w:val="center"/>
          </w:tcPr>
          <w:p w14:paraId="28275FAD">
            <w:pPr>
              <w:widowControl/>
              <w:jc w:val="center"/>
              <w:rPr>
                <w:rFonts w:hint="eastAsia" w:ascii="宋体" w:hAnsi="宋体" w:cs="宋体"/>
                <w:kern w:val="0"/>
                <w:sz w:val="24"/>
              </w:rPr>
            </w:pPr>
            <w:r>
              <w:rPr>
                <w:rFonts w:hint="eastAsia" w:ascii="宋体" w:hAnsi="宋体" w:cs="宋体"/>
                <w:kern w:val="0"/>
                <w:sz w:val="24"/>
              </w:rPr>
              <w:t>109.375</w:t>
            </w:r>
          </w:p>
        </w:tc>
        <w:tc>
          <w:tcPr>
            <w:tcW w:w="992" w:type="dxa"/>
            <w:tcBorders>
              <w:top w:val="nil"/>
              <w:left w:val="nil"/>
              <w:bottom w:val="single" w:color="auto" w:sz="4" w:space="0"/>
              <w:right w:val="single" w:color="auto" w:sz="4" w:space="0"/>
            </w:tcBorders>
            <w:shd w:val="clear" w:color="000000" w:fill="FFFFFF"/>
            <w:vAlign w:val="center"/>
          </w:tcPr>
          <w:p w14:paraId="098E378F">
            <w:pPr>
              <w:widowControl/>
              <w:jc w:val="center"/>
              <w:rPr>
                <w:rFonts w:hint="eastAsia" w:ascii="宋体" w:hAnsi="宋体" w:cs="宋体"/>
                <w:kern w:val="0"/>
                <w:sz w:val="24"/>
              </w:rPr>
            </w:pPr>
            <w:r>
              <w:rPr>
                <w:rFonts w:hint="eastAsia" w:ascii="宋体" w:hAnsi="宋体" w:cs="宋体"/>
                <w:kern w:val="0"/>
                <w:sz w:val="24"/>
              </w:rPr>
              <w:t>瓶</w:t>
            </w:r>
          </w:p>
        </w:tc>
        <w:tc>
          <w:tcPr>
            <w:tcW w:w="992" w:type="dxa"/>
            <w:tcBorders>
              <w:top w:val="nil"/>
              <w:left w:val="nil"/>
              <w:bottom w:val="single" w:color="auto" w:sz="4" w:space="0"/>
              <w:right w:val="single" w:color="auto" w:sz="4" w:space="0"/>
            </w:tcBorders>
            <w:shd w:val="clear" w:color="000000" w:fill="FFFFFF"/>
            <w:noWrap/>
            <w:vAlign w:val="center"/>
          </w:tcPr>
          <w:p w14:paraId="2FF615E8">
            <w:pPr>
              <w:widowControl/>
              <w:jc w:val="center"/>
              <w:rPr>
                <w:rFonts w:hint="eastAsia" w:ascii="宋体" w:hAnsi="宋体" w:cs="宋体"/>
                <w:kern w:val="0"/>
                <w:sz w:val="24"/>
              </w:rPr>
            </w:pPr>
            <w:r>
              <w:rPr>
                <w:rFonts w:hint="eastAsia" w:ascii="宋体" w:hAnsi="宋体" w:cs="宋体"/>
                <w:kern w:val="0"/>
                <w:sz w:val="24"/>
              </w:rPr>
              <w:t>16</w:t>
            </w:r>
          </w:p>
        </w:tc>
        <w:tc>
          <w:tcPr>
            <w:tcW w:w="851" w:type="dxa"/>
            <w:tcBorders>
              <w:top w:val="nil"/>
              <w:left w:val="nil"/>
              <w:bottom w:val="single" w:color="auto" w:sz="4" w:space="0"/>
              <w:right w:val="single" w:color="auto" w:sz="4" w:space="0"/>
            </w:tcBorders>
            <w:shd w:val="clear" w:color="000000" w:fill="FFFFFF"/>
            <w:vAlign w:val="center"/>
          </w:tcPr>
          <w:p w14:paraId="0EB33E86">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D725AF9">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2DFD380">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9282D96">
            <w:pPr>
              <w:widowControl/>
              <w:jc w:val="center"/>
              <w:rPr>
                <w:rFonts w:hint="eastAsia" w:ascii="宋体" w:hAnsi="宋体" w:cs="宋体"/>
                <w:kern w:val="0"/>
                <w:sz w:val="24"/>
              </w:rPr>
            </w:pPr>
            <w:r>
              <w:rPr>
                <w:rFonts w:hint="eastAsia" w:ascii="宋体" w:hAnsi="宋体" w:cs="宋体"/>
                <w:kern w:val="0"/>
                <w:sz w:val="24"/>
              </w:rPr>
              <w:t>10</w:t>
            </w:r>
          </w:p>
        </w:tc>
        <w:tc>
          <w:tcPr>
            <w:tcW w:w="2851" w:type="dxa"/>
            <w:tcBorders>
              <w:top w:val="nil"/>
              <w:left w:val="nil"/>
              <w:bottom w:val="single" w:color="auto" w:sz="4" w:space="0"/>
              <w:right w:val="single" w:color="auto" w:sz="4" w:space="0"/>
            </w:tcBorders>
            <w:shd w:val="clear" w:color="000000" w:fill="FFFFFF"/>
            <w:vAlign w:val="center"/>
          </w:tcPr>
          <w:p w14:paraId="6569950D">
            <w:pPr>
              <w:jc w:val="center"/>
              <w:rPr>
                <w:rFonts w:hint="eastAsia" w:ascii="宋体" w:hAnsi="宋体" w:cs="宋体"/>
                <w:sz w:val="24"/>
              </w:rPr>
            </w:pPr>
            <w:r>
              <w:rPr>
                <w:rFonts w:hint="eastAsia" w:ascii="宋体" w:hAnsi="宋体" w:cs="宋体"/>
                <w:sz w:val="24"/>
              </w:rPr>
              <w:t>雌二醇定标液</w:t>
            </w:r>
          </w:p>
        </w:tc>
        <w:tc>
          <w:tcPr>
            <w:tcW w:w="1276" w:type="dxa"/>
            <w:tcBorders>
              <w:top w:val="nil"/>
              <w:left w:val="nil"/>
              <w:bottom w:val="single" w:color="auto" w:sz="4" w:space="0"/>
              <w:right w:val="single" w:color="auto" w:sz="4" w:space="0"/>
            </w:tcBorders>
            <w:shd w:val="clear" w:color="000000" w:fill="FFFFFF"/>
            <w:vAlign w:val="center"/>
          </w:tcPr>
          <w:p w14:paraId="1E881174">
            <w:pPr>
              <w:widowControl/>
              <w:jc w:val="center"/>
              <w:rPr>
                <w:rFonts w:hint="eastAsia" w:ascii="宋体" w:hAnsi="宋体" w:cs="宋体"/>
                <w:kern w:val="0"/>
                <w:sz w:val="24"/>
              </w:rPr>
            </w:pPr>
            <w:r>
              <w:rPr>
                <w:rFonts w:hint="eastAsia" w:ascii="宋体" w:hAnsi="宋体" w:cs="宋体"/>
                <w:kern w:val="0"/>
                <w:sz w:val="24"/>
              </w:rPr>
              <w:t>275</w:t>
            </w:r>
          </w:p>
        </w:tc>
        <w:tc>
          <w:tcPr>
            <w:tcW w:w="992" w:type="dxa"/>
            <w:tcBorders>
              <w:top w:val="nil"/>
              <w:left w:val="nil"/>
              <w:bottom w:val="single" w:color="auto" w:sz="4" w:space="0"/>
              <w:right w:val="single" w:color="auto" w:sz="4" w:space="0"/>
            </w:tcBorders>
            <w:shd w:val="clear" w:color="000000" w:fill="FFFFFF"/>
            <w:vAlign w:val="center"/>
          </w:tcPr>
          <w:p w14:paraId="65126109">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0D218491">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59E77089">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1ED52B03">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0ACA336">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FC1C54C">
            <w:pPr>
              <w:widowControl/>
              <w:jc w:val="center"/>
              <w:rPr>
                <w:rFonts w:hint="eastAsia" w:ascii="宋体" w:hAnsi="宋体" w:cs="宋体"/>
                <w:kern w:val="0"/>
                <w:sz w:val="24"/>
              </w:rPr>
            </w:pPr>
            <w:r>
              <w:rPr>
                <w:rFonts w:hint="eastAsia" w:ascii="宋体" w:hAnsi="宋体" w:cs="宋体"/>
                <w:kern w:val="0"/>
                <w:sz w:val="24"/>
              </w:rPr>
              <w:t>11</w:t>
            </w:r>
          </w:p>
        </w:tc>
        <w:tc>
          <w:tcPr>
            <w:tcW w:w="2851" w:type="dxa"/>
            <w:tcBorders>
              <w:top w:val="nil"/>
              <w:left w:val="nil"/>
              <w:bottom w:val="single" w:color="auto" w:sz="4" w:space="0"/>
              <w:right w:val="single" w:color="auto" w:sz="4" w:space="0"/>
            </w:tcBorders>
            <w:shd w:val="clear" w:color="000000" w:fill="FFFFFF"/>
            <w:vAlign w:val="center"/>
          </w:tcPr>
          <w:p w14:paraId="17BAA863">
            <w:pPr>
              <w:jc w:val="center"/>
              <w:rPr>
                <w:rFonts w:hint="eastAsia" w:ascii="宋体" w:hAnsi="宋体" w:cs="宋体"/>
                <w:sz w:val="24"/>
              </w:rPr>
            </w:pPr>
            <w:r>
              <w:rPr>
                <w:rFonts w:hint="eastAsia" w:ascii="宋体" w:hAnsi="宋体" w:cs="宋体"/>
                <w:sz w:val="24"/>
              </w:rPr>
              <w:t>雌二醇检测试剂盒</w:t>
            </w:r>
          </w:p>
        </w:tc>
        <w:tc>
          <w:tcPr>
            <w:tcW w:w="1276" w:type="dxa"/>
            <w:tcBorders>
              <w:top w:val="nil"/>
              <w:left w:val="nil"/>
              <w:bottom w:val="single" w:color="auto" w:sz="4" w:space="0"/>
              <w:right w:val="single" w:color="auto" w:sz="4" w:space="0"/>
            </w:tcBorders>
            <w:shd w:val="clear" w:color="000000" w:fill="FFFFFF"/>
            <w:vAlign w:val="center"/>
          </w:tcPr>
          <w:p w14:paraId="6EDAA525">
            <w:pPr>
              <w:widowControl/>
              <w:jc w:val="center"/>
              <w:rPr>
                <w:rFonts w:hint="eastAsia" w:ascii="宋体" w:hAnsi="宋体" w:cs="宋体"/>
                <w:kern w:val="0"/>
                <w:sz w:val="24"/>
              </w:rPr>
            </w:pPr>
            <w:r>
              <w:rPr>
                <w:rFonts w:hint="eastAsia" w:ascii="宋体" w:hAnsi="宋体" w:cs="宋体"/>
                <w:kern w:val="0"/>
                <w:sz w:val="24"/>
              </w:rPr>
              <w:t>18.26</w:t>
            </w:r>
          </w:p>
        </w:tc>
        <w:tc>
          <w:tcPr>
            <w:tcW w:w="992" w:type="dxa"/>
            <w:tcBorders>
              <w:top w:val="nil"/>
              <w:left w:val="nil"/>
              <w:bottom w:val="single" w:color="auto" w:sz="4" w:space="0"/>
              <w:right w:val="single" w:color="auto" w:sz="4" w:space="0"/>
            </w:tcBorders>
            <w:shd w:val="clear" w:color="000000" w:fill="FFFFFF"/>
            <w:vAlign w:val="center"/>
          </w:tcPr>
          <w:p w14:paraId="54FE6BB5">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3F76F4EB">
            <w:pPr>
              <w:widowControl/>
              <w:jc w:val="center"/>
              <w:rPr>
                <w:rFonts w:hint="eastAsia" w:ascii="宋体" w:hAnsi="宋体" w:cs="宋体"/>
                <w:kern w:val="0"/>
                <w:sz w:val="24"/>
              </w:rPr>
            </w:pPr>
            <w:r>
              <w:rPr>
                <w:rFonts w:hint="eastAsia" w:ascii="宋体" w:hAnsi="宋体" w:cs="宋体"/>
                <w:kern w:val="0"/>
                <w:sz w:val="24"/>
              </w:rPr>
              <w:t>1100</w:t>
            </w:r>
          </w:p>
        </w:tc>
        <w:tc>
          <w:tcPr>
            <w:tcW w:w="851" w:type="dxa"/>
            <w:tcBorders>
              <w:top w:val="nil"/>
              <w:left w:val="nil"/>
              <w:bottom w:val="single" w:color="auto" w:sz="4" w:space="0"/>
              <w:right w:val="single" w:color="auto" w:sz="4" w:space="0"/>
            </w:tcBorders>
            <w:shd w:val="clear" w:color="000000" w:fill="FFFFFF"/>
            <w:vAlign w:val="center"/>
          </w:tcPr>
          <w:p w14:paraId="519EA001">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D6D2EE3">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41F3B67">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9FE4C46">
            <w:pPr>
              <w:widowControl/>
              <w:jc w:val="center"/>
              <w:rPr>
                <w:rFonts w:hint="eastAsia" w:ascii="宋体" w:hAnsi="宋体" w:cs="宋体"/>
                <w:kern w:val="0"/>
                <w:sz w:val="24"/>
              </w:rPr>
            </w:pPr>
            <w:r>
              <w:rPr>
                <w:rFonts w:hint="eastAsia" w:ascii="宋体" w:hAnsi="宋体" w:cs="宋体"/>
                <w:kern w:val="0"/>
                <w:sz w:val="24"/>
              </w:rPr>
              <w:t>12</w:t>
            </w:r>
          </w:p>
        </w:tc>
        <w:tc>
          <w:tcPr>
            <w:tcW w:w="2851" w:type="dxa"/>
            <w:tcBorders>
              <w:top w:val="nil"/>
              <w:left w:val="nil"/>
              <w:bottom w:val="single" w:color="auto" w:sz="4" w:space="0"/>
              <w:right w:val="single" w:color="auto" w:sz="4" w:space="0"/>
            </w:tcBorders>
            <w:shd w:val="clear" w:color="000000" w:fill="FFFFFF"/>
            <w:vAlign w:val="center"/>
          </w:tcPr>
          <w:p w14:paraId="1BC0E46F">
            <w:pPr>
              <w:jc w:val="center"/>
              <w:rPr>
                <w:rFonts w:hint="eastAsia" w:ascii="宋体" w:hAnsi="宋体" w:cs="宋体"/>
                <w:sz w:val="24"/>
              </w:rPr>
            </w:pPr>
            <w:r>
              <w:rPr>
                <w:rFonts w:hint="eastAsia" w:ascii="宋体" w:hAnsi="宋体" w:cs="宋体"/>
                <w:sz w:val="24"/>
              </w:rPr>
              <w:t>促甲状腺激素检测试剂盒</w:t>
            </w:r>
          </w:p>
        </w:tc>
        <w:tc>
          <w:tcPr>
            <w:tcW w:w="1276" w:type="dxa"/>
            <w:tcBorders>
              <w:top w:val="nil"/>
              <w:left w:val="nil"/>
              <w:bottom w:val="single" w:color="auto" w:sz="4" w:space="0"/>
              <w:right w:val="single" w:color="auto" w:sz="4" w:space="0"/>
            </w:tcBorders>
            <w:shd w:val="clear" w:color="000000" w:fill="FFFFFF"/>
            <w:vAlign w:val="center"/>
          </w:tcPr>
          <w:p w14:paraId="52084958">
            <w:pPr>
              <w:widowControl/>
              <w:jc w:val="center"/>
              <w:rPr>
                <w:rFonts w:hint="eastAsia" w:ascii="宋体" w:hAnsi="宋体" w:cs="宋体"/>
                <w:kern w:val="0"/>
                <w:sz w:val="24"/>
              </w:rPr>
            </w:pPr>
            <w:r>
              <w:rPr>
                <w:rFonts w:hint="eastAsia" w:ascii="宋体" w:hAnsi="宋体" w:cs="宋体"/>
                <w:kern w:val="0"/>
                <w:sz w:val="24"/>
              </w:rPr>
              <w:t>12.98</w:t>
            </w:r>
          </w:p>
        </w:tc>
        <w:tc>
          <w:tcPr>
            <w:tcW w:w="992" w:type="dxa"/>
            <w:tcBorders>
              <w:top w:val="nil"/>
              <w:left w:val="nil"/>
              <w:bottom w:val="single" w:color="auto" w:sz="4" w:space="0"/>
              <w:right w:val="single" w:color="auto" w:sz="4" w:space="0"/>
            </w:tcBorders>
            <w:shd w:val="clear" w:color="000000" w:fill="FFFFFF"/>
            <w:vAlign w:val="center"/>
          </w:tcPr>
          <w:p w14:paraId="22F298B3">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4FD8DBCD">
            <w:pPr>
              <w:widowControl/>
              <w:jc w:val="center"/>
              <w:rPr>
                <w:rFonts w:hint="eastAsia" w:ascii="宋体" w:hAnsi="宋体" w:cs="宋体"/>
                <w:kern w:val="0"/>
                <w:sz w:val="24"/>
              </w:rPr>
            </w:pPr>
            <w:r>
              <w:rPr>
                <w:rFonts w:hint="eastAsia" w:ascii="宋体" w:hAnsi="宋体" w:cs="宋体"/>
                <w:kern w:val="0"/>
                <w:sz w:val="24"/>
              </w:rPr>
              <w:t>1200</w:t>
            </w:r>
          </w:p>
        </w:tc>
        <w:tc>
          <w:tcPr>
            <w:tcW w:w="851" w:type="dxa"/>
            <w:tcBorders>
              <w:top w:val="nil"/>
              <w:left w:val="nil"/>
              <w:bottom w:val="single" w:color="auto" w:sz="4" w:space="0"/>
              <w:right w:val="single" w:color="auto" w:sz="4" w:space="0"/>
            </w:tcBorders>
            <w:shd w:val="clear" w:color="000000" w:fill="FFFFFF"/>
            <w:vAlign w:val="center"/>
          </w:tcPr>
          <w:p w14:paraId="4D7519F8">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0721869">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624D20C">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D36AE4B">
            <w:pPr>
              <w:widowControl/>
              <w:jc w:val="center"/>
              <w:rPr>
                <w:rFonts w:hint="eastAsia" w:ascii="宋体" w:hAnsi="宋体" w:cs="宋体"/>
                <w:kern w:val="0"/>
                <w:sz w:val="24"/>
              </w:rPr>
            </w:pPr>
            <w:r>
              <w:rPr>
                <w:rFonts w:hint="eastAsia" w:ascii="宋体" w:hAnsi="宋体" w:cs="宋体"/>
                <w:kern w:val="0"/>
                <w:sz w:val="24"/>
              </w:rPr>
              <w:t>13</w:t>
            </w:r>
          </w:p>
        </w:tc>
        <w:tc>
          <w:tcPr>
            <w:tcW w:w="2851" w:type="dxa"/>
            <w:tcBorders>
              <w:top w:val="nil"/>
              <w:left w:val="nil"/>
              <w:bottom w:val="single" w:color="auto" w:sz="4" w:space="0"/>
              <w:right w:val="single" w:color="auto" w:sz="4" w:space="0"/>
            </w:tcBorders>
            <w:shd w:val="clear" w:color="000000" w:fill="FFFFFF"/>
            <w:vAlign w:val="center"/>
          </w:tcPr>
          <w:p w14:paraId="45C93ED9">
            <w:pPr>
              <w:jc w:val="center"/>
              <w:rPr>
                <w:rFonts w:hint="eastAsia" w:ascii="宋体" w:hAnsi="宋体" w:cs="宋体"/>
                <w:sz w:val="24"/>
              </w:rPr>
            </w:pPr>
            <w:r>
              <w:rPr>
                <w:rFonts w:hint="eastAsia" w:ascii="宋体" w:hAnsi="宋体" w:cs="宋体"/>
                <w:sz w:val="24"/>
              </w:rPr>
              <w:t>促甲状腺素定标液</w:t>
            </w:r>
          </w:p>
        </w:tc>
        <w:tc>
          <w:tcPr>
            <w:tcW w:w="1276" w:type="dxa"/>
            <w:tcBorders>
              <w:top w:val="nil"/>
              <w:left w:val="nil"/>
              <w:bottom w:val="single" w:color="auto" w:sz="4" w:space="0"/>
              <w:right w:val="single" w:color="auto" w:sz="4" w:space="0"/>
            </w:tcBorders>
            <w:shd w:val="clear" w:color="000000" w:fill="FFFFFF"/>
            <w:vAlign w:val="center"/>
          </w:tcPr>
          <w:p w14:paraId="547CEF3C">
            <w:pPr>
              <w:widowControl/>
              <w:jc w:val="center"/>
              <w:rPr>
                <w:rFonts w:hint="eastAsia" w:ascii="宋体" w:hAnsi="宋体" w:cs="宋体"/>
                <w:kern w:val="0"/>
                <w:sz w:val="24"/>
              </w:rPr>
            </w:pPr>
            <w:r>
              <w:rPr>
                <w:rFonts w:hint="eastAsia" w:ascii="宋体" w:hAnsi="宋体" w:cs="宋体"/>
                <w:kern w:val="0"/>
                <w:sz w:val="24"/>
              </w:rPr>
              <w:t>362.5</w:t>
            </w:r>
          </w:p>
        </w:tc>
        <w:tc>
          <w:tcPr>
            <w:tcW w:w="992" w:type="dxa"/>
            <w:tcBorders>
              <w:top w:val="nil"/>
              <w:left w:val="nil"/>
              <w:bottom w:val="single" w:color="auto" w:sz="4" w:space="0"/>
              <w:right w:val="single" w:color="auto" w:sz="4" w:space="0"/>
            </w:tcBorders>
            <w:shd w:val="clear" w:color="000000" w:fill="FFFFFF"/>
            <w:vAlign w:val="center"/>
          </w:tcPr>
          <w:p w14:paraId="57F2B9EC">
            <w:pPr>
              <w:widowControl/>
              <w:jc w:val="center"/>
              <w:rPr>
                <w:rFonts w:hint="eastAsia" w:ascii="宋体" w:hAnsi="宋体" w:cs="宋体"/>
                <w:kern w:val="0"/>
                <w:sz w:val="24"/>
              </w:rPr>
            </w:pPr>
            <w:r>
              <w:rPr>
                <w:rFonts w:hint="eastAsia" w:ascii="宋体" w:hAnsi="宋体" w:cs="宋体"/>
                <w:kern w:val="0"/>
                <w:sz w:val="24"/>
              </w:rPr>
              <w:t>瓶</w:t>
            </w:r>
          </w:p>
        </w:tc>
        <w:tc>
          <w:tcPr>
            <w:tcW w:w="992" w:type="dxa"/>
            <w:tcBorders>
              <w:top w:val="nil"/>
              <w:left w:val="nil"/>
              <w:bottom w:val="single" w:color="auto" w:sz="4" w:space="0"/>
              <w:right w:val="single" w:color="auto" w:sz="4" w:space="0"/>
            </w:tcBorders>
            <w:shd w:val="clear" w:color="000000" w:fill="FFFFFF"/>
            <w:noWrap/>
            <w:vAlign w:val="center"/>
          </w:tcPr>
          <w:p w14:paraId="15D36682">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6A103F8C">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C62D227">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BF716AE">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D9AF2D3">
            <w:pPr>
              <w:widowControl/>
              <w:jc w:val="center"/>
              <w:rPr>
                <w:rFonts w:hint="eastAsia" w:ascii="宋体" w:hAnsi="宋体" w:cs="宋体"/>
                <w:kern w:val="0"/>
                <w:sz w:val="24"/>
              </w:rPr>
            </w:pPr>
            <w:r>
              <w:rPr>
                <w:rFonts w:hint="eastAsia" w:ascii="宋体" w:hAnsi="宋体" w:cs="宋体"/>
                <w:kern w:val="0"/>
                <w:sz w:val="24"/>
              </w:rPr>
              <w:t>14</w:t>
            </w:r>
          </w:p>
        </w:tc>
        <w:tc>
          <w:tcPr>
            <w:tcW w:w="2851" w:type="dxa"/>
            <w:tcBorders>
              <w:top w:val="nil"/>
              <w:left w:val="nil"/>
              <w:bottom w:val="single" w:color="auto" w:sz="4" w:space="0"/>
              <w:right w:val="single" w:color="auto" w:sz="4" w:space="0"/>
            </w:tcBorders>
            <w:shd w:val="clear" w:color="000000" w:fill="FFFFFF"/>
            <w:vAlign w:val="center"/>
          </w:tcPr>
          <w:p w14:paraId="0C6241AD">
            <w:pPr>
              <w:jc w:val="center"/>
              <w:rPr>
                <w:rFonts w:hint="eastAsia" w:ascii="宋体" w:hAnsi="宋体" w:cs="宋体"/>
                <w:sz w:val="24"/>
              </w:rPr>
            </w:pPr>
            <w:r>
              <w:rPr>
                <w:rFonts w:hint="eastAsia" w:ascii="宋体" w:hAnsi="宋体" w:cs="宋体"/>
                <w:sz w:val="24"/>
              </w:rPr>
              <w:t>卵泡刺激素检测试剂盒</w:t>
            </w:r>
          </w:p>
        </w:tc>
        <w:tc>
          <w:tcPr>
            <w:tcW w:w="1276" w:type="dxa"/>
            <w:tcBorders>
              <w:top w:val="nil"/>
              <w:left w:val="nil"/>
              <w:bottom w:val="single" w:color="auto" w:sz="4" w:space="0"/>
              <w:right w:val="single" w:color="auto" w:sz="4" w:space="0"/>
            </w:tcBorders>
            <w:shd w:val="clear" w:color="000000" w:fill="FFFFFF"/>
            <w:vAlign w:val="center"/>
          </w:tcPr>
          <w:p w14:paraId="307E4617">
            <w:pPr>
              <w:widowControl/>
              <w:jc w:val="center"/>
              <w:rPr>
                <w:rFonts w:hint="eastAsia" w:ascii="宋体" w:hAnsi="宋体" w:cs="宋体"/>
                <w:kern w:val="0"/>
                <w:sz w:val="24"/>
              </w:rPr>
            </w:pPr>
            <w:r>
              <w:rPr>
                <w:rFonts w:hint="eastAsia" w:ascii="宋体" w:hAnsi="宋体" w:cs="宋体"/>
                <w:kern w:val="0"/>
                <w:sz w:val="24"/>
              </w:rPr>
              <w:t>18.01</w:t>
            </w:r>
          </w:p>
        </w:tc>
        <w:tc>
          <w:tcPr>
            <w:tcW w:w="992" w:type="dxa"/>
            <w:tcBorders>
              <w:top w:val="nil"/>
              <w:left w:val="nil"/>
              <w:bottom w:val="single" w:color="auto" w:sz="4" w:space="0"/>
              <w:right w:val="single" w:color="auto" w:sz="4" w:space="0"/>
            </w:tcBorders>
            <w:shd w:val="clear" w:color="000000" w:fill="FFFFFF"/>
            <w:vAlign w:val="center"/>
          </w:tcPr>
          <w:p w14:paraId="7753BBB1">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62545F3F">
            <w:pPr>
              <w:widowControl/>
              <w:jc w:val="center"/>
              <w:rPr>
                <w:rFonts w:hint="eastAsia" w:ascii="宋体" w:hAnsi="宋体" w:cs="宋体"/>
                <w:kern w:val="0"/>
                <w:sz w:val="24"/>
              </w:rPr>
            </w:pPr>
            <w:r>
              <w:rPr>
                <w:rFonts w:hint="eastAsia" w:ascii="宋体" w:hAnsi="宋体" w:cs="宋体"/>
                <w:kern w:val="0"/>
                <w:sz w:val="24"/>
              </w:rPr>
              <w:t>1100</w:t>
            </w:r>
          </w:p>
        </w:tc>
        <w:tc>
          <w:tcPr>
            <w:tcW w:w="851" w:type="dxa"/>
            <w:tcBorders>
              <w:top w:val="nil"/>
              <w:left w:val="nil"/>
              <w:bottom w:val="single" w:color="auto" w:sz="4" w:space="0"/>
              <w:right w:val="single" w:color="auto" w:sz="4" w:space="0"/>
            </w:tcBorders>
            <w:shd w:val="clear" w:color="000000" w:fill="FFFFFF"/>
            <w:vAlign w:val="center"/>
          </w:tcPr>
          <w:p w14:paraId="59D6EE18">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578F260">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C8C6937">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12DE7D4">
            <w:pPr>
              <w:widowControl/>
              <w:jc w:val="center"/>
              <w:rPr>
                <w:rFonts w:hint="eastAsia" w:ascii="宋体" w:hAnsi="宋体" w:cs="宋体"/>
                <w:kern w:val="0"/>
                <w:sz w:val="24"/>
              </w:rPr>
            </w:pPr>
            <w:r>
              <w:rPr>
                <w:rFonts w:hint="eastAsia" w:ascii="宋体" w:hAnsi="宋体" w:cs="宋体"/>
                <w:kern w:val="0"/>
                <w:sz w:val="24"/>
              </w:rPr>
              <w:t>15</w:t>
            </w:r>
          </w:p>
        </w:tc>
        <w:tc>
          <w:tcPr>
            <w:tcW w:w="2851" w:type="dxa"/>
            <w:tcBorders>
              <w:top w:val="nil"/>
              <w:left w:val="nil"/>
              <w:bottom w:val="single" w:color="auto" w:sz="4" w:space="0"/>
              <w:right w:val="single" w:color="auto" w:sz="4" w:space="0"/>
            </w:tcBorders>
            <w:shd w:val="clear" w:color="000000" w:fill="FFFFFF"/>
            <w:vAlign w:val="center"/>
          </w:tcPr>
          <w:p w14:paraId="192388F5">
            <w:pPr>
              <w:jc w:val="center"/>
              <w:rPr>
                <w:rFonts w:hint="eastAsia" w:ascii="宋体" w:hAnsi="宋体" w:cs="宋体"/>
                <w:sz w:val="24"/>
              </w:rPr>
            </w:pPr>
            <w:r>
              <w:rPr>
                <w:rFonts w:hint="eastAsia" w:ascii="宋体" w:hAnsi="宋体" w:cs="宋体"/>
                <w:sz w:val="24"/>
              </w:rPr>
              <w:t>催乳素定标液</w:t>
            </w:r>
          </w:p>
        </w:tc>
        <w:tc>
          <w:tcPr>
            <w:tcW w:w="1276" w:type="dxa"/>
            <w:tcBorders>
              <w:top w:val="nil"/>
              <w:left w:val="nil"/>
              <w:bottom w:val="single" w:color="auto" w:sz="4" w:space="0"/>
              <w:right w:val="single" w:color="auto" w:sz="4" w:space="0"/>
            </w:tcBorders>
            <w:shd w:val="clear" w:color="000000" w:fill="FFFFFF"/>
            <w:vAlign w:val="center"/>
          </w:tcPr>
          <w:p w14:paraId="0349E9C9">
            <w:pPr>
              <w:widowControl/>
              <w:jc w:val="center"/>
              <w:rPr>
                <w:rFonts w:hint="eastAsia" w:ascii="宋体" w:hAnsi="宋体" w:cs="宋体"/>
                <w:kern w:val="0"/>
                <w:sz w:val="24"/>
              </w:rPr>
            </w:pPr>
            <w:r>
              <w:rPr>
                <w:rFonts w:hint="eastAsia" w:ascii="宋体" w:hAnsi="宋体" w:cs="宋体"/>
                <w:kern w:val="0"/>
                <w:sz w:val="24"/>
              </w:rPr>
              <w:t>287.5</w:t>
            </w:r>
          </w:p>
        </w:tc>
        <w:tc>
          <w:tcPr>
            <w:tcW w:w="992" w:type="dxa"/>
            <w:tcBorders>
              <w:top w:val="nil"/>
              <w:left w:val="nil"/>
              <w:bottom w:val="single" w:color="auto" w:sz="4" w:space="0"/>
              <w:right w:val="single" w:color="auto" w:sz="4" w:space="0"/>
            </w:tcBorders>
            <w:shd w:val="clear" w:color="000000" w:fill="FFFFFF"/>
            <w:vAlign w:val="center"/>
          </w:tcPr>
          <w:p w14:paraId="459A8223">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537F4272">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5424F611">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900BE2C">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4B4F4EB">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1AD248B">
            <w:pPr>
              <w:widowControl/>
              <w:jc w:val="center"/>
              <w:rPr>
                <w:rFonts w:hint="eastAsia" w:ascii="宋体" w:hAnsi="宋体" w:cs="宋体"/>
                <w:kern w:val="0"/>
                <w:sz w:val="24"/>
              </w:rPr>
            </w:pPr>
            <w:r>
              <w:rPr>
                <w:rFonts w:hint="eastAsia" w:ascii="宋体" w:hAnsi="宋体" w:cs="宋体"/>
                <w:kern w:val="0"/>
                <w:sz w:val="24"/>
              </w:rPr>
              <w:t>16</w:t>
            </w:r>
          </w:p>
        </w:tc>
        <w:tc>
          <w:tcPr>
            <w:tcW w:w="2851" w:type="dxa"/>
            <w:tcBorders>
              <w:top w:val="nil"/>
              <w:left w:val="nil"/>
              <w:bottom w:val="single" w:color="auto" w:sz="4" w:space="0"/>
              <w:right w:val="single" w:color="auto" w:sz="4" w:space="0"/>
            </w:tcBorders>
            <w:shd w:val="clear" w:color="000000" w:fill="FFFFFF"/>
            <w:vAlign w:val="center"/>
          </w:tcPr>
          <w:p w14:paraId="7A5FBFDC">
            <w:pPr>
              <w:jc w:val="center"/>
              <w:rPr>
                <w:rFonts w:hint="eastAsia" w:ascii="宋体" w:hAnsi="宋体" w:cs="宋体"/>
                <w:sz w:val="24"/>
              </w:rPr>
            </w:pPr>
            <w:r>
              <w:rPr>
                <w:rFonts w:hint="eastAsia" w:ascii="宋体" w:hAnsi="宋体" w:cs="宋体"/>
                <w:sz w:val="24"/>
              </w:rPr>
              <w:t>催乳素检测试剂盒</w:t>
            </w:r>
          </w:p>
        </w:tc>
        <w:tc>
          <w:tcPr>
            <w:tcW w:w="1276" w:type="dxa"/>
            <w:tcBorders>
              <w:top w:val="nil"/>
              <w:left w:val="nil"/>
              <w:bottom w:val="single" w:color="auto" w:sz="4" w:space="0"/>
              <w:right w:val="single" w:color="auto" w:sz="4" w:space="0"/>
            </w:tcBorders>
            <w:shd w:val="clear" w:color="000000" w:fill="FFFFFF"/>
            <w:vAlign w:val="center"/>
          </w:tcPr>
          <w:p w14:paraId="4650532F">
            <w:pPr>
              <w:widowControl/>
              <w:jc w:val="center"/>
              <w:rPr>
                <w:rFonts w:hint="eastAsia" w:ascii="宋体" w:hAnsi="宋体" w:cs="宋体"/>
                <w:kern w:val="0"/>
                <w:sz w:val="24"/>
              </w:rPr>
            </w:pPr>
            <w:r>
              <w:rPr>
                <w:rFonts w:hint="eastAsia" w:ascii="宋体" w:hAnsi="宋体" w:cs="宋体"/>
                <w:kern w:val="0"/>
                <w:sz w:val="24"/>
              </w:rPr>
              <w:t>18.01</w:t>
            </w:r>
          </w:p>
        </w:tc>
        <w:tc>
          <w:tcPr>
            <w:tcW w:w="992" w:type="dxa"/>
            <w:tcBorders>
              <w:top w:val="nil"/>
              <w:left w:val="nil"/>
              <w:bottom w:val="single" w:color="auto" w:sz="4" w:space="0"/>
              <w:right w:val="single" w:color="auto" w:sz="4" w:space="0"/>
            </w:tcBorders>
            <w:shd w:val="clear" w:color="000000" w:fill="FFFFFF"/>
            <w:vAlign w:val="center"/>
          </w:tcPr>
          <w:p w14:paraId="1293FA15">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51EDC075">
            <w:pPr>
              <w:widowControl/>
              <w:jc w:val="center"/>
              <w:rPr>
                <w:rFonts w:hint="eastAsia" w:ascii="宋体" w:hAnsi="宋体" w:cs="宋体"/>
                <w:kern w:val="0"/>
                <w:sz w:val="24"/>
              </w:rPr>
            </w:pPr>
            <w:r>
              <w:rPr>
                <w:rFonts w:hint="eastAsia" w:ascii="宋体" w:hAnsi="宋体" w:cs="宋体"/>
                <w:kern w:val="0"/>
                <w:sz w:val="24"/>
              </w:rPr>
              <w:t>1100</w:t>
            </w:r>
          </w:p>
        </w:tc>
        <w:tc>
          <w:tcPr>
            <w:tcW w:w="851" w:type="dxa"/>
            <w:tcBorders>
              <w:top w:val="nil"/>
              <w:left w:val="nil"/>
              <w:bottom w:val="single" w:color="auto" w:sz="4" w:space="0"/>
              <w:right w:val="single" w:color="auto" w:sz="4" w:space="0"/>
            </w:tcBorders>
            <w:shd w:val="clear" w:color="000000" w:fill="FFFFFF"/>
            <w:vAlign w:val="center"/>
          </w:tcPr>
          <w:p w14:paraId="28FD37A0">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154BB6E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E48D89A">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D24A0E7">
            <w:pPr>
              <w:widowControl/>
              <w:jc w:val="center"/>
              <w:rPr>
                <w:rFonts w:hint="eastAsia" w:ascii="宋体" w:hAnsi="宋体" w:cs="宋体"/>
                <w:kern w:val="0"/>
                <w:sz w:val="24"/>
              </w:rPr>
            </w:pPr>
            <w:r>
              <w:rPr>
                <w:rFonts w:hint="eastAsia" w:ascii="宋体" w:hAnsi="宋体" w:cs="宋体"/>
                <w:kern w:val="0"/>
                <w:sz w:val="24"/>
              </w:rPr>
              <w:t>17</w:t>
            </w:r>
          </w:p>
        </w:tc>
        <w:tc>
          <w:tcPr>
            <w:tcW w:w="2851" w:type="dxa"/>
            <w:tcBorders>
              <w:top w:val="nil"/>
              <w:left w:val="nil"/>
              <w:bottom w:val="single" w:color="auto" w:sz="4" w:space="0"/>
              <w:right w:val="single" w:color="auto" w:sz="4" w:space="0"/>
            </w:tcBorders>
            <w:shd w:val="clear" w:color="000000" w:fill="FFFFFF"/>
            <w:vAlign w:val="center"/>
          </w:tcPr>
          <w:p w14:paraId="013DAD57">
            <w:pPr>
              <w:jc w:val="center"/>
              <w:rPr>
                <w:rFonts w:hint="eastAsia" w:ascii="宋体" w:hAnsi="宋体" w:cs="宋体"/>
                <w:sz w:val="24"/>
              </w:rPr>
            </w:pPr>
            <w:r>
              <w:rPr>
                <w:rFonts w:hint="eastAsia" w:ascii="宋体" w:hAnsi="宋体" w:cs="宋体"/>
                <w:sz w:val="24"/>
              </w:rPr>
              <w:t>多标记物质控品</w:t>
            </w:r>
          </w:p>
        </w:tc>
        <w:tc>
          <w:tcPr>
            <w:tcW w:w="1276" w:type="dxa"/>
            <w:tcBorders>
              <w:top w:val="nil"/>
              <w:left w:val="nil"/>
              <w:bottom w:val="single" w:color="auto" w:sz="4" w:space="0"/>
              <w:right w:val="single" w:color="auto" w:sz="4" w:space="0"/>
            </w:tcBorders>
            <w:shd w:val="clear" w:color="000000" w:fill="FFFFFF"/>
            <w:vAlign w:val="center"/>
          </w:tcPr>
          <w:p w14:paraId="362F99FA">
            <w:pPr>
              <w:widowControl/>
              <w:jc w:val="center"/>
              <w:rPr>
                <w:rFonts w:hint="eastAsia" w:ascii="宋体" w:hAnsi="宋体" w:cs="宋体"/>
                <w:kern w:val="0"/>
                <w:sz w:val="24"/>
              </w:rPr>
            </w:pPr>
            <w:r>
              <w:rPr>
                <w:rFonts w:hint="eastAsia" w:ascii="宋体" w:hAnsi="宋体" w:cs="宋体"/>
                <w:kern w:val="0"/>
                <w:sz w:val="24"/>
              </w:rPr>
              <w:t>108.34</w:t>
            </w:r>
          </w:p>
        </w:tc>
        <w:tc>
          <w:tcPr>
            <w:tcW w:w="992" w:type="dxa"/>
            <w:tcBorders>
              <w:top w:val="nil"/>
              <w:left w:val="nil"/>
              <w:bottom w:val="single" w:color="auto" w:sz="4" w:space="0"/>
              <w:right w:val="single" w:color="auto" w:sz="4" w:space="0"/>
            </w:tcBorders>
            <w:shd w:val="clear" w:color="000000" w:fill="FFFFFF"/>
            <w:vAlign w:val="center"/>
          </w:tcPr>
          <w:p w14:paraId="5B32EE93">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4BF77224">
            <w:pPr>
              <w:widowControl/>
              <w:jc w:val="center"/>
              <w:rPr>
                <w:rFonts w:hint="eastAsia" w:ascii="宋体" w:hAnsi="宋体" w:cs="宋体"/>
                <w:kern w:val="0"/>
                <w:sz w:val="24"/>
              </w:rPr>
            </w:pPr>
            <w:r>
              <w:rPr>
                <w:rFonts w:hint="eastAsia" w:ascii="宋体" w:hAnsi="宋体" w:cs="宋体"/>
                <w:kern w:val="0"/>
                <w:sz w:val="24"/>
              </w:rPr>
              <w:t>48</w:t>
            </w:r>
          </w:p>
        </w:tc>
        <w:tc>
          <w:tcPr>
            <w:tcW w:w="851" w:type="dxa"/>
            <w:tcBorders>
              <w:top w:val="nil"/>
              <w:left w:val="nil"/>
              <w:bottom w:val="single" w:color="auto" w:sz="4" w:space="0"/>
              <w:right w:val="single" w:color="auto" w:sz="4" w:space="0"/>
            </w:tcBorders>
            <w:shd w:val="clear" w:color="000000" w:fill="FFFFFF"/>
            <w:vAlign w:val="center"/>
          </w:tcPr>
          <w:p w14:paraId="6EE2A8C4">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871514E">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E3F5277">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BAA7FC9">
            <w:pPr>
              <w:widowControl/>
              <w:jc w:val="center"/>
              <w:rPr>
                <w:rFonts w:hint="eastAsia" w:ascii="宋体" w:hAnsi="宋体" w:cs="宋体"/>
                <w:kern w:val="0"/>
                <w:sz w:val="24"/>
              </w:rPr>
            </w:pPr>
            <w:r>
              <w:rPr>
                <w:rFonts w:hint="eastAsia" w:ascii="宋体" w:hAnsi="宋体" w:cs="宋体"/>
                <w:kern w:val="0"/>
                <w:sz w:val="24"/>
              </w:rPr>
              <w:t>18</w:t>
            </w:r>
          </w:p>
        </w:tc>
        <w:tc>
          <w:tcPr>
            <w:tcW w:w="2851" w:type="dxa"/>
            <w:tcBorders>
              <w:top w:val="nil"/>
              <w:left w:val="nil"/>
              <w:bottom w:val="single" w:color="auto" w:sz="4" w:space="0"/>
              <w:right w:val="single" w:color="auto" w:sz="4" w:space="0"/>
            </w:tcBorders>
            <w:shd w:val="clear" w:color="000000" w:fill="FFFFFF"/>
            <w:vAlign w:val="center"/>
          </w:tcPr>
          <w:p w14:paraId="66F514F7">
            <w:pPr>
              <w:jc w:val="center"/>
              <w:rPr>
                <w:rFonts w:hint="eastAsia" w:ascii="宋体" w:hAnsi="宋体" w:cs="宋体"/>
                <w:sz w:val="24"/>
              </w:rPr>
            </w:pPr>
            <w:r>
              <w:rPr>
                <w:rFonts w:hint="eastAsia" w:ascii="宋体" w:hAnsi="宋体" w:cs="宋体"/>
                <w:sz w:val="24"/>
              </w:rPr>
              <w:t>细胞角蛋白19片段检测定标液</w:t>
            </w:r>
          </w:p>
        </w:tc>
        <w:tc>
          <w:tcPr>
            <w:tcW w:w="1276" w:type="dxa"/>
            <w:tcBorders>
              <w:top w:val="nil"/>
              <w:left w:val="nil"/>
              <w:bottom w:val="single" w:color="auto" w:sz="4" w:space="0"/>
              <w:right w:val="single" w:color="auto" w:sz="4" w:space="0"/>
            </w:tcBorders>
            <w:shd w:val="clear" w:color="000000" w:fill="FFFFFF"/>
            <w:vAlign w:val="center"/>
          </w:tcPr>
          <w:p w14:paraId="6332247D">
            <w:pPr>
              <w:widowControl/>
              <w:jc w:val="center"/>
              <w:rPr>
                <w:rFonts w:hint="eastAsia" w:ascii="宋体" w:hAnsi="宋体" w:cs="宋体"/>
                <w:kern w:val="0"/>
                <w:sz w:val="24"/>
              </w:rPr>
            </w:pPr>
            <w:r>
              <w:rPr>
                <w:rFonts w:hint="eastAsia" w:ascii="宋体" w:hAnsi="宋体" w:cs="宋体"/>
                <w:kern w:val="0"/>
                <w:sz w:val="24"/>
              </w:rPr>
              <w:t>350</w:t>
            </w:r>
          </w:p>
        </w:tc>
        <w:tc>
          <w:tcPr>
            <w:tcW w:w="992" w:type="dxa"/>
            <w:tcBorders>
              <w:top w:val="nil"/>
              <w:left w:val="nil"/>
              <w:bottom w:val="single" w:color="auto" w:sz="4" w:space="0"/>
              <w:right w:val="single" w:color="auto" w:sz="4" w:space="0"/>
            </w:tcBorders>
            <w:shd w:val="clear" w:color="000000" w:fill="FFFFFF"/>
            <w:vAlign w:val="center"/>
          </w:tcPr>
          <w:p w14:paraId="15AECAAC">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6DA1D43D">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74582B5B">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584445B">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AD609C1">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E4B7F5E">
            <w:pPr>
              <w:widowControl/>
              <w:jc w:val="center"/>
              <w:rPr>
                <w:rFonts w:hint="eastAsia" w:ascii="宋体" w:hAnsi="宋体" w:cs="宋体"/>
                <w:kern w:val="0"/>
                <w:sz w:val="24"/>
              </w:rPr>
            </w:pPr>
            <w:r>
              <w:rPr>
                <w:rFonts w:hint="eastAsia" w:ascii="宋体" w:hAnsi="宋体" w:cs="宋体"/>
                <w:kern w:val="0"/>
                <w:sz w:val="24"/>
              </w:rPr>
              <w:t>19</w:t>
            </w:r>
          </w:p>
        </w:tc>
        <w:tc>
          <w:tcPr>
            <w:tcW w:w="2851" w:type="dxa"/>
            <w:tcBorders>
              <w:top w:val="nil"/>
              <w:left w:val="nil"/>
              <w:bottom w:val="single" w:color="auto" w:sz="4" w:space="0"/>
              <w:right w:val="single" w:color="auto" w:sz="4" w:space="0"/>
            </w:tcBorders>
            <w:shd w:val="clear" w:color="000000" w:fill="FFFFFF"/>
            <w:vAlign w:val="center"/>
          </w:tcPr>
          <w:p w14:paraId="0161EE6D">
            <w:pPr>
              <w:jc w:val="center"/>
              <w:rPr>
                <w:rFonts w:hint="eastAsia" w:ascii="宋体" w:hAnsi="宋体" w:cs="宋体"/>
                <w:sz w:val="24"/>
              </w:rPr>
            </w:pPr>
            <w:r>
              <w:rPr>
                <w:rFonts w:hint="eastAsia" w:ascii="宋体" w:hAnsi="宋体" w:cs="宋体"/>
                <w:sz w:val="24"/>
              </w:rPr>
              <w:t>细胞角蛋白19片段检测试剂盒</w:t>
            </w:r>
          </w:p>
        </w:tc>
        <w:tc>
          <w:tcPr>
            <w:tcW w:w="1276" w:type="dxa"/>
            <w:tcBorders>
              <w:top w:val="nil"/>
              <w:left w:val="nil"/>
              <w:bottom w:val="single" w:color="auto" w:sz="4" w:space="0"/>
              <w:right w:val="single" w:color="auto" w:sz="4" w:space="0"/>
            </w:tcBorders>
            <w:shd w:val="clear" w:color="000000" w:fill="FFFFFF"/>
            <w:vAlign w:val="center"/>
          </w:tcPr>
          <w:p w14:paraId="250484B2">
            <w:pPr>
              <w:widowControl/>
              <w:jc w:val="center"/>
              <w:rPr>
                <w:rFonts w:hint="eastAsia" w:ascii="宋体" w:hAnsi="宋体" w:cs="宋体"/>
                <w:kern w:val="0"/>
                <w:sz w:val="24"/>
              </w:rPr>
            </w:pPr>
            <w:r>
              <w:rPr>
                <w:rFonts w:hint="eastAsia" w:ascii="宋体" w:hAnsi="宋体" w:cs="宋体"/>
                <w:kern w:val="0"/>
                <w:sz w:val="24"/>
              </w:rPr>
              <w:t>25.52</w:t>
            </w:r>
          </w:p>
        </w:tc>
        <w:tc>
          <w:tcPr>
            <w:tcW w:w="992" w:type="dxa"/>
            <w:tcBorders>
              <w:top w:val="nil"/>
              <w:left w:val="nil"/>
              <w:bottom w:val="single" w:color="auto" w:sz="4" w:space="0"/>
              <w:right w:val="single" w:color="auto" w:sz="4" w:space="0"/>
            </w:tcBorders>
            <w:shd w:val="clear" w:color="000000" w:fill="FFFFFF"/>
            <w:vAlign w:val="center"/>
          </w:tcPr>
          <w:p w14:paraId="396363E0">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34FB6B18">
            <w:pPr>
              <w:widowControl/>
              <w:jc w:val="center"/>
              <w:rPr>
                <w:rFonts w:hint="eastAsia" w:ascii="宋体" w:hAnsi="宋体" w:cs="宋体"/>
                <w:kern w:val="0"/>
                <w:sz w:val="24"/>
              </w:rPr>
            </w:pPr>
            <w:r>
              <w:rPr>
                <w:rFonts w:hint="eastAsia" w:ascii="宋体" w:hAnsi="宋体" w:cs="宋体"/>
                <w:kern w:val="0"/>
                <w:sz w:val="24"/>
              </w:rPr>
              <w:t>900</w:t>
            </w:r>
          </w:p>
        </w:tc>
        <w:tc>
          <w:tcPr>
            <w:tcW w:w="851" w:type="dxa"/>
            <w:tcBorders>
              <w:top w:val="nil"/>
              <w:left w:val="nil"/>
              <w:bottom w:val="single" w:color="auto" w:sz="4" w:space="0"/>
              <w:right w:val="single" w:color="auto" w:sz="4" w:space="0"/>
            </w:tcBorders>
            <w:shd w:val="clear" w:color="000000" w:fill="FFFFFF"/>
            <w:vAlign w:val="center"/>
          </w:tcPr>
          <w:p w14:paraId="2C484A4B">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C56D92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5712BC8">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04127B9">
            <w:pPr>
              <w:widowControl/>
              <w:jc w:val="center"/>
              <w:rPr>
                <w:rFonts w:hint="eastAsia" w:ascii="宋体" w:hAnsi="宋体" w:cs="宋体"/>
                <w:kern w:val="0"/>
                <w:sz w:val="24"/>
              </w:rPr>
            </w:pPr>
            <w:r>
              <w:rPr>
                <w:rFonts w:hint="eastAsia" w:ascii="宋体" w:hAnsi="宋体" w:cs="宋体"/>
                <w:kern w:val="0"/>
                <w:sz w:val="24"/>
              </w:rPr>
              <w:t>20</w:t>
            </w:r>
          </w:p>
        </w:tc>
        <w:tc>
          <w:tcPr>
            <w:tcW w:w="2851" w:type="dxa"/>
            <w:tcBorders>
              <w:top w:val="nil"/>
              <w:left w:val="nil"/>
              <w:bottom w:val="single" w:color="auto" w:sz="4" w:space="0"/>
              <w:right w:val="single" w:color="auto" w:sz="4" w:space="0"/>
            </w:tcBorders>
            <w:shd w:val="clear" w:color="000000" w:fill="FFFFFF"/>
            <w:vAlign w:val="center"/>
          </w:tcPr>
          <w:p w14:paraId="3E9DD2A7">
            <w:pPr>
              <w:jc w:val="center"/>
              <w:rPr>
                <w:rFonts w:hint="eastAsia" w:ascii="宋体" w:hAnsi="宋体" w:cs="宋体"/>
                <w:sz w:val="24"/>
              </w:rPr>
            </w:pPr>
            <w:r>
              <w:rPr>
                <w:rFonts w:hint="eastAsia" w:ascii="宋体" w:hAnsi="宋体" w:cs="宋体"/>
                <w:sz w:val="24"/>
              </w:rPr>
              <w:t>肺癌相关肿瘤标志物质控品</w:t>
            </w:r>
          </w:p>
        </w:tc>
        <w:tc>
          <w:tcPr>
            <w:tcW w:w="1276" w:type="dxa"/>
            <w:tcBorders>
              <w:top w:val="nil"/>
              <w:left w:val="nil"/>
              <w:bottom w:val="single" w:color="auto" w:sz="4" w:space="0"/>
              <w:right w:val="single" w:color="auto" w:sz="4" w:space="0"/>
            </w:tcBorders>
            <w:shd w:val="clear" w:color="000000" w:fill="FFFFFF"/>
            <w:vAlign w:val="center"/>
          </w:tcPr>
          <w:p w14:paraId="47A72077">
            <w:pPr>
              <w:widowControl/>
              <w:jc w:val="center"/>
              <w:rPr>
                <w:rFonts w:hint="eastAsia" w:ascii="宋体" w:hAnsi="宋体" w:cs="宋体"/>
                <w:kern w:val="0"/>
                <w:sz w:val="24"/>
              </w:rPr>
            </w:pPr>
            <w:r>
              <w:rPr>
                <w:rFonts w:hint="eastAsia" w:ascii="宋体" w:hAnsi="宋体" w:cs="宋体"/>
                <w:kern w:val="0"/>
                <w:sz w:val="24"/>
              </w:rPr>
              <w:t>175</w:t>
            </w:r>
          </w:p>
        </w:tc>
        <w:tc>
          <w:tcPr>
            <w:tcW w:w="992" w:type="dxa"/>
            <w:tcBorders>
              <w:top w:val="nil"/>
              <w:left w:val="nil"/>
              <w:bottom w:val="single" w:color="auto" w:sz="4" w:space="0"/>
              <w:right w:val="single" w:color="auto" w:sz="4" w:space="0"/>
            </w:tcBorders>
            <w:shd w:val="clear" w:color="000000" w:fill="FFFFFF"/>
            <w:vAlign w:val="center"/>
          </w:tcPr>
          <w:p w14:paraId="7195603A">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0A997999">
            <w:pPr>
              <w:widowControl/>
              <w:jc w:val="center"/>
              <w:rPr>
                <w:rFonts w:hint="eastAsia" w:ascii="宋体" w:hAnsi="宋体" w:cs="宋体"/>
                <w:kern w:val="0"/>
                <w:sz w:val="24"/>
              </w:rPr>
            </w:pPr>
            <w:r>
              <w:rPr>
                <w:rFonts w:hint="eastAsia" w:ascii="宋体" w:hAnsi="宋体" w:cs="宋体"/>
                <w:kern w:val="0"/>
                <w:sz w:val="24"/>
              </w:rPr>
              <w:t>72</w:t>
            </w:r>
          </w:p>
        </w:tc>
        <w:tc>
          <w:tcPr>
            <w:tcW w:w="851" w:type="dxa"/>
            <w:tcBorders>
              <w:top w:val="nil"/>
              <w:left w:val="nil"/>
              <w:bottom w:val="single" w:color="auto" w:sz="4" w:space="0"/>
              <w:right w:val="single" w:color="auto" w:sz="4" w:space="0"/>
            </w:tcBorders>
            <w:shd w:val="clear" w:color="000000" w:fill="FFFFFF"/>
            <w:vAlign w:val="center"/>
          </w:tcPr>
          <w:p w14:paraId="3CDAA50B">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AFA7542">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0C09D38">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1A98A72">
            <w:pPr>
              <w:widowControl/>
              <w:jc w:val="center"/>
              <w:rPr>
                <w:rFonts w:hint="eastAsia" w:ascii="宋体" w:hAnsi="宋体" w:cs="宋体"/>
                <w:kern w:val="0"/>
                <w:sz w:val="24"/>
              </w:rPr>
            </w:pPr>
            <w:r>
              <w:rPr>
                <w:rFonts w:hint="eastAsia" w:ascii="宋体" w:hAnsi="宋体" w:cs="宋体"/>
                <w:kern w:val="0"/>
                <w:sz w:val="24"/>
              </w:rPr>
              <w:t>21</w:t>
            </w:r>
          </w:p>
        </w:tc>
        <w:tc>
          <w:tcPr>
            <w:tcW w:w="2851" w:type="dxa"/>
            <w:tcBorders>
              <w:top w:val="nil"/>
              <w:left w:val="nil"/>
              <w:bottom w:val="single" w:color="auto" w:sz="4" w:space="0"/>
              <w:right w:val="single" w:color="auto" w:sz="4" w:space="0"/>
            </w:tcBorders>
            <w:shd w:val="clear" w:color="000000" w:fill="FFFFFF"/>
            <w:vAlign w:val="center"/>
          </w:tcPr>
          <w:p w14:paraId="20311BBF">
            <w:pPr>
              <w:jc w:val="center"/>
              <w:rPr>
                <w:rFonts w:hint="eastAsia" w:ascii="宋体" w:hAnsi="宋体" w:cs="宋体"/>
                <w:sz w:val="24"/>
              </w:rPr>
            </w:pPr>
            <w:r>
              <w:rPr>
                <w:rFonts w:hint="eastAsia" w:ascii="宋体" w:hAnsi="宋体" w:cs="宋体"/>
                <w:sz w:val="24"/>
              </w:rPr>
              <w:t>分析吸头/分析杯2</w:t>
            </w:r>
          </w:p>
        </w:tc>
        <w:tc>
          <w:tcPr>
            <w:tcW w:w="1276" w:type="dxa"/>
            <w:tcBorders>
              <w:top w:val="nil"/>
              <w:left w:val="nil"/>
              <w:bottom w:val="single" w:color="auto" w:sz="4" w:space="0"/>
              <w:right w:val="single" w:color="auto" w:sz="4" w:space="0"/>
            </w:tcBorders>
            <w:shd w:val="clear" w:color="000000" w:fill="FFFFFF"/>
            <w:vAlign w:val="center"/>
          </w:tcPr>
          <w:p w14:paraId="17022A2F">
            <w:pPr>
              <w:widowControl/>
              <w:jc w:val="center"/>
              <w:rPr>
                <w:rFonts w:hint="eastAsia" w:ascii="宋体" w:hAnsi="宋体" w:cs="宋体"/>
                <w:kern w:val="0"/>
                <w:sz w:val="24"/>
              </w:rPr>
            </w:pPr>
            <w:r>
              <w:rPr>
                <w:rFonts w:hint="eastAsia" w:ascii="宋体" w:hAnsi="宋体" w:cs="宋体"/>
                <w:kern w:val="0"/>
                <w:sz w:val="24"/>
              </w:rPr>
              <w:t>3750</w:t>
            </w:r>
          </w:p>
        </w:tc>
        <w:tc>
          <w:tcPr>
            <w:tcW w:w="992" w:type="dxa"/>
            <w:tcBorders>
              <w:top w:val="nil"/>
              <w:left w:val="nil"/>
              <w:bottom w:val="single" w:color="auto" w:sz="4" w:space="0"/>
              <w:right w:val="single" w:color="auto" w:sz="4" w:space="0"/>
            </w:tcBorders>
            <w:shd w:val="clear" w:color="000000" w:fill="FFFFFF"/>
            <w:vAlign w:val="center"/>
          </w:tcPr>
          <w:p w14:paraId="4918FE9A">
            <w:pPr>
              <w:widowControl/>
              <w:jc w:val="center"/>
              <w:rPr>
                <w:rFonts w:hint="eastAsia" w:ascii="宋体" w:hAnsi="宋体" w:cs="宋体"/>
                <w:kern w:val="0"/>
                <w:sz w:val="24"/>
              </w:rPr>
            </w:pPr>
            <w:r>
              <w:rPr>
                <w:rFonts w:hint="eastAsia" w:ascii="宋体" w:hAnsi="宋体" w:cs="宋体"/>
                <w:kern w:val="0"/>
                <w:sz w:val="24"/>
              </w:rPr>
              <w:t>箱</w:t>
            </w:r>
          </w:p>
        </w:tc>
        <w:tc>
          <w:tcPr>
            <w:tcW w:w="992" w:type="dxa"/>
            <w:tcBorders>
              <w:top w:val="nil"/>
              <w:left w:val="nil"/>
              <w:bottom w:val="single" w:color="auto" w:sz="4" w:space="0"/>
              <w:right w:val="single" w:color="auto" w:sz="4" w:space="0"/>
            </w:tcBorders>
            <w:shd w:val="clear" w:color="000000" w:fill="FFFFFF"/>
            <w:noWrap/>
            <w:vAlign w:val="center"/>
          </w:tcPr>
          <w:p w14:paraId="5EEC3641">
            <w:pPr>
              <w:widowControl/>
              <w:jc w:val="center"/>
              <w:rPr>
                <w:rFonts w:hint="eastAsia" w:ascii="宋体" w:hAnsi="宋体" w:cs="宋体"/>
                <w:kern w:val="0"/>
                <w:sz w:val="24"/>
              </w:rPr>
            </w:pPr>
            <w:r>
              <w:rPr>
                <w:rFonts w:hint="eastAsia" w:ascii="宋体" w:hAnsi="宋体" w:cs="宋体"/>
                <w:kern w:val="0"/>
                <w:sz w:val="24"/>
              </w:rPr>
              <w:t>25</w:t>
            </w:r>
          </w:p>
        </w:tc>
        <w:tc>
          <w:tcPr>
            <w:tcW w:w="851" w:type="dxa"/>
            <w:tcBorders>
              <w:top w:val="nil"/>
              <w:left w:val="nil"/>
              <w:bottom w:val="single" w:color="auto" w:sz="4" w:space="0"/>
              <w:right w:val="single" w:color="auto" w:sz="4" w:space="0"/>
            </w:tcBorders>
            <w:shd w:val="clear" w:color="000000" w:fill="FFFFFF"/>
            <w:vAlign w:val="center"/>
          </w:tcPr>
          <w:p w14:paraId="26EA536D">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68F4116">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C8B65E0">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85C37F9">
            <w:pPr>
              <w:widowControl/>
              <w:jc w:val="center"/>
              <w:rPr>
                <w:rFonts w:hint="eastAsia" w:ascii="宋体" w:hAnsi="宋体" w:cs="宋体"/>
                <w:kern w:val="0"/>
                <w:sz w:val="24"/>
              </w:rPr>
            </w:pPr>
            <w:r>
              <w:rPr>
                <w:rFonts w:hint="eastAsia" w:ascii="宋体" w:hAnsi="宋体" w:cs="宋体"/>
                <w:kern w:val="0"/>
                <w:sz w:val="24"/>
              </w:rPr>
              <w:t>22</w:t>
            </w:r>
          </w:p>
        </w:tc>
        <w:tc>
          <w:tcPr>
            <w:tcW w:w="2851" w:type="dxa"/>
            <w:tcBorders>
              <w:top w:val="nil"/>
              <w:left w:val="nil"/>
              <w:bottom w:val="single" w:color="auto" w:sz="4" w:space="0"/>
              <w:right w:val="single" w:color="auto" w:sz="4" w:space="0"/>
            </w:tcBorders>
            <w:shd w:val="clear" w:color="000000" w:fill="FFFFFF"/>
            <w:vAlign w:val="center"/>
          </w:tcPr>
          <w:p w14:paraId="44DC2200">
            <w:pPr>
              <w:jc w:val="center"/>
              <w:rPr>
                <w:rFonts w:hint="eastAsia" w:ascii="宋体" w:hAnsi="宋体" w:cs="宋体"/>
                <w:sz w:val="24"/>
              </w:rPr>
            </w:pPr>
            <w:r>
              <w:rPr>
                <w:rFonts w:hint="eastAsia" w:ascii="宋体" w:hAnsi="宋体" w:cs="宋体"/>
                <w:sz w:val="24"/>
              </w:rPr>
              <w:t>睾酮定标液</w:t>
            </w:r>
          </w:p>
        </w:tc>
        <w:tc>
          <w:tcPr>
            <w:tcW w:w="1276" w:type="dxa"/>
            <w:tcBorders>
              <w:top w:val="nil"/>
              <w:left w:val="nil"/>
              <w:bottom w:val="single" w:color="auto" w:sz="4" w:space="0"/>
              <w:right w:val="single" w:color="auto" w:sz="4" w:space="0"/>
            </w:tcBorders>
            <w:shd w:val="clear" w:color="000000" w:fill="FFFFFF"/>
            <w:vAlign w:val="center"/>
          </w:tcPr>
          <w:p w14:paraId="4C112BF9">
            <w:pPr>
              <w:widowControl/>
              <w:jc w:val="center"/>
              <w:rPr>
                <w:rFonts w:hint="eastAsia" w:ascii="宋体" w:hAnsi="宋体" w:cs="宋体"/>
                <w:kern w:val="0"/>
                <w:sz w:val="24"/>
              </w:rPr>
            </w:pPr>
            <w:r>
              <w:rPr>
                <w:rFonts w:hint="eastAsia" w:ascii="宋体" w:hAnsi="宋体" w:cs="宋体"/>
                <w:kern w:val="0"/>
                <w:sz w:val="24"/>
              </w:rPr>
              <w:t>300</w:t>
            </w:r>
          </w:p>
        </w:tc>
        <w:tc>
          <w:tcPr>
            <w:tcW w:w="992" w:type="dxa"/>
            <w:tcBorders>
              <w:top w:val="nil"/>
              <w:left w:val="nil"/>
              <w:bottom w:val="single" w:color="auto" w:sz="4" w:space="0"/>
              <w:right w:val="single" w:color="auto" w:sz="4" w:space="0"/>
            </w:tcBorders>
            <w:shd w:val="clear" w:color="000000" w:fill="FFFFFF"/>
            <w:vAlign w:val="center"/>
          </w:tcPr>
          <w:p w14:paraId="49D0BE5B">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68238D29">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36EB5182">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CA2CC7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354B95A">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ACFF819">
            <w:pPr>
              <w:widowControl/>
              <w:jc w:val="center"/>
              <w:rPr>
                <w:rFonts w:hint="eastAsia" w:ascii="宋体" w:hAnsi="宋体" w:cs="宋体"/>
                <w:kern w:val="0"/>
                <w:sz w:val="24"/>
              </w:rPr>
            </w:pPr>
            <w:r>
              <w:rPr>
                <w:rFonts w:hint="eastAsia" w:ascii="宋体" w:hAnsi="宋体" w:cs="宋体"/>
                <w:kern w:val="0"/>
                <w:sz w:val="24"/>
              </w:rPr>
              <w:t>23</w:t>
            </w:r>
          </w:p>
        </w:tc>
        <w:tc>
          <w:tcPr>
            <w:tcW w:w="2851" w:type="dxa"/>
            <w:tcBorders>
              <w:top w:val="nil"/>
              <w:left w:val="nil"/>
              <w:bottom w:val="single" w:color="auto" w:sz="4" w:space="0"/>
              <w:right w:val="single" w:color="auto" w:sz="4" w:space="0"/>
            </w:tcBorders>
            <w:shd w:val="clear" w:color="000000" w:fill="FFFFFF"/>
            <w:vAlign w:val="center"/>
          </w:tcPr>
          <w:p w14:paraId="776DB9FC">
            <w:pPr>
              <w:jc w:val="center"/>
              <w:rPr>
                <w:rFonts w:hint="eastAsia" w:ascii="宋体" w:hAnsi="宋体" w:cs="宋体"/>
                <w:sz w:val="24"/>
              </w:rPr>
            </w:pPr>
            <w:r>
              <w:rPr>
                <w:rFonts w:hint="eastAsia" w:ascii="宋体" w:hAnsi="宋体" w:cs="宋体"/>
                <w:sz w:val="24"/>
              </w:rPr>
              <w:t>睾酮检测试剂盒</w:t>
            </w:r>
          </w:p>
        </w:tc>
        <w:tc>
          <w:tcPr>
            <w:tcW w:w="1276" w:type="dxa"/>
            <w:tcBorders>
              <w:top w:val="nil"/>
              <w:left w:val="nil"/>
              <w:bottom w:val="single" w:color="auto" w:sz="4" w:space="0"/>
              <w:right w:val="single" w:color="auto" w:sz="4" w:space="0"/>
            </w:tcBorders>
            <w:shd w:val="clear" w:color="000000" w:fill="FFFFFF"/>
            <w:vAlign w:val="center"/>
          </w:tcPr>
          <w:p w14:paraId="4784EFC2">
            <w:pPr>
              <w:widowControl/>
              <w:jc w:val="center"/>
              <w:rPr>
                <w:rFonts w:hint="eastAsia" w:ascii="宋体" w:hAnsi="宋体" w:cs="宋体"/>
                <w:kern w:val="0"/>
                <w:sz w:val="24"/>
              </w:rPr>
            </w:pPr>
            <w:r>
              <w:rPr>
                <w:rFonts w:hint="eastAsia" w:ascii="宋体" w:hAnsi="宋体" w:cs="宋体"/>
                <w:kern w:val="0"/>
                <w:sz w:val="24"/>
              </w:rPr>
              <w:t>18.01</w:t>
            </w:r>
          </w:p>
        </w:tc>
        <w:tc>
          <w:tcPr>
            <w:tcW w:w="992" w:type="dxa"/>
            <w:tcBorders>
              <w:top w:val="nil"/>
              <w:left w:val="nil"/>
              <w:bottom w:val="single" w:color="auto" w:sz="4" w:space="0"/>
              <w:right w:val="single" w:color="auto" w:sz="4" w:space="0"/>
            </w:tcBorders>
            <w:shd w:val="clear" w:color="000000" w:fill="FFFFFF"/>
            <w:vAlign w:val="center"/>
          </w:tcPr>
          <w:p w14:paraId="51EEBF04">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4F22D89D">
            <w:pPr>
              <w:widowControl/>
              <w:jc w:val="center"/>
              <w:rPr>
                <w:rFonts w:hint="eastAsia" w:ascii="宋体" w:hAnsi="宋体" w:cs="宋体"/>
                <w:kern w:val="0"/>
                <w:sz w:val="24"/>
              </w:rPr>
            </w:pPr>
            <w:r>
              <w:rPr>
                <w:rFonts w:hint="eastAsia" w:ascii="宋体" w:hAnsi="宋体" w:cs="宋体"/>
                <w:kern w:val="0"/>
                <w:sz w:val="24"/>
              </w:rPr>
              <w:t>1100</w:t>
            </w:r>
          </w:p>
        </w:tc>
        <w:tc>
          <w:tcPr>
            <w:tcW w:w="851" w:type="dxa"/>
            <w:tcBorders>
              <w:top w:val="nil"/>
              <w:left w:val="nil"/>
              <w:bottom w:val="single" w:color="auto" w:sz="4" w:space="0"/>
              <w:right w:val="single" w:color="auto" w:sz="4" w:space="0"/>
            </w:tcBorders>
            <w:shd w:val="clear" w:color="000000" w:fill="FFFFFF"/>
            <w:vAlign w:val="center"/>
          </w:tcPr>
          <w:p w14:paraId="06DCE8E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3DFFF5F">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9014606">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457835F">
            <w:pPr>
              <w:widowControl/>
              <w:jc w:val="center"/>
              <w:rPr>
                <w:rFonts w:hint="eastAsia" w:ascii="宋体" w:hAnsi="宋体" w:cs="宋体"/>
                <w:kern w:val="0"/>
                <w:sz w:val="24"/>
              </w:rPr>
            </w:pPr>
            <w:r>
              <w:rPr>
                <w:rFonts w:hint="eastAsia" w:ascii="宋体" w:hAnsi="宋体" w:cs="宋体"/>
                <w:kern w:val="0"/>
                <w:sz w:val="24"/>
              </w:rPr>
              <w:t>24</w:t>
            </w:r>
          </w:p>
        </w:tc>
        <w:tc>
          <w:tcPr>
            <w:tcW w:w="2851" w:type="dxa"/>
            <w:tcBorders>
              <w:top w:val="nil"/>
              <w:left w:val="nil"/>
              <w:bottom w:val="single" w:color="auto" w:sz="4" w:space="0"/>
              <w:right w:val="single" w:color="auto" w:sz="4" w:space="0"/>
            </w:tcBorders>
            <w:shd w:val="clear" w:color="000000" w:fill="FFFFFF"/>
            <w:vAlign w:val="center"/>
          </w:tcPr>
          <w:p w14:paraId="2C57868A">
            <w:pPr>
              <w:jc w:val="center"/>
              <w:rPr>
                <w:rFonts w:hint="eastAsia" w:ascii="宋体" w:hAnsi="宋体" w:cs="宋体"/>
                <w:sz w:val="24"/>
              </w:rPr>
            </w:pPr>
            <w:r>
              <w:rPr>
                <w:rFonts w:hint="eastAsia" w:ascii="宋体" w:hAnsi="宋体" w:cs="宋体"/>
                <w:sz w:val="24"/>
              </w:rPr>
              <w:t>骨钙素定标液</w:t>
            </w:r>
          </w:p>
        </w:tc>
        <w:tc>
          <w:tcPr>
            <w:tcW w:w="1276" w:type="dxa"/>
            <w:tcBorders>
              <w:top w:val="nil"/>
              <w:left w:val="nil"/>
              <w:bottom w:val="single" w:color="auto" w:sz="4" w:space="0"/>
              <w:right w:val="single" w:color="auto" w:sz="4" w:space="0"/>
            </w:tcBorders>
            <w:shd w:val="clear" w:color="000000" w:fill="FFFFFF"/>
            <w:vAlign w:val="center"/>
          </w:tcPr>
          <w:p w14:paraId="34D12A5C">
            <w:pPr>
              <w:widowControl/>
              <w:jc w:val="center"/>
              <w:rPr>
                <w:rFonts w:hint="eastAsia" w:ascii="宋体" w:hAnsi="宋体" w:cs="宋体"/>
                <w:kern w:val="0"/>
                <w:sz w:val="24"/>
              </w:rPr>
            </w:pPr>
            <w:r>
              <w:rPr>
                <w:rFonts w:hint="eastAsia" w:ascii="宋体" w:hAnsi="宋体" w:cs="宋体"/>
                <w:kern w:val="0"/>
                <w:sz w:val="24"/>
              </w:rPr>
              <w:t>425</w:t>
            </w:r>
          </w:p>
        </w:tc>
        <w:tc>
          <w:tcPr>
            <w:tcW w:w="992" w:type="dxa"/>
            <w:tcBorders>
              <w:top w:val="nil"/>
              <w:left w:val="nil"/>
              <w:bottom w:val="single" w:color="auto" w:sz="4" w:space="0"/>
              <w:right w:val="single" w:color="auto" w:sz="4" w:space="0"/>
            </w:tcBorders>
            <w:shd w:val="clear" w:color="000000" w:fill="FFFFFF"/>
            <w:vAlign w:val="center"/>
          </w:tcPr>
          <w:p w14:paraId="5752D72C">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2015A554">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79744208">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C1627C9">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520928B">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0E845B2">
            <w:pPr>
              <w:widowControl/>
              <w:jc w:val="center"/>
              <w:rPr>
                <w:rFonts w:hint="eastAsia" w:ascii="宋体" w:hAnsi="宋体" w:cs="宋体"/>
                <w:kern w:val="0"/>
                <w:sz w:val="24"/>
              </w:rPr>
            </w:pPr>
            <w:r>
              <w:rPr>
                <w:rFonts w:hint="eastAsia" w:ascii="宋体" w:hAnsi="宋体" w:cs="宋体"/>
                <w:kern w:val="0"/>
                <w:sz w:val="24"/>
              </w:rPr>
              <w:t>25</w:t>
            </w:r>
          </w:p>
        </w:tc>
        <w:tc>
          <w:tcPr>
            <w:tcW w:w="2851" w:type="dxa"/>
            <w:tcBorders>
              <w:top w:val="nil"/>
              <w:left w:val="nil"/>
              <w:bottom w:val="single" w:color="auto" w:sz="4" w:space="0"/>
              <w:right w:val="single" w:color="auto" w:sz="4" w:space="0"/>
            </w:tcBorders>
            <w:shd w:val="clear" w:color="000000" w:fill="FFFFFF"/>
            <w:vAlign w:val="center"/>
          </w:tcPr>
          <w:p w14:paraId="29C69EB3">
            <w:pPr>
              <w:jc w:val="center"/>
              <w:rPr>
                <w:rFonts w:hint="eastAsia" w:ascii="宋体" w:hAnsi="宋体" w:cs="宋体"/>
                <w:sz w:val="24"/>
              </w:rPr>
            </w:pPr>
            <w:r>
              <w:rPr>
                <w:rFonts w:hint="eastAsia" w:ascii="宋体" w:hAnsi="宋体" w:cs="宋体"/>
                <w:sz w:val="24"/>
              </w:rPr>
              <w:t>骨钙素检测试剂盒</w:t>
            </w:r>
          </w:p>
        </w:tc>
        <w:tc>
          <w:tcPr>
            <w:tcW w:w="1276" w:type="dxa"/>
            <w:tcBorders>
              <w:top w:val="nil"/>
              <w:left w:val="nil"/>
              <w:bottom w:val="single" w:color="auto" w:sz="4" w:space="0"/>
              <w:right w:val="single" w:color="auto" w:sz="4" w:space="0"/>
            </w:tcBorders>
            <w:shd w:val="clear" w:color="000000" w:fill="FFFFFF"/>
            <w:vAlign w:val="center"/>
          </w:tcPr>
          <w:p w14:paraId="43C2F51F">
            <w:pPr>
              <w:widowControl/>
              <w:jc w:val="center"/>
              <w:rPr>
                <w:rFonts w:hint="eastAsia" w:ascii="宋体" w:hAnsi="宋体" w:cs="宋体"/>
                <w:kern w:val="0"/>
                <w:sz w:val="24"/>
              </w:rPr>
            </w:pPr>
            <w:r>
              <w:rPr>
                <w:rFonts w:hint="eastAsia" w:ascii="宋体" w:hAnsi="宋体" w:cs="宋体"/>
                <w:kern w:val="0"/>
                <w:sz w:val="24"/>
              </w:rPr>
              <w:t>33</w:t>
            </w:r>
          </w:p>
        </w:tc>
        <w:tc>
          <w:tcPr>
            <w:tcW w:w="992" w:type="dxa"/>
            <w:tcBorders>
              <w:top w:val="nil"/>
              <w:left w:val="nil"/>
              <w:bottom w:val="single" w:color="auto" w:sz="4" w:space="0"/>
              <w:right w:val="single" w:color="auto" w:sz="4" w:space="0"/>
            </w:tcBorders>
            <w:shd w:val="clear" w:color="000000" w:fill="FFFFFF"/>
            <w:vAlign w:val="center"/>
          </w:tcPr>
          <w:p w14:paraId="294273AA">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755C0C95">
            <w:pPr>
              <w:widowControl/>
              <w:jc w:val="center"/>
              <w:rPr>
                <w:rFonts w:hint="eastAsia" w:ascii="宋体" w:hAnsi="宋体" w:cs="宋体"/>
                <w:kern w:val="0"/>
                <w:sz w:val="24"/>
              </w:rPr>
            </w:pPr>
            <w:r>
              <w:rPr>
                <w:rFonts w:hint="eastAsia" w:ascii="宋体" w:hAnsi="宋体" w:cs="宋体"/>
                <w:kern w:val="0"/>
                <w:sz w:val="24"/>
              </w:rPr>
              <w:t>2000</w:t>
            </w:r>
          </w:p>
        </w:tc>
        <w:tc>
          <w:tcPr>
            <w:tcW w:w="851" w:type="dxa"/>
            <w:tcBorders>
              <w:top w:val="nil"/>
              <w:left w:val="nil"/>
              <w:bottom w:val="single" w:color="auto" w:sz="4" w:space="0"/>
              <w:right w:val="single" w:color="auto" w:sz="4" w:space="0"/>
            </w:tcBorders>
            <w:shd w:val="clear" w:color="000000" w:fill="FFFFFF"/>
            <w:vAlign w:val="center"/>
          </w:tcPr>
          <w:p w14:paraId="675BA970">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2800A86">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C7F1CAF">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DA2AC80">
            <w:pPr>
              <w:widowControl/>
              <w:jc w:val="center"/>
              <w:rPr>
                <w:rFonts w:hint="eastAsia" w:ascii="宋体" w:hAnsi="宋体" w:cs="宋体"/>
                <w:kern w:val="0"/>
                <w:sz w:val="24"/>
              </w:rPr>
            </w:pPr>
            <w:r>
              <w:rPr>
                <w:rFonts w:hint="eastAsia" w:ascii="宋体" w:hAnsi="宋体" w:cs="宋体"/>
                <w:kern w:val="0"/>
                <w:sz w:val="24"/>
              </w:rPr>
              <w:t>26</w:t>
            </w:r>
          </w:p>
        </w:tc>
        <w:tc>
          <w:tcPr>
            <w:tcW w:w="2851" w:type="dxa"/>
            <w:tcBorders>
              <w:top w:val="nil"/>
              <w:left w:val="nil"/>
              <w:bottom w:val="single" w:color="auto" w:sz="4" w:space="0"/>
              <w:right w:val="single" w:color="auto" w:sz="4" w:space="0"/>
            </w:tcBorders>
            <w:shd w:val="clear" w:color="000000" w:fill="FFFFFF"/>
            <w:vAlign w:val="center"/>
          </w:tcPr>
          <w:p w14:paraId="34C06159">
            <w:pPr>
              <w:jc w:val="center"/>
              <w:rPr>
                <w:rFonts w:hint="eastAsia" w:ascii="宋体" w:hAnsi="宋体" w:cs="宋体"/>
                <w:sz w:val="24"/>
              </w:rPr>
            </w:pPr>
            <w:r>
              <w:rPr>
                <w:rFonts w:hint="eastAsia" w:ascii="宋体" w:hAnsi="宋体" w:cs="宋体"/>
                <w:sz w:val="24"/>
              </w:rPr>
              <w:t>黄体生成激素检测试剂盒</w:t>
            </w:r>
          </w:p>
        </w:tc>
        <w:tc>
          <w:tcPr>
            <w:tcW w:w="1276" w:type="dxa"/>
            <w:tcBorders>
              <w:top w:val="nil"/>
              <w:left w:val="nil"/>
              <w:bottom w:val="single" w:color="auto" w:sz="4" w:space="0"/>
              <w:right w:val="single" w:color="auto" w:sz="4" w:space="0"/>
            </w:tcBorders>
            <w:shd w:val="clear" w:color="000000" w:fill="FFFFFF"/>
            <w:vAlign w:val="center"/>
          </w:tcPr>
          <w:p w14:paraId="53636BAC">
            <w:pPr>
              <w:widowControl/>
              <w:jc w:val="center"/>
              <w:rPr>
                <w:rFonts w:hint="eastAsia" w:ascii="宋体" w:hAnsi="宋体" w:cs="宋体"/>
                <w:kern w:val="0"/>
                <w:sz w:val="24"/>
              </w:rPr>
            </w:pPr>
            <w:r>
              <w:rPr>
                <w:rFonts w:hint="eastAsia" w:ascii="宋体" w:hAnsi="宋体" w:cs="宋体"/>
                <w:kern w:val="0"/>
                <w:sz w:val="24"/>
              </w:rPr>
              <w:t>18.51</w:t>
            </w:r>
          </w:p>
        </w:tc>
        <w:tc>
          <w:tcPr>
            <w:tcW w:w="992" w:type="dxa"/>
            <w:tcBorders>
              <w:top w:val="nil"/>
              <w:left w:val="nil"/>
              <w:bottom w:val="single" w:color="auto" w:sz="4" w:space="0"/>
              <w:right w:val="single" w:color="auto" w:sz="4" w:space="0"/>
            </w:tcBorders>
            <w:shd w:val="clear" w:color="000000" w:fill="FFFFFF"/>
            <w:vAlign w:val="center"/>
          </w:tcPr>
          <w:p w14:paraId="2826853F">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68D27A9B">
            <w:pPr>
              <w:widowControl/>
              <w:jc w:val="center"/>
              <w:rPr>
                <w:rFonts w:hint="eastAsia" w:ascii="宋体" w:hAnsi="宋体" w:cs="宋体"/>
                <w:kern w:val="0"/>
                <w:sz w:val="24"/>
              </w:rPr>
            </w:pPr>
            <w:r>
              <w:rPr>
                <w:rFonts w:hint="eastAsia" w:ascii="宋体" w:hAnsi="宋体" w:cs="宋体"/>
                <w:kern w:val="0"/>
                <w:sz w:val="24"/>
              </w:rPr>
              <w:t>1100</w:t>
            </w:r>
          </w:p>
        </w:tc>
        <w:tc>
          <w:tcPr>
            <w:tcW w:w="851" w:type="dxa"/>
            <w:tcBorders>
              <w:top w:val="nil"/>
              <w:left w:val="nil"/>
              <w:bottom w:val="single" w:color="auto" w:sz="4" w:space="0"/>
              <w:right w:val="single" w:color="auto" w:sz="4" w:space="0"/>
            </w:tcBorders>
            <w:shd w:val="clear" w:color="000000" w:fill="FFFFFF"/>
            <w:vAlign w:val="center"/>
          </w:tcPr>
          <w:p w14:paraId="6DB67967">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C5C503E">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2E562AB">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37C4E53">
            <w:pPr>
              <w:widowControl/>
              <w:jc w:val="center"/>
              <w:rPr>
                <w:rFonts w:hint="eastAsia" w:ascii="宋体" w:hAnsi="宋体" w:cs="宋体"/>
                <w:kern w:val="0"/>
                <w:sz w:val="24"/>
              </w:rPr>
            </w:pPr>
            <w:r>
              <w:rPr>
                <w:rFonts w:hint="eastAsia" w:ascii="宋体" w:hAnsi="宋体" w:cs="宋体"/>
                <w:kern w:val="0"/>
                <w:sz w:val="24"/>
              </w:rPr>
              <w:t>27</w:t>
            </w:r>
          </w:p>
        </w:tc>
        <w:tc>
          <w:tcPr>
            <w:tcW w:w="2851" w:type="dxa"/>
            <w:tcBorders>
              <w:top w:val="nil"/>
              <w:left w:val="nil"/>
              <w:bottom w:val="single" w:color="auto" w:sz="4" w:space="0"/>
              <w:right w:val="single" w:color="auto" w:sz="4" w:space="0"/>
            </w:tcBorders>
            <w:shd w:val="clear" w:color="000000" w:fill="FFFFFF"/>
            <w:vAlign w:val="center"/>
          </w:tcPr>
          <w:p w14:paraId="12D59D72">
            <w:pPr>
              <w:jc w:val="center"/>
              <w:rPr>
                <w:rFonts w:hint="eastAsia" w:ascii="宋体" w:hAnsi="宋体" w:cs="宋体"/>
                <w:sz w:val="24"/>
              </w:rPr>
            </w:pPr>
            <w:r>
              <w:rPr>
                <w:rFonts w:hint="eastAsia" w:ascii="宋体" w:hAnsi="宋体" w:cs="宋体"/>
                <w:sz w:val="24"/>
              </w:rPr>
              <w:t>黄体生成素定标液</w:t>
            </w:r>
          </w:p>
        </w:tc>
        <w:tc>
          <w:tcPr>
            <w:tcW w:w="1276" w:type="dxa"/>
            <w:tcBorders>
              <w:top w:val="nil"/>
              <w:left w:val="nil"/>
              <w:bottom w:val="single" w:color="auto" w:sz="4" w:space="0"/>
              <w:right w:val="single" w:color="auto" w:sz="4" w:space="0"/>
            </w:tcBorders>
            <w:shd w:val="clear" w:color="000000" w:fill="FFFFFF"/>
            <w:vAlign w:val="center"/>
          </w:tcPr>
          <w:p w14:paraId="2805E958">
            <w:pPr>
              <w:widowControl/>
              <w:jc w:val="center"/>
              <w:rPr>
                <w:rFonts w:hint="eastAsia" w:ascii="宋体" w:hAnsi="宋体" w:cs="宋体"/>
                <w:kern w:val="0"/>
                <w:sz w:val="24"/>
              </w:rPr>
            </w:pPr>
            <w:r>
              <w:rPr>
                <w:rFonts w:hint="eastAsia" w:ascii="宋体" w:hAnsi="宋体" w:cs="宋体"/>
                <w:kern w:val="0"/>
                <w:sz w:val="24"/>
              </w:rPr>
              <w:t>287.5</w:t>
            </w:r>
          </w:p>
        </w:tc>
        <w:tc>
          <w:tcPr>
            <w:tcW w:w="992" w:type="dxa"/>
            <w:tcBorders>
              <w:top w:val="nil"/>
              <w:left w:val="nil"/>
              <w:bottom w:val="single" w:color="auto" w:sz="4" w:space="0"/>
              <w:right w:val="single" w:color="auto" w:sz="4" w:space="0"/>
            </w:tcBorders>
            <w:shd w:val="clear" w:color="000000" w:fill="FFFFFF"/>
            <w:vAlign w:val="center"/>
          </w:tcPr>
          <w:p w14:paraId="05D5A106">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6F8F24AA">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617E8484">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DAEB869">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977C684">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50721BE">
            <w:pPr>
              <w:widowControl/>
              <w:jc w:val="center"/>
              <w:rPr>
                <w:rFonts w:hint="eastAsia" w:ascii="宋体" w:hAnsi="宋体" w:cs="宋体"/>
                <w:kern w:val="0"/>
                <w:sz w:val="24"/>
              </w:rPr>
            </w:pPr>
            <w:r>
              <w:rPr>
                <w:rFonts w:hint="eastAsia" w:ascii="宋体" w:hAnsi="宋体" w:cs="宋体"/>
                <w:kern w:val="0"/>
                <w:sz w:val="24"/>
              </w:rPr>
              <w:t>28</w:t>
            </w:r>
          </w:p>
        </w:tc>
        <w:tc>
          <w:tcPr>
            <w:tcW w:w="2851" w:type="dxa"/>
            <w:tcBorders>
              <w:top w:val="nil"/>
              <w:left w:val="nil"/>
              <w:bottom w:val="single" w:color="auto" w:sz="4" w:space="0"/>
              <w:right w:val="single" w:color="auto" w:sz="4" w:space="0"/>
            </w:tcBorders>
            <w:shd w:val="clear" w:color="000000" w:fill="FFFFFF"/>
            <w:vAlign w:val="center"/>
          </w:tcPr>
          <w:p w14:paraId="2DA67E3F">
            <w:pPr>
              <w:jc w:val="center"/>
              <w:rPr>
                <w:rFonts w:hint="eastAsia" w:ascii="宋体" w:hAnsi="宋体" w:cs="宋体"/>
                <w:sz w:val="24"/>
              </w:rPr>
            </w:pPr>
            <w:r>
              <w:rPr>
                <w:rFonts w:hint="eastAsia" w:ascii="宋体" w:hAnsi="宋体" w:cs="宋体"/>
                <w:sz w:val="24"/>
              </w:rPr>
              <w:t>肌酸激酶-MB同功酶定标液</w:t>
            </w:r>
          </w:p>
        </w:tc>
        <w:tc>
          <w:tcPr>
            <w:tcW w:w="1276" w:type="dxa"/>
            <w:tcBorders>
              <w:top w:val="nil"/>
              <w:left w:val="nil"/>
              <w:bottom w:val="single" w:color="auto" w:sz="4" w:space="0"/>
              <w:right w:val="single" w:color="auto" w:sz="4" w:space="0"/>
            </w:tcBorders>
            <w:shd w:val="clear" w:color="000000" w:fill="FFFFFF"/>
            <w:vAlign w:val="center"/>
          </w:tcPr>
          <w:p w14:paraId="6745F30D">
            <w:pPr>
              <w:widowControl/>
              <w:jc w:val="center"/>
              <w:rPr>
                <w:rFonts w:hint="eastAsia" w:ascii="宋体" w:hAnsi="宋体" w:cs="宋体"/>
                <w:kern w:val="0"/>
                <w:sz w:val="24"/>
              </w:rPr>
            </w:pPr>
            <w:r>
              <w:rPr>
                <w:rFonts w:hint="eastAsia" w:ascii="宋体" w:hAnsi="宋体" w:cs="宋体"/>
                <w:kern w:val="0"/>
                <w:sz w:val="24"/>
              </w:rPr>
              <w:t>300</w:t>
            </w:r>
          </w:p>
        </w:tc>
        <w:tc>
          <w:tcPr>
            <w:tcW w:w="992" w:type="dxa"/>
            <w:tcBorders>
              <w:top w:val="nil"/>
              <w:left w:val="nil"/>
              <w:bottom w:val="single" w:color="auto" w:sz="4" w:space="0"/>
              <w:right w:val="single" w:color="auto" w:sz="4" w:space="0"/>
            </w:tcBorders>
            <w:shd w:val="clear" w:color="000000" w:fill="FFFFFF"/>
            <w:vAlign w:val="center"/>
          </w:tcPr>
          <w:p w14:paraId="018A3476">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2E0B3436">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7EDECEEF">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4B5B1EE">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D821AF6">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3075B44">
            <w:pPr>
              <w:widowControl/>
              <w:jc w:val="center"/>
              <w:rPr>
                <w:rFonts w:hint="eastAsia" w:ascii="宋体" w:hAnsi="宋体" w:cs="宋体"/>
                <w:kern w:val="0"/>
                <w:sz w:val="24"/>
              </w:rPr>
            </w:pPr>
            <w:r>
              <w:rPr>
                <w:rFonts w:hint="eastAsia" w:ascii="宋体" w:hAnsi="宋体" w:cs="宋体"/>
                <w:kern w:val="0"/>
                <w:sz w:val="24"/>
              </w:rPr>
              <w:t>29</w:t>
            </w:r>
          </w:p>
        </w:tc>
        <w:tc>
          <w:tcPr>
            <w:tcW w:w="2851" w:type="dxa"/>
            <w:tcBorders>
              <w:top w:val="nil"/>
              <w:left w:val="nil"/>
              <w:bottom w:val="single" w:color="auto" w:sz="4" w:space="0"/>
              <w:right w:val="single" w:color="auto" w:sz="4" w:space="0"/>
            </w:tcBorders>
            <w:shd w:val="clear" w:color="000000" w:fill="FFFFFF"/>
            <w:vAlign w:val="center"/>
          </w:tcPr>
          <w:p w14:paraId="5C452B13">
            <w:pPr>
              <w:jc w:val="center"/>
              <w:rPr>
                <w:rFonts w:hint="eastAsia" w:ascii="宋体" w:hAnsi="宋体" w:cs="宋体"/>
                <w:sz w:val="24"/>
              </w:rPr>
            </w:pPr>
            <w:r>
              <w:rPr>
                <w:rFonts w:hint="eastAsia" w:ascii="宋体" w:hAnsi="宋体" w:cs="宋体"/>
                <w:sz w:val="24"/>
              </w:rPr>
              <w:t>肌酸激酶同工酶检测试剂盒</w:t>
            </w:r>
          </w:p>
        </w:tc>
        <w:tc>
          <w:tcPr>
            <w:tcW w:w="1276" w:type="dxa"/>
            <w:tcBorders>
              <w:top w:val="nil"/>
              <w:left w:val="nil"/>
              <w:bottom w:val="single" w:color="auto" w:sz="4" w:space="0"/>
              <w:right w:val="single" w:color="auto" w:sz="4" w:space="0"/>
            </w:tcBorders>
            <w:shd w:val="clear" w:color="000000" w:fill="FFFFFF"/>
            <w:vAlign w:val="center"/>
          </w:tcPr>
          <w:p w14:paraId="64925CE7">
            <w:pPr>
              <w:widowControl/>
              <w:jc w:val="center"/>
              <w:rPr>
                <w:rFonts w:hint="eastAsia" w:ascii="宋体" w:hAnsi="宋体" w:cs="宋体"/>
                <w:kern w:val="0"/>
                <w:sz w:val="24"/>
              </w:rPr>
            </w:pPr>
            <w:r>
              <w:rPr>
                <w:rFonts w:hint="eastAsia" w:ascii="宋体" w:hAnsi="宋体" w:cs="宋体"/>
                <w:kern w:val="0"/>
                <w:sz w:val="24"/>
              </w:rPr>
              <w:t>20</w:t>
            </w:r>
          </w:p>
        </w:tc>
        <w:tc>
          <w:tcPr>
            <w:tcW w:w="992" w:type="dxa"/>
            <w:tcBorders>
              <w:top w:val="nil"/>
              <w:left w:val="nil"/>
              <w:bottom w:val="single" w:color="auto" w:sz="4" w:space="0"/>
              <w:right w:val="single" w:color="auto" w:sz="4" w:space="0"/>
            </w:tcBorders>
            <w:shd w:val="clear" w:color="000000" w:fill="FFFFFF"/>
            <w:vAlign w:val="center"/>
          </w:tcPr>
          <w:p w14:paraId="5E03046D">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34CDA2C3">
            <w:pPr>
              <w:widowControl/>
              <w:jc w:val="center"/>
              <w:rPr>
                <w:rFonts w:hint="eastAsia" w:ascii="宋体" w:hAnsi="宋体" w:cs="宋体"/>
                <w:kern w:val="0"/>
                <w:sz w:val="24"/>
              </w:rPr>
            </w:pPr>
            <w:r>
              <w:rPr>
                <w:rFonts w:hint="eastAsia" w:ascii="宋体" w:hAnsi="宋体" w:cs="宋体"/>
                <w:kern w:val="0"/>
                <w:sz w:val="24"/>
              </w:rPr>
              <w:t>9500</w:t>
            </w:r>
          </w:p>
        </w:tc>
        <w:tc>
          <w:tcPr>
            <w:tcW w:w="851" w:type="dxa"/>
            <w:tcBorders>
              <w:top w:val="nil"/>
              <w:left w:val="nil"/>
              <w:bottom w:val="single" w:color="auto" w:sz="4" w:space="0"/>
              <w:right w:val="single" w:color="auto" w:sz="4" w:space="0"/>
            </w:tcBorders>
            <w:shd w:val="clear" w:color="000000" w:fill="FFFFFF"/>
            <w:vAlign w:val="center"/>
          </w:tcPr>
          <w:p w14:paraId="4FE9F286">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D09D6CB">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A33A6B0">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3513AD0">
            <w:pPr>
              <w:widowControl/>
              <w:jc w:val="center"/>
              <w:rPr>
                <w:rFonts w:hint="eastAsia" w:ascii="宋体" w:hAnsi="宋体" w:cs="宋体"/>
                <w:kern w:val="0"/>
                <w:sz w:val="24"/>
              </w:rPr>
            </w:pPr>
            <w:r>
              <w:rPr>
                <w:rFonts w:hint="eastAsia" w:ascii="宋体" w:hAnsi="宋体" w:cs="宋体"/>
                <w:kern w:val="0"/>
                <w:sz w:val="24"/>
              </w:rPr>
              <w:t>30</w:t>
            </w:r>
          </w:p>
        </w:tc>
        <w:tc>
          <w:tcPr>
            <w:tcW w:w="2851" w:type="dxa"/>
            <w:tcBorders>
              <w:top w:val="nil"/>
              <w:left w:val="nil"/>
              <w:bottom w:val="single" w:color="auto" w:sz="4" w:space="0"/>
              <w:right w:val="single" w:color="auto" w:sz="4" w:space="0"/>
            </w:tcBorders>
            <w:shd w:val="clear" w:color="000000" w:fill="FFFFFF"/>
            <w:vAlign w:val="center"/>
          </w:tcPr>
          <w:p w14:paraId="3E4A2989">
            <w:pPr>
              <w:jc w:val="center"/>
              <w:rPr>
                <w:rFonts w:hint="eastAsia" w:ascii="宋体" w:hAnsi="宋体" w:cs="宋体"/>
                <w:sz w:val="24"/>
              </w:rPr>
            </w:pPr>
            <w:r>
              <w:rPr>
                <w:rFonts w:hint="eastAsia" w:ascii="宋体" w:hAnsi="宋体" w:cs="宋体"/>
                <w:sz w:val="24"/>
              </w:rPr>
              <w:t>甲胎蛋白定标液</w:t>
            </w:r>
          </w:p>
        </w:tc>
        <w:tc>
          <w:tcPr>
            <w:tcW w:w="1276" w:type="dxa"/>
            <w:tcBorders>
              <w:top w:val="nil"/>
              <w:left w:val="nil"/>
              <w:bottom w:val="single" w:color="auto" w:sz="4" w:space="0"/>
              <w:right w:val="single" w:color="auto" w:sz="4" w:space="0"/>
            </w:tcBorders>
            <w:shd w:val="clear" w:color="000000" w:fill="FFFFFF"/>
            <w:vAlign w:val="center"/>
          </w:tcPr>
          <w:p w14:paraId="3E283CCB">
            <w:pPr>
              <w:widowControl/>
              <w:jc w:val="center"/>
              <w:rPr>
                <w:rFonts w:hint="eastAsia" w:ascii="宋体" w:hAnsi="宋体" w:cs="宋体"/>
                <w:kern w:val="0"/>
                <w:sz w:val="24"/>
              </w:rPr>
            </w:pPr>
            <w:r>
              <w:rPr>
                <w:rFonts w:hint="eastAsia" w:ascii="宋体" w:hAnsi="宋体" w:cs="宋体"/>
                <w:kern w:val="0"/>
                <w:sz w:val="24"/>
              </w:rPr>
              <w:t>400</w:t>
            </w:r>
          </w:p>
        </w:tc>
        <w:tc>
          <w:tcPr>
            <w:tcW w:w="992" w:type="dxa"/>
            <w:tcBorders>
              <w:top w:val="nil"/>
              <w:left w:val="nil"/>
              <w:bottom w:val="single" w:color="auto" w:sz="4" w:space="0"/>
              <w:right w:val="single" w:color="auto" w:sz="4" w:space="0"/>
            </w:tcBorders>
            <w:shd w:val="clear" w:color="000000" w:fill="FFFFFF"/>
            <w:vAlign w:val="center"/>
          </w:tcPr>
          <w:p w14:paraId="28B1114A">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2BF0F9AF">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56A77215">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0D082B7">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CDD734B">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A8E5951">
            <w:pPr>
              <w:widowControl/>
              <w:jc w:val="center"/>
              <w:rPr>
                <w:rFonts w:hint="eastAsia" w:ascii="宋体" w:hAnsi="宋体" w:cs="宋体"/>
                <w:kern w:val="0"/>
                <w:sz w:val="24"/>
              </w:rPr>
            </w:pPr>
            <w:r>
              <w:rPr>
                <w:rFonts w:hint="eastAsia" w:ascii="宋体" w:hAnsi="宋体" w:cs="宋体"/>
                <w:kern w:val="0"/>
                <w:sz w:val="24"/>
              </w:rPr>
              <w:t>31</w:t>
            </w:r>
          </w:p>
        </w:tc>
        <w:tc>
          <w:tcPr>
            <w:tcW w:w="2851" w:type="dxa"/>
            <w:tcBorders>
              <w:top w:val="nil"/>
              <w:left w:val="nil"/>
              <w:bottom w:val="single" w:color="auto" w:sz="4" w:space="0"/>
              <w:right w:val="single" w:color="auto" w:sz="4" w:space="0"/>
            </w:tcBorders>
            <w:shd w:val="clear" w:color="000000" w:fill="FFFFFF"/>
            <w:vAlign w:val="center"/>
          </w:tcPr>
          <w:p w14:paraId="42057F26">
            <w:pPr>
              <w:jc w:val="center"/>
              <w:rPr>
                <w:rFonts w:hint="eastAsia" w:ascii="宋体" w:hAnsi="宋体" w:cs="宋体"/>
                <w:sz w:val="24"/>
              </w:rPr>
            </w:pPr>
            <w:r>
              <w:rPr>
                <w:rFonts w:hint="eastAsia" w:ascii="宋体" w:hAnsi="宋体" w:cs="宋体"/>
                <w:sz w:val="24"/>
              </w:rPr>
              <w:t>甲胎蛋白检测试剂盒</w:t>
            </w:r>
          </w:p>
        </w:tc>
        <w:tc>
          <w:tcPr>
            <w:tcW w:w="1276" w:type="dxa"/>
            <w:tcBorders>
              <w:top w:val="nil"/>
              <w:left w:val="nil"/>
              <w:bottom w:val="single" w:color="auto" w:sz="4" w:space="0"/>
              <w:right w:val="single" w:color="auto" w:sz="4" w:space="0"/>
            </w:tcBorders>
            <w:shd w:val="clear" w:color="000000" w:fill="FFFFFF"/>
            <w:vAlign w:val="center"/>
          </w:tcPr>
          <w:p w14:paraId="67EB9F0E">
            <w:pPr>
              <w:widowControl/>
              <w:jc w:val="center"/>
              <w:rPr>
                <w:rFonts w:hint="eastAsia" w:ascii="宋体" w:hAnsi="宋体" w:cs="宋体"/>
                <w:kern w:val="0"/>
                <w:sz w:val="24"/>
              </w:rPr>
            </w:pPr>
            <w:r>
              <w:rPr>
                <w:rFonts w:hint="eastAsia" w:ascii="宋体" w:hAnsi="宋体" w:cs="宋体"/>
                <w:kern w:val="0"/>
                <w:sz w:val="24"/>
              </w:rPr>
              <w:t>14.67</w:t>
            </w:r>
          </w:p>
        </w:tc>
        <w:tc>
          <w:tcPr>
            <w:tcW w:w="992" w:type="dxa"/>
            <w:tcBorders>
              <w:top w:val="nil"/>
              <w:left w:val="nil"/>
              <w:bottom w:val="single" w:color="auto" w:sz="4" w:space="0"/>
              <w:right w:val="single" w:color="auto" w:sz="4" w:space="0"/>
            </w:tcBorders>
            <w:shd w:val="clear" w:color="000000" w:fill="FFFFFF"/>
            <w:vAlign w:val="center"/>
          </w:tcPr>
          <w:p w14:paraId="5541DC83">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5AB5742A">
            <w:pPr>
              <w:widowControl/>
              <w:jc w:val="center"/>
              <w:rPr>
                <w:rFonts w:hint="eastAsia" w:ascii="宋体" w:hAnsi="宋体" w:cs="宋体"/>
                <w:kern w:val="0"/>
                <w:sz w:val="24"/>
              </w:rPr>
            </w:pPr>
            <w:r>
              <w:rPr>
                <w:rFonts w:hint="eastAsia" w:ascii="宋体" w:hAnsi="宋体" w:cs="宋体"/>
                <w:kern w:val="0"/>
                <w:sz w:val="24"/>
              </w:rPr>
              <w:t>42000</w:t>
            </w:r>
          </w:p>
        </w:tc>
        <w:tc>
          <w:tcPr>
            <w:tcW w:w="851" w:type="dxa"/>
            <w:tcBorders>
              <w:top w:val="nil"/>
              <w:left w:val="nil"/>
              <w:bottom w:val="single" w:color="auto" w:sz="4" w:space="0"/>
              <w:right w:val="single" w:color="auto" w:sz="4" w:space="0"/>
            </w:tcBorders>
            <w:shd w:val="clear" w:color="000000" w:fill="FFFFFF"/>
            <w:vAlign w:val="center"/>
          </w:tcPr>
          <w:p w14:paraId="7E3662A5">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77349A8">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r>
      <w:tr w14:paraId="340DF64B">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69CE61B">
            <w:pPr>
              <w:widowControl/>
              <w:jc w:val="center"/>
              <w:rPr>
                <w:rFonts w:hint="eastAsia" w:ascii="宋体" w:hAnsi="宋体" w:cs="宋体"/>
                <w:kern w:val="0"/>
                <w:sz w:val="24"/>
              </w:rPr>
            </w:pPr>
            <w:r>
              <w:rPr>
                <w:rFonts w:hint="eastAsia" w:ascii="宋体" w:hAnsi="宋体" w:cs="宋体"/>
                <w:kern w:val="0"/>
                <w:sz w:val="24"/>
              </w:rPr>
              <w:t>32</w:t>
            </w:r>
          </w:p>
        </w:tc>
        <w:tc>
          <w:tcPr>
            <w:tcW w:w="2851" w:type="dxa"/>
            <w:tcBorders>
              <w:top w:val="nil"/>
              <w:left w:val="nil"/>
              <w:bottom w:val="single" w:color="auto" w:sz="4" w:space="0"/>
              <w:right w:val="single" w:color="auto" w:sz="4" w:space="0"/>
            </w:tcBorders>
            <w:shd w:val="clear" w:color="000000" w:fill="FFFFFF"/>
            <w:vAlign w:val="center"/>
          </w:tcPr>
          <w:p w14:paraId="4C3455FA">
            <w:pPr>
              <w:jc w:val="center"/>
              <w:rPr>
                <w:rFonts w:hint="eastAsia" w:ascii="宋体" w:hAnsi="宋体" w:cs="宋体"/>
                <w:sz w:val="24"/>
              </w:rPr>
            </w:pPr>
            <w:r>
              <w:rPr>
                <w:rFonts w:hint="eastAsia" w:ascii="宋体" w:hAnsi="宋体" w:cs="宋体"/>
                <w:sz w:val="24"/>
              </w:rPr>
              <w:t>甲状腺球蛋白定标液</w:t>
            </w:r>
          </w:p>
        </w:tc>
        <w:tc>
          <w:tcPr>
            <w:tcW w:w="1276" w:type="dxa"/>
            <w:tcBorders>
              <w:top w:val="nil"/>
              <w:left w:val="nil"/>
              <w:bottom w:val="single" w:color="auto" w:sz="4" w:space="0"/>
              <w:right w:val="single" w:color="auto" w:sz="4" w:space="0"/>
            </w:tcBorders>
            <w:shd w:val="clear" w:color="000000" w:fill="FFFFFF"/>
            <w:vAlign w:val="center"/>
          </w:tcPr>
          <w:p w14:paraId="0ED32C31">
            <w:pPr>
              <w:widowControl/>
              <w:jc w:val="center"/>
              <w:rPr>
                <w:rFonts w:hint="eastAsia" w:ascii="宋体" w:hAnsi="宋体" w:cs="宋体"/>
                <w:kern w:val="0"/>
                <w:sz w:val="24"/>
              </w:rPr>
            </w:pPr>
            <w:r>
              <w:rPr>
                <w:rFonts w:hint="eastAsia" w:ascii="宋体" w:hAnsi="宋体" w:cs="宋体"/>
                <w:kern w:val="0"/>
                <w:sz w:val="24"/>
              </w:rPr>
              <w:t>400</w:t>
            </w:r>
          </w:p>
        </w:tc>
        <w:tc>
          <w:tcPr>
            <w:tcW w:w="992" w:type="dxa"/>
            <w:tcBorders>
              <w:top w:val="nil"/>
              <w:left w:val="nil"/>
              <w:bottom w:val="single" w:color="auto" w:sz="4" w:space="0"/>
              <w:right w:val="single" w:color="auto" w:sz="4" w:space="0"/>
            </w:tcBorders>
            <w:shd w:val="clear" w:color="000000" w:fill="FFFFFF"/>
            <w:vAlign w:val="center"/>
          </w:tcPr>
          <w:p w14:paraId="56531B82">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4D531D8C">
            <w:pPr>
              <w:widowControl/>
              <w:jc w:val="center"/>
              <w:rPr>
                <w:rFonts w:hint="eastAsia" w:ascii="宋体" w:hAnsi="宋体" w:cs="宋体"/>
                <w:kern w:val="0"/>
                <w:sz w:val="24"/>
              </w:rPr>
            </w:pPr>
            <w:r>
              <w:rPr>
                <w:rFonts w:hint="eastAsia" w:ascii="宋体" w:hAnsi="宋体" w:cs="宋体"/>
                <w:kern w:val="0"/>
                <w:sz w:val="24"/>
              </w:rPr>
              <w:t>8</w:t>
            </w:r>
          </w:p>
        </w:tc>
        <w:tc>
          <w:tcPr>
            <w:tcW w:w="851" w:type="dxa"/>
            <w:tcBorders>
              <w:top w:val="nil"/>
              <w:left w:val="nil"/>
              <w:bottom w:val="single" w:color="auto" w:sz="4" w:space="0"/>
              <w:right w:val="single" w:color="auto" w:sz="4" w:space="0"/>
            </w:tcBorders>
            <w:shd w:val="clear" w:color="000000" w:fill="FFFFFF"/>
            <w:vAlign w:val="center"/>
          </w:tcPr>
          <w:p w14:paraId="08A15D1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17D6EBC">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070DA5A">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16AE667A">
            <w:pPr>
              <w:widowControl/>
              <w:jc w:val="center"/>
              <w:rPr>
                <w:rFonts w:hint="eastAsia" w:ascii="宋体" w:hAnsi="宋体" w:cs="宋体"/>
                <w:kern w:val="0"/>
                <w:sz w:val="24"/>
              </w:rPr>
            </w:pPr>
            <w:r>
              <w:rPr>
                <w:rFonts w:hint="eastAsia" w:ascii="宋体" w:hAnsi="宋体" w:cs="宋体"/>
                <w:kern w:val="0"/>
                <w:sz w:val="24"/>
              </w:rPr>
              <w:t>33</w:t>
            </w:r>
          </w:p>
        </w:tc>
        <w:tc>
          <w:tcPr>
            <w:tcW w:w="2851" w:type="dxa"/>
            <w:tcBorders>
              <w:top w:val="nil"/>
              <w:left w:val="nil"/>
              <w:bottom w:val="single" w:color="auto" w:sz="4" w:space="0"/>
              <w:right w:val="single" w:color="auto" w:sz="4" w:space="0"/>
            </w:tcBorders>
            <w:shd w:val="clear" w:color="000000" w:fill="FFFFFF"/>
            <w:vAlign w:val="center"/>
          </w:tcPr>
          <w:p w14:paraId="3B9E17E2">
            <w:pPr>
              <w:jc w:val="center"/>
              <w:rPr>
                <w:rFonts w:hint="eastAsia" w:ascii="宋体" w:hAnsi="宋体" w:cs="宋体"/>
                <w:sz w:val="24"/>
              </w:rPr>
            </w:pPr>
            <w:r>
              <w:rPr>
                <w:rFonts w:hint="eastAsia" w:ascii="宋体" w:hAnsi="宋体" w:cs="宋体"/>
                <w:sz w:val="24"/>
              </w:rPr>
              <w:t>甲状腺球蛋白检测试剂盒1</w:t>
            </w:r>
          </w:p>
        </w:tc>
        <w:tc>
          <w:tcPr>
            <w:tcW w:w="1276" w:type="dxa"/>
            <w:tcBorders>
              <w:top w:val="nil"/>
              <w:left w:val="nil"/>
              <w:bottom w:val="single" w:color="auto" w:sz="4" w:space="0"/>
              <w:right w:val="single" w:color="auto" w:sz="4" w:space="0"/>
            </w:tcBorders>
            <w:shd w:val="clear" w:color="000000" w:fill="FFFFFF"/>
            <w:vAlign w:val="center"/>
          </w:tcPr>
          <w:p w14:paraId="3B071078">
            <w:pPr>
              <w:widowControl/>
              <w:jc w:val="center"/>
              <w:rPr>
                <w:rFonts w:hint="eastAsia" w:ascii="宋体" w:hAnsi="宋体" w:cs="宋体"/>
                <w:kern w:val="0"/>
                <w:sz w:val="24"/>
              </w:rPr>
            </w:pPr>
            <w:r>
              <w:rPr>
                <w:rFonts w:hint="eastAsia" w:ascii="宋体" w:hAnsi="宋体" w:cs="宋体"/>
                <w:kern w:val="0"/>
                <w:sz w:val="24"/>
              </w:rPr>
              <w:t>22.92</w:t>
            </w:r>
          </w:p>
        </w:tc>
        <w:tc>
          <w:tcPr>
            <w:tcW w:w="992" w:type="dxa"/>
            <w:tcBorders>
              <w:top w:val="nil"/>
              <w:left w:val="nil"/>
              <w:bottom w:val="single" w:color="auto" w:sz="4" w:space="0"/>
              <w:right w:val="single" w:color="auto" w:sz="4" w:space="0"/>
            </w:tcBorders>
            <w:shd w:val="clear" w:color="000000" w:fill="FFFFFF"/>
            <w:vAlign w:val="center"/>
          </w:tcPr>
          <w:p w14:paraId="190F9D7E">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0719B2B5">
            <w:pPr>
              <w:widowControl/>
              <w:jc w:val="center"/>
              <w:rPr>
                <w:rFonts w:hint="eastAsia" w:ascii="宋体" w:hAnsi="宋体" w:cs="宋体"/>
                <w:kern w:val="0"/>
                <w:sz w:val="24"/>
              </w:rPr>
            </w:pPr>
            <w:r>
              <w:rPr>
                <w:rFonts w:hint="eastAsia" w:ascii="宋体" w:hAnsi="宋体" w:cs="宋体"/>
                <w:kern w:val="0"/>
                <w:sz w:val="24"/>
              </w:rPr>
              <w:t>3000</w:t>
            </w:r>
          </w:p>
        </w:tc>
        <w:tc>
          <w:tcPr>
            <w:tcW w:w="851" w:type="dxa"/>
            <w:tcBorders>
              <w:top w:val="nil"/>
              <w:left w:val="nil"/>
              <w:bottom w:val="single" w:color="auto" w:sz="4" w:space="0"/>
              <w:right w:val="single" w:color="auto" w:sz="4" w:space="0"/>
            </w:tcBorders>
            <w:shd w:val="clear" w:color="000000" w:fill="FFFFFF"/>
            <w:vAlign w:val="center"/>
          </w:tcPr>
          <w:p w14:paraId="7FE98B9D">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D9DF946">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AB4B620">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475AC6D">
            <w:pPr>
              <w:widowControl/>
              <w:jc w:val="center"/>
              <w:rPr>
                <w:rFonts w:hint="eastAsia" w:ascii="宋体" w:hAnsi="宋体" w:cs="宋体"/>
                <w:kern w:val="0"/>
                <w:sz w:val="24"/>
              </w:rPr>
            </w:pPr>
            <w:r>
              <w:rPr>
                <w:rFonts w:hint="eastAsia" w:ascii="宋体" w:hAnsi="宋体" w:cs="宋体"/>
                <w:kern w:val="0"/>
                <w:sz w:val="24"/>
              </w:rPr>
              <w:t>34</w:t>
            </w:r>
          </w:p>
        </w:tc>
        <w:tc>
          <w:tcPr>
            <w:tcW w:w="2851" w:type="dxa"/>
            <w:tcBorders>
              <w:top w:val="nil"/>
              <w:left w:val="nil"/>
              <w:bottom w:val="single" w:color="auto" w:sz="4" w:space="0"/>
              <w:right w:val="single" w:color="auto" w:sz="4" w:space="0"/>
            </w:tcBorders>
            <w:shd w:val="clear" w:color="000000" w:fill="FFFFFF"/>
            <w:vAlign w:val="center"/>
          </w:tcPr>
          <w:p w14:paraId="2164A3A5">
            <w:pPr>
              <w:jc w:val="center"/>
              <w:rPr>
                <w:rFonts w:hint="eastAsia" w:ascii="宋体" w:hAnsi="宋体" w:cs="宋体"/>
                <w:sz w:val="24"/>
              </w:rPr>
            </w:pPr>
            <w:r>
              <w:rPr>
                <w:rFonts w:hint="eastAsia" w:ascii="宋体" w:hAnsi="宋体" w:cs="宋体"/>
                <w:sz w:val="24"/>
              </w:rPr>
              <w:t>甲状腺球蛋白检测试剂盒2</w:t>
            </w:r>
          </w:p>
        </w:tc>
        <w:tc>
          <w:tcPr>
            <w:tcW w:w="1276" w:type="dxa"/>
            <w:tcBorders>
              <w:top w:val="nil"/>
              <w:left w:val="nil"/>
              <w:bottom w:val="single" w:color="auto" w:sz="4" w:space="0"/>
              <w:right w:val="single" w:color="auto" w:sz="4" w:space="0"/>
            </w:tcBorders>
            <w:shd w:val="clear" w:color="000000" w:fill="FFFFFF"/>
            <w:vAlign w:val="center"/>
          </w:tcPr>
          <w:p w14:paraId="2CE6C6D0">
            <w:pPr>
              <w:widowControl/>
              <w:jc w:val="center"/>
              <w:rPr>
                <w:rFonts w:hint="eastAsia" w:ascii="宋体" w:hAnsi="宋体" w:cs="宋体"/>
                <w:kern w:val="0"/>
                <w:sz w:val="24"/>
              </w:rPr>
            </w:pPr>
            <w:r>
              <w:rPr>
                <w:rFonts w:hint="eastAsia" w:ascii="宋体" w:hAnsi="宋体" w:cs="宋体"/>
                <w:kern w:val="0"/>
                <w:sz w:val="24"/>
              </w:rPr>
              <w:t>26</w:t>
            </w:r>
          </w:p>
        </w:tc>
        <w:tc>
          <w:tcPr>
            <w:tcW w:w="992" w:type="dxa"/>
            <w:tcBorders>
              <w:top w:val="nil"/>
              <w:left w:val="nil"/>
              <w:bottom w:val="single" w:color="auto" w:sz="4" w:space="0"/>
              <w:right w:val="single" w:color="auto" w:sz="4" w:space="0"/>
            </w:tcBorders>
            <w:shd w:val="clear" w:color="000000" w:fill="FFFFFF"/>
            <w:vAlign w:val="center"/>
          </w:tcPr>
          <w:p w14:paraId="2C65D32F">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59637FB3">
            <w:pPr>
              <w:widowControl/>
              <w:jc w:val="center"/>
              <w:rPr>
                <w:rFonts w:hint="eastAsia" w:ascii="宋体" w:hAnsi="宋体" w:cs="宋体"/>
                <w:kern w:val="0"/>
                <w:sz w:val="24"/>
              </w:rPr>
            </w:pPr>
            <w:r>
              <w:rPr>
                <w:rFonts w:hint="eastAsia" w:ascii="宋体" w:hAnsi="宋体" w:cs="宋体"/>
                <w:kern w:val="0"/>
                <w:sz w:val="24"/>
              </w:rPr>
              <w:t>100</w:t>
            </w:r>
          </w:p>
        </w:tc>
        <w:tc>
          <w:tcPr>
            <w:tcW w:w="851" w:type="dxa"/>
            <w:tcBorders>
              <w:top w:val="nil"/>
              <w:left w:val="nil"/>
              <w:bottom w:val="single" w:color="auto" w:sz="4" w:space="0"/>
              <w:right w:val="single" w:color="auto" w:sz="4" w:space="0"/>
            </w:tcBorders>
            <w:shd w:val="clear" w:color="000000" w:fill="FFFFFF"/>
            <w:vAlign w:val="center"/>
          </w:tcPr>
          <w:p w14:paraId="5926D6C2">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209BD6C">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9224374">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1BB8D97">
            <w:pPr>
              <w:widowControl/>
              <w:jc w:val="center"/>
              <w:rPr>
                <w:rFonts w:hint="eastAsia" w:ascii="宋体" w:hAnsi="宋体" w:cs="宋体"/>
                <w:kern w:val="0"/>
                <w:sz w:val="24"/>
              </w:rPr>
            </w:pPr>
            <w:r>
              <w:rPr>
                <w:rFonts w:hint="eastAsia" w:ascii="宋体" w:hAnsi="宋体" w:cs="宋体"/>
                <w:kern w:val="0"/>
                <w:sz w:val="24"/>
              </w:rPr>
              <w:t>35</w:t>
            </w:r>
          </w:p>
        </w:tc>
        <w:tc>
          <w:tcPr>
            <w:tcW w:w="2851" w:type="dxa"/>
            <w:tcBorders>
              <w:top w:val="nil"/>
              <w:left w:val="nil"/>
              <w:bottom w:val="single" w:color="auto" w:sz="4" w:space="0"/>
              <w:right w:val="single" w:color="auto" w:sz="4" w:space="0"/>
            </w:tcBorders>
            <w:shd w:val="clear" w:color="000000" w:fill="FFFFFF"/>
            <w:vAlign w:val="center"/>
          </w:tcPr>
          <w:p w14:paraId="2333BAE4">
            <w:pPr>
              <w:jc w:val="center"/>
              <w:rPr>
                <w:rFonts w:hint="eastAsia" w:ascii="宋体" w:hAnsi="宋体" w:cs="宋体"/>
                <w:sz w:val="24"/>
              </w:rPr>
            </w:pPr>
            <w:r>
              <w:rPr>
                <w:rFonts w:hint="eastAsia" w:ascii="宋体" w:hAnsi="宋体" w:cs="宋体"/>
                <w:sz w:val="24"/>
              </w:rPr>
              <w:t>甲状腺球蛋白抗体定标液</w:t>
            </w:r>
          </w:p>
        </w:tc>
        <w:tc>
          <w:tcPr>
            <w:tcW w:w="1276" w:type="dxa"/>
            <w:tcBorders>
              <w:top w:val="nil"/>
              <w:left w:val="nil"/>
              <w:bottom w:val="single" w:color="auto" w:sz="4" w:space="0"/>
              <w:right w:val="single" w:color="auto" w:sz="4" w:space="0"/>
            </w:tcBorders>
            <w:shd w:val="clear" w:color="000000" w:fill="FFFFFF"/>
            <w:vAlign w:val="center"/>
          </w:tcPr>
          <w:p w14:paraId="129578EC">
            <w:pPr>
              <w:widowControl/>
              <w:jc w:val="center"/>
              <w:rPr>
                <w:rFonts w:hint="eastAsia" w:ascii="宋体" w:hAnsi="宋体" w:cs="宋体"/>
                <w:kern w:val="0"/>
                <w:sz w:val="24"/>
              </w:rPr>
            </w:pPr>
            <w:r>
              <w:rPr>
                <w:rFonts w:hint="eastAsia" w:ascii="宋体" w:hAnsi="宋体" w:cs="宋体"/>
                <w:kern w:val="0"/>
                <w:sz w:val="24"/>
              </w:rPr>
              <w:t>183.34</w:t>
            </w:r>
          </w:p>
        </w:tc>
        <w:tc>
          <w:tcPr>
            <w:tcW w:w="992" w:type="dxa"/>
            <w:tcBorders>
              <w:top w:val="nil"/>
              <w:left w:val="nil"/>
              <w:bottom w:val="single" w:color="auto" w:sz="4" w:space="0"/>
              <w:right w:val="single" w:color="auto" w:sz="4" w:space="0"/>
            </w:tcBorders>
            <w:shd w:val="clear" w:color="000000" w:fill="FFFFFF"/>
            <w:vAlign w:val="center"/>
          </w:tcPr>
          <w:p w14:paraId="0B4CC324">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1AE6E18B">
            <w:pPr>
              <w:widowControl/>
              <w:jc w:val="center"/>
              <w:rPr>
                <w:rFonts w:hint="eastAsia" w:ascii="宋体" w:hAnsi="宋体" w:cs="宋体"/>
                <w:kern w:val="0"/>
                <w:sz w:val="24"/>
              </w:rPr>
            </w:pPr>
            <w:r>
              <w:rPr>
                <w:rFonts w:hint="eastAsia" w:ascii="宋体" w:hAnsi="宋体" w:cs="宋体"/>
                <w:kern w:val="0"/>
                <w:sz w:val="24"/>
              </w:rPr>
              <w:t>6</w:t>
            </w:r>
          </w:p>
        </w:tc>
        <w:tc>
          <w:tcPr>
            <w:tcW w:w="851" w:type="dxa"/>
            <w:tcBorders>
              <w:top w:val="nil"/>
              <w:left w:val="nil"/>
              <w:bottom w:val="single" w:color="auto" w:sz="4" w:space="0"/>
              <w:right w:val="single" w:color="auto" w:sz="4" w:space="0"/>
            </w:tcBorders>
            <w:shd w:val="clear" w:color="000000" w:fill="FFFFFF"/>
            <w:vAlign w:val="center"/>
          </w:tcPr>
          <w:p w14:paraId="26676472">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7851FCF">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68CF68B">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282B1A0">
            <w:pPr>
              <w:widowControl/>
              <w:jc w:val="center"/>
              <w:rPr>
                <w:rFonts w:hint="eastAsia" w:ascii="宋体" w:hAnsi="宋体" w:cs="宋体"/>
                <w:kern w:val="0"/>
                <w:sz w:val="24"/>
              </w:rPr>
            </w:pPr>
            <w:r>
              <w:rPr>
                <w:rFonts w:hint="eastAsia" w:ascii="宋体" w:hAnsi="宋体" w:cs="宋体"/>
                <w:kern w:val="0"/>
                <w:sz w:val="24"/>
              </w:rPr>
              <w:t>36</w:t>
            </w:r>
          </w:p>
        </w:tc>
        <w:tc>
          <w:tcPr>
            <w:tcW w:w="2851" w:type="dxa"/>
            <w:tcBorders>
              <w:top w:val="nil"/>
              <w:left w:val="nil"/>
              <w:bottom w:val="single" w:color="auto" w:sz="4" w:space="0"/>
              <w:right w:val="single" w:color="auto" w:sz="4" w:space="0"/>
            </w:tcBorders>
            <w:shd w:val="clear" w:color="000000" w:fill="FFFFFF"/>
            <w:vAlign w:val="center"/>
          </w:tcPr>
          <w:p w14:paraId="5AE523F6">
            <w:pPr>
              <w:jc w:val="center"/>
              <w:rPr>
                <w:rFonts w:hint="eastAsia" w:ascii="宋体" w:hAnsi="宋体" w:cs="宋体"/>
                <w:sz w:val="24"/>
              </w:rPr>
            </w:pPr>
            <w:r>
              <w:rPr>
                <w:rFonts w:hint="eastAsia" w:ascii="宋体" w:hAnsi="宋体" w:cs="宋体"/>
                <w:sz w:val="24"/>
              </w:rPr>
              <w:t>甲状腺球蛋白抗体检测试剂盒</w:t>
            </w:r>
          </w:p>
        </w:tc>
        <w:tc>
          <w:tcPr>
            <w:tcW w:w="1276" w:type="dxa"/>
            <w:tcBorders>
              <w:top w:val="nil"/>
              <w:left w:val="nil"/>
              <w:bottom w:val="single" w:color="auto" w:sz="4" w:space="0"/>
              <w:right w:val="single" w:color="auto" w:sz="4" w:space="0"/>
            </w:tcBorders>
            <w:shd w:val="clear" w:color="000000" w:fill="FFFFFF"/>
            <w:vAlign w:val="center"/>
          </w:tcPr>
          <w:p w14:paraId="23A1703B">
            <w:pPr>
              <w:widowControl/>
              <w:jc w:val="center"/>
              <w:rPr>
                <w:rFonts w:hint="eastAsia" w:ascii="宋体" w:hAnsi="宋体" w:cs="宋体"/>
                <w:kern w:val="0"/>
                <w:sz w:val="24"/>
              </w:rPr>
            </w:pPr>
            <w:r>
              <w:rPr>
                <w:rFonts w:hint="eastAsia" w:ascii="宋体" w:hAnsi="宋体" w:cs="宋体"/>
                <w:kern w:val="0"/>
                <w:sz w:val="24"/>
              </w:rPr>
              <w:t>17.8</w:t>
            </w:r>
          </w:p>
        </w:tc>
        <w:tc>
          <w:tcPr>
            <w:tcW w:w="992" w:type="dxa"/>
            <w:tcBorders>
              <w:top w:val="nil"/>
              <w:left w:val="nil"/>
              <w:bottom w:val="single" w:color="auto" w:sz="4" w:space="0"/>
              <w:right w:val="single" w:color="auto" w:sz="4" w:space="0"/>
            </w:tcBorders>
            <w:shd w:val="clear" w:color="000000" w:fill="FFFFFF"/>
            <w:vAlign w:val="center"/>
          </w:tcPr>
          <w:p w14:paraId="035B5570">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61E96089">
            <w:pPr>
              <w:widowControl/>
              <w:jc w:val="center"/>
              <w:rPr>
                <w:rFonts w:hint="eastAsia" w:ascii="宋体" w:hAnsi="宋体" w:cs="宋体"/>
                <w:kern w:val="0"/>
                <w:sz w:val="24"/>
              </w:rPr>
            </w:pPr>
            <w:r>
              <w:rPr>
                <w:rFonts w:hint="eastAsia" w:ascii="宋体" w:hAnsi="宋体" w:cs="宋体"/>
                <w:kern w:val="0"/>
                <w:sz w:val="24"/>
              </w:rPr>
              <w:t>3300</w:t>
            </w:r>
          </w:p>
        </w:tc>
        <w:tc>
          <w:tcPr>
            <w:tcW w:w="851" w:type="dxa"/>
            <w:tcBorders>
              <w:top w:val="nil"/>
              <w:left w:val="nil"/>
              <w:bottom w:val="single" w:color="auto" w:sz="4" w:space="0"/>
              <w:right w:val="single" w:color="auto" w:sz="4" w:space="0"/>
            </w:tcBorders>
            <w:shd w:val="clear" w:color="000000" w:fill="FFFFFF"/>
            <w:vAlign w:val="center"/>
          </w:tcPr>
          <w:p w14:paraId="5129401C">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68D51EE">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87353B3">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8DB1F97">
            <w:pPr>
              <w:widowControl/>
              <w:jc w:val="center"/>
              <w:rPr>
                <w:rFonts w:hint="eastAsia" w:ascii="宋体" w:hAnsi="宋体" w:cs="宋体"/>
                <w:kern w:val="0"/>
                <w:sz w:val="24"/>
              </w:rPr>
            </w:pPr>
            <w:r>
              <w:rPr>
                <w:rFonts w:hint="eastAsia" w:ascii="宋体" w:hAnsi="宋体" w:cs="宋体"/>
                <w:kern w:val="0"/>
                <w:sz w:val="24"/>
              </w:rPr>
              <w:t>37</w:t>
            </w:r>
          </w:p>
        </w:tc>
        <w:tc>
          <w:tcPr>
            <w:tcW w:w="2851" w:type="dxa"/>
            <w:tcBorders>
              <w:top w:val="nil"/>
              <w:left w:val="nil"/>
              <w:bottom w:val="single" w:color="auto" w:sz="4" w:space="0"/>
              <w:right w:val="single" w:color="auto" w:sz="4" w:space="0"/>
            </w:tcBorders>
            <w:shd w:val="clear" w:color="000000" w:fill="FFFFFF"/>
            <w:vAlign w:val="center"/>
          </w:tcPr>
          <w:p w14:paraId="1957CFAE">
            <w:pPr>
              <w:jc w:val="center"/>
              <w:rPr>
                <w:rFonts w:hint="eastAsia" w:ascii="宋体" w:hAnsi="宋体" w:cs="宋体"/>
                <w:sz w:val="24"/>
              </w:rPr>
            </w:pPr>
            <w:r>
              <w:rPr>
                <w:rFonts w:hint="eastAsia" w:ascii="宋体" w:hAnsi="宋体" w:cs="宋体"/>
                <w:sz w:val="24"/>
              </w:rPr>
              <w:t>甲状腺素定标液</w:t>
            </w:r>
          </w:p>
        </w:tc>
        <w:tc>
          <w:tcPr>
            <w:tcW w:w="1276" w:type="dxa"/>
            <w:tcBorders>
              <w:top w:val="nil"/>
              <w:left w:val="nil"/>
              <w:bottom w:val="single" w:color="auto" w:sz="4" w:space="0"/>
              <w:right w:val="single" w:color="auto" w:sz="4" w:space="0"/>
            </w:tcBorders>
            <w:shd w:val="clear" w:color="000000" w:fill="FFFFFF"/>
            <w:vAlign w:val="center"/>
          </w:tcPr>
          <w:p w14:paraId="58C7084C">
            <w:pPr>
              <w:widowControl/>
              <w:jc w:val="center"/>
              <w:rPr>
                <w:rFonts w:hint="eastAsia" w:ascii="宋体" w:hAnsi="宋体" w:cs="宋体"/>
                <w:kern w:val="0"/>
                <w:sz w:val="24"/>
              </w:rPr>
            </w:pPr>
            <w:r>
              <w:rPr>
                <w:rFonts w:hint="eastAsia" w:ascii="宋体" w:hAnsi="宋体" w:cs="宋体"/>
                <w:kern w:val="0"/>
                <w:sz w:val="24"/>
              </w:rPr>
              <w:t>362.5</w:t>
            </w:r>
          </w:p>
        </w:tc>
        <w:tc>
          <w:tcPr>
            <w:tcW w:w="992" w:type="dxa"/>
            <w:tcBorders>
              <w:top w:val="nil"/>
              <w:left w:val="nil"/>
              <w:bottom w:val="single" w:color="auto" w:sz="4" w:space="0"/>
              <w:right w:val="single" w:color="auto" w:sz="4" w:space="0"/>
            </w:tcBorders>
            <w:shd w:val="clear" w:color="000000" w:fill="FFFFFF"/>
            <w:vAlign w:val="center"/>
          </w:tcPr>
          <w:p w14:paraId="66962D64">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2A5830BE">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1452B395">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3C00457">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2DA113B">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B5EC88E">
            <w:pPr>
              <w:widowControl/>
              <w:jc w:val="center"/>
              <w:rPr>
                <w:rFonts w:hint="eastAsia" w:ascii="宋体" w:hAnsi="宋体" w:cs="宋体"/>
                <w:kern w:val="0"/>
                <w:sz w:val="24"/>
              </w:rPr>
            </w:pPr>
            <w:r>
              <w:rPr>
                <w:rFonts w:hint="eastAsia" w:ascii="宋体" w:hAnsi="宋体" w:cs="宋体"/>
                <w:kern w:val="0"/>
                <w:sz w:val="24"/>
              </w:rPr>
              <w:t>38</w:t>
            </w:r>
          </w:p>
        </w:tc>
        <w:tc>
          <w:tcPr>
            <w:tcW w:w="2851" w:type="dxa"/>
            <w:tcBorders>
              <w:top w:val="nil"/>
              <w:left w:val="nil"/>
              <w:bottom w:val="single" w:color="auto" w:sz="4" w:space="0"/>
              <w:right w:val="single" w:color="auto" w:sz="4" w:space="0"/>
            </w:tcBorders>
            <w:shd w:val="clear" w:color="000000" w:fill="FFFFFF"/>
            <w:vAlign w:val="center"/>
          </w:tcPr>
          <w:p w14:paraId="3E40B0D9">
            <w:pPr>
              <w:jc w:val="center"/>
              <w:rPr>
                <w:rFonts w:hint="eastAsia" w:ascii="宋体" w:hAnsi="宋体" w:cs="宋体"/>
                <w:sz w:val="24"/>
              </w:rPr>
            </w:pPr>
            <w:r>
              <w:rPr>
                <w:rFonts w:hint="eastAsia" w:ascii="宋体" w:hAnsi="宋体" w:cs="宋体"/>
                <w:sz w:val="24"/>
              </w:rPr>
              <w:t>甲状腺素检测试剂盒1</w:t>
            </w:r>
          </w:p>
        </w:tc>
        <w:tc>
          <w:tcPr>
            <w:tcW w:w="1276" w:type="dxa"/>
            <w:tcBorders>
              <w:top w:val="nil"/>
              <w:left w:val="nil"/>
              <w:bottom w:val="single" w:color="auto" w:sz="4" w:space="0"/>
              <w:right w:val="single" w:color="auto" w:sz="4" w:space="0"/>
            </w:tcBorders>
            <w:shd w:val="clear" w:color="000000" w:fill="FFFFFF"/>
            <w:vAlign w:val="center"/>
          </w:tcPr>
          <w:p w14:paraId="52CD56B0">
            <w:pPr>
              <w:widowControl/>
              <w:jc w:val="center"/>
              <w:rPr>
                <w:rFonts w:hint="eastAsia" w:ascii="宋体" w:hAnsi="宋体" w:cs="宋体"/>
                <w:kern w:val="0"/>
                <w:sz w:val="24"/>
              </w:rPr>
            </w:pPr>
            <w:r>
              <w:rPr>
                <w:rFonts w:hint="eastAsia" w:ascii="宋体" w:hAnsi="宋体" w:cs="宋体"/>
                <w:kern w:val="0"/>
                <w:sz w:val="24"/>
              </w:rPr>
              <w:t>12</w:t>
            </w:r>
          </w:p>
        </w:tc>
        <w:tc>
          <w:tcPr>
            <w:tcW w:w="992" w:type="dxa"/>
            <w:tcBorders>
              <w:top w:val="nil"/>
              <w:left w:val="nil"/>
              <w:bottom w:val="single" w:color="auto" w:sz="4" w:space="0"/>
              <w:right w:val="single" w:color="auto" w:sz="4" w:space="0"/>
            </w:tcBorders>
            <w:shd w:val="clear" w:color="000000" w:fill="FFFFFF"/>
            <w:vAlign w:val="center"/>
          </w:tcPr>
          <w:p w14:paraId="2A838052">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11DE903A">
            <w:pPr>
              <w:widowControl/>
              <w:jc w:val="center"/>
              <w:rPr>
                <w:rFonts w:hint="eastAsia" w:ascii="宋体" w:hAnsi="宋体" w:cs="宋体"/>
                <w:kern w:val="0"/>
                <w:sz w:val="24"/>
              </w:rPr>
            </w:pPr>
            <w:r>
              <w:rPr>
                <w:rFonts w:hint="eastAsia" w:ascii="宋体" w:hAnsi="宋体" w:cs="宋体"/>
                <w:kern w:val="0"/>
                <w:sz w:val="24"/>
              </w:rPr>
              <w:t>6000</w:t>
            </w:r>
          </w:p>
        </w:tc>
        <w:tc>
          <w:tcPr>
            <w:tcW w:w="851" w:type="dxa"/>
            <w:tcBorders>
              <w:top w:val="nil"/>
              <w:left w:val="nil"/>
              <w:bottom w:val="single" w:color="auto" w:sz="4" w:space="0"/>
              <w:right w:val="single" w:color="auto" w:sz="4" w:space="0"/>
            </w:tcBorders>
            <w:shd w:val="clear" w:color="000000" w:fill="FFFFFF"/>
            <w:vAlign w:val="center"/>
          </w:tcPr>
          <w:p w14:paraId="224FAAA8">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552C19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0C19A6D">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2D3C791">
            <w:pPr>
              <w:widowControl/>
              <w:jc w:val="center"/>
              <w:rPr>
                <w:rFonts w:hint="eastAsia" w:ascii="宋体" w:hAnsi="宋体" w:cs="宋体"/>
                <w:kern w:val="0"/>
                <w:sz w:val="24"/>
              </w:rPr>
            </w:pPr>
            <w:r>
              <w:rPr>
                <w:rFonts w:hint="eastAsia" w:ascii="宋体" w:hAnsi="宋体" w:cs="宋体"/>
                <w:kern w:val="0"/>
                <w:sz w:val="24"/>
              </w:rPr>
              <w:t>39</w:t>
            </w:r>
          </w:p>
        </w:tc>
        <w:tc>
          <w:tcPr>
            <w:tcW w:w="2851" w:type="dxa"/>
            <w:tcBorders>
              <w:top w:val="nil"/>
              <w:left w:val="nil"/>
              <w:bottom w:val="single" w:color="auto" w:sz="4" w:space="0"/>
              <w:right w:val="single" w:color="auto" w:sz="4" w:space="0"/>
            </w:tcBorders>
            <w:shd w:val="clear" w:color="000000" w:fill="FFFFFF"/>
            <w:vAlign w:val="center"/>
          </w:tcPr>
          <w:p w14:paraId="419BFC4A">
            <w:pPr>
              <w:jc w:val="center"/>
              <w:rPr>
                <w:rFonts w:hint="eastAsia" w:ascii="宋体" w:hAnsi="宋体" w:cs="宋体"/>
                <w:sz w:val="24"/>
              </w:rPr>
            </w:pPr>
            <w:r>
              <w:rPr>
                <w:rFonts w:hint="eastAsia" w:ascii="宋体" w:hAnsi="宋体" w:cs="宋体"/>
                <w:sz w:val="24"/>
              </w:rPr>
              <w:t>甲状腺素检测试剂盒2</w:t>
            </w:r>
          </w:p>
        </w:tc>
        <w:tc>
          <w:tcPr>
            <w:tcW w:w="1276" w:type="dxa"/>
            <w:tcBorders>
              <w:top w:val="nil"/>
              <w:left w:val="nil"/>
              <w:bottom w:val="single" w:color="auto" w:sz="4" w:space="0"/>
              <w:right w:val="single" w:color="auto" w:sz="4" w:space="0"/>
            </w:tcBorders>
            <w:shd w:val="clear" w:color="000000" w:fill="FFFFFF"/>
            <w:vAlign w:val="center"/>
          </w:tcPr>
          <w:p w14:paraId="182A6B0B">
            <w:pPr>
              <w:widowControl/>
              <w:jc w:val="center"/>
              <w:rPr>
                <w:rFonts w:hint="eastAsia" w:ascii="宋体" w:hAnsi="宋体" w:cs="宋体"/>
                <w:kern w:val="0"/>
                <w:sz w:val="24"/>
              </w:rPr>
            </w:pPr>
            <w:r>
              <w:rPr>
                <w:rFonts w:hint="eastAsia" w:ascii="宋体" w:hAnsi="宋体" w:cs="宋体"/>
                <w:kern w:val="0"/>
                <w:sz w:val="24"/>
              </w:rPr>
              <w:t>12.5</w:t>
            </w:r>
          </w:p>
        </w:tc>
        <w:tc>
          <w:tcPr>
            <w:tcW w:w="992" w:type="dxa"/>
            <w:tcBorders>
              <w:top w:val="nil"/>
              <w:left w:val="nil"/>
              <w:bottom w:val="single" w:color="auto" w:sz="4" w:space="0"/>
              <w:right w:val="single" w:color="auto" w:sz="4" w:space="0"/>
            </w:tcBorders>
            <w:shd w:val="clear" w:color="000000" w:fill="FFFFFF"/>
            <w:vAlign w:val="center"/>
          </w:tcPr>
          <w:p w14:paraId="2E593567">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2F6270EF">
            <w:pPr>
              <w:widowControl/>
              <w:jc w:val="center"/>
              <w:rPr>
                <w:rFonts w:hint="eastAsia" w:ascii="宋体" w:hAnsi="宋体" w:cs="宋体"/>
                <w:kern w:val="0"/>
                <w:sz w:val="24"/>
              </w:rPr>
            </w:pPr>
            <w:r>
              <w:rPr>
                <w:rFonts w:hint="eastAsia" w:ascii="宋体" w:hAnsi="宋体" w:cs="宋体"/>
                <w:kern w:val="0"/>
                <w:sz w:val="24"/>
              </w:rPr>
              <w:t>200</w:t>
            </w:r>
          </w:p>
        </w:tc>
        <w:tc>
          <w:tcPr>
            <w:tcW w:w="851" w:type="dxa"/>
            <w:tcBorders>
              <w:top w:val="nil"/>
              <w:left w:val="nil"/>
              <w:bottom w:val="single" w:color="auto" w:sz="4" w:space="0"/>
              <w:right w:val="single" w:color="auto" w:sz="4" w:space="0"/>
            </w:tcBorders>
            <w:shd w:val="clear" w:color="000000" w:fill="FFFFFF"/>
            <w:vAlign w:val="center"/>
          </w:tcPr>
          <w:p w14:paraId="6E93435C">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28C05A7">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0381DC2">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E4E41BB">
            <w:pPr>
              <w:widowControl/>
              <w:jc w:val="center"/>
              <w:rPr>
                <w:rFonts w:hint="eastAsia" w:ascii="宋体" w:hAnsi="宋体" w:cs="宋体"/>
                <w:kern w:val="0"/>
                <w:sz w:val="24"/>
              </w:rPr>
            </w:pPr>
            <w:r>
              <w:rPr>
                <w:rFonts w:hint="eastAsia" w:ascii="宋体" w:hAnsi="宋体" w:cs="宋体"/>
                <w:kern w:val="0"/>
                <w:sz w:val="24"/>
              </w:rPr>
              <w:t>40</w:t>
            </w:r>
          </w:p>
        </w:tc>
        <w:tc>
          <w:tcPr>
            <w:tcW w:w="2851" w:type="dxa"/>
            <w:tcBorders>
              <w:top w:val="nil"/>
              <w:left w:val="nil"/>
              <w:bottom w:val="single" w:color="auto" w:sz="4" w:space="0"/>
              <w:right w:val="single" w:color="auto" w:sz="4" w:space="0"/>
            </w:tcBorders>
            <w:shd w:val="clear" w:color="000000" w:fill="FFFFFF"/>
            <w:vAlign w:val="center"/>
          </w:tcPr>
          <w:p w14:paraId="2B3C7FC5">
            <w:pPr>
              <w:jc w:val="center"/>
              <w:rPr>
                <w:rFonts w:hint="eastAsia" w:ascii="宋体" w:hAnsi="宋体" w:cs="宋体"/>
                <w:sz w:val="24"/>
              </w:rPr>
            </w:pPr>
            <w:r>
              <w:rPr>
                <w:rFonts w:hint="eastAsia" w:ascii="宋体" w:hAnsi="宋体" w:cs="宋体"/>
                <w:sz w:val="24"/>
              </w:rPr>
              <w:t>甲状腺相关自身抗体质控品</w:t>
            </w:r>
          </w:p>
        </w:tc>
        <w:tc>
          <w:tcPr>
            <w:tcW w:w="1276" w:type="dxa"/>
            <w:tcBorders>
              <w:top w:val="nil"/>
              <w:left w:val="nil"/>
              <w:bottom w:val="single" w:color="auto" w:sz="4" w:space="0"/>
              <w:right w:val="single" w:color="auto" w:sz="4" w:space="0"/>
            </w:tcBorders>
            <w:shd w:val="clear" w:color="000000" w:fill="FFFFFF"/>
            <w:vAlign w:val="center"/>
          </w:tcPr>
          <w:p w14:paraId="4AFE846E">
            <w:pPr>
              <w:widowControl/>
              <w:jc w:val="center"/>
              <w:rPr>
                <w:rFonts w:hint="eastAsia" w:ascii="宋体" w:hAnsi="宋体" w:cs="宋体"/>
                <w:kern w:val="0"/>
                <w:sz w:val="24"/>
              </w:rPr>
            </w:pPr>
            <w:r>
              <w:rPr>
                <w:rFonts w:hint="eastAsia" w:ascii="宋体" w:hAnsi="宋体" w:cs="宋体"/>
                <w:kern w:val="0"/>
                <w:sz w:val="24"/>
              </w:rPr>
              <w:t>325</w:t>
            </w:r>
          </w:p>
        </w:tc>
        <w:tc>
          <w:tcPr>
            <w:tcW w:w="992" w:type="dxa"/>
            <w:tcBorders>
              <w:top w:val="nil"/>
              <w:left w:val="nil"/>
              <w:bottom w:val="single" w:color="auto" w:sz="4" w:space="0"/>
              <w:right w:val="single" w:color="auto" w:sz="4" w:space="0"/>
            </w:tcBorders>
            <w:shd w:val="clear" w:color="000000" w:fill="FFFFFF"/>
            <w:vAlign w:val="center"/>
          </w:tcPr>
          <w:p w14:paraId="212B3DF7">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12F4E395">
            <w:pPr>
              <w:widowControl/>
              <w:jc w:val="center"/>
              <w:rPr>
                <w:rFonts w:hint="eastAsia" w:ascii="宋体" w:hAnsi="宋体" w:cs="宋体"/>
                <w:kern w:val="0"/>
                <w:sz w:val="24"/>
              </w:rPr>
            </w:pPr>
            <w:r>
              <w:rPr>
                <w:rFonts w:hint="eastAsia" w:ascii="宋体" w:hAnsi="宋体" w:cs="宋体"/>
                <w:kern w:val="0"/>
                <w:sz w:val="24"/>
              </w:rPr>
              <w:t>88</w:t>
            </w:r>
          </w:p>
        </w:tc>
        <w:tc>
          <w:tcPr>
            <w:tcW w:w="851" w:type="dxa"/>
            <w:tcBorders>
              <w:top w:val="nil"/>
              <w:left w:val="nil"/>
              <w:bottom w:val="single" w:color="auto" w:sz="4" w:space="0"/>
              <w:right w:val="single" w:color="auto" w:sz="4" w:space="0"/>
            </w:tcBorders>
            <w:shd w:val="clear" w:color="000000" w:fill="FFFFFF"/>
            <w:vAlign w:val="center"/>
          </w:tcPr>
          <w:p w14:paraId="57CB7D1B">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48B5491">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14C6549">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3DA8892">
            <w:pPr>
              <w:widowControl/>
              <w:jc w:val="center"/>
              <w:rPr>
                <w:rFonts w:hint="eastAsia" w:ascii="宋体" w:hAnsi="宋体" w:cs="宋体"/>
                <w:kern w:val="0"/>
                <w:sz w:val="24"/>
              </w:rPr>
            </w:pPr>
            <w:r>
              <w:rPr>
                <w:rFonts w:hint="eastAsia" w:ascii="宋体" w:hAnsi="宋体" w:cs="宋体"/>
                <w:kern w:val="0"/>
                <w:sz w:val="24"/>
              </w:rPr>
              <w:t>41</w:t>
            </w:r>
          </w:p>
        </w:tc>
        <w:tc>
          <w:tcPr>
            <w:tcW w:w="2851" w:type="dxa"/>
            <w:tcBorders>
              <w:top w:val="nil"/>
              <w:left w:val="nil"/>
              <w:bottom w:val="single" w:color="auto" w:sz="4" w:space="0"/>
              <w:right w:val="single" w:color="auto" w:sz="4" w:space="0"/>
            </w:tcBorders>
            <w:shd w:val="clear" w:color="000000" w:fill="FFFFFF"/>
            <w:vAlign w:val="center"/>
          </w:tcPr>
          <w:p w14:paraId="51B634DC">
            <w:pPr>
              <w:jc w:val="center"/>
              <w:rPr>
                <w:rFonts w:hint="eastAsia" w:ascii="宋体" w:hAnsi="宋体" w:cs="宋体"/>
                <w:sz w:val="24"/>
              </w:rPr>
            </w:pPr>
            <w:r>
              <w:rPr>
                <w:rFonts w:hint="eastAsia" w:ascii="宋体" w:hAnsi="宋体" w:cs="宋体"/>
                <w:sz w:val="24"/>
              </w:rPr>
              <w:t>抗甲状腺过氧化物酶抗体定标液</w:t>
            </w:r>
          </w:p>
        </w:tc>
        <w:tc>
          <w:tcPr>
            <w:tcW w:w="1276" w:type="dxa"/>
            <w:tcBorders>
              <w:top w:val="nil"/>
              <w:left w:val="nil"/>
              <w:bottom w:val="single" w:color="auto" w:sz="4" w:space="0"/>
              <w:right w:val="single" w:color="auto" w:sz="4" w:space="0"/>
            </w:tcBorders>
            <w:shd w:val="clear" w:color="000000" w:fill="FFFFFF"/>
            <w:vAlign w:val="center"/>
          </w:tcPr>
          <w:p w14:paraId="5616C45F">
            <w:pPr>
              <w:widowControl/>
              <w:jc w:val="center"/>
              <w:rPr>
                <w:rFonts w:hint="eastAsia" w:ascii="宋体" w:hAnsi="宋体" w:cs="宋体"/>
                <w:kern w:val="0"/>
                <w:sz w:val="24"/>
              </w:rPr>
            </w:pPr>
            <w:r>
              <w:rPr>
                <w:rFonts w:hint="eastAsia" w:ascii="宋体" w:hAnsi="宋体" w:cs="宋体"/>
                <w:kern w:val="0"/>
                <w:sz w:val="24"/>
              </w:rPr>
              <w:t>175</w:t>
            </w:r>
          </w:p>
        </w:tc>
        <w:tc>
          <w:tcPr>
            <w:tcW w:w="992" w:type="dxa"/>
            <w:tcBorders>
              <w:top w:val="nil"/>
              <w:left w:val="nil"/>
              <w:bottom w:val="single" w:color="auto" w:sz="4" w:space="0"/>
              <w:right w:val="single" w:color="auto" w:sz="4" w:space="0"/>
            </w:tcBorders>
            <w:shd w:val="clear" w:color="000000" w:fill="FFFFFF"/>
            <w:vAlign w:val="center"/>
          </w:tcPr>
          <w:p w14:paraId="4278524B">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1CF9E2A9">
            <w:pPr>
              <w:widowControl/>
              <w:jc w:val="center"/>
              <w:rPr>
                <w:rFonts w:hint="eastAsia" w:ascii="宋体" w:hAnsi="宋体" w:cs="宋体"/>
                <w:kern w:val="0"/>
                <w:sz w:val="24"/>
              </w:rPr>
            </w:pPr>
            <w:r>
              <w:rPr>
                <w:rFonts w:hint="eastAsia" w:ascii="宋体" w:hAnsi="宋体" w:cs="宋体"/>
                <w:kern w:val="0"/>
                <w:sz w:val="24"/>
              </w:rPr>
              <w:t>6</w:t>
            </w:r>
          </w:p>
        </w:tc>
        <w:tc>
          <w:tcPr>
            <w:tcW w:w="851" w:type="dxa"/>
            <w:tcBorders>
              <w:top w:val="nil"/>
              <w:left w:val="nil"/>
              <w:bottom w:val="single" w:color="auto" w:sz="4" w:space="0"/>
              <w:right w:val="single" w:color="auto" w:sz="4" w:space="0"/>
            </w:tcBorders>
            <w:shd w:val="clear" w:color="000000" w:fill="FFFFFF"/>
            <w:vAlign w:val="center"/>
          </w:tcPr>
          <w:p w14:paraId="397937F3">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A6434D9">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A4B6E91">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1AD6967C">
            <w:pPr>
              <w:widowControl/>
              <w:jc w:val="center"/>
              <w:rPr>
                <w:rFonts w:hint="eastAsia" w:ascii="宋体" w:hAnsi="宋体" w:cs="宋体"/>
                <w:kern w:val="0"/>
                <w:sz w:val="24"/>
              </w:rPr>
            </w:pPr>
            <w:r>
              <w:rPr>
                <w:rFonts w:hint="eastAsia" w:ascii="宋体" w:hAnsi="宋体" w:cs="宋体"/>
                <w:kern w:val="0"/>
                <w:sz w:val="24"/>
              </w:rPr>
              <w:t>42</w:t>
            </w:r>
          </w:p>
        </w:tc>
        <w:tc>
          <w:tcPr>
            <w:tcW w:w="2851" w:type="dxa"/>
            <w:tcBorders>
              <w:top w:val="nil"/>
              <w:left w:val="nil"/>
              <w:bottom w:val="single" w:color="auto" w:sz="4" w:space="0"/>
              <w:right w:val="single" w:color="auto" w:sz="4" w:space="0"/>
            </w:tcBorders>
            <w:shd w:val="clear" w:color="000000" w:fill="FFFFFF"/>
            <w:vAlign w:val="center"/>
          </w:tcPr>
          <w:p w14:paraId="3557DB5B">
            <w:pPr>
              <w:jc w:val="center"/>
              <w:rPr>
                <w:rFonts w:hint="eastAsia" w:ascii="宋体" w:hAnsi="宋体" w:cs="宋体"/>
                <w:sz w:val="24"/>
              </w:rPr>
            </w:pPr>
            <w:r>
              <w:rPr>
                <w:rFonts w:hint="eastAsia" w:ascii="宋体" w:hAnsi="宋体" w:cs="宋体"/>
                <w:sz w:val="24"/>
              </w:rPr>
              <w:t>抗甲状腺过氧化物酶抗体检测试剂盒</w:t>
            </w:r>
          </w:p>
        </w:tc>
        <w:tc>
          <w:tcPr>
            <w:tcW w:w="1276" w:type="dxa"/>
            <w:tcBorders>
              <w:top w:val="nil"/>
              <w:left w:val="nil"/>
              <w:bottom w:val="single" w:color="auto" w:sz="4" w:space="0"/>
              <w:right w:val="single" w:color="auto" w:sz="4" w:space="0"/>
            </w:tcBorders>
            <w:shd w:val="clear" w:color="000000" w:fill="FFFFFF"/>
            <w:vAlign w:val="center"/>
          </w:tcPr>
          <w:p w14:paraId="0686F067">
            <w:pPr>
              <w:widowControl/>
              <w:jc w:val="center"/>
              <w:rPr>
                <w:rFonts w:hint="eastAsia" w:ascii="宋体" w:hAnsi="宋体" w:cs="宋体"/>
                <w:kern w:val="0"/>
                <w:sz w:val="24"/>
              </w:rPr>
            </w:pPr>
            <w:r>
              <w:rPr>
                <w:rFonts w:hint="eastAsia" w:ascii="宋体" w:hAnsi="宋体" w:cs="宋体"/>
                <w:kern w:val="0"/>
                <w:sz w:val="24"/>
              </w:rPr>
              <w:t>18.8</w:t>
            </w:r>
          </w:p>
        </w:tc>
        <w:tc>
          <w:tcPr>
            <w:tcW w:w="992" w:type="dxa"/>
            <w:tcBorders>
              <w:top w:val="nil"/>
              <w:left w:val="nil"/>
              <w:bottom w:val="single" w:color="auto" w:sz="4" w:space="0"/>
              <w:right w:val="single" w:color="auto" w:sz="4" w:space="0"/>
            </w:tcBorders>
            <w:shd w:val="clear" w:color="000000" w:fill="FFFFFF"/>
            <w:vAlign w:val="center"/>
          </w:tcPr>
          <w:p w14:paraId="01C157B1">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714DE495">
            <w:pPr>
              <w:widowControl/>
              <w:jc w:val="center"/>
              <w:rPr>
                <w:rFonts w:hint="eastAsia" w:ascii="宋体" w:hAnsi="宋体" w:cs="宋体"/>
                <w:kern w:val="0"/>
                <w:sz w:val="24"/>
              </w:rPr>
            </w:pPr>
            <w:r>
              <w:rPr>
                <w:rFonts w:hint="eastAsia" w:ascii="宋体" w:hAnsi="宋体" w:cs="宋体"/>
                <w:kern w:val="0"/>
                <w:sz w:val="24"/>
              </w:rPr>
              <w:t>3000</w:t>
            </w:r>
          </w:p>
        </w:tc>
        <w:tc>
          <w:tcPr>
            <w:tcW w:w="851" w:type="dxa"/>
            <w:tcBorders>
              <w:top w:val="nil"/>
              <w:left w:val="nil"/>
              <w:bottom w:val="single" w:color="auto" w:sz="4" w:space="0"/>
              <w:right w:val="single" w:color="auto" w:sz="4" w:space="0"/>
            </w:tcBorders>
            <w:shd w:val="clear" w:color="000000" w:fill="FFFFFF"/>
            <w:vAlign w:val="center"/>
          </w:tcPr>
          <w:p w14:paraId="54472CAE">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989E60D">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764856A">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ADD9574">
            <w:pPr>
              <w:widowControl/>
              <w:jc w:val="center"/>
              <w:rPr>
                <w:rFonts w:hint="eastAsia" w:ascii="宋体" w:hAnsi="宋体" w:cs="宋体"/>
                <w:kern w:val="0"/>
                <w:sz w:val="24"/>
              </w:rPr>
            </w:pPr>
            <w:r>
              <w:rPr>
                <w:rFonts w:hint="eastAsia" w:ascii="宋体" w:hAnsi="宋体" w:cs="宋体"/>
                <w:kern w:val="0"/>
                <w:sz w:val="24"/>
              </w:rPr>
              <w:t>43</w:t>
            </w:r>
          </w:p>
        </w:tc>
        <w:tc>
          <w:tcPr>
            <w:tcW w:w="2851" w:type="dxa"/>
            <w:tcBorders>
              <w:top w:val="nil"/>
              <w:left w:val="nil"/>
              <w:bottom w:val="single" w:color="auto" w:sz="4" w:space="0"/>
              <w:right w:val="single" w:color="auto" w:sz="4" w:space="0"/>
            </w:tcBorders>
            <w:shd w:val="clear" w:color="000000" w:fill="FFFFFF"/>
            <w:vAlign w:val="center"/>
          </w:tcPr>
          <w:p w14:paraId="31BB68BF">
            <w:pPr>
              <w:jc w:val="center"/>
              <w:rPr>
                <w:rFonts w:hint="eastAsia" w:ascii="宋体" w:hAnsi="宋体" w:cs="宋体"/>
                <w:sz w:val="24"/>
              </w:rPr>
            </w:pPr>
            <w:r>
              <w:rPr>
                <w:rFonts w:hint="eastAsia" w:ascii="宋体" w:hAnsi="宋体" w:cs="宋体"/>
                <w:sz w:val="24"/>
              </w:rPr>
              <w:t>鳞状上皮细胞癌抗原定标液</w:t>
            </w:r>
          </w:p>
        </w:tc>
        <w:tc>
          <w:tcPr>
            <w:tcW w:w="1276" w:type="dxa"/>
            <w:tcBorders>
              <w:top w:val="nil"/>
              <w:left w:val="nil"/>
              <w:bottom w:val="single" w:color="auto" w:sz="4" w:space="0"/>
              <w:right w:val="single" w:color="auto" w:sz="4" w:space="0"/>
            </w:tcBorders>
            <w:shd w:val="clear" w:color="000000" w:fill="FFFFFF"/>
            <w:vAlign w:val="center"/>
          </w:tcPr>
          <w:p w14:paraId="7DAE268C">
            <w:pPr>
              <w:widowControl/>
              <w:jc w:val="center"/>
              <w:rPr>
                <w:rFonts w:hint="eastAsia" w:ascii="宋体" w:hAnsi="宋体" w:cs="宋体"/>
                <w:kern w:val="0"/>
                <w:sz w:val="24"/>
              </w:rPr>
            </w:pPr>
            <w:r>
              <w:rPr>
                <w:rFonts w:hint="eastAsia" w:ascii="宋体" w:hAnsi="宋体" w:cs="宋体"/>
                <w:kern w:val="0"/>
                <w:sz w:val="24"/>
              </w:rPr>
              <w:t>425</w:t>
            </w:r>
          </w:p>
        </w:tc>
        <w:tc>
          <w:tcPr>
            <w:tcW w:w="992" w:type="dxa"/>
            <w:tcBorders>
              <w:top w:val="nil"/>
              <w:left w:val="nil"/>
              <w:bottom w:val="single" w:color="auto" w:sz="4" w:space="0"/>
              <w:right w:val="single" w:color="auto" w:sz="4" w:space="0"/>
            </w:tcBorders>
            <w:shd w:val="clear" w:color="000000" w:fill="FFFFFF"/>
            <w:vAlign w:val="center"/>
          </w:tcPr>
          <w:p w14:paraId="1D09CDC9">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1C28547D">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523E094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0F73978">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A5A57C8">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65EFEAA">
            <w:pPr>
              <w:widowControl/>
              <w:jc w:val="center"/>
              <w:rPr>
                <w:rFonts w:hint="eastAsia" w:ascii="宋体" w:hAnsi="宋体" w:cs="宋体"/>
                <w:kern w:val="0"/>
                <w:sz w:val="24"/>
              </w:rPr>
            </w:pPr>
            <w:r>
              <w:rPr>
                <w:rFonts w:hint="eastAsia" w:ascii="宋体" w:hAnsi="宋体" w:cs="宋体"/>
                <w:kern w:val="0"/>
                <w:sz w:val="24"/>
              </w:rPr>
              <w:t>44</w:t>
            </w:r>
          </w:p>
        </w:tc>
        <w:tc>
          <w:tcPr>
            <w:tcW w:w="2851" w:type="dxa"/>
            <w:tcBorders>
              <w:top w:val="nil"/>
              <w:left w:val="nil"/>
              <w:bottom w:val="single" w:color="auto" w:sz="4" w:space="0"/>
              <w:right w:val="single" w:color="auto" w:sz="4" w:space="0"/>
            </w:tcBorders>
            <w:shd w:val="clear" w:color="000000" w:fill="FFFFFF"/>
            <w:vAlign w:val="center"/>
          </w:tcPr>
          <w:p w14:paraId="055C7A5B">
            <w:pPr>
              <w:jc w:val="center"/>
              <w:rPr>
                <w:rFonts w:hint="eastAsia" w:ascii="宋体" w:hAnsi="宋体" w:cs="宋体"/>
                <w:sz w:val="24"/>
              </w:rPr>
            </w:pPr>
            <w:r>
              <w:rPr>
                <w:rFonts w:hint="eastAsia" w:ascii="宋体" w:hAnsi="宋体" w:cs="宋体"/>
                <w:sz w:val="24"/>
              </w:rPr>
              <w:t>鳞状上皮细胞癌抗原检测试剂盒</w:t>
            </w:r>
          </w:p>
        </w:tc>
        <w:tc>
          <w:tcPr>
            <w:tcW w:w="1276" w:type="dxa"/>
            <w:tcBorders>
              <w:top w:val="nil"/>
              <w:left w:val="nil"/>
              <w:bottom w:val="single" w:color="auto" w:sz="4" w:space="0"/>
              <w:right w:val="single" w:color="auto" w:sz="4" w:space="0"/>
            </w:tcBorders>
            <w:shd w:val="clear" w:color="000000" w:fill="FFFFFF"/>
            <w:vAlign w:val="center"/>
          </w:tcPr>
          <w:p w14:paraId="47CEAA2F">
            <w:pPr>
              <w:widowControl/>
              <w:jc w:val="center"/>
              <w:rPr>
                <w:rFonts w:hint="eastAsia" w:ascii="宋体" w:hAnsi="宋体" w:cs="宋体"/>
                <w:kern w:val="0"/>
                <w:sz w:val="24"/>
              </w:rPr>
            </w:pPr>
            <w:r>
              <w:rPr>
                <w:rFonts w:hint="eastAsia" w:ascii="宋体" w:hAnsi="宋体" w:cs="宋体"/>
                <w:kern w:val="0"/>
                <w:sz w:val="24"/>
              </w:rPr>
              <w:t>21.46</w:t>
            </w:r>
          </w:p>
        </w:tc>
        <w:tc>
          <w:tcPr>
            <w:tcW w:w="992" w:type="dxa"/>
            <w:tcBorders>
              <w:top w:val="nil"/>
              <w:left w:val="nil"/>
              <w:bottom w:val="single" w:color="auto" w:sz="4" w:space="0"/>
              <w:right w:val="single" w:color="auto" w:sz="4" w:space="0"/>
            </w:tcBorders>
            <w:shd w:val="clear" w:color="000000" w:fill="FFFFFF"/>
            <w:vAlign w:val="center"/>
          </w:tcPr>
          <w:p w14:paraId="5E639E98">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2EC81F09">
            <w:pPr>
              <w:widowControl/>
              <w:jc w:val="center"/>
              <w:rPr>
                <w:rFonts w:hint="eastAsia" w:ascii="宋体" w:hAnsi="宋体" w:cs="宋体"/>
                <w:kern w:val="0"/>
                <w:sz w:val="24"/>
              </w:rPr>
            </w:pPr>
            <w:r>
              <w:rPr>
                <w:rFonts w:hint="eastAsia" w:ascii="宋体" w:hAnsi="宋体" w:cs="宋体"/>
                <w:kern w:val="0"/>
                <w:sz w:val="24"/>
              </w:rPr>
              <w:t>3500</w:t>
            </w:r>
          </w:p>
        </w:tc>
        <w:tc>
          <w:tcPr>
            <w:tcW w:w="851" w:type="dxa"/>
            <w:tcBorders>
              <w:top w:val="nil"/>
              <w:left w:val="nil"/>
              <w:bottom w:val="single" w:color="auto" w:sz="4" w:space="0"/>
              <w:right w:val="single" w:color="auto" w:sz="4" w:space="0"/>
            </w:tcBorders>
            <w:shd w:val="clear" w:color="000000" w:fill="FFFFFF"/>
            <w:vAlign w:val="center"/>
          </w:tcPr>
          <w:p w14:paraId="4E5B72BC">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54D87A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1DCAB0C">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6E65105">
            <w:pPr>
              <w:widowControl/>
              <w:jc w:val="center"/>
              <w:rPr>
                <w:rFonts w:hint="eastAsia" w:ascii="宋体" w:hAnsi="宋体" w:cs="宋体"/>
                <w:kern w:val="0"/>
                <w:sz w:val="24"/>
              </w:rPr>
            </w:pPr>
            <w:r>
              <w:rPr>
                <w:rFonts w:hint="eastAsia" w:ascii="宋体" w:hAnsi="宋体" w:cs="宋体"/>
                <w:kern w:val="0"/>
                <w:sz w:val="24"/>
              </w:rPr>
              <w:t>45</w:t>
            </w:r>
          </w:p>
        </w:tc>
        <w:tc>
          <w:tcPr>
            <w:tcW w:w="2851" w:type="dxa"/>
            <w:tcBorders>
              <w:top w:val="nil"/>
              <w:left w:val="nil"/>
              <w:bottom w:val="single" w:color="auto" w:sz="4" w:space="0"/>
              <w:right w:val="single" w:color="auto" w:sz="4" w:space="0"/>
            </w:tcBorders>
            <w:shd w:val="clear" w:color="000000" w:fill="FFFFFF"/>
            <w:vAlign w:val="center"/>
          </w:tcPr>
          <w:p w14:paraId="2CBF23F4">
            <w:pPr>
              <w:jc w:val="center"/>
              <w:rPr>
                <w:rFonts w:hint="eastAsia" w:ascii="宋体" w:hAnsi="宋体" w:cs="宋体"/>
                <w:sz w:val="24"/>
              </w:rPr>
            </w:pPr>
            <w:r>
              <w:rPr>
                <w:rFonts w:hint="eastAsia" w:ascii="宋体" w:hAnsi="宋体" w:cs="宋体"/>
                <w:sz w:val="24"/>
              </w:rPr>
              <w:t>卵泡刺激素定标液</w:t>
            </w:r>
          </w:p>
        </w:tc>
        <w:tc>
          <w:tcPr>
            <w:tcW w:w="1276" w:type="dxa"/>
            <w:tcBorders>
              <w:top w:val="nil"/>
              <w:left w:val="nil"/>
              <w:bottom w:val="single" w:color="auto" w:sz="4" w:space="0"/>
              <w:right w:val="single" w:color="auto" w:sz="4" w:space="0"/>
            </w:tcBorders>
            <w:shd w:val="clear" w:color="000000" w:fill="FFFFFF"/>
            <w:vAlign w:val="center"/>
          </w:tcPr>
          <w:p w14:paraId="3BD31A23">
            <w:pPr>
              <w:widowControl/>
              <w:jc w:val="center"/>
              <w:rPr>
                <w:rFonts w:hint="eastAsia" w:ascii="宋体" w:hAnsi="宋体" w:cs="宋体"/>
                <w:kern w:val="0"/>
                <w:sz w:val="24"/>
              </w:rPr>
            </w:pPr>
            <w:r>
              <w:rPr>
                <w:rFonts w:hint="eastAsia" w:ascii="宋体" w:hAnsi="宋体" w:cs="宋体"/>
                <w:kern w:val="0"/>
                <w:sz w:val="24"/>
              </w:rPr>
              <w:t>387.5</w:t>
            </w:r>
          </w:p>
        </w:tc>
        <w:tc>
          <w:tcPr>
            <w:tcW w:w="992" w:type="dxa"/>
            <w:tcBorders>
              <w:top w:val="nil"/>
              <w:left w:val="nil"/>
              <w:bottom w:val="single" w:color="auto" w:sz="4" w:space="0"/>
              <w:right w:val="single" w:color="auto" w:sz="4" w:space="0"/>
            </w:tcBorders>
            <w:shd w:val="clear" w:color="000000" w:fill="FFFFFF"/>
            <w:vAlign w:val="center"/>
          </w:tcPr>
          <w:p w14:paraId="2C9E8A08">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59221C29">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0C9F4723">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578AEF4">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A67752A">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99AAE1F">
            <w:pPr>
              <w:widowControl/>
              <w:jc w:val="center"/>
              <w:rPr>
                <w:rFonts w:hint="eastAsia" w:ascii="宋体" w:hAnsi="宋体" w:cs="宋体"/>
                <w:kern w:val="0"/>
                <w:sz w:val="24"/>
              </w:rPr>
            </w:pPr>
            <w:r>
              <w:rPr>
                <w:rFonts w:hint="eastAsia" w:ascii="宋体" w:hAnsi="宋体" w:cs="宋体"/>
                <w:kern w:val="0"/>
                <w:sz w:val="24"/>
              </w:rPr>
              <w:t>46</w:t>
            </w:r>
          </w:p>
        </w:tc>
        <w:tc>
          <w:tcPr>
            <w:tcW w:w="2851" w:type="dxa"/>
            <w:tcBorders>
              <w:top w:val="nil"/>
              <w:left w:val="nil"/>
              <w:bottom w:val="single" w:color="auto" w:sz="4" w:space="0"/>
              <w:right w:val="single" w:color="auto" w:sz="4" w:space="0"/>
            </w:tcBorders>
            <w:shd w:val="clear" w:color="000000" w:fill="FFFFFF"/>
            <w:vAlign w:val="center"/>
          </w:tcPr>
          <w:p w14:paraId="1E16AF09">
            <w:pPr>
              <w:jc w:val="center"/>
              <w:rPr>
                <w:rFonts w:hint="eastAsia" w:ascii="宋体" w:hAnsi="宋体" w:cs="宋体"/>
                <w:sz w:val="24"/>
              </w:rPr>
            </w:pPr>
            <w:r>
              <w:rPr>
                <w:rFonts w:hint="eastAsia" w:ascii="宋体" w:hAnsi="宋体" w:cs="宋体"/>
                <w:sz w:val="24"/>
              </w:rPr>
              <w:t>梅毒螺旋体抗体检测试剂盒</w:t>
            </w:r>
          </w:p>
        </w:tc>
        <w:tc>
          <w:tcPr>
            <w:tcW w:w="1276" w:type="dxa"/>
            <w:tcBorders>
              <w:top w:val="nil"/>
              <w:left w:val="nil"/>
              <w:bottom w:val="single" w:color="auto" w:sz="4" w:space="0"/>
              <w:right w:val="single" w:color="auto" w:sz="4" w:space="0"/>
            </w:tcBorders>
            <w:shd w:val="clear" w:color="000000" w:fill="FFFFFF"/>
            <w:vAlign w:val="center"/>
          </w:tcPr>
          <w:p w14:paraId="6745A297">
            <w:pPr>
              <w:widowControl/>
              <w:jc w:val="center"/>
              <w:rPr>
                <w:rFonts w:hint="eastAsia" w:ascii="宋体" w:hAnsi="宋体" w:cs="宋体"/>
                <w:kern w:val="0"/>
                <w:sz w:val="24"/>
              </w:rPr>
            </w:pPr>
            <w:r>
              <w:rPr>
                <w:rFonts w:hint="eastAsia" w:ascii="宋体" w:hAnsi="宋体" w:cs="宋体"/>
                <w:kern w:val="0"/>
                <w:sz w:val="24"/>
              </w:rPr>
              <w:t>16.5</w:t>
            </w:r>
          </w:p>
        </w:tc>
        <w:tc>
          <w:tcPr>
            <w:tcW w:w="992" w:type="dxa"/>
            <w:tcBorders>
              <w:top w:val="nil"/>
              <w:left w:val="nil"/>
              <w:bottom w:val="single" w:color="auto" w:sz="4" w:space="0"/>
              <w:right w:val="single" w:color="auto" w:sz="4" w:space="0"/>
            </w:tcBorders>
            <w:shd w:val="clear" w:color="000000" w:fill="FFFFFF"/>
            <w:vAlign w:val="center"/>
          </w:tcPr>
          <w:p w14:paraId="757B6F24">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1B63B4B0">
            <w:pPr>
              <w:widowControl/>
              <w:jc w:val="center"/>
              <w:rPr>
                <w:rFonts w:hint="eastAsia" w:ascii="宋体" w:hAnsi="宋体" w:cs="宋体"/>
                <w:kern w:val="0"/>
                <w:sz w:val="24"/>
              </w:rPr>
            </w:pPr>
            <w:r>
              <w:rPr>
                <w:rFonts w:hint="eastAsia" w:ascii="宋体" w:hAnsi="宋体" w:cs="宋体"/>
                <w:kern w:val="0"/>
                <w:sz w:val="24"/>
              </w:rPr>
              <w:t>5700</w:t>
            </w:r>
          </w:p>
        </w:tc>
        <w:tc>
          <w:tcPr>
            <w:tcW w:w="851" w:type="dxa"/>
            <w:tcBorders>
              <w:top w:val="nil"/>
              <w:left w:val="nil"/>
              <w:bottom w:val="single" w:color="auto" w:sz="4" w:space="0"/>
              <w:right w:val="single" w:color="auto" w:sz="4" w:space="0"/>
            </w:tcBorders>
            <w:shd w:val="clear" w:color="000000" w:fill="FFFFFF"/>
            <w:vAlign w:val="center"/>
          </w:tcPr>
          <w:p w14:paraId="5B177A1C">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EB46A86">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993EA0E">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E06A7F8">
            <w:pPr>
              <w:widowControl/>
              <w:jc w:val="center"/>
              <w:rPr>
                <w:rFonts w:hint="eastAsia" w:ascii="宋体" w:hAnsi="宋体" w:cs="宋体"/>
                <w:kern w:val="0"/>
                <w:sz w:val="24"/>
              </w:rPr>
            </w:pPr>
            <w:r>
              <w:rPr>
                <w:rFonts w:hint="eastAsia" w:ascii="宋体" w:hAnsi="宋体" w:cs="宋体"/>
                <w:kern w:val="0"/>
                <w:sz w:val="24"/>
              </w:rPr>
              <w:t>47</w:t>
            </w:r>
          </w:p>
        </w:tc>
        <w:tc>
          <w:tcPr>
            <w:tcW w:w="2851" w:type="dxa"/>
            <w:tcBorders>
              <w:top w:val="nil"/>
              <w:left w:val="nil"/>
              <w:bottom w:val="single" w:color="auto" w:sz="4" w:space="0"/>
              <w:right w:val="single" w:color="auto" w:sz="4" w:space="0"/>
            </w:tcBorders>
            <w:shd w:val="clear" w:color="000000" w:fill="FFFFFF"/>
            <w:vAlign w:val="center"/>
          </w:tcPr>
          <w:p w14:paraId="7066BB85">
            <w:pPr>
              <w:jc w:val="center"/>
              <w:rPr>
                <w:rFonts w:hint="eastAsia" w:ascii="宋体" w:hAnsi="宋体" w:cs="宋体"/>
                <w:sz w:val="24"/>
              </w:rPr>
            </w:pPr>
            <w:r>
              <w:rPr>
                <w:rFonts w:hint="eastAsia" w:ascii="宋体" w:hAnsi="宋体" w:cs="宋体"/>
                <w:sz w:val="24"/>
              </w:rPr>
              <w:t>梅毒螺旋体抗体质控品</w:t>
            </w:r>
          </w:p>
        </w:tc>
        <w:tc>
          <w:tcPr>
            <w:tcW w:w="1276" w:type="dxa"/>
            <w:tcBorders>
              <w:top w:val="nil"/>
              <w:left w:val="nil"/>
              <w:bottom w:val="single" w:color="auto" w:sz="4" w:space="0"/>
              <w:right w:val="single" w:color="auto" w:sz="4" w:space="0"/>
            </w:tcBorders>
            <w:shd w:val="clear" w:color="000000" w:fill="FFFFFF"/>
            <w:vAlign w:val="center"/>
          </w:tcPr>
          <w:p w14:paraId="3034C2C5">
            <w:pPr>
              <w:widowControl/>
              <w:jc w:val="center"/>
              <w:rPr>
                <w:rFonts w:hint="eastAsia" w:ascii="宋体" w:hAnsi="宋体" w:cs="宋体"/>
                <w:kern w:val="0"/>
                <w:sz w:val="24"/>
              </w:rPr>
            </w:pPr>
            <w:r>
              <w:rPr>
                <w:rFonts w:hint="eastAsia" w:ascii="宋体" w:hAnsi="宋体" w:cs="宋体"/>
                <w:kern w:val="0"/>
                <w:sz w:val="24"/>
              </w:rPr>
              <w:t>156.25</w:t>
            </w:r>
          </w:p>
        </w:tc>
        <w:tc>
          <w:tcPr>
            <w:tcW w:w="992" w:type="dxa"/>
            <w:tcBorders>
              <w:top w:val="nil"/>
              <w:left w:val="nil"/>
              <w:bottom w:val="single" w:color="auto" w:sz="4" w:space="0"/>
              <w:right w:val="single" w:color="auto" w:sz="4" w:space="0"/>
            </w:tcBorders>
            <w:shd w:val="clear" w:color="000000" w:fill="FFFFFF"/>
            <w:vAlign w:val="center"/>
          </w:tcPr>
          <w:p w14:paraId="7320D74E">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4DF0C013">
            <w:pPr>
              <w:widowControl/>
              <w:jc w:val="center"/>
              <w:rPr>
                <w:rFonts w:hint="eastAsia" w:ascii="宋体" w:hAnsi="宋体" w:cs="宋体"/>
                <w:kern w:val="0"/>
                <w:sz w:val="24"/>
              </w:rPr>
            </w:pPr>
            <w:r>
              <w:rPr>
                <w:rFonts w:hint="eastAsia" w:ascii="宋体" w:hAnsi="宋体" w:cs="宋体"/>
                <w:kern w:val="0"/>
                <w:sz w:val="24"/>
              </w:rPr>
              <w:t>56</w:t>
            </w:r>
          </w:p>
        </w:tc>
        <w:tc>
          <w:tcPr>
            <w:tcW w:w="851" w:type="dxa"/>
            <w:tcBorders>
              <w:top w:val="nil"/>
              <w:left w:val="nil"/>
              <w:bottom w:val="single" w:color="auto" w:sz="4" w:space="0"/>
              <w:right w:val="single" w:color="auto" w:sz="4" w:space="0"/>
            </w:tcBorders>
            <w:shd w:val="clear" w:color="000000" w:fill="FFFFFF"/>
            <w:vAlign w:val="center"/>
          </w:tcPr>
          <w:p w14:paraId="280572BE">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40FB4B1">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0A961B1">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A86E962">
            <w:pPr>
              <w:widowControl/>
              <w:jc w:val="center"/>
              <w:rPr>
                <w:rFonts w:hint="eastAsia" w:ascii="宋体" w:hAnsi="宋体" w:cs="宋体"/>
                <w:kern w:val="0"/>
                <w:sz w:val="24"/>
              </w:rPr>
            </w:pPr>
            <w:r>
              <w:rPr>
                <w:rFonts w:hint="eastAsia" w:ascii="宋体" w:hAnsi="宋体" w:cs="宋体"/>
                <w:kern w:val="0"/>
                <w:sz w:val="24"/>
              </w:rPr>
              <w:t>48</w:t>
            </w:r>
          </w:p>
        </w:tc>
        <w:tc>
          <w:tcPr>
            <w:tcW w:w="2851" w:type="dxa"/>
            <w:tcBorders>
              <w:top w:val="nil"/>
              <w:left w:val="nil"/>
              <w:bottom w:val="single" w:color="auto" w:sz="4" w:space="0"/>
              <w:right w:val="single" w:color="auto" w:sz="4" w:space="0"/>
            </w:tcBorders>
            <w:shd w:val="clear" w:color="000000" w:fill="FFFFFF"/>
            <w:vAlign w:val="center"/>
          </w:tcPr>
          <w:p w14:paraId="04B44DB1">
            <w:pPr>
              <w:jc w:val="center"/>
              <w:rPr>
                <w:rFonts w:hint="eastAsia" w:ascii="宋体" w:hAnsi="宋体" w:cs="宋体"/>
                <w:sz w:val="24"/>
              </w:rPr>
            </w:pPr>
            <w:r>
              <w:rPr>
                <w:rFonts w:hint="eastAsia" w:ascii="宋体" w:hAnsi="宋体" w:cs="宋体"/>
                <w:sz w:val="24"/>
              </w:rPr>
              <w:t>免疫多项质控品</w:t>
            </w:r>
          </w:p>
        </w:tc>
        <w:tc>
          <w:tcPr>
            <w:tcW w:w="1276" w:type="dxa"/>
            <w:tcBorders>
              <w:top w:val="nil"/>
              <w:left w:val="nil"/>
              <w:bottom w:val="single" w:color="auto" w:sz="4" w:space="0"/>
              <w:right w:val="single" w:color="auto" w:sz="4" w:space="0"/>
            </w:tcBorders>
            <w:shd w:val="clear" w:color="000000" w:fill="FFFFFF"/>
            <w:vAlign w:val="center"/>
          </w:tcPr>
          <w:p w14:paraId="141520CC">
            <w:pPr>
              <w:widowControl/>
              <w:jc w:val="center"/>
              <w:rPr>
                <w:rFonts w:hint="eastAsia" w:ascii="宋体" w:hAnsi="宋体" w:cs="宋体"/>
                <w:kern w:val="0"/>
                <w:sz w:val="24"/>
              </w:rPr>
            </w:pPr>
            <w:r>
              <w:rPr>
                <w:rFonts w:hint="eastAsia" w:ascii="宋体" w:hAnsi="宋体" w:cs="宋体"/>
                <w:kern w:val="0"/>
                <w:sz w:val="24"/>
              </w:rPr>
              <w:t>95.84</w:t>
            </w:r>
          </w:p>
        </w:tc>
        <w:tc>
          <w:tcPr>
            <w:tcW w:w="992" w:type="dxa"/>
            <w:tcBorders>
              <w:top w:val="nil"/>
              <w:left w:val="nil"/>
              <w:bottom w:val="single" w:color="auto" w:sz="4" w:space="0"/>
              <w:right w:val="single" w:color="auto" w:sz="4" w:space="0"/>
            </w:tcBorders>
            <w:shd w:val="clear" w:color="000000" w:fill="FFFFFF"/>
            <w:vAlign w:val="center"/>
          </w:tcPr>
          <w:p w14:paraId="0997ED02">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246C105D">
            <w:pPr>
              <w:widowControl/>
              <w:jc w:val="center"/>
              <w:rPr>
                <w:rFonts w:hint="eastAsia" w:ascii="宋体" w:hAnsi="宋体" w:cs="宋体"/>
                <w:kern w:val="0"/>
                <w:sz w:val="24"/>
              </w:rPr>
            </w:pPr>
            <w:r>
              <w:rPr>
                <w:rFonts w:hint="eastAsia" w:ascii="宋体" w:hAnsi="宋体" w:cs="宋体"/>
                <w:kern w:val="0"/>
                <w:sz w:val="24"/>
              </w:rPr>
              <w:t>144</w:t>
            </w:r>
          </w:p>
        </w:tc>
        <w:tc>
          <w:tcPr>
            <w:tcW w:w="851" w:type="dxa"/>
            <w:tcBorders>
              <w:top w:val="nil"/>
              <w:left w:val="nil"/>
              <w:bottom w:val="single" w:color="auto" w:sz="4" w:space="0"/>
              <w:right w:val="single" w:color="auto" w:sz="4" w:space="0"/>
            </w:tcBorders>
            <w:shd w:val="clear" w:color="000000" w:fill="FFFFFF"/>
            <w:vAlign w:val="center"/>
          </w:tcPr>
          <w:p w14:paraId="60BC80D2">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AA6EB9B">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E0DEFCB">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D15889B">
            <w:pPr>
              <w:widowControl/>
              <w:jc w:val="center"/>
              <w:rPr>
                <w:rFonts w:hint="eastAsia" w:ascii="宋体" w:hAnsi="宋体" w:cs="宋体"/>
                <w:kern w:val="0"/>
                <w:sz w:val="24"/>
              </w:rPr>
            </w:pPr>
            <w:r>
              <w:rPr>
                <w:rFonts w:hint="eastAsia" w:ascii="宋体" w:hAnsi="宋体" w:cs="宋体"/>
                <w:kern w:val="0"/>
                <w:sz w:val="24"/>
              </w:rPr>
              <w:t>49</w:t>
            </w:r>
          </w:p>
        </w:tc>
        <w:tc>
          <w:tcPr>
            <w:tcW w:w="2851" w:type="dxa"/>
            <w:tcBorders>
              <w:top w:val="nil"/>
              <w:left w:val="nil"/>
              <w:bottom w:val="single" w:color="auto" w:sz="4" w:space="0"/>
              <w:right w:val="single" w:color="auto" w:sz="4" w:space="0"/>
            </w:tcBorders>
            <w:shd w:val="clear" w:color="000000" w:fill="FFFFFF"/>
            <w:vAlign w:val="center"/>
          </w:tcPr>
          <w:p w14:paraId="6E26A32F">
            <w:pPr>
              <w:jc w:val="center"/>
              <w:rPr>
                <w:rFonts w:hint="eastAsia" w:ascii="宋体" w:hAnsi="宋体" w:cs="宋体"/>
                <w:sz w:val="24"/>
              </w:rPr>
            </w:pPr>
            <w:r>
              <w:rPr>
                <w:rFonts w:hint="eastAsia" w:ascii="宋体" w:hAnsi="宋体" w:cs="宋体"/>
                <w:sz w:val="24"/>
              </w:rPr>
              <w:t>免疫通用质控品</w:t>
            </w:r>
          </w:p>
        </w:tc>
        <w:tc>
          <w:tcPr>
            <w:tcW w:w="1276" w:type="dxa"/>
            <w:tcBorders>
              <w:top w:val="nil"/>
              <w:left w:val="nil"/>
              <w:bottom w:val="single" w:color="auto" w:sz="4" w:space="0"/>
              <w:right w:val="single" w:color="auto" w:sz="4" w:space="0"/>
            </w:tcBorders>
            <w:shd w:val="clear" w:color="000000" w:fill="FFFFFF"/>
            <w:vAlign w:val="center"/>
          </w:tcPr>
          <w:p w14:paraId="5B4F2C19">
            <w:pPr>
              <w:widowControl/>
              <w:jc w:val="center"/>
              <w:rPr>
                <w:rFonts w:hint="eastAsia" w:ascii="宋体" w:hAnsi="宋体" w:cs="宋体"/>
                <w:kern w:val="0"/>
                <w:sz w:val="24"/>
              </w:rPr>
            </w:pPr>
            <w:r>
              <w:rPr>
                <w:rFonts w:hint="eastAsia" w:ascii="宋体" w:hAnsi="宋体" w:cs="宋体"/>
                <w:kern w:val="0"/>
                <w:sz w:val="24"/>
              </w:rPr>
              <w:t>70.84</w:t>
            </w:r>
          </w:p>
        </w:tc>
        <w:tc>
          <w:tcPr>
            <w:tcW w:w="992" w:type="dxa"/>
            <w:tcBorders>
              <w:top w:val="nil"/>
              <w:left w:val="nil"/>
              <w:bottom w:val="single" w:color="auto" w:sz="4" w:space="0"/>
              <w:right w:val="single" w:color="auto" w:sz="4" w:space="0"/>
            </w:tcBorders>
            <w:shd w:val="clear" w:color="000000" w:fill="FFFFFF"/>
            <w:vAlign w:val="center"/>
          </w:tcPr>
          <w:p w14:paraId="075B95D3">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5F8F71DA">
            <w:pPr>
              <w:widowControl/>
              <w:jc w:val="center"/>
              <w:rPr>
                <w:rFonts w:hint="eastAsia" w:ascii="宋体" w:hAnsi="宋体" w:cs="宋体"/>
                <w:kern w:val="0"/>
                <w:sz w:val="24"/>
              </w:rPr>
            </w:pPr>
            <w:r>
              <w:rPr>
                <w:rFonts w:hint="eastAsia" w:ascii="宋体" w:hAnsi="宋体" w:cs="宋体"/>
                <w:kern w:val="0"/>
                <w:sz w:val="24"/>
              </w:rPr>
              <w:t>156</w:t>
            </w:r>
          </w:p>
        </w:tc>
        <w:tc>
          <w:tcPr>
            <w:tcW w:w="851" w:type="dxa"/>
            <w:tcBorders>
              <w:top w:val="nil"/>
              <w:left w:val="nil"/>
              <w:bottom w:val="single" w:color="auto" w:sz="4" w:space="0"/>
              <w:right w:val="single" w:color="auto" w:sz="4" w:space="0"/>
            </w:tcBorders>
            <w:shd w:val="clear" w:color="000000" w:fill="FFFFFF"/>
            <w:vAlign w:val="center"/>
          </w:tcPr>
          <w:p w14:paraId="1D0FACDC">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D6746A4">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D920AA5">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7B54670">
            <w:pPr>
              <w:widowControl/>
              <w:jc w:val="center"/>
              <w:rPr>
                <w:rFonts w:hint="eastAsia" w:ascii="宋体" w:hAnsi="宋体" w:cs="宋体"/>
                <w:kern w:val="0"/>
                <w:sz w:val="24"/>
              </w:rPr>
            </w:pPr>
            <w:r>
              <w:rPr>
                <w:rFonts w:hint="eastAsia" w:ascii="宋体" w:hAnsi="宋体" w:cs="宋体"/>
                <w:kern w:val="0"/>
                <w:sz w:val="24"/>
              </w:rPr>
              <w:t>50</w:t>
            </w:r>
          </w:p>
        </w:tc>
        <w:tc>
          <w:tcPr>
            <w:tcW w:w="2851" w:type="dxa"/>
            <w:tcBorders>
              <w:top w:val="nil"/>
              <w:left w:val="nil"/>
              <w:bottom w:val="single" w:color="auto" w:sz="4" w:space="0"/>
              <w:right w:val="single" w:color="auto" w:sz="4" w:space="0"/>
            </w:tcBorders>
            <w:shd w:val="clear" w:color="000000" w:fill="FFFFFF"/>
            <w:vAlign w:val="center"/>
          </w:tcPr>
          <w:p w14:paraId="005C3519">
            <w:pPr>
              <w:jc w:val="center"/>
              <w:rPr>
                <w:rFonts w:hint="eastAsia" w:ascii="宋体" w:hAnsi="宋体" w:cs="宋体"/>
                <w:sz w:val="24"/>
              </w:rPr>
            </w:pPr>
            <w:r>
              <w:rPr>
                <w:rFonts w:hint="eastAsia" w:ascii="宋体" w:hAnsi="宋体" w:cs="宋体"/>
                <w:sz w:val="24"/>
              </w:rPr>
              <w:t>清洗液 ISE</w:t>
            </w:r>
          </w:p>
        </w:tc>
        <w:tc>
          <w:tcPr>
            <w:tcW w:w="1276" w:type="dxa"/>
            <w:tcBorders>
              <w:top w:val="nil"/>
              <w:left w:val="nil"/>
              <w:bottom w:val="single" w:color="auto" w:sz="4" w:space="0"/>
              <w:right w:val="single" w:color="auto" w:sz="4" w:space="0"/>
            </w:tcBorders>
            <w:shd w:val="clear" w:color="000000" w:fill="FFFFFF"/>
            <w:vAlign w:val="center"/>
          </w:tcPr>
          <w:p w14:paraId="6C6D9DAD">
            <w:pPr>
              <w:widowControl/>
              <w:jc w:val="center"/>
              <w:rPr>
                <w:rFonts w:hint="eastAsia" w:ascii="宋体" w:hAnsi="宋体" w:cs="宋体"/>
                <w:kern w:val="0"/>
                <w:sz w:val="24"/>
              </w:rPr>
            </w:pPr>
            <w:r>
              <w:rPr>
                <w:rFonts w:hint="eastAsia" w:ascii="宋体" w:hAnsi="宋体" w:cs="宋体"/>
                <w:kern w:val="0"/>
                <w:sz w:val="24"/>
              </w:rPr>
              <w:t>4</w:t>
            </w:r>
          </w:p>
        </w:tc>
        <w:tc>
          <w:tcPr>
            <w:tcW w:w="992" w:type="dxa"/>
            <w:tcBorders>
              <w:top w:val="nil"/>
              <w:left w:val="nil"/>
              <w:bottom w:val="single" w:color="auto" w:sz="4" w:space="0"/>
              <w:right w:val="single" w:color="auto" w:sz="4" w:space="0"/>
            </w:tcBorders>
            <w:shd w:val="clear" w:color="000000" w:fill="FFFFFF"/>
            <w:vAlign w:val="center"/>
          </w:tcPr>
          <w:p w14:paraId="4446EC63">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6FE76176">
            <w:pPr>
              <w:widowControl/>
              <w:jc w:val="center"/>
              <w:rPr>
                <w:rFonts w:hint="eastAsia" w:ascii="宋体" w:hAnsi="宋体" w:cs="宋体"/>
                <w:kern w:val="0"/>
                <w:sz w:val="24"/>
              </w:rPr>
            </w:pPr>
            <w:r>
              <w:rPr>
                <w:rFonts w:hint="eastAsia" w:ascii="宋体" w:hAnsi="宋体" w:cs="宋体"/>
                <w:kern w:val="0"/>
                <w:sz w:val="24"/>
              </w:rPr>
              <w:t>1500</w:t>
            </w:r>
          </w:p>
        </w:tc>
        <w:tc>
          <w:tcPr>
            <w:tcW w:w="851" w:type="dxa"/>
            <w:tcBorders>
              <w:top w:val="nil"/>
              <w:left w:val="nil"/>
              <w:bottom w:val="single" w:color="auto" w:sz="4" w:space="0"/>
              <w:right w:val="single" w:color="auto" w:sz="4" w:space="0"/>
            </w:tcBorders>
            <w:shd w:val="clear" w:color="000000" w:fill="FFFFFF"/>
            <w:vAlign w:val="center"/>
          </w:tcPr>
          <w:p w14:paraId="1A92E15B">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FDC32B5">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5E9A3E9">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6AF1AF5">
            <w:pPr>
              <w:widowControl/>
              <w:jc w:val="center"/>
              <w:rPr>
                <w:rFonts w:hint="eastAsia" w:ascii="宋体" w:hAnsi="宋体" w:cs="宋体"/>
                <w:kern w:val="0"/>
                <w:sz w:val="24"/>
              </w:rPr>
            </w:pPr>
            <w:r>
              <w:rPr>
                <w:rFonts w:hint="eastAsia" w:ascii="宋体" w:hAnsi="宋体" w:cs="宋体"/>
                <w:kern w:val="0"/>
                <w:sz w:val="24"/>
              </w:rPr>
              <w:t>51</w:t>
            </w:r>
          </w:p>
        </w:tc>
        <w:tc>
          <w:tcPr>
            <w:tcW w:w="2851" w:type="dxa"/>
            <w:tcBorders>
              <w:top w:val="nil"/>
              <w:left w:val="nil"/>
              <w:bottom w:val="single" w:color="auto" w:sz="4" w:space="0"/>
              <w:right w:val="single" w:color="auto" w:sz="4" w:space="0"/>
            </w:tcBorders>
            <w:shd w:val="clear" w:color="000000" w:fill="FFFFFF"/>
            <w:vAlign w:val="center"/>
          </w:tcPr>
          <w:p w14:paraId="76A9F9A0">
            <w:pPr>
              <w:jc w:val="center"/>
              <w:rPr>
                <w:rFonts w:hint="eastAsia" w:ascii="宋体" w:hAnsi="宋体" w:cs="宋体"/>
                <w:sz w:val="24"/>
              </w:rPr>
            </w:pPr>
            <w:r>
              <w:rPr>
                <w:rFonts w:hint="eastAsia" w:ascii="宋体" w:hAnsi="宋体" w:cs="宋体"/>
                <w:sz w:val="24"/>
              </w:rPr>
              <w:t>预清洗液</w:t>
            </w:r>
          </w:p>
        </w:tc>
        <w:tc>
          <w:tcPr>
            <w:tcW w:w="1276" w:type="dxa"/>
            <w:tcBorders>
              <w:top w:val="nil"/>
              <w:left w:val="nil"/>
              <w:bottom w:val="single" w:color="auto" w:sz="4" w:space="0"/>
              <w:right w:val="single" w:color="auto" w:sz="4" w:space="0"/>
            </w:tcBorders>
            <w:shd w:val="clear" w:color="000000" w:fill="FFFFFF"/>
            <w:vAlign w:val="center"/>
          </w:tcPr>
          <w:p w14:paraId="71DA5A0C">
            <w:pPr>
              <w:widowControl/>
              <w:jc w:val="center"/>
              <w:rPr>
                <w:rFonts w:hint="eastAsia" w:ascii="宋体" w:hAnsi="宋体" w:cs="宋体"/>
                <w:kern w:val="0"/>
                <w:sz w:val="24"/>
              </w:rPr>
            </w:pPr>
            <w:r>
              <w:rPr>
                <w:rFonts w:hint="eastAsia" w:ascii="宋体" w:hAnsi="宋体" w:cs="宋体"/>
                <w:kern w:val="0"/>
                <w:sz w:val="24"/>
              </w:rPr>
              <w:t>283.34</w:t>
            </w:r>
          </w:p>
        </w:tc>
        <w:tc>
          <w:tcPr>
            <w:tcW w:w="992" w:type="dxa"/>
            <w:tcBorders>
              <w:top w:val="nil"/>
              <w:left w:val="nil"/>
              <w:bottom w:val="single" w:color="auto" w:sz="4" w:space="0"/>
              <w:right w:val="single" w:color="auto" w:sz="4" w:space="0"/>
            </w:tcBorders>
            <w:shd w:val="clear" w:color="000000" w:fill="FFFFFF"/>
            <w:vAlign w:val="center"/>
          </w:tcPr>
          <w:p w14:paraId="60BD5FFD">
            <w:pPr>
              <w:widowControl/>
              <w:jc w:val="center"/>
              <w:rPr>
                <w:rFonts w:hint="eastAsia" w:ascii="宋体" w:hAnsi="宋体" w:cs="宋体"/>
                <w:kern w:val="0"/>
                <w:sz w:val="24"/>
              </w:rPr>
            </w:pPr>
            <w:r>
              <w:rPr>
                <w:rFonts w:hint="eastAsia" w:ascii="宋体" w:hAnsi="宋体" w:cs="宋体"/>
                <w:kern w:val="0"/>
                <w:sz w:val="24"/>
              </w:rPr>
              <w:t>L</w:t>
            </w:r>
          </w:p>
        </w:tc>
        <w:tc>
          <w:tcPr>
            <w:tcW w:w="992" w:type="dxa"/>
            <w:tcBorders>
              <w:top w:val="nil"/>
              <w:left w:val="nil"/>
              <w:bottom w:val="single" w:color="auto" w:sz="4" w:space="0"/>
              <w:right w:val="single" w:color="auto" w:sz="4" w:space="0"/>
            </w:tcBorders>
            <w:shd w:val="clear" w:color="000000" w:fill="FFFFFF"/>
            <w:noWrap/>
            <w:vAlign w:val="center"/>
          </w:tcPr>
          <w:p w14:paraId="5C1860D3">
            <w:pPr>
              <w:widowControl/>
              <w:jc w:val="center"/>
              <w:rPr>
                <w:rFonts w:hint="eastAsia" w:ascii="宋体" w:hAnsi="宋体" w:cs="宋体"/>
                <w:kern w:val="0"/>
                <w:sz w:val="24"/>
              </w:rPr>
            </w:pPr>
            <w:r>
              <w:rPr>
                <w:rFonts w:hint="eastAsia" w:ascii="宋体" w:hAnsi="宋体" w:cs="宋体"/>
                <w:kern w:val="0"/>
                <w:sz w:val="24"/>
              </w:rPr>
              <w:t>129</w:t>
            </w:r>
          </w:p>
        </w:tc>
        <w:tc>
          <w:tcPr>
            <w:tcW w:w="851" w:type="dxa"/>
            <w:tcBorders>
              <w:top w:val="nil"/>
              <w:left w:val="nil"/>
              <w:bottom w:val="single" w:color="auto" w:sz="4" w:space="0"/>
              <w:right w:val="single" w:color="auto" w:sz="4" w:space="0"/>
            </w:tcBorders>
            <w:shd w:val="clear" w:color="000000" w:fill="FFFFFF"/>
            <w:vAlign w:val="center"/>
          </w:tcPr>
          <w:p w14:paraId="2E47586B">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217CB94">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3B19722">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F4215DC">
            <w:pPr>
              <w:widowControl/>
              <w:jc w:val="center"/>
              <w:rPr>
                <w:rFonts w:hint="eastAsia" w:ascii="宋体" w:hAnsi="宋体" w:cs="宋体"/>
                <w:kern w:val="0"/>
                <w:sz w:val="24"/>
              </w:rPr>
            </w:pPr>
            <w:r>
              <w:rPr>
                <w:rFonts w:hint="eastAsia" w:ascii="宋体" w:hAnsi="宋体" w:cs="宋体"/>
                <w:kern w:val="0"/>
                <w:sz w:val="24"/>
              </w:rPr>
              <w:t>52</w:t>
            </w:r>
          </w:p>
        </w:tc>
        <w:tc>
          <w:tcPr>
            <w:tcW w:w="2851" w:type="dxa"/>
            <w:tcBorders>
              <w:top w:val="nil"/>
              <w:left w:val="nil"/>
              <w:bottom w:val="single" w:color="auto" w:sz="4" w:space="0"/>
              <w:right w:val="single" w:color="auto" w:sz="4" w:space="0"/>
            </w:tcBorders>
            <w:shd w:val="clear" w:color="000000" w:fill="FFFFFF"/>
            <w:vAlign w:val="center"/>
          </w:tcPr>
          <w:p w14:paraId="354D7F33">
            <w:pPr>
              <w:jc w:val="center"/>
              <w:rPr>
                <w:rFonts w:hint="eastAsia" w:ascii="宋体" w:hAnsi="宋体" w:cs="宋体"/>
                <w:sz w:val="24"/>
              </w:rPr>
            </w:pPr>
            <w:r>
              <w:rPr>
                <w:rFonts w:hint="eastAsia" w:ascii="宋体" w:hAnsi="宋体" w:cs="宋体"/>
                <w:sz w:val="24"/>
              </w:rPr>
              <w:t>洗针液</w:t>
            </w:r>
          </w:p>
        </w:tc>
        <w:tc>
          <w:tcPr>
            <w:tcW w:w="1276" w:type="dxa"/>
            <w:tcBorders>
              <w:top w:val="nil"/>
              <w:left w:val="nil"/>
              <w:bottom w:val="single" w:color="auto" w:sz="4" w:space="0"/>
              <w:right w:val="single" w:color="auto" w:sz="4" w:space="0"/>
            </w:tcBorders>
            <w:shd w:val="clear" w:color="000000" w:fill="FFFFFF"/>
            <w:vAlign w:val="center"/>
          </w:tcPr>
          <w:p w14:paraId="79159F0A">
            <w:pPr>
              <w:widowControl/>
              <w:jc w:val="center"/>
              <w:rPr>
                <w:rFonts w:hint="eastAsia" w:ascii="宋体" w:hAnsi="宋体" w:cs="宋体"/>
                <w:kern w:val="0"/>
                <w:sz w:val="24"/>
              </w:rPr>
            </w:pPr>
            <w:r>
              <w:rPr>
                <w:rFonts w:hint="eastAsia" w:ascii="宋体" w:hAnsi="宋体" w:cs="宋体"/>
                <w:kern w:val="0"/>
                <w:sz w:val="24"/>
              </w:rPr>
              <w:t>1.428</w:t>
            </w:r>
          </w:p>
        </w:tc>
        <w:tc>
          <w:tcPr>
            <w:tcW w:w="992" w:type="dxa"/>
            <w:tcBorders>
              <w:top w:val="nil"/>
              <w:left w:val="nil"/>
              <w:bottom w:val="single" w:color="auto" w:sz="4" w:space="0"/>
              <w:right w:val="single" w:color="auto" w:sz="4" w:space="0"/>
            </w:tcBorders>
            <w:shd w:val="clear" w:color="000000" w:fill="FFFFFF"/>
            <w:vAlign w:val="center"/>
          </w:tcPr>
          <w:p w14:paraId="4D8348D4">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408DD325">
            <w:pPr>
              <w:widowControl/>
              <w:jc w:val="center"/>
              <w:rPr>
                <w:rFonts w:hint="eastAsia" w:ascii="宋体" w:hAnsi="宋体" w:cs="宋体"/>
                <w:kern w:val="0"/>
                <w:sz w:val="24"/>
              </w:rPr>
            </w:pPr>
            <w:r>
              <w:rPr>
                <w:rFonts w:hint="eastAsia" w:ascii="宋体" w:hAnsi="宋体" w:cs="宋体"/>
                <w:kern w:val="0"/>
                <w:sz w:val="24"/>
              </w:rPr>
              <w:t>1680</w:t>
            </w:r>
          </w:p>
        </w:tc>
        <w:tc>
          <w:tcPr>
            <w:tcW w:w="851" w:type="dxa"/>
            <w:tcBorders>
              <w:top w:val="nil"/>
              <w:left w:val="nil"/>
              <w:bottom w:val="single" w:color="auto" w:sz="4" w:space="0"/>
              <w:right w:val="single" w:color="auto" w:sz="4" w:space="0"/>
            </w:tcBorders>
            <w:shd w:val="clear" w:color="000000" w:fill="FFFFFF"/>
            <w:vAlign w:val="center"/>
          </w:tcPr>
          <w:p w14:paraId="1BE9FC06">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A7633E3">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09729BE">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EFFBD01">
            <w:pPr>
              <w:widowControl/>
              <w:jc w:val="center"/>
              <w:rPr>
                <w:rFonts w:hint="eastAsia" w:ascii="宋体" w:hAnsi="宋体" w:cs="宋体"/>
                <w:kern w:val="0"/>
                <w:sz w:val="24"/>
              </w:rPr>
            </w:pPr>
            <w:r>
              <w:rPr>
                <w:rFonts w:hint="eastAsia" w:ascii="宋体" w:hAnsi="宋体" w:cs="宋体"/>
                <w:kern w:val="0"/>
                <w:sz w:val="24"/>
              </w:rPr>
              <w:t>53</w:t>
            </w:r>
          </w:p>
        </w:tc>
        <w:tc>
          <w:tcPr>
            <w:tcW w:w="2851" w:type="dxa"/>
            <w:tcBorders>
              <w:top w:val="nil"/>
              <w:left w:val="nil"/>
              <w:bottom w:val="single" w:color="auto" w:sz="4" w:space="0"/>
              <w:right w:val="single" w:color="auto" w:sz="4" w:space="0"/>
            </w:tcBorders>
            <w:shd w:val="clear" w:color="000000" w:fill="FFFFFF"/>
            <w:vAlign w:val="center"/>
          </w:tcPr>
          <w:p w14:paraId="6402BE68">
            <w:pPr>
              <w:jc w:val="center"/>
              <w:rPr>
                <w:rFonts w:hint="eastAsia" w:ascii="宋体" w:hAnsi="宋体" w:cs="宋体"/>
                <w:sz w:val="24"/>
              </w:rPr>
            </w:pPr>
            <w:r>
              <w:rPr>
                <w:rFonts w:hint="eastAsia" w:ascii="宋体" w:hAnsi="宋体" w:cs="宋体"/>
                <w:sz w:val="24"/>
              </w:rPr>
              <w:t>人类免疫缺陷病毒抗体和抗原(P24)检测试剂盒</w:t>
            </w:r>
          </w:p>
        </w:tc>
        <w:tc>
          <w:tcPr>
            <w:tcW w:w="1276" w:type="dxa"/>
            <w:tcBorders>
              <w:top w:val="nil"/>
              <w:left w:val="nil"/>
              <w:bottom w:val="single" w:color="auto" w:sz="4" w:space="0"/>
              <w:right w:val="single" w:color="auto" w:sz="4" w:space="0"/>
            </w:tcBorders>
            <w:shd w:val="clear" w:color="000000" w:fill="FFFFFF"/>
            <w:vAlign w:val="center"/>
          </w:tcPr>
          <w:p w14:paraId="584F7D1D">
            <w:pPr>
              <w:widowControl/>
              <w:jc w:val="center"/>
              <w:rPr>
                <w:rFonts w:hint="eastAsia" w:ascii="宋体" w:hAnsi="宋体" w:cs="宋体"/>
                <w:kern w:val="0"/>
                <w:sz w:val="24"/>
              </w:rPr>
            </w:pPr>
            <w:r>
              <w:rPr>
                <w:rFonts w:hint="eastAsia" w:ascii="宋体" w:hAnsi="宋体" w:cs="宋体"/>
                <w:kern w:val="0"/>
                <w:sz w:val="24"/>
              </w:rPr>
              <w:t>29.567</w:t>
            </w:r>
          </w:p>
        </w:tc>
        <w:tc>
          <w:tcPr>
            <w:tcW w:w="992" w:type="dxa"/>
            <w:tcBorders>
              <w:top w:val="nil"/>
              <w:left w:val="nil"/>
              <w:bottom w:val="single" w:color="auto" w:sz="4" w:space="0"/>
              <w:right w:val="single" w:color="auto" w:sz="4" w:space="0"/>
            </w:tcBorders>
            <w:shd w:val="clear" w:color="000000" w:fill="FFFFFF"/>
            <w:vAlign w:val="center"/>
          </w:tcPr>
          <w:p w14:paraId="7C7F997F">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4630A6C8">
            <w:pPr>
              <w:widowControl/>
              <w:jc w:val="center"/>
              <w:rPr>
                <w:rFonts w:hint="eastAsia" w:ascii="宋体" w:hAnsi="宋体" w:cs="宋体"/>
                <w:kern w:val="0"/>
                <w:sz w:val="24"/>
              </w:rPr>
            </w:pPr>
            <w:r>
              <w:rPr>
                <w:rFonts w:hint="eastAsia" w:ascii="宋体" w:hAnsi="宋体" w:cs="宋体"/>
                <w:kern w:val="0"/>
                <w:sz w:val="24"/>
              </w:rPr>
              <w:t>3000</w:t>
            </w:r>
          </w:p>
        </w:tc>
        <w:tc>
          <w:tcPr>
            <w:tcW w:w="851" w:type="dxa"/>
            <w:tcBorders>
              <w:top w:val="nil"/>
              <w:left w:val="nil"/>
              <w:bottom w:val="single" w:color="auto" w:sz="4" w:space="0"/>
              <w:right w:val="single" w:color="auto" w:sz="4" w:space="0"/>
            </w:tcBorders>
            <w:shd w:val="clear" w:color="000000" w:fill="FFFFFF"/>
            <w:vAlign w:val="center"/>
          </w:tcPr>
          <w:p w14:paraId="537B140E">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3BD4F47">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8367197">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229146C">
            <w:pPr>
              <w:widowControl/>
              <w:jc w:val="center"/>
              <w:rPr>
                <w:rFonts w:hint="eastAsia" w:ascii="宋体" w:hAnsi="宋体" w:cs="宋体"/>
                <w:kern w:val="0"/>
                <w:sz w:val="24"/>
              </w:rPr>
            </w:pPr>
            <w:r>
              <w:rPr>
                <w:rFonts w:hint="eastAsia" w:ascii="宋体" w:hAnsi="宋体" w:cs="宋体"/>
                <w:kern w:val="0"/>
                <w:sz w:val="24"/>
              </w:rPr>
              <w:t>54</w:t>
            </w:r>
          </w:p>
        </w:tc>
        <w:tc>
          <w:tcPr>
            <w:tcW w:w="2851" w:type="dxa"/>
            <w:tcBorders>
              <w:top w:val="nil"/>
              <w:left w:val="nil"/>
              <w:bottom w:val="single" w:color="auto" w:sz="4" w:space="0"/>
              <w:right w:val="single" w:color="auto" w:sz="4" w:space="0"/>
            </w:tcBorders>
            <w:shd w:val="clear" w:color="000000" w:fill="FFFFFF"/>
            <w:vAlign w:val="center"/>
          </w:tcPr>
          <w:p w14:paraId="3D014821">
            <w:pPr>
              <w:jc w:val="center"/>
              <w:rPr>
                <w:rFonts w:hint="eastAsia" w:ascii="宋体" w:hAnsi="宋体" w:cs="宋体"/>
                <w:sz w:val="24"/>
              </w:rPr>
            </w:pPr>
            <w:r>
              <w:rPr>
                <w:rFonts w:hint="eastAsia" w:ascii="宋体" w:hAnsi="宋体" w:cs="宋体"/>
                <w:sz w:val="24"/>
              </w:rPr>
              <w:t>人类免疫缺陷病毒质控品</w:t>
            </w:r>
          </w:p>
        </w:tc>
        <w:tc>
          <w:tcPr>
            <w:tcW w:w="1276" w:type="dxa"/>
            <w:tcBorders>
              <w:top w:val="nil"/>
              <w:left w:val="nil"/>
              <w:bottom w:val="single" w:color="auto" w:sz="4" w:space="0"/>
              <w:right w:val="single" w:color="auto" w:sz="4" w:space="0"/>
            </w:tcBorders>
            <w:shd w:val="clear" w:color="000000" w:fill="FFFFFF"/>
            <w:vAlign w:val="center"/>
          </w:tcPr>
          <w:p w14:paraId="7538F792">
            <w:pPr>
              <w:widowControl/>
              <w:jc w:val="center"/>
              <w:rPr>
                <w:rFonts w:hint="eastAsia" w:ascii="宋体" w:hAnsi="宋体" w:cs="宋体"/>
                <w:kern w:val="0"/>
                <w:sz w:val="24"/>
              </w:rPr>
            </w:pPr>
            <w:r>
              <w:rPr>
                <w:rFonts w:hint="eastAsia" w:ascii="宋体" w:hAnsi="宋体" w:cs="宋体"/>
                <w:kern w:val="0"/>
                <w:sz w:val="24"/>
              </w:rPr>
              <w:t>81.67</w:t>
            </w:r>
          </w:p>
        </w:tc>
        <w:tc>
          <w:tcPr>
            <w:tcW w:w="992" w:type="dxa"/>
            <w:tcBorders>
              <w:top w:val="nil"/>
              <w:left w:val="nil"/>
              <w:bottom w:val="single" w:color="auto" w:sz="4" w:space="0"/>
              <w:right w:val="single" w:color="auto" w:sz="4" w:space="0"/>
            </w:tcBorders>
            <w:shd w:val="clear" w:color="000000" w:fill="FFFFFF"/>
            <w:vAlign w:val="center"/>
          </w:tcPr>
          <w:p w14:paraId="257E9739">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047C30DD">
            <w:pPr>
              <w:widowControl/>
              <w:jc w:val="center"/>
              <w:rPr>
                <w:rFonts w:hint="eastAsia" w:ascii="宋体" w:hAnsi="宋体" w:cs="宋体"/>
                <w:kern w:val="0"/>
                <w:sz w:val="24"/>
              </w:rPr>
            </w:pPr>
            <w:r>
              <w:rPr>
                <w:rFonts w:hint="eastAsia" w:ascii="宋体" w:hAnsi="宋体" w:cs="宋体"/>
                <w:kern w:val="0"/>
                <w:sz w:val="24"/>
              </w:rPr>
              <w:t>72</w:t>
            </w:r>
          </w:p>
        </w:tc>
        <w:tc>
          <w:tcPr>
            <w:tcW w:w="851" w:type="dxa"/>
            <w:tcBorders>
              <w:top w:val="nil"/>
              <w:left w:val="nil"/>
              <w:bottom w:val="single" w:color="auto" w:sz="4" w:space="0"/>
              <w:right w:val="single" w:color="auto" w:sz="4" w:space="0"/>
            </w:tcBorders>
            <w:shd w:val="clear" w:color="000000" w:fill="FFFFFF"/>
            <w:vAlign w:val="center"/>
          </w:tcPr>
          <w:p w14:paraId="2B6B48E1">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DD7BB3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7E92424">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BB09FAD">
            <w:pPr>
              <w:widowControl/>
              <w:jc w:val="center"/>
              <w:rPr>
                <w:rFonts w:hint="eastAsia" w:ascii="宋体" w:hAnsi="宋体" w:cs="宋体"/>
                <w:kern w:val="0"/>
                <w:sz w:val="24"/>
              </w:rPr>
            </w:pPr>
            <w:r>
              <w:rPr>
                <w:rFonts w:hint="eastAsia" w:ascii="宋体" w:hAnsi="宋体" w:cs="宋体"/>
                <w:kern w:val="0"/>
                <w:sz w:val="24"/>
              </w:rPr>
              <w:t>55</w:t>
            </w:r>
          </w:p>
        </w:tc>
        <w:tc>
          <w:tcPr>
            <w:tcW w:w="2851" w:type="dxa"/>
            <w:tcBorders>
              <w:top w:val="nil"/>
              <w:left w:val="nil"/>
              <w:bottom w:val="single" w:color="auto" w:sz="4" w:space="0"/>
              <w:right w:val="single" w:color="auto" w:sz="4" w:space="0"/>
            </w:tcBorders>
            <w:shd w:val="clear" w:color="000000" w:fill="FFFFFF"/>
            <w:vAlign w:val="center"/>
          </w:tcPr>
          <w:p w14:paraId="11EA5FF4">
            <w:pPr>
              <w:jc w:val="center"/>
              <w:rPr>
                <w:rFonts w:hint="eastAsia" w:ascii="宋体" w:hAnsi="宋体" w:cs="宋体"/>
                <w:sz w:val="24"/>
              </w:rPr>
            </w:pPr>
            <w:r>
              <w:rPr>
                <w:rFonts w:hint="eastAsia" w:ascii="宋体" w:hAnsi="宋体" w:cs="宋体"/>
                <w:sz w:val="24"/>
              </w:rPr>
              <w:t>三丙胺缓冲液</w:t>
            </w:r>
          </w:p>
        </w:tc>
        <w:tc>
          <w:tcPr>
            <w:tcW w:w="1276" w:type="dxa"/>
            <w:tcBorders>
              <w:top w:val="nil"/>
              <w:left w:val="nil"/>
              <w:bottom w:val="single" w:color="auto" w:sz="4" w:space="0"/>
              <w:right w:val="single" w:color="auto" w:sz="4" w:space="0"/>
            </w:tcBorders>
            <w:shd w:val="clear" w:color="000000" w:fill="FFFFFF"/>
            <w:vAlign w:val="center"/>
          </w:tcPr>
          <w:p w14:paraId="676FDEA4">
            <w:pPr>
              <w:widowControl/>
              <w:jc w:val="center"/>
              <w:rPr>
                <w:rFonts w:hint="eastAsia" w:ascii="宋体" w:hAnsi="宋体" w:cs="宋体"/>
                <w:kern w:val="0"/>
                <w:sz w:val="24"/>
              </w:rPr>
            </w:pPr>
            <w:r>
              <w:rPr>
                <w:rFonts w:hint="eastAsia" w:ascii="宋体" w:hAnsi="宋体" w:cs="宋体"/>
                <w:kern w:val="0"/>
                <w:sz w:val="24"/>
              </w:rPr>
              <w:t>350</w:t>
            </w:r>
          </w:p>
        </w:tc>
        <w:tc>
          <w:tcPr>
            <w:tcW w:w="992" w:type="dxa"/>
            <w:tcBorders>
              <w:top w:val="nil"/>
              <w:left w:val="nil"/>
              <w:bottom w:val="single" w:color="auto" w:sz="4" w:space="0"/>
              <w:right w:val="single" w:color="auto" w:sz="4" w:space="0"/>
            </w:tcBorders>
            <w:shd w:val="clear" w:color="000000" w:fill="FFFFFF"/>
            <w:vAlign w:val="center"/>
          </w:tcPr>
          <w:p w14:paraId="49BD32F6">
            <w:pPr>
              <w:widowControl/>
              <w:jc w:val="center"/>
              <w:rPr>
                <w:rFonts w:hint="eastAsia" w:ascii="宋体" w:hAnsi="宋体" w:cs="宋体"/>
                <w:kern w:val="0"/>
                <w:sz w:val="24"/>
              </w:rPr>
            </w:pPr>
            <w:r>
              <w:rPr>
                <w:rFonts w:hint="eastAsia" w:ascii="宋体" w:hAnsi="宋体" w:cs="宋体"/>
                <w:kern w:val="0"/>
                <w:sz w:val="24"/>
              </w:rPr>
              <w:t>L</w:t>
            </w:r>
          </w:p>
        </w:tc>
        <w:tc>
          <w:tcPr>
            <w:tcW w:w="992" w:type="dxa"/>
            <w:tcBorders>
              <w:top w:val="nil"/>
              <w:left w:val="nil"/>
              <w:bottom w:val="single" w:color="auto" w:sz="4" w:space="0"/>
              <w:right w:val="single" w:color="auto" w:sz="4" w:space="0"/>
            </w:tcBorders>
            <w:shd w:val="clear" w:color="000000" w:fill="FFFFFF"/>
            <w:noWrap/>
            <w:vAlign w:val="center"/>
          </w:tcPr>
          <w:p w14:paraId="7A58EB18">
            <w:pPr>
              <w:widowControl/>
              <w:jc w:val="center"/>
              <w:rPr>
                <w:rFonts w:hint="eastAsia" w:ascii="宋体" w:hAnsi="宋体" w:cs="宋体"/>
                <w:kern w:val="0"/>
                <w:sz w:val="24"/>
              </w:rPr>
            </w:pPr>
            <w:r>
              <w:rPr>
                <w:rFonts w:hint="eastAsia" w:ascii="宋体" w:hAnsi="宋体" w:cs="宋体"/>
                <w:kern w:val="0"/>
                <w:sz w:val="24"/>
              </w:rPr>
              <w:t>384</w:t>
            </w:r>
          </w:p>
        </w:tc>
        <w:tc>
          <w:tcPr>
            <w:tcW w:w="851" w:type="dxa"/>
            <w:tcBorders>
              <w:top w:val="nil"/>
              <w:left w:val="nil"/>
              <w:bottom w:val="single" w:color="auto" w:sz="4" w:space="0"/>
              <w:right w:val="single" w:color="auto" w:sz="4" w:space="0"/>
            </w:tcBorders>
            <w:shd w:val="clear" w:color="000000" w:fill="FFFFFF"/>
            <w:vAlign w:val="center"/>
          </w:tcPr>
          <w:p w14:paraId="403FEEDB">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FBB1A34">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C47F00C">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61C5E9B">
            <w:pPr>
              <w:widowControl/>
              <w:jc w:val="center"/>
              <w:rPr>
                <w:rFonts w:hint="eastAsia" w:ascii="宋体" w:hAnsi="宋体" w:cs="宋体"/>
                <w:kern w:val="0"/>
                <w:sz w:val="24"/>
              </w:rPr>
            </w:pPr>
            <w:r>
              <w:rPr>
                <w:rFonts w:hint="eastAsia" w:ascii="宋体" w:hAnsi="宋体" w:cs="宋体"/>
                <w:kern w:val="0"/>
                <w:sz w:val="24"/>
              </w:rPr>
              <w:t>56</w:t>
            </w:r>
          </w:p>
        </w:tc>
        <w:tc>
          <w:tcPr>
            <w:tcW w:w="2851" w:type="dxa"/>
            <w:tcBorders>
              <w:top w:val="nil"/>
              <w:left w:val="nil"/>
              <w:bottom w:val="single" w:color="auto" w:sz="4" w:space="0"/>
              <w:right w:val="single" w:color="auto" w:sz="4" w:space="0"/>
            </w:tcBorders>
            <w:shd w:val="clear" w:color="000000" w:fill="FFFFFF"/>
            <w:vAlign w:val="center"/>
          </w:tcPr>
          <w:p w14:paraId="49663EF1">
            <w:pPr>
              <w:jc w:val="center"/>
              <w:rPr>
                <w:rFonts w:hint="eastAsia" w:ascii="宋体" w:hAnsi="宋体" w:cs="宋体"/>
                <w:sz w:val="24"/>
              </w:rPr>
            </w:pPr>
            <w:r>
              <w:rPr>
                <w:rFonts w:hint="eastAsia" w:ascii="宋体" w:hAnsi="宋体" w:cs="宋体"/>
                <w:sz w:val="24"/>
              </w:rPr>
              <w:t>三碘甲状腺原氨酸定标液</w:t>
            </w:r>
          </w:p>
        </w:tc>
        <w:tc>
          <w:tcPr>
            <w:tcW w:w="1276" w:type="dxa"/>
            <w:tcBorders>
              <w:top w:val="nil"/>
              <w:left w:val="nil"/>
              <w:bottom w:val="single" w:color="auto" w:sz="4" w:space="0"/>
              <w:right w:val="single" w:color="auto" w:sz="4" w:space="0"/>
            </w:tcBorders>
            <w:shd w:val="clear" w:color="000000" w:fill="FFFFFF"/>
            <w:vAlign w:val="center"/>
          </w:tcPr>
          <w:p w14:paraId="72898D32">
            <w:pPr>
              <w:widowControl/>
              <w:jc w:val="center"/>
              <w:rPr>
                <w:rFonts w:hint="eastAsia" w:ascii="宋体" w:hAnsi="宋体" w:cs="宋体"/>
                <w:kern w:val="0"/>
                <w:sz w:val="24"/>
              </w:rPr>
            </w:pPr>
            <w:r>
              <w:rPr>
                <w:rFonts w:hint="eastAsia" w:ascii="宋体" w:hAnsi="宋体" w:cs="宋体"/>
                <w:kern w:val="0"/>
                <w:sz w:val="24"/>
              </w:rPr>
              <w:t>362.5</w:t>
            </w:r>
          </w:p>
        </w:tc>
        <w:tc>
          <w:tcPr>
            <w:tcW w:w="992" w:type="dxa"/>
            <w:tcBorders>
              <w:top w:val="nil"/>
              <w:left w:val="nil"/>
              <w:bottom w:val="single" w:color="auto" w:sz="4" w:space="0"/>
              <w:right w:val="single" w:color="auto" w:sz="4" w:space="0"/>
            </w:tcBorders>
            <w:shd w:val="clear" w:color="000000" w:fill="FFFFFF"/>
            <w:vAlign w:val="center"/>
          </w:tcPr>
          <w:p w14:paraId="21FABBB7">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2B001B65">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3E27C935">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175ED617">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2B0166D">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ED0BEF8">
            <w:pPr>
              <w:widowControl/>
              <w:jc w:val="center"/>
              <w:rPr>
                <w:rFonts w:hint="eastAsia" w:ascii="宋体" w:hAnsi="宋体" w:cs="宋体"/>
                <w:kern w:val="0"/>
                <w:sz w:val="24"/>
              </w:rPr>
            </w:pPr>
            <w:r>
              <w:rPr>
                <w:rFonts w:hint="eastAsia" w:ascii="宋体" w:hAnsi="宋体" w:cs="宋体"/>
                <w:kern w:val="0"/>
                <w:sz w:val="24"/>
              </w:rPr>
              <w:t>57</w:t>
            </w:r>
          </w:p>
        </w:tc>
        <w:tc>
          <w:tcPr>
            <w:tcW w:w="2851" w:type="dxa"/>
            <w:tcBorders>
              <w:top w:val="nil"/>
              <w:left w:val="nil"/>
              <w:bottom w:val="single" w:color="auto" w:sz="4" w:space="0"/>
              <w:right w:val="single" w:color="auto" w:sz="4" w:space="0"/>
            </w:tcBorders>
            <w:shd w:val="clear" w:color="000000" w:fill="FFFFFF"/>
            <w:vAlign w:val="center"/>
          </w:tcPr>
          <w:p w14:paraId="093B1C4B">
            <w:pPr>
              <w:jc w:val="center"/>
              <w:rPr>
                <w:rFonts w:hint="eastAsia" w:ascii="宋体" w:hAnsi="宋体" w:cs="宋体"/>
                <w:sz w:val="24"/>
              </w:rPr>
            </w:pPr>
            <w:r>
              <w:rPr>
                <w:rFonts w:hint="eastAsia" w:ascii="宋体" w:hAnsi="宋体" w:cs="宋体"/>
                <w:sz w:val="24"/>
              </w:rPr>
              <w:t>三碘甲状腺原氨酸检测试剂盒</w:t>
            </w:r>
          </w:p>
        </w:tc>
        <w:tc>
          <w:tcPr>
            <w:tcW w:w="1276" w:type="dxa"/>
            <w:tcBorders>
              <w:top w:val="nil"/>
              <w:left w:val="nil"/>
              <w:bottom w:val="single" w:color="auto" w:sz="4" w:space="0"/>
              <w:right w:val="single" w:color="auto" w:sz="4" w:space="0"/>
            </w:tcBorders>
            <w:shd w:val="clear" w:color="000000" w:fill="FFFFFF"/>
            <w:vAlign w:val="center"/>
          </w:tcPr>
          <w:p w14:paraId="3BB927D0">
            <w:pPr>
              <w:widowControl/>
              <w:jc w:val="center"/>
              <w:rPr>
                <w:rFonts w:hint="eastAsia" w:ascii="宋体" w:hAnsi="宋体" w:cs="宋体"/>
                <w:kern w:val="0"/>
                <w:sz w:val="24"/>
              </w:rPr>
            </w:pPr>
            <w:r>
              <w:rPr>
                <w:rFonts w:hint="eastAsia" w:ascii="宋体" w:hAnsi="宋体" w:cs="宋体"/>
                <w:kern w:val="0"/>
                <w:sz w:val="24"/>
              </w:rPr>
              <w:t>10.8</w:t>
            </w:r>
          </w:p>
        </w:tc>
        <w:tc>
          <w:tcPr>
            <w:tcW w:w="992" w:type="dxa"/>
            <w:tcBorders>
              <w:top w:val="nil"/>
              <w:left w:val="nil"/>
              <w:bottom w:val="single" w:color="auto" w:sz="4" w:space="0"/>
              <w:right w:val="single" w:color="auto" w:sz="4" w:space="0"/>
            </w:tcBorders>
            <w:shd w:val="clear" w:color="000000" w:fill="FFFFFF"/>
            <w:vAlign w:val="center"/>
          </w:tcPr>
          <w:p w14:paraId="493923BD">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301CE6F2">
            <w:pPr>
              <w:widowControl/>
              <w:jc w:val="center"/>
              <w:rPr>
                <w:rFonts w:hint="eastAsia" w:ascii="宋体" w:hAnsi="宋体" w:cs="宋体"/>
                <w:kern w:val="0"/>
                <w:sz w:val="24"/>
              </w:rPr>
            </w:pPr>
            <w:r>
              <w:rPr>
                <w:rFonts w:hint="eastAsia" w:ascii="宋体" w:hAnsi="宋体" w:cs="宋体"/>
                <w:kern w:val="0"/>
                <w:sz w:val="24"/>
              </w:rPr>
              <w:t>5700</w:t>
            </w:r>
          </w:p>
        </w:tc>
        <w:tc>
          <w:tcPr>
            <w:tcW w:w="851" w:type="dxa"/>
            <w:tcBorders>
              <w:top w:val="nil"/>
              <w:left w:val="nil"/>
              <w:bottom w:val="single" w:color="auto" w:sz="4" w:space="0"/>
              <w:right w:val="single" w:color="auto" w:sz="4" w:space="0"/>
            </w:tcBorders>
            <w:shd w:val="clear" w:color="000000" w:fill="FFFFFF"/>
            <w:vAlign w:val="center"/>
          </w:tcPr>
          <w:p w14:paraId="5FD4B139">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D9FB357">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8C767E0">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8593D52">
            <w:pPr>
              <w:widowControl/>
              <w:jc w:val="center"/>
              <w:rPr>
                <w:rFonts w:hint="eastAsia" w:ascii="宋体" w:hAnsi="宋体" w:cs="宋体"/>
                <w:kern w:val="0"/>
                <w:sz w:val="24"/>
              </w:rPr>
            </w:pPr>
            <w:r>
              <w:rPr>
                <w:rFonts w:hint="eastAsia" w:ascii="宋体" w:hAnsi="宋体" w:cs="宋体"/>
                <w:kern w:val="0"/>
                <w:sz w:val="24"/>
              </w:rPr>
              <w:t>58</w:t>
            </w:r>
          </w:p>
        </w:tc>
        <w:tc>
          <w:tcPr>
            <w:tcW w:w="2851" w:type="dxa"/>
            <w:tcBorders>
              <w:top w:val="nil"/>
              <w:left w:val="nil"/>
              <w:bottom w:val="single" w:color="auto" w:sz="4" w:space="0"/>
              <w:right w:val="single" w:color="auto" w:sz="4" w:space="0"/>
            </w:tcBorders>
            <w:shd w:val="clear" w:color="000000" w:fill="FFFFFF"/>
            <w:vAlign w:val="center"/>
          </w:tcPr>
          <w:p w14:paraId="42925804">
            <w:pPr>
              <w:jc w:val="center"/>
              <w:rPr>
                <w:rFonts w:hint="eastAsia" w:ascii="宋体" w:hAnsi="宋体" w:cs="宋体"/>
                <w:sz w:val="24"/>
              </w:rPr>
            </w:pPr>
            <w:r>
              <w:rPr>
                <w:rFonts w:hint="eastAsia" w:ascii="宋体" w:hAnsi="宋体" w:cs="宋体"/>
                <w:sz w:val="24"/>
              </w:rPr>
              <w:t>三碘甲状腺原氨酸测定试剂盒</w:t>
            </w:r>
          </w:p>
        </w:tc>
        <w:tc>
          <w:tcPr>
            <w:tcW w:w="1276" w:type="dxa"/>
            <w:tcBorders>
              <w:top w:val="nil"/>
              <w:left w:val="nil"/>
              <w:bottom w:val="single" w:color="auto" w:sz="4" w:space="0"/>
              <w:right w:val="single" w:color="auto" w:sz="4" w:space="0"/>
            </w:tcBorders>
            <w:shd w:val="clear" w:color="000000" w:fill="FFFFFF"/>
            <w:vAlign w:val="center"/>
          </w:tcPr>
          <w:p w14:paraId="03477A82">
            <w:pPr>
              <w:widowControl/>
              <w:jc w:val="center"/>
              <w:rPr>
                <w:rFonts w:hint="eastAsia" w:ascii="宋体" w:hAnsi="宋体" w:cs="宋体"/>
                <w:kern w:val="0"/>
                <w:sz w:val="24"/>
              </w:rPr>
            </w:pPr>
            <w:r>
              <w:rPr>
                <w:rFonts w:hint="eastAsia" w:ascii="宋体" w:hAnsi="宋体" w:cs="宋体"/>
                <w:kern w:val="0"/>
                <w:sz w:val="24"/>
              </w:rPr>
              <w:t>12.5</w:t>
            </w:r>
          </w:p>
        </w:tc>
        <w:tc>
          <w:tcPr>
            <w:tcW w:w="992" w:type="dxa"/>
            <w:tcBorders>
              <w:top w:val="nil"/>
              <w:left w:val="nil"/>
              <w:bottom w:val="single" w:color="auto" w:sz="4" w:space="0"/>
              <w:right w:val="single" w:color="auto" w:sz="4" w:space="0"/>
            </w:tcBorders>
            <w:shd w:val="clear" w:color="000000" w:fill="FFFFFF"/>
            <w:vAlign w:val="center"/>
          </w:tcPr>
          <w:p w14:paraId="683373AA">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18E92192">
            <w:pPr>
              <w:widowControl/>
              <w:jc w:val="center"/>
              <w:rPr>
                <w:rFonts w:hint="eastAsia" w:ascii="宋体" w:hAnsi="宋体" w:cs="宋体"/>
                <w:kern w:val="0"/>
                <w:sz w:val="24"/>
              </w:rPr>
            </w:pPr>
            <w:r>
              <w:rPr>
                <w:rFonts w:hint="eastAsia" w:ascii="宋体" w:hAnsi="宋体" w:cs="宋体"/>
                <w:kern w:val="0"/>
                <w:sz w:val="24"/>
              </w:rPr>
              <w:t>200</w:t>
            </w:r>
          </w:p>
        </w:tc>
        <w:tc>
          <w:tcPr>
            <w:tcW w:w="851" w:type="dxa"/>
            <w:tcBorders>
              <w:top w:val="nil"/>
              <w:left w:val="nil"/>
              <w:bottom w:val="single" w:color="auto" w:sz="4" w:space="0"/>
              <w:right w:val="single" w:color="auto" w:sz="4" w:space="0"/>
            </w:tcBorders>
            <w:shd w:val="clear" w:color="000000" w:fill="FFFFFF"/>
            <w:vAlign w:val="center"/>
          </w:tcPr>
          <w:p w14:paraId="42B99C3B">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5AB5421">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3069DE2">
        <w:tblPrEx>
          <w:tblCellMar>
            <w:top w:w="0" w:type="dxa"/>
            <w:left w:w="108" w:type="dxa"/>
            <w:bottom w:w="0" w:type="dxa"/>
            <w:right w:w="108" w:type="dxa"/>
          </w:tblCellMar>
        </w:tblPrEx>
        <w:trPr>
          <w:trHeight w:val="90"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14E9002D">
            <w:pPr>
              <w:widowControl/>
              <w:jc w:val="center"/>
              <w:rPr>
                <w:rFonts w:hint="eastAsia" w:ascii="宋体" w:hAnsi="宋体" w:cs="宋体"/>
                <w:kern w:val="0"/>
                <w:sz w:val="24"/>
              </w:rPr>
            </w:pPr>
            <w:r>
              <w:rPr>
                <w:rFonts w:hint="eastAsia" w:ascii="宋体" w:hAnsi="宋体" w:cs="宋体"/>
                <w:kern w:val="0"/>
                <w:sz w:val="24"/>
              </w:rPr>
              <w:t>59</w:t>
            </w:r>
          </w:p>
        </w:tc>
        <w:tc>
          <w:tcPr>
            <w:tcW w:w="2851" w:type="dxa"/>
            <w:tcBorders>
              <w:top w:val="nil"/>
              <w:left w:val="nil"/>
              <w:bottom w:val="single" w:color="auto" w:sz="4" w:space="0"/>
              <w:right w:val="single" w:color="auto" w:sz="4" w:space="0"/>
            </w:tcBorders>
            <w:shd w:val="clear" w:color="000000" w:fill="FFFFFF"/>
            <w:vAlign w:val="center"/>
          </w:tcPr>
          <w:p w14:paraId="49B8854E">
            <w:pPr>
              <w:jc w:val="center"/>
              <w:rPr>
                <w:rFonts w:hint="eastAsia" w:ascii="宋体" w:hAnsi="宋体" w:cs="宋体"/>
                <w:sz w:val="24"/>
              </w:rPr>
            </w:pPr>
            <w:r>
              <w:rPr>
                <w:rFonts w:hint="eastAsia" w:ascii="宋体" w:hAnsi="宋体" w:cs="宋体"/>
                <w:sz w:val="24"/>
              </w:rPr>
              <w:t>神经元特异性烯醇化酶测定试剂盒</w:t>
            </w:r>
          </w:p>
        </w:tc>
        <w:tc>
          <w:tcPr>
            <w:tcW w:w="1276" w:type="dxa"/>
            <w:tcBorders>
              <w:top w:val="nil"/>
              <w:left w:val="nil"/>
              <w:bottom w:val="single" w:color="auto" w:sz="4" w:space="0"/>
              <w:right w:val="single" w:color="auto" w:sz="4" w:space="0"/>
            </w:tcBorders>
            <w:shd w:val="clear" w:color="000000" w:fill="FFFFFF"/>
            <w:vAlign w:val="center"/>
          </w:tcPr>
          <w:p w14:paraId="46DEDBB3">
            <w:pPr>
              <w:widowControl/>
              <w:jc w:val="center"/>
              <w:rPr>
                <w:rFonts w:hint="eastAsia" w:ascii="宋体" w:hAnsi="宋体" w:cs="宋体"/>
                <w:kern w:val="0"/>
                <w:sz w:val="24"/>
              </w:rPr>
            </w:pPr>
            <w:r>
              <w:rPr>
                <w:rFonts w:hint="eastAsia" w:ascii="宋体" w:hAnsi="宋体" w:cs="宋体"/>
                <w:kern w:val="0"/>
                <w:sz w:val="24"/>
              </w:rPr>
              <w:t>25</w:t>
            </w:r>
          </w:p>
        </w:tc>
        <w:tc>
          <w:tcPr>
            <w:tcW w:w="992" w:type="dxa"/>
            <w:tcBorders>
              <w:top w:val="nil"/>
              <w:left w:val="nil"/>
              <w:bottom w:val="single" w:color="auto" w:sz="4" w:space="0"/>
              <w:right w:val="single" w:color="auto" w:sz="4" w:space="0"/>
            </w:tcBorders>
            <w:shd w:val="clear" w:color="000000" w:fill="FFFFFF"/>
            <w:vAlign w:val="center"/>
          </w:tcPr>
          <w:p w14:paraId="6E9F3E1D">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6E1EC170">
            <w:pPr>
              <w:widowControl/>
              <w:jc w:val="center"/>
              <w:rPr>
                <w:rFonts w:hint="eastAsia" w:ascii="宋体" w:hAnsi="宋体" w:cs="宋体"/>
                <w:kern w:val="0"/>
                <w:sz w:val="24"/>
              </w:rPr>
            </w:pPr>
            <w:r>
              <w:rPr>
                <w:rFonts w:hint="eastAsia" w:ascii="宋体" w:hAnsi="宋体" w:cs="宋体"/>
                <w:kern w:val="0"/>
                <w:sz w:val="24"/>
              </w:rPr>
              <w:t>11500</w:t>
            </w:r>
          </w:p>
        </w:tc>
        <w:tc>
          <w:tcPr>
            <w:tcW w:w="851" w:type="dxa"/>
            <w:tcBorders>
              <w:top w:val="nil"/>
              <w:left w:val="nil"/>
              <w:bottom w:val="single" w:color="auto" w:sz="4" w:space="0"/>
              <w:right w:val="single" w:color="auto" w:sz="4" w:space="0"/>
            </w:tcBorders>
            <w:shd w:val="clear" w:color="000000" w:fill="FFFFFF"/>
            <w:vAlign w:val="center"/>
          </w:tcPr>
          <w:p w14:paraId="2CEFDCE6">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8FA3D19">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40C5185">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FE3AA9D">
            <w:pPr>
              <w:widowControl/>
              <w:jc w:val="center"/>
              <w:rPr>
                <w:rFonts w:hint="eastAsia" w:ascii="宋体" w:hAnsi="宋体" w:cs="宋体"/>
                <w:kern w:val="0"/>
                <w:sz w:val="24"/>
              </w:rPr>
            </w:pPr>
            <w:r>
              <w:rPr>
                <w:rFonts w:hint="eastAsia" w:ascii="宋体" w:hAnsi="宋体" w:cs="宋体"/>
                <w:kern w:val="0"/>
                <w:sz w:val="24"/>
              </w:rPr>
              <w:t>60</w:t>
            </w:r>
          </w:p>
        </w:tc>
        <w:tc>
          <w:tcPr>
            <w:tcW w:w="2851" w:type="dxa"/>
            <w:tcBorders>
              <w:top w:val="nil"/>
              <w:left w:val="nil"/>
              <w:bottom w:val="single" w:color="auto" w:sz="4" w:space="0"/>
              <w:right w:val="single" w:color="auto" w:sz="4" w:space="0"/>
            </w:tcBorders>
            <w:shd w:val="clear" w:color="000000" w:fill="FFFFFF"/>
            <w:vAlign w:val="center"/>
          </w:tcPr>
          <w:p w14:paraId="4C1515C3">
            <w:pPr>
              <w:jc w:val="center"/>
              <w:rPr>
                <w:rFonts w:hint="eastAsia" w:ascii="宋体" w:hAnsi="宋体" w:cs="宋体"/>
                <w:sz w:val="24"/>
              </w:rPr>
            </w:pPr>
            <w:r>
              <w:rPr>
                <w:rFonts w:hint="eastAsia" w:ascii="宋体" w:hAnsi="宋体" w:cs="宋体"/>
                <w:sz w:val="24"/>
              </w:rPr>
              <w:t>糖类抗原125定标液</w:t>
            </w:r>
          </w:p>
        </w:tc>
        <w:tc>
          <w:tcPr>
            <w:tcW w:w="1276" w:type="dxa"/>
            <w:tcBorders>
              <w:top w:val="nil"/>
              <w:left w:val="nil"/>
              <w:bottom w:val="single" w:color="auto" w:sz="4" w:space="0"/>
              <w:right w:val="single" w:color="auto" w:sz="4" w:space="0"/>
            </w:tcBorders>
            <w:shd w:val="clear" w:color="000000" w:fill="FFFFFF"/>
            <w:vAlign w:val="center"/>
          </w:tcPr>
          <w:p w14:paraId="5FF0CAAE">
            <w:pPr>
              <w:widowControl/>
              <w:jc w:val="center"/>
              <w:rPr>
                <w:rFonts w:hint="eastAsia" w:ascii="宋体" w:hAnsi="宋体" w:cs="宋体"/>
                <w:kern w:val="0"/>
                <w:sz w:val="24"/>
              </w:rPr>
            </w:pPr>
            <w:r>
              <w:rPr>
                <w:rFonts w:hint="eastAsia" w:ascii="宋体" w:hAnsi="宋体" w:cs="宋体"/>
                <w:kern w:val="0"/>
                <w:sz w:val="24"/>
              </w:rPr>
              <w:t>525</w:t>
            </w:r>
          </w:p>
        </w:tc>
        <w:tc>
          <w:tcPr>
            <w:tcW w:w="992" w:type="dxa"/>
            <w:tcBorders>
              <w:top w:val="nil"/>
              <w:left w:val="nil"/>
              <w:bottom w:val="single" w:color="auto" w:sz="4" w:space="0"/>
              <w:right w:val="single" w:color="auto" w:sz="4" w:space="0"/>
            </w:tcBorders>
            <w:shd w:val="clear" w:color="000000" w:fill="FFFFFF"/>
            <w:vAlign w:val="center"/>
          </w:tcPr>
          <w:p w14:paraId="339C642E">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11BC12EE">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772EDC3F">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BC44808">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8F8CAE9">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7A02366">
            <w:pPr>
              <w:widowControl/>
              <w:jc w:val="center"/>
              <w:rPr>
                <w:rFonts w:hint="eastAsia" w:ascii="宋体" w:hAnsi="宋体" w:cs="宋体"/>
                <w:kern w:val="0"/>
                <w:sz w:val="24"/>
              </w:rPr>
            </w:pPr>
            <w:r>
              <w:rPr>
                <w:rFonts w:hint="eastAsia" w:ascii="宋体" w:hAnsi="宋体" w:cs="宋体"/>
                <w:kern w:val="0"/>
                <w:sz w:val="24"/>
              </w:rPr>
              <w:t>61</w:t>
            </w:r>
          </w:p>
        </w:tc>
        <w:tc>
          <w:tcPr>
            <w:tcW w:w="2851" w:type="dxa"/>
            <w:tcBorders>
              <w:top w:val="nil"/>
              <w:left w:val="nil"/>
              <w:bottom w:val="single" w:color="auto" w:sz="4" w:space="0"/>
              <w:right w:val="single" w:color="auto" w:sz="4" w:space="0"/>
            </w:tcBorders>
            <w:shd w:val="clear" w:color="000000" w:fill="FFFFFF"/>
            <w:vAlign w:val="center"/>
          </w:tcPr>
          <w:p w14:paraId="157ACFDB">
            <w:pPr>
              <w:jc w:val="center"/>
              <w:rPr>
                <w:rFonts w:hint="eastAsia" w:ascii="宋体" w:hAnsi="宋体" w:cs="宋体"/>
                <w:sz w:val="24"/>
              </w:rPr>
            </w:pPr>
            <w:r>
              <w:rPr>
                <w:rFonts w:hint="eastAsia" w:ascii="宋体" w:hAnsi="宋体" w:cs="宋体"/>
                <w:sz w:val="24"/>
              </w:rPr>
              <w:t>糖类抗原15-3定标液</w:t>
            </w:r>
          </w:p>
        </w:tc>
        <w:tc>
          <w:tcPr>
            <w:tcW w:w="1276" w:type="dxa"/>
            <w:tcBorders>
              <w:top w:val="nil"/>
              <w:left w:val="nil"/>
              <w:bottom w:val="single" w:color="auto" w:sz="4" w:space="0"/>
              <w:right w:val="single" w:color="auto" w:sz="4" w:space="0"/>
            </w:tcBorders>
            <w:shd w:val="clear" w:color="000000" w:fill="FFFFFF"/>
            <w:vAlign w:val="center"/>
          </w:tcPr>
          <w:p w14:paraId="2384C932">
            <w:pPr>
              <w:widowControl/>
              <w:jc w:val="center"/>
              <w:rPr>
                <w:rFonts w:hint="eastAsia" w:ascii="宋体" w:hAnsi="宋体" w:cs="宋体"/>
                <w:kern w:val="0"/>
                <w:sz w:val="24"/>
              </w:rPr>
            </w:pPr>
            <w:r>
              <w:rPr>
                <w:rFonts w:hint="eastAsia" w:ascii="宋体" w:hAnsi="宋体" w:cs="宋体"/>
                <w:kern w:val="0"/>
                <w:sz w:val="24"/>
              </w:rPr>
              <w:t>525</w:t>
            </w:r>
          </w:p>
        </w:tc>
        <w:tc>
          <w:tcPr>
            <w:tcW w:w="992" w:type="dxa"/>
            <w:tcBorders>
              <w:top w:val="nil"/>
              <w:left w:val="nil"/>
              <w:bottom w:val="single" w:color="auto" w:sz="4" w:space="0"/>
              <w:right w:val="single" w:color="auto" w:sz="4" w:space="0"/>
            </w:tcBorders>
            <w:shd w:val="clear" w:color="000000" w:fill="FFFFFF"/>
            <w:vAlign w:val="center"/>
          </w:tcPr>
          <w:p w14:paraId="38274554">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559B69E7">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463A9A36">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13AD48B">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9D7EA32">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B8D347E">
            <w:pPr>
              <w:widowControl/>
              <w:jc w:val="center"/>
              <w:rPr>
                <w:rFonts w:hint="eastAsia" w:ascii="宋体" w:hAnsi="宋体" w:cs="宋体"/>
                <w:kern w:val="0"/>
                <w:sz w:val="24"/>
              </w:rPr>
            </w:pPr>
            <w:r>
              <w:rPr>
                <w:rFonts w:hint="eastAsia" w:ascii="宋体" w:hAnsi="宋体" w:cs="宋体"/>
                <w:kern w:val="0"/>
                <w:sz w:val="24"/>
              </w:rPr>
              <w:t>62</w:t>
            </w:r>
          </w:p>
        </w:tc>
        <w:tc>
          <w:tcPr>
            <w:tcW w:w="2851" w:type="dxa"/>
            <w:tcBorders>
              <w:top w:val="nil"/>
              <w:left w:val="nil"/>
              <w:bottom w:val="single" w:color="auto" w:sz="4" w:space="0"/>
              <w:right w:val="single" w:color="auto" w:sz="4" w:space="0"/>
            </w:tcBorders>
            <w:shd w:val="clear" w:color="000000" w:fill="FFFFFF"/>
            <w:vAlign w:val="center"/>
          </w:tcPr>
          <w:p w14:paraId="5323BC89">
            <w:pPr>
              <w:jc w:val="center"/>
              <w:rPr>
                <w:rFonts w:hint="eastAsia" w:ascii="宋体" w:hAnsi="宋体" w:cs="宋体"/>
                <w:sz w:val="24"/>
              </w:rPr>
            </w:pPr>
            <w:r>
              <w:rPr>
                <w:rFonts w:hint="eastAsia" w:ascii="宋体" w:hAnsi="宋体" w:cs="宋体"/>
                <w:sz w:val="24"/>
              </w:rPr>
              <w:t>糖类抗原19-9测定试剂盒1</w:t>
            </w:r>
          </w:p>
        </w:tc>
        <w:tc>
          <w:tcPr>
            <w:tcW w:w="1276" w:type="dxa"/>
            <w:tcBorders>
              <w:top w:val="nil"/>
              <w:left w:val="nil"/>
              <w:bottom w:val="single" w:color="auto" w:sz="4" w:space="0"/>
              <w:right w:val="single" w:color="auto" w:sz="4" w:space="0"/>
            </w:tcBorders>
            <w:shd w:val="clear" w:color="000000" w:fill="FFFFFF"/>
            <w:vAlign w:val="center"/>
          </w:tcPr>
          <w:p w14:paraId="1D04A9CA">
            <w:pPr>
              <w:widowControl/>
              <w:jc w:val="center"/>
              <w:rPr>
                <w:rFonts w:hint="eastAsia" w:ascii="宋体" w:hAnsi="宋体" w:cs="宋体"/>
                <w:kern w:val="0"/>
                <w:sz w:val="24"/>
              </w:rPr>
            </w:pPr>
            <w:r>
              <w:rPr>
                <w:rFonts w:hint="eastAsia" w:ascii="宋体" w:hAnsi="宋体" w:cs="宋体"/>
                <w:kern w:val="0"/>
                <w:sz w:val="24"/>
              </w:rPr>
              <w:t>22</w:t>
            </w:r>
          </w:p>
        </w:tc>
        <w:tc>
          <w:tcPr>
            <w:tcW w:w="992" w:type="dxa"/>
            <w:tcBorders>
              <w:top w:val="nil"/>
              <w:left w:val="nil"/>
              <w:bottom w:val="single" w:color="auto" w:sz="4" w:space="0"/>
              <w:right w:val="single" w:color="auto" w:sz="4" w:space="0"/>
            </w:tcBorders>
            <w:shd w:val="clear" w:color="000000" w:fill="FFFFFF"/>
            <w:vAlign w:val="center"/>
          </w:tcPr>
          <w:p w14:paraId="56F271F0">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2E09EFF0">
            <w:pPr>
              <w:widowControl/>
              <w:jc w:val="center"/>
              <w:rPr>
                <w:rFonts w:hint="eastAsia" w:ascii="宋体" w:hAnsi="宋体" w:cs="宋体"/>
                <w:kern w:val="0"/>
                <w:sz w:val="24"/>
              </w:rPr>
            </w:pPr>
            <w:r>
              <w:rPr>
                <w:rFonts w:hint="eastAsia" w:ascii="宋体" w:hAnsi="宋体" w:cs="宋体"/>
                <w:kern w:val="0"/>
                <w:sz w:val="24"/>
              </w:rPr>
              <w:t>39000</w:t>
            </w:r>
          </w:p>
        </w:tc>
        <w:tc>
          <w:tcPr>
            <w:tcW w:w="851" w:type="dxa"/>
            <w:tcBorders>
              <w:top w:val="nil"/>
              <w:left w:val="nil"/>
              <w:bottom w:val="single" w:color="auto" w:sz="4" w:space="0"/>
              <w:right w:val="single" w:color="auto" w:sz="4" w:space="0"/>
            </w:tcBorders>
            <w:shd w:val="clear" w:color="000000" w:fill="FFFFFF"/>
            <w:vAlign w:val="center"/>
          </w:tcPr>
          <w:p w14:paraId="4E46854E">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274E73E">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E01FB00">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B40749B">
            <w:pPr>
              <w:widowControl/>
              <w:jc w:val="center"/>
              <w:rPr>
                <w:rFonts w:hint="eastAsia" w:ascii="宋体" w:hAnsi="宋体" w:cs="宋体"/>
                <w:kern w:val="0"/>
                <w:sz w:val="24"/>
              </w:rPr>
            </w:pPr>
            <w:r>
              <w:rPr>
                <w:rFonts w:hint="eastAsia" w:ascii="宋体" w:hAnsi="宋体" w:cs="宋体"/>
                <w:kern w:val="0"/>
                <w:sz w:val="24"/>
              </w:rPr>
              <w:t>63</w:t>
            </w:r>
          </w:p>
        </w:tc>
        <w:tc>
          <w:tcPr>
            <w:tcW w:w="2851" w:type="dxa"/>
            <w:tcBorders>
              <w:top w:val="nil"/>
              <w:left w:val="nil"/>
              <w:bottom w:val="single" w:color="auto" w:sz="4" w:space="0"/>
              <w:right w:val="single" w:color="auto" w:sz="4" w:space="0"/>
            </w:tcBorders>
            <w:shd w:val="clear" w:color="000000" w:fill="FFFFFF"/>
            <w:vAlign w:val="center"/>
          </w:tcPr>
          <w:p w14:paraId="02C63322">
            <w:pPr>
              <w:jc w:val="center"/>
              <w:rPr>
                <w:rFonts w:hint="eastAsia" w:ascii="宋体" w:hAnsi="宋体" w:cs="宋体"/>
                <w:sz w:val="24"/>
              </w:rPr>
            </w:pPr>
            <w:r>
              <w:rPr>
                <w:rFonts w:hint="eastAsia" w:ascii="宋体" w:hAnsi="宋体" w:cs="宋体"/>
                <w:sz w:val="24"/>
              </w:rPr>
              <w:t>糖类抗原19-9测定试剂盒2</w:t>
            </w:r>
          </w:p>
        </w:tc>
        <w:tc>
          <w:tcPr>
            <w:tcW w:w="1276" w:type="dxa"/>
            <w:tcBorders>
              <w:top w:val="nil"/>
              <w:left w:val="nil"/>
              <w:bottom w:val="single" w:color="auto" w:sz="4" w:space="0"/>
              <w:right w:val="single" w:color="auto" w:sz="4" w:space="0"/>
            </w:tcBorders>
            <w:shd w:val="clear" w:color="000000" w:fill="FFFFFF"/>
            <w:vAlign w:val="center"/>
          </w:tcPr>
          <w:p w14:paraId="08A44425">
            <w:pPr>
              <w:widowControl/>
              <w:jc w:val="center"/>
              <w:rPr>
                <w:rFonts w:hint="eastAsia" w:ascii="宋体" w:hAnsi="宋体" w:cs="宋体"/>
                <w:kern w:val="0"/>
                <w:sz w:val="24"/>
              </w:rPr>
            </w:pPr>
            <w:r>
              <w:rPr>
                <w:rFonts w:hint="eastAsia" w:ascii="宋体" w:hAnsi="宋体" w:cs="宋体"/>
                <w:kern w:val="0"/>
                <w:sz w:val="24"/>
              </w:rPr>
              <w:t>21.434</w:t>
            </w:r>
          </w:p>
        </w:tc>
        <w:tc>
          <w:tcPr>
            <w:tcW w:w="992" w:type="dxa"/>
            <w:tcBorders>
              <w:top w:val="nil"/>
              <w:left w:val="nil"/>
              <w:bottom w:val="single" w:color="auto" w:sz="4" w:space="0"/>
              <w:right w:val="single" w:color="auto" w:sz="4" w:space="0"/>
            </w:tcBorders>
            <w:shd w:val="clear" w:color="000000" w:fill="FFFFFF"/>
            <w:vAlign w:val="center"/>
          </w:tcPr>
          <w:p w14:paraId="20D6FA0A">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72431DBF">
            <w:pPr>
              <w:widowControl/>
              <w:jc w:val="center"/>
              <w:rPr>
                <w:rFonts w:hint="eastAsia" w:ascii="宋体" w:hAnsi="宋体" w:cs="宋体"/>
                <w:kern w:val="0"/>
                <w:sz w:val="24"/>
              </w:rPr>
            </w:pPr>
            <w:r>
              <w:rPr>
                <w:rFonts w:hint="eastAsia" w:ascii="宋体" w:hAnsi="宋体" w:cs="宋体"/>
                <w:kern w:val="0"/>
                <w:sz w:val="24"/>
              </w:rPr>
              <w:t>100</w:t>
            </w:r>
          </w:p>
        </w:tc>
        <w:tc>
          <w:tcPr>
            <w:tcW w:w="851" w:type="dxa"/>
            <w:tcBorders>
              <w:top w:val="nil"/>
              <w:left w:val="nil"/>
              <w:bottom w:val="single" w:color="auto" w:sz="4" w:space="0"/>
              <w:right w:val="single" w:color="auto" w:sz="4" w:space="0"/>
            </w:tcBorders>
            <w:shd w:val="clear" w:color="000000" w:fill="FFFFFF"/>
            <w:vAlign w:val="center"/>
          </w:tcPr>
          <w:p w14:paraId="13D92E53">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DD2E0AD">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E00B3DF">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D072B01">
            <w:pPr>
              <w:widowControl/>
              <w:jc w:val="center"/>
              <w:rPr>
                <w:rFonts w:hint="eastAsia" w:ascii="宋体" w:hAnsi="宋体" w:cs="宋体"/>
                <w:kern w:val="0"/>
                <w:sz w:val="24"/>
              </w:rPr>
            </w:pPr>
            <w:r>
              <w:rPr>
                <w:rFonts w:hint="eastAsia" w:ascii="宋体" w:hAnsi="宋体" w:cs="宋体"/>
                <w:kern w:val="0"/>
                <w:sz w:val="24"/>
              </w:rPr>
              <w:t>64</w:t>
            </w:r>
          </w:p>
        </w:tc>
        <w:tc>
          <w:tcPr>
            <w:tcW w:w="2851" w:type="dxa"/>
            <w:tcBorders>
              <w:top w:val="nil"/>
              <w:left w:val="nil"/>
              <w:bottom w:val="single" w:color="auto" w:sz="4" w:space="0"/>
              <w:right w:val="single" w:color="auto" w:sz="4" w:space="0"/>
            </w:tcBorders>
            <w:shd w:val="clear" w:color="000000" w:fill="FFFFFF"/>
            <w:vAlign w:val="center"/>
          </w:tcPr>
          <w:p w14:paraId="7709B6E0">
            <w:pPr>
              <w:jc w:val="center"/>
              <w:rPr>
                <w:rFonts w:hint="eastAsia" w:ascii="宋体" w:hAnsi="宋体" w:cs="宋体"/>
                <w:sz w:val="24"/>
              </w:rPr>
            </w:pPr>
            <w:r>
              <w:rPr>
                <w:rFonts w:hint="eastAsia" w:ascii="宋体" w:hAnsi="宋体" w:cs="宋体"/>
                <w:sz w:val="24"/>
              </w:rPr>
              <w:t>糖类抗原19-9定标液</w:t>
            </w:r>
          </w:p>
        </w:tc>
        <w:tc>
          <w:tcPr>
            <w:tcW w:w="1276" w:type="dxa"/>
            <w:tcBorders>
              <w:top w:val="nil"/>
              <w:left w:val="nil"/>
              <w:bottom w:val="single" w:color="auto" w:sz="4" w:space="0"/>
              <w:right w:val="single" w:color="auto" w:sz="4" w:space="0"/>
            </w:tcBorders>
            <w:shd w:val="clear" w:color="000000" w:fill="FFFFFF"/>
            <w:vAlign w:val="center"/>
          </w:tcPr>
          <w:p w14:paraId="4AB9B6B2">
            <w:pPr>
              <w:widowControl/>
              <w:jc w:val="center"/>
              <w:rPr>
                <w:rFonts w:hint="eastAsia" w:ascii="宋体" w:hAnsi="宋体" w:cs="宋体"/>
                <w:kern w:val="0"/>
                <w:sz w:val="24"/>
              </w:rPr>
            </w:pPr>
            <w:r>
              <w:rPr>
                <w:rFonts w:hint="eastAsia" w:ascii="宋体" w:hAnsi="宋体" w:cs="宋体"/>
                <w:kern w:val="0"/>
                <w:sz w:val="24"/>
              </w:rPr>
              <w:t>525</w:t>
            </w:r>
          </w:p>
        </w:tc>
        <w:tc>
          <w:tcPr>
            <w:tcW w:w="992" w:type="dxa"/>
            <w:tcBorders>
              <w:top w:val="nil"/>
              <w:left w:val="nil"/>
              <w:bottom w:val="single" w:color="auto" w:sz="4" w:space="0"/>
              <w:right w:val="single" w:color="auto" w:sz="4" w:space="0"/>
            </w:tcBorders>
            <w:shd w:val="clear" w:color="000000" w:fill="FFFFFF"/>
            <w:vAlign w:val="center"/>
          </w:tcPr>
          <w:p w14:paraId="51A2A64D">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67D2B76E">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19D3E08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059BEFC">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B9D3621">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C014243">
            <w:pPr>
              <w:widowControl/>
              <w:jc w:val="center"/>
              <w:rPr>
                <w:rFonts w:hint="eastAsia" w:ascii="宋体" w:hAnsi="宋体" w:cs="宋体"/>
                <w:kern w:val="0"/>
                <w:sz w:val="24"/>
              </w:rPr>
            </w:pPr>
            <w:r>
              <w:rPr>
                <w:rFonts w:hint="eastAsia" w:ascii="宋体" w:hAnsi="宋体" w:cs="宋体"/>
                <w:kern w:val="0"/>
                <w:sz w:val="24"/>
              </w:rPr>
              <w:t>65</w:t>
            </w:r>
          </w:p>
        </w:tc>
        <w:tc>
          <w:tcPr>
            <w:tcW w:w="2851" w:type="dxa"/>
            <w:tcBorders>
              <w:top w:val="nil"/>
              <w:left w:val="nil"/>
              <w:bottom w:val="single" w:color="auto" w:sz="4" w:space="0"/>
              <w:right w:val="single" w:color="auto" w:sz="4" w:space="0"/>
            </w:tcBorders>
            <w:shd w:val="clear" w:color="000000" w:fill="FFFFFF"/>
            <w:vAlign w:val="center"/>
          </w:tcPr>
          <w:p w14:paraId="1757CC6C">
            <w:pPr>
              <w:jc w:val="center"/>
              <w:rPr>
                <w:rFonts w:hint="eastAsia" w:ascii="宋体" w:hAnsi="宋体" w:cs="宋体"/>
                <w:sz w:val="24"/>
              </w:rPr>
            </w:pPr>
            <w:r>
              <w:rPr>
                <w:rFonts w:hint="eastAsia" w:ascii="宋体" w:hAnsi="宋体" w:cs="宋体"/>
                <w:sz w:val="24"/>
              </w:rPr>
              <w:t>糖类抗原72-4测定试剂盒</w:t>
            </w:r>
          </w:p>
        </w:tc>
        <w:tc>
          <w:tcPr>
            <w:tcW w:w="1276" w:type="dxa"/>
            <w:tcBorders>
              <w:top w:val="nil"/>
              <w:left w:val="nil"/>
              <w:bottom w:val="single" w:color="auto" w:sz="4" w:space="0"/>
              <w:right w:val="single" w:color="auto" w:sz="4" w:space="0"/>
            </w:tcBorders>
            <w:shd w:val="clear" w:color="000000" w:fill="FFFFFF"/>
            <w:vAlign w:val="center"/>
          </w:tcPr>
          <w:p w14:paraId="1E4A1B09">
            <w:pPr>
              <w:widowControl/>
              <w:jc w:val="center"/>
              <w:rPr>
                <w:rFonts w:hint="eastAsia" w:ascii="宋体" w:hAnsi="宋体" w:cs="宋体"/>
                <w:kern w:val="0"/>
                <w:sz w:val="24"/>
              </w:rPr>
            </w:pPr>
            <w:r>
              <w:rPr>
                <w:rFonts w:hint="eastAsia" w:ascii="宋体" w:hAnsi="宋体" w:cs="宋体"/>
                <w:kern w:val="0"/>
                <w:sz w:val="24"/>
              </w:rPr>
              <w:t>25</w:t>
            </w:r>
          </w:p>
        </w:tc>
        <w:tc>
          <w:tcPr>
            <w:tcW w:w="992" w:type="dxa"/>
            <w:tcBorders>
              <w:top w:val="nil"/>
              <w:left w:val="nil"/>
              <w:bottom w:val="single" w:color="auto" w:sz="4" w:space="0"/>
              <w:right w:val="single" w:color="auto" w:sz="4" w:space="0"/>
            </w:tcBorders>
            <w:shd w:val="clear" w:color="000000" w:fill="FFFFFF"/>
            <w:vAlign w:val="center"/>
          </w:tcPr>
          <w:p w14:paraId="1BFBECE8">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2ABC4272">
            <w:pPr>
              <w:widowControl/>
              <w:jc w:val="center"/>
              <w:rPr>
                <w:rFonts w:hint="eastAsia" w:ascii="宋体" w:hAnsi="宋体" w:cs="宋体"/>
                <w:kern w:val="0"/>
                <w:sz w:val="24"/>
              </w:rPr>
            </w:pPr>
            <w:r>
              <w:rPr>
                <w:rFonts w:hint="eastAsia" w:ascii="宋体" w:hAnsi="宋体" w:cs="宋体"/>
                <w:kern w:val="0"/>
                <w:sz w:val="24"/>
              </w:rPr>
              <w:t>12000</w:t>
            </w:r>
          </w:p>
        </w:tc>
        <w:tc>
          <w:tcPr>
            <w:tcW w:w="851" w:type="dxa"/>
            <w:tcBorders>
              <w:top w:val="nil"/>
              <w:left w:val="nil"/>
              <w:bottom w:val="single" w:color="auto" w:sz="4" w:space="0"/>
              <w:right w:val="single" w:color="auto" w:sz="4" w:space="0"/>
            </w:tcBorders>
            <w:shd w:val="clear" w:color="000000" w:fill="FFFFFF"/>
            <w:vAlign w:val="center"/>
          </w:tcPr>
          <w:p w14:paraId="134DD1CE">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B767CC4">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369C4FB">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9328267">
            <w:pPr>
              <w:widowControl/>
              <w:jc w:val="center"/>
              <w:rPr>
                <w:rFonts w:hint="eastAsia" w:ascii="宋体" w:hAnsi="宋体" w:cs="宋体"/>
                <w:kern w:val="0"/>
                <w:sz w:val="24"/>
              </w:rPr>
            </w:pPr>
            <w:r>
              <w:rPr>
                <w:rFonts w:hint="eastAsia" w:ascii="宋体" w:hAnsi="宋体" w:cs="宋体"/>
                <w:kern w:val="0"/>
                <w:sz w:val="24"/>
              </w:rPr>
              <w:t>66</w:t>
            </w:r>
          </w:p>
        </w:tc>
        <w:tc>
          <w:tcPr>
            <w:tcW w:w="2851" w:type="dxa"/>
            <w:tcBorders>
              <w:top w:val="nil"/>
              <w:left w:val="nil"/>
              <w:bottom w:val="single" w:color="auto" w:sz="4" w:space="0"/>
              <w:right w:val="single" w:color="auto" w:sz="4" w:space="0"/>
            </w:tcBorders>
            <w:shd w:val="clear" w:color="000000" w:fill="FFFFFF"/>
            <w:vAlign w:val="center"/>
          </w:tcPr>
          <w:p w14:paraId="01C19159">
            <w:pPr>
              <w:jc w:val="center"/>
              <w:rPr>
                <w:rFonts w:hint="eastAsia" w:ascii="宋体" w:hAnsi="宋体" w:cs="宋体"/>
                <w:sz w:val="24"/>
              </w:rPr>
            </w:pPr>
            <w:r>
              <w:rPr>
                <w:rFonts w:hint="eastAsia" w:ascii="宋体" w:hAnsi="宋体" w:cs="宋体"/>
                <w:sz w:val="24"/>
              </w:rPr>
              <w:t>糖类抗原72-4定标液</w:t>
            </w:r>
          </w:p>
        </w:tc>
        <w:tc>
          <w:tcPr>
            <w:tcW w:w="1276" w:type="dxa"/>
            <w:tcBorders>
              <w:top w:val="nil"/>
              <w:left w:val="nil"/>
              <w:bottom w:val="single" w:color="auto" w:sz="4" w:space="0"/>
              <w:right w:val="single" w:color="auto" w:sz="4" w:space="0"/>
            </w:tcBorders>
            <w:shd w:val="clear" w:color="000000" w:fill="FFFFFF"/>
            <w:vAlign w:val="center"/>
          </w:tcPr>
          <w:p w14:paraId="79F1B455">
            <w:pPr>
              <w:widowControl/>
              <w:jc w:val="center"/>
              <w:rPr>
                <w:rFonts w:hint="eastAsia" w:ascii="宋体" w:hAnsi="宋体" w:cs="宋体"/>
                <w:kern w:val="0"/>
                <w:sz w:val="24"/>
              </w:rPr>
            </w:pPr>
            <w:r>
              <w:rPr>
                <w:rFonts w:hint="eastAsia" w:ascii="宋体" w:hAnsi="宋体" w:cs="宋体"/>
                <w:kern w:val="0"/>
                <w:sz w:val="24"/>
              </w:rPr>
              <w:t>525</w:t>
            </w:r>
          </w:p>
        </w:tc>
        <w:tc>
          <w:tcPr>
            <w:tcW w:w="992" w:type="dxa"/>
            <w:tcBorders>
              <w:top w:val="nil"/>
              <w:left w:val="nil"/>
              <w:bottom w:val="single" w:color="auto" w:sz="4" w:space="0"/>
              <w:right w:val="single" w:color="auto" w:sz="4" w:space="0"/>
            </w:tcBorders>
            <w:shd w:val="clear" w:color="000000" w:fill="FFFFFF"/>
            <w:vAlign w:val="center"/>
          </w:tcPr>
          <w:p w14:paraId="48A01924">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40F15903">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05F0A741">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C4D0FF3">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D64D4B3">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BB693A4">
            <w:pPr>
              <w:widowControl/>
              <w:jc w:val="center"/>
              <w:rPr>
                <w:rFonts w:hint="eastAsia" w:ascii="宋体" w:hAnsi="宋体" w:cs="宋体"/>
                <w:kern w:val="0"/>
                <w:sz w:val="24"/>
              </w:rPr>
            </w:pPr>
            <w:r>
              <w:rPr>
                <w:rFonts w:hint="eastAsia" w:ascii="宋体" w:hAnsi="宋体" w:cs="宋体"/>
                <w:kern w:val="0"/>
                <w:sz w:val="24"/>
              </w:rPr>
              <w:t>67</w:t>
            </w:r>
          </w:p>
        </w:tc>
        <w:tc>
          <w:tcPr>
            <w:tcW w:w="2851" w:type="dxa"/>
            <w:tcBorders>
              <w:top w:val="nil"/>
              <w:left w:val="nil"/>
              <w:bottom w:val="single" w:color="auto" w:sz="4" w:space="0"/>
              <w:right w:val="single" w:color="auto" w:sz="4" w:space="0"/>
            </w:tcBorders>
            <w:shd w:val="clear" w:color="000000" w:fill="FFFFFF"/>
            <w:vAlign w:val="center"/>
          </w:tcPr>
          <w:p w14:paraId="264AFF34">
            <w:pPr>
              <w:jc w:val="center"/>
              <w:rPr>
                <w:rFonts w:hint="eastAsia" w:ascii="宋体" w:hAnsi="宋体" w:cs="宋体"/>
                <w:sz w:val="24"/>
              </w:rPr>
            </w:pPr>
            <w:r>
              <w:rPr>
                <w:rFonts w:hint="eastAsia" w:ascii="宋体" w:hAnsi="宋体" w:cs="宋体"/>
                <w:sz w:val="24"/>
              </w:rPr>
              <w:t>维生素B12检测试剂盒</w:t>
            </w:r>
          </w:p>
        </w:tc>
        <w:tc>
          <w:tcPr>
            <w:tcW w:w="1276" w:type="dxa"/>
            <w:tcBorders>
              <w:top w:val="nil"/>
              <w:left w:val="nil"/>
              <w:bottom w:val="single" w:color="auto" w:sz="4" w:space="0"/>
              <w:right w:val="single" w:color="auto" w:sz="4" w:space="0"/>
            </w:tcBorders>
            <w:shd w:val="clear" w:color="000000" w:fill="FFFFFF"/>
            <w:vAlign w:val="center"/>
          </w:tcPr>
          <w:p w14:paraId="262D34DA">
            <w:pPr>
              <w:widowControl/>
              <w:jc w:val="center"/>
              <w:rPr>
                <w:rFonts w:hint="eastAsia" w:ascii="宋体" w:hAnsi="宋体" w:cs="宋体"/>
                <w:kern w:val="0"/>
                <w:sz w:val="24"/>
              </w:rPr>
            </w:pPr>
            <w:r>
              <w:rPr>
                <w:rFonts w:hint="eastAsia" w:ascii="宋体" w:hAnsi="宋体" w:cs="宋体"/>
                <w:kern w:val="0"/>
                <w:sz w:val="24"/>
              </w:rPr>
              <w:t>26.45</w:t>
            </w:r>
          </w:p>
        </w:tc>
        <w:tc>
          <w:tcPr>
            <w:tcW w:w="992" w:type="dxa"/>
            <w:tcBorders>
              <w:top w:val="nil"/>
              <w:left w:val="nil"/>
              <w:bottom w:val="single" w:color="auto" w:sz="4" w:space="0"/>
              <w:right w:val="single" w:color="auto" w:sz="4" w:space="0"/>
            </w:tcBorders>
            <w:shd w:val="clear" w:color="000000" w:fill="FFFFFF"/>
            <w:vAlign w:val="center"/>
          </w:tcPr>
          <w:p w14:paraId="2F514332">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5B8BB140">
            <w:pPr>
              <w:widowControl/>
              <w:jc w:val="center"/>
              <w:rPr>
                <w:rFonts w:hint="eastAsia" w:ascii="宋体" w:hAnsi="宋体" w:cs="宋体"/>
                <w:kern w:val="0"/>
                <w:sz w:val="24"/>
              </w:rPr>
            </w:pPr>
            <w:r>
              <w:rPr>
                <w:rFonts w:hint="eastAsia" w:ascii="宋体" w:hAnsi="宋体" w:cs="宋体"/>
                <w:kern w:val="0"/>
                <w:sz w:val="24"/>
              </w:rPr>
              <w:t>1500</w:t>
            </w:r>
          </w:p>
        </w:tc>
        <w:tc>
          <w:tcPr>
            <w:tcW w:w="851" w:type="dxa"/>
            <w:tcBorders>
              <w:top w:val="nil"/>
              <w:left w:val="nil"/>
              <w:bottom w:val="single" w:color="auto" w:sz="4" w:space="0"/>
              <w:right w:val="single" w:color="auto" w:sz="4" w:space="0"/>
            </w:tcBorders>
            <w:shd w:val="clear" w:color="000000" w:fill="FFFFFF"/>
            <w:vAlign w:val="center"/>
          </w:tcPr>
          <w:p w14:paraId="191BC728">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9B41A61">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F75E92B">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040D295">
            <w:pPr>
              <w:widowControl/>
              <w:jc w:val="center"/>
              <w:rPr>
                <w:rFonts w:hint="eastAsia" w:ascii="宋体" w:hAnsi="宋体" w:cs="宋体"/>
                <w:kern w:val="0"/>
                <w:sz w:val="24"/>
              </w:rPr>
            </w:pPr>
            <w:r>
              <w:rPr>
                <w:rFonts w:hint="eastAsia" w:ascii="宋体" w:hAnsi="宋体" w:cs="宋体"/>
                <w:kern w:val="0"/>
                <w:sz w:val="24"/>
              </w:rPr>
              <w:t>68</w:t>
            </w:r>
          </w:p>
        </w:tc>
        <w:tc>
          <w:tcPr>
            <w:tcW w:w="2851" w:type="dxa"/>
            <w:tcBorders>
              <w:top w:val="nil"/>
              <w:left w:val="nil"/>
              <w:bottom w:val="single" w:color="auto" w:sz="4" w:space="0"/>
              <w:right w:val="single" w:color="auto" w:sz="4" w:space="0"/>
            </w:tcBorders>
            <w:shd w:val="clear" w:color="000000" w:fill="FFFFFF"/>
            <w:vAlign w:val="center"/>
          </w:tcPr>
          <w:p w14:paraId="61DB8C32">
            <w:pPr>
              <w:jc w:val="center"/>
              <w:rPr>
                <w:rFonts w:hint="eastAsia" w:ascii="宋体" w:hAnsi="宋体" w:cs="宋体"/>
                <w:sz w:val="24"/>
              </w:rPr>
            </w:pPr>
            <w:r>
              <w:rPr>
                <w:rFonts w:hint="eastAsia" w:ascii="宋体" w:hAnsi="宋体" w:cs="宋体"/>
                <w:sz w:val="24"/>
              </w:rPr>
              <w:t>维生素B12定标液</w:t>
            </w:r>
          </w:p>
        </w:tc>
        <w:tc>
          <w:tcPr>
            <w:tcW w:w="1276" w:type="dxa"/>
            <w:tcBorders>
              <w:top w:val="nil"/>
              <w:left w:val="nil"/>
              <w:bottom w:val="single" w:color="auto" w:sz="4" w:space="0"/>
              <w:right w:val="single" w:color="auto" w:sz="4" w:space="0"/>
            </w:tcBorders>
            <w:shd w:val="clear" w:color="000000" w:fill="FFFFFF"/>
            <w:vAlign w:val="center"/>
          </w:tcPr>
          <w:p w14:paraId="3E9E53D9">
            <w:pPr>
              <w:widowControl/>
              <w:jc w:val="center"/>
              <w:rPr>
                <w:rFonts w:hint="eastAsia" w:ascii="宋体" w:hAnsi="宋体" w:cs="宋体"/>
                <w:kern w:val="0"/>
                <w:sz w:val="24"/>
              </w:rPr>
            </w:pPr>
            <w:r>
              <w:rPr>
                <w:rFonts w:hint="eastAsia" w:ascii="宋体" w:hAnsi="宋体" w:cs="宋体"/>
                <w:kern w:val="0"/>
                <w:sz w:val="24"/>
              </w:rPr>
              <w:t>375</w:t>
            </w:r>
          </w:p>
        </w:tc>
        <w:tc>
          <w:tcPr>
            <w:tcW w:w="992" w:type="dxa"/>
            <w:tcBorders>
              <w:top w:val="nil"/>
              <w:left w:val="nil"/>
              <w:bottom w:val="single" w:color="auto" w:sz="4" w:space="0"/>
              <w:right w:val="single" w:color="auto" w:sz="4" w:space="0"/>
            </w:tcBorders>
            <w:shd w:val="clear" w:color="000000" w:fill="FFFFFF"/>
            <w:vAlign w:val="center"/>
          </w:tcPr>
          <w:p w14:paraId="5B038512">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3114EA31">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0A692DCD">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00EB657">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148860C">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97EEDFC">
            <w:pPr>
              <w:widowControl/>
              <w:jc w:val="center"/>
              <w:rPr>
                <w:rFonts w:hint="eastAsia" w:ascii="宋体" w:hAnsi="宋体" w:cs="宋体"/>
                <w:kern w:val="0"/>
                <w:sz w:val="24"/>
              </w:rPr>
            </w:pPr>
            <w:r>
              <w:rPr>
                <w:rFonts w:hint="eastAsia" w:ascii="宋体" w:hAnsi="宋体" w:cs="宋体"/>
                <w:kern w:val="0"/>
                <w:sz w:val="24"/>
              </w:rPr>
              <w:t>69</w:t>
            </w:r>
          </w:p>
        </w:tc>
        <w:tc>
          <w:tcPr>
            <w:tcW w:w="2851" w:type="dxa"/>
            <w:tcBorders>
              <w:top w:val="nil"/>
              <w:left w:val="nil"/>
              <w:bottom w:val="single" w:color="auto" w:sz="4" w:space="0"/>
              <w:right w:val="single" w:color="auto" w:sz="4" w:space="0"/>
            </w:tcBorders>
            <w:shd w:val="clear" w:color="000000" w:fill="FFFFFF"/>
            <w:vAlign w:val="center"/>
          </w:tcPr>
          <w:p w14:paraId="157CE272">
            <w:pPr>
              <w:jc w:val="center"/>
              <w:rPr>
                <w:rFonts w:hint="eastAsia" w:ascii="宋体" w:hAnsi="宋体" w:cs="宋体"/>
                <w:sz w:val="24"/>
              </w:rPr>
            </w:pPr>
            <w:r>
              <w:rPr>
                <w:rFonts w:hint="eastAsia" w:ascii="宋体" w:hAnsi="宋体" w:cs="宋体"/>
                <w:sz w:val="24"/>
              </w:rPr>
              <w:t>胃泌素释放肽前体定标液</w:t>
            </w:r>
          </w:p>
        </w:tc>
        <w:tc>
          <w:tcPr>
            <w:tcW w:w="1276" w:type="dxa"/>
            <w:tcBorders>
              <w:top w:val="nil"/>
              <w:left w:val="nil"/>
              <w:bottom w:val="single" w:color="auto" w:sz="4" w:space="0"/>
              <w:right w:val="single" w:color="auto" w:sz="4" w:space="0"/>
            </w:tcBorders>
            <w:shd w:val="clear" w:color="000000" w:fill="FFFFFF"/>
            <w:vAlign w:val="center"/>
          </w:tcPr>
          <w:p w14:paraId="7307F9AA">
            <w:pPr>
              <w:widowControl/>
              <w:jc w:val="center"/>
              <w:rPr>
                <w:rFonts w:hint="eastAsia" w:ascii="宋体" w:hAnsi="宋体" w:cs="宋体"/>
                <w:kern w:val="0"/>
                <w:sz w:val="24"/>
              </w:rPr>
            </w:pPr>
            <w:r>
              <w:rPr>
                <w:rFonts w:hint="eastAsia" w:ascii="宋体" w:hAnsi="宋体" w:cs="宋体"/>
                <w:kern w:val="0"/>
                <w:sz w:val="24"/>
              </w:rPr>
              <w:t>875</w:t>
            </w:r>
          </w:p>
        </w:tc>
        <w:tc>
          <w:tcPr>
            <w:tcW w:w="992" w:type="dxa"/>
            <w:tcBorders>
              <w:top w:val="nil"/>
              <w:left w:val="nil"/>
              <w:bottom w:val="single" w:color="auto" w:sz="4" w:space="0"/>
              <w:right w:val="single" w:color="auto" w:sz="4" w:space="0"/>
            </w:tcBorders>
            <w:shd w:val="clear" w:color="000000" w:fill="FFFFFF"/>
            <w:vAlign w:val="center"/>
          </w:tcPr>
          <w:p w14:paraId="1401EF30">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2941C4CD">
            <w:pPr>
              <w:widowControl/>
              <w:jc w:val="center"/>
              <w:rPr>
                <w:rFonts w:hint="eastAsia" w:ascii="宋体" w:hAnsi="宋体" w:cs="宋体"/>
                <w:kern w:val="0"/>
                <w:sz w:val="24"/>
              </w:rPr>
            </w:pPr>
            <w:r>
              <w:rPr>
                <w:rFonts w:hint="eastAsia" w:ascii="宋体" w:hAnsi="宋体" w:cs="宋体"/>
                <w:kern w:val="0"/>
                <w:sz w:val="24"/>
              </w:rPr>
              <w:t>8</w:t>
            </w:r>
          </w:p>
        </w:tc>
        <w:tc>
          <w:tcPr>
            <w:tcW w:w="851" w:type="dxa"/>
            <w:tcBorders>
              <w:top w:val="nil"/>
              <w:left w:val="nil"/>
              <w:bottom w:val="single" w:color="auto" w:sz="4" w:space="0"/>
              <w:right w:val="single" w:color="auto" w:sz="4" w:space="0"/>
            </w:tcBorders>
            <w:shd w:val="clear" w:color="000000" w:fill="FFFFFF"/>
            <w:vAlign w:val="center"/>
          </w:tcPr>
          <w:p w14:paraId="5B27C76F">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01ADACC">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CB9887C">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164B4E35">
            <w:pPr>
              <w:widowControl/>
              <w:jc w:val="center"/>
              <w:rPr>
                <w:rFonts w:hint="eastAsia" w:ascii="宋体" w:hAnsi="宋体" w:cs="宋体"/>
                <w:kern w:val="0"/>
                <w:sz w:val="24"/>
              </w:rPr>
            </w:pPr>
            <w:r>
              <w:rPr>
                <w:rFonts w:hint="eastAsia" w:ascii="宋体" w:hAnsi="宋体" w:cs="宋体"/>
                <w:kern w:val="0"/>
                <w:sz w:val="24"/>
              </w:rPr>
              <w:t>70</w:t>
            </w:r>
          </w:p>
        </w:tc>
        <w:tc>
          <w:tcPr>
            <w:tcW w:w="2851" w:type="dxa"/>
            <w:tcBorders>
              <w:top w:val="nil"/>
              <w:left w:val="nil"/>
              <w:bottom w:val="single" w:color="auto" w:sz="4" w:space="0"/>
              <w:right w:val="single" w:color="auto" w:sz="4" w:space="0"/>
            </w:tcBorders>
            <w:shd w:val="clear" w:color="000000" w:fill="FFFFFF"/>
            <w:vAlign w:val="center"/>
          </w:tcPr>
          <w:p w14:paraId="6204048B">
            <w:pPr>
              <w:jc w:val="center"/>
              <w:rPr>
                <w:rFonts w:hint="eastAsia" w:ascii="宋体" w:hAnsi="宋体" w:cs="宋体"/>
                <w:sz w:val="24"/>
              </w:rPr>
            </w:pPr>
            <w:r>
              <w:rPr>
                <w:rFonts w:hint="eastAsia" w:ascii="宋体" w:hAnsi="宋体" w:cs="宋体"/>
                <w:sz w:val="24"/>
              </w:rPr>
              <w:t>胃泌素释放肽前体检测试剂盒</w:t>
            </w:r>
          </w:p>
        </w:tc>
        <w:tc>
          <w:tcPr>
            <w:tcW w:w="1276" w:type="dxa"/>
            <w:tcBorders>
              <w:top w:val="nil"/>
              <w:left w:val="nil"/>
              <w:bottom w:val="single" w:color="auto" w:sz="4" w:space="0"/>
              <w:right w:val="single" w:color="auto" w:sz="4" w:space="0"/>
            </w:tcBorders>
            <w:shd w:val="clear" w:color="000000" w:fill="FFFFFF"/>
            <w:vAlign w:val="center"/>
          </w:tcPr>
          <w:p w14:paraId="4F2F38AA">
            <w:pPr>
              <w:widowControl/>
              <w:jc w:val="center"/>
              <w:rPr>
                <w:rFonts w:hint="eastAsia" w:ascii="宋体" w:hAnsi="宋体" w:cs="宋体"/>
                <w:kern w:val="0"/>
                <w:sz w:val="24"/>
              </w:rPr>
            </w:pPr>
            <w:r>
              <w:rPr>
                <w:rFonts w:hint="eastAsia" w:ascii="宋体" w:hAnsi="宋体" w:cs="宋体"/>
                <w:kern w:val="0"/>
                <w:sz w:val="24"/>
              </w:rPr>
              <w:t>22.78</w:t>
            </w:r>
          </w:p>
        </w:tc>
        <w:tc>
          <w:tcPr>
            <w:tcW w:w="992" w:type="dxa"/>
            <w:tcBorders>
              <w:top w:val="nil"/>
              <w:left w:val="nil"/>
              <w:bottom w:val="single" w:color="auto" w:sz="4" w:space="0"/>
              <w:right w:val="single" w:color="auto" w:sz="4" w:space="0"/>
            </w:tcBorders>
            <w:shd w:val="clear" w:color="000000" w:fill="FFFFFF"/>
            <w:vAlign w:val="center"/>
          </w:tcPr>
          <w:p w14:paraId="619DA860">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785143D0">
            <w:pPr>
              <w:widowControl/>
              <w:jc w:val="center"/>
              <w:rPr>
                <w:rFonts w:hint="eastAsia" w:ascii="宋体" w:hAnsi="宋体" w:cs="宋体"/>
                <w:kern w:val="0"/>
                <w:sz w:val="24"/>
              </w:rPr>
            </w:pPr>
            <w:r>
              <w:rPr>
                <w:rFonts w:hint="eastAsia" w:ascii="宋体" w:hAnsi="宋体" w:cs="宋体"/>
                <w:kern w:val="0"/>
                <w:sz w:val="24"/>
              </w:rPr>
              <w:t>3000</w:t>
            </w:r>
          </w:p>
        </w:tc>
        <w:tc>
          <w:tcPr>
            <w:tcW w:w="851" w:type="dxa"/>
            <w:tcBorders>
              <w:top w:val="nil"/>
              <w:left w:val="nil"/>
              <w:bottom w:val="single" w:color="auto" w:sz="4" w:space="0"/>
              <w:right w:val="single" w:color="auto" w:sz="4" w:space="0"/>
            </w:tcBorders>
            <w:shd w:val="clear" w:color="000000" w:fill="FFFFFF"/>
            <w:vAlign w:val="center"/>
          </w:tcPr>
          <w:p w14:paraId="60A373B4">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99AA504">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BBA09CB">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4B5C49B">
            <w:pPr>
              <w:widowControl/>
              <w:jc w:val="center"/>
              <w:rPr>
                <w:rFonts w:hint="eastAsia" w:ascii="宋体" w:hAnsi="宋体" w:cs="宋体"/>
                <w:kern w:val="0"/>
                <w:sz w:val="24"/>
              </w:rPr>
            </w:pPr>
            <w:r>
              <w:rPr>
                <w:rFonts w:hint="eastAsia" w:ascii="宋体" w:hAnsi="宋体" w:cs="宋体"/>
                <w:kern w:val="0"/>
                <w:sz w:val="24"/>
              </w:rPr>
              <w:t>71</w:t>
            </w:r>
          </w:p>
        </w:tc>
        <w:tc>
          <w:tcPr>
            <w:tcW w:w="2851" w:type="dxa"/>
            <w:tcBorders>
              <w:top w:val="nil"/>
              <w:left w:val="nil"/>
              <w:bottom w:val="single" w:color="auto" w:sz="4" w:space="0"/>
              <w:right w:val="single" w:color="auto" w:sz="4" w:space="0"/>
            </w:tcBorders>
            <w:shd w:val="clear" w:color="000000" w:fill="FFFFFF"/>
            <w:vAlign w:val="center"/>
          </w:tcPr>
          <w:p w14:paraId="3C4433B1">
            <w:pPr>
              <w:jc w:val="center"/>
              <w:rPr>
                <w:rFonts w:hint="eastAsia" w:ascii="宋体" w:hAnsi="宋体" w:cs="宋体"/>
                <w:sz w:val="24"/>
              </w:rPr>
            </w:pPr>
            <w:r>
              <w:rPr>
                <w:rFonts w:hint="eastAsia" w:ascii="宋体" w:hAnsi="宋体" w:cs="宋体"/>
                <w:sz w:val="24"/>
              </w:rPr>
              <w:t>心肌质控品</w:t>
            </w:r>
          </w:p>
        </w:tc>
        <w:tc>
          <w:tcPr>
            <w:tcW w:w="1276" w:type="dxa"/>
            <w:tcBorders>
              <w:top w:val="nil"/>
              <w:left w:val="nil"/>
              <w:bottom w:val="single" w:color="auto" w:sz="4" w:space="0"/>
              <w:right w:val="single" w:color="auto" w:sz="4" w:space="0"/>
            </w:tcBorders>
            <w:shd w:val="clear" w:color="000000" w:fill="FFFFFF"/>
            <w:vAlign w:val="center"/>
          </w:tcPr>
          <w:p w14:paraId="1F7FEEC9">
            <w:pPr>
              <w:widowControl/>
              <w:jc w:val="center"/>
              <w:rPr>
                <w:rFonts w:hint="eastAsia" w:ascii="宋体" w:hAnsi="宋体" w:cs="宋体"/>
                <w:kern w:val="0"/>
                <w:sz w:val="24"/>
              </w:rPr>
            </w:pPr>
            <w:r>
              <w:rPr>
                <w:rFonts w:hint="eastAsia" w:ascii="宋体" w:hAnsi="宋体" w:cs="宋体"/>
                <w:kern w:val="0"/>
                <w:sz w:val="24"/>
              </w:rPr>
              <w:t>293.75</w:t>
            </w:r>
          </w:p>
        </w:tc>
        <w:tc>
          <w:tcPr>
            <w:tcW w:w="992" w:type="dxa"/>
            <w:tcBorders>
              <w:top w:val="nil"/>
              <w:left w:val="nil"/>
              <w:bottom w:val="single" w:color="auto" w:sz="4" w:space="0"/>
              <w:right w:val="single" w:color="auto" w:sz="4" w:space="0"/>
            </w:tcBorders>
            <w:shd w:val="clear" w:color="000000" w:fill="FFFFFF"/>
            <w:vAlign w:val="center"/>
          </w:tcPr>
          <w:p w14:paraId="09F85490">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16D0CCFD">
            <w:pPr>
              <w:widowControl/>
              <w:jc w:val="center"/>
              <w:rPr>
                <w:rFonts w:hint="eastAsia" w:ascii="宋体" w:hAnsi="宋体" w:cs="宋体"/>
                <w:kern w:val="0"/>
                <w:sz w:val="24"/>
              </w:rPr>
            </w:pPr>
            <w:r>
              <w:rPr>
                <w:rFonts w:hint="eastAsia" w:ascii="宋体" w:hAnsi="宋体" w:cs="宋体"/>
                <w:kern w:val="0"/>
                <w:sz w:val="24"/>
              </w:rPr>
              <w:t>80</w:t>
            </w:r>
          </w:p>
        </w:tc>
        <w:tc>
          <w:tcPr>
            <w:tcW w:w="851" w:type="dxa"/>
            <w:tcBorders>
              <w:top w:val="nil"/>
              <w:left w:val="nil"/>
              <w:bottom w:val="single" w:color="auto" w:sz="4" w:space="0"/>
              <w:right w:val="single" w:color="auto" w:sz="4" w:space="0"/>
            </w:tcBorders>
            <w:shd w:val="clear" w:color="000000" w:fill="FFFFFF"/>
            <w:vAlign w:val="center"/>
          </w:tcPr>
          <w:p w14:paraId="6354D3FC">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8554EB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B25406F">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B166A83">
            <w:pPr>
              <w:widowControl/>
              <w:jc w:val="center"/>
              <w:rPr>
                <w:rFonts w:hint="eastAsia" w:ascii="宋体" w:hAnsi="宋体" w:cs="宋体"/>
                <w:kern w:val="0"/>
                <w:sz w:val="24"/>
              </w:rPr>
            </w:pPr>
            <w:r>
              <w:rPr>
                <w:rFonts w:hint="eastAsia" w:ascii="宋体" w:hAnsi="宋体" w:cs="宋体"/>
                <w:kern w:val="0"/>
                <w:sz w:val="24"/>
              </w:rPr>
              <w:t>72</w:t>
            </w:r>
          </w:p>
        </w:tc>
        <w:tc>
          <w:tcPr>
            <w:tcW w:w="2851" w:type="dxa"/>
            <w:tcBorders>
              <w:top w:val="nil"/>
              <w:left w:val="nil"/>
              <w:bottom w:val="single" w:color="auto" w:sz="4" w:space="0"/>
              <w:right w:val="single" w:color="auto" w:sz="4" w:space="0"/>
            </w:tcBorders>
            <w:shd w:val="clear" w:color="000000" w:fill="FFFFFF"/>
            <w:vAlign w:val="center"/>
          </w:tcPr>
          <w:p w14:paraId="26012584">
            <w:pPr>
              <w:jc w:val="center"/>
              <w:rPr>
                <w:rFonts w:hint="eastAsia" w:ascii="宋体" w:hAnsi="宋体" w:cs="宋体"/>
                <w:sz w:val="24"/>
              </w:rPr>
            </w:pPr>
            <w:r>
              <w:rPr>
                <w:rFonts w:hint="eastAsia" w:ascii="宋体" w:hAnsi="宋体" w:cs="宋体"/>
                <w:sz w:val="24"/>
              </w:rPr>
              <w:t>样本稀释液</w:t>
            </w:r>
          </w:p>
        </w:tc>
        <w:tc>
          <w:tcPr>
            <w:tcW w:w="1276" w:type="dxa"/>
            <w:tcBorders>
              <w:top w:val="nil"/>
              <w:left w:val="nil"/>
              <w:bottom w:val="single" w:color="auto" w:sz="4" w:space="0"/>
              <w:right w:val="single" w:color="auto" w:sz="4" w:space="0"/>
            </w:tcBorders>
            <w:shd w:val="clear" w:color="000000" w:fill="FFFFFF"/>
            <w:vAlign w:val="center"/>
          </w:tcPr>
          <w:p w14:paraId="15091199">
            <w:pPr>
              <w:widowControl/>
              <w:jc w:val="center"/>
              <w:rPr>
                <w:rFonts w:hint="eastAsia" w:ascii="宋体" w:hAnsi="宋体" w:cs="宋体"/>
                <w:kern w:val="0"/>
                <w:sz w:val="24"/>
              </w:rPr>
            </w:pPr>
            <w:r>
              <w:rPr>
                <w:rFonts w:hint="eastAsia" w:ascii="宋体" w:hAnsi="宋体" w:cs="宋体"/>
                <w:kern w:val="0"/>
                <w:sz w:val="24"/>
              </w:rPr>
              <w:t>31.25</w:t>
            </w:r>
          </w:p>
        </w:tc>
        <w:tc>
          <w:tcPr>
            <w:tcW w:w="992" w:type="dxa"/>
            <w:tcBorders>
              <w:top w:val="nil"/>
              <w:left w:val="nil"/>
              <w:bottom w:val="single" w:color="auto" w:sz="4" w:space="0"/>
              <w:right w:val="single" w:color="auto" w:sz="4" w:space="0"/>
            </w:tcBorders>
            <w:shd w:val="clear" w:color="000000" w:fill="FFFFFF"/>
            <w:vAlign w:val="center"/>
          </w:tcPr>
          <w:p w14:paraId="17F4C97D">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24E28F03">
            <w:pPr>
              <w:widowControl/>
              <w:jc w:val="center"/>
              <w:rPr>
                <w:rFonts w:hint="eastAsia" w:ascii="宋体" w:hAnsi="宋体" w:cs="宋体"/>
                <w:kern w:val="0"/>
                <w:sz w:val="24"/>
              </w:rPr>
            </w:pPr>
            <w:r>
              <w:rPr>
                <w:rFonts w:hint="eastAsia" w:ascii="宋体" w:hAnsi="宋体" w:cs="宋体"/>
                <w:kern w:val="0"/>
                <w:sz w:val="24"/>
              </w:rPr>
              <w:t>1280</w:t>
            </w:r>
          </w:p>
        </w:tc>
        <w:tc>
          <w:tcPr>
            <w:tcW w:w="851" w:type="dxa"/>
            <w:tcBorders>
              <w:top w:val="nil"/>
              <w:left w:val="nil"/>
              <w:bottom w:val="single" w:color="auto" w:sz="4" w:space="0"/>
              <w:right w:val="single" w:color="auto" w:sz="4" w:space="0"/>
            </w:tcBorders>
            <w:shd w:val="clear" w:color="000000" w:fill="FFFFFF"/>
            <w:vAlign w:val="center"/>
          </w:tcPr>
          <w:p w14:paraId="22952E53">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01EDD86">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2B6B902">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F25CB99">
            <w:pPr>
              <w:widowControl/>
              <w:jc w:val="center"/>
              <w:rPr>
                <w:rFonts w:hint="eastAsia" w:ascii="宋体" w:hAnsi="宋体" w:cs="宋体"/>
                <w:kern w:val="0"/>
                <w:sz w:val="24"/>
              </w:rPr>
            </w:pPr>
            <w:r>
              <w:rPr>
                <w:rFonts w:hint="eastAsia" w:ascii="宋体" w:hAnsi="宋体" w:cs="宋体"/>
                <w:kern w:val="0"/>
                <w:sz w:val="24"/>
              </w:rPr>
              <w:t>73</w:t>
            </w:r>
          </w:p>
        </w:tc>
        <w:tc>
          <w:tcPr>
            <w:tcW w:w="2851" w:type="dxa"/>
            <w:tcBorders>
              <w:top w:val="nil"/>
              <w:left w:val="nil"/>
              <w:bottom w:val="single" w:color="auto" w:sz="4" w:space="0"/>
              <w:right w:val="single" w:color="auto" w:sz="4" w:space="0"/>
            </w:tcBorders>
            <w:shd w:val="clear" w:color="000000" w:fill="FFFFFF"/>
            <w:vAlign w:val="center"/>
          </w:tcPr>
          <w:p w14:paraId="18008E4B">
            <w:pPr>
              <w:jc w:val="center"/>
              <w:rPr>
                <w:rFonts w:hint="eastAsia" w:ascii="宋体" w:hAnsi="宋体" w:cs="宋体"/>
                <w:sz w:val="24"/>
              </w:rPr>
            </w:pPr>
            <w:r>
              <w:rPr>
                <w:rFonts w:hint="eastAsia" w:ascii="宋体" w:hAnsi="宋体" w:cs="宋体"/>
                <w:sz w:val="24"/>
              </w:rPr>
              <w:t>叶酸定标液</w:t>
            </w:r>
          </w:p>
        </w:tc>
        <w:tc>
          <w:tcPr>
            <w:tcW w:w="1276" w:type="dxa"/>
            <w:tcBorders>
              <w:top w:val="nil"/>
              <w:left w:val="nil"/>
              <w:bottom w:val="single" w:color="auto" w:sz="4" w:space="0"/>
              <w:right w:val="single" w:color="auto" w:sz="4" w:space="0"/>
            </w:tcBorders>
            <w:shd w:val="clear" w:color="000000" w:fill="FFFFFF"/>
            <w:vAlign w:val="center"/>
          </w:tcPr>
          <w:p w14:paraId="685F8153">
            <w:pPr>
              <w:widowControl/>
              <w:jc w:val="center"/>
              <w:rPr>
                <w:rFonts w:hint="eastAsia" w:ascii="宋体" w:hAnsi="宋体" w:cs="宋体"/>
                <w:kern w:val="0"/>
                <w:sz w:val="24"/>
              </w:rPr>
            </w:pPr>
            <w:r>
              <w:rPr>
                <w:rFonts w:hint="eastAsia" w:ascii="宋体" w:hAnsi="宋体" w:cs="宋体"/>
                <w:kern w:val="0"/>
                <w:sz w:val="24"/>
              </w:rPr>
              <w:t>325</w:t>
            </w:r>
          </w:p>
        </w:tc>
        <w:tc>
          <w:tcPr>
            <w:tcW w:w="992" w:type="dxa"/>
            <w:tcBorders>
              <w:top w:val="nil"/>
              <w:left w:val="nil"/>
              <w:bottom w:val="single" w:color="auto" w:sz="4" w:space="0"/>
              <w:right w:val="single" w:color="auto" w:sz="4" w:space="0"/>
            </w:tcBorders>
            <w:shd w:val="clear" w:color="000000" w:fill="FFFFFF"/>
            <w:vAlign w:val="center"/>
          </w:tcPr>
          <w:p w14:paraId="32F14231">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6C8520FF">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4A4FD69D">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3E9282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17DCCDA">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6E47557">
            <w:pPr>
              <w:widowControl/>
              <w:jc w:val="center"/>
              <w:rPr>
                <w:rFonts w:hint="eastAsia" w:ascii="宋体" w:hAnsi="宋体" w:cs="宋体"/>
                <w:kern w:val="0"/>
                <w:sz w:val="24"/>
              </w:rPr>
            </w:pPr>
            <w:r>
              <w:rPr>
                <w:rFonts w:hint="eastAsia" w:ascii="宋体" w:hAnsi="宋体" w:cs="宋体"/>
                <w:kern w:val="0"/>
                <w:sz w:val="24"/>
              </w:rPr>
              <w:t>74</w:t>
            </w:r>
          </w:p>
        </w:tc>
        <w:tc>
          <w:tcPr>
            <w:tcW w:w="2851" w:type="dxa"/>
            <w:tcBorders>
              <w:top w:val="nil"/>
              <w:left w:val="nil"/>
              <w:bottom w:val="single" w:color="auto" w:sz="4" w:space="0"/>
              <w:right w:val="single" w:color="auto" w:sz="4" w:space="0"/>
            </w:tcBorders>
            <w:shd w:val="clear" w:color="000000" w:fill="FFFFFF"/>
            <w:vAlign w:val="center"/>
          </w:tcPr>
          <w:p w14:paraId="45766EDC">
            <w:pPr>
              <w:jc w:val="center"/>
              <w:rPr>
                <w:rFonts w:hint="eastAsia" w:ascii="宋体" w:hAnsi="宋体" w:cs="宋体"/>
                <w:sz w:val="24"/>
              </w:rPr>
            </w:pPr>
            <w:r>
              <w:rPr>
                <w:rFonts w:hint="eastAsia" w:ascii="宋体" w:hAnsi="宋体" w:cs="宋体"/>
                <w:sz w:val="24"/>
              </w:rPr>
              <w:t>叶酸检测试剂盒</w:t>
            </w:r>
          </w:p>
        </w:tc>
        <w:tc>
          <w:tcPr>
            <w:tcW w:w="1276" w:type="dxa"/>
            <w:tcBorders>
              <w:top w:val="nil"/>
              <w:left w:val="nil"/>
              <w:bottom w:val="single" w:color="auto" w:sz="4" w:space="0"/>
              <w:right w:val="single" w:color="auto" w:sz="4" w:space="0"/>
            </w:tcBorders>
            <w:shd w:val="clear" w:color="000000" w:fill="FFFFFF"/>
            <w:vAlign w:val="center"/>
          </w:tcPr>
          <w:p w14:paraId="6B87C91B">
            <w:pPr>
              <w:widowControl/>
              <w:jc w:val="center"/>
              <w:rPr>
                <w:rFonts w:hint="eastAsia" w:ascii="宋体" w:hAnsi="宋体" w:cs="宋体"/>
                <w:kern w:val="0"/>
                <w:sz w:val="24"/>
              </w:rPr>
            </w:pPr>
            <w:r>
              <w:rPr>
                <w:rFonts w:hint="eastAsia" w:ascii="宋体" w:hAnsi="宋体" w:cs="宋体"/>
                <w:kern w:val="0"/>
                <w:sz w:val="24"/>
              </w:rPr>
              <w:t>27.5</w:t>
            </w:r>
          </w:p>
        </w:tc>
        <w:tc>
          <w:tcPr>
            <w:tcW w:w="992" w:type="dxa"/>
            <w:tcBorders>
              <w:top w:val="nil"/>
              <w:left w:val="nil"/>
              <w:bottom w:val="single" w:color="auto" w:sz="4" w:space="0"/>
              <w:right w:val="single" w:color="auto" w:sz="4" w:space="0"/>
            </w:tcBorders>
            <w:shd w:val="clear" w:color="000000" w:fill="FFFFFF"/>
            <w:vAlign w:val="center"/>
          </w:tcPr>
          <w:p w14:paraId="533B132F">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1C5BCE04">
            <w:pPr>
              <w:widowControl/>
              <w:jc w:val="center"/>
              <w:rPr>
                <w:rFonts w:hint="eastAsia" w:ascii="宋体" w:hAnsi="宋体" w:cs="宋体"/>
                <w:kern w:val="0"/>
                <w:sz w:val="24"/>
              </w:rPr>
            </w:pPr>
            <w:r>
              <w:rPr>
                <w:rFonts w:hint="eastAsia" w:ascii="宋体" w:hAnsi="宋体" w:cs="宋体"/>
                <w:kern w:val="0"/>
                <w:sz w:val="24"/>
              </w:rPr>
              <w:t>1500</w:t>
            </w:r>
          </w:p>
        </w:tc>
        <w:tc>
          <w:tcPr>
            <w:tcW w:w="851" w:type="dxa"/>
            <w:tcBorders>
              <w:top w:val="nil"/>
              <w:left w:val="nil"/>
              <w:bottom w:val="single" w:color="auto" w:sz="4" w:space="0"/>
              <w:right w:val="single" w:color="auto" w:sz="4" w:space="0"/>
            </w:tcBorders>
            <w:shd w:val="clear" w:color="000000" w:fill="FFFFFF"/>
            <w:vAlign w:val="center"/>
          </w:tcPr>
          <w:p w14:paraId="08FB1E10">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4BCFE8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B729A7B">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2287D11">
            <w:pPr>
              <w:widowControl/>
              <w:jc w:val="center"/>
              <w:rPr>
                <w:rFonts w:hint="eastAsia" w:ascii="宋体" w:hAnsi="宋体" w:cs="宋体"/>
                <w:kern w:val="0"/>
                <w:sz w:val="24"/>
              </w:rPr>
            </w:pPr>
            <w:r>
              <w:rPr>
                <w:rFonts w:hint="eastAsia" w:ascii="宋体" w:hAnsi="宋体" w:cs="宋体"/>
                <w:kern w:val="0"/>
                <w:sz w:val="24"/>
              </w:rPr>
              <w:t>75</w:t>
            </w:r>
          </w:p>
        </w:tc>
        <w:tc>
          <w:tcPr>
            <w:tcW w:w="2851" w:type="dxa"/>
            <w:tcBorders>
              <w:top w:val="nil"/>
              <w:left w:val="nil"/>
              <w:bottom w:val="single" w:color="auto" w:sz="4" w:space="0"/>
              <w:right w:val="single" w:color="auto" w:sz="4" w:space="0"/>
            </w:tcBorders>
            <w:shd w:val="clear" w:color="000000" w:fill="FFFFFF"/>
            <w:vAlign w:val="center"/>
          </w:tcPr>
          <w:p w14:paraId="7652E604">
            <w:pPr>
              <w:jc w:val="center"/>
              <w:rPr>
                <w:rFonts w:hint="eastAsia" w:ascii="宋体" w:hAnsi="宋体" w:cs="宋体"/>
                <w:sz w:val="24"/>
              </w:rPr>
            </w:pPr>
            <w:r>
              <w:rPr>
                <w:rFonts w:hint="eastAsia" w:ascii="宋体" w:hAnsi="宋体" w:cs="宋体"/>
                <w:sz w:val="24"/>
              </w:rPr>
              <w:t>胰岛素定标液</w:t>
            </w:r>
          </w:p>
        </w:tc>
        <w:tc>
          <w:tcPr>
            <w:tcW w:w="1276" w:type="dxa"/>
            <w:tcBorders>
              <w:top w:val="nil"/>
              <w:left w:val="nil"/>
              <w:bottom w:val="single" w:color="auto" w:sz="4" w:space="0"/>
              <w:right w:val="single" w:color="auto" w:sz="4" w:space="0"/>
            </w:tcBorders>
            <w:shd w:val="clear" w:color="000000" w:fill="FFFFFF"/>
            <w:vAlign w:val="center"/>
          </w:tcPr>
          <w:p w14:paraId="654F21E2">
            <w:pPr>
              <w:widowControl/>
              <w:jc w:val="center"/>
              <w:rPr>
                <w:rFonts w:hint="eastAsia" w:ascii="宋体" w:hAnsi="宋体" w:cs="宋体"/>
                <w:kern w:val="0"/>
                <w:sz w:val="24"/>
              </w:rPr>
            </w:pPr>
            <w:r>
              <w:rPr>
                <w:rFonts w:hint="eastAsia" w:ascii="宋体" w:hAnsi="宋体" w:cs="宋体"/>
                <w:kern w:val="0"/>
                <w:sz w:val="24"/>
              </w:rPr>
              <w:t>287.5</w:t>
            </w:r>
          </w:p>
        </w:tc>
        <w:tc>
          <w:tcPr>
            <w:tcW w:w="992" w:type="dxa"/>
            <w:tcBorders>
              <w:top w:val="nil"/>
              <w:left w:val="nil"/>
              <w:bottom w:val="single" w:color="auto" w:sz="4" w:space="0"/>
              <w:right w:val="single" w:color="auto" w:sz="4" w:space="0"/>
            </w:tcBorders>
            <w:shd w:val="clear" w:color="000000" w:fill="FFFFFF"/>
            <w:vAlign w:val="center"/>
          </w:tcPr>
          <w:p w14:paraId="27D3D3D0">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04719DF2">
            <w:pPr>
              <w:widowControl/>
              <w:jc w:val="center"/>
              <w:rPr>
                <w:rFonts w:hint="eastAsia" w:ascii="宋体" w:hAnsi="宋体" w:cs="宋体"/>
                <w:kern w:val="0"/>
                <w:sz w:val="24"/>
              </w:rPr>
            </w:pPr>
            <w:r>
              <w:rPr>
                <w:rFonts w:hint="eastAsia" w:ascii="宋体" w:hAnsi="宋体" w:cs="宋体"/>
                <w:kern w:val="0"/>
                <w:sz w:val="24"/>
              </w:rPr>
              <w:t>8</w:t>
            </w:r>
          </w:p>
        </w:tc>
        <w:tc>
          <w:tcPr>
            <w:tcW w:w="851" w:type="dxa"/>
            <w:tcBorders>
              <w:top w:val="nil"/>
              <w:left w:val="nil"/>
              <w:bottom w:val="single" w:color="auto" w:sz="4" w:space="0"/>
              <w:right w:val="single" w:color="auto" w:sz="4" w:space="0"/>
            </w:tcBorders>
            <w:shd w:val="clear" w:color="000000" w:fill="FFFFFF"/>
            <w:vAlign w:val="center"/>
          </w:tcPr>
          <w:p w14:paraId="15C4F60D">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0201FD9">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F816501">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69D2192">
            <w:pPr>
              <w:widowControl/>
              <w:jc w:val="center"/>
              <w:rPr>
                <w:rFonts w:hint="eastAsia" w:ascii="宋体" w:hAnsi="宋体" w:cs="宋体"/>
                <w:kern w:val="0"/>
                <w:sz w:val="24"/>
              </w:rPr>
            </w:pPr>
            <w:r>
              <w:rPr>
                <w:rFonts w:hint="eastAsia" w:ascii="宋体" w:hAnsi="宋体" w:cs="宋体"/>
                <w:kern w:val="0"/>
                <w:sz w:val="24"/>
              </w:rPr>
              <w:t>76</w:t>
            </w:r>
          </w:p>
        </w:tc>
        <w:tc>
          <w:tcPr>
            <w:tcW w:w="2851" w:type="dxa"/>
            <w:tcBorders>
              <w:top w:val="nil"/>
              <w:left w:val="nil"/>
              <w:bottom w:val="single" w:color="auto" w:sz="4" w:space="0"/>
              <w:right w:val="single" w:color="auto" w:sz="4" w:space="0"/>
            </w:tcBorders>
            <w:shd w:val="clear" w:color="000000" w:fill="FFFFFF"/>
            <w:vAlign w:val="center"/>
          </w:tcPr>
          <w:p w14:paraId="351DC36B">
            <w:pPr>
              <w:jc w:val="center"/>
              <w:rPr>
                <w:rFonts w:hint="eastAsia" w:ascii="宋体" w:hAnsi="宋体" w:cs="宋体"/>
                <w:sz w:val="24"/>
              </w:rPr>
            </w:pPr>
            <w:r>
              <w:rPr>
                <w:rFonts w:hint="eastAsia" w:ascii="宋体" w:hAnsi="宋体" w:cs="宋体"/>
                <w:sz w:val="24"/>
              </w:rPr>
              <w:t>乙型肝炎病毒e抗体检测试剂盒</w:t>
            </w:r>
          </w:p>
        </w:tc>
        <w:tc>
          <w:tcPr>
            <w:tcW w:w="1276" w:type="dxa"/>
            <w:tcBorders>
              <w:top w:val="nil"/>
              <w:left w:val="nil"/>
              <w:bottom w:val="single" w:color="auto" w:sz="4" w:space="0"/>
              <w:right w:val="single" w:color="auto" w:sz="4" w:space="0"/>
            </w:tcBorders>
            <w:shd w:val="clear" w:color="000000" w:fill="FFFFFF"/>
            <w:vAlign w:val="center"/>
          </w:tcPr>
          <w:p w14:paraId="51DEB07E">
            <w:pPr>
              <w:widowControl/>
              <w:jc w:val="center"/>
              <w:rPr>
                <w:rFonts w:hint="eastAsia" w:ascii="宋体" w:hAnsi="宋体" w:cs="宋体"/>
                <w:kern w:val="0"/>
                <w:sz w:val="24"/>
              </w:rPr>
            </w:pPr>
            <w:r>
              <w:rPr>
                <w:rFonts w:hint="eastAsia" w:ascii="宋体" w:hAnsi="宋体" w:cs="宋体"/>
                <w:kern w:val="0"/>
                <w:sz w:val="24"/>
              </w:rPr>
              <w:t>15.06</w:t>
            </w:r>
          </w:p>
        </w:tc>
        <w:tc>
          <w:tcPr>
            <w:tcW w:w="992" w:type="dxa"/>
            <w:tcBorders>
              <w:top w:val="nil"/>
              <w:left w:val="nil"/>
              <w:bottom w:val="single" w:color="auto" w:sz="4" w:space="0"/>
              <w:right w:val="single" w:color="auto" w:sz="4" w:space="0"/>
            </w:tcBorders>
            <w:shd w:val="clear" w:color="000000" w:fill="FFFFFF"/>
            <w:vAlign w:val="center"/>
          </w:tcPr>
          <w:p w14:paraId="6725BCB2">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2DC4DA39">
            <w:pPr>
              <w:widowControl/>
              <w:jc w:val="center"/>
              <w:rPr>
                <w:rFonts w:hint="eastAsia" w:ascii="宋体" w:hAnsi="宋体" w:cs="宋体"/>
                <w:kern w:val="0"/>
                <w:sz w:val="24"/>
              </w:rPr>
            </w:pPr>
            <w:r>
              <w:rPr>
                <w:rFonts w:hint="eastAsia" w:ascii="宋体" w:hAnsi="宋体" w:cs="宋体"/>
                <w:kern w:val="0"/>
                <w:sz w:val="24"/>
              </w:rPr>
              <w:t>1500</w:t>
            </w:r>
          </w:p>
        </w:tc>
        <w:tc>
          <w:tcPr>
            <w:tcW w:w="851" w:type="dxa"/>
            <w:tcBorders>
              <w:top w:val="nil"/>
              <w:left w:val="nil"/>
              <w:bottom w:val="single" w:color="auto" w:sz="4" w:space="0"/>
              <w:right w:val="single" w:color="auto" w:sz="4" w:space="0"/>
            </w:tcBorders>
            <w:shd w:val="clear" w:color="000000" w:fill="FFFFFF"/>
            <w:vAlign w:val="center"/>
          </w:tcPr>
          <w:p w14:paraId="73F48336">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65AABE7">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D64EAD8">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20CB806">
            <w:pPr>
              <w:widowControl/>
              <w:jc w:val="center"/>
              <w:rPr>
                <w:rFonts w:hint="eastAsia" w:ascii="宋体" w:hAnsi="宋体" w:cs="宋体"/>
                <w:kern w:val="0"/>
                <w:sz w:val="24"/>
              </w:rPr>
            </w:pPr>
            <w:r>
              <w:rPr>
                <w:rFonts w:hint="eastAsia" w:ascii="宋体" w:hAnsi="宋体" w:cs="宋体"/>
                <w:kern w:val="0"/>
                <w:sz w:val="24"/>
              </w:rPr>
              <w:t>77</w:t>
            </w:r>
          </w:p>
        </w:tc>
        <w:tc>
          <w:tcPr>
            <w:tcW w:w="2851" w:type="dxa"/>
            <w:tcBorders>
              <w:top w:val="nil"/>
              <w:left w:val="nil"/>
              <w:bottom w:val="single" w:color="auto" w:sz="4" w:space="0"/>
              <w:right w:val="single" w:color="auto" w:sz="4" w:space="0"/>
            </w:tcBorders>
            <w:shd w:val="clear" w:color="000000" w:fill="FFFFFF"/>
            <w:vAlign w:val="center"/>
          </w:tcPr>
          <w:p w14:paraId="3CFC7DCB">
            <w:pPr>
              <w:jc w:val="center"/>
              <w:rPr>
                <w:rFonts w:hint="eastAsia" w:ascii="宋体" w:hAnsi="宋体" w:cs="宋体"/>
                <w:sz w:val="24"/>
              </w:rPr>
            </w:pPr>
            <w:r>
              <w:rPr>
                <w:rFonts w:hint="eastAsia" w:ascii="宋体" w:hAnsi="宋体" w:cs="宋体"/>
                <w:sz w:val="24"/>
              </w:rPr>
              <w:t>乙型肝炎病毒e抗体质控液</w:t>
            </w:r>
          </w:p>
        </w:tc>
        <w:tc>
          <w:tcPr>
            <w:tcW w:w="1276" w:type="dxa"/>
            <w:tcBorders>
              <w:top w:val="nil"/>
              <w:left w:val="nil"/>
              <w:bottom w:val="single" w:color="auto" w:sz="4" w:space="0"/>
              <w:right w:val="single" w:color="auto" w:sz="4" w:space="0"/>
            </w:tcBorders>
            <w:shd w:val="clear" w:color="000000" w:fill="FFFFFF"/>
            <w:vAlign w:val="center"/>
          </w:tcPr>
          <w:p w14:paraId="3D72B6C1">
            <w:pPr>
              <w:widowControl/>
              <w:jc w:val="center"/>
              <w:rPr>
                <w:rFonts w:hint="eastAsia" w:ascii="宋体" w:hAnsi="宋体" w:cs="宋体"/>
                <w:kern w:val="0"/>
                <w:sz w:val="24"/>
              </w:rPr>
            </w:pPr>
            <w:r>
              <w:rPr>
                <w:rFonts w:hint="eastAsia" w:ascii="宋体" w:hAnsi="宋体" w:cs="宋体"/>
                <w:kern w:val="0"/>
                <w:sz w:val="24"/>
              </w:rPr>
              <w:t>84.37</w:t>
            </w:r>
          </w:p>
        </w:tc>
        <w:tc>
          <w:tcPr>
            <w:tcW w:w="992" w:type="dxa"/>
            <w:tcBorders>
              <w:top w:val="nil"/>
              <w:left w:val="nil"/>
              <w:bottom w:val="single" w:color="auto" w:sz="4" w:space="0"/>
              <w:right w:val="single" w:color="auto" w:sz="4" w:space="0"/>
            </w:tcBorders>
            <w:shd w:val="clear" w:color="000000" w:fill="FFFFFF"/>
            <w:vAlign w:val="center"/>
          </w:tcPr>
          <w:p w14:paraId="74D9EB11">
            <w:pPr>
              <w:widowControl/>
              <w:jc w:val="center"/>
              <w:rPr>
                <w:rFonts w:hint="eastAsia" w:ascii="宋体" w:hAnsi="宋体" w:cs="宋体"/>
                <w:kern w:val="0"/>
                <w:sz w:val="24"/>
              </w:rPr>
            </w:pPr>
            <w:r>
              <w:rPr>
                <w:rFonts w:hint="eastAsia" w:ascii="宋体" w:hAnsi="宋体" w:cs="宋体"/>
                <w:kern w:val="0"/>
                <w:sz w:val="24"/>
              </w:rPr>
              <w:t>瓶</w:t>
            </w:r>
          </w:p>
        </w:tc>
        <w:tc>
          <w:tcPr>
            <w:tcW w:w="992" w:type="dxa"/>
            <w:tcBorders>
              <w:top w:val="nil"/>
              <w:left w:val="nil"/>
              <w:bottom w:val="single" w:color="auto" w:sz="4" w:space="0"/>
              <w:right w:val="single" w:color="auto" w:sz="4" w:space="0"/>
            </w:tcBorders>
            <w:shd w:val="clear" w:color="000000" w:fill="FFFFFF"/>
            <w:noWrap/>
            <w:vAlign w:val="center"/>
          </w:tcPr>
          <w:p w14:paraId="671BED06">
            <w:pPr>
              <w:widowControl/>
              <w:jc w:val="center"/>
              <w:rPr>
                <w:rFonts w:hint="eastAsia" w:ascii="宋体" w:hAnsi="宋体" w:cs="宋体"/>
                <w:kern w:val="0"/>
                <w:sz w:val="24"/>
              </w:rPr>
            </w:pPr>
            <w:r>
              <w:rPr>
                <w:rFonts w:hint="eastAsia" w:ascii="宋体" w:hAnsi="宋体" w:cs="宋体"/>
                <w:kern w:val="0"/>
                <w:sz w:val="24"/>
              </w:rPr>
              <w:t>48</w:t>
            </w:r>
          </w:p>
        </w:tc>
        <w:tc>
          <w:tcPr>
            <w:tcW w:w="851" w:type="dxa"/>
            <w:tcBorders>
              <w:top w:val="nil"/>
              <w:left w:val="nil"/>
              <w:bottom w:val="single" w:color="auto" w:sz="4" w:space="0"/>
              <w:right w:val="single" w:color="auto" w:sz="4" w:space="0"/>
            </w:tcBorders>
            <w:shd w:val="clear" w:color="000000" w:fill="FFFFFF"/>
            <w:vAlign w:val="center"/>
          </w:tcPr>
          <w:p w14:paraId="3560F724">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3F5F27F">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21F51AB">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3925236">
            <w:pPr>
              <w:widowControl/>
              <w:jc w:val="center"/>
              <w:rPr>
                <w:rFonts w:hint="eastAsia" w:ascii="宋体" w:hAnsi="宋体" w:cs="宋体"/>
                <w:kern w:val="0"/>
                <w:sz w:val="24"/>
              </w:rPr>
            </w:pPr>
            <w:r>
              <w:rPr>
                <w:rFonts w:hint="eastAsia" w:ascii="宋体" w:hAnsi="宋体" w:cs="宋体"/>
                <w:kern w:val="0"/>
                <w:sz w:val="24"/>
              </w:rPr>
              <w:t>78</w:t>
            </w:r>
          </w:p>
        </w:tc>
        <w:tc>
          <w:tcPr>
            <w:tcW w:w="2851" w:type="dxa"/>
            <w:tcBorders>
              <w:top w:val="nil"/>
              <w:left w:val="nil"/>
              <w:bottom w:val="single" w:color="auto" w:sz="4" w:space="0"/>
              <w:right w:val="single" w:color="auto" w:sz="4" w:space="0"/>
            </w:tcBorders>
            <w:shd w:val="clear" w:color="000000" w:fill="FFFFFF"/>
            <w:vAlign w:val="center"/>
          </w:tcPr>
          <w:p w14:paraId="2F68B144">
            <w:pPr>
              <w:jc w:val="center"/>
              <w:rPr>
                <w:rFonts w:hint="eastAsia" w:ascii="宋体" w:hAnsi="宋体" w:cs="宋体"/>
                <w:sz w:val="24"/>
              </w:rPr>
            </w:pPr>
            <w:r>
              <w:rPr>
                <w:rFonts w:hint="eastAsia" w:ascii="宋体" w:hAnsi="宋体" w:cs="宋体"/>
                <w:sz w:val="24"/>
              </w:rPr>
              <w:t>游离甲状腺素测定试剂盒</w:t>
            </w:r>
          </w:p>
        </w:tc>
        <w:tc>
          <w:tcPr>
            <w:tcW w:w="1276" w:type="dxa"/>
            <w:tcBorders>
              <w:top w:val="nil"/>
              <w:left w:val="nil"/>
              <w:bottom w:val="single" w:color="auto" w:sz="4" w:space="0"/>
              <w:right w:val="single" w:color="auto" w:sz="4" w:space="0"/>
            </w:tcBorders>
            <w:shd w:val="clear" w:color="000000" w:fill="FFFFFF"/>
            <w:vAlign w:val="center"/>
          </w:tcPr>
          <w:p w14:paraId="5E655AC3">
            <w:pPr>
              <w:widowControl/>
              <w:jc w:val="center"/>
              <w:rPr>
                <w:rFonts w:hint="eastAsia" w:ascii="宋体" w:hAnsi="宋体" w:cs="宋体"/>
                <w:kern w:val="0"/>
                <w:sz w:val="24"/>
              </w:rPr>
            </w:pPr>
            <w:r>
              <w:rPr>
                <w:rFonts w:hint="eastAsia" w:ascii="宋体" w:hAnsi="宋体" w:cs="宋体"/>
                <w:kern w:val="0"/>
                <w:sz w:val="24"/>
              </w:rPr>
              <w:t>12.5</w:t>
            </w:r>
          </w:p>
        </w:tc>
        <w:tc>
          <w:tcPr>
            <w:tcW w:w="992" w:type="dxa"/>
            <w:tcBorders>
              <w:top w:val="nil"/>
              <w:left w:val="nil"/>
              <w:bottom w:val="single" w:color="auto" w:sz="4" w:space="0"/>
              <w:right w:val="single" w:color="auto" w:sz="4" w:space="0"/>
            </w:tcBorders>
            <w:shd w:val="clear" w:color="000000" w:fill="FFFFFF"/>
            <w:vAlign w:val="center"/>
          </w:tcPr>
          <w:p w14:paraId="7157DB9B">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5290B14F">
            <w:pPr>
              <w:widowControl/>
              <w:jc w:val="center"/>
              <w:rPr>
                <w:rFonts w:hint="eastAsia" w:ascii="宋体" w:hAnsi="宋体" w:cs="宋体"/>
                <w:kern w:val="0"/>
                <w:sz w:val="24"/>
              </w:rPr>
            </w:pPr>
            <w:r>
              <w:rPr>
                <w:rFonts w:hint="eastAsia" w:ascii="宋体" w:hAnsi="宋体" w:cs="宋体"/>
                <w:kern w:val="0"/>
                <w:sz w:val="24"/>
              </w:rPr>
              <w:t>200</w:t>
            </w:r>
          </w:p>
        </w:tc>
        <w:tc>
          <w:tcPr>
            <w:tcW w:w="851" w:type="dxa"/>
            <w:tcBorders>
              <w:top w:val="nil"/>
              <w:left w:val="nil"/>
              <w:bottom w:val="single" w:color="auto" w:sz="4" w:space="0"/>
              <w:right w:val="single" w:color="auto" w:sz="4" w:space="0"/>
            </w:tcBorders>
            <w:shd w:val="clear" w:color="000000" w:fill="FFFFFF"/>
            <w:vAlign w:val="center"/>
          </w:tcPr>
          <w:p w14:paraId="13EF0209">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32DE10B">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8D0510F">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68CCB77">
            <w:pPr>
              <w:widowControl/>
              <w:jc w:val="center"/>
              <w:rPr>
                <w:rFonts w:hint="eastAsia" w:ascii="宋体" w:hAnsi="宋体" w:cs="宋体"/>
                <w:kern w:val="0"/>
                <w:sz w:val="24"/>
              </w:rPr>
            </w:pPr>
            <w:r>
              <w:rPr>
                <w:rFonts w:hint="eastAsia" w:ascii="宋体" w:hAnsi="宋体" w:cs="宋体"/>
                <w:kern w:val="0"/>
                <w:sz w:val="24"/>
              </w:rPr>
              <w:t>79</w:t>
            </w:r>
          </w:p>
        </w:tc>
        <w:tc>
          <w:tcPr>
            <w:tcW w:w="2851" w:type="dxa"/>
            <w:tcBorders>
              <w:top w:val="nil"/>
              <w:left w:val="nil"/>
              <w:bottom w:val="single" w:color="auto" w:sz="4" w:space="0"/>
              <w:right w:val="single" w:color="auto" w:sz="4" w:space="0"/>
            </w:tcBorders>
            <w:shd w:val="clear" w:color="000000" w:fill="FFFFFF"/>
            <w:vAlign w:val="center"/>
          </w:tcPr>
          <w:p w14:paraId="02664C81">
            <w:pPr>
              <w:jc w:val="center"/>
              <w:rPr>
                <w:rFonts w:hint="eastAsia" w:ascii="宋体" w:hAnsi="宋体" w:cs="宋体"/>
                <w:sz w:val="24"/>
              </w:rPr>
            </w:pPr>
            <w:r>
              <w:rPr>
                <w:rFonts w:hint="eastAsia" w:ascii="宋体" w:hAnsi="宋体" w:cs="宋体"/>
                <w:sz w:val="24"/>
              </w:rPr>
              <w:t>乙型肝炎病毒e抗原检测试剂盒</w:t>
            </w:r>
          </w:p>
        </w:tc>
        <w:tc>
          <w:tcPr>
            <w:tcW w:w="1276" w:type="dxa"/>
            <w:tcBorders>
              <w:top w:val="nil"/>
              <w:left w:val="nil"/>
              <w:bottom w:val="single" w:color="auto" w:sz="4" w:space="0"/>
              <w:right w:val="single" w:color="auto" w:sz="4" w:space="0"/>
            </w:tcBorders>
            <w:shd w:val="clear" w:color="000000" w:fill="FFFFFF"/>
            <w:vAlign w:val="center"/>
          </w:tcPr>
          <w:p w14:paraId="2991B427">
            <w:pPr>
              <w:widowControl/>
              <w:jc w:val="center"/>
              <w:rPr>
                <w:rFonts w:hint="eastAsia" w:ascii="宋体" w:hAnsi="宋体" w:cs="宋体"/>
                <w:kern w:val="0"/>
                <w:sz w:val="24"/>
              </w:rPr>
            </w:pPr>
            <w:r>
              <w:rPr>
                <w:rFonts w:hint="eastAsia" w:ascii="宋体" w:hAnsi="宋体" w:cs="宋体"/>
                <w:kern w:val="0"/>
                <w:sz w:val="24"/>
              </w:rPr>
              <w:t>15.31</w:t>
            </w:r>
          </w:p>
        </w:tc>
        <w:tc>
          <w:tcPr>
            <w:tcW w:w="992" w:type="dxa"/>
            <w:tcBorders>
              <w:top w:val="nil"/>
              <w:left w:val="nil"/>
              <w:bottom w:val="single" w:color="auto" w:sz="4" w:space="0"/>
              <w:right w:val="single" w:color="auto" w:sz="4" w:space="0"/>
            </w:tcBorders>
            <w:shd w:val="clear" w:color="000000" w:fill="FFFFFF"/>
            <w:vAlign w:val="center"/>
          </w:tcPr>
          <w:p w14:paraId="55B8F3FE">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33752E1E">
            <w:pPr>
              <w:widowControl/>
              <w:jc w:val="center"/>
              <w:rPr>
                <w:rFonts w:hint="eastAsia" w:ascii="宋体" w:hAnsi="宋体" w:cs="宋体"/>
                <w:kern w:val="0"/>
                <w:sz w:val="24"/>
              </w:rPr>
            </w:pPr>
            <w:r>
              <w:rPr>
                <w:rFonts w:hint="eastAsia" w:ascii="宋体" w:hAnsi="宋体" w:cs="宋体"/>
                <w:kern w:val="0"/>
                <w:sz w:val="24"/>
              </w:rPr>
              <w:t>1800</w:t>
            </w:r>
          </w:p>
        </w:tc>
        <w:tc>
          <w:tcPr>
            <w:tcW w:w="851" w:type="dxa"/>
            <w:tcBorders>
              <w:top w:val="nil"/>
              <w:left w:val="nil"/>
              <w:bottom w:val="single" w:color="auto" w:sz="4" w:space="0"/>
              <w:right w:val="single" w:color="auto" w:sz="4" w:space="0"/>
            </w:tcBorders>
            <w:shd w:val="clear" w:color="000000" w:fill="FFFFFF"/>
            <w:vAlign w:val="center"/>
          </w:tcPr>
          <w:p w14:paraId="3176FC62">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CBCFA04">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72D4618">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AC26B9E">
            <w:pPr>
              <w:widowControl/>
              <w:jc w:val="center"/>
              <w:rPr>
                <w:rFonts w:hint="eastAsia" w:ascii="宋体" w:hAnsi="宋体" w:cs="宋体"/>
                <w:kern w:val="0"/>
                <w:sz w:val="24"/>
              </w:rPr>
            </w:pPr>
            <w:r>
              <w:rPr>
                <w:rFonts w:hint="eastAsia" w:ascii="宋体" w:hAnsi="宋体" w:cs="宋体"/>
                <w:kern w:val="0"/>
                <w:sz w:val="24"/>
              </w:rPr>
              <w:t>80</w:t>
            </w:r>
          </w:p>
        </w:tc>
        <w:tc>
          <w:tcPr>
            <w:tcW w:w="2851" w:type="dxa"/>
            <w:tcBorders>
              <w:top w:val="nil"/>
              <w:left w:val="nil"/>
              <w:bottom w:val="single" w:color="auto" w:sz="4" w:space="0"/>
              <w:right w:val="single" w:color="auto" w:sz="4" w:space="0"/>
            </w:tcBorders>
            <w:shd w:val="clear" w:color="000000" w:fill="FFFFFF"/>
            <w:vAlign w:val="center"/>
          </w:tcPr>
          <w:p w14:paraId="7FA74497">
            <w:pPr>
              <w:jc w:val="center"/>
              <w:rPr>
                <w:rFonts w:hint="eastAsia" w:ascii="宋体" w:hAnsi="宋体" w:cs="宋体"/>
                <w:sz w:val="24"/>
              </w:rPr>
            </w:pPr>
            <w:r>
              <w:rPr>
                <w:rFonts w:hint="eastAsia" w:ascii="宋体" w:hAnsi="宋体" w:cs="宋体"/>
                <w:sz w:val="24"/>
              </w:rPr>
              <w:t>乙型肝炎病毒e抗原质控液</w:t>
            </w:r>
          </w:p>
        </w:tc>
        <w:tc>
          <w:tcPr>
            <w:tcW w:w="1276" w:type="dxa"/>
            <w:tcBorders>
              <w:top w:val="nil"/>
              <w:left w:val="nil"/>
              <w:bottom w:val="single" w:color="auto" w:sz="4" w:space="0"/>
              <w:right w:val="single" w:color="auto" w:sz="4" w:space="0"/>
            </w:tcBorders>
            <w:shd w:val="clear" w:color="000000" w:fill="FFFFFF"/>
            <w:vAlign w:val="center"/>
          </w:tcPr>
          <w:p w14:paraId="4EFF5DE6">
            <w:pPr>
              <w:widowControl/>
              <w:jc w:val="center"/>
              <w:rPr>
                <w:rFonts w:hint="eastAsia" w:ascii="宋体" w:hAnsi="宋体" w:cs="宋体"/>
                <w:kern w:val="0"/>
                <w:sz w:val="24"/>
              </w:rPr>
            </w:pPr>
            <w:r>
              <w:rPr>
                <w:rFonts w:hint="eastAsia" w:ascii="宋体" w:hAnsi="宋体" w:cs="宋体"/>
                <w:kern w:val="0"/>
                <w:sz w:val="24"/>
              </w:rPr>
              <w:t>84.38</w:t>
            </w:r>
          </w:p>
        </w:tc>
        <w:tc>
          <w:tcPr>
            <w:tcW w:w="992" w:type="dxa"/>
            <w:tcBorders>
              <w:top w:val="nil"/>
              <w:left w:val="nil"/>
              <w:bottom w:val="single" w:color="auto" w:sz="4" w:space="0"/>
              <w:right w:val="single" w:color="auto" w:sz="4" w:space="0"/>
            </w:tcBorders>
            <w:shd w:val="clear" w:color="000000" w:fill="FFFFFF"/>
            <w:vAlign w:val="center"/>
          </w:tcPr>
          <w:p w14:paraId="35C222F0">
            <w:pPr>
              <w:widowControl/>
              <w:jc w:val="center"/>
              <w:rPr>
                <w:rFonts w:hint="eastAsia" w:ascii="宋体" w:hAnsi="宋体" w:cs="宋体"/>
                <w:kern w:val="0"/>
                <w:sz w:val="24"/>
              </w:rPr>
            </w:pPr>
            <w:r>
              <w:rPr>
                <w:rFonts w:hint="eastAsia" w:ascii="宋体" w:hAnsi="宋体" w:cs="宋体"/>
                <w:kern w:val="0"/>
                <w:sz w:val="24"/>
              </w:rPr>
              <w:t>瓶</w:t>
            </w:r>
          </w:p>
        </w:tc>
        <w:tc>
          <w:tcPr>
            <w:tcW w:w="992" w:type="dxa"/>
            <w:tcBorders>
              <w:top w:val="nil"/>
              <w:left w:val="nil"/>
              <w:bottom w:val="single" w:color="auto" w:sz="4" w:space="0"/>
              <w:right w:val="single" w:color="auto" w:sz="4" w:space="0"/>
            </w:tcBorders>
            <w:shd w:val="clear" w:color="000000" w:fill="FFFFFF"/>
            <w:noWrap/>
            <w:vAlign w:val="center"/>
          </w:tcPr>
          <w:p w14:paraId="73C3179E">
            <w:pPr>
              <w:widowControl/>
              <w:jc w:val="center"/>
              <w:rPr>
                <w:rFonts w:hint="eastAsia" w:ascii="宋体" w:hAnsi="宋体" w:cs="宋体"/>
                <w:kern w:val="0"/>
                <w:sz w:val="24"/>
              </w:rPr>
            </w:pPr>
            <w:r>
              <w:rPr>
                <w:rFonts w:hint="eastAsia" w:ascii="宋体" w:hAnsi="宋体" w:cs="宋体"/>
                <w:kern w:val="0"/>
                <w:sz w:val="24"/>
              </w:rPr>
              <w:t>16</w:t>
            </w:r>
          </w:p>
        </w:tc>
        <w:tc>
          <w:tcPr>
            <w:tcW w:w="851" w:type="dxa"/>
            <w:tcBorders>
              <w:top w:val="nil"/>
              <w:left w:val="nil"/>
              <w:bottom w:val="single" w:color="auto" w:sz="4" w:space="0"/>
              <w:right w:val="single" w:color="auto" w:sz="4" w:space="0"/>
            </w:tcBorders>
            <w:shd w:val="clear" w:color="000000" w:fill="FFFFFF"/>
            <w:vAlign w:val="center"/>
          </w:tcPr>
          <w:p w14:paraId="1E6DFEB6">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CD15EC2">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FACC754">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EE6C5E1">
            <w:pPr>
              <w:widowControl/>
              <w:jc w:val="center"/>
              <w:rPr>
                <w:rFonts w:hint="eastAsia" w:ascii="宋体" w:hAnsi="宋体" w:cs="宋体"/>
                <w:kern w:val="0"/>
                <w:sz w:val="24"/>
              </w:rPr>
            </w:pPr>
            <w:r>
              <w:rPr>
                <w:rFonts w:hint="eastAsia" w:ascii="宋体" w:hAnsi="宋体" w:cs="宋体"/>
                <w:kern w:val="0"/>
                <w:sz w:val="24"/>
              </w:rPr>
              <w:t>81</w:t>
            </w:r>
          </w:p>
        </w:tc>
        <w:tc>
          <w:tcPr>
            <w:tcW w:w="2851" w:type="dxa"/>
            <w:tcBorders>
              <w:top w:val="nil"/>
              <w:left w:val="nil"/>
              <w:bottom w:val="single" w:color="auto" w:sz="4" w:space="0"/>
              <w:right w:val="single" w:color="auto" w:sz="4" w:space="0"/>
            </w:tcBorders>
            <w:shd w:val="clear" w:color="000000" w:fill="FFFFFF"/>
            <w:vAlign w:val="center"/>
          </w:tcPr>
          <w:p w14:paraId="26424DAA">
            <w:pPr>
              <w:jc w:val="center"/>
              <w:rPr>
                <w:rFonts w:hint="eastAsia" w:ascii="宋体" w:hAnsi="宋体" w:cs="宋体"/>
                <w:sz w:val="24"/>
              </w:rPr>
            </w:pPr>
            <w:r>
              <w:rPr>
                <w:rFonts w:hint="eastAsia" w:ascii="宋体" w:hAnsi="宋体" w:cs="宋体"/>
                <w:sz w:val="24"/>
              </w:rPr>
              <w:t>乙型肝炎病毒表面抗体检测试剂盒</w:t>
            </w:r>
          </w:p>
        </w:tc>
        <w:tc>
          <w:tcPr>
            <w:tcW w:w="1276" w:type="dxa"/>
            <w:tcBorders>
              <w:top w:val="nil"/>
              <w:left w:val="nil"/>
              <w:bottom w:val="single" w:color="auto" w:sz="4" w:space="0"/>
              <w:right w:val="single" w:color="auto" w:sz="4" w:space="0"/>
            </w:tcBorders>
            <w:shd w:val="clear" w:color="000000" w:fill="FFFFFF"/>
            <w:vAlign w:val="center"/>
          </w:tcPr>
          <w:p w14:paraId="58AA2F39">
            <w:pPr>
              <w:widowControl/>
              <w:jc w:val="center"/>
              <w:rPr>
                <w:rFonts w:hint="eastAsia" w:ascii="宋体" w:hAnsi="宋体" w:cs="宋体"/>
                <w:kern w:val="0"/>
                <w:sz w:val="24"/>
              </w:rPr>
            </w:pPr>
            <w:r>
              <w:rPr>
                <w:rFonts w:hint="eastAsia" w:ascii="宋体" w:hAnsi="宋体" w:cs="宋体"/>
                <w:kern w:val="0"/>
                <w:sz w:val="24"/>
              </w:rPr>
              <w:t>15.06</w:t>
            </w:r>
          </w:p>
        </w:tc>
        <w:tc>
          <w:tcPr>
            <w:tcW w:w="992" w:type="dxa"/>
            <w:tcBorders>
              <w:top w:val="nil"/>
              <w:left w:val="nil"/>
              <w:bottom w:val="single" w:color="auto" w:sz="4" w:space="0"/>
              <w:right w:val="single" w:color="auto" w:sz="4" w:space="0"/>
            </w:tcBorders>
            <w:shd w:val="clear" w:color="000000" w:fill="FFFFFF"/>
            <w:vAlign w:val="center"/>
          </w:tcPr>
          <w:p w14:paraId="13E28DF4">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756C80DC">
            <w:pPr>
              <w:widowControl/>
              <w:jc w:val="center"/>
              <w:rPr>
                <w:rFonts w:hint="eastAsia" w:ascii="宋体" w:hAnsi="宋体" w:cs="宋体"/>
                <w:kern w:val="0"/>
                <w:sz w:val="24"/>
              </w:rPr>
            </w:pPr>
            <w:r>
              <w:rPr>
                <w:rFonts w:hint="eastAsia" w:ascii="宋体" w:hAnsi="宋体" w:cs="宋体"/>
                <w:kern w:val="0"/>
                <w:sz w:val="24"/>
              </w:rPr>
              <w:t>1800</w:t>
            </w:r>
          </w:p>
        </w:tc>
        <w:tc>
          <w:tcPr>
            <w:tcW w:w="851" w:type="dxa"/>
            <w:tcBorders>
              <w:top w:val="nil"/>
              <w:left w:val="nil"/>
              <w:bottom w:val="single" w:color="auto" w:sz="4" w:space="0"/>
              <w:right w:val="single" w:color="auto" w:sz="4" w:space="0"/>
            </w:tcBorders>
            <w:shd w:val="clear" w:color="000000" w:fill="FFFFFF"/>
            <w:vAlign w:val="center"/>
          </w:tcPr>
          <w:p w14:paraId="5E98731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19849DF7">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2090E71">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26796A3">
            <w:pPr>
              <w:widowControl/>
              <w:jc w:val="center"/>
              <w:rPr>
                <w:rFonts w:hint="eastAsia" w:ascii="宋体" w:hAnsi="宋体" w:cs="宋体"/>
                <w:kern w:val="0"/>
                <w:sz w:val="24"/>
              </w:rPr>
            </w:pPr>
            <w:r>
              <w:rPr>
                <w:rFonts w:hint="eastAsia" w:ascii="宋体" w:hAnsi="宋体" w:cs="宋体"/>
                <w:kern w:val="0"/>
                <w:sz w:val="24"/>
              </w:rPr>
              <w:t>82</w:t>
            </w:r>
          </w:p>
        </w:tc>
        <w:tc>
          <w:tcPr>
            <w:tcW w:w="2851" w:type="dxa"/>
            <w:tcBorders>
              <w:top w:val="nil"/>
              <w:left w:val="nil"/>
              <w:bottom w:val="single" w:color="auto" w:sz="4" w:space="0"/>
              <w:right w:val="single" w:color="auto" w:sz="4" w:space="0"/>
            </w:tcBorders>
            <w:shd w:val="clear" w:color="000000" w:fill="FFFFFF"/>
            <w:vAlign w:val="center"/>
          </w:tcPr>
          <w:p w14:paraId="0B0AE31B">
            <w:pPr>
              <w:jc w:val="center"/>
              <w:rPr>
                <w:rFonts w:hint="eastAsia" w:ascii="宋体" w:hAnsi="宋体" w:cs="宋体"/>
                <w:sz w:val="24"/>
              </w:rPr>
            </w:pPr>
            <w:r>
              <w:rPr>
                <w:rFonts w:hint="eastAsia" w:ascii="宋体" w:hAnsi="宋体" w:cs="宋体"/>
                <w:sz w:val="24"/>
              </w:rPr>
              <w:t>乙型肝炎病毒表面抗体质控液</w:t>
            </w:r>
          </w:p>
        </w:tc>
        <w:tc>
          <w:tcPr>
            <w:tcW w:w="1276" w:type="dxa"/>
            <w:tcBorders>
              <w:top w:val="nil"/>
              <w:left w:val="nil"/>
              <w:bottom w:val="single" w:color="auto" w:sz="4" w:space="0"/>
              <w:right w:val="single" w:color="auto" w:sz="4" w:space="0"/>
            </w:tcBorders>
            <w:shd w:val="clear" w:color="000000" w:fill="FFFFFF"/>
            <w:vAlign w:val="center"/>
          </w:tcPr>
          <w:p w14:paraId="3BB727E6">
            <w:pPr>
              <w:widowControl/>
              <w:jc w:val="center"/>
              <w:rPr>
                <w:rFonts w:hint="eastAsia" w:ascii="宋体" w:hAnsi="宋体" w:cs="宋体"/>
                <w:kern w:val="0"/>
                <w:sz w:val="24"/>
              </w:rPr>
            </w:pPr>
            <w:r>
              <w:rPr>
                <w:rFonts w:hint="eastAsia" w:ascii="宋体" w:hAnsi="宋体" w:cs="宋体"/>
                <w:kern w:val="0"/>
                <w:sz w:val="24"/>
              </w:rPr>
              <w:t>84.38</w:t>
            </w:r>
          </w:p>
        </w:tc>
        <w:tc>
          <w:tcPr>
            <w:tcW w:w="992" w:type="dxa"/>
            <w:tcBorders>
              <w:top w:val="nil"/>
              <w:left w:val="nil"/>
              <w:bottom w:val="single" w:color="auto" w:sz="4" w:space="0"/>
              <w:right w:val="single" w:color="auto" w:sz="4" w:space="0"/>
            </w:tcBorders>
            <w:shd w:val="clear" w:color="000000" w:fill="FFFFFF"/>
            <w:vAlign w:val="center"/>
          </w:tcPr>
          <w:p w14:paraId="7C827905">
            <w:pPr>
              <w:widowControl/>
              <w:jc w:val="center"/>
              <w:rPr>
                <w:rFonts w:hint="eastAsia" w:ascii="宋体" w:hAnsi="宋体" w:cs="宋体"/>
                <w:kern w:val="0"/>
                <w:sz w:val="24"/>
              </w:rPr>
            </w:pPr>
            <w:r>
              <w:rPr>
                <w:rFonts w:hint="eastAsia" w:ascii="宋体" w:hAnsi="宋体" w:cs="宋体"/>
                <w:kern w:val="0"/>
                <w:sz w:val="24"/>
              </w:rPr>
              <w:t>瓶</w:t>
            </w:r>
          </w:p>
        </w:tc>
        <w:tc>
          <w:tcPr>
            <w:tcW w:w="992" w:type="dxa"/>
            <w:tcBorders>
              <w:top w:val="nil"/>
              <w:left w:val="nil"/>
              <w:bottom w:val="single" w:color="auto" w:sz="4" w:space="0"/>
              <w:right w:val="single" w:color="auto" w:sz="4" w:space="0"/>
            </w:tcBorders>
            <w:shd w:val="clear" w:color="000000" w:fill="FFFFFF"/>
            <w:noWrap/>
            <w:vAlign w:val="center"/>
          </w:tcPr>
          <w:p w14:paraId="3469A62F">
            <w:pPr>
              <w:widowControl/>
              <w:jc w:val="center"/>
              <w:rPr>
                <w:rFonts w:hint="eastAsia" w:ascii="宋体" w:hAnsi="宋体" w:cs="宋体"/>
                <w:kern w:val="0"/>
                <w:sz w:val="24"/>
              </w:rPr>
            </w:pPr>
            <w:r>
              <w:rPr>
                <w:rFonts w:hint="eastAsia" w:ascii="宋体" w:hAnsi="宋体" w:cs="宋体"/>
                <w:kern w:val="0"/>
                <w:sz w:val="24"/>
              </w:rPr>
              <w:t>32</w:t>
            </w:r>
          </w:p>
        </w:tc>
        <w:tc>
          <w:tcPr>
            <w:tcW w:w="851" w:type="dxa"/>
            <w:tcBorders>
              <w:top w:val="nil"/>
              <w:left w:val="nil"/>
              <w:bottom w:val="single" w:color="auto" w:sz="4" w:space="0"/>
              <w:right w:val="single" w:color="auto" w:sz="4" w:space="0"/>
            </w:tcBorders>
            <w:shd w:val="clear" w:color="000000" w:fill="FFFFFF"/>
            <w:vAlign w:val="center"/>
          </w:tcPr>
          <w:p w14:paraId="54192C2B">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4C05851">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B0881FA">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07BD7EB">
            <w:pPr>
              <w:widowControl/>
              <w:jc w:val="center"/>
              <w:rPr>
                <w:rFonts w:hint="eastAsia" w:ascii="宋体" w:hAnsi="宋体" w:cs="宋体"/>
                <w:kern w:val="0"/>
                <w:sz w:val="24"/>
              </w:rPr>
            </w:pPr>
            <w:r>
              <w:rPr>
                <w:rFonts w:hint="eastAsia" w:ascii="宋体" w:hAnsi="宋体" w:cs="宋体"/>
                <w:kern w:val="0"/>
                <w:sz w:val="24"/>
              </w:rPr>
              <w:t>83</w:t>
            </w:r>
          </w:p>
        </w:tc>
        <w:tc>
          <w:tcPr>
            <w:tcW w:w="2851" w:type="dxa"/>
            <w:tcBorders>
              <w:top w:val="nil"/>
              <w:left w:val="nil"/>
              <w:bottom w:val="single" w:color="auto" w:sz="4" w:space="0"/>
              <w:right w:val="single" w:color="auto" w:sz="4" w:space="0"/>
            </w:tcBorders>
            <w:shd w:val="clear" w:color="000000" w:fill="FFFFFF"/>
            <w:vAlign w:val="center"/>
          </w:tcPr>
          <w:p w14:paraId="5A174E87">
            <w:pPr>
              <w:jc w:val="center"/>
              <w:rPr>
                <w:rFonts w:hint="eastAsia" w:ascii="宋体" w:hAnsi="宋体" w:cs="宋体"/>
                <w:sz w:val="24"/>
              </w:rPr>
            </w:pPr>
            <w:r>
              <w:rPr>
                <w:rFonts w:hint="eastAsia" w:ascii="宋体" w:hAnsi="宋体" w:cs="宋体"/>
                <w:sz w:val="24"/>
              </w:rPr>
              <w:t>乙型肝炎病毒表面抗原测定试剂盒</w:t>
            </w:r>
          </w:p>
        </w:tc>
        <w:tc>
          <w:tcPr>
            <w:tcW w:w="1276" w:type="dxa"/>
            <w:tcBorders>
              <w:top w:val="nil"/>
              <w:left w:val="nil"/>
              <w:bottom w:val="single" w:color="auto" w:sz="4" w:space="0"/>
              <w:right w:val="single" w:color="auto" w:sz="4" w:space="0"/>
            </w:tcBorders>
            <w:shd w:val="clear" w:color="000000" w:fill="FFFFFF"/>
            <w:vAlign w:val="center"/>
          </w:tcPr>
          <w:p w14:paraId="4B2C6A22">
            <w:pPr>
              <w:widowControl/>
              <w:jc w:val="center"/>
              <w:rPr>
                <w:rFonts w:hint="eastAsia" w:ascii="宋体" w:hAnsi="宋体" w:cs="宋体"/>
                <w:kern w:val="0"/>
                <w:sz w:val="24"/>
              </w:rPr>
            </w:pPr>
            <w:r>
              <w:rPr>
                <w:rFonts w:hint="eastAsia" w:ascii="宋体" w:hAnsi="宋体" w:cs="宋体"/>
                <w:kern w:val="0"/>
                <w:sz w:val="24"/>
              </w:rPr>
              <w:t>15.31</w:t>
            </w:r>
          </w:p>
        </w:tc>
        <w:tc>
          <w:tcPr>
            <w:tcW w:w="992" w:type="dxa"/>
            <w:tcBorders>
              <w:top w:val="nil"/>
              <w:left w:val="nil"/>
              <w:bottom w:val="single" w:color="auto" w:sz="4" w:space="0"/>
              <w:right w:val="single" w:color="auto" w:sz="4" w:space="0"/>
            </w:tcBorders>
            <w:shd w:val="clear" w:color="000000" w:fill="FFFFFF"/>
            <w:vAlign w:val="center"/>
          </w:tcPr>
          <w:p w14:paraId="01F07312">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007B2F6B">
            <w:pPr>
              <w:widowControl/>
              <w:jc w:val="center"/>
              <w:rPr>
                <w:rFonts w:hint="eastAsia" w:ascii="宋体" w:hAnsi="宋体" w:cs="宋体"/>
                <w:kern w:val="0"/>
                <w:sz w:val="24"/>
              </w:rPr>
            </w:pPr>
            <w:r>
              <w:rPr>
                <w:rFonts w:hint="eastAsia" w:ascii="宋体" w:hAnsi="宋体" w:cs="宋体"/>
                <w:kern w:val="0"/>
                <w:sz w:val="24"/>
              </w:rPr>
              <w:t>2700</w:t>
            </w:r>
          </w:p>
        </w:tc>
        <w:tc>
          <w:tcPr>
            <w:tcW w:w="851" w:type="dxa"/>
            <w:tcBorders>
              <w:top w:val="nil"/>
              <w:left w:val="nil"/>
              <w:bottom w:val="single" w:color="auto" w:sz="4" w:space="0"/>
              <w:right w:val="single" w:color="auto" w:sz="4" w:space="0"/>
            </w:tcBorders>
            <w:shd w:val="clear" w:color="000000" w:fill="FFFFFF"/>
            <w:vAlign w:val="center"/>
          </w:tcPr>
          <w:p w14:paraId="10D6BFFE">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19902C84">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E3938B0">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06F1E6F">
            <w:pPr>
              <w:widowControl/>
              <w:jc w:val="center"/>
              <w:rPr>
                <w:rFonts w:hint="eastAsia" w:ascii="宋体" w:hAnsi="宋体" w:cs="宋体"/>
                <w:kern w:val="0"/>
                <w:sz w:val="24"/>
              </w:rPr>
            </w:pPr>
            <w:r>
              <w:rPr>
                <w:rFonts w:hint="eastAsia" w:ascii="宋体" w:hAnsi="宋体" w:cs="宋体"/>
                <w:kern w:val="0"/>
                <w:sz w:val="24"/>
              </w:rPr>
              <w:t>84</w:t>
            </w:r>
          </w:p>
        </w:tc>
        <w:tc>
          <w:tcPr>
            <w:tcW w:w="2851" w:type="dxa"/>
            <w:tcBorders>
              <w:top w:val="nil"/>
              <w:left w:val="nil"/>
              <w:bottom w:val="single" w:color="auto" w:sz="4" w:space="0"/>
              <w:right w:val="single" w:color="auto" w:sz="4" w:space="0"/>
            </w:tcBorders>
            <w:shd w:val="clear" w:color="000000" w:fill="FFFFFF"/>
            <w:vAlign w:val="center"/>
          </w:tcPr>
          <w:p w14:paraId="61EF405E">
            <w:pPr>
              <w:jc w:val="center"/>
              <w:rPr>
                <w:rFonts w:hint="eastAsia" w:ascii="宋体" w:hAnsi="宋体" w:cs="宋体"/>
                <w:sz w:val="24"/>
              </w:rPr>
            </w:pPr>
            <w:r>
              <w:rPr>
                <w:rFonts w:hint="eastAsia" w:ascii="宋体" w:hAnsi="宋体" w:cs="宋体"/>
                <w:sz w:val="24"/>
              </w:rPr>
              <w:t>乙型肝炎病毒表面抗原质控品</w:t>
            </w:r>
          </w:p>
        </w:tc>
        <w:tc>
          <w:tcPr>
            <w:tcW w:w="1276" w:type="dxa"/>
            <w:tcBorders>
              <w:top w:val="nil"/>
              <w:left w:val="nil"/>
              <w:bottom w:val="single" w:color="auto" w:sz="4" w:space="0"/>
              <w:right w:val="single" w:color="auto" w:sz="4" w:space="0"/>
            </w:tcBorders>
            <w:shd w:val="clear" w:color="000000" w:fill="FFFFFF"/>
            <w:vAlign w:val="center"/>
          </w:tcPr>
          <w:p w14:paraId="32855142">
            <w:pPr>
              <w:widowControl/>
              <w:jc w:val="center"/>
              <w:rPr>
                <w:rFonts w:hint="eastAsia" w:ascii="宋体" w:hAnsi="宋体" w:cs="宋体"/>
                <w:kern w:val="0"/>
                <w:sz w:val="24"/>
              </w:rPr>
            </w:pPr>
            <w:r>
              <w:rPr>
                <w:rFonts w:hint="eastAsia" w:ascii="宋体" w:hAnsi="宋体" w:cs="宋体"/>
                <w:kern w:val="0"/>
                <w:sz w:val="24"/>
              </w:rPr>
              <w:t>84.38</w:t>
            </w:r>
          </w:p>
        </w:tc>
        <w:tc>
          <w:tcPr>
            <w:tcW w:w="992" w:type="dxa"/>
            <w:tcBorders>
              <w:top w:val="nil"/>
              <w:left w:val="nil"/>
              <w:bottom w:val="single" w:color="auto" w:sz="4" w:space="0"/>
              <w:right w:val="single" w:color="auto" w:sz="4" w:space="0"/>
            </w:tcBorders>
            <w:shd w:val="clear" w:color="000000" w:fill="FFFFFF"/>
            <w:vAlign w:val="center"/>
          </w:tcPr>
          <w:p w14:paraId="3F8B1529">
            <w:pPr>
              <w:widowControl/>
              <w:jc w:val="center"/>
              <w:rPr>
                <w:rFonts w:hint="eastAsia" w:ascii="宋体" w:hAnsi="宋体" w:cs="宋体"/>
                <w:kern w:val="0"/>
                <w:sz w:val="24"/>
              </w:rPr>
            </w:pPr>
            <w:r>
              <w:rPr>
                <w:rFonts w:hint="eastAsia" w:ascii="宋体" w:hAnsi="宋体" w:cs="宋体"/>
                <w:kern w:val="0"/>
                <w:sz w:val="24"/>
              </w:rPr>
              <w:t>瓶</w:t>
            </w:r>
          </w:p>
        </w:tc>
        <w:tc>
          <w:tcPr>
            <w:tcW w:w="992" w:type="dxa"/>
            <w:tcBorders>
              <w:top w:val="nil"/>
              <w:left w:val="nil"/>
              <w:bottom w:val="single" w:color="auto" w:sz="4" w:space="0"/>
              <w:right w:val="single" w:color="auto" w:sz="4" w:space="0"/>
            </w:tcBorders>
            <w:shd w:val="clear" w:color="000000" w:fill="FFFFFF"/>
            <w:noWrap/>
            <w:vAlign w:val="center"/>
          </w:tcPr>
          <w:p w14:paraId="55B7AAF9">
            <w:pPr>
              <w:widowControl/>
              <w:jc w:val="center"/>
              <w:rPr>
                <w:rFonts w:hint="eastAsia" w:ascii="宋体" w:hAnsi="宋体" w:cs="宋体"/>
                <w:kern w:val="0"/>
                <w:sz w:val="24"/>
              </w:rPr>
            </w:pPr>
            <w:r>
              <w:rPr>
                <w:rFonts w:hint="eastAsia" w:ascii="宋体" w:hAnsi="宋体" w:cs="宋体"/>
                <w:kern w:val="0"/>
                <w:sz w:val="24"/>
              </w:rPr>
              <w:t>32</w:t>
            </w:r>
          </w:p>
        </w:tc>
        <w:tc>
          <w:tcPr>
            <w:tcW w:w="851" w:type="dxa"/>
            <w:tcBorders>
              <w:top w:val="nil"/>
              <w:left w:val="nil"/>
              <w:bottom w:val="single" w:color="auto" w:sz="4" w:space="0"/>
              <w:right w:val="single" w:color="auto" w:sz="4" w:space="0"/>
            </w:tcBorders>
            <w:shd w:val="clear" w:color="000000" w:fill="FFFFFF"/>
            <w:vAlign w:val="center"/>
          </w:tcPr>
          <w:p w14:paraId="0226ED93">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A74CF16">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03BA2A7">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440A389">
            <w:pPr>
              <w:widowControl/>
              <w:jc w:val="center"/>
              <w:rPr>
                <w:rFonts w:hint="eastAsia" w:ascii="宋体" w:hAnsi="宋体" w:cs="宋体"/>
                <w:kern w:val="0"/>
                <w:sz w:val="24"/>
              </w:rPr>
            </w:pPr>
            <w:r>
              <w:rPr>
                <w:rFonts w:hint="eastAsia" w:ascii="宋体" w:hAnsi="宋体" w:cs="宋体"/>
                <w:kern w:val="0"/>
                <w:sz w:val="24"/>
              </w:rPr>
              <w:t>85</w:t>
            </w:r>
          </w:p>
        </w:tc>
        <w:tc>
          <w:tcPr>
            <w:tcW w:w="2851" w:type="dxa"/>
            <w:tcBorders>
              <w:top w:val="nil"/>
              <w:left w:val="nil"/>
              <w:bottom w:val="single" w:color="auto" w:sz="4" w:space="0"/>
              <w:right w:val="single" w:color="auto" w:sz="4" w:space="0"/>
            </w:tcBorders>
            <w:shd w:val="clear" w:color="000000" w:fill="FFFFFF"/>
            <w:vAlign w:val="center"/>
          </w:tcPr>
          <w:p w14:paraId="4ECE9250">
            <w:pPr>
              <w:jc w:val="center"/>
              <w:rPr>
                <w:rFonts w:hint="eastAsia" w:ascii="宋体" w:hAnsi="宋体" w:cs="宋体"/>
                <w:sz w:val="24"/>
              </w:rPr>
            </w:pPr>
            <w:r>
              <w:rPr>
                <w:rFonts w:hint="eastAsia" w:ascii="宋体" w:hAnsi="宋体" w:cs="宋体"/>
                <w:sz w:val="24"/>
              </w:rPr>
              <w:t>乙型肝炎病毒核心抗体检测试剂盒</w:t>
            </w:r>
          </w:p>
        </w:tc>
        <w:tc>
          <w:tcPr>
            <w:tcW w:w="1276" w:type="dxa"/>
            <w:tcBorders>
              <w:top w:val="nil"/>
              <w:left w:val="nil"/>
              <w:bottom w:val="single" w:color="auto" w:sz="4" w:space="0"/>
              <w:right w:val="single" w:color="auto" w:sz="4" w:space="0"/>
            </w:tcBorders>
            <w:shd w:val="clear" w:color="000000" w:fill="FFFFFF"/>
            <w:vAlign w:val="center"/>
          </w:tcPr>
          <w:p w14:paraId="65CFF535">
            <w:pPr>
              <w:widowControl/>
              <w:jc w:val="center"/>
              <w:rPr>
                <w:rFonts w:hint="eastAsia" w:ascii="宋体" w:hAnsi="宋体" w:cs="宋体"/>
                <w:kern w:val="0"/>
                <w:sz w:val="24"/>
              </w:rPr>
            </w:pPr>
            <w:r>
              <w:rPr>
                <w:rFonts w:hint="eastAsia" w:ascii="宋体" w:hAnsi="宋体" w:cs="宋体"/>
                <w:kern w:val="0"/>
                <w:sz w:val="24"/>
              </w:rPr>
              <w:t>15.06</w:t>
            </w:r>
          </w:p>
        </w:tc>
        <w:tc>
          <w:tcPr>
            <w:tcW w:w="992" w:type="dxa"/>
            <w:tcBorders>
              <w:top w:val="nil"/>
              <w:left w:val="nil"/>
              <w:bottom w:val="single" w:color="auto" w:sz="4" w:space="0"/>
              <w:right w:val="single" w:color="auto" w:sz="4" w:space="0"/>
            </w:tcBorders>
            <w:shd w:val="clear" w:color="000000" w:fill="FFFFFF"/>
            <w:vAlign w:val="center"/>
          </w:tcPr>
          <w:p w14:paraId="75FECC8A">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4AF9C59D">
            <w:pPr>
              <w:widowControl/>
              <w:jc w:val="center"/>
              <w:rPr>
                <w:rFonts w:hint="eastAsia" w:ascii="宋体" w:hAnsi="宋体" w:cs="宋体"/>
                <w:kern w:val="0"/>
                <w:sz w:val="24"/>
              </w:rPr>
            </w:pPr>
            <w:r>
              <w:rPr>
                <w:rFonts w:hint="eastAsia" w:ascii="宋体" w:hAnsi="宋体" w:cs="宋体"/>
                <w:kern w:val="0"/>
                <w:sz w:val="24"/>
              </w:rPr>
              <w:t>2400</w:t>
            </w:r>
          </w:p>
        </w:tc>
        <w:tc>
          <w:tcPr>
            <w:tcW w:w="851" w:type="dxa"/>
            <w:tcBorders>
              <w:top w:val="nil"/>
              <w:left w:val="nil"/>
              <w:bottom w:val="single" w:color="auto" w:sz="4" w:space="0"/>
              <w:right w:val="single" w:color="auto" w:sz="4" w:space="0"/>
            </w:tcBorders>
            <w:shd w:val="clear" w:color="000000" w:fill="FFFFFF"/>
            <w:vAlign w:val="center"/>
          </w:tcPr>
          <w:p w14:paraId="6B1EFF0F">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1F2BD94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31C9CB3">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ADBD867">
            <w:pPr>
              <w:widowControl/>
              <w:jc w:val="center"/>
              <w:rPr>
                <w:rFonts w:hint="eastAsia" w:ascii="宋体" w:hAnsi="宋体" w:cs="宋体"/>
                <w:kern w:val="0"/>
                <w:sz w:val="24"/>
              </w:rPr>
            </w:pPr>
            <w:r>
              <w:rPr>
                <w:rFonts w:hint="eastAsia" w:ascii="宋体" w:hAnsi="宋体" w:cs="宋体"/>
                <w:kern w:val="0"/>
                <w:sz w:val="24"/>
              </w:rPr>
              <w:t>86</w:t>
            </w:r>
          </w:p>
        </w:tc>
        <w:tc>
          <w:tcPr>
            <w:tcW w:w="2851" w:type="dxa"/>
            <w:tcBorders>
              <w:top w:val="nil"/>
              <w:left w:val="nil"/>
              <w:bottom w:val="single" w:color="auto" w:sz="4" w:space="0"/>
              <w:right w:val="single" w:color="auto" w:sz="4" w:space="0"/>
            </w:tcBorders>
            <w:shd w:val="clear" w:color="000000" w:fill="FFFFFF"/>
            <w:vAlign w:val="center"/>
          </w:tcPr>
          <w:p w14:paraId="1F09CB73">
            <w:pPr>
              <w:jc w:val="center"/>
              <w:rPr>
                <w:rFonts w:hint="eastAsia" w:ascii="宋体" w:hAnsi="宋体" w:cs="宋体"/>
                <w:sz w:val="24"/>
              </w:rPr>
            </w:pPr>
            <w:r>
              <w:rPr>
                <w:rFonts w:hint="eastAsia" w:ascii="宋体" w:hAnsi="宋体" w:cs="宋体"/>
                <w:sz w:val="24"/>
              </w:rPr>
              <w:t>乙型肝炎病毒核心抗体质控品</w:t>
            </w:r>
          </w:p>
        </w:tc>
        <w:tc>
          <w:tcPr>
            <w:tcW w:w="1276" w:type="dxa"/>
            <w:tcBorders>
              <w:top w:val="nil"/>
              <w:left w:val="nil"/>
              <w:bottom w:val="single" w:color="auto" w:sz="4" w:space="0"/>
              <w:right w:val="single" w:color="auto" w:sz="4" w:space="0"/>
            </w:tcBorders>
            <w:shd w:val="clear" w:color="000000" w:fill="FFFFFF"/>
            <w:vAlign w:val="center"/>
          </w:tcPr>
          <w:p w14:paraId="55CEC10F">
            <w:pPr>
              <w:widowControl/>
              <w:jc w:val="center"/>
              <w:rPr>
                <w:rFonts w:hint="eastAsia" w:ascii="宋体" w:hAnsi="宋体" w:cs="宋体"/>
                <w:kern w:val="0"/>
                <w:sz w:val="24"/>
              </w:rPr>
            </w:pPr>
            <w:r>
              <w:rPr>
                <w:rFonts w:hint="eastAsia" w:ascii="宋体" w:hAnsi="宋体" w:cs="宋体"/>
                <w:kern w:val="0"/>
                <w:sz w:val="24"/>
              </w:rPr>
              <w:t>84.38</w:t>
            </w:r>
          </w:p>
        </w:tc>
        <w:tc>
          <w:tcPr>
            <w:tcW w:w="992" w:type="dxa"/>
            <w:tcBorders>
              <w:top w:val="nil"/>
              <w:left w:val="nil"/>
              <w:bottom w:val="single" w:color="auto" w:sz="4" w:space="0"/>
              <w:right w:val="single" w:color="auto" w:sz="4" w:space="0"/>
            </w:tcBorders>
            <w:shd w:val="clear" w:color="000000" w:fill="FFFFFF"/>
            <w:vAlign w:val="center"/>
          </w:tcPr>
          <w:p w14:paraId="77D144D2">
            <w:pPr>
              <w:widowControl/>
              <w:jc w:val="center"/>
              <w:rPr>
                <w:rFonts w:hint="eastAsia" w:ascii="宋体" w:hAnsi="宋体" w:cs="宋体"/>
                <w:kern w:val="0"/>
                <w:sz w:val="24"/>
              </w:rPr>
            </w:pPr>
            <w:r>
              <w:rPr>
                <w:rFonts w:hint="eastAsia" w:ascii="宋体" w:hAnsi="宋体" w:cs="宋体"/>
                <w:kern w:val="0"/>
                <w:sz w:val="24"/>
              </w:rPr>
              <w:t>瓶</w:t>
            </w:r>
          </w:p>
        </w:tc>
        <w:tc>
          <w:tcPr>
            <w:tcW w:w="992" w:type="dxa"/>
            <w:tcBorders>
              <w:top w:val="nil"/>
              <w:left w:val="nil"/>
              <w:bottom w:val="single" w:color="auto" w:sz="4" w:space="0"/>
              <w:right w:val="single" w:color="auto" w:sz="4" w:space="0"/>
            </w:tcBorders>
            <w:shd w:val="clear" w:color="000000" w:fill="FFFFFF"/>
            <w:noWrap/>
            <w:vAlign w:val="center"/>
          </w:tcPr>
          <w:p w14:paraId="324A2D77">
            <w:pPr>
              <w:widowControl/>
              <w:jc w:val="center"/>
              <w:rPr>
                <w:rFonts w:hint="eastAsia" w:ascii="宋体" w:hAnsi="宋体" w:cs="宋体"/>
                <w:kern w:val="0"/>
                <w:sz w:val="24"/>
              </w:rPr>
            </w:pPr>
            <w:r>
              <w:rPr>
                <w:rFonts w:hint="eastAsia" w:ascii="宋体" w:hAnsi="宋体" w:cs="宋体"/>
                <w:kern w:val="0"/>
                <w:sz w:val="24"/>
              </w:rPr>
              <w:t>32</w:t>
            </w:r>
          </w:p>
        </w:tc>
        <w:tc>
          <w:tcPr>
            <w:tcW w:w="851" w:type="dxa"/>
            <w:tcBorders>
              <w:top w:val="nil"/>
              <w:left w:val="nil"/>
              <w:bottom w:val="single" w:color="auto" w:sz="4" w:space="0"/>
              <w:right w:val="single" w:color="auto" w:sz="4" w:space="0"/>
            </w:tcBorders>
            <w:shd w:val="clear" w:color="000000" w:fill="FFFFFF"/>
            <w:vAlign w:val="center"/>
          </w:tcPr>
          <w:p w14:paraId="62BF0DC3">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67FE262">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03758F6">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BB4435C">
            <w:pPr>
              <w:widowControl/>
              <w:jc w:val="center"/>
              <w:rPr>
                <w:rFonts w:hint="eastAsia" w:ascii="宋体" w:hAnsi="宋体" w:cs="宋体"/>
                <w:kern w:val="0"/>
                <w:sz w:val="24"/>
              </w:rPr>
            </w:pPr>
            <w:r>
              <w:rPr>
                <w:rFonts w:hint="eastAsia" w:ascii="宋体" w:hAnsi="宋体" w:cs="宋体"/>
                <w:kern w:val="0"/>
                <w:sz w:val="24"/>
              </w:rPr>
              <w:t>87</w:t>
            </w:r>
          </w:p>
        </w:tc>
        <w:tc>
          <w:tcPr>
            <w:tcW w:w="2851" w:type="dxa"/>
            <w:tcBorders>
              <w:top w:val="nil"/>
              <w:left w:val="nil"/>
              <w:bottom w:val="single" w:color="auto" w:sz="4" w:space="0"/>
              <w:right w:val="single" w:color="auto" w:sz="4" w:space="0"/>
            </w:tcBorders>
            <w:shd w:val="clear" w:color="000000" w:fill="FFFFFF"/>
            <w:vAlign w:val="center"/>
          </w:tcPr>
          <w:p w14:paraId="4D891370">
            <w:pPr>
              <w:jc w:val="center"/>
              <w:rPr>
                <w:rFonts w:hint="eastAsia" w:ascii="宋体" w:hAnsi="宋体" w:cs="宋体"/>
                <w:sz w:val="24"/>
              </w:rPr>
            </w:pPr>
            <w:r>
              <w:rPr>
                <w:rFonts w:hint="eastAsia" w:ascii="宋体" w:hAnsi="宋体" w:cs="宋体"/>
                <w:sz w:val="24"/>
              </w:rPr>
              <w:t>游离甲状腺素定标液</w:t>
            </w:r>
          </w:p>
        </w:tc>
        <w:tc>
          <w:tcPr>
            <w:tcW w:w="1276" w:type="dxa"/>
            <w:tcBorders>
              <w:top w:val="nil"/>
              <w:left w:val="nil"/>
              <w:bottom w:val="single" w:color="auto" w:sz="4" w:space="0"/>
              <w:right w:val="single" w:color="auto" w:sz="4" w:space="0"/>
            </w:tcBorders>
            <w:shd w:val="clear" w:color="000000" w:fill="FFFFFF"/>
            <w:vAlign w:val="center"/>
          </w:tcPr>
          <w:p w14:paraId="1EBB9990">
            <w:pPr>
              <w:widowControl/>
              <w:jc w:val="center"/>
              <w:rPr>
                <w:rFonts w:hint="eastAsia" w:ascii="宋体" w:hAnsi="宋体" w:cs="宋体"/>
                <w:kern w:val="0"/>
                <w:sz w:val="24"/>
              </w:rPr>
            </w:pPr>
            <w:r>
              <w:rPr>
                <w:rFonts w:hint="eastAsia" w:ascii="宋体" w:hAnsi="宋体" w:cs="宋体"/>
                <w:kern w:val="0"/>
                <w:sz w:val="24"/>
              </w:rPr>
              <w:t>362.5</w:t>
            </w:r>
          </w:p>
        </w:tc>
        <w:tc>
          <w:tcPr>
            <w:tcW w:w="992" w:type="dxa"/>
            <w:tcBorders>
              <w:top w:val="nil"/>
              <w:left w:val="nil"/>
              <w:bottom w:val="single" w:color="auto" w:sz="4" w:space="0"/>
              <w:right w:val="single" w:color="auto" w:sz="4" w:space="0"/>
            </w:tcBorders>
            <w:shd w:val="clear" w:color="000000" w:fill="FFFFFF"/>
            <w:vAlign w:val="center"/>
          </w:tcPr>
          <w:p w14:paraId="1DFEF60B">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5931B778">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63586EA1">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298EFE0">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1BF48A7">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65CC77B">
            <w:pPr>
              <w:widowControl/>
              <w:jc w:val="center"/>
              <w:rPr>
                <w:rFonts w:hint="eastAsia" w:ascii="宋体" w:hAnsi="宋体" w:cs="宋体"/>
                <w:kern w:val="0"/>
                <w:sz w:val="24"/>
              </w:rPr>
            </w:pPr>
            <w:r>
              <w:rPr>
                <w:rFonts w:hint="eastAsia" w:ascii="宋体" w:hAnsi="宋体" w:cs="宋体"/>
                <w:kern w:val="0"/>
                <w:sz w:val="24"/>
              </w:rPr>
              <w:t>88</w:t>
            </w:r>
          </w:p>
        </w:tc>
        <w:tc>
          <w:tcPr>
            <w:tcW w:w="2851" w:type="dxa"/>
            <w:tcBorders>
              <w:top w:val="nil"/>
              <w:left w:val="nil"/>
              <w:bottom w:val="single" w:color="auto" w:sz="4" w:space="0"/>
              <w:right w:val="single" w:color="auto" w:sz="4" w:space="0"/>
            </w:tcBorders>
            <w:shd w:val="clear" w:color="000000" w:fill="FFFFFF"/>
            <w:vAlign w:val="center"/>
          </w:tcPr>
          <w:p w14:paraId="605DAC06">
            <w:pPr>
              <w:jc w:val="center"/>
              <w:rPr>
                <w:rFonts w:hint="eastAsia" w:ascii="宋体" w:hAnsi="宋体" w:cs="宋体"/>
                <w:sz w:val="24"/>
              </w:rPr>
            </w:pPr>
            <w:r>
              <w:rPr>
                <w:rFonts w:hint="eastAsia" w:ascii="宋体" w:hAnsi="宋体" w:cs="宋体"/>
                <w:sz w:val="24"/>
              </w:rPr>
              <w:t>游离甲状腺素检测试剂盒</w:t>
            </w:r>
          </w:p>
        </w:tc>
        <w:tc>
          <w:tcPr>
            <w:tcW w:w="1276" w:type="dxa"/>
            <w:tcBorders>
              <w:top w:val="nil"/>
              <w:left w:val="nil"/>
              <w:bottom w:val="single" w:color="auto" w:sz="4" w:space="0"/>
              <w:right w:val="single" w:color="auto" w:sz="4" w:space="0"/>
            </w:tcBorders>
            <w:shd w:val="clear" w:color="000000" w:fill="FFFFFF"/>
            <w:vAlign w:val="center"/>
          </w:tcPr>
          <w:p w14:paraId="049D4337">
            <w:pPr>
              <w:widowControl/>
              <w:jc w:val="center"/>
              <w:rPr>
                <w:rFonts w:hint="eastAsia" w:ascii="宋体" w:hAnsi="宋体" w:cs="宋体"/>
                <w:kern w:val="0"/>
                <w:sz w:val="24"/>
              </w:rPr>
            </w:pPr>
            <w:r>
              <w:rPr>
                <w:rFonts w:hint="eastAsia" w:ascii="宋体" w:hAnsi="宋体" w:cs="宋体"/>
                <w:kern w:val="0"/>
                <w:sz w:val="24"/>
              </w:rPr>
              <w:t>11.2</w:t>
            </w:r>
          </w:p>
        </w:tc>
        <w:tc>
          <w:tcPr>
            <w:tcW w:w="992" w:type="dxa"/>
            <w:tcBorders>
              <w:top w:val="nil"/>
              <w:left w:val="nil"/>
              <w:bottom w:val="single" w:color="auto" w:sz="4" w:space="0"/>
              <w:right w:val="single" w:color="auto" w:sz="4" w:space="0"/>
            </w:tcBorders>
            <w:shd w:val="clear" w:color="000000" w:fill="FFFFFF"/>
            <w:vAlign w:val="center"/>
          </w:tcPr>
          <w:p w14:paraId="20285113">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45BB134E">
            <w:pPr>
              <w:widowControl/>
              <w:jc w:val="center"/>
              <w:rPr>
                <w:rFonts w:hint="eastAsia" w:ascii="宋体" w:hAnsi="宋体" w:cs="宋体"/>
                <w:kern w:val="0"/>
                <w:sz w:val="24"/>
              </w:rPr>
            </w:pPr>
            <w:r>
              <w:rPr>
                <w:rFonts w:hint="eastAsia" w:ascii="宋体" w:hAnsi="宋体" w:cs="宋体"/>
                <w:kern w:val="0"/>
                <w:sz w:val="24"/>
              </w:rPr>
              <w:t>2400</w:t>
            </w:r>
          </w:p>
        </w:tc>
        <w:tc>
          <w:tcPr>
            <w:tcW w:w="851" w:type="dxa"/>
            <w:tcBorders>
              <w:top w:val="nil"/>
              <w:left w:val="nil"/>
              <w:bottom w:val="single" w:color="auto" w:sz="4" w:space="0"/>
              <w:right w:val="single" w:color="auto" w:sz="4" w:space="0"/>
            </w:tcBorders>
            <w:shd w:val="clear" w:color="000000" w:fill="FFFFFF"/>
            <w:vAlign w:val="center"/>
          </w:tcPr>
          <w:p w14:paraId="34E0632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1F491535">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19BD309">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2530390">
            <w:pPr>
              <w:widowControl/>
              <w:jc w:val="center"/>
              <w:rPr>
                <w:rFonts w:hint="eastAsia" w:ascii="宋体" w:hAnsi="宋体" w:cs="宋体"/>
                <w:kern w:val="0"/>
                <w:sz w:val="24"/>
              </w:rPr>
            </w:pPr>
            <w:r>
              <w:rPr>
                <w:rFonts w:hint="eastAsia" w:ascii="宋体" w:hAnsi="宋体" w:cs="宋体"/>
                <w:kern w:val="0"/>
                <w:sz w:val="24"/>
              </w:rPr>
              <w:t>89</w:t>
            </w:r>
          </w:p>
        </w:tc>
        <w:tc>
          <w:tcPr>
            <w:tcW w:w="2851" w:type="dxa"/>
            <w:tcBorders>
              <w:top w:val="nil"/>
              <w:left w:val="nil"/>
              <w:bottom w:val="single" w:color="auto" w:sz="4" w:space="0"/>
              <w:right w:val="single" w:color="auto" w:sz="4" w:space="0"/>
            </w:tcBorders>
            <w:shd w:val="clear" w:color="000000" w:fill="FFFFFF"/>
            <w:vAlign w:val="center"/>
          </w:tcPr>
          <w:p w14:paraId="35BC7D6F">
            <w:pPr>
              <w:jc w:val="center"/>
              <w:rPr>
                <w:rFonts w:hint="eastAsia" w:ascii="宋体" w:hAnsi="宋体" w:cs="宋体"/>
                <w:sz w:val="24"/>
              </w:rPr>
            </w:pPr>
            <w:r>
              <w:rPr>
                <w:rFonts w:hint="eastAsia" w:ascii="宋体" w:hAnsi="宋体" w:cs="宋体"/>
                <w:sz w:val="24"/>
              </w:rPr>
              <w:t>游离前列腺特异性抗原测定试剂盒</w:t>
            </w:r>
          </w:p>
        </w:tc>
        <w:tc>
          <w:tcPr>
            <w:tcW w:w="1276" w:type="dxa"/>
            <w:tcBorders>
              <w:top w:val="nil"/>
              <w:left w:val="nil"/>
              <w:bottom w:val="single" w:color="auto" w:sz="4" w:space="0"/>
              <w:right w:val="single" w:color="auto" w:sz="4" w:space="0"/>
            </w:tcBorders>
            <w:shd w:val="clear" w:color="000000" w:fill="FFFFFF"/>
            <w:vAlign w:val="center"/>
          </w:tcPr>
          <w:p w14:paraId="1B24E82A">
            <w:pPr>
              <w:widowControl/>
              <w:jc w:val="center"/>
              <w:rPr>
                <w:rFonts w:hint="eastAsia" w:ascii="宋体" w:hAnsi="宋体" w:cs="宋体"/>
                <w:kern w:val="0"/>
                <w:sz w:val="24"/>
              </w:rPr>
            </w:pPr>
            <w:r>
              <w:rPr>
                <w:rFonts w:hint="eastAsia" w:ascii="宋体" w:hAnsi="宋体" w:cs="宋体"/>
                <w:kern w:val="0"/>
                <w:sz w:val="24"/>
              </w:rPr>
              <w:t>30</w:t>
            </w:r>
          </w:p>
        </w:tc>
        <w:tc>
          <w:tcPr>
            <w:tcW w:w="992" w:type="dxa"/>
            <w:tcBorders>
              <w:top w:val="nil"/>
              <w:left w:val="nil"/>
              <w:bottom w:val="single" w:color="auto" w:sz="4" w:space="0"/>
              <w:right w:val="single" w:color="auto" w:sz="4" w:space="0"/>
            </w:tcBorders>
            <w:shd w:val="clear" w:color="000000" w:fill="FFFFFF"/>
            <w:vAlign w:val="center"/>
          </w:tcPr>
          <w:p w14:paraId="71EB48C1">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6A53087A">
            <w:pPr>
              <w:widowControl/>
              <w:jc w:val="center"/>
              <w:rPr>
                <w:rFonts w:hint="eastAsia" w:ascii="宋体" w:hAnsi="宋体" w:cs="宋体"/>
                <w:kern w:val="0"/>
                <w:sz w:val="24"/>
              </w:rPr>
            </w:pPr>
            <w:r>
              <w:rPr>
                <w:rFonts w:hint="eastAsia" w:ascii="宋体" w:hAnsi="宋体" w:cs="宋体"/>
                <w:kern w:val="0"/>
                <w:sz w:val="24"/>
              </w:rPr>
              <w:t>14000</w:t>
            </w:r>
          </w:p>
        </w:tc>
        <w:tc>
          <w:tcPr>
            <w:tcW w:w="851" w:type="dxa"/>
            <w:tcBorders>
              <w:top w:val="nil"/>
              <w:left w:val="nil"/>
              <w:bottom w:val="single" w:color="auto" w:sz="4" w:space="0"/>
              <w:right w:val="single" w:color="auto" w:sz="4" w:space="0"/>
            </w:tcBorders>
            <w:shd w:val="clear" w:color="000000" w:fill="FFFFFF"/>
            <w:vAlign w:val="center"/>
          </w:tcPr>
          <w:p w14:paraId="0E790D9C">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50BD29E">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5121908">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11FBDFBB">
            <w:pPr>
              <w:widowControl/>
              <w:jc w:val="center"/>
              <w:rPr>
                <w:rFonts w:hint="eastAsia" w:ascii="宋体" w:hAnsi="宋体" w:cs="宋体"/>
                <w:kern w:val="0"/>
                <w:sz w:val="24"/>
              </w:rPr>
            </w:pPr>
            <w:r>
              <w:rPr>
                <w:rFonts w:hint="eastAsia" w:ascii="宋体" w:hAnsi="宋体" w:cs="宋体"/>
                <w:kern w:val="0"/>
                <w:sz w:val="24"/>
              </w:rPr>
              <w:t>90</w:t>
            </w:r>
          </w:p>
        </w:tc>
        <w:tc>
          <w:tcPr>
            <w:tcW w:w="2851" w:type="dxa"/>
            <w:tcBorders>
              <w:top w:val="nil"/>
              <w:left w:val="nil"/>
              <w:bottom w:val="single" w:color="auto" w:sz="4" w:space="0"/>
              <w:right w:val="single" w:color="auto" w:sz="4" w:space="0"/>
            </w:tcBorders>
            <w:shd w:val="clear" w:color="000000" w:fill="FFFFFF"/>
            <w:vAlign w:val="center"/>
          </w:tcPr>
          <w:p w14:paraId="06C2CC26">
            <w:pPr>
              <w:jc w:val="center"/>
              <w:rPr>
                <w:rFonts w:hint="eastAsia" w:ascii="宋体" w:hAnsi="宋体" w:cs="宋体"/>
                <w:sz w:val="24"/>
              </w:rPr>
            </w:pPr>
            <w:r>
              <w:rPr>
                <w:rFonts w:hint="eastAsia" w:ascii="宋体" w:hAnsi="宋体" w:cs="宋体"/>
                <w:sz w:val="24"/>
              </w:rPr>
              <w:t>游离前列腺特异性抗原定标液</w:t>
            </w:r>
          </w:p>
        </w:tc>
        <w:tc>
          <w:tcPr>
            <w:tcW w:w="1276" w:type="dxa"/>
            <w:tcBorders>
              <w:top w:val="nil"/>
              <w:left w:val="nil"/>
              <w:bottom w:val="single" w:color="auto" w:sz="4" w:space="0"/>
              <w:right w:val="single" w:color="auto" w:sz="4" w:space="0"/>
            </w:tcBorders>
            <w:shd w:val="clear" w:color="000000" w:fill="FFFFFF"/>
            <w:vAlign w:val="center"/>
          </w:tcPr>
          <w:p w14:paraId="7A1E7EA8">
            <w:pPr>
              <w:widowControl/>
              <w:jc w:val="center"/>
              <w:rPr>
                <w:rFonts w:hint="eastAsia" w:ascii="宋体" w:hAnsi="宋体" w:cs="宋体"/>
                <w:kern w:val="0"/>
                <w:sz w:val="24"/>
              </w:rPr>
            </w:pPr>
            <w:r>
              <w:rPr>
                <w:rFonts w:hint="eastAsia" w:ascii="宋体" w:hAnsi="宋体" w:cs="宋体"/>
                <w:kern w:val="0"/>
                <w:sz w:val="24"/>
              </w:rPr>
              <w:t>295</w:t>
            </w:r>
          </w:p>
        </w:tc>
        <w:tc>
          <w:tcPr>
            <w:tcW w:w="992" w:type="dxa"/>
            <w:tcBorders>
              <w:top w:val="nil"/>
              <w:left w:val="nil"/>
              <w:bottom w:val="single" w:color="auto" w:sz="4" w:space="0"/>
              <w:right w:val="single" w:color="auto" w:sz="4" w:space="0"/>
            </w:tcBorders>
            <w:shd w:val="clear" w:color="000000" w:fill="FFFFFF"/>
            <w:vAlign w:val="center"/>
          </w:tcPr>
          <w:p w14:paraId="7EEDDD5A">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0651BC50">
            <w:pPr>
              <w:widowControl/>
              <w:jc w:val="center"/>
              <w:rPr>
                <w:rFonts w:hint="eastAsia" w:ascii="宋体" w:hAnsi="宋体" w:cs="宋体"/>
                <w:kern w:val="0"/>
                <w:sz w:val="24"/>
              </w:rPr>
            </w:pPr>
            <w:r>
              <w:rPr>
                <w:rFonts w:hint="eastAsia" w:ascii="宋体" w:hAnsi="宋体" w:cs="宋体"/>
                <w:kern w:val="0"/>
                <w:sz w:val="24"/>
              </w:rPr>
              <w:t>8</w:t>
            </w:r>
          </w:p>
        </w:tc>
        <w:tc>
          <w:tcPr>
            <w:tcW w:w="851" w:type="dxa"/>
            <w:tcBorders>
              <w:top w:val="nil"/>
              <w:left w:val="nil"/>
              <w:bottom w:val="single" w:color="auto" w:sz="4" w:space="0"/>
              <w:right w:val="single" w:color="auto" w:sz="4" w:space="0"/>
            </w:tcBorders>
            <w:shd w:val="clear" w:color="000000" w:fill="FFFFFF"/>
            <w:vAlign w:val="center"/>
          </w:tcPr>
          <w:p w14:paraId="08B1EADC">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C8BAA54">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8EF7D57">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2570A72">
            <w:pPr>
              <w:widowControl/>
              <w:jc w:val="center"/>
              <w:rPr>
                <w:rFonts w:hint="eastAsia" w:ascii="宋体" w:hAnsi="宋体" w:cs="宋体"/>
                <w:kern w:val="0"/>
                <w:sz w:val="24"/>
              </w:rPr>
            </w:pPr>
            <w:r>
              <w:rPr>
                <w:rFonts w:hint="eastAsia" w:ascii="宋体" w:hAnsi="宋体" w:cs="宋体"/>
                <w:kern w:val="0"/>
                <w:sz w:val="24"/>
              </w:rPr>
              <w:t>91</w:t>
            </w:r>
          </w:p>
        </w:tc>
        <w:tc>
          <w:tcPr>
            <w:tcW w:w="2851" w:type="dxa"/>
            <w:tcBorders>
              <w:top w:val="nil"/>
              <w:left w:val="nil"/>
              <w:bottom w:val="single" w:color="auto" w:sz="4" w:space="0"/>
              <w:right w:val="single" w:color="auto" w:sz="4" w:space="0"/>
            </w:tcBorders>
            <w:shd w:val="clear" w:color="000000" w:fill="FFFFFF"/>
            <w:vAlign w:val="center"/>
          </w:tcPr>
          <w:p w14:paraId="00387648">
            <w:pPr>
              <w:jc w:val="center"/>
              <w:rPr>
                <w:rFonts w:hint="eastAsia" w:ascii="宋体" w:hAnsi="宋体" w:cs="宋体"/>
                <w:sz w:val="24"/>
              </w:rPr>
            </w:pPr>
            <w:r>
              <w:rPr>
                <w:rFonts w:hint="eastAsia" w:ascii="宋体" w:hAnsi="宋体" w:cs="宋体"/>
                <w:sz w:val="24"/>
              </w:rPr>
              <w:t>游离三碘甲状腺原氨酸定标液</w:t>
            </w:r>
          </w:p>
        </w:tc>
        <w:tc>
          <w:tcPr>
            <w:tcW w:w="1276" w:type="dxa"/>
            <w:tcBorders>
              <w:top w:val="nil"/>
              <w:left w:val="nil"/>
              <w:bottom w:val="single" w:color="auto" w:sz="4" w:space="0"/>
              <w:right w:val="single" w:color="auto" w:sz="4" w:space="0"/>
            </w:tcBorders>
            <w:shd w:val="clear" w:color="000000" w:fill="FFFFFF"/>
            <w:vAlign w:val="center"/>
          </w:tcPr>
          <w:p w14:paraId="111E6AD8">
            <w:pPr>
              <w:widowControl/>
              <w:jc w:val="center"/>
              <w:rPr>
                <w:rFonts w:hint="eastAsia" w:ascii="宋体" w:hAnsi="宋体" w:cs="宋体"/>
                <w:kern w:val="0"/>
                <w:sz w:val="24"/>
              </w:rPr>
            </w:pPr>
            <w:r>
              <w:rPr>
                <w:rFonts w:hint="eastAsia" w:ascii="宋体" w:hAnsi="宋体" w:cs="宋体"/>
                <w:kern w:val="0"/>
                <w:sz w:val="24"/>
              </w:rPr>
              <w:t>387.5</w:t>
            </w:r>
          </w:p>
        </w:tc>
        <w:tc>
          <w:tcPr>
            <w:tcW w:w="992" w:type="dxa"/>
            <w:tcBorders>
              <w:top w:val="nil"/>
              <w:left w:val="nil"/>
              <w:bottom w:val="single" w:color="auto" w:sz="4" w:space="0"/>
              <w:right w:val="single" w:color="auto" w:sz="4" w:space="0"/>
            </w:tcBorders>
            <w:shd w:val="clear" w:color="000000" w:fill="FFFFFF"/>
            <w:vAlign w:val="center"/>
          </w:tcPr>
          <w:p w14:paraId="56F5AD45">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2A051F3E">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218C5E26">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1049C5E">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9E3334C">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6A85F7A">
            <w:pPr>
              <w:widowControl/>
              <w:jc w:val="center"/>
              <w:rPr>
                <w:rFonts w:hint="eastAsia" w:ascii="宋体" w:hAnsi="宋体" w:cs="宋体"/>
                <w:kern w:val="0"/>
                <w:sz w:val="24"/>
              </w:rPr>
            </w:pPr>
            <w:r>
              <w:rPr>
                <w:rFonts w:hint="eastAsia" w:ascii="宋体" w:hAnsi="宋体" w:cs="宋体"/>
                <w:kern w:val="0"/>
                <w:sz w:val="24"/>
              </w:rPr>
              <w:t>92</w:t>
            </w:r>
          </w:p>
        </w:tc>
        <w:tc>
          <w:tcPr>
            <w:tcW w:w="2851" w:type="dxa"/>
            <w:tcBorders>
              <w:top w:val="nil"/>
              <w:left w:val="nil"/>
              <w:bottom w:val="single" w:color="auto" w:sz="4" w:space="0"/>
              <w:right w:val="single" w:color="auto" w:sz="4" w:space="0"/>
            </w:tcBorders>
            <w:shd w:val="clear" w:color="000000" w:fill="FFFFFF"/>
            <w:vAlign w:val="center"/>
          </w:tcPr>
          <w:p w14:paraId="2463A23D">
            <w:pPr>
              <w:jc w:val="center"/>
              <w:rPr>
                <w:rFonts w:hint="eastAsia" w:ascii="宋体" w:hAnsi="宋体" w:cs="宋体"/>
                <w:sz w:val="24"/>
              </w:rPr>
            </w:pPr>
            <w:r>
              <w:rPr>
                <w:rFonts w:hint="eastAsia" w:ascii="宋体" w:hAnsi="宋体" w:cs="宋体"/>
                <w:sz w:val="24"/>
              </w:rPr>
              <w:t>游离三碘甲状腺原氨酸检测试剂盒</w:t>
            </w:r>
          </w:p>
        </w:tc>
        <w:tc>
          <w:tcPr>
            <w:tcW w:w="1276" w:type="dxa"/>
            <w:tcBorders>
              <w:top w:val="nil"/>
              <w:left w:val="nil"/>
              <w:bottom w:val="single" w:color="auto" w:sz="4" w:space="0"/>
              <w:right w:val="single" w:color="auto" w:sz="4" w:space="0"/>
            </w:tcBorders>
            <w:shd w:val="clear" w:color="000000" w:fill="FFFFFF"/>
            <w:vAlign w:val="center"/>
          </w:tcPr>
          <w:p w14:paraId="1D53CC9D">
            <w:pPr>
              <w:widowControl/>
              <w:jc w:val="center"/>
              <w:rPr>
                <w:rFonts w:hint="eastAsia" w:ascii="宋体" w:hAnsi="宋体" w:cs="宋体"/>
                <w:kern w:val="0"/>
                <w:sz w:val="24"/>
              </w:rPr>
            </w:pPr>
            <w:r>
              <w:rPr>
                <w:rFonts w:hint="eastAsia" w:ascii="宋体" w:hAnsi="宋体" w:cs="宋体"/>
                <w:kern w:val="0"/>
                <w:sz w:val="24"/>
              </w:rPr>
              <w:t>10.78</w:t>
            </w:r>
          </w:p>
        </w:tc>
        <w:tc>
          <w:tcPr>
            <w:tcW w:w="992" w:type="dxa"/>
            <w:tcBorders>
              <w:top w:val="nil"/>
              <w:left w:val="nil"/>
              <w:bottom w:val="single" w:color="auto" w:sz="4" w:space="0"/>
              <w:right w:val="single" w:color="auto" w:sz="4" w:space="0"/>
            </w:tcBorders>
            <w:shd w:val="clear" w:color="000000" w:fill="FFFFFF"/>
            <w:vAlign w:val="center"/>
          </w:tcPr>
          <w:p w14:paraId="32DD5D55">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7152457E">
            <w:pPr>
              <w:widowControl/>
              <w:jc w:val="center"/>
              <w:rPr>
                <w:rFonts w:hint="eastAsia" w:ascii="宋体" w:hAnsi="宋体" w:cs="宋体"/>
                <w:kern w:val="0"/>
                <w:sz w:val="24"/>
              </w:rPr>
            </w:pPr>
            <w:r>
              <w:rPr>
                <w:rFonts w:hint="eastAsia" w:ascii="宋体" w:hAnsi="宋体" w:cs="宋体"/>
                <w:kern w:val="0"/>
                <w:sz w:val="24"/>
              </w:rPr>
              <w:t>3000</w:t>
            </w:r>
          </w:p>
        </w:tc>
        <w:tc>
          <w:tcPr>
            <w:tcW w:w="851" w:type="dxa"/>
            <w:tcBorders>
              <w:top w:val="nil"/>
              <w:left w:val="nil"/>
              <w:bottom w:val="single" w:color="auto" w:sz="4" w:space="0"/>
              <w:right w:val="single" w:color="auto" w:sz="4" w:space="0"/>
            </w:tcBorders>
            <w:shd w:val="clear" w:color="000000" w:fill="FFFFFF"/>
            <w:vAlign w:val="center"/>
          </w:tcPr>
          <w:p w14:paraId="7C40D4C7">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E2FC69C">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6E209B2">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C33E8A3">
            <w:pPr>
              <w:widowControl/>
              <w:jc w:val="center"/>
              <w:rPr>
                <w:rFonts w:hint="eastAsia" w:ascii="宋体" w:hAnsi="宋体" w:cs="宋体"/>
                <w:kern w:val="0"/>
                <w:sz w:val="24"/>
              </w:rPr>
            </w:pPr>
            <w:r>
              <w:rPr>
                <w:rFonts w:hint="eastAsia" w:ascii="宋体" w:hAnsi="宋体" w:cs="宋体"/>
                <w:kern w:val="0"/>
                <w:sz w:val="24"/>
              </w:rPr>
              <w:t>93</w:t>
            </w:r>
          </w:p>
        </w:tc>
        <w:tc>
          <w:tcPr>
            <w:tcW w:w="2851" w:type="dxa"/>
            <w:tcBorders>
              <w:top w:val="nil"/>
              <w:left w:val="nil"/>
              <w:bottom w:val="single" w:color="auto" w:sz="4" w:space="0"/>
              <w:right w:val="single" w:color="auto" w:sz="4" w:space="0"/>
            </w:tcBorders>
            <w:shd w:val="clear" w:color="000000" w:fill="FFFFFF"/>
            <w:vAlign w:val="center"/>
          </w:tcPr>
          <w:p w14:paraId="7E70A2FB">
            <w:pPr>
              <w:jc w:val="center"/>
              <w:rPr>
                <w:rFonts w:hint="eastAsia" w:ascii="宋体" w:hAnsi="宋体" w:cs="宋体"/>
                <w:sz w:val="24"/>
              </w:rPr>
            </w:pPr>
            <w:r>
              <w:rPr>
                <w:rFonts w:hint="eastAsia" w:ascii="宋体" w:hAnsi="宋体" w:cs="宋体"/>
                <w:sz w:val="24"/>
              </w:rPr>
              <w:t>游离三碘甲状腺原氨酸测定试剂盒</w:t>
            </w:r>
          </w:p>
        </w:tc>
        <w:tc>
          <w:tcPr>
            <w:tcW w:w="1276" w:type="dxa"/>
            <w:tcBorders>
              <w:top w:val="nil"/>
              <w:left w:val="nil"/>
              <w:bottom w:val="single" w:color="auto" w:sz="4" w:space="0"/>
              <w:right w:val="single" w:color="auto" w:sz="4" w:space="0"/>
            </w:tcBorders>
            <w:shd w:val="clear" w:color="000000" w:fill="FFFFFF"/>
            <w:vAlign w:val="center"/>
          </w:tcPr>
          <w:p w14:paraId="42297B5B">
            <w:pPr>
              <w:widowControl/>
              <w:jc w:val="center"/>
              <w:rPr>
                <w:rFonts w:hint="eastAsia" w:ascii="宋体" w:hAnsi="宋体" w:cs="宋体"/>
                <w:kern w:val="0"/>
                <w:sz w:val="24"/>
              </w:rPr>
            </w:pPr>
            <w:r>
              <w:rPr>
                <w:rFonts w:hint="eastAsia" w:ascii="宋体" w:hAnsi="宋体" w:cs="宋体"/>
                <w:kern w:val="0"/>
                <w:sz w:val="24"/>
              </w:rPr>
              <w:t>12.5</w:t>
            </w:r>
          </w:p>
        </w:tc>
        <w:tc>
          <w:tcPr>
            <w:tcW w:w="992" w:type="dxa"/>
            <w:tcBorders>
              <w:top w:val="nil"/>
              <w:left w:val="nil"/>
              <w:bottom w:val="single" w:color="auto" w:sz="4" w:space="0"/>
              <w:right w:val="single" w:color="auto" w:sz="4" w:space="0"/>
            </w:tcBorders>
            <w:shd w:val="clear" w:color="000000" w:fill="FFFFFF"/>
            <w:vAlign w:val="center"/>
          </w:tcPr>
          <w:p w14:paraId="4C6E3BC8">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3BF84CCF">
            <w:pPr>
              <w:widowControl/>
              <w:jc w:val="center"/>
              <w:rPr>
                <w:rFonts w:hint="eastAsia" w:ascii="宋体" w:hAnsi="宋体" w:cs="宋体"/>
                <w:kern w:val="0"/>
                <w:sz w:val="24"/>
              </w:rPr>
            </w:pPr>
            <w:r>
              <w:rPr>
                <w:rFonts w:hint="eastAsia" w:ascii="宋体" w:hAnsi="宋体" w:cs="宋体"/>
                <w:kern w:val="0"/>
                <w:sz w:val="24"/>
              </w:rPr>
              <w:t>200</w:t>
            </w:r>
          </w:p>
        </w:tc>
        <w:tc>
          <w:tcPr>
            <w:tcW w:w="851" w:type="dxa"/>
            <w:tcBorders>
              <w:top w:val="nil"/>
              <w:left w:val="nil"/>
              <w:bottom w:val="single" w:color="auto" w:sz="4" w:space="0"/>
              <w:right w:val="single" w:color="auto" w:sz="4" w:space="0"/>
            </w:tcBorders>
            <w:shd w:val="clear" w:color="000000" w:fill="FFFFFF"/>
            <w:vAlign w:val="center"/>
          </w:tcPr>
          <w:p w14:paraId="3FA78348">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18643215">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E1F7E9C">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89AE91A">
            <w:pPr>
              <w:widowControl/>
              <w:jc w:val="center"/>
              <w:rPr>
                <w:rFonts w:hint="eastAsia" w:ascii="宋体" w:hAnsi="宋体" w:cs="宋体"/>
                <w:kern w:val="0"/>
                <w:sz w:val="24"/>
              </w:rPr>
            </w:pPr>
            <w:r>
              <w:rPr>
                <w:rFonts w:hint="eastAsia" w:ascii="宋体" w:hAnsi="宋体" w:cs="宋体"/>
                <w:kern w:val="0"/>
                <w:sz w:val="24"/>
              </w:rPr>
              <w:t>94</w:t>
            </w:r>
          </w:p>
        </w:tc>
        <w:tc>
          <w:tcPr>
            <w:tcW w:w="2851" w:type="dxa"/>
            <w:tcBorders>
              <w:top w:val="nil"/>
              <w:left w:val="nil"/>
              <w:bottom w:val="single" w:color="auto" w:sz="4" w:space="0"/>
              <w:right w:val="single" w:color="auto" w:sz="4" w:space="0"/>
            </w:tcBorders>
            <w:shd w:val="clear" w:color="000000" w:fill="FFFFFF"/>
            <w:vAlign w:val="center"/>
          </w:tcPr>
          <w:p w14:paraId="29ED5274">
            <w:pPr>
              <w:jc w:val="center"/>
              <w:rPr>
                <w:rFonts w:hint="eastAsia" w:ascii="宋体" w:hAnsi="宋体" w:cs="宋体"/>
                <w:sz w:val="24"/>
              </w:rPr>
            </w:pPr>
            <w:r>
              <w:rPr>
                <w:rFonts w:hint="eastAsia" w:ascii="宋体" w:hAnsi="宋体" w:cs="宋体"/>
                <w:sz w:val="24"/>
              </w:rPr>
              <w:t>孕酮定标液</w:t>
            </w:r>
          </w:p>
        </w:tc>
        <w:tc>
          <w:tcPr>
            <w:tcW w:w="1276" w:type="dxa"/>
            <w:tcBorders>
              <w:top w:val="nil"/>
              <w:left w:val="nil"/>
              <w:bottom w:val="single" w:color="auto" w:sz="4" w:space="0"/>
              <w:right w:val="single" w:color="auto" w:sz="4" w:space="0"/>
            </w:tcBorders>
            <w:shd w:val="clear" w:color="000000" w:fill="FFFFFF"/>
            <w:vAlign w:val="center"/>
          </w:tcPr>
          <w:p w14:paraId="1080F4F9">
            <w:pPr>
              <w:widowControl/>
              <w:jc w:val="center"/>
              <w:rPr>
                <w:rFonts w:hint="eastAsia" w:ascii="宋体" w:hAnsi="宋体" w:cs="宋体"/>
                <w:kern w:val="0"/>
                <w:sz w:val="24"/>
              </w:rPr>
            </w:pPr>
            <w:r>
              <w:rPr>
                <w:rFonts w:hint="eastAsia" w:ascii="宋体" w:hAnsi="宋体" w:cs="宋体"/>
                <w:kern w:val="0"/>
                <w:sz w:val="24"/>
              </w:rPr>
              <w:t>300</w:t>
            </w:r>
          </w:p>
        </w:tc>
        <w:tc>
          <w:tcPr>
            <w:tcW w:w="992" w:type="dxa"/>
            <w:tcBorders>
              <w:top w:val="nil"/>
              <w:left w:val="nil"/>
              <w:bottom w:val="single" w:color="auto" w:sz="4" w:space="0"/>
              <w:right w:val="single" w:color="auto" w:sz="4" w:space="0"/>
            </w:tcBorders>
            <w:shd w:val="clear" w:color="000000" w:fill="FFFFFF"/>
            <w:vAlign w:val="center"/>
          </w:tcPr>
          <w:p w14:paraId="3E42BD36">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2161A8C5">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3A94537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75334D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A38712B">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19492AB3">
            <w:pPr>
              <w:widowControl/>
              <w:jc w:val="center"/>
              <w:rPr>
                <w:rFonts w:hint="eastAsia" w:ascii="宋体" w:hAnsi="宋体" w:cs="宋体"/>
                <w:kern w:val="0"/>
                <w:sz w:val="24"/>
              </w:rPr>
            </w:pPr>
            <w:r>
              <w:rPr>
                <w:rFonts w:hint="eastAsia" w:ascii="宋体" w:hAnsi="宋体" w:cs="宋体"/>
                <w:kern w:val="0"/>
                <w:sz w:val="24"/>
              </w:rPr>
              <w:t>95</w:t>
            </w:r>
          </w:p>
        </w:tc>
        <w:tc>
          <w:tcPr>
            <w:tcW w:w="2851" w:type="dxa"/>
            <w:tcBorders>
              <w:top w:val="nil"/>
              <w:left w:val="nil"/>
              <w:bottom w:val="single" w:color="auto" w:sz="4" w:space="0"/>
              <w:right w:val="single" w:color="auto" w:sz="4" w:space="0"/>
            </w:tcBorders>
            <w:shd w:val="clear" w:color="000000" w:fill="FFFFFF"/>
            <w:vAlign w:val="center"/>
          </w:tcPr>
          <w:p w14:paraId="26F7CA9A">
            <w:pPr>
              <w:jc w:val="center"/>
              <w:rPr>
                <w:rFonts w:hint="eastAsia" w:ascii="宋体" w:hAnsi="宋体" w:cs="宋体"/>
                <w:sz w:val="24"/>
              </w:rPr>
            </w:pPr>
            <w:r>
              <w:rPr>
                <w:rFonts w:hint="eastAsia" w:ascii="宋体" w:hAnsi="宋体" w:cs="宋体"/>
                <w:sz w:val="24"/>
              </w:rPr>
              <w:t>孕酮检测试剂盒</w:t>
            </w:r>
          </w:p>
        </w:tc>
        <w:tc>
          <w:tcPr>
            <w:tcW w:w="1276" w:type="dxa"/>
            <w:tcBorders>
              <w:top w:val="nil"/>
              <w:left w:val="nil"/>
              <w:bottom w:val="single" w:color="auto" w:sz="4" w:space="0"/>
              <w:right w:val="single" w:color="auto" w:sz="4" w:space="0"/>
            </w:tcBorders>
            <w:shd w:val="clear" w:color="000000" w:fill="FFFFFF"/>
            <w:vAlign w:val="center"/>
          </w:tcPr>
          <w:p w14:paraId="0B244AEB">
            <w:pPr>
              <w:widowControl/>
              <w:jc w:val="center"/>
              <w:rPr>
                <w:rFonts w:hint="eastAsia" w:ascii="宋体" w:hAnsi="宋体" w:cs="宋体"/>
                <w:kern w:val="0"/>
                <w:sz w:val="24"/>
              </w:rPr>
            </w:pPr>
            <w:r>
              <w:rPr>
                <w:rFonts w:hint="eastAsia" w:ascii="宋体" w:hAnsi="宋体" w:cs="宋体"/>
                <w:kern w:val="0"/>
                <w:sz w:val="24"/>
              </w:rPr>
              <w:t>18.01</w:t>
            </w:r>
          </w:p>
        </w:tc>
        <w:tc>
          <w:tcPr>
            <w:tcW w:w="992" w:type="dxa"/>
            <w:tcBorders>
              <w:top w:val="nil"/>
              <w:left w:val="nil"/>
              <w:bottom w:val="single" w:color="auto" w:sz="4" w:space="0"/>
              <w:right w:val="single" w:color="auto" w:sz="4" w:space="0"/>
            </w:tcBorders>
            <w:shd w:val="clear" w:color="000000" w:fill="FFFFFF"/>
            <w:vAlign w:val="center"/>
          </w:tcPr>
          <w:p w14:paraId="0A5ACC1A">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5854B3CC">
            <w:pPr>
              <w:widowControl/>
              <w:jc w:val="center"/>
              <w:rPr>
                <w:rFonts w:hint="eastAsia" w:ascii="宋体" w:hAnsi="宋体" w:cs="宋体"/>
                <w:kern w:val="0"/>
                <w:sz w:val="24"/>
              </w:rPr>
            </w:pPr>
            <w:r>
              <w:rPr>
                <w:rFonts w:hint="eastAsia" w:ascii="宋体" w:hAnsi="宋体" w:cs="宋体"/>
                <w:kern w:val="0"/>
                <w:sz w:val="24"/>
              </w:rPr>
              <w:t>1100</w:t>
            </w:r>
          </w:p>
        </w:tc>
        <w:tc>
          <w:tcPr>
            <w:tcW w:w="851" w:type="dxa"/>
            <w:tcBorders>
              <w:top w:val="nil"/>
              <w:left w:val="nil"/>
              <w:bottom w:val="single" w:color="auto" w:sz="4" w:space="0"/>
              <w:right w:val="single" w:color="auto" w:sz="4" w:space="0"/>
            </w:tcBorders>
            <w:shd w:val="clear" w:color="000000" w:fill="FFFFFF"/>
            <w:vAlign w:val="center"/>
          </w:tcPr>
          <w:p w14:paraId="44827559">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BDCA1CF">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582441B">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25A58D6">
            <w:pPr>
              <w:widowControl/>
              <w:jc w:val="center"/>
              <w:rPr>
                <w:rFonts w:hint="eastAsia" w:ascii="宋体" w:hAnsi="宋体" w:cs="宋体"/>
                <w:kern w:val="0"/>
                <w:sz w:val="24"/>
              </w:rPr>
            </w:pPr>
            <w:r>
              <w:rPr>
                <w:rFonts w:hint="eastAsia" w:ascii="宋体" w:hAnsi="宋体" w:cs="宋体"/>
                <w:kern w:val="0"/>
                <w:sz w:val="24"/>
              </w:rPr>
              <w:t>96</w:t>
            </w:r>
          </w:p>
        </w:tc>
        <w:tc>
          <w:tcPr>
            <w:tcW w:w="2851" w:type="dxa"/>
            <w:tcBorders>
              <w:top w:val="nil"/>
              <w:left w:val="nil"/>
              <w:bottom w:val="single" w:color="auto" w:sz="4" w:space="0"/>
              <w:right w:val="single" w:color="auto" w:sz="4" w:space="0"/>
            </w:tcBorders>
            <w:shd w:val="clear" w:color="000000" w:fill="FFFFFF"/>
            <w:vAlign w:val="center"/>
          </w:tcPr>
          <w:p w14:paraId="7F0ED7E4">
            <w:pPr>
              <w:jc w:val="center"/>
              <w:rPr>
                <w:rFonts w:hint="eastAsia" w:ascii="宋体" w:hAnsi="宋体" w:cs="宋体"/>
                <w:sz w:val="24"/>
              </w:rPr>
            </w:pPr>
            <w:r>
              <w:rPr>
                <w:rFonts w:hint="eastAsia" w:ascii="宋体" w:hAnsi="宋体" w:cs="宋体"/>
                <w:sz w:val="24"/>
              </w:rPr>
              <w:t>肿瘤标志物质控品</w:t>
            </w:r>
          </w:p>
        </w:tc>
        <w:tc>
          <w:tcPr>
            <w:tcW w:w="1276" w:type="dxa"/>
            <w:tcBorders>
              <w:top w:val="nil"/>
              <w:left w:val="nil"/>
              <w:bottom w:val="single" w:color="auto" w:sz="4" w:space="0"/>
              <w:right w:val="single" w:color="auto" w:sz="4" w:space="0"/>
            </w:tcBorders>
            <w:shd w:val="clear" w:color="000000" w:fill="FFFFFF"/>
            <w:vAlign w:val="center"/>
          </w:tcPr>
          <w:p w14:paraId="777D30F9">
            <w:pPr>
              <w:widowControl/>
              <w:jc w:val="center"/>
              <w:rPr>
                <w:rFonts w:hint="eastAsia" w:ascii="宋体" w:hAnsi="宋体" w:cs="宋体"/>
                <w:kern w:val="0"/>
                <w:sz w:val="24"/>
              </w:rPr>
            </w:pPr>
            <w:r>
              <w:rPr>
                <w:rFonts w:hint="eastAsia" w:ascii="宋体" w:hAnsi="宋体" w:cs="宋体"/>
                <w:kern w:val="0"/>
                <w:sz w:val="24"/>
              </w:rPr>
              <w:t>275</w:t>
            </w:r>
          </w:p>
        </w:tc>
        <w:tc>
          <w:tcPr>
            <w:tcW w:w="992" w:type="dxa"/>
            <w:tcBorders>
              <w:top w:val="nil"/>
              <w:left w:val="nil"/>
              <w:bottom w:val="single" w:color="auto" w:sz="4" w:space="0"/>
              <w:right w:val="single" w:color="auto" w:sz="4" w:space="0"/>
            </w:tcBorders>
            <w:shd w:val="clear" w:color="000000" w:fill="FFFFFF"/>
            <w:vAlign w:val="center"/>
          </w:tcPr>
          <w:p w14:paraId="18CCB712">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0097F5B3">
            <w:pPr>
              <w:widowControl/>
              <w:jc w:val="center"/>
              <w:rPr>
                <w:rFonts w:hint="eastAsia" w:ascii="宋体" w:hAnsi="宋体" w:cs="宋体"/>
                <w:kern w:val="0"/>
                <w:sz w:val="24"/>
              </w:rPr>
            </w:pPr>
            <w:r>
              <w:rPr>
                <w:rFonts w:hint="eastAsia" w:ascii="宋体" w:hAnsi="宋体" w:cs="宋体"/>
                <w:kern w:val="0"/>
                <w:sz w:val="24"/>
              </w:rPr>
              <w:t>216</w:t>
            </w:r>
          </w:p>
        </w:tc>
        <w:tc>
          <w:tcPr>
            <w:tcW w:w="851" w:type="dxa"/>
            <w:tcBorders>
              <w:top w:val="nil"/>
              <w:left w:val="nil"/>
              <w:bottom w:val="single" w:color="auto" w:sz="4" w:space="0"/>
              <w:right w:val="single" w:color="auto" w:sz="4" w:space="0"/>
            </w:tcBorders>
            <w:shd w:val="clear" w:color="000000" w:fill="FFFFFF"/>
            <w:vAlign w:val="center"/>
          </w:tcPr>
          <w:p w14:paraId="60B9846E">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81A56D7">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83F6791">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17B9D05">
            <w:pPr>
              <w:widowControl/>
              <w:jc w:val="center"/>
              <w:rPr>
                <w:rFonts w:hint="eastAsia" w:ascii="宋体" w:hAnsi="宋体" w:cs="宋体"/>
                <w:kern w:val="0"/>
                <w:sz w:val="24"/>
              </w:rPr>
            </w:pPr>
            <w:r>
              <w:rPr>
                <w:rFonts w:hint="eastAsia" w:ascii="宋体" w:hAnsi="宋体" w:cs="宋体"/>
                <w:kern w:val="0"/>
                <w:sz w:val="24"/>
              </w:rPr>
              <w:t>97</w:t>
            </w:r>
          </w:p>
        </w:tc>
        <w:tc>
          <w:tcPr>
            <w:tcW w:w="2851" w:type="dxa"/>
            <w:tcBorders>
              <w:top w:val="nil"/>
              <w:left w:val="nil"/>
              <w:bottom w:val="single" w:color="auto" w:sz="4" w:space="0"/>
              <w:right w:val="single" w:color="auto" w:sz="4" w:space="0"/>
            </w:tcBorders>
            <w:shd w:val="clear" w:color="000000" w:fill="FFFFFF"/>
            <w:vAlign w:val="center"/>
          </w:tcPr>
          <w:p w14:paraId="5E43A128">
            <w:pPr>
              <w:jc w:val="center"/>
              <w:rPr>
                <w:rFonts w:hint="eastAsia" w:ascii="宋体" w:hAnsi="宋体" w:cs="宋体"/>
                <w:sz w:val="24"/>
              </w:rPr>
            </w:pPr>
            <w:r>
              <w:rPr>
                <w:rFonts w:hint="eastAsia" w:ascii="宋体" w:hAnsi="宋体" w:cs="宋体"/>
                <w:sz w:val="24"/>
              </w:rPr>
              <w:t>总I型胶原氨基端延长肽定标液</w:t>
            </w:r>
          </w:p>
        </w:tc>
        <w:tc>
          <w:tcPr>
            <w:tcW w:w="1276" w:type="dxa"/>
            <w:tcBorders>
              <w:top w:val="nil"/>
              <w:left w:val="nil"/>
              <w:bottom w:val="single" w:color="auto" w:sz="4" w:space="0"/>
              <w:right w:val="single" w:color="auto" w:sz="4" w:space="0"/>
            </w:tcBorders>
            <w:shd w:val="clear" w:color="000000" w:fill="FFFFFF"/>
            <w:vAlign w:val="center"/>
          </w:tcPr>
          <w:p w14:paraId="638A5B4A">
            <w:pPr>
              <w:widowControl/>
              <w:jc w:val="center"/>
              <w:rPr>
                <w:rFonts w:hint="eastAsia" w:ascii="宋体" w:hAnsi="宋体" w:cs="宋体"/>
                <w:kern w:val="0"/>
                <w:sz w:val="24"/>
              </w:rPr>
            </w:pPr>
            <w:r>
              <w:rPr>
                <w:rFonts w:hint="eastAsia" w:ascii="宋体" w:hAnsi="宋体" w:cs="宋体"/>
                <w:kern w:val="0"/>
                <w:sz w:val="24"/>
              </w:rPr>
              <w:t>537.5</w:t>
            </w:r>
          </w:p>
        </w:tc>
        <w:tc>
          <w:tcPr>
            <w:tcW w:w="992" w:type="dxa"/>
            <w:tcBorders>
              <w:top w:val="nil"/>
              <w:left w:val="nil"/>
              <w:bottom w:val="single" w:color="auto" w:sz="4" w:space="0"/>
              <w:right w:val="single" w:color="auto" w:sz="4" w:space="0"/>
            </w:tcBorders>
            <w:shd w:val="clear" w:color="000000" w:fill="FFFFFF"/>
            <w:vAlign w:val="center"/>
          </w:tcPr>
          <w:p w14:paraId="4DDD04F7">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331464D4">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306CDE7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B9FB068">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F9E8631">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374DAB9">
            <w:pPr>
              <w:widowControl/>
              <w:jc w:val="center"/>
              <w:rPr>
                <w:rFonts w:hint="eastAsia" w:ascii="宋体" w:hAnsi="宋体" w:cs="宋体"/>
                <w:kern w:val="0"/>
                <w:sz w:val="24"/>
              </w:rPr>
            </w:pPr>
            <w:r>
              <w:rPr>
                <w:rFonts w:hint="eastAsia" w:ascii="宋体" w:hAnsi="宋体" w:cs="宋体"/>
                <w:kern w:val="0"/>
                <w:sz w:val="24"/>
              </w:rPr>
              <w:t>98</w:t>
            </w:r>
          </w:p>
        </w:tc>
        <w:tc>
          <w:tcPr>
            <w:tcW w:w="2851" w:type="dxa"/>
            <w:tcBorders>
              <w:top w:val="nil"/>
              <w:left w:val="nil"/>
              <w:bottom w:val="single" w:color="auto" w:sz="4" w:space="0"/>
              <w:right w:val="single" w:color="auto" w:sz="4" w:space="0"/>
            </w:tcBorders>
            <w:shd w:val="clear" w:color="000000" w:fill="FFFFFF"/>
            <w:vAlign w:val="center"/>
          </w:tcPr>
          <w:p w14:paraId="44F7DC20">
            <w:pPr>
              <w:jc w:val="center"/>
              <w:rPr>
                <w:rFonts w:hint="eastAsia" w:ascii="宋体" w:hAnsi="宋体" w:cs="宋体"/>
                <w:sz w:val="24"/>
              </w:rPr>
            </w:pPr>
            <w:r>
              <w:rPr>
                <w:rFonts w:hint="eastAsia" w:ascii="宋体" w:hAnsi="宋体" w:cs="宋体"/>
                <w:sz w:val="24"/>
              </w:rPr>
              <w:t>总I型胶原氨基端延长肽检测试剂盒</w:t>
            </w:r>
          </w:p>
        </w:tc>
        <w:tc>
          <w:tcPr>
            <w:tcW w:w="1276" w:type="dxa"/>
            <w:tcBorders>
              <w:top w:val="nil"/>
              <w:left w:val="nil"/>
              <w:bottom w:val="single" w:color="auto" w:sz="4" w:space="0"/>
              <w:right w:val="single" w:color="auto" w:sz="4" w:space="0"/>
            </w:tcBorders>
            <w:shd w:val="clear" w:color="000000" w:fill="FFFFFF"/>
            <w:vAlign w:val="center"/>
          </w:tcPr>
          <w:p w14:paraId="73C48732">
            <w:pPr>
              <w:widowControl/>
              <w:jc w:val="center"/>
              <w:rPr>
                <w:rFonts w:hint="eastAsia" w:ascii="宋体" w:hAnsi="宋体" w:cs="宋体"/>
                <w:kern w:val="0"/>
                <w:sz w:val="24"/>
              </w:rPr>
            </w:pPr>
            <w:r>
              <w:rPr>
                <w:rFonts w:hint="eastAsia" w:ascii="宋体" w:hAnsi="宋体" w:cs="宋体"/>
                <w:kern w:val="0"/>
                <w:sz w:val="24"/>
              </w:rPr>
              <w:t>44</w:t>
            </w:r>
          </w:p>
        </w:tc>
        <w:tc>
          <w:tcPr>
            <w:tcW w:w="992" w:type="dxa"/>
            <w:tcBorders>
              <w:top w:val="nil"/>
              <w:left w:val="nil"/>
              <w:bottom w:val="single" w:color="auto" w:sz="4" w:space="0"/>
              <w:right w:val="single" w:color="auto" w:sz="4" w:space="0"/>
            </w:tcBorders>
            <w:shd w:val="clear" w:color="000000" w:fill="FFFFFF"/>
            <w:vAlign w:val="center"/>
          </w:tcPr>
          <w:p w14:paraId="5583859E">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31A9F35D">
            <w:pPr>
              <w:widowControl/>
              <w:jc w:val="center"/>
              <w:rPr>
                <w:rFonts w:hint="eastAsia" w:ascii="宋体" w:hAnsi="宋体" w:cs="宋体"/>
                <w:kern w:val="0"/>
                <w:sz w:val="24"/>
              </w:rPr>
            </w:pPr>
            <w:r>
              <w:rPr>
                <w:rFonts w:hint="eastAsia" w:ascii="宋体" w:hAnsi="宋体" w:cs="宋体"/>
                <w:kern w:val="0"/>
                <w:sz w:val="24"/>
              </w:rPr>
              <w:t>3000</w:t>
            </w:r>
          </w:p>
        </w:tc>
        <w:tc>
          <w:tcPr>
            <w:tcW w:w="851" w:type="dxa"/>
            <w:tcBorders>
              <w:top w:val="nil"/>
              <w:left w:val="nil"/>
              <w:bottom w:val="single" w:color="auto" w:sz="4" w:space="0"/>
              <w:right w:val="single" w:color="auto" w:sz="4" w:space="0"/>
            </w:tcBorders>
            <w:shd w:val="clear" w:color="000000" w:fill="FFFFFF"/>
            <w:vAlign w:val="center"/>
          </w:tcPr>
          <w:p w14:paraId="5FE9FF04">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EE91A31">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4494805">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F8EEF13">
            <w:pPr>
              <w:widowControl/>
              <w:jc w:val="center"/>
              <w:rPr>
                <w:rFonts w:hint="eastAsia" w:ascii="宋体" w:hAnsi="宋体" w:cs="宋体"/>
                <w:kern w:val="0"/>
                <w:sz w:val="24"/>
              </w:rPr>
            </w:pPr>
            <w:r>
              <w:rPr>
                <w:rFonts w:hint="eastAsia" w:ascii="宋体" w:hAnsi="宋体" w:cs="宋体"/>
                <w:kern w:val="0"/>
                <w:sz w:val="24"/>
              </w:rPr>
              <w:t>99</w:t>
            </w:r>
          </w:p>
        </w:tc>
        <w:tc>
          <w:tcPr>
            <w:tcW w:w="2851" w:type="dxa"/>
            <w:tcBorders>
              <w:top w:val="nil"/>
              <w:left w:val="nil"/>
              <w:bottom w:val="single" w:color="auto" w:sz="4" w:space="0"/>
              <w:right w:val="single" w:color="auto" w:sz="4" w:space="0"/>
            </w:tcBorders>
            <w:shd w:val="clear" w:color="000000" w:fill="FFFFFF"/>
            <w:vAlign w:val="center"/>
          </w:tcPr>
          <w:p w14:paraId="69768D9B">
            <w:pPr>
              <w:jc w:val="center"/>
              <w:rPr>
                <w:rFonts w:hint="eastAsia" w:ascii="宋体" w:hAnsi="宋体" w:cs="宋体"/>
                <w:sz w:val="24"/>
              </w:rPr>
            </w:pPr>
            <w:r>
              <w:rPr>
                <w:rFonts w:hint="eastAsia" w:ascii="宋体" w:hAnsi="宋体" w:cs="宋体"/>
                <w:sz w:val="24"/>
              </w:rPr>
              <w:t>总前列腺特异性抗原（PSA）测定试剂盒</w:t>
            </w:r>
          </w:p>
        </w:tc>
        <w:tc>
          <w:tcPr>
            <w:tcW w:w="1276" w:type="dxa"/>
            <w:tcBorders>
              <w:top w:val="nil"/>
              <w:left w:val="nil"/>
              <w:bottom w:val="single" w:color="auto" w:sz="4" w:space="0"/>
              <w:right w:val="single" w:color="auto" w:sz="4" w:space="0"/>
            </w:tcBorders>
            <w:shd w:val="clear" w:color="000000" w:fill="FFFFFF"/>
            <w:vAlign w:val="center"/>
          </w:tcPr>
          <w:p w14:paraId="04236E1F">
            <w:pPr>
              <w:widowControl/>
              <w:jc w:val="center"/>
              <w:rPr>
                <w:rFonts w:hint="eastAsia" w:ascii="宋体" w:hAnsi="宋体" w:cs="宋体"/>
                <w:kern w:val="0"/>
                <w:sz w:val="24"/>
              </w:rPr>
            </w:pPr>
            <w:r>
              <w:rPr>
                <w:rFonts w:hint="eastAsia" w:ascii="宋体" w:hAnsi="宋体" w:cs="宋体"/>
                <w:kern w:val="0"/>
                <w:sz w:val="24"/>
              </w:rPr>
              <w:t>30</w:t>
            </w:r>
          </w:p>
        </w:tc>
        <w:tc>
          <w:tcPr>
            <w:tcW w:w="992" w:type="dxa"/>
            <w:tcBorders>
              <w:top w:val="nil"/>
              <w:left w:val="nil"/>
              <w:bottom w:val="single" w:color="auto" w:sz="4" w:space="0"/>
              <w:right w:val="single" w:color="auto" w:sz="4" w:space="0"/>
            </w:tcBorders>
            <w:shd w:val="clear" w:color="000000" w:fill="FFFFFF"/>
            <w:vAlign w:val="center"/>
          </w:tcPr>
          <w:p w14:paraId="5E444392">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7BE12D99">
            <w:pPr>
              <w:widowControl/>
              <w:jc w:val="center"/>
              <w:rPr>
                <w:rFonts w:hint="eastAsia" w:ascii="宋体" w:hAnsi="宋体" w:cs="宋体"/>
                <w:kern w:val="0"/>
                <w:sz w:val="24"/>
              </w:rPr>
            </w:pPr>
            <w:r>
              <w:rPr>
                <w:rFonts w:hint="eastAsia" w:ascii="宋体" w:hAnsi="宋体" w:cs="宋体"/>
                <w:kern w:val="0"/>
                <w:sz w:val="24"/>
              </w:rPr>
              <w:t>14000</w:t>
            </w:r>
          </w:p>
        </w:tc>
        <w:tc>
          <w:tcPr>
            <w:tcW w:w="851" w:type="dxa"/>
            <w:tcBorders>
              <w:top w:val="nil"/>
              <w:left w:val="nil"/>
              <w:bottom w:val="single" w:color="auto" w:sz="4" w:space="0"/>
              <w:right w:val="single" w:color="auto" w:sz="4" w:space="0"/>
            </w:tcBorders>
            <w:shd w:val="clear" w:color="000000" w:fill="FFFFFF"/>
            <w:vAlign w:val="center"/>
          </w:tcPr>
          <w:p w14:paraId="089F4690">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162BF14">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52C7D26">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A5CB4EB">
            <w:pPr>
              <w:widowControl/>
              <w:jc w:val="center"/>
              <w:rPr>
                <w:rFonts w:hint="eastAsia" w:ascii="宋体" w:hAnsi="宋体" w:cs="宋体"/>
                <w:kern w:val="0"/>
                <w:sz w:val="24"/>
              </w:rPr>
            </w:pPr>
            <w:r>
              <w:rPr>
                <w:rFonts w:hint="eastAsia" w:ascii="宋体" w:hAnsi="宋体" w:cs="宋体"/>
                <w:kern w:val="0"/>
                <w:sz w:val="24"/>
              </w:rPr>
              <w:t>100</w:t>
            </w:r>
          </w:p>
        </w:tc>
        <w:tc>
          <w:tcPr>
            <w:tcW w:w="2851" w:type="dxa"/>
            <w:tcBorders>
              <w:top w:val="nil"/>
              <w:left w:val="nil"/>
              <w:bottom w:val="single" w:color="auto" w:sz="4" w:space="0"/>
              <w:right w:val="single" w:color="auto" w:sz="4" w:space="0"/>
            </w:tcBorders>
            <w:shd w:val="clear" w:color="000000" w:fill="FFFFFF"/>
            <w:vAlign w:val="center"/>
          </w:tcPr>
          <w:p w14:paraId="419571B0">
            <w:pPr>
              <w:jc w:val="center"/>
              <w:rPr>
                <w:rFonts w:hint="eastAsia" w:ascii="宋体" w:hAnsi="宋体" w:cs="宋体"/>
                <w:sz w:val="24"/>
              </w:rPr>
            </w:pPr>
            <w:r>
              <w:rPr>
                <w:rFonts w:hint="eastAsia" w:ascii="宋体" w:hAnsi="宋体" w:cs="宋体"/>
                <w:sz w:val="24"/>
              </w:rPr>
              <w:t>总前列腺特异性抗原定标液</w:t>
            </w:r>
          </w:p>
        </w:tc>
        <w:tc>
          <w:tcPr>
            <w:tcW w:w="1276" w:type="dxa"/>
            <w:tcBorders>
              <w:top w:val="nil"/>
              <w:left w:val="nil"/>
              <w:bottom w:val="single" w:color="auto" w:sz="4" w:space="0"/>
              <w:right w:val="single" w:color="auto" w:sz="4" w:space="0"/>
            </w:tcBorders>
            <w:shd w:val="clear" w:color="000000" w:fill="FFFFFF"/>
            <w:vAlign w:val="center"/>
          </w:tcPr>
          <w:p w14:paraId="1D37505F">
            <w:pPr>
              <w:widowControl/>
              <w:jc w:val="center"/>
              <w:rPr>
                <w:rFonts w:hint="eastAsia" w:ascii="宋体" w:hAnsi="宋体" w:cs="宋体"/>
                <w:kern w:val="0"/>
                <w:sz w:val="24"/>
              </w:rPr>
            </w:pPr>
            <w:r>
              <w:rPr>
                <w:rFonts w:hint="eastAsia" w:ascii="宋体" w:hAnsi="宋体" w:cs="宋体"/>
                <w:kern w:val="0"/>
                <w:sz w:val="24"/>
              </w:rPr>
              <w:t>437.5</w:t>
            </w:r>
          </w:p>
        </w:tc>
        <w:tc>
          <w:tcPr>
            <w:tcW w:w="992" w:type="dxa"/>
            <w:tcBorders>
              <w:top w:val="nil"/>
              <w:left w:val="nil"/>
              <w:bottom w:val="single" w:color="auto" w:sz="4" w:space="0"/>
              <w:right w:val="single" w:color="auto" w:sz="4" w:space="0"/>
            </w:tcBorders>
            <w:shd w:val="clear" w:color="000000" w:fill="FFFFFF"/>
            <w:vAlign w:val="center"/>
          </w:tcPr>
          <w:p w14:paraId="6E130169">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6A29FC1F">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67BA2F84">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CBDB743">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4764369">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6CA05BA">
            <w:pPr>
              <w:widowControl/>
              <w:jc w:val="center"/>
              <w:rPr>
                <w:rFonts w:hint="eastAsia" w:ascii="宋体" w:hAnsi="宋体" w:cs="宋体"/>
                <w:kern w:val="0"/>
                <w:sz w:val="24"/>
              </w:rPr>
            </w:pPr>
            <w:r>
              <w:rPr>
                <w:rFonts w:hint="eastAsia" w:ascii="宋体" w:hAnsi="宋体" w:cs="宋体"/>
                <w:kern w:val="0"/>
                <w:sz w:val="24"/>
              </w:rPr>
              <w:t>101</w:t>
            </w:r>
          </w:p>
        </w:tc>
        <w:tc>
          <w:tcPr>
            <w:tcW w:w="2851" w:type="dxa"/>
            <w:tcBorders>
              <w:top w:val="nil"/>
              <w:left w:val="nil"/>
              <w:bottom w:val="single" w:color="auto" w:sz="4" w:space="0"/>
              <w:right w:val="single" w:color="auto" w:sz="4" w:space="0"/>
            </w:tcBorders>
            <w:shd w:val="clear" w:color="000000" w:fill="FFFFFF"/>
            <w:vAlign w:val="center"/>
          </w:tcPr>
          <w:p w14:paraId="1F4A9221">
            <w:pPr>
              <w:jc w:val="center"/>
              <w:rPr>
                <w:rFonts w:hint="eastAsia" w:ascii="宋体" w:hAnsi="宋体" w:cs="宋体"/>
                <w:sz w:val="24"/>
              </w:rPr>
            </w:pPr>
            <w:r>
              <w:rPr>
                <w:rFonts w:hint="eastAsia" w:ascii="宋体" w:hAnsi="宋体" w:cs="宋体"/>
                <w:sz w:val="24"/>
              </w:rPr>
              <w:t>神经元特异性烯醇化酶定标液</w:t>
            </w:r>
          </w:p>
        </w:tc>
        <w:tc>
          <w:tcPr>
            <w:tcW w:w="1276" w:type="dxa"/>
            <w:tcBorders>
              <w:top w:val="nil"/>
              <w:left w:val="nil"/>
              <w:bottom w:val="single" w:color="auto" w:sz="4" w:space="0"/>
              <w:right w:val="single" w:color="auto" w:sz="4" w:space="0"/>
            </w:tcBorders>
            <w:shd w:val="clear" w:color="000000" w:fill="FFFFFF"/>
            <w:vAlign w:val="center"/>
          </w:tcPr>
          <w:p w14:paraId="0AD4C280">
            <w:pPr>
              <w:widowControl/>
              <w:jc w:val="center"/>
              <w:rPr>
                <w:rFonts w:hint="eastAsia" w:ascii="宋体" w:hAnsi="宋体" w:cs="宋体"/>
                <w:kern w:val="0"/>
                <w:sz w:val="24"/>
              </w:rPr>
            </w:pPr>
            <w:r>
              <w:rPr>
                <w:rFonts w:hint="eastAsia" w:ascii="宋体" w:hAnsi="宋体" w:cs="宋体"/>
                <w:kern w:val="0"/>
                <w:sz w:val="24"/>
              </w:rPr>
              <w:t>525</w:t>
            </w:r>
          </w:p>
        </w:tc>
        <w:tc>
          <w:tcPr>
            <w:tcW w:w="992" w:type="dxa"/>
            <w:tcBorders>
              <w:top w:val="nil"/>
              <w:left w:val="nil"/>
              <w:bottom w:val="single" w:color="auto" w:sz="4" w:space="0"/>
              <w:right w:val="single" w:color="auto" w:sz="4" w:space="0"/>
            </w:tcBorders>
            <w:shd w:val="clear" w:color="000000" w:fill="FFFFFF"/>
            <w:vAlign w:val="center"/>
          </w:tcPr>
          <w:p w14:paraId="1F36590E">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03033C8A">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2E36346E">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0861F93">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6C56247">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804FA79">
            <w:pPr>
              <w:widowControl/>
              <w:jc w:val="center"/>
              <w:rPr>
                <w:rFonts w:hint="eastAsia" w:ascii="宋体" w:hAnsi="宋体" w:cs="宋体"/>
                <w:kern w:val="0"/>
                <w:sz w:val="24"/>
              </w:rPr>
            </w:pPr>
            <w:r>
              <w:rPr>
                <w:rFonts w:hint="eastAsia" w:ascii="宋体" w:hAnsi="宋体" w:cs="宋体"/>
                <w:kern w:val="0"/>
                <w:sz w:val="24"/>
              </w:rPr>
              <w:t>102</w:t>
            </w:r>
          </w:p>
        </w:tc>
        <w:tc>
          <w:tcPr>
            <w:tcW w:w="2851" w:type="dxa"/>
            <w:tcBorders>
              <w:top w:val="nil"/>
              <w:left w:val="nil"/>
              <w:bottom w:val="single" w:color="auto" w:sz="4" w:space="0"/>
              <w:right w:val="single" w:color="auto" w:sz="4" w:space="0"/>
            </w:tcBorders>
            <w:shd w:val="clear" w:color="000000" w:fill="FFFFFF"/>
            <w:vAlign w:val="center"/>
          </w:tcPr>
          <w:p w14:paraId="6209B9F0">
            <w:pPr>
              <w:jc w:val="center"/>
              <w:rPr>
                <w:rFonts w:hint="eastAsia" w:ascii="宋体" w:hAnsi="宋体" w:cs="宋体"/>
                <w:sz w:val="24"/>
              </w:rPr>
            </w:pPr>
            <w:r>
              <w:rPr>
                <w:rFonts w:hint="eastAsia" w:ascii="宋体" w:hAnsi="宋体" w:cs="宋体"/>
                <w:sz w:val="24"/>
              </w:rPr>
              <w:t>甲状腺过氧化物酶抗体测定试剂盒</w:t>
            </w:r>
          </w:p>
        </w:tc>
        <w:tc>
          <w:tcPr>
            <w:tcW w:w="1276" w:type="dxa"/>
            <w:tcBorders>
              <w:top w:val="nil"/>
              <w:left w:val="nil"/>
              <w:bottom w:val="single" w:color="auto" w:sz="4" w:space="0"/>
              <w:right w:val="single" w:color="auto" w:sz="4" w:space="0"/>
            </w:tcBorders>
            <w:shd w:val="clear" w:color="000000" w:fill="FFFFFF"/>
            <w:vAlign w:val="center"/>
          </w:tcPr>
          <w:p w14:paraId="2A2F1F0E">
            <w:pPr>
              <w:widowControl/>
              <w:jc w:val="center"/>
              <w:rPr>
                <w:rFonts w:hint="eastAsia" w:ascii="宋体" w:hAnsi="宋体" w:cs="宋体"/>
                <w:kern w:val="0"/>
                <w:sz w:val="24"/>
              </w:rPr>
            </w:pPr>
            <w:r>
              <w:rPr>
                <w:rFonts w:hint="eastAsia" w:ascii="宋体" w:hAnsi="宋体" w:cs="宋体"/>
                <w:kern w:val="0"/>
                <w:sz w:val="24"/>
              </w:rPr>
              <w:t>18</w:t>
            </w:r>
          </w:p>
        </w:tc>
        <w:tc>
          <w:tcPr>
            <w:tcW w:w="992" w:type="dxa"/>
            <w:tcBorders>
              <w:top w:val="nil"/>
              <w:left w:val="nil"/>
              <w:bottom w:val="single" w:color="auto" w:sz="4" w:space="0"/>
              <w:right w:val="single" w:color="auto" w:sz="4" w:space="0"/>
            </w:tcBorders>
            <w:shd w:val="clear" w:color="000000" w:fill="FFFFFF"/>
            <w:vAlign w:val="center"/>
          </w:tcPr>
          <w:p w14:paraId="6CC72104">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2E4A9ADA">
            <w:pPr>
              <w:widowControl/>
              <w:jc w:val="center"/>
              <w:rPr>
                <w:rFonts w:hint="eastAsia" w:ascii="宋体" w:hAnsi="宋体" w:cs="宋体"/>
                <w:kern w:val="0"/>
                <w:sz w:val="24"/>
              </w:rPr>
            </w:pPr>
            <w:r>
              <w:rPr>
                <w:rFonts w:hint="eastAsia" w:ascii="宋体" w:hAnsi="宋体" w:cs="宋体"/>
                <w:kern w:val="0"/>
                <w:sz w:val="24"/>
              </w:rPr>
              <w:t>1700</w:t>
            </w:r>
          </w:p>
        </w:tc>
        <w:tc>
          <w:tcPr>
            <w:tcW w:w="851" w:type="dxa"/>
            <w:tcBorders>
              <w:top w:val="nil"/>
              <w:left w:val="nil"/>
              <w:bottom w:val="single" w:color="auto" w:sz="4" w:space="0"/>
              <w:right w:val="single" w:color="auto" w:sz="4" w:space="0"/>
            </w:tcBorders>
            <w:shd w:val="clear" w:color="000000" w:fill="FFFFFF"/>
            <w:vAlign w:val="center"/>
          </w:tcPr>
          <w:p w14:paraId="7F237588">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E60E888">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93B8000">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D581276">
            <w:pPr>
              <w:widowControl/>
              <w:jc w:val="center"/>
              <w:rPr>
                <w:rFonts w:hint="eastAsia" w:ascii="宋体" w:hAnsi="宋体" w:cs="宋体"/>
                <w:kern w:val="0"/>
                <w:sz w:val="24"/>
              </w:rPr>
            </w:pPr>
            <w:r>
              <w:rPr>
                <w:rFonts w:hint="eastAsia" w:ascii="宋体" w:hAnsi="宋体" w:cs="宋体"/>
                <w:kern w:val="0"/>
                <w:sz w:val="24"/>
              </w:rPr>
              <w:t>103</w:t>
            </w:r>
          </w:p>
        </w:tc>
        <w:tc>
          <w:tcPr>
            <w:tcW w:w="2851" w:type="dxa"/>
            <w:tcBorders>
              <w:top w:val="nil"/>
              <w:left w:val="nil"/>
              <w:bottom w:val="single" w:color="auto" w:sz="4" w:space="0"/>
              <w:right w:val="single" w:color="auto" w:sz="4" w:space="0"/>
            </w:tcBorders>
            <w:shd w:val="clear" w:color="000000" w:fill="FFFFFF"/>
            <w:vAlign w:val="center"/>
          </w:tcPr>
          <w:p w14:paraId="46C91C72">
            <w:pPr>
              <w:jc w:val="center"/>
              <w:rPr>
                <w:rFonts w:hint="eastAsia" w:ascii="宋体" w:hAnsi="宋体" w:cs="宋体"/>
                <w:color w:val="000000"/>
                <w:sz w:val="24"/>
              </w:rPr>
            </w:pPr>
            <w:r>
              <w:rPr>
                <w:rFonts w:hint="eastAsia" w:ascii="宋体" w:hAnsi="宋体" w:cs="宋体"/>
                <w:color w:val="000000"/>
                <w:sz w:val="24"/>
              </w:rPr>
              <w:t>清洁液1</w:t>
            </w:r>
          </w:p>
        </w:tc>
        <w:tc>
          <w:tcPr>
            <w:tcW w:w="1276" w:type="dxa"/>
            <w:tcBorders>
              <w:top w:val="nil"/>
              <w:left w:val="nil"/>
              <w:bottom w:val="single" w:color="auto" w:sz="4" w:space="0"/>
              <w:right w:val="single" w:color="auto" w:sz="4" w:space="0"/>
            </w:tcBorders>
            <w:shd w:val="clear" w:color="000000" w:fill="FFFFFF"/>
            <w:vAlign w:val="center"/>
          </w:tcPr>
          <w:p w14:paraId="2C552A9D">
            <w:pPr>
              <w:widowControl/>
              <w:jc w:val="center"/>
              <w:rPr>
                <w:rFonts w:hint="eastAsia" w:ascii="宋体" w:hAnsi="宋体" w:cs="宋体"/>
                <w:kern w:val="0"/>
                <w:sz w:val="24"/>
              </w:rPr>
            </w:pPr>
            <w:r>
              <w:rPr>
                <w:rFonts w:hint="eastAsia" w:ascii="宋体" w:hAnsi="宋体" w:cs="宋体"/>
                <w:kern w:val="0"/>
                <w:sz w:val="24"/>
              </w:rPr>
              <w:t>10.8</w:t>
            </w:r>
          </w:p>
        </w:tc>
        <w:tc>
          <w:tcPr>
            <w:tcW w:w="992" w:type="dxa"/>
            <w:tcBorders>
              <w:top w:val="nil"/>
              <w:left w:val="nil"/>
              <w:bottom w:val="single" w:color="auto" w:sz="4" w:space="0"/>
              <w:right w:val="single" w:color="auto" w:sz="4" w:space="0"/>
            </w:tcBorders>
            <w:shd w:val="clear" w:color="000000" w:fill="FFFFFF"/>
            <w:vAlign w:val="center"/>
          </w:tcPr>
          <w:p w14:paraId="5A50A3C6">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62A7BB7E">
            <w:pPr>
              <w:widowControl/>
              <w:jc w:val="center"/>
              <w:rPr>
                <w:rFonts w:hint="eastAsia" w:ascii="宋体" w:hAnsi="宋体" w:cs="宋体"/>
                <w:kern w:val="0"/>
                <w:sz w:val="24"/>
              </w:rPr>
            </w:pPr>
            <w:r>
              <w:rPr>
                <w:rFonts w:hint="eastAsia" w:ascii="宋体" w:hAnsi="宋体" w:cs="宋体"/>
                <w:kern w:val="0"/>
                <w:sz w:val="24"/>
              </w:rPr>
              <w:t>4600</w:t>
            </w:r>
          </w:p>
        </w:tc>
        <w:tc>
          <w:tcPr>
            <w:tcW w:w="851" w:type="dxa"/>
            <w:tcBorders>
              <w:top w:val="nil"/>
              <w:left w:val="nil"/>
              <w:bottom w:val="single" w:color="auto" w:sz="4" w:space="0"/>
              <w:right w:val="single" w:color="auto" w:sz="4" w:space="0"/>
            </w:tcBorders>
            <w:shd w:val="clear" w:color="000000" w:fill="FFFFFF"/>
            <w:vAlign w:val="center"/>
          </w:tcPr>
          <w:p w14:paraId="57D0C570">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F332C68">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842715B">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AAA6155">
            <w:pPr>
              <w:widowControl/>
              <w:jc w:val="center"/>
              <w:rPr>
                <w:rFonts w:hint="eastAsia" w:ascii="宋体" w:hAnsi="宋体" w:cs="宋体"/>
                <w:kern w:val="0"/>
                <w:sz w:val="24"/>
              </w:rPr>
            </w:pPr>
            <w:r>
              <w:rPr>
                <w:rFonts w:hint="eastAsia" w:ascii="宋体" w:hAnsi="宋体" w:cs="宋体"/>
                <w:kern w:val="0"/>
                <w:sz w:val="24"/>
              </w:rPr>
              <w:t>104</w:t>
            </w:r>
          </w:p>
        </w:tc>
        <w:tc>
          <w:tcPr>
            <w:tcW w:w="2851" w:type="dxa"/>
            <w:tcBorders>
              <w:top w:val="nil"/>
              <w:left w:val="nil"/>
              <w:bottom w:val="single" w:color="auto" w:sz="4" w:space="0"/>
              <w:right w:val="single" w:color="auto" w:sz="4" w:space="0"/>
            </w:tcBorders>
            <w:shd w:val="clear" w:color="000000" w:fill="FFFFFF"/>
            <w:vAlign w:val="center"/>
          </w:tcPr>
          <w:p w14:paraId="6564D1D8">
            <w:pPr>
              <w:jc w:val="center"/>
              <w:rPr>
                <w:rFonts w:hint="eastAsia" w:ascii="宋体" w:hAnsi="宋体" w:cs="宋体"/>
                <w:color w:val="000000"/>
                <w:sz w:val="24"/>
              </w:rPr>
            </w:pPr>
            <w:r>
              <w:rPr>
                <w:rFonts w:hint="eastAsia" w:ascii="宋体" w:hAnsi="宋体" w:cs="宋体"/>
                <w:color w:val="000000"/>
                <w:sz w:val="24"/>
              </w:rPr>
              <w:t>尿液分析用染色液(沉渣)</w:t>
            </w:r>
          </w:p>
        </w:tc>
        <w:tc>
          <w:tcPr>
            <w:tcW w:w="1276" w:type="dxa"/>
            <w:tcBorders>
              <w:top w:val="nil"/>
              <w:left w:val="nil"/>
              <w:bottom w:val="single" w:color="auto" w:sz="4" w:space="0"/>
              <w:right w:val="single" w:color="auto" w:sz="4" w:space="0"/>
            </w:tcBorders>
            <w:shd w:val="clear" w:color="000000" w:fill="FFFFFF"/>
            <w:vAlign w:val="center"/>
          </w:tcPr>
          <w:p w14:paraId="67D32EBF">
            <w:pPr>
              <w:widowControl/>
              <w:jc w:val="center"/>
              <w:rPr>
                <w:rFonts w:hint="eastAsia" w:ascii="宋体" w:hAnsi="宋体" w:cs="宋体"/>
                <w:kern w:val="0"/>
                <w:sz w:val="24"/>
              </w:rPr>
            </w:pPr>
            <w:r>
              <w:rPr>
                <w:rFonts w:hint="eastAsia" w:ascii="宋体" w:hAnsi="宋体" w:cs="宋体"/>
                <w:kern w:val="0"/>
                <w:sz w:val="24"/>
              </w:rPr>
              <w:t>115.52</w:t>
            </w:r>
          </w:p>
        </w:tc>
        <w:tc>
          <w:tcPr>
            <w:tcW w:w="992" w:type="dxa"/>
            <w:tcBorders>
              <w:top w:val="nil"/>
              <w:left w:val="nil"/>
              <w:bottom w:val="single" w:color="auto" w:sz="4" w:space="0"/>
              <w:right w:val="single" w:color="auto" w:sz="4" w:space="0"/>
            </w:tcBorders>
            <w:shd w:val="clear" w:color="000000" w:fill="FFFFFF"/>
            <w:vAlign w:val="center"/>
          </w:tcPr>
          <w:p w14:paraId="2BB54914">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64C1491F">
            <w:pPr>
              <w:widowControl/>
              <w:jc w:val="center"/>
              <w:rPr>
                <w:rFonts w:hint="eastAsia" w:ascii="宋体" w:hAnsi="宋体" w:cs="宋体"/>
                <w:kern w:val="0"/>
                <w:sz w:val="24"/>
              </w:rPr>
            </w:pPr>
            <w:r>
              <w:rPr>
                <w:rFonts w:hint="eastAsia" w:ascii="宋体" w:hAnsi="宋体" w:cs="宋体"/>
                <w:kern w:val="0"/>
                <w:sz w:val="24"/>
              </w:rPr>
              <w:t>1160</w:t>
            </w:r>
          </w:p>
        </w:tc>
        <w:tc>
          <w:tcPr>
            <w:tcW w:w="851" w:type="dxa"/>
            <w:tcBorders>
              <w:top w:val="nil"/>
              <w:left w:val="nil"/>
              <w:bottom w:val="single" w:color="auto" w:sz="4" w:space="0"/>
              <w:right w:val="single" w:color="auto" w:sz="4" w:space="0"/>
            </w:tcBorders>
            <w:shd w:val="clear" w:color="000000" w:fill="FFFFFF"/>
            <w:vAlign w:val="center"/>
          </w:tcPr>
          <w:p w14:paraId="661F27B1">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4428DB0">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1F6CD6A">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803706C">
            <w:pPr>
              <w:widowControl/>
              <w:jc w:val="center"/>
              <w:rPr>
                <w:rFonts w:hint="eastAsia" w:ascii="宋体" w:hAnsi="宋体" w:cs="宋体"/>
                <w:kern w:val="0"/>
                <w:sz w:val="24"/>
              </w:rPr>
            </w:pPr>
            <w:r>
              <w:rPr>
                <w:rFonts w:hint="eastAsia" w:ascii="宋体" w:hAnsi="宋体" w:cs="宋体"/>
                <w:kern w:val="0"/>
                <w:sz w:val="24"/>
              </w:rPr>
              <w:t>105</w:t>
            </w:r>
          </w:p>
        </w:tc>
        <w:tc>
          <w:tcPr>
            <w:tcW w:w="2851" w:type="dxa"/>
            <w:tcBorders>
              <w:top w:val="nil"/>
              <w:left w:val="nil"/>
              <w:bottom w:val="single" w:color="auto" w:sz="4" w:space="0"/>
              <w:right w:val="single" w:color="auto" w:sz="4" w:space="0"/>
            </w:tcBorders>
            <w:shd w:val="clear" w:color="000000" w:fill="FFFFFF"/>
            <w:vAlign w:val="center"/>
          </w:tcPr>
          <w:p w14:paraId="46FCBA32">
            <w:pPr>
              <w:jc w:val="center"/>
              <w:rPr>
                <w:rFonts w:hint="eastAsia" w:ascii="宋体" w:hAnsi="宋体" w:cs="宋体"/>
                <w:color w:val="000000"/>
                <w:sz w:val="24"/>
              </w:rPr>
            </w:pPr>
            <w:r>
              <w:rPr>
                <w:rFonts w:hint="eastAsia" w:ascii="宋体" w:hAnsi="宋体" w:cs="宋体"/>
                <w:color w:val="000000"/>
                <w:sz w:val="24"/>
              </w:rPr>
              <w:t>尿液分析用稀释液1</w:t>
            </w:r>
          </w:p>
        </w:tc>
        <w:tc>
          <w:tcPr>
            <w:tcW w:w="1276" w:type="dxa"/>
            <w:tcBorders>
              <w:top w:val="nil"/>
              <w:left w:val="nil"/>
              <w:bottom w:val="single" w:color="auto" w:sz="4" w:space="0"/>
              <w:right w:val="single" w:color="auto" w:sz="4" w:space="0"/>
            </w:tcBorders>
            <w:shd w:val="clear" w:color="000000" w:fill="FFFFFF"/>
            <w:vAlign w:val="center"/>
          </w:tcPr>
          <w:p w14:paraId="687FFDA2">
            <w:pPr>
              <w:widowControl/>
              <w:jc w:val="center"/>
              <w:rPr>
                <w:rFonts w:hint="eastAsia" w:ascii="宋体" w:hAnsi="宋体" w:cs="宋体"/>
                <w:kern w:val="0"/>
                <w:sz w:val="24"/>
              </w:rPr>
            </w:pPr>
            <w:r>
              <w:rPr>
                <w:rFonts w:hint="eastAsia" w:ascii="宋体" w:hAnsi="宋体" w:cs="宋体"/>
                <w:kern w:val="0"/>
                <w:sz w:val="24"/>
              </w:rPr>
              <w:t>1071.43</w:t>
            </w:r>
          </w:p>
        </w:tc>
        <w:tc>
          <w:tcPr>
            <w:tcW w:w="992" w:type="dxa"/>
            <w:tcBorders>
              <w:top w:val="nil"/>
              <w:left w:val="nil"/>
              <w:bottom w:val="single" w:color="auto" w:sz="4" w:space="0"/>
              <w:right w:val="single" w:color="auto" w:sz="4" w:space="0"/>
            </w:tcBorders>
            <w:shd w:val="clear" w:color="000000" w:fill="FFFFFF"/>
            <w:vAlign w:val="center"/>
          </w:tcPr>
          <w:p w14:paraId="11321828">
            <w:pPr>
              <w:widowControl/>
              <w:jc w:val="center"/>
              <w:rPr>
                <w:rFonts w:hint="eastAsia" w:ascii="宋体" w:hAnsi="宋体" w:cs="宋体"/>
                <w:kern w:val="0"/>
                <w:sz w:val="24"/>
              </w:rPr>
            </w:pPr>
            <w:r>
              <w:rPr>
                <w:rFonts w:hint="eastAsia" w:ascii="宋体" w:hAnsi="宋体" w:cs="宋体"/>
                <w:kern w:val="0"/>
                <w:sz w:val="24"/>
              </w:rPr>
              <w:t>L</w:t>
            </w:r>
          </w:p>
        </w:tc>
        <w:tc>
          <w:tcPr>
            <w:tcW w:w="992" w:type="dxa"/>
            <w:tcBorders>
              <w:top w:val="nil"/>
              <w:left w:val="nil"/>
              <w:bottom w:val="single" w:color="auto" w:sz="4" w:space="0"/>
              <w:right w:val="single" w:color="auto" w:sz="4" w:space="0"/>
            </w:tcBorders>
            <w:shd w:val="clear" w:color="000000" w:fill="FFFFFF"/>
            <w:noWrap/>
            <w:vAlign w:val="center"/>
          </w:tcPr>
          <w:p w14:paraId="49D56403">
            <w:pPr>
              <w:widowControl/>
              <w:jc w:val="center"/>
              <w:rPr>
                <w:rFonts w:hint="eastAsia" w:ascii="宋体" w:hAnsi="宋体" w:cs="宋体"/>
                <w:kern w:val="0"/>
                <w:sz w:val="24"/>
              </w:rPr>
            </w:pPr>
            <w:r>
              <w:rPr>
                <w:rFonts w:hint="eastAsia" w:ascii="宋体" w:hAnsi="宋体" w:cs="宋体"/>
                <w:kern w:val="0"/>
                <w:sz w:val="24"/>
              </w:rPr>
              <w:t>63</w:t>
            </w:r>
          </w:p>
        </w:tc>
        <w:tc>
          <w:tcPr>
            <w:tcW w:w="851" w:type="dxa"/>
            <w:tcBorders>
              <w:top w:val="nil"/>
              <w:left w:val="nil"/>
              <w:bottom w:val="single" w:color="auto" w:sz="4" w:space="0"/>
              <w:right w:val="single" w:color="auto" w:sz="4" w:space="0"/>
            </w:tcBorders>
            <w:shd w:val="clear" w:color="000000" w:fill="FFFFFF"/>
            <w:vAlign w:val="center"/>
          </w:tcPr>
          <w:p w14:paraId="1A6AAABF">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9252B32">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618D29E">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4335AD0">
            <w:pPr>
              <w:widowControl/>
              <w:jc w:val="center"/>
              <w:rPr>
                <w:rFonts w:hint="eastAsia" w:ascii="宋体" w:hAnsi="宋体" w:cs="宋体"/>
                <w:kern w:val="0"/>
                <w:sz w:val="24"/>
              </w:rPr>
            </w:pPr>
            <w:r>
              <w:rPr>
                <w:rFonts w:hint="eastAsia" w:ascii="宋体" w:hAnsi="宋体" w:cs="宋体"/>
                <w:kern w:val="0"/>
                <w:sz w:val="24"/>
              </w:rPr>
              <w:t>106</w:t>
            </w:r>
          </w:p>
        </w:tc>
        <w:tc>
          <w:tcPr>
            <w:tcW w:w="2851" w:type="dxa"/>
            <w:tcBorders>
              <w:top w:val="nil"/>
              <w:left w:val="nil"/>
              <w:bottom w:val="single" w:color="auto" w:sz="4" w:space="0"/>
              <w:right w:val="single" w:color="auto" w:sz="4" w:space="0"/>
            </w:tcBorders>
            <w:shd w:val="clear" w:color="000000" w:fill="FFFFFF"/>
            <w:vAlign w:val="center"/>
          </w:tcPr>
          <w:p w14:paraId="612FA86A">
            <w:pPr>
              <w:jc w:val="center"/>
              <w:rPr>
                <w:rFonts w:hint="eastAsia" w:ascii="宋体" w:hAnsi="宋体" w:cs="宋体"/>
                <w:color w:val="000000"/>
                <w:sz w:val="24"/>
              </w:rPr>
            </w:pPr>
            <w:r>
              <w:rPr>
                <w:rFonts w:hint="eastAsia" w:ascii="宋体" w:hAnsi="宋体" w:cs="宋体"/>
                <w:color w:val="000000"/>
                <w:sz w:val="24"/>
              </w:rPr>
              <w:t>尿液分析用稀释液2</w:t>
            </w:r>
          </w:p>
        </w:tc>
        <w:tc>
          <w:tcPr>
            <w:tcW w:w="1276" w:type="dxa"/>
            <w:tcBorders>
              <w:top w:val="nil"/>
              <w:left w:val="nil"/>
              <w:bottom w:val="single" w:color="auto" w:sz="4" w:space="0"/>
              <w:right w:val="single" w:color="auto" w:sz="4" w:space="0"/>
            </w:tcBorders>
            <w:shd w:val="clear" w:color="000000" w:fill="FFFFFF"/>
            <w:vAlign w:val="center"/>
          </w:tcPr>
          <w:p w14:paraId="7C5CD5F4">
            <w:pPr>
              <w:widowControl/>
              <w:jc w:val="center"/>
              <w:rPr>
                <w:rFonts w:hint="eastAsia" w:ascii="宋体" w:hAnsi="宋体" w:cs="宋体"/>
                <w:kern w:val="0"/>
                <w:sz w:val="24"/>
              </w:rPr>
            </w:pPr>
            <w:r>
              <w:rPr>
                <w:rFonts w:hint="eastAsia" w:ascii="宋体" w:hAnsi="宋体" w:cs="宋体"/>
                <w:kern w:val="0"/>
                <w:sz w:val="24"/>
              </w:rPr>
              <w:t>1071.43</w:t>
            </w:r>
          </w:p>
        </w:tc>
        <w:tc>
          <w:tcPr>
            <w:tcW w:w="992" w:type="dxa"/>
            <w:tcBorders>
              <w:top w:val="nil"/>
              <w:left w:val="nil"/>
              <w:bottom w:val="single" w:color="auto" w:sz="4" w:space="0"/>
              <w:right w:val="single" w:color="auto" w:sz="4" w:space="0"/>
            </w:tcBorders>
            <w:shd w:val="clear" w:color="000000" w:fill="FFFFFF"/>
            <w:vAlign w:val="center"/>
          </w:tcPr>
          <w:p w14:paraId="1088DD9E">
            <w:pPr>
              <w:widowControl/>
              <w:jc w:val="center"/>
              <w:rPr>
                <w:rFonts w:hint="eastAsia" w:ascii="宋体" w:hAnsi="宋体" w:cs="宋体"/>
                <w:kern w:val="0"/>
                <w:sz w:val="24"/>
              </w:rPr>
            </w:pPr>
            <w:r>
              <w:rPr>
                <w:rFonts w:hint="eastAsia" w:ascii="宋体" w:hAnsi="宋体" w:cs="宋体"/>
                <w:kern w:val="0"/>
                <w:sz w:val="24"/>
              </w:rPr>
              <w:t>L</w:t>
            </w:r>
          </w:p>
        </w:tc>
        <w:tc>
          <w:tcPr>
            <w:tcW w:w="992" w:type="dxa"/>
            <w:tcBorders>
              <w:top w:val="nil"/>
              <w:left w:val="nil"/>
              <w:bottom w:val="single" w:color="auto" w:sz="4" w:space="0"/>
              <w:right w:val="single" w:color="auto" w:sz="4" w:space="0"/>
            </w:tcBorders>
            <w:shd w:val="clear" w:color="000000" w:fill="FFFFFF"/>
            <w:noWrap/>
            <w:vAlign w:val="center"/>
          </w:tcPr>
          <w:p w14:paraId="6DAAA022">
            <w:pPr>
              <w:widowControl/>
              <w:jc w:val="center"/>
              <w:rPr>
                <w:rFonts w:hint="eastAsia" w:ascii="宋体" w:hAnsi="宋体" w:cs="宋体"/>
                <w:kern w:val="0"/>
                <w:sz w:val="24"/>
              </w:rPr>
            </w:pPr>
            <w:r>
              <w:rPr>
                <w:rFonts w:hint="eastAsia" w:ascii="宋体" w:hAnsi="宋体" w:cs="宋体"/>
                <w:kern w:val="0"/>
                <w:sz w:val="24"/>
              </w:rPr>
              <w:t>63</w:t>
            </w:r>
          </w:p>
        </w:tc>
        <w:tc>
          <w:tcPr>
            <w:tcW w:w="851" w:type="dxa"/>
            <w:tcBorders>
              <w:top w:val="nil"/>
              <w:left w:val="nil"/>
              <w:bottom w:val="single" w:color="auto" w:sz="4" w:space="0"/>
              <w:right w:val="single" w:color="auto" w:sz="4" w:space="0"/>
            </w:tcBorders>
            <w:shd w:val="clear" w:color="000000" w:fill="FFFFFF"/>
            <w:vAlign w:val="center"/>
          </w:tcPr>
          <w:p w14:paraId="45CE18DC">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E9C87F7">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E5F358F">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154C09B">
            <w:pPr>
              <w:widowControl/>
              <w:jc w:val="center"/>
              <w:rPr>
                <w:rFonts w:hint="eastAsia" w:ascii="宋体" w:hAnsi="宋体" w:cs="宋体"/>
                <w:kern w:val="0"/>
                <w:sz w:val="24"/>
              </w:rPr>
            </w:pPr>
            <w:r>
              <w:rPr>
                <w:rFonts w:hint="eastAsia" w:ascii="宋体" w:hAnsi="宋体" w:cs="宋体"/>
                <w:kern w:val="0"/>
                <w:sz w:val="24"/>
              </w:rPr>
              <w:t>107</w:t>
            </w:r>
          </w:p>
        </w:tc>
        <w:tc>
          <w:tcPr>
            <w:tcW w:w="2851" w:type="dxa"/>
            <w:tcBorders>
              <w:top w:val="nil"/>
              <w:left w:val="nil"/>
              <w:bottom w:val="single" w:color="auto" w:sz="4" w:space="0"/>
              <w:right w:val="single" w:color="auto" w:sz="4" w:space="0"/>
            </w:tcBorders>
            <w:shd w:val="clear" w:color="000000" w:fill="FFFFFF"/>
            <w:vAlign w:val="center"/>
          </w:tcPr>
          <w:p w14:paraId="4B6DBF8B">
            <w:pPr>
              <w:jc w:val="center"/>
              <w:rPr>
                <w:rFonts w:hint="eastAsia" w:ascii="宋体" w:hAnsi="宋体" w:cs="宋体"/>
                <w:color w:val="000000"/>
                <w:sz w:val="24"/>
              </w:rPr>
            </w:pPr>
            <w:r>
              <w:rPr>
                <w:rFonts w:hint="eastAsia" w:ascii="宋体" w:hAnsi="宋体" w:cs="宋体"/>
                <w:color w:val="000000"/>
                <w:sz w:val="24"/>
              </w:rPr>
              <w:t>尿液分析用染色液 (细菌)</w:t>
            </w:r>
          </w:p>
        </w:tc>
        <w:tc>
          <w:tcPr>
            <w:tcW w:w="1276" w:type="dxa"/>
            <w:tcBorders>
              <w:top w:val="nil"/>
              <w:left w:val="nil"/>
              <w:bottom w:val="single" w:color="auto" w:sz="4" w:space="0"/>
              <w:right w:val="single" w:color="auto" w:sz="4" w:space="0"/>
            </w:tcBorders>
            <w:shd w:val="clear" w:color="000000" w:fill="FFFFFF"/>
            <w:vAlign w:val="center"/>
          </w:tcPr>
          <w:p w14:paraId="4C5A0B0A">
            <w:pPr>
              <w:widowControl/>
              <w:jc w:val="center"/>
              <w:rPr>
                <w:rFonts w:hint="eastAsia" w:ascii="宋体" w:hAnsi="宋体" w:cs="宋体"/>
                <w:kern w:val="0"/>
                <w:sz w:val="24"/>
              </w:rPr>
            </w:pPr>
            <w:r>
              <w:rPr>
                <w:rFonts w:hint="eastAsia" w:ascii="宋体" w:hAnsi="宋体" w:cs="宋体"/>
                <w:kern w:val="0"/>
                <w:sz w:val="24"/>
              </w:rPr>
              <w:t>134</w:t>
            </w:r>
          </w:p>
        </w:tc>
        <w:tc>
          <w:tcPr>
            <w:tcW w:w="992" w:type="dxa"/>
            <w:tcBorders>
              <w:top w:val="nil"/>
              <w:left w:val="nil"/>
              <w:bottom w:val="single" w:color="auto" w:sz="4" w:space="0"/>
              <w:right w:val="single" w:color="auto" w:sz="4" w:space="0"/>
            </w:tcBorders>
            <w:shd w:val="clear" w:color="000000" w:fill="FFFFFF"/>
            <w:vAlign w:val="center"/>
          </w:tcPr>
          <w:p w14:paraId="35666CC7">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3567E895">
            <w:pPr>
              <w:widowControl/>
              <w:jc w:val="center"/>
              <w:rPr>
                <w:rFonts w:hint="eastAsia" w:ascii="宋体" w:hAnsi="宋体" w:cs="宋体"/>
                <w:kern w:val="0"/>
                <w:sz w:val="24"/>
              </w:rPr>
            </w:pPr>
            <w:r>
              <w:rPr>
                <w:rFonts w:hint="eastAsia" w:ascii="宋体" w:hAnsi="宋体" w:cs="宋体"/>
                <w:kern w:val="0"/>
                <w:sz w:val="24"/>
              </w:rPr>
              <w:t>975</w:t>
            </w:r>
          </w:p>
        </w:tc>
        <w:tc>
          <w:tcPr>
            <w:tcW w:w="851" w:type="dxa"/>
            <w:tcBorders>
              <w:top w:val="nil"/>
              <w:left w:val="nil"/>
              <w:bottom w:val="single" w:color="auto" w:sz="4" w:space="0"/>
              <w:right w:val="single" w:color="auto" w:sz="4" w:space="0"/>
            </w:tcBorders>
            <w:shd w:val="clear" w:color="000000" w:fill="FFFFFF"/>
            <w:vAlign w:val="center"/>
          </w:tcPr>
          <w:p w14:paraId="6E52713F">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BCF64E9">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44646B5">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5966C9D">
            <w:pPr>
              <w:widowControl/>
              <w:jc w:val="center"/>
              <w:rPr>
                <w:rFonts w:hint="eastAsia" w:ascii="宋体" w:hAnsi="宋体" w:cs="宋体"/>
                <w:kern w:val="0"/>
                <w:sz w:val="24"/>
              </w:rPr>
            </w:pPr>
            <w:r>
              <w:rPr>
                <w:rFonts w:hint="eastAsia" w:ascii="宋体" w:hAnsi="宋体" w:cs="宋体"/>
                <w:kern w:val="0"/>
                <w:sz w:val="24"/>
              </w:rPr>
              <w:t>108</w:t>
            </w:r>
          </w:p>
        </w:tc>
        <w:tc>
          <w:tcPr>
            <w:tcW w:w="2851" w:type="dxa"/>
            <w:tcBorders>
              <w:top w:val="nil"/>
              <w:left w:val="nil"/>
              <w:bottom w:val="single" w:color="auto" w:sz="4" w:space="0"/>
              <w:right w:val="single" w:color="auto" w:sz="4" w:space="0"/>
            </w:tcBorders>
            <w:shd w:val="clear" w:color="000000" w:fill="FFFFFF"/>
            <w:vAlign w:val="center"/>
          </w:tcPr>
          <w:p w14:paraId="26D1AFAF">
            <w:pPr>
              <w:jc w:val="center"/>
              <w:rPr>
                <w:rFonts w:hint="eastAsia" w:ascii="宋体" w:hAnsi="宋体" w:cs="宋体"/>
                <w:color w:val="000000"/>
                <w:sz w:val="24"/>
              </w:rPr>
            </w:pPr>
            <w:r>
              <w:rPr>
                <w:rFonts w:hint="eastAsia" w:ascii="宋体" w:hAnsi="宋体" w:cs="宋体"/>
                <w:color w:val="000000"/>
                <w:sz w:val="24"/>
              </w:rPr>
              <w:t>尿有形成份检测质控品</w:t>
            </w:r>
          </w:p>
        </w:tc>
        <w:tc>
          <w:tcPr>
            <w:tcW w:w="1276" w:type="dxa"/>
            <w:tcBorders>
              <w:top w:val="nil"/>
              <w:left w:val="nil"/>
              <w:bottom w:val="single" w:color="auto" w:sz="4" w:space="0"/>
              <w:right w:val="single" w:color="auto" w:sz="4" w:space="0"/>
            </w:tcBorders>
            <w:shd w:val="clear" w:color="000000" w:fill="FFFFFF"/>
            <w:vAlign w:val="center"/>
          </w:tcPr>
          <w:p w14:paraId="554D8EBC">
            <w:pPr>
              <w:widowControl/>
              <w:jc w:val="center"/>
              <w:rPr>
                <w:rFonts w:hint="eastAsia" w:ascii="宋体" w:hAnsi="宋体" w:cs="宋体"/>
                <w:kern w:val="0"/>
                <w:sz w:val="24"/>
              </w:rPr>
            </w:pPr>
            <w:r>
              <w:rPr>
                <w:rFonts w:hint="eastAsia" w:ascii="宋体" w:hAnsi="宋体" w:cs="宋体"/>
                <w:kern w:val="0"/>
                <w:sz w:val="24"/>
              </w:rPr>
              <w:t>47.88</w:t>
            </w:r>
          </w:p>
        </w:tc>
        <w:tc>
          <w:tcPr>
            <w:tcW w:w="992" w:type="dxa"/>
            <w:tcBorders>
              <w:top w:val="nil"/>
              <w:left w:val="nil"/>
              <w:bottom w:val="single" w:color="auto" w:sz="4" w:space="0"/>
              <w:right w:val="single" w:color="auto" w:sz="4" w:space="0"/>
            </w:tcBorders>
            <w:shd w:val="clear" w:color="000000" w:fill="FFFFFF"/>
            <w:vAlign w:val="center"/>
          </w:tcPr>
          <w:p w14:paraId="1B69AB0D">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3FD3C2A7">
            <w:pPr>
              <w:widowControl/>
              <w:jc w:val="center"/>
              <w:rPr>
                <w:rFonts w:hint="eastAsia" w:ascii="宋体" w:hAnsi="宋体" w:cs="宋体"/>
                <w:kern w:val="0"/>
                <w:sz w:val="24"/>
              </w:rPr>
            </w:pPr>
            <w:r>
              <w:rPr>
                <w:rFonts w:hint="eastAsia" w:ascii="宋体" w:hAnsi="宋体" w:cs="宋体"/>
                <w:kern w:val="0"/>
                <w:sz w:val="24"/>
              </w:rPr>
              <w:t>2256</w:t>
            </w:r>
          </w:p>
        </w:tc>
        <w:tc>
          <w:tcPr>
            <w:tcW w:w="851" w:type="dxa"/>
            <w:tcBorders>
              <w:top w:val="nil"/>
              <w:left w:val="nil"/>
              <w:bottom w:val="single" w:color="auto" w:sz="4" w:space="0"/>
              <w:right w:val="single" w:color="auto" w:sz="4" w:space="0"/>
            </w:tcBorders>
            <w:shd w:val="clear" w:color="000000" w:fill="FFFFFF"/>
            <w:vAlign w:val="center"/>
          </w:tcPr>
          <w:p w14:paraId="39DF4B99">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663F8A2">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E6E9FEF">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171337CB">
            <w:pPr>
              <w:widowControl/>
              <w:jc w:val="center"/>
              <w:rPr>
                <w:rFonts w:hint="eastAsia" w:ascii="宋体" w:hAnsi="宋体" w:cs="宋体"/>
                <w:kern w:val="0"/>
                <w:sz w:val="24"/>
              </w:rPr>
            </w:pPr>
            <w:r>
              <w:rPr>
                <w:rFonts w:hint="eastAsia" w:ascii="宋体" w:hAnsi="宋体" w:cs="宋体"/>
                <w:kern w:val="0"/>
                <w:sz w:val="24"/>
              </w:rPr>
              <w:t>109</w:t>
            </w:r>
          </w:p>
        </w:tc>
        <w:tc>
          <w:tcPr>
            <w:tcW w:w="2851" w:type="dxa"/>
            <w:tcBorders>
              <w:top w:val="nil"/>
              <w:left w:val="nil"/>
              <w:bottom w:val="single" w:color="auto" w:sz="4" w:space="0"/>
              <w:right w:val="single" w:color="auto" w:sz="4" w:space="0"/>
            </w:tcBorders>
            <w:shd w:val="clear" w:color="000000" w:fill="FFFFFF"/>
            <w:vAlign w:val="center"/>
          </w:tcPr>
          <w:p w14:paraId="57501666">
            <w:pPr>
              <w:jc w:val="center"/>
              <w:rPr>
                <w:rFonts w:hint="eastAsia" w:ascii="宋体" w:hAnsi="宋体" w:cs="宋体"/>
                <w:color w:val="000000"/>
                <w:sz w:val="24"/>
              </w:rPr>
            </w:pPr>
            <w:r>
              <w:rPr>
                <w:rFonts w:hint="eastAsia" w:ascii="宋体" w:hAnsi="宋体" w:cs="宋体"/>
                <w:color w:val="000000"/>
                <w:sz w:val="24"/>
              </w:rPr>
              <w:t>血细胞分析用染色液(白细胞计数)</w:t>
            </w:r>
          </w:p>
        </w:tc>
        <w:tc>
          <w:tcPr>
            <w:tcW w:w="1276" w:type="dxa"/>
            <w:tcBorders>
              <w:top w:val="nil"/>
              <w:left w:val="nil"/>
              <w:bottom w:val="single" w:color="auto" w:sz="4" w:space="0"/>
              <w:right w:val="single" w:color="auto" w:sz="4" w:space="0"/>
            </w:tcBorders>
            <w:shd w:val="clear" w:color="000000" w:fill="FFFFFF"/>
            <w:vAlign w:val="center"/>
          </w:tcPr>
          <w:p w14:paraId="367834FA">
            <w:pPr>
              <w:widowControl/>
              <w:jc w:val="center"/>
              <w:rPr>
                <w:rFonts w:hint="eastAsia" w:ascii="宋体" w:hAnsi="宋体" w:cs="宋体"/>
                <w:kern w:val="0"/>
                <w:sz w:val="24"/>
              </w:rPr>
            </w:pPr>
            <w:r>
              <w:rPr>
                <w:rFonts w:hint="eastAsia" w:ascii="宋体" w:hAnsi="宋体" w:cs="宋体"/>
                <w:kern w:val="0"/>
                <w:sz w:val="24"/>
              </w:rPr>
              <w:t>67.08</w:t>
            </w:r>
          </w:p>
        </w:tc>
        <w:tc>
          <w:tcPr>
            <w:tcW w:w="992" w:type="dxa"/>
            <w:tcBorders>
              <w:top w:val="nil"/>
              <w:left w:val="nil"/>
              <w:bottom w:val="single" w:color="auto" w:sz="4" w:space="0"/>
              <w:right w:val="single" w:color="auto" w:sz="4" w:space="0"/>
            </w:tcBorders>
            <w:shd w:val="clear" w:color="000000" w:fill="FFFFFF"/>
            <w:vAlign w:val="center"/>
          </w:tcPr>
          <w:p w14:paraId="3C952034">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40014C5F">
            <w:pPr>
              <w:widowControl/>
              <w:jc w:val="center"/>
              <w:rPr>
                <w:rFonts w:hint="eastAsia" w:ascii="宋体" w:hAnsi="宋体" w:cs="宋体"/>
                <w:kern w:val="0"/>
                <w:sz w:val="24"/>
              </w:rPr>
            </w:pPr>
            <w:r>
              <w:rPr>
                <w:rFonts w:hint="eastAsia" w:ascii="宋体" w:hAnsi="宋体" w:cs="宋体"/>
                <w:kern w:val="0"/>
                <w:sz w:val="24"/>
              </w:rPr>
              <w:t>328</w:t>
            </w:r>
          </w:p>
        </w:tc>
        <w:tc>
          <w:tcPr>
            <w:tcW w:w="851" w:type="dxa"/>
            <w:tcBorders>
              <w:top w:val="nil"/>
              <w:left w:val="nil"/>
              <w:bottom w:val="single" w:color="auto" w:sz="4" w:space="0"/>
              <w:right w:val="single" w:color="auto" w:sz="4" w:space="0"/>
            </w:tcBorders>
            <w:shd w:val="clear" w:color="000000" w:fill="FFFFFF"/>
            <w:vAlign w:val="center"/>
          </w:tcPr>
          <w:p w14:paraId="0CDBBE6B">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524C38B">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FC5D9BE">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4FA7802">
            <w:pPr>
              <w:widowControl/>
              <w:jc w:val="center"/>
              <w:rPr>
                <w:rFonts w:hint="eastAsia" w:ascii="宋体" w:hAnsi="宋体" w:cs="宋体"/>
                <w:kern w:val="0"/>
                <w:sz w:val="24"/>
              </w:rPr>
            </w:pPr>
            <w:r>
              <w:rPr>
                <w:rFonts w:hint="eastAsia" w:ascii="宋体" w:hAnsi="宋体" w:cs="宋体"/>
                <w:kern w:val="0"/>
                <w:sz w:val="24"/>
              </w:rPr>
              <w:t>110</w:t>
            </w:r>
          </w:p>
        </w:tc>
        <w:tc>
          <w:tcPr>
            <w:tcW w:w="2851" w:type="dxa"/>
            <w:tcBorders>
              <w:top w:val="nil"/>
              <w:left w:val="nil"/>
              <w:bottom w:val="single" w:color="auto" w:sz="4" w:space="0"/>
              <w:right w:val="single" w:color="auto" w:sz="4" w:space="0"/>
            </w:tcBorders>
            <w:shd w:val="clear" w:color="000000" w:fill="FFFFFF"/>
            <w:vAlign w:val="center"/>
          </w:tcPr>
          <w:p w14:paraId="17DA9296">
            <w:pPr>
              <w:jc w:val="center"/>
              <w:rPr>
                <w:rFonts w:hint="eastAsia" w:ascii="宋体" w:hAnsi="宋体" w:cs="宋体"/>
                <w:color w:val="000000"/>
                <w:sz w:val="24"/>
              </w:rPr>
            </w:pPr>
            <w:r>
              <w:rPr>
                <w:rFonts w:hint="eastAsia" w:ascii="宋体" w:hAnsi="宋体" w:cs="宋体"/>
                <w:color w:val="000000"/>
                <w:sz w:val="24"/>
              </w:rPr>
              <w:t>血细胞分析用溶血剂(白细胞计数)</w:t>
            </w:r>
          </w:p>
        </w:tc>
        <w:tc>
          <w:tcPr>
            <w:tcW w:w="1276" w:type="dxa"/>
            <w:tcBorders>
              <w:top w:val="nil"/>
              <w:left w:val="nil"/>
              <w:bottom w:val="single" w:color="auto" w:sz="4" w:space="0"/>
              <w:right w:val="single" w:color="auto" w:sz="4" w:space="0"/>
            </w:tcBorders>
            <w:shd w:val="clear" w:color="000000" w:fill="FFFFFF"/>
            <w:vAlign w:val="center"/>
          </w:tcPr>
          <w:p w14:paraId="37363E43">
            <w:pPr>
              <w:widowControl/>
              <w:jc w:val="center"/>
              <w:rPr>
                <w:rFonts w:hint="eastAsia" w:ascii="宋体" w:hAnsi="宋体" w:cs="宋体"/>
                <w:kern w:val="0"/>
                <w:sz w:val="24"/>
              </w:rPr>
            </w:pPr>
            <w:r>
              <w:rPr>
                <w:rFonts w:hint="eastAsia" w:ascii="宋体" w:hAnsi="宋体" w:cs="宋体"/>
                <w:kern w:val="0"/>
                <w:sz w:val="24"/>
              </w:rPr>
              <w:t>725</w:t>
            </w:r>
          </w:p>
        </w:tc>
        <w:tc>
          <w:tcPr>
            <w:tcW w:w="992" w:type="dxa"/>
            <w:tcBorders>
              <w:top w:val="nil"/>
              <w:left w:val="nil"/>
              <w:bottom w:val="single" w:color="auto" w:sz="4" w:space="0"/>
              <w:right w:val="single" w:color="auto" w:sz="4" w:space="0"/>
            </w:tcBorders>
            <w:shd w:val="clear" w:color="000000" w:fill="FFFFFF"/>
            <w:vAlign w:val="center"/>
          </w:tcPr>
          <w:p w14:paraId="36FF6BE7">
            <w:pPr>
              <w:widowControl/>
              <w:jc w:val="center"/>
              <w:rPr>
                <w:rFonts w:hint="eastAsia" w:ascii="宋体" w:hAnsi="宋体" w:cs="宋体"/>
                <w:kern w:val="0"/>
                <w:sz w:val="24"/>
              </w:rPr>
            </w:pPr>
            <w:r>
              <w:rPr>
                <w:rFonts w:hint="eastAsia" w:ascii="宋体" w:hAnsi="宋体" w:cs="宋体"/>
                <w:kern w:val="0"/>
                <w:sz w:val="24"/>
              </w:rPr>
              <w:t>L</w:t>
            </w:r>
          </w:p>
        </w:tc>
        <w:tc>
          <w:tcPr>
            <w:tcW w:w="992" w:type="dxa"/>
            <w:tcBorders>
              <w:top w:val="nil"/>
              <w:left w:val="nil"/>
              <w:bottom w:val="single" w:color="auto" w:sz="4" w:space="0"/>
              <w:right w:val="single" w:color="auto" w:sz="4" w:space="0"/>
            </w:tcBorders>
            <w:shd w:val="clear" w:color="000000" w:fill="FFFFFF"/>
            <w:noWrap/>
            <w:vAlign w:val="center"/>
          </w:tcPr>
          <w:p w14:paraId="7FDB5568">
            <w:pPr>
              <w:widowControl/>
              <w:jc w:val="center"/>
              <w:rPr>
                <w:rFonts w:hint="eastAsia" w:ascii="宋体" w:hAnsi="宋体" w:cs="宋体"/>
                <w:kern w:val="0"/>
                <w:sz w:val="24"/>
              </w:rPr>
            </w:pPr>
            <w:r>
              <w:rPr>
                <w:rFonts w:hint="eastAsia" w:ascii="宋体" w:hAnsi="宋体" w:cs="宋体"/>
                <w:kern w:val="0"/>
                <w:sz w:val="24"/>
              </w:rPr>
              <w:t>28</w:t>
            </w:r>
          </w:p>
        </w:tc>
        <w:tc>
          <w:tcPr>
            <w:tcW w:w="851" w:type="dxa"/>
            <w:tcBorders>
              <w:top w:val="nil"/>
              <w:left w:val="nil"/>
              <w:bottom w:val="single" w:color="auto" w:sz="4" w:space="0"/>
              <w:right w:val="single" w:color="auto" w:sz="4" w:space="0"/>
            </w:tcBorders>
            <w:shd w:val="clear" w:color="000000" w:fill="FFFFFF"/>
            <w:vAlign w:val="center"/>
          </w:tcPr>
          <w:p w14:paraId="1C68647B">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BE37329">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0429CE5">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43F0C97">
            <w:pPr>
              <w:widowControl/>
              <w:jc w:val="center"/>
              <w:rPr>
                <w:rFonts w:hint="eastAsia" w:ascii="宋体" w:hAnsi="宋体" w:cs="宋体"/>
                <w:kern w:val="0"/>
                <w:sz w:val="24"/>
              </w:rPr>
            </w:pPr>
            <w:r>
              <w:rPr>
                <w:rFonts w:hint="eastAsia" w:ascii="宋体" w:hAnsi="宋体" w:cs="宋体"/>
                <w:kern w:val="0"/>
                <w:sz w:val="24"/>
              </w:rPr>
              <w:t>111</w:t>
            </w:r>
          </w:p>
        </w:tc>
        <w:tc>
          <w:tcPr>
            <w:tcW w:w="2851" w:type="dxa"/>
            <w:tcBorders>
              <w:top w:val="nil"/>
              <w:left w:val="nil"/>
              <w:bottom w:val="single" w:color="auto" w:sz="4" w:space="0"/>
              <w:right w:val="single" w:color="auto" w:sz="4" w:space="0"/>
            </w:tcBorders>
            <w:shd w:val="clear" w:color="000000" w:fill="FFFFFF"/>
            <w:vAlign w:val="center"/>
          </w:tcPr>
          <w:p w14:paraId="71D2CA07">
            <w:pPr>
              <w:jc w:val="center"/>
              <w:rPr>
                <w:rFonts w:hint="eastAsia" w:ascii="宋体" w:hAnsi="宋体" w:cs="宋体"/>
                <w:color w:val="000000"/>
                <w:sz w:val="24"/>
              </w:rPr>
            </w:pPr>
            <w:r>
              <w:rPr>
                <w:rFonts w:hint="eastAsia" w:ascii="宋体" w:hAnsi="宋体" w:cs="宋体"/>
                <w:color w:val="000000"/>
                <w:sz w:val="24"/>
              </w:rPr>
              <w:t>血细胞分析用溶血剂(白细胞分类)</w:t>
            </w:r>
          </w:p>
        </w:tc>
        <w:tc>
          <w:tcPr>
            <w:tcW w:w="1276" w:type="dxa"/>
            <w:tcBorders>
              <w:top w:val="nil"/>
              <w:left w:val="nil"/>
              <w:bottom w:val="single" w:color="auto" w:sz="4" w:space="0"/>
              <w:right w:val="single" w:color="auto" w:sz="4" w:space="0"/>
            </w:tcBorders>
            <w:shd w:val="clear" w:color="000000" w:fill="FFFFFF"/>
            <w:vAlign w:val="center"/>
          </w:tcPr>
          <w:p w14:paraId="3E9D7231">
            <w:pPr>
              <w:widowControl/>
              <w:jc w:val="center"/>
              <w:rPr>
                <w:rFonts w:hint="eastAsia" w:ascii="宋体" w:hAnsi="宋体" w:cs="宋体"/>
                <w:kern w:val="0"/>
                <w:sz w:val="24"/>
              </w:rPr>
            </w:pPr>
            <w:r>
              <w:rPr>
                <w:rFonts w:hint="eastAsia" w:ascii="宋体" w:hAnsi="宋体" w:cs="宋体"/>
                <w:kern w:val="0"/>
                <w:sz w:val="24"/>
              </w:rPr>
              <w:t>712.5</w:t>
            </w:r>
          </w:p>
        </w:tc>
        <w:tc>
          <w:tcPr>
            <w:tcW w:w="992" w:type="dxa"/>
            <w:tcBorders>
              <w:top w:val="nil"/>
              <w:left w:val="nil"/>
              <w:bottom w:val="single" w:color="auto" w:sz="4" w:space="0"/>
              <w:right w:val="single" w:color="auto" w:sz="4" w:space="0"/>
            </w:tcBorders>
            <w:shd w:val="clear" w:color="000000" w:fill="FFFFFF"/>
            <w:vAlign w:val="center"/>
          </w:tcPr>
          <w:p w14:paraId="3932A12F">
            <w:pPr>
              <w:widowControl/>
              <w:jc w:val="center"/>
              <w:rPr>
                <w:rFonts w:hint="eastAsia" w:ascii="宋体" w:hAnsi="宋体" w:cs="宋体"/>
                <w:kern w:val="0"/>
                <w:sz w:val="24"/>
              </w:rPr>
            </w:pPr>
            <w:r>
              <w:rPr>
                <w:rFonts w:hint="eastAsia" w:ascii="宋体" w:hAnsi="宋体" w:cs="宋体"/>
                <w:kern w:val="0"/>
                <w:sz w:val="24"/>
              </w:rPr>
              <w:t>L</w:t>
            </w:r>
          </w:p>
        </w:tc>
        <w:tc>
          <w:tcPr>
            <w:tcW w:w="992" w:type="dxa"/>
            <w:tcBorders>
              <w:top w:val="nil"/>
              <w:left w:val="nil"/>
              <w:bottom w:val="single" w:color="auto" w:sz="4" w:space="0"/>
              <w:right w:val="single" w:color="auto" w:sz="4" w:space="0"/>
            </w:tcBorders>
            <w:shd w:val="clear" w:color="000000" w:fill="FFFFFF"/>
            <w:noWrap/>
            <w:vAlign w:val="center"/>
          </w:tcPr>
          <w:p w14:paraId="665E6AAE">
            <w:pPr>
              <w:widowControl/>
              <w:jc w:val="center"/>
              <w:rPr>
                <w:rFonts w:hint="eastAsia" w:ascii="宋体" w:hAnsi="宋体" w:cs="宋体"/>
                <w:kern w:val="0"/>
                <w:sz w:val="24"/>
              </w:rPr>
            </w:pPr>
            <w:r>
              <w:rPr>
                <w:rFonts w:hint="eastAsia" w:ascii="宋体" w:hAnsi="宋体" w:cs="宋体"/>
                <w:kern w:val="0"/>
                <w:sz w:val="24"/>
              </w:rPr>
              <w:t>28</w:t>
            </w:r>
          </w:p>
        </w:tc>
        <w:tc>
          <w:tcPr>
            <w:tcW w:w="851" w:type="dxa"/>
            <w:tcBorders>
              <w:top w:val="nil"/>
              <w:left w:val="nil"/>
              <w:bottom w:val="single" w:color="auto" w:sz="4" w:space="0"/>
              <w:right w:val="single" w:color="auto" w:sz="4" w:space="0"/>
            </w:tcBorders>
            <w:shd w:val="clear" w:color="000000" w:fill="FFFFFF"/>
            <w:vAlign w:val="center"/>
          </w:tcPr>
          <w:p w14:paraId="4F2F708C">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9FD94CE">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7767177">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689D2E9">
            <w:pPr>
              <w:widowControl/>
              <w:jc w:val="center"/>
              <w:rPr>
                <w:rFonts w:hint="eastAsia" w:ascii="宋体" w:hAnsi="宋体" w:cs="宋体"/>
                <w:kern w:val="0"/>
                <w:sz w:val="24"/>
              </w:rPr>
            </w:pPr>
            <w:r>
              <w:rPr>
                <w:rFonts w:hint="eastAsia" w:ascii="宋体" w:hAnsi="宋体" w:cs="宋体"/>
                <w:kern w:val="0"/>
                <w:sz w:val="24"/>
              </w:rPr>
              <w:t>112</w:t>
            </w:r>
          </w:p>
        </w:tc>
        <w:tc>
          <w:tcPr>
            <w:tcW w:w="2851" w:type="dxa"/>
            <w:tcBorders>
              <w:top w:val="nil"/>
              <w:left w:val="nil"/>
              <w:bottom w:val="single" w:color="auto" w:sz="4" w:space="0"/>
              <w:right w:val="single" w:color="auto" w:sz="4" w:space="0"/>
            </w:tcBorders>
            <w:shd w:val="clear" w:color="000000" w:fill="FFFFFF"/>
            <w:vAlign w:val="center"/>
          </w:tcPr>
          <w:p w14:paraId="006D06B2">
            <w:pPr>
              <w:jc w:val="center"/>
              <w:rPr>
                <w:rFonts w:hint="eastAsia" w:ascii="宋体" w:hAnsi="宋体" w:cs="宋体"/>
                <w:color w:val="000000"/>
                <w:sz w:val="24"/>
              </w:rPr>
            </w:pPr>
            <w:r>
              <w:rPr>
                <w:rFonts w:hint="eastAsia" w:ascii="宋体" w:hAnsi="宋体" w:cs="宋体"/>
                <w:color w:val="000000"/>
                <w:sz w:val="24"/>
              </w:rPr>
              <w:t>血细胞分析用染色液(白细胞分类)</w:t>
            </w:r>
          </w:p>
        </w:tc>
        <w:tc>
          <w:tcPr>
            <w:tcW w:w="1276" w:type="dxa"/>
            <w:tcBorders>
              <w:top w:val="nil"/>
              <w:left w:val="nil"/>
              <w:bottom w:val="single" w:color="auto" w:sz="4" w:space="0"/>
              <w:right w:val="single" w:color="auto" w:sz="4" w:space="0"/>
            </w:tcBorders>
            <w:shd w:val="clear" w:color="000000" w:fill="FFFFFF"/>
            <w:vAlign w:val="center"/>
          </w:tcPr>
          <w:p w14:paraId="71A68A2A">
            <w:pPr>
              <w:widowControl/>
              <w:jc w:val="center"/>
              <w:rPr>
                <w:rFonts w:hint="eastAsia" w:ascii="宋体" w:hAnsi="宋体" w:cs="宋体"/>
                <w:kern w:val="0"/>
                <w:sz w:val="24"/>
              </w:rPr>
            </w:pPr>
            <w:r>
              <w:rPr>
                <w:rFonts w:hint="eastAsia" w:ascii="宋体" w:hAnsi="宋体" w:cs="宋体"/>
                <w:kern w:val="0"/>
                <w:sz w:val="24"/>
              </w:rPr>
              <w:t>66.67</w:t>
            </w:r>
          </w:p>
        </w:tc>
        <w:tc>
          <w:tcPr>
            <w:tcW w:w="992" w:type="dxa"/>
            <w:tcBorders>
              <w:top w:val="nil"/>
              <w:left w:val="nil"/>
              <w:bottom w:val="single" w:color="auto" w:sz="4" w:space="0"/>
              <w:right w:val="single" w:color="auto" w:sz="4" w:space="0"/>
            </w:tcBorders>
            <w:shd w:val="clear" w:color="000000" w:fill="FFFFFF"/>
            <w:vAlign w:val="center"/>
          </w:tcPr>
          <w:p w14:paraId="1D0F739C">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74D2DA8C">
            <w:pPr>
              <w:widowControl/>
              <w:jc w:val="center"/>
              <w:rPr>
                <w:rFonts w:hint="eastAsia" w:ascii="宋体" w:hAnsi="宋体" w:cs="宋体"/>
                <w:kern w:val="0"/>
                <w:sz w:val="24"/>
              </w:rPr>
            </w:pPr>
            <w:r>
              <w:rPr>
                <w:rFonts w:hint="eastAsia" w:ascii="宋体" w:hAnsi="宋体" w:cs="宋体"/>
                <w:kern w:val="0"/>
                <w:sz w:val="24"/>
              </w:rPr>
              <w:t>966</w:t>
            </w:r>
          </w:p>
        </w:tc>
        <w:tc>
          <w:tcPr>
            <w:tcW w:w="851" w:type="dxa"/>
            <w:tcBorders>
              <w:top w:val="nil"/>
              <w:left w:val="nil"/>
              <w:bottom w:val="single" w:color="auto" w:sz="4" w:space="0"/>
              <w:right w:val="single" w:color="auto" w:sz="4" w:space="0"/>
            </w:tcBorders>
            <w:shd w:val="clear" w:color="000000" w:fill="FFFFFF"/>
            <w:vAlign w:val="center"/>
          </w:tcPr>
          <w:p w14:paraId="58171383">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8545CBD">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FBD0042">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5EB9B8E">
            <w:pPr>
              <w:widowControl/>
              <w:jc w:val="center"/>
              <w:rPr>
                <w:rFonts w:hint="eastAsia" w:ascii="宋体" w:hAnsi="宋体" w:cs="宋体"/>
                <w:kern w:val="0"/>
                <w:sz w:val="24"/>
              </w:rPr>
            </w:pPr>
            <w:r>
              <w:rPr>
                <w:rFonts w:hint="eastAsia" w:ascii="宋体" w:hAnsi="宋体" w:cs="宋体"/>
                <w:kern w:val="0"/>
                <w:sz w:val="24"/>
              </w:rPr>
              <w:t>113</w:t>
            </w:r>
          </w:p>
        </w:tc>
        <w:tc>
          <w:tcPr>
            <w:tcW w:w="2851" w:type="dxa"/>
            <w:tcBorders>
              <w:top w:val="nil"/>
              <w:left w:val="nil"/>
              <w:bottom w:val="single" w:color="auto" w:sz="4" w:space="0"/>
              <w:right w:val="single" w:color="auto" w:sz="4" w:space="0"/>
            </w:tcBorders>
            <w:shd w:val="clear" w:color="000000" w:fill="FFFFFF"/>
            <w:vAlign w:val="center"/>
          </w:tcPr>
          <w:p w14:paraId="3ABB4857">
            <w:pPr>
              <w:jc w:val="center"/>
              <w:rPr>
                <w:rFonts w:hint="eastAsia" w:ascii="宋体" w:hAnsi="宋体" w:cs="宋体"/>
                <w:color w:val="000000"/>
                <w:sz w:val="24"/>
              </w:rPr>
            </w:pPr>
            <w:r>
              <w:rPr>
                <w:rFonts w:hint="eastAsia" w:ascii="宋体" w:hAnsi="宋体" w:cs="宋体"/>
                <w:color w:val="000000"/>
                <w:sz w:val="24"/>
              </w:rPr>
              <w:t>血细胞分析用溶血剂(血红蛋白)</w:t>
            </w:r>
          </w:p>
        </w:tc>
        <w:tc>
          <w:tcPr>
            <w:tcW w:w="1276" w:type="dxa"/>
            <w:tcBorders>
              <w:top w:val="nil"/>
              <w:left w:val="nil"/>
              <w:bottom w:val="single" w:color="auto" w:sz="4" w:space="0"/>
              <w:right w:val="single" w:color="auto" w:sz="4" w:space="0"/>
            </w:tcBorders>
            <w:shd w:val="clear" w:color="000000" w:fill="FFFFFF"/>
            <w:noWrap/>
            <w:vAlign w:val="center"/>
          </w:tcPr>
          <w:p w14:paraId="3DD2FC76">
            <w:pPr>
              <w:widowControl/>
              <w:jc w:val="center"/>
              <w:rPr>
                <w:rFonts w:hint="eastAsia" w:ascii="宋体" w:hAnsi="宋体" w:cs="宋体"/>
                <w:kern w:val="0"/>
                <w:sz w:val="24"/>
              </w:rPr>
            </w:pPr>
            <w:r>
              <w:rPr>
                <w:rFonts w:hint="eastAsia" w:ascii="宋体" w:hAnsi="宋体" w:cs="宋体"/>
                <w:kern w:val="0"/>
                <w:sz w:val="24"/>
              </w:rPr>
              <w:t>2333.34</w:t>
            </w:r>
          </w:p>
        </w:tc>
        <w:tc>
          <w:tcPr>
            <w:tcW w:w="992" w:type="dxa"/>
            <w:tcBorders>
              <w:top w:val="nil"/>
              <w:left w:val="nil"/>
              <w:bottom w:val="single" w:color="auto" w:sz="4" w:space="0"/>
              <w:right w:val="single" w:color="auto" w:sz="4" w:space="0"/>
            </w:tcBorders>
            <w:shd w:val="clear" w:color="000000" w:fill="FFFFFF"/>
            <w:vAlign w:val="center"/>
          </w:tcPr>
          <w:p w14:paraId="622BFFF3">
            <w:pPr>
              <w:widowControl/>
              <w:jc w:val="center"/>
              <w:rPr>
                <w:rFonts w:hint="eastAsia" w:ascii="宋体" w:hAnsi="宋体" w:cs="宋体"/>
                <w:kern w:val="0"/>
                <w:sz w:val="24"/>
              </w:rPr>
            </w:pPr>
            <w:r>
              <w:rPr>
                <w:rFonts w:hint="eastAsia" w:ascii="宋体" w:hAnsi="宋体" w:cs="宋体"/>
                <w:kern w:val="0"/>
                <w:sz w:val="24"/>
              </w:rPr>
              <w:t>L</w:t>
            </w:r>
          </w:p>
        </w:tc>
        <w:tc>
          <w:tcPr>
            <w:tcW w:w="992" w:type="dxa"/>
            <w:tcBorders>
              <w:top w:val="nil"/>
              <w:left w:val="nil"/>
              <w:bottom w:val="single" w:color="auto" w:sz="4" w:space="0"/>
              <w:right w:val="single" w:color="auto" w:sz="4" w:space="0"/>
            </w:tcBorders>
            <w:shd w:val="clear" w:color="000000" w:fill="FFFFFF"/>
            <w:noWrap/>
            <w:vAlign w:val="center"/>
          </w:tcPr>
          <w:p w14:paraId="4D06F940">
            <w:pPr>
              <w:widowControl/>
              <w:jc w:val="center"/>
              <w:rPr>
                <w:rFonts w:hint="eastAsia" w:ascii="宋体" w:hAnsi="宋体" w:cs="宋体"/>
                <w:kern w:val="0"/>
                <w:sz w:val="24"/>
              </w:rPr>
            </w:pPr>
            <w:r>
              <w:rPr>
                <w:rFonts w:hint="eastAsia" w:ascii="宋体" w:hAnsi="宋体" w:cs="宋体"/>
                <w:kern w:val="0"/>
                <w:sz w:val="24"/>
              </w:rPr>
              <w:t>60</w:t>
            </w:r>
          </w:p>
        </w:tc>
        <w:tc>
          <w:tcPr>
            <w:tcW w:w="851" w:type="dxa"/>
            <w:tcBorders>
              <w:top w:val="nil"/>
              <w:left w:val="nil"/>
              <w:bottom w:val="single" w:color="auto" w:sz="4" w:space="0"/>
              <w:right w:val="single" w:color="auto" w:sz="4" w:space="0"/>
            </w:tcBorders>
            <w:shd w:val="clear" w:color="000000" w:fill="FFFFFF"/>
            <w:vAlign w:val="center"/>
          </w:tcPr>
          <w:p w14:paraId="1F94DC47">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CD342F8">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67EF378">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0BFA77C">
            <w:pPr>
              <w:widowControl/>
              <w:jc w:val="center"/>
              <w:rPr>
                <w:rFonts w:hint="eastAsia" w:ascii="宋体" w:hAnsi="宋体" w:cs="宋体"/>
                <w:kern w:val="0"/>
                <w:sz w:val="24"/>
              </w:rPr>
            </w:pPr>
            <w:r>
              <w:rPr>
                <w:rFonts w:hint="eastAsia" w:ascii="宋体" w:hAnsi="宋体" w:cs="宋体"/>
                <w:kern w:val="0"/>
                <w:sz w:val="24"/>
              </w:rPr>
              <w:t>114</w:t>
            </w:r>
          </w:p>
        </w:tc>
        <w:tc>
          <w:tcPr>
            <w:tcW w:w="2851" w:type="dxa"/>
            <w:tcBorders>
              <w:top w:val="nil"/>
              <w:left w:val="nil"/>
              <w:bottom w:val="single" w:color="auto" w:sz="4" w:space="0"/>
              <w:right w:val="single" w:color="auto" w:sz="4" w:space="0"/>
            </w:tcBorders>
            <w:shd w:val="clear" w:color="000000" w:fill="FFFFFF"/>
            <w:vAlign w:val="center"/>
          </w:tcPr>
          <w:p w14:paraId="63893323">
            <w:pPr>
              <w:jc w:val="center"/>
              <w:rPr>
                <w:rFonts w:hint="eastAsia" w:ascii="宋体" w:hAnsi="宋体" w:cs="宋体"/>
                <w:color w:val="000000"/>
                <w:sz w:val="24"/>
              </w:rPr>
            </w:pPr>
            <w:r>
              <w:rPr>
                <w:rFonts w:hint="eastAsia" w:ascii="宋体" w:hAnsi="宋体" w:cs="宋体"/>
                <w:color w:val="000000"/>
                <w:sz w:val="24"/>
              </w:rPr>
              <w:t>2ml样品杯</w:t>
            </w:r>
          </w:p>
        </w:tc>
        <w:tc>
          <w:tcPr>
            <w:tcW w:w="1276" w:type="dxa"/>
            <w:tcBorders>
              <w:top w:val="nil"/>
              <w:left w:val="nil"/>
              <w:bottom w:val="single" w:color="auto" w:sz="4" w:space="0"/>
              <w:right w:val="single" w:color="auto" w:sz="4" w:space="0"/>
            </w:tcBorders>
            <w:shd w:val="clear" w:color="000000" w:fill="FFFFFF"/>
            <w:noWrap/>
            <w:vAlign w:val="center"/>
          </w:tcPr>
          <w:p w14:paraId="217B9F8E">
            <w:pPr>
              <w:widowControl/>
              <w:jc w:val="center"/>
              <w:rPr>
                <w:rFonts w:hint="eastAsia" w:ascii="宋体" w:hAnsi="宋体" w:cs="宋体"/>
                <w:kern w:val="0"/>
                <w:sz w:val="24"/>
              </w:rPr>
            </w:pPr>
            <w:r>
              <w:rPr>
                <w:rFonts w:hint="eastAsia" w:ascii="宋体" w:hAnsi="宋体" w:cs="宋体"/>
                <w:kern w:val="0"/>
                <w:sz w:val="24"/>
              </w:rPr>
              <w:t>0.4</w:t>
            </w:r>
          </w:p>
        </w:tc>
        <w:tc>
          <w:tcPr>
            <w:tcW w:w="992" w:type="dxa"/>
            <w:tcBorders>
              <w:top w:val="nil"/>
              <w:left w:val="nil"/>
              <w:bottom w:val="single" w:color="auto" w:sz="4" w:space="0"/>
              <w:right w:val="single" w:color="auto" w:sz="4" w:space="0"/>
            </w:tcBorders>
            <w:shd w:val="clear" w:color="000000" w:fill="FFFFFF"/>
            <w:vAlign w:val="center"/>
          </w:tcPr>
          <w:p w14:paraId="1EA4DC43">
            <w:pPr>
              <w:widowControl/>
              <w:jc w:val="center"/>
              <w:rPr>
                <w:rFonts w:hint="eastAsia" w:ascii="宋体" w:hAnsi="宋体" w:cs="宋体"/>
                <w:kern w:val="0"/>
                <w:sz w:val="24"/>
              </w:rPr>
            </w:pPr>
            <w:r>
              <w:rPr>
                <w:rFonts w:hint="eastAsia" w:ascii="宋体" w:hAnsi="宋体" w:cs="宋体"/>
                <w:kern w:val="0"/>
                <w:sz w:val="24"/>
              </w:rPr>
              <w:t>支</w:t>
            </w:r>
          </w:p>
        </w:tc>
        <w:tc>
          <w:tcPr>
            <w:tcW w:w="992" w:type="dxa"/>
            <w:tcBorders>
              <w:top w:val="nil"/>
              <w:left w:val="nil"/>
              <w:bottom w:val="single" w:color="auto" w:sz="4" w:space="0"/>
              <w:right w:val="single" w:color="auto" w:sz="4" w:space="0"/>
            </w:tcBorders>
            <w:shd w:val="clear" w:color="000000" w:fill="FFFFFF"/>
            <w:noWrap/>
            <w:vAlign w:val="center"/>
          </w:tcPr>
          <w:p w14:paraId="35A2A95E">
            <w:pPr>
              <w:widowControl/>
              <w:jc w:val="center"/>
              <w:rPr>
                <w:rFonts w:hint="eastAsia" w:ascii="宋体" w:hAnsi="宋体" w:cs="宋体"/>
                <w:kern w:val="0"/>
                <w:sz w:val="24"/>
              </w:rPr>
            </w:pPr>
            <w:r>
              <w:rPr>
                <w:rFonts w:hint="eastAsia" w:ascii="宋体" w:hAnsi="宋体" w:cs="宋体"/>
                <w:kern w:val="0"/>
                <w:sz w:val="24"/>
              </w:rPr>
              <w:t>1000</w:t>
            </w:r>
          </w:p>
        </w:tc>
        <w:tc>
          <w:tcPr>
            <w:tcW w:w="851" w:type="dxa"/>
            <w:tcBorders>
              <w:top w:val="nil"/>
              <w:left w:val="nil"/>
              <w:bottom w:val="single" w:color="auto" w:sz="4" w:space="0"/>
              <w:right w:val="single" w:color="auto" w:sz="4" w:space="0"/>
            </w:tcBorders>
            <w:shd w:val="clear" w:color="000000" w:fill="FFFFFF"/>
            <w:vAlign w:val="center"/>
          </w:tcPr>
          <w:p w14:paraId="3C484960">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C33B3A1">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AB40A0F">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F4EFD1C">
            <w:pPr>
              <w:widowControl/>
              <w:jc w:val="center"/>
              <w:rPr>
                <w:rFonts w:hint="eastAsia" w:ascii="宋体" w:hAnsi="宋体" w:cs="宋体"/>
                <w:kern w:val="0"/>
                <w:sz w:val="24"/>
              </w:rPr>
            </w:pPr>
            <w:r>
              <w:rPr>
                <w:rFonts w:hint="eastAsia" w:ascii="宋体" w:hAnsi="宋体" w:cs="宋体"/>
                <w:kern w:val="0"/>
                <w:sz w:val="24"/>
              </w:rPr>
              <w:t>115</w:t>
            </w:r>
          </w:p>
        </w:tc>
        <w:tc>
          <w:tcPr>
            <w:tcW w:w="2851" w:type="dxa"/>
            <w:tcBorders>
              <w:top w:val="nil"/>
              <w:left w:val="nil"/>
              <w:bottom w:val="single" w:color="auto" w:sz="4" w:space="0"/>
              <w:right w:val="single" w:color="auto" w:sz="4" w:space="0"/>
            </w:tcBorders>
            <w:shd w:val="clear" w:color="000000" w:fill="FFFFFF"/>
            <w:vAlign w:val="center"/>
          </w:tcPr>
          <w:p w14:paraId="4451160E">
            <w:pPr>
              <w:jc w:val="center"/>
              <w:rPr>
                <w:rFonts w:hint="eastAsia" w:ascii="宋体" w:hAnsi="宋体" w:cs="宋体"/>
                <w:color w:val="000000"/>
                <w:sz w:val="24"/>
              </w:rPr>
            </w:pPr>
            <w:r>
              <w:rPr>
                <w:rFonts w:hint="eastAsia" w:ascii="宋体" w:hAnsi="宋体" w:cs="宋体"/>
                <w:color w:val="000000"/>
                <w:sz w:val="24"/>
              </w:rPr>
              <w:t>凝血分析用稀释液（因子测定稀释液）</w:t>
            </w:r>
          </w:p>
        </w:tc>
        <w:tc>
          <w:tcPr>
            <w:tcW w:w="1276" w:type="dxa"/>
            <w:tcBorders>
              <w:top w:val="nil"/>
              <w:left w:val="nil"/>
              <w:bottom w:val="single" w:color="auto" w:sz="4" w:space="0"/>
              <w:right w:val="single" w:color="auto" w:sz="4" w:space="0"/>
            </w:tcBorders>
            <w:shd w:val="clear" w:color="000000" w:fill="FFFFFF"/>
            <w:noWrap/>
            <w:vAlign w:val="center"/>
          </w:tcPr>
          <w:p w14:paraId="75C7ECBA">
            <w:pPr>
              <w:widowControl/>
              <w:jc w:val="center"/>
              <w:rPr>
                <w:rFonts w:hint="eastAsia" w:ascii="宋体" w:hAnsi="宋体" w:cs="宋体"/>
                <w:kern w:val="0"/>
                <w:sz w:val="24"/>
              </w:rPr>
            </w:pPr>
            <w:r>
              <w:rPr>
                <w:rFonts w:hint="eastAsia" w:ascii="宋体" w:hAnsi="宋体" w:cs="宋体"/>
                <w:kern w:val="0"/>
                <w:sz w:val="24"/>
              </w:rPr>
              <w:t>2.1</w:t>
            </w:r>
          </w:p>
        </w:tc>
        <w:tc>
          <w:tcPr>
            <w:tcW w:w="992" w:type="dxa"/>
            <w:tcBorders>
              <w:top w:val="nil"/>
              <w:left w:val="nil"/>
              <w:bottom w:val="single" w:color="auto" w:sz="4" w:space="0"/>
              <w:right w:val="single" w:color="auto" w:sz="4" w:space="0"/>
            </w:tcBorders>
            <w:shd w:val="clear" w:color="000000" w:fill="FFFFFF"/>
            <w:vAlign w:val="center"/>
          </w:tcPr>
          <w:p w14:paraId="11D18D04">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2F1B863B">
            <w:pPr>
              <w:widowControl/>
              <w:jc w:val="center"/>
              <w:rPr>
                <w:rFonts w:hint="eastAsia" w:ascii="宋体" w:hAnsi="宋体" w:cs="宋体"/>
                <w:kern w:val="0"/>
                <w:sz w:val="24"/>
              </w:rPr>
            </w:pPr>
            <w:r>
              <w:rPr>
                <w:rFonts w:hint="eastAsia" w:ascii="宋体" w:hAnsi="宋体" w:cs="宋体"/>
                <w:kern w:val="0"/>
                <w:sz w:val="24"/>
              </w:rPr>
              <w:t>1800</w:t>
            </w:r>
          </w:p>
        </w:tc>
        <w:tc>
          <w:tcPr>
            <w:tcW w:w="851" w:type="dxa"/>
            <w:tcBorders>
              <w:top w:val="nil"/>
              <w:left w:val="nil"/>
              <w:bottom w:val="single" w:color="auto" w:sz="4" w:space="0"/>
              <w:right w:val="single" w:color="auto" w:sz="4" w:space="0"/>
            </w:tcBorders>
            <w:shd w:val="clear" w:color="000000" w:fill="FFFFFF"/>
            <w:vAlign w:val="center"/>
          </w:tcPr>
          <w:p w14:paraId="4DF94C9D">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FFD124D">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63FA7E8">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7F2C57A">
            <w:pPr>
              <w:widowControl/>
              <w:jc w:val="center"/>
              <w:rPr>
                <w:rFonts w:hint="eastAsia" w:ascii="宋体" w:hAnsi="宋体" w:cs="宋体"/>
                <w:kern w:val="0"/>
                <w:sz w:val="24"/>
              </w:rPr>
            </w:pPr>
            <w:r>
              <w:rPr>
                <w:rFonts w:hint="eastAsia" w:ascii="宋体" w:hAnsi="宋体" w:cs="宋体"/>
                <w:kern w:val="0"/>
                <w:sz w:val="24"/>
              </w:rPr>
              <w:t>116</w:t>
            </w:r>
          </w:p>
        </w:tc>
        <w:tc>
          <w:tcPr>
            <w:tcW w:w="2851" w:type="dxa"/>
            <w:tcBorders>
              <w:top w:val="nil"/>
              <w:left w:val="nil"/>
              <w:bottom w:val="single" w:color="auto" w:sz="4" w:space="0"/>
              <w:right w:val="single" w:color="auto" w:sz="4" w:space="0"/>
            </w:tcBorders>
            <w:shd w:val="clear" w:color="000000" w:fill="FFFFFF"/>
            <w:vAlign w:val="center"/>
          </w:tcPr>
          <w:p w14:paraId="478EC5F7">
            <w:pPr>
              <w:jc w:val="center"/>
              <w:rPr>
                <w:rFonts w:hint="eastAsia" w:ascii="宋体" w:hAnsi="宋体" w:cs="宋体"/>
                <w:color w:val="000000"/>
                <w:sz w:val="24"/>
              </w:rPr>
            </w:pPr>
            <w:r>
              <w:rPr>
                <w:rFonts w:hint="eastAsia" w:ascii="宋体" w:hAnsi="宋体" w:cs="宋体"/>
                <w:color w:val="000000"/>
                <w:sz w:val="24"/>
              </w:rPr>
              <w:t>凝血酶时间测定盒</w:t>
            </w:r>
          </w:p>
        </w:tc>
        <w:tc>
          <w:tcPr>
            <w:tcW w:w="1276" w:type="dxa"/>
            <w:tcBorders>
              <w:top w:val="nil"/>
              <w:left w:val="nil"/>
              <w:bottom w:val="single" w:color="auto" w:sz="4" w:space="0"/>
              <w:right w:val="single" w:color="auto" w:sz="4" w:space="0"/>
            </w:tcBorders>
            <w:shd w:val="clear" w:color="000000" w:fill="FFFFFF"/>
            <w:noWrap/>
            <w:vAlign w:val="center"/>
          </w:tcPr>
          <w:p w14:paraId="4B4D7D1B">
            <w:pPr>
              <w:widowControl/>
              <w:jc w:val="center"/>
              <w:rPr>
                <w:rFonts w:hint="eastAsia" w:ascii="宋体" w:hAnsi="宋体" w:cs="宋体"/>
                <w:kern w:val="0"/>
                <w:sz w:val="24"/>
              </w:rPr>
            </w:pPr>
            <w:r>
              <w:rPr>
                <w:rFonts w:hint="eastAsia" w:ascii="宋体" w:hAnsi="宋体" w:cs="宋体"/>
                <w:kern w:val="0"/>
                <w:sz w:val="24"/>
              </w:rPr>
              <w:t>769</w:t>
            </w:r>
          </w:p>
        </w:tc>
        <w:tc>
          <w:tcPr>
            <w:tcW w:w="992" w:type="dxa"/>
            <w:tcBorders>
              <w:top w:val="nil"/>
              <w:left w:val="nil"/>
              <w:bottom w:val="single" w:color="auto" w:sz="4" w:space="0"/>
              <w:right w:val="single" w:color="auto" w:sz="4" w:space="0"/>
            </w:tcBorders>
            <w:shd w:val="clear" w:color="000000" w:fill="FFFFFF"/>
            <w:vAlign w:val="center"/>
          </w:tcPr>
          <w:p w14:paraId="76C54F9E">
            <w:pPr>
              <w:widowControl/>
              <w:jc w:val="center"/>
              <w:rPr>
                <w:rFonts w:hint="eastAsia" w:ascii="宋体" w:hAnsi="宋体" w:cs="宋体"/>
                <w:kern w:val="0"/>
                <w:sz w:val="24"/>
              </w:rPr>
            </w:pPr>
            <w:r>
              <w:rPr>
                <w:rFonts w:hint="eastAsia" w:ascii="宋体" w:hAnsi="宋体" w:cs="宋体"/>
                <w:kern w:val="0"/>
                <w:sz w:val="24"/>
              </w:rPr>
              <w:t>盒</w:t>
            </w:r>
          </w:p>
        </w:tc>
        <w:tc>
          <w:tcPr>
            <w:tcW w:w="992" w:type="dxa"/>
            <w:tcBorders>
              <w:top w:val="nil"/>
              <w:left w:val="nil"/>
              <w:bottom w:val="single" w:color="auto" w:sz="4" w:space="0"/>
              <w:right w:val="single" w:color="auto" w:sz="4" w:space="0"/>
            </w:tcBorders>
            <w:shd w:val="clear" w:color="000000" w:fill="FFFFFF"/>
            <w:noWrap/>
            <w:vAlign w:val="center"/>
          </w:tcPr>
          <w:p w14:paraId="0A8C664D">
            <w:pPr>
              <w:widowControl/>
              <w:jc w:val="center"/>
              <w:rPr>
                <w:rFonts w:hint="eastAsia" w:ascii="宋体" w:hAnsi="宋体" w:cs="宋体"/>
                <w:kern w:val="0"/>
                <w:sz w:val="24"/>
              </w:rPr>
            </w:pPr>
            <w:r>
              <w:rPr>
                <w:rFonts w:hint="eastAsia" w:ascii="宋体" w:hAnsi="宋体" w:cs="宋体"/>
                <w:kern w:val="0"/>
                <w:sz w:val="24"/>
              </w:rPr>
              <w:t>28</w:t>
            </w:r>
          </w:p>
        </w:tc>
        <w:tc>
          <w:tcPr>
            <w:tcW w:w="851" w:type="dxa"/>
            <w:tcBorders>
              <w:top w:val="nil"/>
              <w:left w:val="nil"/>
              <w:bottom w:val="single" w:color="auto" w:sz="4" w:space="0"/>
              <w:right w:val="single" w:color="auto" w:sz="4" w:space="0"/>
            </w:tcBorders>
            <w:shd w:val="clear" w:color="000000" w:fill="FFFFFF"/>
            <w:vAlign w:val="center"/>
          </w:tcPr>
          <w:p w14:paraId="473D3BDD">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132E675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7C482A7">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31962AD">
            <w:pPr>
              <w:widowControl/>
              <w:jc w:val="center"/>
              <w:rPr>
                <w:rFonts w:hint="eastAsia" w:ascii="宋体" w:hAnsi="宋体" w:cs="宋体"/>
                <w:kern w:val="0"/>
                <w:sz w:val="24"/>
              </w:rPr>
            </w:pPr>
            <w:r>
              <w:rPr>
                <w:rFonts w:hint="eastAsia" w:ascii="宋体" w:hAnsi="宋体" w:cs="宋体"/>
                <w:kern w:val="0"/>
                <w:sz w:val="24"/>
              </w:rPr>
              <w:t>117</w:t>
            </w:r>
          </w:p>
        </w:tc>
        <w:tc>
          <w:tcPr>
            <w:tcW w:w="2851" w:type="dxa"/>
            <w:tcBorders>
              <w:top w:val="nil"/>
              <w:left w:val="nil"/>
              <w:bottom w:val="single" w:color="auto" w:sz="4" w:space="0"/>
              <w:right w:val="single" w:color="auto" w:sz="4" w:space="0"/>
            </w:tcBorders>
            <w:shd w:val="clear" w:color="000000" w:fill="FFFFFF"/>
            <w:vAlign w:val="center"/>
          </w:tcPr>
          <w:p w14:paraId="7FEB2FD4">
            <w:pPr>
              <w:jc w:val="center"/>
              <w:rPr>
                <w:rFonts w:hint="eastAsia" w:ascii="宋体" w:hAnsi="宋体" w:cs="宋体"/>
                <w:color w:val="000000"/>
                <w:sz w:val="24"/>
              </w:rPr>
            </w:pPr>
            <w:r>
              <w:rPr>
                <w:rFonts w:hint="eastAsia" w:ascii="宋体" w:hAnsi="宋体" w:cs="宋体"/>
                <w:color w:val="000000"/>
                <w:sz w:val="24"/>
              </w:rPr>
              <w:t>清洗液A</w:t>
            </w:r>
          </w:p>
        </w:tc>
        <w:tc>
          <w:tcPr>
            <w:tcW w:w="1276" w:type="dxa"/>
            <w:tcBorders>
              <w:top w:val="nil"/>
              <w:left w:val="nil"/>
              <w:bottom w:val="single" w:color="auto" w:sz="4" w:space="0"/>
              <w:right w:val="single" w:color="auto" w:sz="4" w:space="0"/>
            </w:tcBorders>
            <w:shd w:val="clear" w:color="000000" w:fill="FFFFFF"/>
            <w:noWrap/>
            <w:vAlign w:val="center"/>
          </w:tcPr>
          <w:p w14:paraId="7C96E5EE">
            <w:pPr>
              <w:widowControl/>
              <w:jc w:val="center"/>
              <w:rPr>
                <w:rFonts w:hint="eastAsia" w:ascii="宋体" w:hAnsi="宋体" w:cs="宋体"/>
                <w:kern w:val="0"/>
                <w:sz w:val="24"/>
              </w:rPr>
            </w:pPr>
            <w:r>
              <w:rPr>
                <w:rFonts w:hint="eastAsia" w:ascii="宋体" w:hAnsi="宋体" w:cs="宋体"/>
                <w:kern w:val="0"/>
                <w:sz w:val="24"/>
              </w:rPr>
              <w:t>0.6</w:t>
            </w:r>
          </w:p>
        </w:tc>
        <w:tc>
          <w:tcPr>
            <w:tcW w:w="992" w:type="dxa"/>
            <w:tcBorders>
              <w:top w:val="nil"/>
              <w:left w:val="nil"/>
              <w:bottom w:val="single" w:color="auto" w:sz="4" w:space="0"/>
              <w:right w:val="single" w:color="auto" w:sz="4" w:space="0"/>
            </w:tcBorders>
            <w:shd w:val="clear" w:color="000000" w:fill="FFFFFF"/>
            <w:vAlign w:val="center"/>
          </w:tcPr>
          <w:p w14:paraId="43FFCD6D">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4778B314">
            <w:pPr>
              <w:widowControl/>
              <w:jc w:val="center"/>
              <w:rPr>
                <w:rFonts w:hint="eastAsia" w:ascii="宋体" w:hAnsi="宋体" w:cs="宋体"/>
                <w:kern w:val="0"/>
                <w:sz w:val="24"/>
              </w:rPr>
            </w:pPr>
            <w:r>
              <w:rPr>
                <w:rFonts w:hint="eastAsia" w:ascii="宋体" w:hAnsi="宋体" w:cs="宋体"/>
                <w:kern w:val="0"/>
                <w:sz w:val="24"/>
              </w:rPr>
              <w:t>6500</w:t>
            </w:r>
          </w:p>
        </w:tc>
        <w:tc>
          <w:tcPr>
            <w:tcW w:w="851" w:type="dxa"/>
            <w:tcBorders>
              <w:top w:val="nil"/>
              <w:left w:val="nil"/>
              <w:bottom w:val="single" w:color="auto" w:sz="4" w:space="0"/>
              <w:right w:val="single" w:color="auto" w:sz="4" w:space="0"/>
            </w:tcBorders>
            <w:shd w:val="clear" w:color="000000" w:fill="FFFFFF"/>
            <w:vAlign w:val="center"/>
          </w:tcPr>
          <w:p w14:paraId="7C7ACFFE">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E8A394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F6E3F4B">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8D53866">
            <w:pPr>
              <w:widowControl/>
              <w:jc w:val="center"/>
              <w:rPr>
                <w:rFonts w:hint="eastAsia" w:ascii="宋体" w:hAnsi="宋体" w:cs="宋体"/>
                <w:kern w:val="0"/>
                <w:sz w:val="24"/>
              </w:rPr>
            </w:pPr>
            <w:r>
              <w:rPr>
                <w:rFonts w:hint="eastAsia" w:ascii="宋体" w:hAnsi="宋体" w:cs="宋体"/>
                <w:kern w:val="0"/>
                <w:sz w:val="24"/>
              </w:rPr>
              <w:t>118</w:t>
            </w:r>
          </w:p>
        </w:tc>
        <w:tc>
          <w:tcPr>
            <w:tcW w:w="2851" w:type="dxa"/>
            <w:tcBorders>
              <w:top w:val="nil"/>
              <w:left w:val="nil"/>
              <w:bottom w:val="single" w:color="auto" w:sz="4" w:space="0"/>
              <w:right w:val="single" w:color="auto" w:sz="4" w:space="0"/>
            </w:tcBorders>
            <w:shd w:val="clear" w:color="000000" w:fill="FFFFFF"/>
            <w:vAlign w:val="center"/>
          </w:tcPr>
          <w:p w14:paraId="26E1AB4D">
            <w:pPr>
              <w:jc w:val="center"/>
              <w:rPr>
                <w:rFonts w:hint="eastAsia" w:ascii="宋体" w:hAnsi="宋体" w:cs="宋体"/>
                <w:color w:val="000000"/>
                <w:sz w:val="24"/>
              </w:rPr>
            </w:pPr>
            <w:r>
              <w:rPr>
                <w:rFonts w:hint="eastAsia" w:ascii="宋体" w:hAnsi="宋体" w:cs="宋体"/>
                <w:color w:val="000000"/>
                <w:sz w:val="24"/>
              </w:rPr>
              <w:t>凝血酶原时间测定试剂盒</w:t>
            </w:r>
          </w:p>
        </w:tc>
        <w:tc>
          <w:tcPr>
            <w:tcW w:w="1276" w:type="dxa"/>
            <w:tcBorders>
              <w:top w:val="nil"/>
              <w:left w:val="nil"/>
              <w:bottom w:val="single" w:color="auto" w:sz="4" w:space="0"/>
              <w:right w:val="single" w:color="auto" w:sz="4" w:space="0"/>
            </w:tcBorders>
            <w:shd w:val="clear" w:color="000000" w:fill="FFFFFF"/>
            <w:noWrap/>
            <w:vAlign w:val="center"/>
          </w:tcPr>
          <w:p w14:paraId="3A756165">
            <w:pPr>
              <w:widowControl/>
              <w:jc w:val="center"/>
              <w:rPr>
                <w:rFonts w:hint="eastAsia" w:ascii="宋体" w:hAnsi="宋体" w:cs="宋体"/>
                <w:kern w:val="0"/>
                <w:sz w:val="24"/>
              </w:rPr>
            </w:pPr>
            <w:r>
              <w:rPr>
                <w:rFonts w:hint="eastAsia" w:ascii="宋体" w:hAnsi="宋体" w:cs="宋体"/>
                <w:kern w:val="0"/>
                <w:sz w:val="24"/>
              </w:rPr>
              <w:t>11.19</w:t>
            </w:r>
          </w:p>
        </w:tc>
        <w:tc>
          <w:tcPr>
            <w:tcW w:w="992" w:type="dxa"/>
            <w:tcBorders>
              <w:top w:val="nil"/>
              <w:left w:val="nil"/>
              <w:bottom w:val="single" w:color="auto" w:sz="4" w:space="0"/>
              <w:right w:val="single" w:color="auto" w:sz="4" w:space="0"/>
            </w:tcBorders>
            <w:shd w:val="clear" w:color="000000" w:fill="FFFFFF"/>
            <w:vAlign w:val="center"/>
          </w:tcPr>
          <w:p w14:paraId="442630EA">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082F56F4">
            <w:pPr>
              <w:widowControl/>
              <w:jc w:val="center"/>
              <w:rPr>
                <w:rFonts w:hint="eastAsia" w:ascii="宋体" w:hAnsi="宋体" w:cs="宋体"/>
                <w:kern w:val="0"/>
                <w:sz w:val="24"/>
              </w:rPr>
            </w:pPr>
            <w:r>
              <w:rPr>
                <w:rFonts w:hint="eastAsia" w:ascii="宋体" w:hAnsi="宋体" w:cs="宋体"/>
                <w:kern w:val="0"/>
                <w:sz w:val="24"/>
              </w:rPr>
              <w:t>1920</w:t>
            </w:r>
          </w:p>
        </w:tc>
        <w:tc>
          <w:tcPr>
            <w:tcW w:w="851" w:type="dxa"/>
            <w:tcBorders>
              <w:top w:val="nil"/>
              <w:left w:val="nil"/>
              <w:bottom w:val="single" w:color="auto" w:sz="4" w:space="0"/>
              <w:right w:val="single" w:color="auto" w:sz="4" w:space="0"/>
            </w:tcBorders>
            <w:shd w:val="clear" w:color="000000" w:fill="FFFFFF"/>
            <w:vAlign w:val="center"/>
          </w:tcPr>
          <w:p w14:paraId="1B278F3B">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7AE93F0">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049BAF6">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37F09AC">
            <w:pPr>
              <w:widowControl/>
              <w:jc w:val="center"/>
              <w:rPr>
                <w:rFonts w:hint="eastAsia" w:ascii="宋体" w:hAnsi="宋体" w:cs="宋体"/>
                <w:kern w:val="0"/>
                <w:sz w:val="24"/>
              </w:rPr>
            </w:pPr>
            <w:r>
              <w:rPr>
                <w:rFonts w:hint="eastAsia" w:ascii="宋体" w:hAnsi="宋体" w:cs="宋体"/>
                <w:kern w:val="0"/>
                <w:sz w:val="24"/>
              </w:rPr>
              <w:t>119</w:t>
            </w:r>
          </w:p>
        </w:tc>
        <w:tc>
          <w:tcPr>
            <w:tcW w:w="2851" w:type="dxa"/>
            <w:tcBorders>
              <w:top w:val="nil"/>
              <w:left w:val="nil"/>
              <w:bottom w:val="single" w:color="auto" w:sz="4" w:space="0"/>
              <w:right w:val="single" w:color="auto" w:sz="4" w:space="0"/>
            </w:tcBorders>
            <w:shd w:val="clear" w:color="000000" w:fill="FFFFFF"/>
            <w:vAlign w:val="center"/>
          </w:tcPr>
          <w:p w14:paraId="5BA2D4C3">
            <w:pPr>
              <w:jc w:val="center"/>
              <w:rPr>
                <w:rFonts w:hint="eastAsia" w:ascii="宋体" w:hAnsi="宋体" w:cs="宋体"/>
                <w:color w:val="000000"/>
                <w:sz w:val="24"/>
              </w:rPr>
            </w:pPr>
            <w:r>
              <w:rPr>
                <w:rFonts w:hint="eastAsia" w:ascii="宋体" w:hAnsi="宋体" w:cs="宋体"/>
                <w:color w:val="000000"/>
                <w:sz w:val="24"/>
              </w:rPr>
              <w:t>活化的部分凝血活酶时间测定试剂盒</w:t>
            </w:r>
          </w:p>
        </w:tc>
        <w:tc>
          <w:tcPr>
            <w:tcW w:w="1276" w:type="dxa"/>
            <w:tcBorders>
              <w:top w:val="nil"/>
              <w:left w:val="nil"/>
              <w:bottom w:val="single" w:color="auto" w:sz="4" w:space="0"/>
              <w:right w:val="single" w:color="auto" w:sz="4" w:space="0"/>
            </w:tcBorders>
            <w:shd w:val="clear" w:color="000000" w:fill="FFFFFF"/>
            <w:noWrap/>
            <w:vAlign w:val="center"/>
          </w:tcPr>
          <w:p w14:paraId="10C92F69">
            <w:pPr>
              <w:widowControl/>
              <w:jc w:val="center"/>
              <w:rPr>
                <w:rFonts w:hint="eastAsia" w:ascii="宋体" w:hAnsi="宋体" w:cs="宋体"/>
                <w:kern w:val="0"/>
                <w:sz w:val="24"/>
              </w:rPr>
            </w:pPr>
            <w:r>
              <w:rPr>
                <w:rFonts w:hint="eastAsia" w:ascii="宋体" w:hAnsi="宋体" w:cs="宋体"/>
                <w:kern w:val="0"/>
                <w:sz w:val="24"/>
              </w:rPr>
              <w:t>16.7</w:t>
            </w:r>
          </w:p>
        </w:tc>
        <w:tc>
          <w:tcPr>
            <w:tcW w:w="992" w:type="dxa"/>
            <w:tcBorders>
              <w:top w:val="nil"/>
              <w:left w:val="nil"/>
              <w:bottom w:val="single" w:color="auto" w:sz="4" w:space="0"/>
              <w:right w:val="single" w:color="auto" w:sz="4" w:space="0"/>
            </w:tcBorders>
            <w:shd w:val="clear" w:color="000000" w:fill="FFFFFF"/>
            <w:vAlign w:val="center"/>
          </w:tcPr>
          <w:p w14:paraId="112C7835">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720C5168">
            <w:pPr>
              <w:widowControl/>
              <w:jc w:val="center"/>
              <w:rPr>
                <w:rFonts w:hint="eastAsia" w:ascii="宋体" w:hAnsi="宋体" w:cs="宋体"/>
                <w:kern w:val="0"/>
                <w:sz w:val="24"/>
              </w:rPr>
            </w:pPr>
            <w:r>
              <w:rPr>
                <w:rFonts w:hint="eastAsia" w:ascii="宋体" w:hAnsi="宋体" w:cs="宋体"/>
                <w:kern w:val="0"/>
                <w:sz w:val="24"/>
              </w:rPr>
              <w:t>400</w:t>
            </w:r>
          </w:p>
        </w:tc>
        <w:tc>
          <w:tcPr>
            <w:tcW w:w="851" w:type="dxa"/>
            <w:tcBorders>
              <w:top w:val="nil"/>
              <w:left w:val="nil"/>
              <w:bottom w:val="single" w:color="auto" w:sz="4" w:space="0"/>
              <w:right w:val="single" w:color="auto" w:sz="4" w:space="0"/>
            </w:tcBorders>
            <w:shd w:val="clear" w:color="000000" w:fill="FFFFFF"/>
            <w:vAlign w:val="center"/>
          </w:tcPr>
          <w:p w14:paraId="5D9BFFE9">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4B574AC">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F463DEF">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79625FE">
            <w:pPr>
              <w:widowControl/>
              <w:jc w:val="center"/>
              <w:rPr>
                <w:rFonts w:hint="eastAsia" w:ascii="宋体" w:hAnsi="宋体" w:cs="宋体"/>
                <w:kern w:val="0"/>
                <w:sz w:val="24"/>
              </w:rPr>
            </w:pPr>
            <w:r>
              <w:rPr>
                <w:rFonts w:hint="eastAsia" w:ascii="宋体" w:hAnsi="宋体" w:cs="宋体"/>
                <w:kern w:val="0"/>
                <w:sz w:val="24"/>
              </w:rPr>
              <w:t>120</w:t>
            </w:r>
          </w:p>
        </w:tc>
        <w:tc>
          <w:tcPr>
            <w:tcW w:w="2851" w:type="dxa"/>
            <w:tcBorders>
              <w:top w:val="nil"/>
              <w:left w:val="nil"/>
              <w:bottom w:val="single" w:color="auto" w:sz="4" w:space="0"/>
              <w:right w:val="single" w:color="auto" w:sz="4" w:space="0"/>
            </w:tcBorders>
            <w:shd w:val="clear" w:color="000000" w:fill="FFFFFF"/>
            <w:vAlign w:val="center"/>
          </w:tcPr>
          <w:p w14:paraId="463C44B6">
            <w:pPr>
              <w:jc w:val="center"/>
              <w:rPr>
                <w:rFonts w:hint="eastAsia" w:ascii="宋体" w:hAnsi="宋体" w:cs="宋体"/>
                <w:color w:val="000000"/>
                <w:sz w:val="24"/>
              </w:rPr>
            </w:pPr>
            <w:r>
              <w:rPr>
                <w:rFonts w:hint="eastAsia" w:ascii="宋体" w:hAnsi="宋体" w:cs="宋体"/>
                <w:color w:val="000000"/>
                <w:sz w:val="24"/>
              </w:rPr>
              <w:t>D-二聚体测定试剂盒</w:t>
            </w:r>
          </w:p>
        </w:tc>
        <w:tc>
          <w:tcPr>
            <w:tcW w:w="1276" w:type="dxa"/>
            <w:tcBorders>
              <w:top w:val="nil"/>
              <w:left w:val="nil"/>
              <w:bottom w:val="single" w:color="auto" w:sz="4" w:space="0"/>
              <w:right w:val="single" w:color="auto" w:sz="4" w:space="0"/>
            </w:tcBorders>
            <w:shd w:val="clear" w:color="000000" w:fill="FFFFFF"/>
            <w:noWrap/>
            <w:vAlign w:val="center"/>
          </w:tcPr>
          <w:p w14:paraId="1124CE44">
            <w:pPr>
              <w:widowControl/>
              <w:jc w:val="center"/>
              <w:rPr>
                <w:rFonts w:hint="eastAsia" w:ascii="宋体" w:hAnsi="宋体" w:cs="宋体"/>
                <w:kern w:val="0"/>
                <w:sz w:val="24"/>
              </w:rPr>
            </w:pPr>
            <w:r>
              <w:rPr>
                <w:rFonts w:hint="eastAsia" w:ascii="宋体" w:hAnsi="宋体" w:cs="宋体"/>
                <w:kern w:val="0"/>
                <w:sz w:val="24"/>
              </w:rPr>
              <w:t>250</w:t>
            </w:r>
          </w:p>
        </w:tc>
        <w:tc>
          <w:tcPr>
            <w:tcW w:w="992" w:type="dxa"/>
            <w:tcBorders>
              <w:top w:val="nil"/>
              <w:left w:val="nil"/>
              <w:bottom w:val="single" w:color="auto" w:sz="4" w:space="0"/>
              <w:right w:val="single" w:color="auto" w:sz="4" w:space="0"/>
            </w:tcBorders>
            <w:shd w:val="clear" w:color="000000" w:fill="FFFFFF"/>
            <w:vAlign w:val="center"/>
          </w:tcPr>
          <w:p w14:paraId="4C09B981">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2C1E698C">
            <w:pPr>
              <w:widowControl/>
              <w:jc w:val="center"/>
              <w:rPr>
                <w:rFonts w:hint="eastAsia" w:ascii="宋体" w:hAnsi="宋体" w:cs="宋体"/>
                <w:kern w:val="0"/>
                <w:sz w:val="24"/>
              </w:rPr>
            </w:pPr>
            <w:r>
              <w:rPr>
                <w:rFonts w:hint="eastAsia" w:ascii="宋体" w:hAnsi="宋体" w:cs="宋体"/>
                <w:kern w:val="0"/>
                <w:sz w:val="24"/>
              </w:rPr>
              <w:t>2560</w:t>
            </w:r>
          </w:p>
        </w:tc>
        <w:tc>
          <w:tcPr>
            <w:tcW w:w="851" w:type="dxa"/>
            <w:tcBorders>
              <w:top w:val="nil"/>
              <w:left w:val="nil"/>
              <w:bottom w:val="single" w:color="auto" w:sz="4" w:space="0"/>
              <w:right w:val="single" w:color="auto" w:sz="4" w:space="0"/>
            </w:tcBorders>
            <w:shd w:val="clear" w:color="000000" w:fill="FFFFFF"/>
            <w:vAlign w:val="center"/>
          </w:tcPr>
          <w:p w14:paraId="25C3F7F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A0CFCAC">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1B49F1E">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14C2BF70">
            <w:pPr>
              <w:widowControl/>
              <w:jc w:val="center"/>
              <w:rPr>
                <w:rFonts w:hint="eastAsia" w:ascii="宋体" w:hAnsi="宋体" w:cs="宋体"/>
                <w:kern w:val="0"/>
                <w:sz w:val="24"/>
              </w:rPr>
            </w:pPr>
            <w:r>
              <w:rPr>
                <w:rFonts w:hint="eastAsia" w:ascii="宋体" w:hAnsi="宋体" w:cs="宋体"/>
                <w:kern w:val="0"/>
                <w:sz w:val="24"/>
              </w:rPr>
              <w:t>121</w:t>
            </w:r>
          </w:p>
        </w:tc>
        <w:tc>
          <w:tcPr>
            <w:tcW w:w="2851" w:type="dxa"/>
            <w:tcBorders>
              <w:top w:val="nil"/>
              <w:left w:val="nil"/>
              <w:bottom w:val="single" w:color="auto" w:sz="4" w:space="0"/>
              <w:right w:val="single" w:color="auto" w:sz="4" w:space="0"/>
            </w:tcBorders>
            <w:shd w:val="clear" w:color="000000" w:fill="FFFFFF"/>
            <w:vAlign w:val="center"/>
          </w:tcPr>
          <w:p w14:paraId="0E36D55A">
            <w:pPr>
              <w:jc w:val="center"/>
              <w:rPr>
                <w:rFonts w:hint="eastAsia" w:ascii="宋体" w:hAnsi="宋体" w:cs="宋体"/>
                <w:color w:val="000000"/>
                <w:sz w:val="24"/>
              </w:rPr>
            </w:pPr>
            <w:r>
              <w:rPr>
                <w:rFonts w:hint="eastAsia" w:ascii="宋体" w:hAnsi="宋体" w:cs="宋体"/>
                <w:color w:val="000000"/>
                <w:sz w:val="24"/>
              </w:rPr>
              <w:t>纤维蛋白原测定试剂盒</w:t>
            </w:r>
          </w:p>
        </w:tc>
        <w:tc>
          <w:tcPr>
            <w:tcW w:w="1276" w:type="dxa"/>
            <w:tcBorders>
              <w:top w:val="nil"/>
              <w:left w:val="nil"/>
              <w:bottom w:val="single" w:color="auto" w:sz="4" w:space="0"/>
              <w:right w:val="single" w:color="auto" w:sz="4" w:space="0"/>
            </w:tcBorders>
            <w:shd w:val="clear" w:color="000000" w:fill="FFFFFF"/>
            <w:noWrap/>
            <w:vAlign w:val="center"/>
          </w:tcPr>
          <w:p w14:paraId="68A390DF">
            <w:pPr>
              <w:widowControl/>
              <w:jc w:val="center"/>
              <w:rPr>
                <w:rFonts w:hint="eastAsia" w:ascii="宋体" w:hAnsi="宋体" w:cs="宋体"/>
                <w:kern w:val="0"/>
                <w:sz w:val="24"/>
              </w:rPr>
            </w:pPr>
            <w:r>
              <w:rPr>
                <w:rFonts w:hint="eastAsia" w:ascii="宋体" w:hAnsi="宋体" w:cs="宋体"/>
                <w:kern w:val="0"/>
                <w:sz w:val="24"/>
              </w:rPr>
              <w:t>130</w:t>
            </w:r>
          </w:p>
        </w:tc>
        <w:tc>
          <w:tcPr>
            <w:tcW w:w="992" w:type="dxa"/>
            <w:tcBorders>
              <w:top w:val="nil"/>
              <w:left w:val="nil"/>
              <w:bottom w:val="single" w:color="auto" w:sz="4" w:space="0"/>
              <w:right w:val="single" w:color="auto" w:sz="4" w:space="0"/>
            </w:tcBorders>
            <w:shd w:val="clear" w:color="000000" w:fill="FFFFFF"/>
            <w:vAlign w:val="center"/>
          </w:tcPr>
          <w:p w14:paraId="65F9972C">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33295CDC">
            <w:pPr>
              <w:widowControl/>
              <w:jc w:val="center"/>
              <w:rPr>
                <w:rFonts w:hint="eastAsia" w:ascii="宋体" w:hAnsi="宋体" w:cs="宋体"/>
                <w:kern w:val="0"/>
                <w:sz w:val="24"/>
              </w:rPr>
            </w:pPr>
            <w:r>
              <w:rPr>
                <w:rFonts w:hint="eastAsia" w:ascii="宋体" w:hAnsi="宋体" w:cs="宋体"/>
                <w:kern w:val="0"/>
                <w:sz w:val="24"/>
              </w:rPr>
              <w:t>500</w:t>
            </w:r>
          </w:p>
        </w:tc>
        <w:tc>
          <w:tcPr>
            <w:tcW w:w="851" w:type="dxa"/>
            <w:tcBorders>
              <w:top w:val="nil"/>
              <w:left w:val="nil"/>
              <w:bottom w:val="single" w:color="auto" w:sz="4" w:space="0"/>
              <w:right w:val="single" w:color="auto" w:sz="4" w:space="0"/>
            </w:tcBorders>
            <w:shd w:val="clear" w:color="000000" w:fill="FFFFFF"/>
            <w:vAlign w:val="center"/>
          </w:tcPr>
          <w:p w14:paraId="54DC30A6">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1E432A25">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E46E0BD">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948F4EC">
            <w:pPr>
              <w:widowControl/>
              <w:jc w:val="center"/>
              <w:rPr>
                <w:rFonts w:hint="eastAsia" w:ascii="宋体" w:hAnsi="宋体" w:cs="宋体"/>
                <w:kern w:val="0"/>
                <w:sz w:val="24"/>
              </w:rPr>
            </w:pPr>
            <w:r>
              <w:rPr>
                <w:rFonts w:hint="eastAsia" w:ascii="宋体" w:hAnsi="宋体" w:cs="宋体"/>
                <w:kern w:val="0"/>
                <w:sz w:val="24"/>
              </w:rPr>
              <w:t>122</w:t>
            </w:r>
          </w:p>
        </w:tc>
        <w:tc>
          <w:tcPr>
            <w:tcW w:w="2851" w:type="dxa"/>
            <w:tcBorders>
              <w:top w:val="nil"/>
              <w:left w:val="nil"/>
              <w:bottom w:val="single" w:color="auto" w:sz="4" w:space="0"/>
              <w:right w:val="single" w:color="auto" w:sz="4" w:space="0"/>
            </w:tcBorders>
            <w:shd w:val="clear" w:color="000000" w:fill="FFFFFF"/>
            <w:vAlign w:val="center"/>
          </w:tcPr>
          <w:p w14:paraId="5EE8F652">
            <w:pPr>
              <w:jc w:val="center"/>
              <w:rPr>
                <w:rFonts w:hint="eastAsia" w:ascii="宋体" w:hAnsi="宋体" w:cs="宋体"/>
                <w:color w:val="000000"/>
                <w:sz w:val="24"/>
              </w:rPr>
            </w:pPr>
            <w:r>
              <w:rPr>
                <w:rFonts w:hint="eastAsia" w:ascii="宋体" w:hAnsi="宋体" w:cs="宋体"/>
                <w:color w:val="000000"/>
                <w:sz w:val="24"/>
              </w:rPr>
              <w:t>血凝分析仪冲洗液</w:t>
            </w:r>
          </w:p>
        </w:tc>
        <w:tc>
          <w:tcPr>
            <w:tcW w:w="1276" w:type="dxa"/>
            <w:tcBorders>
              <w:top w:val="nil"/>
              <w:left w:val="nil"/>
              <w:bottom w:val="single" w:color="auto" w:sz="4" w:space="0"/>
              <w:right w:val="single" w:color="auto" w:sz="4" w:space="0"/>
            </w:tcBorders>
            <w:shd w:val="clear" w:color="000000" w:fill="FFFFFF"/>
            <w:noWrap/>
            <w:vAlign w:val="center"/>
          </w:tcPr>
          <w:p w14:paraId="2A3E99E8">
            <w:pPr>
              <w:widowControl/>
              <w:jc w:val="center"/>
              <w:rPr>
                <w:rFonts w:hint="eastAsia" w:ascii="宋体" w:hAnsi="宋体" w:cs="宋体"/>
                <w:kern w:val="0"/>
                <w:sz w:val="24"/>
              </w:rPr>
            </w:pPr>
            <w:r>
              <w:rPr>
                <w:rFonts w:hint="eastAsia" w:ascii="宋体" w:hAnsi="宋体" w:cs="宋体"/>
                <w:kern w:val="0"/>
                <w:sz w:val="24"/>
              </w:rPr>
              <w:t>362.5</w:t>
            </w:r>
          </w:p>
        </w:tc>
        <w:tc>
          <w:tcPr>
            <w:tcW w:w="992" w:type="dxa"/>
            <w:tcBorders>
              <w:top w:val="nil"/>
              <w:left w:val="nil"/>
              <w:bottom w:val="single" w:color="auto" w:sz="4" w:space="0"/>
              <w:right w:val="single" w:color="auto" w:sz="4" w:space="0"/>
            </w:tcBorders>
            <w:shd w:val="clear" w:color="000000" w:fill="FFFFFF"/>
            <w:vAlign w:val="center"/>
          </w:tcPr>
          <w:p w14:paraId="3EA32542">
            <w:pPr>
              <w:widowControl/>
              <w:jc w:val="center"/>
              <w:rPr>
                <w:rFonts w:hint="eastAsia" w:ascii="宋体" w:hAnsi="宋体" w:cs="宋体"/>
                <w:kern w:val="0"/>
                <w:sz w:val="24"/>
              </w:rPr>
            </w:pPr>
            <w:r>
              <w:rPr>
                <w:rFonts w:hint="eastAsia" w:ascii="宋体" w:hAnsi="宋体" w:cs="宋体"/>
                <w:kern w:val="0"/>
                <w:sz w:val="24"/>
              </w:rPr>
              <w:t>L</w:t>
            </w:r>
          </w:p>
        </w:tc>
        <w:tc>
          <w:tcPr>
            <w:tcW w:w="992" w:type="dxa"/>
            <w:tcBorders>
              <w:top w:val="nil"/>
              <w:left w:val="nil"/>
              <w:bottom w:val="single" w:color="auto" w:sz="4" w:space="0"/>
              <w:right w:val="single" w:color="auto" w:sz="4" w:space="0"/>
            </w:tcBorders>
            <w:shd w:val="clear" w:color="000000" w:fill="FFFFFF"/>
            <w:noWrap/>
            <w:vAlign w:val="center"/>
          </w:tcPr>
          <w:p w14:paraId="13D935DD">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0EF40D72">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3B47DB2">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9CEAD62">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028B304">
            <w:pPr>
              <w:widowControl/>
              <w:jc w:val="center"/>
              <w:rPr>
                <w:rFonts w:hint="eastAsia" w:ascii="宋体" w:hAnsi="宋体" w:cs="宋体"/>
                <w:kern w:val="0"/>
                <w:sz w:val="24"/>
              </w:rPr>
            </w:pPr>
            <w:r>
              <w:rPr>
                <w:rFonts w:hint="eastAsia" w:ascii="宋体" w:hAnsi="宋体" w:cs="宋体"/>
                <w:kern w:val="0"/>
                <w:sz w:val="24"/>
              </w:rPr>
              <w:t>123</w:t>
            </w:r>
          </w:p>
        </w:tc>
        <w:tc>
          <w:tcPr>
            <w:tcW w:w="2851" w:type="dxa"/>
            <w:tcBorders>
              <w:top w:val="nil"/>
              <w:left w:val="nil"/>
              <w:bottom w:val="single" w:color="auto" w:sz="4" w:space="0"/>
              <w:right w:val="single" w:color="auto" w:sz="4" w:space="0"/>
            </w:tcBorders>
            <w:shd w:val="clear" w:color="000000" w:fill="FFFFFF"/>
            <w:vAlign w:val="center"/>
          </w:tcPr>
          <w:p w14:paraId="346859C6">
            <w:pPr>
              <w:jc w:val="center"/>
              <w:rPr>
                <w:rFonts w:hint="eastAsia" w:ascii="宋体" w:hAnsi="宋体" w:cs="宋体"/>
                <w:color w:val="000000"/>
                <w:sz w:val="24"/>
              </w:rPr>
            </w:pPr>
            <w:r>
              <w:rPr>
                <w:rFonts w:hint="eastAsia" w:ascii="宋体" w:hAnsi="宋体" w:cs="宋体"/>
                <w:color w:val="000000"/>
                <w:sz w:val="24"/>
              </w:rPr>
              <w:t>分析杯</w:t>
            </w:r>
          </w:p>
        </w:tc>
        <w:tc>
          <w:tcPr>
            <w:tcW w:w="1276" w:type="dxa"/>
            <w:tcBorders>
              <w:top w:val="nil"/>
              <w:left w:val="nil"/>
              <w:bottom w:val="single" w:color="auto" w:sz="4" w:space="0"/>
              <w:right w:val="single" w:color="auto" w:sz="4" w:space="0"/>
            </w:tcBorders>
            <w:shd w:val="clear" w:color="000000" w:fill="FFFFFF"/>
            <w:noWrap/>
            <w:vAlign w:val="center"/>
          </w:tcPr>
          <w:p w14:paraId="2248D90D">
            <w:pPr>
              <w:widowControl/>
              <w:jc w:val="center"/>
              <w:rPr>
                <w:rFonts w:hint="eastAsia" w:ascii="宋体" w:hAnsi="宋体" w:cs="宋体"/>
                <w:kern w:val="0"/>
                <w:sz w:val="24"/>
              </w:rPr>
            </w:pPr>
            <w:r>
              <w:rPr>
                <w:rFonts w:hint="eastAsia" w:ascii="宋体" w:hAnsi="宋体" w:cs="宋体"/>
                <w:kern w:val="0"/>
                <w:sz w:val="24"/>
              </w:rPr>
              <w:t>3000</w:t>
            </w:r>
          </w:p>
        </w:tc>
        <w:tc>
          <w:tcPr>
            <w:tcW w:w="992" w:type="dxa"/>
            <w:tcBorders>
              <w:top w:val="nil"/>
              <w:left w:val="nil"/>
              <w:bottom w:val="single" w:color="auto" w:sz="4" w:space="0"/>
              <w:right w:val="single" w:color="auto" w:sz="4" w:space="0"/>
            </w:tcBorders>
            <w:shd w:val="clear" w:color="000000" w:fill="FFFFFF"/>
            <w:vAlign w:val="center"/>
          </w:tcPr>
          <w:p w14:paraId="5FBB7A99">
            <w:pPr>
              <w:widowControl/>
              <w:jc w:val="center"/>
              <w:rPr>
                <w:rFonts w:hint="eastAsia" w:ascii="宋体" w:hAnsi="宋体" w:cs="宋体"/>
                <w:kern w:val="0"/>
                <w:sz w:val="24"/>
              </w:rPr>
            </w:pPr>
            <w:r>
              <w:rPr>
                <w:rFonts w:hint="eastAsia" w:ascii="宋体" w:hAnsi="宋体" w:cs="宋体"/>
                <w:kern w:val="0"/>
                <w:sz w:val="24"/>
              </w:rPr>
              <w:t>箱</w:t>
            </w:r>
          </w:p>
        </w:tc>
        <w:tc>
          <w:tcPr>
            <w:tcW w:w="992" w:type="dxa"/>
            <w:tcBorders>
              <w:top w:val="nil"/>
              <w:left w:val="nil"/>
              <w:bottom w:val="single" w:color="auto" w:sz="4" w:space="0"/>
              <w:right w:val="single" w:color="auto" w:sz="4" w:space="0"/>
            </w:tcBorders>
            <w:shd w:val="clear" w:color="000000" w:fill="FFFFFF"/>
            <w:noWrap/>
            <w:vAlign w:val="center"/>
          </w:tcPr>
          <w:p w14:paraId="365B263C">
            <w:pPr>
              <w:widowControl/>
              <w:jc w:val="center"/>
              <w:rPr>
                <w:rFonts w:hint="eastAsia" w:ascii="宋体" w:hAnsi="宋体" w:cs="宋体"/>
                <w:kern w:val="0"/>
                <w:sz w:val="24"/>
              </w:rPr>
            </w:pPr>
            <w:r>
              <w:rPr>
                <w:rFonts w:hint="eastAsia" w:ascii="宋体" w:hAnsi="宋体" w:cs="宋体"/>
                <w:kern w:val="0"/>
                <w:sz w:val="24"/>
              </w:rPr>
              <w:t>5</w:t>
            </w:r>
          </w:p>
        </w:tc>
        <w:tc>
          <w:tcPr>
            <w:tcW w:w="851" w:type="dxa"/>
            <w:tcBorders>
              <w:top w:val="nil"/>
              <w:left w:val="nil"/>
              <w:bottom w:val="single" w:color="auto" w:sz="4" w:space="0"/>
              <w:right w:val="single" w:color="auto" w:sz="4" w:space="0"/>
            </w:tcBorders>
            <w:shd w:val="clear" w:color="000000" w:fill="FFFFFF"/>
            <w:vAlign w:val="center"/>
          </w:tcPr>
          <w:p w14:paraId="61D69FC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1BCF9F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984E51D">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18DE5FF9">
            <w:pPr>
              <w:widowControl/>
              <w:jc w:val="center"/>
              <w:rPr>
                <w:rFonts w:hint="eastAsia" w:ascii="宋体" w:hAnsi="宋体" w:cs="宋体"/>
                <w:kern w:val="0"/>
                <w:sz w:val="24"/>
              </w:rPr>
            </w:pPr>
            <w:r>
              <w:rPr>
                <w:rFonts w:hint="eastAsia" w:ascii="宋体" w:hAnsi="宋体" w:cs="宋体"/>
                <w:kern w:val="0"/>
                <w:sz w:val="24"/>
              </w:rPr>
              <w:t>124</w:t>
            </w:r>
          </w:p>
        </w:tc>
        <w:tc>
          <w:tcPr>
            <w:tcW w:w="2851" w:type="dxa"/>
            <w:tcBorders>
              <w:top w:val="nil"/>
              <w:left w:val="nil"/>
              <w:bottom w:val="single" w:color="auto" w:sz="4" w:space="0"/>
              <w:right w:val="single" w:color="auto" w:sz="4" w:space="0"/>
            </w:tcBorders>
            <w:shd w:val="clear" w:color="000000" w:fill="FFFFFF"/>
            <w:vAlign w:val="center"/>
          </w:tcPr>
          <w:p w14:paraId="261495FF">
            <w:pPr>
              <w:jc w:val="center"/>
              <w:rPr>
                <w:rFonts w:hint="eastAsia" w:ascii="宋体" w:hAnsi="宋体" w:cs="宋体"/>
                <w:color w:val="000000"/>
                <w:sz w:val="24"/>
              </w:rPr>
            </w:pPr>
            <w:r>
              <w:rPr>
                <w:rFonts w:hint="eastAsia" w:ascii="宋体" w:hAnsi="宋体" w:cs="宋体"/>
                <w:color w:val="000000"/>
                <w:sz w:val="24"/>
              </w:rPr>
              <w:t>校准品（定标血浆校准品）</w:t>
            </w:r>
          </w:p>
        </w:tc>
        <w:tc>
          <w:tcPr>
            <w:tcW w:w="1276" w:type="dxa"/>
            <w:tcBorders>
              <w:top w:val="nil"/>
              <w:left w:val="nil"/>
              <w:bottom w:val="single" w:color="auto" w:sz="4" w:space="0"/>
              <w:right w:val="single" w:color="auto" w:sz="4" w:space="0"/>
            </w:tcBorders>
            <w:shd w:val="clear" w:color="000000" w:fill="FFFFFF"/>
            <w:noWrap/>
            <w:vAlign w:val="center"/>
          </w:tcPr>
          <w:p w14:paraId="7ECB1680">
            <w:pPr>
              <w:widowControl/>
              <w:jc w:val="center"/>
              <w:rPr>
                <w:rFonts w:hint="eastAsia" w:ascii="宋体" w:hAnsi="宋体" w:cs="宋体"/>
                <w:kern w:val="0"/>
                <w:sz w:val="24"/>
              </w:rPr>
            </w:pPr>
            <w:r>
              <w:rPr>
                <w:rFonts w:hint="eastAsia" w:ascii="宋体" w:hAnsi="宋体" w:cs="宋体"/>
                <w:kern w:val="0"/>
                <w:sz w:val="24"/>
              </w:rPr>
              <w:t>100</w:t>
            </w:r>
          </w:p>
        </w:tc>
        <w:tc>
          <w:tcPr>
            <w:tcW w:w="992" w:type="dxa"/>
            <w:tcBorders>
              <w:top w:val="nil"/>
              <w:left w:val="nil"/>
              <w:bottom w:val="single" w:color="auto" w:sz="4" w:space="0"/>
              <w:right w:val="single" w:color="auto" w:sz="4" w:space="0"/>
            </w:tcBorders>
            <w:shd w:val="clear" w:color="000000" w:fill="FFFFFF"/>
            <w:vAlign w:val="center"/>
          </w:tcPr>
          <w:p w14:paraId="502B158C">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1FE68F2D">
            <w:pPr>
              <w:widowControl/>
              <w:jc w:val="center"/>
              <w:rPr>
                <w:rFonts w:hint="eastAsia" w:ascii="宋体" w:hAnsi="宋体" w:cs="宋体"/>
                <w:kern w:val="0"/>
                <w:sz w:val="24"/>
              </w:rPr>
            </w:pPr>
            <w:r>
              <w:rPr>
                <w:rFonts w:hint="eastAsia" w:ascii="宋体" w:hAnsi="宋体" w:cs="宋体"/>
                <w:kern w:val="0"/>
                <w:sz w:val="24"/>
              </w:rPr>
              <w:t>10</w:t>
            </w:r>
          </w:p>
        </w:tc>
        <w:tc>
          <w:tcPr>
            <w:tcW w:w="851" w:type="dxa"/>
            <w:tcBorders>
              <w:top w:val="nil"/>
              <w:left w:val="nil"/>
              <w:bottom w:val="single" w:color="auto" w:sz="4" w:space="0"/>
              <w:right w:val="single" w:color="auto" w:sz="4" w:space="0"/>
            </w:tcBorders>
            <w:shd w:val="clear" w:color="000000" w:fill="FFFFFF"/>
            <w:vAlign w:val="center"/>
          </w:tcPr>
          <w:p w14:paraId="6B0F79B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BBDC03E">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642D4E4">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A56542B">
            <w:pPr>
              <w:widowControl/>
              <w:jc w:val="center"/>
              <w:rPr>
                <w:rFonts w:hint="eastAsia" w:ascii="宋体" w:hAnsi="宋体" w:cs="宋体"/>
                <w:kern w:val="0"/>
                <w:sz w:val="24"/>
              </w:rPr>
            </w:pPr>
            <w:r>
              <w:rPr>
                <w:rFonts w:hint="eastAsia" w:ascii="宋体" w:hAnsi="宋体" w:cs="宋体"/>
                <w:kern w:val="0"/>
                <w:sz w:val="24"/>
              </w:rPr>
              <w:t>125</w:t>
            </w:r>
          </w:p>
        </w:tc>
        <w:tc>
          <w:tcPr>
            <w:tcW w:w="2851" w:type="dxa"/>
            <w:tcBorders>
              <w:top w:val="nil"/>
              <w:left w:val="nil"/>
              <w:bottom w:val="single" w:color="auto" w:sz="4" w:space="0"/>
              <w:right w:val="single" w:color="auto" w:sz="4" w:space="0"/>
            </w:tcBorders>
            <w:shd w:val="clear" w:color="000000" w:fill="FFFFFF"/>
            <w:vAlign w:val="center"/>
          </w:tcPr>
          <w:p w14:paraId="2CE7A5CD">
            <w:pPr>
              <w:jc w:val="center"/>
              <w:rPr>
                <w:rFonts w:hint="eastAsia" w:ascii="宋体" w:hAnsi="宋体" w:cs="宋体"/>
                <w:color w:val="000000"/>
                <w:sz w:val="24"/>
              </w:rPr>
            </w:pPr>
            <w:r>
              <w:rPr>
                <w:rFonts w:hint="eastAsia" w:ascii="宋体" w:hAnsi="宋体" w:cs="宋体"/>
                <w:color w:val="000000"/>
                <w:sz w:val="24"/>
              </w:rPr>
              <w:t>正常值血凝试剂质控品</w:t>
            </w:r>
          </w:p>
        </w:tc>
        <w:tc>
          <w:tcPr>
            <w:tcW w:w="1276" w:type="dxa"/>
            <w:tcBorders>
              <w:top w:val="nil"/>
              <w:left w:val="nil"/>
              <w:bottom w:val="single" w:color="auto" w:sz="4" w:space="0"/>
              <w:right w:val="single" w:color="auto" w:sz="4" w:space="0"/>
            </w:tcBorders>
            <w:shd w:val="clear" w:color="000000" w:fill="FFFFFF"/>
            <w:noWrap/>
            <w:vAlign w:val="center"/>
          </w:tcPr>
          <w:p w14:paraId="4DD07B72">
            <w:pPr>
              <w:widowControl/>
              <w:jc w:val="center"/>
              <w:rPr>
                <w:rFonts w:hint="eastAsia" w:ascii="宋体" w:hAnsi="宋体" w:cs="宋体"/>
                <w:kern w:val="0"/>
                <w:sz w:val="24"/>
              </w:rPr>
            </w:pPr>
            <w:r>
              <w:rPr>
                <w:rFonts w:hint="eastAsia" w:ascii="宋体" w:hAnsi="宋体" w:cs="宋体"/>
                <w:kern w:val="0"/>
                <w:sz w:val="24"/>
              </w:rPr>
              <w:t>84</w:t>
            </w:r>
          </w:p>
        </w:tc>
        <w:tc>
          <w:tcPr>
            <w:tcW w:w="992" w:type="dxa"/>
            <w:tcBorders>
              <w:top w:val="nil"/>
              <w:left w:val="nil"/>
              <w:bottom w:val="single" w:color="auto" w:sz="4" w:space="0"/>
              <w:right w:val="single" w:color="auto" w:sz="4" w:space="0"/>
            </w:tcBorders>
            <w:shd w:val="clear" w:color="000000" w:fill="FFFFFF"/>
            <w:vAlign w:val="center"/>
          </w:tcPr>
          <w:p w14:paraId="521C9350">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2D4C482B">
            <w:pPr>
              <w:widowControl/>
              <w:jc w:val="center"/>
              <w:rPr>
                <w:rFonts w:hint="eastAsia" w:ascii="宋体" w:hAnsi="宋体" w:cs="宋体"/>
                <w:kern w:val="0"/>
                <w:sz w:val="24"/>
              </w:rPr>
            </w:pPr>
            <w:r>
              <w:rPr>
                <w:rFonts w:hint="eastAsia" w:ascii="宋体" w:hAnsi="宋体" w:cs="宋体"/>
                <w:kern w:val="0"/>
                <w:sz w:val="24"/>
              </w:rPr>
              <w:t>420</w:t>
            </w:r>
          </w:p>
        </w:tc>
        <w:tc>
          <w:tcPr>
            <w:tcW w:w="851" w:type="dxa"/>
            <w:tcBorders>
              <w:top w:val="nil"/>
              <w:left w:val="nil"/>
              <w:bottom w:val="single" w:color="auto" w:sz="4" w:space="0"/>
              <w:right w:val="single" w:color="auto" w:sz="4" w:space="0"/>
            </w:tcBorders>
            <w:shd w:val="clear" w:color="000000" w:fill="FFFFFF"/>
            <w:vAlign w:val="center"/>
          </w:tcPr>
          <w:p w14:paraId="627966DF">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66C5D44">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76A3F34">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CEE0AD7">
            <w:pPr>
              <w:widowControl/>
              <w:jc w:val="center"/>
              <w:rPr>
                <w:rFonts w:hint="eastAsia" w:ascii="宋体" w:hAnsi="宋体" w:cs="宋体"/>
                <w:kern w:val="0"/>
                <w:sz w:val="24"/>
              </w:rPr>
            </w:pPr>
            <w:r>
              <w:rPr>
                <w:rFonts w:hint="eastAsia" w:ascii="宋体" w:hAnsi="宋体" w:cs="宋体"/>
                <w:kern w:val="0"/>
                <w:sz w:val="24"/>
              </w:rPr>
              <w:t>126</w:t>
            </w:r>
          </w:p>
        </w:tc>
        <w:tc>
          <w:tcPr>
            <w:tcW w:w="2851" w:type="dxa"/>
            <w:tcBorders>
              <w:top w:val="nil"/>
              <w:left w:val="nil"/>
              <w:bottom w:val="single" w:color="auto" w:sz="4" w:space="0"/>
              <w:right w:val="single" w:color="auto" w:sz="4" w:space="0"/>
            </w:tcBorders>
            <w:shd w:val="clear" w:color="000000" w:fill="FFFFFF"/>
            <w:vAlign w:val="center"/>
          </w:tcPr>
          <w:p w14:paraId="4322B60B">
            <w:pPr>
              <w:jc w:val="center"/>
              <w:rPr>
                <w:rFonts w:hint="eastAsia" w:ascii="宋体" w:hAnsi="宋体" w:cs="宋体"/>
                <w:color w:val="000000"/>
                <w:sz w:val="24"/>
              </w:rPr>
            </w:pPr>
            <w:r>
              <w:rPr>
                <w:rFonts w:hint="eastAsia" w:ascii="宋体" w:hAnsi="宋体" w:cs="宋体"/>
                <w:color w:val="000000"/>
                <w:sz w:val="24"/>
              </w:rPr>
              <w:t>低值血凝试剂质控品</w:t>
            </w:r>
          </w:p>
        </w:tc>
        <w:tc>
          <w:tcPr>
            <w:tcW w:w="1276" w:type="dxa"/>
            <w:tcBorders>
              <w:top w:val="nil"/>
              <w:left w:val="nil"/>
              <w:bottom w:val="single" w:color="auto" w:sz="4" w:space="0"/>
              <w:right w:val="single" w:color="auto" w:sz="4" w:space="0"/>
            </w:tcBorders>
            <w:shd w:val="clear" w:color="000000" w:fill="FFFFFF"/>
            <w:noWrap/>
            <w:vAlign w:val="center"/>
          </w:tcPr>
          <w:p w14:paraId="25AE98F7">
            <w:pPr>
              <w:widowControl/>
              <w:jc w:val="center"/>
              <w:rPr>
                <w:rFonts w:hint="eastAsia" w:ascii="宋体" w:hAnsi="宋体" w:cs="宋体"/>
                <w:kern w:val="0"/>
                <w:sz w:val="24"/>
              </w:rPr>
            </w:pPr>
            <w:r>
              <w:rPr>
                <w:rFonts w:hint="eastAsia" w:ascii="宋体" w:hAnsi="宋体" w:cs="宋体"/>
                <w:kern w:val="0"/>
                <w:sz w:val="24"/>
              </w:rPr>
              <w:t>140</w:t>
            </w:r>
          </w:p>
        </w:tc>
        <w:tc>
          <w:tcPr>
            <w:tcW w:w="992" w:type="dxa"/>
            <w:tcBorders>
              <w:top w:val="nil"/>
              <w:left w:val="nil"/>
              <w:bottom w:val="single" w:color="auto" w:sz="4" w:space="0"/>
              <w:right w:val="single" w:color="auto" w:sz="4" w:space="0"/>
            </w:tcBorders>
            <w:shd w:val="clear" w:color="000000" w:fill="FFFFFF"/>
            <w:vAlign w:val="center"/>
          </w:tcPr>
          <w:p w14:paraId="362F14D2">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473E9501">
            <w:pPr>
              <w:widowControl/>
              <w:jc w:val="center"/>
              <w:rPr>
                <w:rFonts w:hint="eastAsia" w:ascii="宋体" w:hAnsi="宋体" w:cs="宋体"/>
                <w:kern w:val="0"/>
                <w:sz w:val="24"/>
              </w:rPr>
            </w:pPr>
            <w:r>
              <w:rPr>
                <w:rFonts w:hint="eastAsia" w:ascii="宋体" w:hAnsi="宋体" w:cs="宋体"/>
                <w:kern w:val="0"/>
                <w:sz w:val="24"/>
              </w:rPr>
              <w:t>420</w:t>
            </w:r>
          </w:p>
        </w:tc>
        <w:tc>
          <w:tcPr>
            <w:tcW w:w="851" w:type="dxa"/>
            <w:tcBorders>
              <w:top w:val="nil"/>
              <w:left w:val="nil"/>
              <w:bottom w:val="single" w:color="auto" w:sz="4" w:space="0"/>
              <w:right w:val="single" w:color="auto" w:sz="4" w:space="0"/>
            </w:tcBorders>
            <w:shd w:val="clear" w:color="000000" w:fill="FFFFFF"/>
            <w:vAlign w:val="center"/>
          </w:tcPr>
          <w:p w14:paraId="46E7239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C4D956D">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8C28304">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207881C">
            <w:pPr>
              <w:widowControl/>
              <w:jc w:val="center"/>
              <w:rPr>
                <w:rFonts w:hint="eastAsia" w:ascii="宋体" w:hAnsi="宋体" w:cs="宋体"/>
                <w:kern w:val="0"/>
                <w:sz w:val="24"/>
              </w:rPr>
            </w:pPr>
            <w:r>
              <w:rPr>
                <w:rFonts w:hint="eastAsia" w:ascii="宋体" w:hAnsi="宋体" w:cs="宋体"/>
                <w:kern w:val="0"/>
                <w:sz w:val="24"/>
              </w:rPr>
              <w:t>127</w:t>
            </w:r>
          </w:p>
        </w:tc>
        <w:tc>
          <w:tcPr>
            <w:tcW w:w="2851" w:type="dxa"/>
            <w:tcBorders>
              <w:top w:val="nil"/>
              <w:left w:val="nil"/>
              <w:bottom w:val="single" w:color="auto" w:sz="4" w:space="0"/>
              <w:right w:val="single" w:color="auto" w:sz="4" w:space="0"/>
            </w:tcBorders>
            <w:shd w:val="clear" w:color="000000" w:fill="FFFFFF"/>
            <w:vAlign w:val="center"/>
          </w:tcPr>
          <w:p w14:paraId="75FD41F5">
            <w:pPr>
              <w:jc w:val="center"/>
              <w:rPr>
                <w:rFonts w:hint="eastAsia" w:ascii="宋体" w:hAnsi="宋体" w:cs="宋体"/>
                <w:color w:val="000000"/>
                <w:sz w:val="24"/>
              </w:rPr>
            </w:pPr>
            <w:r>
              <w:rPr>
                <w:rFonts w:hint="eastAsia" w:ascii="宋体" w:hAnsi="宋体" w:cs="宋体"/>
                <w:color w:val="000000"/>
                <w:sz w:val="24"/>
              </w:rPr>
              <w:t>D-二聚体质控品</w:t>
            </w:r>
          </w:p>
        </w:tc>
        <w:tc>
          <w:tcPr>
            <w:tcW w:w="1276" w:type="dxa"/>
            <w:tcBorders>
              <w:top w:val="nil"/>
              <w:left w:val="nil"/>
              <w:bottom w:val="single" w:color="auto" w:sz="4" w:space="0"/>
              <w:right w:val="single" w:color="auto" w:sz="4" w:space="0"/>
            </w:tcBorders>
            <w:shd w:val="clear" w:color="000000" w:fill="FFFFFF"/>
            <w:noWrap/>
            <w:vAlign w:val="center"/>
          </w:tcPr>
          <w:p w14:paraId="0FD83F28">
            <w:pPr>
              <w:widowControl/>
              <w:jc w:val="center"/>
              <w:rPr>
                <w:rFonts w:hint="eastAsia" w:ascii="宋体" w:hAnsi="宋体" w:cs="宋体"/>
                <w:kern w:val="0"/>
                <w:sz w:val="24"/>
              </w:rPr>
            </w:pPr>
            <w:r>
              <w:rPr>
                <w:rFonts w:hint="eastAsia" w:ascii="宋体" w:hAnsi="宋体" w:cs="宋体"/>
                <w:kern w:val="0"/>
                <w:sz w:val="24"/>
              </w:rPr>
              <w:t>215</w:t>
            </w:r>
          </w:p>
        </w:tc>
        <w:tc>
          <w:tcPr>
            <w:tcW w:w="992" w:type="dxa"/>
            <w:tcBorders>
              <w:top w:val="nil"/>
              <w:left w:val="nil"/>
              <w:bottom w:val="single" w:color="auto" w:sz="4" w:space="0"/>
              <w:right w:val="single" w:color="auto" w:sz="4" w:space="0"/>
            </w:tcBorders>
            <w:shd w:val="clear" w:color="000000" w:fill="FFFFFF"/>
            <w:vAlign w:val="center"/>
          </w:tcPr>
          <w:p w14:paraId="75FBA257">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518FE861">
            <w:pPr>
              <w:widowControl/>
              <w:jc w:val="center"/>
              <w:rPr>
                <w:rFonts w:hint="eastAsia" w:ascii="宋体" w:hAnsi="宋体" w:cs="宋体"/>
                <w:kern w:val="0"/>
                <w:sz w:val="24"/>
              </w:rPr>
            </w:pPr>
            <w:r>
              <w:rPr>
                <w:rFonts w:hint="eastAsia" w:ascii="宋体" w:hAnsi="宋体" w:cs="宋体"/>
                <w:kern w:val="0"/>
                <w:sz w:val="24"/>
              </w:rPr>
              <w:t>360</w:t>
            </w:r>
          </w:p>
        </w:tc>
        <w:tc>
          <w:tcPr>
            <w:tcW w:w="851" w:type="dxa"/>
            <w:tcBorders>
              <w:top w:val="nil"/>
              <w:left w:val="nil"/>
              <w:bottom w:val="single" w:color="auto" w:sz="4" w:space="0"/>
              <w:right w:val="single" w:color="auto" w:sz="4" w:space="0"/>
            </w:tcBorders>
            <w:shd w:val="clear" w:color="000000" w:fill="FFFFFF"/>
            <w:vAlign w:val="center"/>
          </w:tcPr>
          <w:p w14:paraId="18D2A5FC">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43678BB">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2121087">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928E533">
            <w:pPr>
              <w:widowControl/>
              <w:jc w:val="center"/>
              <w:rPr>
                <w:rFonts w:hint="eastAsia" w:ascii="宋体" w:hAnsi="宋体" w:cs="宋体"/>
                <w:kern w:val="0"/>
                <w:sz w:val="24"/>
              </w:rPr>
            </w:pPr>
            <w:r>
              <w:rPr>
                <w:rFonts w:hint="eastAsia" w:ascii="宋体" w:hAnsi="宋体" w:cs="宋体"/>
                <w:kern w:val="0"/>
                <w:sz w:val="24"/>
              </w:rPr>
              <w:t>128</w:t>
            </w:r>
          </w:p>
        </w:tc>
        <w:tc>
          <w:tcPr>
            <w:tcW w:w="2851" w:type="dxa"/>
            <w:tcBorders>
              <w:top w:val="nil"/>
              <w:left w:val="nil"/>
              <w:bottom w:val="single" w:color="auto" w:sz="4" w:space="0"/>
              <w:right w:val="single" w:color="auto" w:sz="4" w:space="0"/>
            </w:tcBorders>
            <w:shd w:val="clear" w:color="000000" w:fill="FFFFFF"/>
            <w:vAlign w:val="center"/>
          </w:tcPr>
          <w:p w14:paraId="30EDD0EF">
            <w:pPr>
              <w:jc w:val="center"/>
              <w:rPr>
                <w:rFonts w:hint="eastAsia" w:ascii="宋体" w:hAnsi="宋体" w:cs="宋体"/>
                <w:color w:val="000000"/>
                <w:sz w:val="24"/>
              </w:rPr>
            </w:pPr>
            <w:r>
              <w:rPr>
                <w:rFonts w:hint="eastAsia" w:ascii="宋体" w:hAnsi="宋体" w:cs="宋体"/>
                <w:color w:val="000000"/>
                <w:sz w:val="24"/>
              </w:rPr>
              <w:t>清洗液B</w:t>
            </w:r>
          </w:p>
        </w:tc>
        <w:tc>
          <w:tcPr>
            <w:tcW w:w="1276" w:type="dxa"/>
            <w:tcBorders>
              <w:top w:val="nil"/>
              <w:left w:val="nil"/>
              <w:bottom w:val="single" w:color="auto" w:sz="4" w:space="0"/>
              <w:right w:val="single" w:color="auto" w:sz="4" w:space="0"/>
            </w:tcBorders>
            <w:shd w:val="clear" w:color="000000" w:fill="FFFFFF"/>
            <w:noWrap/>
            <w:vAlign w:val="center"/>
          </w:tcPr>
          <w:p w14:paraId="2E7540F5">
            <w:pPr>
              <w:widowControl/>
              <w:jc w:val="center"/>
              <w:rPr>
                <w:rFonts w:hint="eastAsia" w:ascii="宋体" w:hAnsi="宋体" w:cs="宋体"/>
                <w:kern w:val="0"/>
                <w:sz w:val="24"/>
              </w:rPr>
            </w:pPr>
            <w:r>
              <w:rPr>
                <w:rFonts w:hint="eastAsia" w:ascii="宋体" w:hAnsi="宋体" w:cs="宋体"/>
                <w:kern w:val="0"/>
                <w:sz w:val="24"/>
              </w:rPr>
              <w:t>2.25</w:t>
            </w:r>
          </w:p>
        </w:tc>
        <w:tc>
          <w:tcPr>
            <w:tcW w:w="992" w:type="dxa"/>
            <w:tcBorders>
              <w:top w:val="nil"/>
              <w:left w:val="nil"/>
              <w:bottom w:val="single" w:color="auto" w:sz="4" w:space="0"/>
              <w:right w:val="single" w:color="auto" w:sz="4" w:space="0"/>
            </w:tcBorders>
            <w:shd w:val="clear" w:color="000000" w:fill="FFFFFF"/>
            <w:vAlign w:val="center"/>
          </w:tcPr>
          <w:p w14:paraId="6349D290">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221FDD2B">
            <w:pPr>
              <w:widowControl/>
              <w:jc w:val="center"/>
              <w:rPr>
                <w:rFonts w:hint="eastAsia" w:ascii="宋体" w:hAnsi="宋体" w:cs="宋体"/>
                <w:kern w:val="0"/>
                <w:sz w:val="24"/>
              </w:rPr>
            </w:pPr>
            <w:r>
              <w:rPr>
                <w:rFonts w:hint="eastAsia" w:ascii="宋体" w:hAnsi="宋体" w:cs="宋体"/>
                <w:kern w:val="0"/>
                <w:sz w:val="24"/>
              </w:rPr>
              <w:t>4240</w:t>
            </w:r>
          </w:p>
        </w:tc>
        <w:tc>
          <w:tcPr>
            <w:tcW w:w="851" w:type="dxa"/>
            <w:tcBorders>
              <w:top w:val="nil"/>
              <w:left w:val="nil"/>
              <w:bottom w:val="single" w:color="auto" w:sz="4" w:space="0"/>
              <w:right w:val="single" w:color="auto" w:sz="4" w:space="0"/>
            </w:tcBorders>
            <w:shd w:val="clear" w:color="000000" w:fill="FFFFFF"/>
            <w:vAlign w:val="center"/>
          </w:tcPr>
          <w:p w14:paraId="3B7481F4">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FAA447B">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C0A6A4F">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A10EFF9">
            <w:pPr>
              <w:widowControl/>
              <w:jc w:val="center"/>
              <w:rPr>
                <w:rFonts w:hint="eastAsia" w:ascii="宋体" w:hAnsi="宋体" w:cs="宋体"/>
                <w:kern w:val="0"/>
                <w:sz w:val="24"/>
              </w:rPr>
            </w:pPr>
            <w:r>
              <w:rPr>
                <w:rFonts w:hint="eastAsia" w:ascii="宋体" w:hAnsi="宋体" w:cs="宋体"/>
                <w:kern w:val="0"/>
                <w:sz w:val="24"/>
              </w:rPr>
              <w:t>129</w:t>
            </w:r>
          </w:p>
        </w:tc>
        <w:tc>
          <w:tcPr>
            <w:tcW w:w="2851" w:type="dxa"/>
            <w:tcBorders>
              <w:top w:val="nil"/>
              <w:left w:val="nil"/>
              <w:bottom w:val="single" w:color="auto" w:sz="4" w:space="0"/>
              <w:right w:val="single" w:color="auto" w:sz="4" w:space="0"/>
            </w:tcBorders>
            <w:shd w:val="clear" w:color="000000" w:fill="FFFFFF"/>
            <w:vAlign w:val="center"/>
          </w:tcPr>
          <w:p w14:paraId="06D2F0A3">
            <w:pPr>
              <w:jc w:val="center"/>
              <w:rPr>
                <w:rFonts w:hint="eastAsia" w:ascii="宋体" w:hAnsi="宋体" w:cs="宋体"/>
                <w:color w:val="000000"/>
                <w:sz w:val="24"/>
              </w:rPr>
            </w:pPr>
            <w:r>
              <w:rPr>
                <w:rFonts w:hint="eastAsia" w:ascii="宋体" w:hAnsi="宋体" w:cs="宋体"/>
                <w:color w:val="000000"/>
                <w:sz w:val="24"/>
              </w:rPr>
              <w:t>免疫球蛋白E测定试剂盒</w:t>
            </w:r>
          </w:p>
        </w:tc>
        <w:tc>
          <w:tcPr>
            <w:tcW w:w="1276" w:type="dxa"/>
            <w:tcBorders>
              <w:top w:val="nil"/>
              <w:left w:val="nil"/>
              <w:bottom w:val="single" w:color="auto" w:sz="4" w:space="0"/>
              <w:right w:val="single" w:color="auto" w:sz="4" w:space="0"/>
            </w:tcBorders>
            <w:shd w:val="clear" w:color="000000" w:fill="FFFFFF"/>
            <w:noWrap/>
            <w:vAlign w:val="center"/>
          </w:tcPr>
          <w:p w14:paraId="65665423">
            <w:pPr>
              <w:widowControl/>
              <w:jc w:val="center"/>
              <w:rPr>
                <w:rFonts w:hint="eastAsia" w:ascii="宋体" w:hAnsi="宋体" w:cs="宋体"/>
                <w:kern w:val="0"/>
                <w:sz w:val="24"/>
              </w:rPr>
            </w:pPr>
            <w:r>
              <w:rPr>
                <w:rFonts w:hint="eastAsia" w:ascii="宋体" w:hAnsi="宋体" w:cs="宋体"/>
                <w:kern w:val="0"/>
                <w:sz w:val="24"/>
              </w:rPr>
              <w:t>99.84</w:t>
            </w:r>
          </w:p>
        </w:tc>
        <w:tc>
          <w:tcPr>
            <w:tcW w:w="992" w:type="dxa"/>
            <w:tcBorders>
              <w:top w:val="nil"/>
              <w:left w:val="nil"/>
              <w:bottom w:val="single" w:color="auto" w:sz="4" w:space="0"/>
              <w:right w:val="single" w:color="auto" w:sz="4" w:space="0"/>
            </w:tcBorders>
            <w:shd w:val="clear" w:color="000000" w:fill="FFFFFF"/>
            <w:vAlign w:val="center"/>
          </w:tcPr>
          <w:p w14:paraId="21B6A207">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76729BD0">
            <w:pPr>
              <w:widowControl/>
              <w:jc w:val="center"/>
              <w:rPr>
                <w:rFonts w:hint="eastAsia" w:ascii="宋体" w:hAnsi="宋体" w:cs="宋体"/>
                <w:kern w:val="0"/>
                <w:sz w:val="24"/>
              </w:rPr>
            </w:pPr>
            <w:r>
              <w:rPr>
                <w:rFonts w:hint="eastAsia" w:ascii="宋体" w:hAnsi="宋体" w:cs="宋体"/>
                <w:kern w:val="0"/>
                <w:sz w:val="24"/>
              </w:rPr>
              <w:t>1800</w:t>
            </w:r>
          </w:p>
        </w:tc>
        <w:tc>
          <w:tcPr>
            <w:tcW w:w="851" w:type="dxa"/>
            <w:tcBorders>
              <w:top w:val="nil"/>
              <w:left w:val="nil"/>
              <w:bottom w:val="single" w:color="auto" w:sz="4" w:space="0"/>
              <w:right w:val="single" w:color="auto" w:sz="4" w:space="0"/>
            </w:tcBorders>
            <w:shd w:val="clear" w:color="000000" w:fill="FFFFFF"/>
            <w:vAlign w:val="center"/>
          </w:tcPr>
          <w:p w14:paraId="25D08063">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ADA1953">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1BD8537">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69D146B">
            <w:pPr>
              <w:widowControl/>
              <w:jc w:val="center"/>
              <w:rPr>
                <w:rFonts w:hint="eastAsia" w:ascii="宋体" w:hAnsi="宋体" w:cs="宋体"/>
                <w:kern w:val="0"/>
                <w:sz w:val="24"/>
              </w:rPr>
            </w:pPr>
            <w:r>
              <w:rPr>
                <w:rFonts w:hint="eastAsia" w:ascii="宋体" w:hAnsi="宋体" w:cs="宋体"/>
                <w:kern w:val="0"/>
                <w:sz w:val="24"/>
              </w:rPr>
              <w:t>130</w:t>
            </w:r>
          </w:p>
        </w:tc>
        <w:tc>
          <w:tcPr>
            <w:tcW w:w="2851" w:type="dxa"/>
            <w:tcBorders>
              <w:top w:val="nil"/>
              <w:left w:val="nil"/>
              <w:bottom w:val="single" w:color="auto" w:sz="4" w:space="0"/>
              <w:right w:val="single" w:color="auto" w:sz="4" w:space="0"/>
            </w:tcBorders>
            <w:shd w:val="clear" w:color="000000" w:fill="FFFFFF"/>
            <w:vAlign w:val="center"/>
          </w:tcPr>
          <w:p w14:paraId="73251DCA">
            <w:pPr>
              <w:jc w:val="center"/>
              <w:rPr>
                <w:rFonts w:hint="eastAsia" w:ascii="宋体" w:hAnsi="宋体" w:cs="宋体"/>
                <w:color w:val="000000"/>
                <w:sz w:val="24"/>
              </w:rPr>
            </w:pPr>
            <w:r>
              <w:rPr>
                <w:rFonts w:hint="eastAsia" w:ascii="宋体" w:hAnsi="宋体" w:cs="宋体"/>
                <w:color w:val="000000"/>
                <w:sz w:val="24"/>
              </w:rPr>
              <w:t>免疫球蛋白E校准品</w:t>
            </w:r>
          </w:p>
        </w:tc>
        <w:tc>
          <w:tcPr>
            <w:tcW w:w="1276" w:type="dxa"/>
            <w:tcBorders>
              <w:top w:val="nil"/>
              <w:left w:val="nil"/>
              <w:bottom w:val="single" w:color="auto" w:sz="4" w:space="0"/>
              <w:right w:val="single" w:color="auto" w:sz="4" w:space="0"/>
            </w:tcBorders>
            <w:shd w:val="clear" w:color="000000" w:fill="FFFFFF"/>
            <w:noWrap/>
            <w:vAlign w:val="center"/>
          </w:tcPr>
          <w:p w14:paraId="71F4D52D">
            <w:pPr>
              <w:widowControl/>
              <w:jc w:val="center"/>
              <w:rPr>
                <w:rFonts w:hint="eastAsia" w:ascii="宋体" w:hAnsi="宋体" w:cs="宋体"/>
                <w:kern w:val="0"/>
                <w:sz w:val="24"/>
              </w:rPr>
            </w:pPr>
            <w:r>
              <w:rPr>
                <w:rFonts w:hint="eastAsia" w:ascii="宋体" w:hAnsi="宋体" w:cs="宋体"/>
                <w:kern w:val="0"/>
                <w:sz w:val="24"/>
              </w:rPr>
              <w:t>620</w:t>
            </w:r>
          </w:p>
        </w:tc>
        <w:tc>
          <w:tcPr>
            <w:tcW w:w="992" w:type="dxa"/>
            <w:tcBorders>
              <w:top w:val="nil"/>
              <w:left w:val="nil"/>
              <w:bottom w:val="single" w:color="auto" w:sz="4" w:space="0"/>
              <w:right w:val="single" w:color="auto" w:sz="4" w:space="0"/>
            </w:tcBorders>
            <w:shd w:val="clear" w:color="000000" w:fill="FFFFFF"/>
            <w:vAlign w:val="center"/>
          </w:tcPr>
          <w:p w14:paraId="58A316DB">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03B0C4FA">
            <w:pPr>
              <w:widowControl/>
              <w:jc w:val="center"/>
              <w:rPr>
                <w:rFonts w:hint="eastAsia" w:ascii="宋体" w:hAnsi="宋体" w:cs="宋体"/>
                <w:kern w:val="0"/>
                <w:sz w:val="24"/>
              </w:rPr>
            </w:pPr>
            <w:r>
              <w:rPr>
                <w:rFonts w:hint="eastAsia" w:ascii="宋体" w:hAnsi="宋体" w:cs="宋体"/>
                <w:kern w:val="0"/>
                <w:sz w:val="24"/>
              </w:rPr>
              <w:t>20</w:t>
            </w:r>
          </w:p>
        </w:tc>
        <w:tc>
          <w:tcPr>
            <w:tcW w:w="851" w:type="dxa"/>
            <w:tcBorders>
              <w:top w:val="nil"/>
              <w:left w:val="nil"/>
              <w:bottom w:val="single" w:color="auto" w:sz="4" w:space="0"/>
              <w:right w:val="single" w:color="auto" w:sz="4" w:space="0"/>
            </w:tcBorders>
            <w:shd w:val="clear" w:color="000000" w:fill="FFFFFF"/>
            <w:vAlign w:val="center"/>
          </w:tcPr>
          <w:p w14:paraId="2F815023">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EEC13B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56C65ED">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EAC3CC3">
            <w:pPr>
              <w:widowControl/>
              <w:jc w:val="center"/>
              <w:rPr>
                <w:rFonts w:hint="eastAsia" w:ascii="宋体" w:hAnsi="宋体" w:cs="宋体"/>
                <w:kern w:val="0"/>
                <w:sz w:val="24"/>
              </w:rPr>
            </w:pPr>
            <w:r>
              <w:rPr>
                <w:rFonts w:hint="eastAsia" w:ascii="宋体" w:hAnsi="宋体" w:cs="宋体"/>
                <w:kern w:val="0"/>
                <w:sz w:val="24"/>
              </w:rPr>
              <w:t>131</w:t>
            </w:r>
          </w:p>
        </w:tc>
        <w:tc>
          <w:tcPr>
            <w:tcW w:w="2851" w:type="dxa"/>
            <w:tcBorders>
              <w:top w:val="nil"/>
              <w:left w:val="nil"/>
              <w:bottom w:val="single" w:color="auto" w:sz="4" w:space="0"/>
              <w:right w:val="single" w:color="auto" w:sz="4" w:space="0"/>
            </w:tcBorders>
            <w:shd w:val="clear" w:color="000000" w:fill="FFFFFF"/>
            <w:vAlign w:val="center"/>
          </w:tcPr>
          <w:p w14:paraId="20A3DE02">
            <w:pPr>
              <w:jc w:val="center"/>
              <w:rPr>
                <w:rFonts w:hint="eastAsia" w:ascii="宋体" w:hAnsi="宋体" w:cs="宋体"/>
                <w:color w:val="000000"/>
                <w:sz w:val="24"/>
              </w:rPr>
            </w:pPr>
            <w:r>
              <w:rPr>
                <w:rFonts w:hint="eastAsia" w:ascii="宋体" w:hAnsi="宋体" w:cs="宋体"/>
                <w:color w:val="000000"/>
                <w:sz w:val="24"/>
              </w:rPr>
              <w:t>尿生化多项质控品（水平1）</w:t>
            </w:r>
          </w:p>
        </w:tc>
        <w:tc>
          <w:tcPr>
            <w:tcW w:w="1276" w:type="dxa"/>
            <w:tcBorders>
              <w:top w:val="nil"/>
              <w:left w:val="nil"/>
              <w:bottom w:val="single" w:color="auto" w:sz="4" w:space="0"/>
              <w:right w:val="single" w:color="auto" w:sz="4" w:space="0"/>
            </w:tcBorders>
            <w:shd w:val="clear" w:color="000000" w:fill="FFFFFF"/>
            <w:noWrap/>
            <w:vAlign w:val="center"/>
          </w:tcPr>
          <w:p w14:paraId="4988AC0C">
            <w:pPr>
              <w:widowControl/>
              <w:jc w:val="center"/>
              <w:rPr>
                <w:rFonts w:hint="eastAsia" w:ascii="宋体" w:hAnsi="宋体" w:cs="宋体"/>
                <w:kern w:val="0"/>
                <w:sz w:val="24"/>
              </w:rPr>
            </w:pPr>
            <w:r>
              <w:rPr>
                <w:rFonts w:hint="eastAsia" w:ascii="宋体" w:hAnsi="宋体" w:cs="宋体"/>
                <w:kern w:val="0"/>
                <w:sz w:val="24"/>
              </w:rPr>
              <w:t>30</w:t>
            </w:r>
          </w:p>
        </w:tc>
        <w:tc>
          <w:tcPr>
            <w:tcW w:w="992" w:type="dxa"/>
            <w:tcBorders>
              <w:top w:val="nil"/>
              <w:left w:val="nil"/>
              <w:bottom w:val="single" w:color="auto" w:sz="4" w:space="0"/>
              <w:right w:val="single" w:color="auto" w:sz="4" w:space="0"/>
            </w:tcBorders>
            <w:shd w:val="clear" w:color="000000" w:fill="FFFFFF"/>
            <w:vAlign w:val="center"/>
          </w:tcPr>
          <w:p w14:paraId="1B3D207A">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1313B32D">
            <w:pPr>
              <w:widowControl/>
              <w:jc w:val="center"/>
              <w:rPr>
                <w:rFonts w:hint="eastAsia" w:ascii="宋体" w:hAnsi="宋体" w:cs="宋体"/>
                <w:kern w:val="0"/>
                <w:sz w:val="24"/>
              </w:rPr>
            </w:pPr>
            <w:r>
              <w:rPr>
                <w:rFonts w:hint="eastAsia" w:ascii="宋体" w:hAnsi="宋体" w:cs="宋体"/>
                <w:kern w:val="0"/>
                <w:sz w:val="24"/>
              </w:rPr>
              <w:t>120</w:t>
            </w:r>
          </w:p>
        </w:tc>
        <w:tc>
          <w:tcPr>
            <w:tcW w:w="851" w:type="dxa"/>
            <w:tcBorders>
              <w:top w:val="nil"/>
              <w:left w:val="nil"/>
              <w:bottom w:val="single" w:color="auto" w:sz="4" w:space="0"/>
              <w:right w:val="single" w:color="auto" w:sz="4" w:space="0"/>
            </w:tcBorders>
            <w:shd w:val="clear" w:color="000000" w:fill="FFFFFF"/>
            <w:vAlign w:val="center"/>
          </w:tcPr>
          <w:p w14:paraId="75CD8A6E">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94489EE">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1AE0CD2">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A8EEF3E">
            <w:pPr>
              <w:widowControl/>
              <w:jc w:val="center"/>
              <w:rPr>
                <w:rFonts w:hint="eastAsia" w:ascii="宋体" w:hAnsi="宋体" w:cs="宋体"/>
                <w:kern w:val="0"/>
                <w:sz w:val="24"/>
              </w:rPr>
            </w:pPr>
            <w:r>
              <w:rPr>
                <w:rFonts w:hint="eastAsia" w:ascii="宋体" w:hAnsi="宋体" w:cs="宋体"/>
                <w:kern w:val="0"/>
                <w:sz w:val="24"/>
              </w:rPr>
              <w:t>132</w:t>
            </w:r>
          </w:p>
        </w:tc>
        <w:tc>
          <w:tcPr>
            <w:tcW w:w="2851" w:type="dxa"/>
            <w:tcBorders>
              <w:top w:val="nil"/>
              <w:left w:val="nil"/>
              <w:bottom w:val="single" w:color="auto" w:sz="4" w:space="0"/>
              <w:right w:val="single" w:color="auto" w:sz="4" w:space="0"/>
            </w:tcBorders>
            <w:shd w:val="clear" w:color="000000" w:fill="FFFFFF"/>
            <w:vAlign w:val="center"/>
          </w:tcPr>
          <w:p w14:paraId="487CF590">
            <w:pPr>
              <w:jc w:val="center"/>
              <w:rPr>
                <w:rFonts w:hint="eastAsia" w:ascii="宋体" w:hAnsi="宋体" w:cs="宋体"/>
                <w:color w:val="000000"/>
                <w:sz w:val="24"/>
              </w:rPr>
            </w:pPr>
            <w:r>
              <w:rPr>
                <w:rFonts w:hint="eastAsia" w:ascii="宋体" w:hAnsi="宋体" w:cs="宋体"/>
                <w:color w:val="000000"/>
                <w:sz w:val="24"/>
              </w:rPr>
              <w:t>尿生化多项质控品（水平2）</w:t>
            </w:r>
          </w:p>
        </w:tc>
        <w:tc>
          <w:tcPr>
            <w:tcW w:w="1276" w:type="dxa"/>
            <w:tcBorders>
              <w:top w:val="nil"/>
              <w:left w:val="nil"/>
              <w:bottom w:val="single" w:color="auto" w:sz="4" w:space="0"/>
              <w:right w:val="single" w:color="auto" w:sz="4" w:space="0"/>
            </w:tcBorders>
            <w:shd w:val="clear" w:color="000000" w:fill="FFFFFF"/>
            <w:noWrap/>
            <w:vAlign w:val="center"/>
          </w:tcPr>
          <w:p w14:paraId="7CE57F8F">
            <w:pPr>
              <w:widowControl/>
              <w:jc w:val="center"/>
              <w:rPr>
                <w:rFonts w:hint="eastAsia" w:ascii="宋体" w:hAnsi="宋体" w:cs="宋体"/>
                <w:kern w:val="0"/>
                <w:sz w:val="24"/>
              </w:rPr>
            </w:pPr>
            <w:r>
              <w:rPr>
                <w:rFonts w:hint="eastAsia" w:ascii="宋体" w:hAnsi="宋体" w:cs="宋体"/>
                <w:kern w:val="0"/>
                <w:sz w:val="24"/>
              </w:rPr>
              <w:t>30</w:t>
            </w:r>
          </w:p>
        </w:tc>
        <w:tc>
          <w:tcPr>
            <w:tcW w:w="992" w:type="dxa"/>
            <w:tcBorders>
              <w:top w:val="nil"/>
              <w:left w:val="nil"/>
              <w:bottom w:val="single" w:color="auto" w:sz="4" w:space="0"/>
              <w:right w:val="single" w:color="auto" w:sz="4" w:space="0"/>
            </w:tcBorders>
            <w:shd w:val="clear" w:color="000000" w:fill="FFFFFF"/>
            <w:vAlign w:val="center"/>
          </w:tcPr>
          <w:p w14:paraId="0B5B8085">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505E33A0">
            <w:pPr>
              <w:widowControl/>
              <w:jc w:val="center"/>
              <w:rPr>
                <w:rFonts w:hint="eastAsia" w:ascii="宋体" w:hAnsi="宋体" w:cs="宋体"/>
                <w:kern w:val="0"/>
                <w:sz w:val="24"/>
              </w:rPr>
            </w:pPr>
            <w:r>
              <w:rPr>
                <w:rFonts w:hint="eastAsia" w:ascii="宋体" w:hAnsi="宋体" w:cs="宋体"/>
                <w:kern w:val="0"/>
                <w:sz w:val="24"/>
              </w:rPr>
              <w:t>120</w:t>
            </w:r>
          </w:p>
        </w:tc>
        <w:tc>
          <w:tcPr>
            <w:tcW w:w="851" w:type="dxa"/>
            <w:tcBorders>
              <w:top w:val="nil"/>
              <w:left w:val="nil"/>
              <w:bottom w:val="single" w:color="auto" w:sz="4" w:space="0"/>
              <w:right w:val="single" w:color="auto" w:sz="4" w:space="0"/>
            </w:tcBorders>
            <w:shd w:val="clear" w:color="000000" w:fill="FFFFFF"/>
            <w:vAlign w:val="center"/>
          </w:tcPr>
          <w:p w14:paraId="48EF5BA3">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19B663E">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E9E3033">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D2ECC3F">
            <w:pPr>
              <w:widowControl/>
              <w:jc w:val="center"/>
              <w:rPr>
                <w:rFonts w:hint="eastAsia" w:ascii="宋体" w:hAnsi="宋体" w:cs="宋体"/>
                <w:kern w:val="0"/>
                <w:sz w:val="24"/>
              </w:rPr>
            </w:pPr>
            <w:r>
              <w:rPr>
                <w:rFonts w:hint="eastAsia" w:ascii="宋体" w:hAnsi="宋体" w:cs="宋体"/>
                <w:kern w:val="0"/>
                <w:sz w:val="24"/>
              </w:rPr>
              <w:t>133</w:t>
            </w:r>
          </w:p>
        </w:tc>
        <w:tc>
          <w:tcPr>
            <w:tcW w:w="2851" w:type="dxa"/>
            <w:tcBorders>
              <w:top w:val="nil"/>
              <w:left w:val="nil"/>
              <w:bottom w:val="single" w:color="auto" w:sz="4" w:space="0"/>
              <w:right w:val="single" w:color="auto" w:sz="4" w:space="0"/>
            </w:tcBorders>
            <w:shd w:val="clear" w:color="000000" w:fill="FFFFFF"/>
            <w:vAlign w:val="center"/>
          </w:tcPr>
          <w:p w14:paraId="375E85AC">
            <w:pPr>
              <w:jc w:val="center"/>
              <w:rPr>
                <w:rFonts w:hint="eastAsia" w:ascii="宋体" w:hAnsi="宋体" w:cs="宋体"/>
                <w:color w:val="000000"/>
                <w:sz w:val="24"/>
              </w:rPr>
            </w:pPr>
            <w:r>
              <w:rPr>
                <w:rFonts w:hint="eastAsia" w:ascii="宋体" w:hAnsi="宋体" w:cs="宋体"/>
                <w:color w:val="000000"/>
                <w:sz w:val="24"/>
              </w:rPr>
              <w:t>液体免疫学和蛋白质控品中值</w:t>
            </w:r>
          </w:p>
        </w:tc>
        <w:tc>
          <w:tcPr>
            <w:tcW w:w="1276" w:type="dxa"/>
            <w:tcBorders>
              <w:top w:val="nil"/>
              <w:left w:val="nil"/>
              <w:bottom w:val="single" w:color="auto" w:sz="4" w:space="0"/>
              <w:right w:val="single" w:color="auto" w:sz="4" w:space="0"/>
            </w:tcBorders>
            <w:shd w:val="clear" w:color="000000" w:fill="FFFFFF"/>
            <w:noWrap/>
            <w:vAlign w:val="center"/>
          </w:tcPr>
          <w:p w14:paraId="403AE9D5">
            <w:pPr>
              <w:widowControl/>
              <w:jc w:val="center"/>
              <w:rPr>
                <w:rFonts w:hint="eastAsia" w:ascii="宋体" w:hAnsi="宋体" w:cs="宋体"/>
                <w:kern w:val="0"/>
                <w:sz w:val="24"/>
              </w:rPr>
            </w:pPr>
            <w:r>
              <w:rPr>
                <w:rFonts w:hint="eastAsia" w:ascii="宋体" w:hAnsi="宋体" w:cs="宋体"/>
                <w:kern w:val="0"/>
                <w:sz w:val="24"/>
              </w:rPr>
              <w:t>450</w:t>
            </w:r>
          </w:p>
        </w:tc>
        <w:tc>
          <w:tcPr>
            <w:tcW w:w="992" w:type="dxa"/>
            <w:tcBorders>
              <w:top w:val="nil"/>
              <w:left w:val="nil"/>
              <w:bottom w:val="single" w:color="auto" w:sz="4" w:space="0"/>
              <w:right w:val="single" w:color="auto" w:sz="4" w:space="0"/>
            </w:tcBorders>
            <w:shd w:val="clear" w:color="000000" w:fill="FFFFFF"/>
            <w:vAlign w:val="center"/>
          </w:tcPr>
          <w:p w14:paraId="2F295BC2">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60B1F0F9">
            <w:pPr>
              <w:widowControl/>
              <w:jc w:val="center"/>
              <w:rPr>
                <w:rFonts w:hint="eastAsia" w:ascii="宋体" w:hAnsi="宋体" w:cs="宋体"/>
                <w:kern w:val="0"/>
                <w:sz w:val="24"/>
              </w:rPr>
            </w:pPr>
            <w:r>
              <w:rPr>
                <w:rFonts w:hint="eastAsia" w:ascii="宋体" w:hAnsi="宋体" w:cs="宋体"/>
                <w:kern w:val="0"/>
                <w:sz w:val="24"/>
              </w:rPr>
              <w:t>6</w:t>
            </w:r>
          </w:p>
        </w:tc>
        <w:tc>
          <w:tcPr>
            <w:tcW w:w="851" w:type="dxa"/>
            <w:tcBorders>
              <w:top w:val="nil"/>
              <w:left w:val="nil"/>
              <w:bottom w:val="single" w:color="auto" w:sz="4" w:space="0"/>
              <w:right w:val="single" w:color="auto" w:sz="4" w:space="0"/>
            </w:tcBorders>
            <w:shd w:val="clear" w:color="000000" w:fill="FFFFFF"/>
            <w:vAlign w:val="center"/>
          </w:tcPr>
          <w:p w14:paraId="257675F2">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C97978F">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26E9361">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5ABF9E8">
            <w:pPr>
              <w:widowControl/>
              <w:jc w:val="center"/>
              <w:rPr>
                <w:rFonts w:hint="eastAsia" w:ascii="宋体" w:hAnsi="宋体" w:cs="宋体"/>
                <w:kern w:val="0"/>
                <w:sz w:val="24"/>
              </w:rPr>
            </w:pPr>
            <w:r>
              <w:rPr>
                <w:rFonts w:hint="eastAsia" w:ascii="宋体" w:hAnsi="宋体" w:cs="宋体"/>
                <w:kern w:val="0"/>
                <w:sz w:val="24"/>
              </w:rPr>
              <w:t>134</w:t>
            </w:r>
          </w:p>
        </w:tc>
        <w:tc>
          <w:tcPr>
            <w:tcW w:w="2851" w:type="dxa"/>
            <w:tcBorders>
              <w:top w:val="nil"/>
              <w:left w:val="nil"/>
              <w:bottom w:val="single" w:color="auto" w:sz="4" w:space="0"/>
              <w:right w:val="single" w:color="auto" w:sz="4" w:space="0"/>
            </w:tcBorders>
            <w:shd w:val="clear" w:color="000000" w:fill="FFFFFF"/>
            <w:vAlign w:val="center"/>
          </w:tcPr>
          <w:p w14:paraId="719F09FA">
            <w:pPr>
              <w:jc w:val="center"/>
              <w:rPr>
                <w:rFonts w:hint="eastAsia" w:ascii="宋体" w:hAnsi="宋体" w:cs="宋体"/>
                <w:color w:val="000000"/>
                <w:sz w:val="24"/>
              </w:rPr>
            </w:pPr>
            <w:r>
              <w:rPr>
                <w:rFonts w:hint="eastAsia" w:ascii="宋体" w:hAnsi="宋体" w:cs="宋体"/>
                <w:color w:val="000000"/>
                <w:sz w:val="24"/>
              </w:rPr>
              <w:t>液体免疫学和蛋白质控品水平1</w:t>
            </w:r>
          </w:p>
        </w:tc>
        <w:tc>
          <w:tcPr>
            <w:tcW w:w="1276" w:type="dxa"/>
            <w:tcBorders>
              <w:top w:val="nil"/>
              <w:left w:val="nil"/>
              <w:bottom w:val="single" w:color="auto" w:sz="4" w:space="0"/>
              <w:right w:val="single" w:color="auto" w:sz="4" w:space="0"/>
            </w:tcBorders>
            <w:shd w:val="clear" w:color="000000" w:fill="FFFFFF"/>
            <w:noWrap/>
            <w:vAlign w:val="center"/>
          </w:tcPr>
          <w:p w14:paraId="7D4EADB5">
            <w:pPr>
              <w:widowControl/>
              <w:jc w:val="center"/>
              <w:rPr>
                <w:rFonts w:hint="eastAsia" w:ascii="宋体" w:hAnsi="宋体" w:cs="宋体"/>
                <w:kern w:val="0"/>
                <w:sz w:val="24"/>
              </w:rPr>
            </w:pPr>
            <w:r>
              <w:rPr>
                <w:rFonts w:hint="eastAsia" w:ascii="宋体" w:hAnsi="宋体" w:cs="宋体"/>
                <w:kern w:val="0"/>
                <w:sz w:val="24"/>
              </w:rPr>
              <w:t>450</w:t>
            </w:r>
          </w:p>
        </w:tc>
        <w:tc>
          <w:tcPr>
            <w:tcW w:w="992" w:type="dxa"/>
            <w:tcBorders>
              <w:top w:val="nil"/>
              <w:left w:val="nil"/>
              <w:bottom w:val="single" w:color="auto" w:sz="4" w:space="0"/>
              <w:right w:val="single" w:color="auto" w:sz="4" w:space="0"/>
            </w:tcBorders>
            <w:shd w:val="clear" w:color="000000" w:fill="FFFFFF"/>
            <w:vAlign w:val="center"/>
          </w:tcPr>
          <w:p w14:paraId="4E6AFC8D">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79679A8A">
            <w:pPr>
              <w:widowControl/>
              <w:jc w:val="center"/>
              <w:rPr>
                <w:rFonts w:hint="eastAsia" w:ascii="宋体" w:hAnsi="宋体" w:cs="宋体"/>
                <w:kern w:val="0"/>
                <w:sz w:val="24"/>
              </w:rPr>
            </w:pPr>
            <w:r>
              <w:rPr>
                <w:rFonts w:hint="eastAsia" w:ascii="宋体" w:hAnsi="宋体" w:cs="宋体"/>
                <w:kern w:val="0"/>
                <w:sz w:val="24"/>
              </w:rPr>
              <w:t>18</w:t>
            </w:r>
          </w:p>
        </w:tc>
        <w:tc>
          <w:tcPr>
            <w:tcW w:w="851" w:type="dxa"/>
            <w:tcBorders>
              <w:top w:val="nil"/>
              <w:left w:val="nil"/>
              <w:bottom w:val="single" w:color="auto" w:sz="4" w:space="0"/>
              <w:right w:val="single" w:color="auto" w:sz="4" w:space="0"/>
            </w:tcBorders>
            <w:shd w:val="clear" w:color="000000" w:fill="FFFFFF"/>
            <w:vAlign w:val="center"/>
          </w:tcPr>
          <w:p w14:paraId="16A0A0DD">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B47F429">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68AD440">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718927A">
            <w:pPr>
              <w:widowControl/>
              <w:jc w:val="center"/>
              <w:rPr>
                <w:rFonts w:hint="eastAsia" w:ascii="宋体" w:hAnsi="宋体" w:cs="宋体"/>
                <w:kern w:val="0"/>
                <w:sz w:val="24"/>
              </w:rPr>
            </w:pPr>
            <w:r>
              <w:rPr>
                <w:rFonts w:hint="eastAsia" w:ascii="宋体" w:hAnsi="宋体" w:cs="宋体"/>
                <w:kern w:val="0"/>
                <w:sz w:val="24"/>
              </w:rPr>
              <w:t>135</w:t>
            </w:r>
          </w:p>
        </w:tc>
        <w:tc>
          <w:tcPr>
            <w:tcW w:w="2851" w:type="dxa"/>
            <w:tcBorders>
              <w:top w:val="nil"/>
              <w:left w:val="nil"/>
              <w:bottom w:val="single" w:color="auto" w:sz="4" w:space="0"/>
              <w:right w:val="single" w:color="auto" w:sz="4" w:space="0"/>
            </w:tcBorders>
            <w:shd w:val="clear" w:color="000000" w:fill="FFFFFF"/>
            <w:vAlign w:val="center"/>
          </w:tcPr>
          <w:p w14:paraId="34B852E7">
            <w:pPr>
              <w:jc w:val="center"/>
              <w:rPr>
                <w:rFonts w:hint="eastAsia" w:ascii="宋体" w:hAnsi="宋体" w:cs="宋体"/>
                <w:color w:val="000000"/>
                <w:sz w:val="24"/>
              </w:rPr>
            </w:pPr>
            <w:r>
              <w:rPr>
                <w:rFonts w:hint="eastAsia" w:ascii="宋体" w:hAnsi="宋体" w:cs="宋体"/>
                <w:color w:val="000000"/>
                <w:sz w:val="24"/>
              </w:rPr>
              <w:t>液体免疫学和蛋白质控品水平2</w:t>
            </w:r>
          </w:p>
        </w:tc>
        <w:tc>
          <w:tcPr>
            <w:tcW w:w="1276" w:type="dxa"/>
            <w:tcBorders>
              <w:top w:val="nil"/>
              <w:left w:val="nil"/>
              <w:bottom w:val="single" w:color="auto" w:sz="4" w:space="0"/>
              <w:right w:val="single" w:color="auto" w:sz="4" w:space="0"/>
            </w:tcBorders>
            <w:shd w:val="clear" w:color="000000" w:fill="FFFFFF"/>
            <w:noWrap/>
            <w:vAlign w:val="center"/>
          </w:tcPr>
          <w:p w14:paraId="1E5126B6">
            <w:pPr>
              <w:widowControl/>
              <w:jc w:val="center"/>
              <w:rPr>
                <w:rFonts w:hint="eastAsia" w:ascii="宋体" w:hAnsi="宋体" w:cs="宋体"/>
                <w:kern w:val="0"/>
                <w:sz w:val="24"/>
              </w:rPr>
            </w:pPr>
            <w:r>
              <w:rPr>
                <w:rFonts w:hint="eastAsia" w:ascii="宋体" w:hAnsi="宋体" w:cs="宋体"/>
                <w:kern w:val="0"/>
                <w:sz w:val="24"/>
              </w:rPr>
              <w:t>450</w:t>
            </w:r>
          </w:p>
        </w:tc>
        <w:tc>
          <w:tcPr>
            <w:tcW w:w="992" w:type="dxa"/>
            <w:tcBorders>
              <w:top w:val="nil"/>
              <w:left w:val="nil"/>
              <w:bottom w:val="single" w:color="auto" w:sz="4" w:space="0"/>
              <w:right w:val="single" w:color="auto" w:sz="4" w:space="0"/>
            </w:tcBorders>
            <w:shd w:val="clear" w:color="000000" w:fill="FFFFFF"/>
            <w:vAlign w:val="center"/>
          </w:tcPr>
          <w:p w14:paraId="2A46CFD6">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79A015A9">
            <w:pPr>
              <w:widowControl/>
              <w:jc w:val="center"/>
              <w:rPr>
                <w:rFonts w:hint="eastAsia" w:ascii="宋体" w:hAnsi="宋体" w:cs="宋体"/>
                <w:kern w:val="0"/>
                <w:sz w:val="24"/>
              </w:rPr>
            </w:pPr>
            <w:r>
              <w:rPr>
                <w:rFonts w:hint="eastAsia" w:ascii="宋体" w:hAnsi="宋体" w:cs="宋体"/>
                <w:kern w:val="0"/>
                <w:sz w:val="24"/>
              </w:rPr>
              <w:t>18</w:t>
            </w:r>
          </w:p>
        </w:tc>
        <w:tc>
          <w:tcPr>
            <w:tcW w:w="851" w:type="dxa"/>
            <w:tcBorders>
              <w:top w:val="nil"/>
              <w:left w:val="nil"/>
              <w:bottom w:val="single" w:color="auto" w:sz="4" w:space="0"/>
              <w:right w:val="single" w:color="auto" w:sz="4" w:space="0"/>
            </w:tcBorders>
            <w:shd w:val="clear" w:color="000000" w:fill="FFFFFF"/>
            <w:vAlign w:val="center"/>
          </w:tcPr>
          <w:p w14:paraId="0D6BFB32">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29057F4">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854AD07">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6FD8653">
            <w:pPr>
              <w:widowControl/>
              <w:jc w:val="center"/>
              <w:rPr>
                <w:rFonts w:hint="eastAsia" w:ascii="宋体" w:hAnsi="宋体" w:cs="宋体"/>
                <w:kern w:val="0"/>
                <w:sz w:val="24"/>
              </w:rPr>
            </w:pPr>
            <w:r>
              <w:rPr>
                <w:rFonts w:hint="eastAsia" w:ascii="宋体" w:hAnsi="宋体" w:cs="宋体"/>
                <w:kern w:val="0"/>
                <w:sz w:val="24"/>
              </w:rPr>
              <w:t>136</w:t>
            </w:r>
          </w:p>
        </w:tc>
        <w:tc>
          <w:tcPr>
            <w:tcW w:w="2851" w:type="dxa"/>
            <w:tcBorders>
              <w:top w:val="nil"/>
              <w:left w:val="nil"/>
              <w:bottom w:val="single" w:color="auto" w:sz="4" w:space="0"/>
              <w:right w:val="single" w:color="auto" w:sz="4" w:space="0"/>
            </w:tcBorders>
            <w:shd w:val="clear" w:color="000000" w:fill="FFFFFF"/>
            <w:vAlign w:val="center"/>
          </w:tcPr>
          <w:p w14:paraId="0716FE4A">
            <w:pPr>
              <w:jc w:val="center"/>
              <w:rPr>
                <w:rFonts w:hint="eastAsia" w:ascii="宋体" w:hAnsi="宋体" w:cs="宋体"/>
                <w:color w:val="000000"/>
                <w:sz w:val="24"/>
              </w:rPr>
            </w:pPr>
            <w:r>
              <w:rPr>
                <w:rFonts w:hint="eastAsia" w:ascii="宋体" w:hAnsi="宋体" w:cs="宋体"/>
                <w:color w:val="000000"/>
                <w:sz w:val="24"/>
              </w:rPr>
              <w:t>液体免疫学和蛋白质控品水平3</w:t>
            </w:r>
          </w:p>
        </w:tc>
        <w:tc>
          <w:tcPr>
            <w:tcW w:w="1276" w:type="dxa"/>
            <w:tcBorders>
              <w:top w:val="nil"/>
              <w:left w:val="nil"/>
              <w:bottom w:val="single" w:color="auto" w:sz="4" w:space="0"/>
              <w:right w:val="single" w:color="auto" w:sz="4" w:space="0"/>
            </w:tcBorders>
            <w:shd w:val="clear" w:color="000000" w:fill="FFFFFF"/>
            <w:noWrap/>
            <w:vAlign w:val="center"/>
          </w:tcPr>
          <w:p w14:paraId="18261216">
            <w:pPr>
              <w:widowControl/>
              <w:jc w:val="center"/>
              <w:rPr>
                <w:rFonts w:hint="eastAsia" w:ascii="宋体" w:hAnsi="宋体" w:cs="宋体"/>
                <w:kern w:val="0"/>
                <w:sz w:val="24"/>
              </w:rPr>
            </w:pPr>
            <w:r>
              <w:rPr>
                <w:rFonts w:hint="eastAsia" w:ascii="宋体" w:hAnsi="宋体" w:cs="宋体"/>
                <w:kern w:val="0"/>
                <w:sz w:val="24"/>
              </w:rPr>
              <w:t>450</w:t>
            </w:r>
          </w:p>
        </w:tc>
        <w:tc>
          <w:tcPr>
            <w:tcW w:w="992" w:type="dxa"/>
            <w:tcBorders>
              <w:top w:val="nil"/>
              <w:left w:val="nil"/>
              <w:bottom w:val="single" w:color="auto" w:sz="4" w:space="0"/>
              <w:right w:val="single" w:color="auto" w:sz="4" w:space="0"/>
            </w:tcBorders>
            <w:shd w:val="clear" w:color="000000" w:fill="FFFFFF"/>
            <w:vAlign w:val="center"/>
          </w:tcPr>
          <w:p w14:paraId="0790881F">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4EC2D498">
            <w:pPr>
              <w:widowControl/>
              <w:jc w:val="center"/>
              <w:rPr>
                <w:rFonts w:hint="eastAsia" w:ascii="宋体" w:hAnsi="宋体" w:cs="宋体"/>
                <w:kern w:val="0"/>
                <w:sz w:val="24"/>
              </w:rPr>
            </w:pPr>
            <w:r>
              <w:rPr>
                <w:rFonts w:hint="eastAsia" w:ascii="宋体" w:hAnsi="宋体" w:cs="宋体"/>
                <w:kern w:val="0"/>
                <w:sz w:val="24"/>
              </w:rPr>
              <w:t>18</w:t>
            </w:r>
          </w:p>
        </w:tc>
        <w:tc>
          <w:tcPr>
            <w:tcW w:w="851" w:type="dxa"/>
            <w:tcBorders>
              <w:top w:val="nil"/>
              <w:left w:val="nil"/>
              <w:bottom w:val="single" w:color="auto" w:sz="4" w:space="0"/>
              <w:right w:val="single" w:color="auto" w:sz="4" w:space="0"/>
            </w:tcBorders>
            <w:shd w:val="clear" w:color="000000" w:fill="FFFFFF"/>
            <w:vAlign w:val="center"/>
          </w:tcPr>
          <w:p w14:paraId="2362A210">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19F0074C">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CA852BF">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37EA4C8">
            <w:pPr>
              <w:widowControl/>
              <w:jc w:val="center"/>
              <w:rPr>
                <w:rFonts w:hint="eastAsia" w:ascii="宋体" w:hAnsi="宋体" w:cs="宋体"/>
                <w:kern w:val="0"/>
                <w:sz w:val="24"/>
              </w:rPr>
            </w:pPr>
            <w:r>
              <w:rPr>
                <w:rFonts w:hint="eastAsia" w:ascii="宋体" w:hAnsi="宋体" w:cs="宋体"/>
                <w:kern w:val="0"/>
                <w:sz w:val="24"/>
              </w:rPr>
              <w:t>137</w:t>
            </w:r>
          </w:p>
        </w:tc>
        <w:tc>
          <w:tcPr>
            <w:tcW w:w="2851" w:type="dxa"/>
            <w:tcBorders>
              <w:top w:val="nil"/>
              <w:left w:val="nil"/>
              <w:bottom w:val="single" w:color="auto" w:sz="4" w:space="0"/>
              <w:right w:val="single" w:color="auto" w:sz="4" w:space="0"/>
            </w:tcBorders>
            <w:shd w:val="clear" w:color="000000" w:fill="FFFFFF"/>
            <w:vAlign w:val="center"/>
          </w:tcPr>
          <w:p w14:paraId="3C84722F">
            <w:pPr>
              <w:jc w:val="center"/>
              <w:rPr>
                <w:rFonts w:hint="eastAsia" w:ascii="宋体" w:hAnsi="宋体" w:cs="宋体"/>
                <w:color w:val="000000"/>
                <w:sz w:val="24"/>
              </w:rPr>
            </w:pPr>
            <w:r>
              <w:rPr>
                <w:rFonts w:hint="eastAsia" w:ascii="宋体" w:hAnsi="宋体" w:cs="宋体"/>
                <w:color w:val="000000"/>
                <w:sz w:val="24"/>
              </w:rPr>
              <w:t>尿液生化多项检测用质控品水平2</w:t>
            </w:r>
          </w:p>
        </w:tc>
        <w:tc>
          <w:tcPr>
            <w:tcW w:w="1276" w:type="dxa"/>
            <w:tcBorders>
              <w:top w:val="nil"/>
              <w:left w:val="nil"/>
              <w:bottom w:val="single" w:color="auto" w:sz="4" w:space="0"/>
              <w:right w:val="single" w:color="auto" w:sz="4" w:space="0"/>
            </w:tcBorders>
            <w:shd w:val="clear" w:color="000000" w:fill="FFFFFF"/>
            <w:noWrap/>
            <w:vAlign w:val="center"/>
          </w:tcPr>
          <w:p w14:paraId="401D53A2">
            <w:pPr>
              <w:widowControl/>
              <w:jc w:val="center"/>
              <w:rPr>
                <w:rFonts w:hint="eastAsia" w:ascii="宋体" w:hAnsi="宋体" w:cs="宋体"/>
                <w:kern w:val="0"/>
                <w:sz w:val="24"/>
              </w:rPr>
            </w:pPr>
            <w:r>
              <w:rPr>
                <w:rFonts w:hint="eastAsia" w:ascii="宋体" w:hAnsi="宋体" w:cs="宋体"/>
                <w:kern w:val="0"/>
                <w:sz w:val="24"/>
              </w:rPr>
              <w:t>12.09</w:t>
            </w:r>
          </w:p>
        </w:tc>
        <w:tc>
          <w:tcPr>
            <w:tcW w:w="992" w:type="dxa"/>
            <w:tcBorders>
              <w:top w:val="nil"/>
              <w:left w:val="nil"/>
              <w:bottom w:val="single" w:color="auto" w:sz="4" w:space="0"/>
              <w:right w:val="single" w:color="auto" w:sz="4" w:space="0"/>
            </w:tcBorders>
            <w:shd w:val="clear" w:color="000000" w:fill="FFFFFF"/>
            <w:vAlign w:val="center"/>
          </w:tcPr>
          <w:p w14:paraId="401E5088">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660453B6">
            <w:pPr>
              <w:widowControl/>
              <w:jc w:val="center"/>
              <w:rPr>
                <w:rFonts w:hint="eastAsia" w:ascii="宋体" w:hAnsi="宋体" w:cs="宋体"/>
                <w:kern w:val="0"/>
                <w:sz w:val="24"/>
              </w:rPr>
            </w:pPr>
            <w:r>
              <w:rPr>
                <w:rFonts w:hint="eastAsia" w:ascii="宋体" w:hAnsi="宋体" w:cs="宋体"/>
                <w:kern w:val="0"/>
                <w:sz w:val="24"/>
              </w:rPr>
              <w:t>720</w:t>
            </w:r>
          </w:p>
        </w:tc>
        <w:tc>
          <w:tcPr>
            <w:tcW w:w="851" w:type="dxa"/>
            <w:tcBorders>
              <w:top w:val="nil"/>
              <w:left w:val="nil"/>
              <w:bottom w:val="single" w:color="auto" w:sz="4" w:space="0"/>
              <w:right w:val="single" w:color="auto" w:sz="4" w:space="0"/>
            </w:tcBorders>
            <w:shd w:val="clear" w:color="000000" w:fill="FFFFFF"/>
            <w:vAlign w:val="center"/>
          </w:tcPr>
          <w:p w14:paraId="4F0C52F2">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6D6E1FC">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FADE08C">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07B26D5">
            <w:pPr>
              <w:widowControl/>
              <w:jc w:val="center"/>
              <w:rPr>
                <w:rFonts w:hint="eastAsia" w:ascii="宋体" w:hAnsi="宋体" w:cs="宋体"/>
                <w:kern w:val="0"/>
                <w:sz w:val="24"/>
              </w:rPr>
            </w:pPr>
            <w:r>
              <w:rPr>
                <w:rFonts w:hint="eastAsia" w:ascii="宋体" w:hAnsi="宋体" w:cs="宋体"/>
                <w:kern w:val="0"/>
                <w:sz w:val="24"/>
              </w:rPr>
              <w:t>138</w:t>
            </w:r>
          </w:p>
        </w:tc>
        <w:tc>
          <w:tcPr>
            <w:tcW w:w="2851" w:type="dxa"/>
            <w:tcBorders>
              <w:top w:val="nil"/>
              <w:left w:val="nil"/>
              <w:bottom w:val="single" w:color="auto" w:sz="4" w:space="0"/>
              <w:right w:val="single" w:color="auto" w:sz="4" w:space="0"/>
            </w:tcBorders>
            <w:shd w:val="clear" w:color="000000" w:fill="FFFFFF"/>
            <w:vAlign w:val="center"/>
          </w:tcPr>
          <w:p w14:paraId="0F8D6AC3">
            <w:pPr>
              <w:jc w:val="center"/>
              <w:rPr>
                <w:rFonts w:hint="eastAsia" w:ascii="宋体" w:hAnsi="宋体" w:cs="宋体"/>
                <w:color w:val="000000"/>
                <w:sz w:val="24"/>
              </w:rPr>
            </w:pPr>
            <w:r>
              <w:rPr>
                <w:rFonts w:hint="eastAsia" w:ascii="宋体" w:hAnsi="宋体" w:cs="宋体"/>
                <w:color w:val="000000"/>
                <w:sz w:val="24"/>
              </w:rPr>
              <w:t>尿液生化多项检测用质控品水平3</w:t>
            </w:r>
          </w:p>
        </w:tc>
        <w:tc>
          <w:tcPr>
            <w:tcW w:w="1276" w:type="dxa"/>
            <w:tcBorders>
              <w:top w:val="nil"/>
              <w:left w:val="nil"/>
              <w:bottom w:val="single" w:color="auto" w:sz="4" w:space="0"/>
              <w:right w:val="single" w:color="auto" w:sz="4" w:space="0"/>
            </w:tcBorders>
            <w:shd w:val="clear" w:color="000000" w:fill="FFFFFF"/>
            <w:noWrap/>
            <w:vAlign w:val="center"/>
          </w:tcPr>
          <w:p w14:paraId="3F4562DA">
            <w:pPr>
              <w:widowControl/>
              <w:jc w:val="center"/>
              <w:rPr>
                <w:rFonts w:hint="eastAsia" w:ascii="宋体" w:hAnsi="宋体" w:cs="宋体"/>
                <w:kern w:val="0"/>
                <w:sz w:val="24"/>
              </w:rPr>
            </w:pPr>
            <w:r>
              <w:rPr>
                <w:rFonts w:hint="eastAsia" w:ascii="宋体" w:hAnsi="宋体" w:cs="宋体"/>
                <w:kern w:val="0"/>
                <w:sz w:val="24"/>
              </w:rPr>
              <w:t>12.09</w:t>
            </w:r>
          </w:p>
        </w:tc>
        <w:tc>
          <w:tcPr>
            <w:tcW w:w="992" w:type="dxa"/>
            <w:tcBorders>
              <w:top w:val="nil"/>
              <w:left w:val="nil"/>
              <w:bottom w:val="single" w:color="auto" w:sz="4" w:space="0"/>
              <w:right w:val="single" w:color="auto" w:sz="4" w:space="0"/>
            </w:tcBorders>
            <w:shd w:val="clear" w:color="000000" w:fill="FFFFFF"/>
            <w:vAlign w:val="center"/>
          </w:tcPr>
          <w:p w14:paraId="63EE2A62">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42DCEA63">
            <w:pPr>
              <w:widowControl/>
              <w:jc w:val="center"/>
              <w:rPr>
                <w:rFonts w:hint="eastAsia" w:ascii="宋体" w:hAnsi="宋体" w:cs="宋体"/>
                <w:kern w:val="0"/>
                <w:sz w:val="24"/>
              </w:rPr>
            </w:pPr>
            <w:r>
              <w:rPr>
                <w:rFonts w:hint="eastAsia" w:ascii="宋体" w:hAnsi="宋体" w:cs="宋体"/>
                <w:kern w:val="0"/>
                <w:sz w:val="24"/>
              </w:rPr>
              <w:t>720</w:t>
            </w:r>
          </w:p>
        </w:tc>
        <w:tc>
          <w:tcPr>
            <w:tcW w:w="851" w:type="dxa"/>
            <w:tcBorders>
              <w:top w:val="nil"/>
              <w:left w:val="nil"/>
              <w:bottom w:val="single" w:color="auto" w:sz="4" w:space="0"/>
              <w:right w:val="single" w:color="auto" w:sz="4" w:space="0"/>
            </w:tcBorders>
            <w:shd w:val="clear" w:color="000000" w:fill="FFFFFF"/>
            <w:vAlign w:val="center"/>
          </w:tcPr>
          <w:p w14:paraId="3018AA50">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D4A8A71">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432409F">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C8C5058">
            <w:pPr>
              <w:widowControl/>
              <w:jc w:val="center"/>
              <w:rPr>
                <w:rFonts w:hint="eastAsia" w:ascii="宋体" w:hAnsi="宋体" w:cs="宋体"/>
                <w:kern w:val="0"/>
                <w:sz w:val="24"/>
              </w:rPr>
            </w:pPr>
            <w:r>
              <w:rPr>
                <w:rFonts w:hint="eastAsia" w:ascii="宋体" w:hAnsi="宋体" w:cs="宋体"/>
                <w:kern w:val="0"/>
                <w:sz w:val="24"/>
              </w:rPr>
              <w:t>139</w:t>
            </w:r>
          </w:p>
        </w:tc>
        <w:tc>
          <w:tcPr>
            <w:tcW w:w="2851" w:type="dxa"/>
            <w:tcBorders>
              <w:top w:val="nil"/>
              <w:left w:val="nil"/>
              <w:bottom w:val="single" w:color="auto" w:sz="4" w:space="0"/>
              <w:right w:val="single" w:color="auto" w:sz="4" w:space="0"/>
            </w:tcBorders>
            <w:shd w:val="clear" w:color="000000" w:fill="FFFFFF"/>
            <w:vAlign w:val="center"/>
          </w:tcPr>
          <w:p w14:paraId="2DF338FB">
            <w:pPr>
              <w:jc w:val="center"/>
              <w:rPr>
                <w:rFonts w:hint="eastAsia" w:ascii="宋体" w:hAnsi="宋体" w:cs="宋体"/>
                <w:color w:val="000000"/>
                <w:sz w:val="24"/>
              </w:rPr>
            </w:pPr>
            <w:r>
              <w:rPr>
                <w:rFonts w:hint="eastAsia" w:ascii="宋体" w:hAnsi="宋体" w:cs="宋体"/>
                <w:color w:val="000000"/>
                <w:sz w:val="24"/>
              </w:rPr>
              <w:t>心肌多项标志物检测用质控品</w:t>
            </w:r>
          </w:p>
        </w:tc>
        <w:tc>
          <w:tcPr>
            <w:tcW w:w="1276" w:type="dxa"/>
            <w:tcBorders>
              <w:top w:val="nil"/>
              <w:left w:val="nil"/>
              <w:bottom w:val="single" w:color="auto" w:sz="4" w:space="0"/>
              <w:right w:val="single" w:color="auto" w:sz="4" w:space="0"/>
            </w:tcBorders>
            <w:shd w:val="clear" w:color="000000" w:fill="FFFFFF"/>
            <w:noWrap/>
            <w:vAlign w:val="center"/>
          </w:tcPr>
          <w:p w14:paraId="66DDB625">
            <w:pPr>
              <w:widowControl/>
              <w:jc w:val="center"/>
              <w:rPr>
                <w:rFonts w:hint="eastAsia" w:ascii="宋体" w:hAnsi="宋体" w:cs="宋体"/>
                <w:kern w:val="0"/>
                <w:sz w:val="24"/>
              </w:rPr>
            </w:pPr>
            <w:r>
              <w:rPr>
                <w:rFonts w:hint="eastAsia" w:ascii="宋体" w:hAnsi="宋体" w:cs="宋体"/>
                <w:kern w:val="0"/>
                <w:sz w:val="24"/>
              </w:rPr>
              <w:t>183.34</w:t>
            </w:r>
          </w:p>
        </w:tc>
        <w:tc>
          <w:tcPr>
            <w:tcW w:w="992" w:type="dxa"/>
            <w:tcBorders>
              <w:top w:val="nil"/>
              <w:left w:val="nil"/>
              <w:bottom w:val="single" w:color="auto" w:sz="4" w:space="0"/>
              <w:right w:val="single" w:color="auto" w:sz="4" w:space="0"/>
            </w:tcBorders>
            <w:shd w:val="clear" w:color="000000" w:fill="FFFFFF"/>
            <w:vAlign w:val="center"/>
          </w:tcPr>
          <w:p w14:paraId="62A195C9">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6BFC32E2">
            <w:pPr>
              <w:widowControl/>
              <w:jc w:val="center"/>
              <w:rPr>
                <w:rFonts w:hint="eastAsia" w:ascii="宋体" w:hAnsi="宋体" w:cs="宋体"/>
                <w:kern w:val="0"/>
                <w:sz w:val="24"/>
              </w:rPr>
            </w:pPr>
            <w:r>
              <w:rPr>
                <w:rFonts w:hint="eastAsia" w:ascii="宋体" w:hAnsi="宋体" w:cs="宋体"/>
                <w:kern w:val="0"/>
                <w:sz w:val="24"/>
              </w:rPr>
              <w:t>510</w:t>
            </w:r>
          </w:p>
        </w:tc>
        <w:tc>
          <w:tcPr>
            <w:tcW w:w="851" w:type="dxa"/>
            <w:tcBorders>
              <w:top w:val="nil"/>
              <w:left w:val="nil"/>
              <w:bottom w:val="single" w:color="auto" w:sz="4" w:space="0"/>
              <w:right w:val="single" w:color="auto" w:sz="4" w:space="0"/>
            </w:tcBorders>
            <w:shd w:val="clear" w:color="000000" w:fill="FFFFFF"/>
            <w:vAlign w:val="center"/>
          </w:tcPr>
          <w:p w14:paraId="4538F366">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4DE6E17">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B43BC1D">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6E5EC8E">
            <w:pPr>
              <w:widowControl/>
              <w:jc w:val="center"/>
              <w:rPr>
                <w:rFonts w:hint="eastAsia" w:ascii="宋体" w:hAnsi="宋体" w:cs="宋体"/>
                <w:kern w:val="0"/>
                <w:sz w:val="24"/>
              </w:rPr>
            </w:pPr>
            <w:r>
              <w:rPr>
                <w:rFonts w:hint="eastAsia" w:ascii="宋体" w:hAnsi="宋体" w:cs="宋体"/>
                <w:kern w:val="0"/>
                <w:sz w:val="24"/>
              </w:rPr>
              <w:t>140</w:t>
            </w:r>
          </w:p>
        </w:tc>
        <w:tc>
          <w:tcPr>
            <w:tcW w:w="2851" w:type="dxa"/>
            <w:tcBorders>
              <w:top w:val="nil"/>
              <w:left w:val="nil"/>
              <w:bottom w:val="single" w:color="auto" w:sz="4" w:space="0"/>
              <w:right w:val="single" w:color="auto" w:sz="4" w:space="0"/>
            </w:tcBorders>
            <w:shd w:val="clear" w:color="000000" w:fill="FFFFFF"/>
            <w:vAlign w:val="center"/>
          </w:tcPr>
          <w:p w14:paraId="5DB0C06D">
            <w:pPr>
              <w:jc w:val="center"/>
              <w:rPr>
                <w:rFonts w:hint="eastAsia" w:ascii="宋体" w:hAnsi="宋体" w:cs="宋体"/>
                <w:color w:val="000000"/>
                <w:sz w:val="24"/>
              </w:rPr>
            </w:pPr>
            <w:r>
              <w:rPr>
                <w:rFonts w:hint="eastAsia" w:ascii="宋体" w:hAnsi="宋体" w:cs="宋体"/>
                <w:color w:val="000000"/>
                <w:sz w:val="24"/>
              </w:rPr>
              <w:t>脂类多项检测用质控品水平1</w:t>
            </w:r>
          </w:p>
        </w:tc>
        <w:tc>
          <w:tcPr>
            <w:tcW w:w="1276" w:type="dxa"/>
            <w:tcBorders>
              <w:top w:val="nil"/>
              <w:left w:val="nil"/>
              <w:bottom w:val="single" w:color="auto" w:sz="4" w:space="0"/>
              <w:right w:val="single" w:color="auto" w:sz="4" w:space="0"/>
            </w:tcBorders>
            <w:shd w:val="clear" w:color="000000" w:fill="FFFFFF"/>
            <w:noWrap/>
            <w:vAlign w:val="center"/>
          </w:tcPr>
          <w:p w14:paraId="60D30251">
            <w:pPr>
              <w:widowControl/>
              <w:jc w:val="center"/>
              <w:rPr>
                <w:rFonts w:hint="eastAsia" w:ascii="宋体" w:hAnsi="宋体" w:cs="宋体"/>
                <w:kern w:val="0"/>
                <w:sz w:val="24"/>
              </w:rPr>
            </w:pPr>
            <w:r>
              <w:rPr>
                <w:rFonts w:hint="eastAsia" w:ascii="宋体" w:hAnsi="宋体" w:cs="宋体"/>
                <w:kern w:val="0"/>
                <w:sz w:val="24"/>
              </w:rPr>
              <w:t>96.67</w:t>
            </w:r>
          </w:p>
        </w:tc>
        <w:tc>
          <w:tcPr>
            <w:tcW w:w="992" w:type="dxa"/>
            <w:tcBorders>
              <w:top w:val="nil"/>
              <w:left w:val="nil"/>
              <w:bottom w:val="single" w:color="auto" w:sz="4" w:space="0"/>
              <w:right w:val="single" w:color="auto" w:sz="4" w:space="0"/>
            </w:tcBorders>
            <w:shd w:val="clear" w:color="000000" w:fill="FFFFFF"/>
            <w:vAlign w:val="center"/>
          </w:tcPr>
          <w:p w14:paraId="1A0CCCC6">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78187841">
            <w:pPr>
              <w:widowControl/>
              <w:jc w:val="center"/>
              <w:rPr>
                <w:rFonts w:hint="eastAsia" w:ascii="宋体" w:hAnsi="宋体" w:cs="宋体"/>
                <w:kern w:val="0"/>
                <w:sz w:val="24"/>
              </w:rPr>
            </w:pPr>
            <w:r>
              <w:rPr>
                <w:rFonts w:hint="eastAsia" w:ascii="宋体" w:hAnsi="宋体" w:cs="宋体"/>
                <w:kern w:val="0"/>
                <w:sz w:val="24"/>
              </w:rPr>
              <w:t>300</w:t>
            </w:r>
          </w:p>
        </w:tc>
        <w:tc>
          <w:tcPr>
            <w:tcW w:w="851" w:type="dxa"/>
            <w:tcBorders>
              <w:top w:val="nil"/>
              <w:left w:val="nil"/>
              <w:bottom w:val="single" w:color="auto" w:sz="4" w:space="0"/>
              <w:right w:val="single" w:color="auto" w:sz="4" w:space="0"/>
            </w:tcBorders>
            <w:shd w:val="clear" w:color="000000" w:fill="FFFFFF"/>
            <w:vAlign w:val="center"/>
          </w:tcPr>
          <w:p w14:paraId="5DCA5BE2">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733DA20">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D0DE16D">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094911B">
            <w:pPr>
              <w:widowControl/>
              <w:jc w:val="center"/>
              <w:rPr>
                <w:rFonts w:hint="eastAsia" w:ascii="宋体" w:hAnsi="宋体" w:cs="宋体"/>
                <w:kern w:val="0"/>
                <w:sz w:val="24"/>
              </w:rPr>
            </w:pPr>
            <w:r>
              <w:rPr>
                <w:rFonts w:hint="eastAsia" w:ascii="宋体" w:hAnsi="宋体" w:cs="宋体"/>
                <w:kern w:val="0"/>
                <w:sz w:val="24"/>
              </w:rPr>
              <w:t>141</w:t>
            </w:r>
          </w:p>
        </w:tc>
        <w:tc>
          <w:tcPr>
            <w:tcW w:w="2851" w:type="dxa"/>
            <w:tcBorders>
              <w:top w:val="nil"/>
              <w:left w:val="nil"/>
              <w:bottom w:val="single" w:color="auto" w:sz="4" w:space="0"/>
              <w:right w:val="single" w:color="auto" w:sz="4" w:space="0"/>
            </w:tcBorders>
            <w:shd w:val="clear" w:color="000000" w:fill="FFFFFF"/>
            <w:vAlign w:val="center"/>
          </w:tcPr>
          <w:p w14:paraId="6E8F9A36">
            <w:pPr>
              <w:jc w:val="center"/>
              <w:rPr>
                <w:rFonts w:hint="eastAsia" w:ascii="宋体" w:hAnsi="宋体" w:cs="宋体"/>
                <w:color w:val="000000"/>
                <w:sz w:val="24"/>
              </w:rPr>
            </w:pPr>
            <w:r>
              <w:rPr>
                <w:rFonts w:hint="eastAsia" w:ascii="宋体" w:hAnsi="宋体" w:cs="宋体"/>
                <w:color w:val="000000"/>
                <w:sz w:val="24"/>
              </w:rPr>
              <w:t>脂类多项检测用质控品水平3</w:t>
            </w:r>
          </w:p>
        </w:tc>
        <w:tc>
          <w:tcPr>
            <w:tcW w:w="1276" w:type="dxa"/>
            <w:tcBorders>
              <w:top w:val="nil"/>
              <w:left w:val="nil"/>
              <w:bottom w:val="single" w:color="auto" w:sz="4" w:space="0"/>
              <w:right w:val="single" w:color="auto" w:sz="4" w:space="0"/>
            </w:tcBorders>
            <w:shd w:val="clear" w:color="000000" w:fill="FFFFFF"/>
            <w:noWrap/>
            <w:vAlign w:val="center"/>
          </w:tcPr>
          <w:p w14:paraId="161C0EEB">
            <w:pPr>
              <w:widowControl/>
              <w:jc w:val="center"/>
              <w:rPr>
                <w:rFonts w:hint="eastAsia" w:ascii="宋体" w:hAnsi="宋体" w:cs="宋体"/>
                <w:kern w:val="0"/>
                <w:sz w:val="24"/>
              </w:rPr>
            </w:pPr>
            <w:r>
              <w:rPr>
                <w:rFonts w:hint="eastAsia" w:ascii="宋体" w:hAnsi="宋体" w:cs="宋体"/>
                <w:kern w:val="0"/>
                <w:sz w:val="24"/>
              </w:rPr>
              <w:t>96.67</w:t>
            </w:r>
          </w:p>
        </w:tc>
        <w:tc>
          <w:tcPr>
            <w:tcW w:w="992" w:type="dxa"/>
            <w:tcBorders>
              <w:top w:val="nil"/>
              <w:left w:val="nil"/>
              <w:bottom w:val="single" w:color="auto" w:sz="4" w:space="0"/>
              <w:right w:val="single" w:color="auto" w:sz="4" w:space="0"/>
            </w:tcBorders>
            <w:shd w:val="clear" w:color="000000" w:fill="FFFFFF"/>
            <w:vAlign w:val="center"/>
          </w:tcPr>
          <w:p w14:paraId="4D75063E">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1D7D4D32">
            <w:pPr>
              <w:widowControl/>
              <w:jc w:val="center"/>
              <w:rPr>
                <w:rFonts w:hint="eastAsia" w:ascii="宋体" w:hAnsi="宋体" w:cs="宋体"/>
                <w:kern w:val="0"/>
                <w:sz w:val="24"/>
              </w:rPr>
            </w:pPr>
            <w:r>
              <w:rPr>
                <w:rFonts w:hint="eastAsia" w:ascii="宋体" w:hAnsi="宋体" w:cs="宋体"/>
                <w:kern w:val="0"/>
                <w:sz w:val="24"/>
              </w:rPr>
              <w:t>300</w:t>
            </w:r>
          </w:p>
        </w:tc>
        <w:tc>
          <w:tcPr>
            <w:tcW w:w="851" w:type="dxa"/>
            <w:tcBorders>
              <w:top w:val="nil"/>
              <w:left w:val="nil"/>
              <w:bottom w:val="single" w:color="auto" w:sz="4" w:space="0"/>
              <w:right w:val="single" w:color="auto" w:sz="4" w:space="0"/>
            </w:tcBorders>
            <w:shd w:val="clear" w:color="000000" w:fill="FFFFFF"/>
            <w:vAlign w:val="center"/>
          </w:tcPr>
          <w:p w14:paraId="6B073461">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E715671">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580A6E8">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88DEB2B">
            <w:pPr>
              <w:widowControl/>
              <w:jc w:val="center"/>
              <w:rPr>
                <w:rFonts w:hint="eastAsia" w:ascii="宋体" w:hAnsi="宋体" w:cs="宋体"/>
                <w:kern w:val="0"/>
                <w:sz w:val="24"/>
              </w:rPr>
            </w:pPr>
            <w:r>
              <w:rPr>
                <w:rFonts w:hint="eastAsia" w:ascii="宋体" w:hAnsi="宋体" w:cs="宋体"/>
                <w:kern w:val="0"/>
                <w:sz w:val="24"/>
              </w:rPr>
              <w:t>142</w:t>
            </w:r>
          </w:p>
        </w:tc>
        <w:tc>
          <w:tcPr>
            <w:tcW w:w="2851" w:type="dxa"/>
            <w:tcBorders>
              <w:top w:val="nil"/>
              <w:left w:val="nil"/>
              <w:bottom w:val="single" w:color="auto" w:sz="4" w:space="0"/>
              <w:right w:val="single" w:color="auto" w:sz="4" w:space="0"/>
            </w:tcBorders>
            <w:shd w:val="clear" w:color="000000" w:fill="FFFFFF"/>
            <w:vAlign w:val="center"/>
          </w:tcPr>
          <w:p w14:paraId="4783788F">
            <w:pPr>
              <w:jc w:val="center"/>
              <w:rPr>
                <w:rFonts w:hint="eastAsia" w:ascii="宋体" w:hAnsi="宋体" w:cs="宋体"/>
                <w:color w:val="000000"/>
                <w:sz w:val="24"/>
              </w:rPr>
            </w:pPr>
            <w:r>
              <w:rPr>
                <w:rFonts w:hint="eastAsia" w:ascii="宋体" w:hAnsi="宋体" w:cs="宋体"/>
                <w:color w:val="000000"/>
                <w:sz w:val="24"/>
              </w:rPr>
              <w:t>质控血清1</w:t>
            </w:r>
          </w:p>
        </w:tc>
        <w:tc>
          <w:tcPr>
            <w:tcW w:w="1276" w:type="dxa"/>
            <w:tcBorders>
              <w:top w:val="nil"/>
              <w:left w:val="nil"/>
              <w:bottom w:val="single" w:color="auto" w:sz="4" w:space="0"/>
              <w:right w:val="single" w:color="auto" w:sz="4" w:space="0"/>
            </w:tcBorders>
            <w:shd w:val="clear" w:color="000000" w:fill="FFFFFF"/>
            <w:noWrap/>
            <w:vAlign w:val="center"/>
          </w:tcPr>
          <w:p w14:paraId="19B4D8AC">
            <w:pPr>
              <w:widowControl/>
              <w:jc w:val="center"/>
              <w:rPr>
                <w:rFonts w:hint="eastAsia" w:ascii="宋体" w:hAnsi="宋体" w:cs="宋体"/>
                <w:kern w:val="0"/>
                <w:sz w:val="24"/>
              </w:rPr>
            </w:pPr>
            <w:r>
              <w:rPr>
                <w:rFonts w:hint="eastAsia" w:ascii="宋体" w:hAnsi="宋体" w:cs="宋体"/>
                <w:kern w:val="0"/>
                <w:sz w:val="24"/>
              </w:rPr>
              <w:t>16.5</w:t>
            </w:r>
          </w:p>
        </w:tc>
        <w:tc>
          <w:tcPr>
            <w:tcW w:w="992" w:type="dxa"/>
            <w:tcBorders>
              <w:top w:val="nil"/>
              <w:left w:val="nil"/>
              <w:bottom w:val="single" w:color="auto" w:sz="4" w:space="0"/>
              <w:right w:val="single" w:color="auto" w:sz="4" w:space="0"/>
            </w:tcBorders>
            <w:shd w:val="clear" w:color="000000" w:fill="FFFFFF"/>
            <w:vAlign w:val="center"/>
          </w:tcPr>
          <w:p w14:paraId="49E90657">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0BA518DE">
            <w:pPr>
              <w:widowControl/>
              <w:jc w:val="center"/>
              <w:rPr>
                <w:rFonts w:hint="eastAsia" w:ascii="宋体" w:hAnsi="宋体" w:cs="宋体"/>
                <w:kern w:val="0"/>
                <w:sz w:val="24"/>
              </w:rPr>
            </w:pPr>
            <w:r>
              <w:rPr>
                <w:rFonts w:hint="eastAsia" w:ascii="宋体" w:hAnsi="宋体" w:cs="宋体"/>
                <w:kern w:val="0"/>
                <w:sz w:val="24"/>
              </w:rPr>
              <w:t>100</w:t>
            </w:r>
          </w:p>
        </w:tc>
        <w:tc>
          <w:tcPr>
            <w:tcW w:w="851" w:type="dxa"/>
            <w:tcBorders>
              <w:top w:val="nil"/>
              <w:left w:val="nil"/>
              <w:bottom w:val="single" w:color="auto" w:sz="4" w:space="0"/>
              <w:right w:val="single" w:color="auto" w:sz="4" w:space="0"/>
            </w:tcBorders>
            <w:shd w:val="clear" w:color="000000" w:fill="FFFFFF"/>
            <w:vAlign w:val="center"/>
          </w:tcPr>
          <w:p w14:paraId="57B7A748">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B995C8F">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7CA3184">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38FB44D">
            <w:pPr>
              <w:widowControl/>
              <w:jc w:val="center"/>
              <w:rPr>
                <w:rFonts w:hint="eastAsia" w:ascii="宋体" w:hAnsi="宋体" w:cs="宋体"/>
                <w:kern w:val="0"/>
                <w:sz w:val="24"/>
              </w:rPr>
            </w:pPr>
            <w:r>
              <w:rPr>
                <w:rFonts w:hint="eastAsia" w:ascii="宋体" w:hAnsi="宋体" w:cs="宋体"/>
                <w:kern w:val="0"/>
                <w:sz w:val="24"/>
              </w:rPr>
              <w:t>143</w:t>
            </w:r>
          </w:p>
        </w:tc>
        <w:tc>
          <w:tcPr>
            <w:tcW w:w="2851" w:type="dxa"/>
            <w:tcBorders>
              <w:top w:val="nil"/>
              <w:left w:val="nil"/>
              <w:bottom w:val="single" w:color="auto" w:sz="4" w:space="0"/>
              <w:right w:val="single" w:color="auto" w:sz="4" w:space="0"/>
            </w:tcBorders>
            <w:shd w:val="clear" w:color="000000" w:fill="FFFFFF"/>
            <w:vAlign w:val="center"/>
          </w:tcPr>
          <w:p w14:paraId="2B04B348">
            <w:pPr>
              <w:jc w:val="center"/>
              <w:rPr>
                <w:rFonts w:hint="eastAsia" w:ascii="宋体" w:hAnsi="宋体" w:cs="宋体"/>
                <w:color w:val="000000"/>
                <w:sz w:val="24"/>
              </w:rPr>
            </w:pPr>
            <w:r>
              <w:rPr>
                <w:rFonts w:hint="eastAsia" w:ascii="宋体" w:hAnsi="宋体" w:cs="宋体"/>
                <w:color w:val="000000"/>
                <w:sz w:val="24"/>
              </w:rPr>
              <w:t>质控血清2</w:t>
            </w:r>
          </w:p>
        </w:tc>
        <w:tc>
          <w:tcPr>
            <w:tcW w:w="1276" w:type="dxa"/>
            <w:tcBorders>
              <w:top w:val="nil"/>
              <w:left w:val="nil"/>
              <w:bottom w:val="single" w:color="auto" w:sz="4" w:space="0"/>
              <w:right w:val="single" w:color="auto" w:sz="4" w:space="0"/>
            </w:tcBorders>
            <w:shd w:val="clear" w:color="000000" w:fill="FFFFFF"/>
            <w:noWrap/>
            <w:vAlign w:val="center"/>
          </w:tcPr>
          <w:p w14:paraId="6E5EABAB">
            <w:pPr>
              <w:widowControl/>
              <w:jc w:val="center"/>
              <w:rPr>
                <w:rFonts w:hint="eastAsia" w:ascii="宋体" w:hAnsi="宋体" w:cs="宋体"/>
                <w:kern w:val="0"/>
                <w:sz w:val="24"/>
              </w:rPr>
            </w:pPr>
            <w:r>
              <w:rPr>
                <w:rFonts w:hint="eastAsia" w:ascii="宋体" w:hAnsi="宋体" w:cs="宋体"/>
                <w:kern w:val="0"/>
                <w:sz w:val="24"/>
              </w:rPr>
              <w:t>16.5</w:t>
            </w:r>
          </w:p>
        </w:tc>
        <w:tc>
          <w:tcPr>
            <w:tcW w:w="992" w:type="dxa"/>
            <w:tcBorders>
              <w:top w:val="nil"/>
              <w:left w:val="nil"/>
              <w:bottom w:val="single" w:color="auto" w:sz="4" w:space="0"/>
              <w:right w:val="single" w:color="auto" w:sz="4" w:space="0"/>
            </w:tcBorders>
            <w:shd w:val="clear" w:color="000000" w:fill="FFFFFF"/>
            <w:vAlign w:val="center"/>
          </w:tcPr>
          <w:p w14:paraId="40ECA925">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5221CB2E">
            <w:pPr>
              <w:widowControl/>
              <w:jc w:val="center"/>
              <w:rPr>
                <w:rFonts w:hint="eastAsia" w:ascii="宋体" w:hAnsi="宋体" w:cs="宋体"/>
                <w:kern w:val="0"/>
                <w:sz w:val="24"/>
              </w:rPr>
            </w:pPr>
            <w:r>
              <w:rPr>
                <w:rFonts w:hint="eastAsia" w:ascii="宋体" w:hAnsi="宋体" w:cs="宋体"/>
                <w:kern w:val="0"/>
                <w:sz w:val="24"/>
              </w:rPr>
              <w:t>100</w:t>
            </w:r>
          </w:p>
        </w:tc>
        <w:tc>
          <w:tcPr>
            <w:tcW w:w="851" w:type="dxa"/>
            <w:tcBorders>
              <w:top w:val="nil"/>
              <w:left w:val="nil"/>
              <w:bottom w:val="single" w:color="auto" w:sz="4" w:space="0"/>
              <w:right w:val="single" w:color="auto" w:sz="4" w:space="0"/>
            </w:tcBorders>
            <w:shd w:val="clear" w:color="000000" w:fill="FFFFFF"/>
            <w:vAlign w:val="center"/>
          </w:tcPr>
          <w:p w14:paraId="757C7C46">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3B87E18">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C8B9D84">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2DA63C7">
            <w:pPr>
              <w:widowControl/>
              <w:jc w:val="center"/>
              <w:rPr>
                <w:rFonts w:hint="eastAsia" w:ascii="宋体" w:hAnsi="宋体" w:cs="宋体"/>
                <w:kern w:val="0"/>
                <w:sz w:val="24"/>
              </w:rPr>
            </w:pPr>
            <w:r>
              <w:rPr>
                <w:rFonts w:hint="eastAsia" w:ascii="宋体" w:hAnsi="宋体" w:cs="宋体"/>
                <w:kern w:val="0"/>
                <w:sz w:val="24"/>
              </w:rPr>
              <w:t>144</w:t>
            </w:r>
          </w:p>
        </w:tc>
        <w:tc>
          <w:tcPr>
            <w:tcW w:w="2851" w:type="dxa"/>
            <w:tcBorders>
              <w:top w:val="nil"/>
              <w:left w:val="nil"/>
              <w:bottom w:val="single" w:color="auto" w:sz="4" w:space="0"/>
              <w:right w:val="single" w:color="auto" w:sz="4" w:space="0"/>
            </w:tcBorders>
            <w:shd w:val="clear" w:color="000000" w:fill="FFFFFF"/>
            <w:vAlign w:val="center"/>
          </w:tcPr>
          <w:p w14:paraId="4F32A66E">
            <w:pPr>
              <w:jc w:val="center"/>
              <w:rPr>
                <w:rFonts w:hint="eastAsia" w:ascii="宋体" w:hAnsi="宋体" w:cs="宋体"/>
                <w:color w:val="000000"/>
                <w:sz w:val="24"/>
              </w:rPr>
            </w:pPr>
            <w:r>
              <w:rPr>
                <w:rFonts w:hint="eastAsia" w:ascii="宋体" w:hAnsi="宋体" w:cs="宋体"/>
                <w:color w:val="000000"/>
                <w:sz w:val="24"/>
              </w:rPr>
              <w:t>糖化白蛋白测定试剂盒</w:t>
            </w:r>
          </w:p>
        </w:tc>
        <w:tc>
          <w:tcPr>
            <w:tcW w:w="1276" w:type="dxa"/>
            <w:tcBorders>
              <w:top w:val="nil"/>
              <w:left w:val="nil"/>
              <w:bottom w:val="single" w:color="auto" w:sz="4" w:space="0"/>
              <w:right w:val="single" w:color="auto" w:sz="4" w:space="0"/>
            </w:tcBorders>
            <w:shd w:val="clear" w:color="000000" w:fill="FFFFFF"/>
            <w:noWrap/>
            <w:vAlign w:val="center"/>
          </w:tcPr>
          <w:p w14:paraId="65279B55">
            <w:pPr>
              <w:widowControl/>
              <w:jc w:val="center"/>
              <w:rPr>
                <w:rFonts w:hint="eastAsia" w:ascii="宋体" w:hAnsi="宋体" w:cs="宋体"/>
                <w:kern w:val="0"/>
                <w:sz w:val="24"/>
              </w:rPr>
            </w:pPr>
            <w:r>
              <w:rPr>
                <w:rFonts w:hint="eastAsia" w:ascii="宋体" w:hAnsi="宋体" w:cs="宋体"/>
                <w:kern w:val="0"/>
                <w:sz w:val="24"/>
              </w:rPr>
              <w:t>59.09</w:t>
            </w:r>
          </w:p>
        </w:tc>
        <w:tc>
          <w:tcPr>
            <w:tcW w:w="992" w:type="dxa"/>
            <w:tcBorders>
              <w:top w:val="nil"/>
              <w:left w:val="nil"/>
              <w:bottom w:val="single" w:color="auto" w:sz="4" w:space="0"/>
              <w:right w:val="single" w:color="auto" w:sz="4" w:space="0"/>
            </w:tcBorders>
            <w:shd w:val="clear" w:color="000000" w:fill="FFFFFF"/>
            <w:vAlign w:val="center"/>
          </w:tcPr>
          <w:p w14:paraId="3B7EEFC2">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0FC0C430">
            <w:pPr>
              <w:widowControl/>
              <w:jc w:val="center"/>
              <w:rPr>
                <w:rFonts w:hint="eastAsia" w:ascii="宋体" w:hAnsi="宋体" w:cs="宋体"/>
                <w:kern w:val="0"/>
                <w:sz w:val="24"/>
              </w:rPr>
            </w:pPr>
            <w:r>
              <w:rPr>
                <w:rFonts w:hint="eastAsia" w:ascii="宋体" w:hAnsi="宋体" w:cs="宋体"/>
                <w:kern w:val="0"/>
                <w:sz w:val="24"/>
              </w:rPr>
              <w:t>220</w:t>
            </w:r>
          </w:p>
        </w:tc>
        <w:tc>
          <w:tcPr>
            <w:tcW w:w="851" w:type="dxa"/>
            <w:tcBorders>
              <w:top w:val="nil"/>
              <w:left w:val="nil"/>
              <w:bottom w:val="single" w:color="auto" w:sz="4" w:space="0"/>
              <w:right w:val="single" w:color="auto" w:sz="4" w:space="0"/>
            </w:tcBorders>
            <w:shd w:val="clear" w:color="000000" w:fill="FFFFFF"/>
            <w:vAlign w:val="center"/>
          </w:tcPr>
          <w:p w14:paraId="71332FB0">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3B9735D">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9E21E47">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326858D">
            <w:pPr>
              <w:widowControl/>
              <w:jc w:val="center"/>
              <w:rPr>
                <w:rFonts w:hint="eastAsia" w:ascii="宋体" w:hAnsi="宋体" w:cs="宋体"/>
                <w:kern w:val="0"/>
                <w:sz w:val="24"/>
              </w:rPr>
            </w:pPr>
            <w:r>
              <w:rPr>
                <w:rFonts w:hint="eastAsia" w:ascii="宋体" w:hAnsi="宋体" w:cs="宋体"/>
                <w:kern w:val="0"/>
                <w:sz w:val="24"/>
              </w:rPr>
              <w:t>145</w:t>
            </w:r>
          </w:p>
        </w:tc>
        <w:tc>
          <w:tcPr>
            <w:tcW w:w="2851" w:type="dxa"/>
            <w:tcBorders>
              <w:top w:val="nil"/>
              <w:left w:val="nil"/>
              <w:bottom w:val="single" w:color="auto" w:sz="4" w:space="0"/>
              <w:right w:val="single" w:color="auto" w:sz="4" w:space="0"/>
            </w:tcBorders>
            <w:shd w:val="clear" w:color="000000" w:fill="FFFFFF"/>
            <w:vAlign w:val="center"/>
          </w:tcPr>
          <w:p w14:paraId="57DE5FB1">
            <w:pPr>
              <w:jc w:val="center"/>
              <w:rPr>
                <w:rFonts w:hint="eastAsia" w:ascii="宋体" w:hAnsi="宋体" w:cs="宋体"/>
                <w:color w:val="000000"/>
                <w:sz w:val="24"/>
              </w:rPr>
            </w:pPr>
            <w:r>
              <w:rPr>
                <w:rFonts w:hint="eastAsia" w:ascii="宋体" w:hAnsi="宋体" w:cs="宋体"/>
                <w:color w:val="000000"/>
                <w:sz w:val="24"/>
              </w:rPr>
              <w:t>糖化白蛋白校准品</w:t>
            </w:r>
          </w:p>
        </w:tc>
        <w:tc>
          <w:tcPr>
            <w:tcW w:w="1276" w:type="dxa"/>
            <w:tcBorders>
              <w:top w:val="nil"/>
              <w:left w:val="nil"/>
              <w:bottom w:val="single" w:color="auto" w:sz="4" w:space="0"/>
              <w:right w:val="single" w:color="auto" w:sz="4" w:space="0"/>
            </w:tcBorders>
            <w:shd w:val="clear" w:color="000000" w:fill="FFFFFF"/>
            <w:noWrap/>
            <w:vAlign w:val="center"/>
          </w:tcPr>
          <w:p w14:paraId="0909F19B">
            <w:pPr>
              <w:widowControl/>
              <w:jc w:val="center"/>
              <w:rPr>
                <w:rFonts w:hint="eastAsia" w:ascii="宋体" w:hAnsi="宋体" w:cs="宋体"/>
                <w:kern w:val="0"/>
                <w:sz w:val="24"/>
              </w:rPr>
            </w:pPr>
            <w:r>
              <w:rPr>
                <w:rFonts w:hint="eastAsia" w:ascii="宋体" w:hAnsi="宋体" w:cs="宋体"/>
                <w:kern w:val="0"/>
                <w:sz w:val="24"/>
              </w:rPr>
              <w:t>600</w:t>
            </w:r>
          </w:p>
        </w:tc>
        <w:tc>
          <w:tcPr>
            <w:tcW w:w="992" w:type="dxa"/>
            <w:tcBorders>
              <w:top w:val="nil"/>
              <w:left w:val="nil"/>
              <w:bottom w:val="single" w:color="auto" w:sz="4" w:space="0"/>
              <w:right w:val="single" w:color="auto" w:sz="4" w:space="0"/>
            </w:tcBorders>
            <w:shd w:val="clear" w:color="000000" w:fill="FFFFFF"/>
            <w:vAlign w:val="center"/>
          </w:tcPr>
          <w:p w14:paraId="5D8674CA">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0A3B4D0B">
            <w:pPr>
              <w:widowControl/>
              <w:jc w:val="center"/>
              <w:rPr>
                <w:rFonts w:hint="eastAsia" w:ascii="宋体" w:hAnsi="宋体" w:cs="宋体"/>
                <w:kern w:val="0"/>
                <w:sz w:val="24"/>
              </w:rPr>
            </w:pPr>
            <w:r>
              <w:rPr>
                <w:rFonts w:hint="eastAsia" w:ascii="宋体" w:hAnsi="宋体" w:cs="宋体"/>
                <w:kern w:val="0"/>
                <w:sz w:val="24"/>
              </w:rPr>
              <w:t>2</w:t>
            </w:r>
          </w:p>
        </w:tc>
        <w:tc>
          <w:tcPr>
            <w:tcW w:w="851" w:type="dxa"/>
            <w:tcBorders>
              <w:top w:val="nil"/>
              <w:left w:val="nil"/>
              <w:bottom w:val="single" w:color="auto" w:sz="4" w:space="0"/>
              <w:right w:val="single" w:color="auto" w:sz="4" w:space="0"/>
            </w:tcBorders>
            <w:shd w:val="clear" w:color="000000" w:fill="FFFFFF"/>
            <w:vAlign w:val="center"/>
          </w:tcPr>
          <w:p w14:paraId="20074271">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18C994E">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4D89227">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12B05493">
            <w:pPr>
              <w:widowControl/>
              <w:jc w:val="center"/>
              <w:rPr>
                <w:rFonts w:hint="eastAsia" w:ascii="宋体" w:hAnsi="宋体" w:cs="宋体"/>
                <w:kern w:val="0"/>
                <w:sz w:val="24"/>
              </w:rPr>
            </w:pPr>
            <w:r>
              <w:rPr>
                <w:rFonts w:hint="eastAsia" w:ascii="宋体" w:hAnsi="宋体" w:cs="宋体"/>
                <w:kern w:val="0"/>
                <w:sz w:val="24"/>
              </w:rPr>
              <w:t>146</w:t>
            </w:r>
          </w:p>
        </w:tc>
        <w:tc>
          <w:tcPr>
            <w:tcW w:w="2851" w:type="dxa"/>
            <w:tcBorders>
              <w:top w:val="nil"/>
              <w:left w:val="nil"/>
              <w:bottom w:val="single" w:color="auto" w:sz="4" w:space="0"/>
              <w:right w:val="single" w:color="auto" w:sz="4" w:space="0"/>
            </w:tcBorders>
            <w:shd w:val="clear" w:color="000000" w:fill="FFFFFF"/>
            <w:vAlign w:val="center"/>
          </w:tcPr>
          <w:p w14:paraId="11A94985">
            <w:pPr>
              <w:jc w:val="center"/>
              <w:rPr>
                <w:rFonts w:hint="eastAsia" w:ascii="宋体" w:hAnsi="宋体" w:cs="宋体"/>
                <w:color w:val="000000"/>
                <w:sz w:val="24"/>
              </w:rPr>
            </w:pPr>
            <w:r>
              <w:rPr>
                <w:rFonts w:hint="eastAsia" w:ascii="宋体" w:hAnsi="宋体" w:cs="宋体"/>
                <w:color w:val="000000"/>
                <w:sz w:val="24"/>
              </w:rPr>
              <w:t>糖化白蛋白质控品</w:t>
            </w:r>
          </w:p>
        </w:tc>
        <w:tc>
          <w:tcPr>
            <w:tcW w:w="1276" w:type="dxa"/>
            <w:tcBorders>
              <w:top w:val="nil"/>
              <w:left w:val="nil"/>
              <w:bottom w:val="single" w:color="auto" w:sz="4" w:space="0"/>
              <w:right w:val="single" w:color="auto" w:sz="4" w:space="0"/>
            </w:tcBorders>
            <w:shd w:val="clear" w:color="000000" w:fill="FFFFFF"/>
            <w:noWrap/>
            <w:vAlign w:val="center"/>
          </w:tcPr>
          <w:p w14:paraId="26763D0C">
            <w:pPr>
              <w:widowControl/>
              <w:jc w:val="center"/>
              <w:rPr>
                <w:rFonts w:hint="eastAsia" w:ascii="宋体" w:hAnsi="宋体" w:cs="宋体"/>
                <w:kern w:val="0"/>
                <w:sz w:val="24"/>
              </w:rPr>
            </w:pPr>
            <w:r>
              <w:rPr>
                <w:rFonts w:hint="eastAsia" w:ascii="宋体" w:hAnsi="宋体" w:cs="宋体"/>
                <w:kern w:val="0"/>
                <w:sz w:val="24"/>
              </w:rPr>
              <w:t>200</w:t>
            </w:r>
          </w:p>
        </w:tc>
        <w:tc>
          <w:tcPr>
            <w:tcW w:w="992" w:type="dxa"/>
            <w:tcBorders>
              <w:top w:val="nil"/>
              <w:left w:val="nil"/>
              <w:bottom w:val="single" w:color="auto" w:sz="4" w:space="0"/>
              <w:right w:val="single" w:color="auto" w:sz="4" w:space="0"/>
            </w:tcBorders>
            <w:shd w:val="clear" w:color="000000" w:fill="FFFFFF"/>
            <w:vAlign w:val="center"/>
          </w:tcPr>
          <w:p w14:paraId="2110C503">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1B62BACA">
            <w:pPr>
              <w:widowControl/>
              <w:jc w:val="center"/>
              <w:rPr>
                <w:rFonts w:hint="eastAsia" w:ascii="宋体" w:hAnsi="宋体" w:cs="宋体"/>
                <w:kern w:val="0"/>
                <w:sz w:val="24"/>
              </w:rPr>
            </w:pPr>
            <w:r>
              <w:rPr>
                <w:rFonts w:hint="eastAsia" w:ascii="宋体" w:hAnsi="宋体" w:cs="宋体"/>
                <w:kern w:val="0"/>
                <w:sz w:val="24"/>
              </w:rPr>
              <w:t>6</w:t>
            </w:r>
          </w:p>
        </w:tc>
        <w:tc>
          <w:tcPr>
            <w:tcW w:w="851" w:type="dxa"/>
            <w:tcBorders>
              <w:top w:val="nil"/>
              <w:left w:val="nil"/>
              <w:bottom w:val="single" w:color="auto" w:sz="4" w:space="0"/>
              <w:right w:val="single" w:color="auto" w:sz="4" w:space="0"/>
            </w:tcBorders>
            <w:shd w:val="clear" w:color="000000" w:fill="FFFFFF"/>
            <w:vAlign w:val="center"/>
          </w:tcPr>
          <w:p w14:paraId="35A4A1C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7DF8406">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EEF76F4">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36BAFF2">
            <w:pPr>
              <w:widowControl/>
              <w:jc w:val="center"/>
              <w:rPr>
                <w:rFonts w:hint="eastAsia" w:ascii="宋体" w:hAnsi="宋体" w:cs="宋体"/>
                <w:kern w:val="0"/>
                <w:sz w:val="24"/>
              </w:rPr>
            </w:pPr>
            <w:r>
              <w:rPr>
                <w:rFonts w:hint="eastAsia" w:ascii="宋体" w:hAnsi="宋体" w:cs="宋体"/>
                <w:kern w:val="0"/>
                <w:sz w:val="24"/>
              </w:rPr>
              <w:t>147</w:t>
            </w:r>
          </w:p>
        </w:tc>
        <w:tc>
          <w:tcPr>
            <w:tcW w:w="2851" w:type="dxa"/>
            <w:tcBorders>
              <w:top w:val="nil"/>
              <w:left w:val="nil"/>
              <w:bottom w:val="single" w:color="auto" w:sz="4" w:space="0"/>
              <w:right w:val="single" w:color="auto" w:sz="4" w:space="0"/>
            </w:tcBorders>
            <w:shd w:val="clear" w:color="000000" w:fill="FFFFFF"/>
            <w:vAlign w:val="center"/>
          </w:tcPr>
          <w:p w14:paraId="75499F38">
            <w:pPr>
              <w:jc w:val="center"/>
              <w:rPr>
                <w:rFonts w:hint="eastAsia" w:ascii="宋体" w:hAnsi="宋体" w:cs="宋体"/>
                <w:color w:val="000000"/>
                <w:sz w:val="24"/>
              </w:rPr>
            </w:pPr>
            <w:r>
              <w:rPr>
                <w:rFonts w:hint="eastAsia" w:ascii="宋体" w:hAnsi="宋体" w:cs="宋体"/>
                <w:color w:val="000000"/>
                <w:sz w:val="24"/>
              </w:rPr>
              <w:t>血液分析仪用质控品 L1</w:t>
            </w:r>
          </w:p>
        </w:tc>
        <w:tc>
          <w:tcPr>
            <w:tcW w:w="1276" w:type="dxa"/>
            <w:tcBorders>
              <w:top w:val="nil"/>
              <w:left w:val="nil"/>
              <w:bottom w:val="single" w:color="auto" w:sz="4" w:space="0"/>
              <w:right w:val="single" w:color="auto" w:sz="4" w:space="0"/>
            </w:tcBorders>
            <w:shd w:val="clear" w:color="000000" w:fill="FFFFFF"/>
            <w:noWrap/>
            <w:vAlign w:val="center"/>
          </w:tcPr>
          <w:p w14:paraId="246E0C0D">
            <w:pPr>
              <w:widowControl/>
              <w:jc w:val="center"/>
              <w:rPr>
                <w:rFonts w:hint="eastAsia" w:ascii="宋体" w:hAnsi="宋体" w:cs="宋体"/>
                <w:kern w:val="0"/>
                <w:sz w:val="24"/>
              </w:rPr>
            </w:pPr>
            <w:r>
              <w:rPr>
                <w:rFonts w:hint="eastAsia" w:ascii="宋体" w:hAnsi="宋体" w:cs="宋体"/>
                <w:kern w:val="0"/>
                <w:sz w:val="24"/>
              </w:rPr>
              <w:t>243.34</w:t>
            </w:r>
          </w:p>
        </w:tc>
        <w:tc>
          <w:tcPr>
            <w:tcW w:w="992" w:type="dxa"/>
            <w:tcBorders>
              <w:top w:val="nil"/>
              <w:left w:val="nil"/>
              <w:bottom w:val="single" w:color="auto" w:sz="4" w:space="0"/>
              <w:right w:val="single" w:color="auto" w:sz="4" w:space="0"/>
            </w:tcBorders>
            <w:shd w:val="clear" w:color="000000" w:fill="FFFFFF"/>
            <w:vAlign w:val="center"/>
          </w:tcPr>
          <w:p w14:paraId="2CD106FF">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6A0627EC">
            <w:pPr>
              <w:widowControl/>
              <w:jc w:val="center"/>
              <w:rPr>
                <w:rFonts w:hint="eastAsia" w:ascii="宋体" w:hAnsi="宋体" w:cs="宋体"/>
                <w:kern w:val="0"/>
                <w:sz w:val="24"/>
              </w:rPr>
            </w:pPr>
            <w:r>
              <w:rPr>
                <w:rFonts w:hint="eastAsia" w:ascii="宋体" w:hAnsi="宋体" w:cs="宋体"/>
                <w:kern w:val="0"/>
                <w:sz w:val="24"/>
              </w:rPr>
              <w:t>3</w:t>
            </w:r>
          </w:p>
        </w:tc>
        <w:tc>
          <w:tcPr>
            <w:tcW w:w="851" w:type="dxa"/>
            <w:tcBorders>
              <w:top w:val="nil"/>
              <w:left w:val="nil"/>
              <w:bottom w:val="single" w:color="auto" w:sz="4" w:space="0"/>
              <w:right w:val="single" w:color="auto" w:sz="4" w:space="0"/>
            </w:tcBorders>
            <w:shd w:val="clear" w:color="000000" w:fill="FFFFFF"/>
            <w:vAlign w:val="center"/>
          </w:tcPr>
          <w:p w14:paraId="093666EC">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7172B94">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DFA4045">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3B32C3B">
            <w:pPr>
              <w:widowControl/>
              <w:jc w:val="center"/>
              <w:rPr>
                <w:rFonts w:hint="eastAsia" w:ascii="宋体" w:hAnsi="宋体" w:cs="宋体"/>
                <w:kern w:val="0"/>
                <w:sz w:val="24"/>
              </w:rPr>
            </w:pPr>
            <w:r>
              <w:rPr>
                <w:rFonts w:hint="eastAsia" w:ascii="宋体" w:hAnsi="宋体" w:cs="宋体"/>
                <w:kern w:val="0"/>
                <w:sz w:val="24"/>
              </w:rPr>
              <w:t>148</w:t>
            </w:r>
          </w:p>
        </w:tc>
        <w:tc>
          <w:tcPr>
            <w:tcW w:w="2851" w:type="dxa"/>
            <w:tcBorders>
              <w:top w:val="nil"/>
              <w:left w:val="nil"/>
              <w:bottom w:val="single" w:color="auto" w:sz="4" w:space="0"/>
              <w:right w:val="single" w:color="auto" w:sz="4" w:space="0"/>
            </w:tcBorders>
            <w:shd w:val="clear" w:color="000000" w:fill="FFFFFF"/>
            <w:vAlign w:val="center"/>
          </w:tcPr>
          <w:p w14:paraId="6BB4B91C">
            <w:pPr>
              <w:jc w:val="center"/>
              <w:rPr>
                <w:rFonts w:hint="eastAsia" w:ascii="宋体" w:hAnsi="宋体" w:cs="宋体"/>
                <w:color w:val="000000"/>
                <w:sz w:val="24"/>
              </w:rPr>
            </w:pPr>
            <w:r>
              <w:rPr>
                <w:rFonts w:hint="eastAsia" w:ascii="宋体" w:hAnsi="宋体" w:cs="宋体"/>
                <w:color w:val="000000"/>
                <w:sz w:val="24"/>
              </w:rPr>
              <w:t>血液分析仪用质控品  L2</w:t>
            </w:r>
          </w:p>
        </w:tc>
        <w:tc>
          <w:tcPr>
            <w:tcW w:w="1276" w:type="dxa"/>
            <w:tcBorders>
              <w:top w:val="nil"/>
              <w:left w:val="nil"/>
              <w:bottom w:val="single" w:color="auto" w:sz="4" w:space="0"/>
              <w:right w:val="single" w:color="auto" w:sz="4" w:space="0"/>
            </w:tcBorders>
            <w:shd w:val="clear" w:color="000000" w:fill="FFFFFF"/>
            <w:noWrap/>
            <w:vAlign w:val="center"/>
          </w:tcPr>
          <w:p w14:paraId="0F2E53AC">
            <w:pPr>
              <w:widowControl/>
              <w:jc w:val="center"/>
              <w:rPr>
                <w:rFonts w:hint="eastAsia" w:ascii="宋体" w:hAnsi="宋体" w:cs="宋体"/>
                <w:kern w:val="0"/>
                <w:sz w:val="24"/>
              </w:rPr>
            </w:pPr>
            <w:r>
              <w:rPr>
                <w:rFonts w:hint="eastAsia" w:ascii="宋体" w:hAnsi="宋体" w:cs="宋体"/>
                <w:kern w:val="0"/>
                <w:sz w:val="24"/>
              </w:rPr>
              <w:t>243.34</w:t>
            </w:r>
          </w:p>
        </w:tc>
        <w:tc>
          <w:tcPr>
            <w:tcW w:w="992" w:type="dxa"/>
            <w:tcBorders>
              <w:top w:val="nil"/>
              <w:left w:val="nil"/>
              <w:bottom w:val="single" w:color="auto" w:sz="4" w:space="0"/>
              <w:right w:val="single" w:color="auto" w:sz="4" w:space="0"/>
            </w:tcBorders>
            <w:shd w:val="clear" w:color="000000" w:fill="FFFFFF"/>
            <w:vAlign w:val="center"/>
          </w:tcPr>
          <w:p w14:paraId="7F4CA18E">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39DECE01">
            <w:pPr>
              <w:widowControl/>
              <w:jc w:val="center"/>
              <w:rPr>
                <w:rFonts w:hint="eastAsia" w:ascii="宋体" w:hAnsi="宋体" w:cs="宋体"/>
                <w:kern w:val="0"/>
                <w:sz w:val="24"/>
              </w:rPr>
            </w:pPr>
            <w:r>
              <w:rPr>
                <w:rFonts w:hint="eastAsia" w:ascii="宋体" w:hAnsi="宋体" w:cs="宋体"/>
                <w:kern w:val="0"/>
                <w:sz w:val="24"/>
              </w:rPr>
              <w:t>354</w:t>
            </w:r>
          </w:p>
        </w:tc>
        <w:tc>
          <w:tcPr>
            <w:tcW w:w="851" w:type="dxa"/>
            <w:tcBorders>
              <w:top w:val="nil"/>
              <w:left w:val="nil"/>
              <w:bottom w:val="single" w:color="auto" w:sz="4" w:space="0"/>
              <w:right w:val="single" w:color="auto" w:sz="4" w:space="0"/>
            </w:tcBorders>
            <w:shd w:val="clear" w:color="000000" w:fill="FFFFFF"/>
            <w:vAlign w:val="center"/>
          </w:tcPr>
          <w:p w14:paraId="3391DB4C">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D96D1C4">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7FE8AC0">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480587B">
            <w:pPr>
              <w:widowControl/>
              <w:jc w:val="center"/>
              <w:rPr>
                <w:rFonts w:hint="eastAsia" w:ascii="宋体" w:hAnsi="宋体" w:cs="宋体"/>
                <w:kern w:val="0"/>
                <w:sz w:val="24"/>
              </w:rPr>
            </w:pPr>
            <w:r>
              <w:rPr>
                <w:rFonts w:hint="eastAsia" w:ascii="宋体" w:hAnsi="宋体" w:cs="宋体"/>
                <w:kern w:val="0"/>
                <w:sz w:val="24"/>
              </w:rPr>
              <w:t>149</w:t>
            </w:r>
          </w:p>
        </w:tc>
        <w:tc>
          <w:tcPr>
            <w:tcW w:w="2851" w:type="dxa"/>
            <w:tcBorders>
              <w:top w:val="nil"/>
              <w:left w:val="nil"/>
              <w:bottom w:val="single" w:color="auto" w:sz="4" w:space="0"/>
              <w:right w:val="single" w:color="auto" w:sz="4" w:space="0"/>
            </w:tcBorders>
            <w:shd w:val="clear" w:color="000000" w:fill="FFFFFF"/>
            <w:vAlign w:val="center"/>
          </w:tcPr>
          <w:p w14:paraId="6ACF301C">
            <w:pPr>
              <w:jc w:val="center"/>
              <w:rPr>
                <w:rFonts w:hint="eastAsia" w:ascii="宋体" w:hAnsi="宋体" w:cs="宋体"/>
                <w:color w:val="000000"/>
                <w:sz w:val="24"/>
              </w:rPr>
            </w:pPr>
            <w:r>
              <w:rPr>
                <w:rFonts w:hint="eastAsia" w:ascii="宋体" w:hAnsi="宋体" w:cs="宋体"/>
                <w:color w:val="000000"/>
                <w:sz w:val="24"/>
              </w:rPr>
              <w:t>血液分析仪用质控品  L3</w:t>
            </w:r>
          </w:p>
        </w:tc>
        <w:tc>
          <w:tcPr>
            <w:tcW w:w="1276" w:type="dxa"/>
            <w:tcBorders>
              <w:top w:val="nil"/>
              <w:left w:val="nil"/>
              <w:bottom w:val="single" w:color="auto" w:sz="4" w:space="0"/>
              <w:right w:val="single" w:color="auto" w:sz="4" w:space="0"/>
            </w:tcBorders>
            <w:shd w:val="clear" w:color="000000" w:fill="FFFFFF"/>
            <w:noWrap/>
            <w:vAlign w:val="center"/>
          </w:tcPr>
          <w:p w14:paraId="2975A2AD">
            <w:pPr>
              <w:widowControl/>
              <w:jc w:val="center"/>
              <w:rPr>
                <w:rFonts w:hint="eastAsia" w:ascii="宋体" w:hAnsi="宋体" w:cs="宋体"/>
                <w:kern w:val="0"/>
                <w:sz w:val="24"/>
              </w:rPr>
            </w:pPr>
            <w:r>
              <w:rPr>
                <w:rFonts w:hint="eastAsia" w:ascii="宋体" w:hAnsi="宋体" w:cs="宋体"/>
                <w:kern w:val="0"/>
                <w:sz w:val="24"/>
              </w:rPr>
              <w:t>243.34</w:t>
            </w:r>
          </w:p>
        </w:tc>
        <w:tc>
          <w:tcPr>
            <w:tcW w:w="992" w:type="dxa"/>
            <w:tcBorders>
              <w:top w:val="nil"/>
              <w:left w:val="nil"/>
              <w:bottom w:val="single" w:color="auto" w:sz="4" w:space="0"/>
              <w:right w:val="single" w:color="auto" w:sz="4" w:space="0"/>
            </w:tcBorders>
            <w:shd w:val="clear" w:color="000000" w:fill="FFFFFF"/>
            <w:vAlign w:val="center"/>
          </w:tcPr>
          <w:p w14:paraId="20EE8E1B">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7ACE71AE">
            <w:pPr>
              <w:widowControl/>
              <w:jc w:val="center"/>
              <w:rPr>
                <w:rFonts w:hint="eastAsia" w:ascii="宋体" w:hAnsi="宋体" w:cs="宋体"/>
                <w:kern w:val="0"/>
                <w:sz w:val="24"/>
              </w:rPr>
            </w:pPr>
            <w:r>
              <w:rPr>
                <w:rFonts w:hint="eastAsia" w:ascii="宋体" w:hAnsi="宋体" w:cs="宋体"/>
                <w:kern w:val="0"/>
                <w:sz w:val="24"/>
              </w:rPr>
              <w:t>354</w:t>
            </w:r>
          </w:p>
        </w:tc>
        <w:tc>
          <w:tcPr>
            <w:tcW w:w="851" w:type="dxa"/>
            <w:tcBorders>
              <w:top w:val="nil"/>
              <w:left w:val="nil"/>
              <w:bottom w:val="single" w:color="auto" w:sz="4" w:space="0"/>
              <w:right w:val="single" w:color="auto" w:sz="4" w:space="0"/>
            </w:tcBorders>
            <w:shd w:val="clear" w:color="000000" w:fill="FFFFFF"/>
            <w:vAlign w:val="center"/>
          </w:tcPr>
          <w:p w14:paraId="5CEC122D">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7822CD3">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CF0F1B3">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B1D9109">
            <w:pPr>
              <w:widowControl/>
              <w:jc w:val="center"/>
              <w:rPr>
                <w:rFonts w:hint="eastAsia" w:ascii="宋体" w:hAnsi="宋体" w:cs="宋体"/>
                <w:kern w:val="0"/>
                <w:sz w:val="24"/>
              </w:rPr>
            </w:pPr>
            <w:r>
              <w:rPr>
                <w:rFonts w:hint="eastAsia" w:ascii="宋体" w:hAnsi="宋体" w:cs="宋体"/>
                <w:kern w:val="0"/>
                <w:sz w:val="24"/>
              </w:rPr>
              <w:t>150</w:t>
            </w:r>
          </w:p>
        </w:tc>
        <w:tc>
          <w:tcPr>
            <w:tcW w:w="2851" w:type="dxa"/>
            <w:tcBorders>
              <w:top w:val="nil"/>
              <w:left w:val="nil"/>
              <w:bottom w:val="single" w:color="auto" w:sz="4" w:space="0"/>
              <w:right w:val="single" w:color="auto" w:sz="4" w:space="0"/>
            </w:tcBorders>
            <w:shd w:val="clear" w:color="000000" w:fill="FFFFFF"/>
            <w:vAlign w:val="center"/>
          </w:tcPr>
          <w:p w14:paraId="4851E355">
            <w:pPr>
              <w:jc w:val="center"/>
              <w:rPr>
                <w:rFonts w:hint="eastAsia" w:ascii="宋体" w:hAnsi="宋体" w:cs="宋体"/>
                <w:color w:val="000000"/>
                <w:sz w:val="24"/>
              </w:rPr>
            </w:pPr>
            <w:r>
              <w:rPr>
                <w:rFonts w:hint="eastAsia" w:ascii="宋体" w:hAnsi="宋体" w:cs="宋体"/>
                <w:color w:val="000000"/>
                <w:sz w:val="24"/>
              </w:rPr>
              <w:t>清洁液2</w:t>
            </w:r>
          </w:p>
        </w:tc>
        <w:tc>
          <w:tcPr>
            <w:tcW w:w="1276" w:type="dxa"/>
            <w:tcBorders>
              <w:top w:val="nil"/>
              <w:left w:val="nil"/>
              <w:bottom w:val="single" w:color="auto" w:sz="4" w:space="0"/>
              <w:right w:val="single" w:color="auto" w:sz="4" w:space="0"/>
            </w:tcBorders>
            <w:shd w:val="clear" w:color="000000" w:fill="FFFFFF"/>
            <w:noWrap/>
            <w:vAlign w:val="center"/>
          </w:tcPr>
          <w:p w14:paraId="088AFE49">
            <w:pPr>
              <w:widowControl/>
              <w:jc w:val="center"/>
              <w:rPr>
                <w:rFonts w:hint="eastAsia" w:ascii="宋体" w:hAnsi="宋体" w:cs="宋体"/>
                <w:kern w:val="0"/>
                <w:sz w:val="24"/>
              </w:rPr>
            </w:pPr>
            <w:r>
              <w:rPr>
                <w:rFonts w:hint="eastAsia" w:ascii="宋体" w:hAnsi="宋体" w:cs="宋体"/>
                <w:kern w:val="0"/>
                <w:sz w:val="24"/>
              </w:rPr>
              <w:t>18.13</w:t>
            </w:r>
          </w:p>
        </w:tc>
        <w:tc>
          <w:tcPr>
            <w:tcW w:w="992" w:type="dxa"/>
            <w:tcBorders>
              <w:top w:val="nil"/>
              <w:left w:val="nil"/>
              <w:bottom w:val="single" w:color="auto" w:sz="4" w:space="0"/>
              <w:right w:val="single" w:color="auto" w:sz="4" w:space="0"/>
            </w:tcBorders>
            <w:shd w:val="clear" w:color="000000" w:fill="FFFFFF"/>
            <w:vAlign w:val="center"/>
          </w:tcPr>
          <w:p w14:paraId="5749F828">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4BC1F4DE">
            <w:pPr>
              <w:widowControl/>
              <w:jc w:val="center"/>
              <w:rPr>
                <w:rFonts w:hint="eastAsia" w:ascii="宋体" w:hAnsi="宋体" w:cs="宋体"/>
                <w:kern w:val="0"/>
                <w:sz w:val="24"/>
              </w:rPr>
            </w:pPr>
            <w:r>
              <w:rPr>
                <w:rFonts w:hint="eastAsia" w:ascii="宋体" w:hAnsi="宋体" w:cs="宋体"/>
                <w:kern w:val="0"/>
                <w:sz w:val="24"/>
              </w:rPr>
              <w:t>1840</w:t>
            </w:r>
          </w:p>
        </w:tc>
        <w:tc>
          <w:tcPr>
            <w:tcW w:w="851" w:type="dxa"/>
            <w:tcBorders>
              <w:top w:val="nil"/>
              <w:left w:val="nil"/>
              <w:bottom w:val="single" w:color="auto" w:sz="4" w:space="0"/>
              <w:right w:val="single" w:color="auto" w:sz="4" w:space="0"/>
            </w:tcBorders>
            <w:shd w:val="clear" w:color="000000" w:fill="FFFFFF"/>
            <w:vAlign w:val="center"/>
          </w:tcPr>
          <w:p w14:paraId="6ADBB66C">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09F23BE8">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0ACA311">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2751F45">
            <w:pPr>
              <w:widowControl/>
              <w:jc w:val="center"/>
              <w:rPr>
                <w:rFonts w:hint="eastAsia" w:ascii="宋体" w:hAnsi="宋体" w:cs="宋体"/>
                <w:kern w:val="0"/>
                <w:sz w:val="24"/>
              </w:rPr>
            </w:pPr>
            <w:r>
              <w:rPr>
                <w:rFonts w:hint="eastAsia" w:ascii="宋体" w:hAnsi="宋体" w:cs="宋体"/>
                <w:kern w:val="0"/>
                <w:sz w:val="24"/>
              </w:rPr>
              <w:t>151</w:t>
            </w:r>
          </w:p>
        </w:tc>
        <w:tc>
          <w:tcPr>
            <w:tcW w:w="2851" w:type="dxa"/>
            <w:tcBorders>
              <w:top w:val="nil"/>
              <w:left w:val="nil"/>
              <w:bottom w:val="single" w:color="auto" w:sz="4" w:space="0"/>
              <w:right w:val="single" w:color="auto" w:sz="4" w:space="0"/>
            </w:tcBorders>
            <w:shd w:val="clear" w:color="000000" w:fill="FFFFFF"/>
            <w:vAlign w:val="center"/>
          </w:tcPr>
          <w:p w14:paraId="523D593B">
            <w:pPr>
              <w:jc w:val="center"/>
              <w:rPr>
                <w:rFonts w:hint="eastAsia" w:ascii="宋体" w:hAnsi="宋体" w:cs="宋体"/>
                <w:color w:val="000000"/>
                <w:sz w:val="24"/>
              </w:rPr>
            </w:pPr>
            <w:r>
              <w:rPr>
                <w:rFonts w:hint="eastAsia" w:ascii="宋体" w:hAnsi="宋体" w:cs="宋体"/>
                <w:color w:val="000000"/>
                <w:sz w:val="24"/>
              </w:rPr>
              <w:t>血液分析仪用校准品</w:t>
            </w:r>
          </w:p>
        </w:tc>
        <w:tc>
          <w:tcPr>
            <w:tcW w:w="1276" w:type="dxa"/>
            <w:tcBorders>
              <w:top w:val="nil"/>
              <w:left w:val="nil"/>
              <w:bottom w:val="single" w:color="auto" w:sz="4" w:space="0"/>
              <w:right w:val="single" w:color="auto" w:sz="4" w:space="0"/>
            </w:tcBorders>
            <w:shd w:val="clear" w:color="000000" w:fill="FFFFFF"/>
            <w:noWrap/>
            <w:vAlign w:val="center"/>
          </w:tcPr>
          <w:p w14:paraId="16950AFF">
            <w:pPr>
              <w:widowControl/>
              <w:jc w:val="center"/>
              <w:rPr>
                <w:rFonts w:hint="eastAsia" w:ascii="宋体" w:hAnsi="宋体" w:cs="宋体"/>
                <w:kern w:val="0"/>
                <w:sz w:val="24"/>
              </w:rPr>
            </w:pPr>
            <w:r>
              <w:rPr>
                <w:rFonts w:hint="eastAsia" w:ascii="宋体" w:hAnsi="宋体" w:cs="宋体"/>
                <w:kern w:val="0"/>
                <w:sz w:val="24"/>
              </w:rPr>
              <w:t>816.67</w:t>
            </w:r>
          </w:p>
        </w:tc>
        <w:tc>
          <w:tcPr>
            <w:tcW w:w="992" w:type="dxa"/>
            <w:tcBorders>
              <w:top w:val="nil"/>
              <w:left w:val="nil"/>
              <w:bottom w:val="single" w:color="auto" w:sz="4" w:space="0"/>
              <w:right w:val="single" w:color="auto" w:sz="4" w:space="0"/>
            </w:tcBorders>
            <w:shd w:val="clear" w:color="000000" w:fill="FFFFFF"/>
            <w:vAlign w:val="center"/>
          </w:tcPr>
          <w:p w14:paraId="6ED394F4">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460636F2">
            <w:pPr>
              <w:widowControl/>
              <w:jc w:val="center"/>
              <w:rPr>
                <w:rFonts w:hint="eastAsia" w:ascii="宋体" w:hAnsi="宋体" w:cs="宋体"/>
                <w:kern w:val="0"/>
                <w:sz w:val="24"/>
              </w:rPr>
            </w:pPr>
            <w:r>
              <w:rPr>
                <w:rFonts w:hint="eastAsia" w:ascii="宋体" w:hAnsi="宋体" w:cs="宋体"/>
                <w:kern w:val="0"/>
                <w:sz w:val="24"/>
              </w:rPr>
              <w:t>60</w:t>
            </w:r>
          </w:p>
        </w:tc>
        <w:tc>
          <w:tcPr>
            <w:tcW w:w="851" w:type="dxa"/>
            <w:tcBorders>
              <w:top w:val="nil"/>
              <w:left w:val="nil"/>
              <w:bottom w:val="single" w:color="auto" w:sz="4" w:space="0"/>
              <w:right w:val="single" w:color="auto" w:sz="4" w:space="0"/>
            </w:tcBorders>
            <w:shd w:val="clear" w:color="000000" w:fill="FFFFFF"/>
            <w:vAlign w:val="center"/>
          </w:tcPr>
          <w:p w14:paraId="7776C7BD">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2D99818">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2F7EC93">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9F88E8E">
            <w:pPr>
              <w:widowControl/>
              <w:jc w:val="center"/>
              <w:rPr>
                <w:rFonts w:hint="eastAsia" w:ascii="宋体" w:hAnsi="宋体" w:cs="宋体"/>
                <w:kern w:val="0"/>
                <w:sz w:val="24"/>
              </w:rPr>
            </w:pPr>
            <w:r>
              <w:rPr>
                <w:rFonts w:hint="eastAsia" w:ascii="宋体" w:hAnsi="宋体" w:cs="宋体"/>
                <w:kern w:val="0"/>
                <w:sz w:val="24"/>
              </w:rPr>
              <w:t>152</w:t>
            </w:r>
          </w:p>
        </w:tc>
        <w:tc>
          <w:tcPr>
            <w:tcW w:w="2851" w:type="dxa"/>
            <w:tcBorders>
              <w:top w:val="nil"/>
              <w:left w:val="nil"/>
              <w:bottom w:val="single" w:color="auto" w:sz="4" w:space="0"/>
              <w:right w:val="single" w:color="auto" w:sz="4" w:space="0"/>
            </w:tcBorders>
            <w:shd w:val="clear" w:color="000000" w:fill="FFFFFF"/>
            <w:vAlign w:val="center"/>
          </w:tcPr>
          <w:p w14:paraId="5F81AD15">
            <w:pPr>
              <w:jc w:val="center"/>
              <w:rPr>
                <w:rFonts w:hint="eastAsia" w:ascii="宋体" w:hAnsi="宋体" w:cs="宋体"/>
                <w:color w:val="000000"/>
                <w:sz w:val="24"/>
              </w:rPr>
            </w:pPr>
            <w:r>
              <w:rPr>
                <w:rFonts w:hint="eastAsia" w:ascii="宋体" w:hAnsi="宋体" w:cs="宋体"/>
                <w:color w:val="000000"/>
                <w:sz w:val="24"/>
              </w:rPr>
              <w:t>25-羟基维生素D质控品</w:t>
            </w:r>
          </w:p>
        </w:tc>
        <w:tc>
          <w:tcPr>
            <w:tcW w:w="1276" w:type="dxa"/>
            <w:tcBorders>
              <w:top w:val="nil"/>
              <w:left w:val="nil"/>
              <w:bottom w:val="single" w:color="auto" w:sz="4" w:space="0"/>
              <w:right w:val="single" w:color="auto" w:sz="4" w:space="0"/>
            </w:tcBorders>
            <w:shd w:val="clear" w:color="000000" w:fill="FFFFFF"/>
            <w:noWrap/>
            <w:vAlign w:val="center"/>
          </w:tcPr>
          <w:p w14:paraId="0CD9F41F">
            <w:pPr>
              <w:widowControl/>
              <w:jc w:val="center"/>
              <w:rPr>
                <w:rFonts w:hint="eastAsia" w:ascii="宋体" w:hAnsi="宋体" w:cs="宋体"/>
                <w:kern w:val="0"/>
                <w:sz w:val="24"/>
              </w:rPr>
            </w:pPr>
            <w:r>
              <w:rPr>
                <w:rFonts w:hint="eastAsia" w:ascii="宋体" w:hAnsi="宋体" w:cs="宋体"/>
                <w:kern w:val="0"/>
                <w:sz w:val="24"/>
              </w:rPr>
              <w:t>316.65</w:t>
            </w:r>
          </w:p>
        </w:tc>
        <w:tc>
          <w:tcPr>
            <w:tcW w:w="992" w:type="dxa"/>
            <w:tcBorders>
              <w:top w:val="nil"/>
              <w:left w:val="nil"/>
              <w:bottom w:val="single" w:color="auto" w:sz="4" w:space="0"/>
              <w:right w:val="single" w:color="auto" w:sz="4" w:space="0"/>
            </w:tcBorders>
            <w:shd w:val="clear" w:color="000000" w:fill="FFFFFF"/>
            <w:vAlign w:val="center"/>
          </w:tcPr>
          <w:p w14:paraId="2076F58C">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0EB6BCC0">
            <w:pPr>
              <w:widowControl/>
              <w:jc w:val="center"/>
              <w:rPr>
                <w:rFonts w:hint="eastAsia" w:ascii="宋体" w:hAnsi="宋体" w:cs="宋体"/>
                <w:kern w:val="0"/>
                <w:sz w:val="24"/>
              </w:rPr>
            </w:pPr>
            <w:r>
              <w:rPr>
                <w:rFonts w:hint="eastAsia" w:ascii="宋体" w:hAnsi="宋体" w:cs="宋体"/>
                <w:kern w:val="0"/>
                <w:sz w:val="24"/>
              </w:rPr>
              <w:t>132</w:t>
            </w:r>
          </w:p>
        </w:tc>
        <w:tc>
          <w:tcPr>
            <w:tcW w:w="851" w:type="dxa"/>
            <w:tcBorders>
              <w:top w:val="nil"/>
              <w:left w:val="nil"/>
              <w:bottom w:val="single" w:color="auto" w:sz="4" w:space="0"/>
              <w:right w:val="single" w:color="auto" w:sz="4" w:space="0"/>
            </w:tcBorders>
            <w:shd w:val="clear" w:color="000000" w:fill="FFFFFF"/>
            <w:vAlign w:val="center"/>
          </w:tcPr>
          <w:p w14:paraId="1373D0C5">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D1CBFD3">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90F0B7B">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C3BA4F5">
            <w:pPr>
              <w:widowControl/>
              <w:jc w:val="center"/>
              <w:rPr>
                <w:rFonts w:hint="eastAsia" w:ascii="宋体" w:hAnsi="宋体" w:cs="宋体"/>
                <w:kern w:val="0"/>
                <w:sz w:val="24"/>
              </w:rPr>
            </w:pPr>
            <w:r>
              <w:rPr>
                <w:rFonts w:hint="eastAsia" w:ascii="宋体" w:hAnsi="宋体" w:cs="宋体"/>
                <w:kern w:val="0"/>
                <w:sz w:val="24"/>
              </w:rPr>
              <w:t>153</w:t>
            </w:r>
          </w:p>
        </w:tc>
        <w:tc>
          <w:tcPr>
            <w:tcW w:w="2851" w:type="dxa"/>
            <w:tcBorders>
              <w:top w:val="nil"/>
              <w:left w:val="nil"/>
              <w:bottom w:val="single" w:color="auto" w:sz="4" w:space="0"/>
              <w:right w:val="single" w:color="auto" w:sz="4" w:space="0"/>
            </w:tcBorders>
            <w:shd w:val="clear" w:color="000000" w:fill="FFFFFF"/>
            <w:vAlign w:val="center"/>
          </w:tcPr>
          <w:p w14:paraId="473437E0">
            <w:pPr>
              <w:jc w:val="center"/>
              <w:rPr>
                <w:rFonts w:hint="eastAsia" w:ascii="宋体" w:hAnsi="宋体" w:cs="宋体"/>
                <w:color w:val="000000"/>
                <w:sz w:val="24"/>
              </w:rPr>
            </w:pPr>
            <w:r>
              <w:rPr>
                <w:rFonts w:hint="eastAsia" w:ascii="宋体" w:hAnsi="宋体" w:cs="宋体"/>
                <w:color w:val="000000"/>
                <w:sz w:val="24"/>
              </w:rPr>
              <w:t>血细胞分析用染色液(网织红细胞)</w:t>
            </w:r>
          </w:p>
        </w:tc>
        <w:tc>
          <w:tcPr>
            <w:tcW w:w="1276" w:type="dxa"/>
            <w:tcBorders>
              <w:top w:val="nil"/>
              <w:left w:val="nil"/>
              <w:bottom w:val="single" w:color="auto" w:sz="4" w:space="0"/>
              <w:right w:val="single" w:color="auto" w:sz="4" w:space="0"/>
            </w:tcBorders>
            <w:shd w:val="clear" w:color="000000" w:fill="FFFFFF"/>
            <w:noWrap/>
            <w:vAlign w:val="center"/>
          </w:tcPr>
          <w:p w14:paraId="3950635E">
            <w:pPr>
              <w:widowControl/>
              <w:jc w:val="center"/>
              <w:rPr>
                <w:rFonts w:hint="eastAsia" w:ascii="宋体" w:hAnsi="宋体" w:cs="宋体"/>
                <w:kern w:val="0"/>
                <w:sz w:val="24"/>
              </w:rPr>
            </w:pPr>
            <w:r>
              <w:rPr>
                <w:rFonts w:hint="eastAsia" w:ascii="宋体" w:hAnsi="宋体" w:cs="宋体"/>
                <w:kern w:val="0"/>
                <w:sz w:val="24"/>
              </w:rPr>
              <w:t>337.5</w:t>
            </w:r>
          </w:p>
        </w:tc>
        <w:tc>
          <w:tcPr>
            <w:tcW w:w="992" w:type="dxa"/>
            <w:tcBorders>
              <w:top w:val="nil"/>
              <w:left w:val="nil"/>
              <w:bottom w:val="single" w:color="auto" w:sz="4" w:space="0"/>
              <w:right w:val="single" w:color="auto" w:sz="4" w:space="0"/>
            </w:tcBorders>
            <w:shd w:val="clear" w:color="000000" w:fill="FFFFFF"/>
            <w:vAlign w:val="center"/>
          </w:tcPr>
          <w:p w14:paraId="5C00E291">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2900B137">
            <w:pPr>
              <w:widowControl/>
              <w:jc w:val="center"/>
              <w:rPr>
                <w:rFonts w:hint="eastAsia" w:ascii="宋体" w:hAnsi="宋体" w:cs="宋体"/>
                <w:kern w:val="0"/>
                <w:sz w:val="24"/>
              </w:rPr>
            </w:pPr>
            <w:r>
              <w:rPr>
                <w:rFonts w:hint="eastAsia" w:ascii="宋体" w:hAnsi="宋体" w:cs="宋体"/>
                <w:kern w:val="0"/>
                <w:sz w:val="24"/>
              </w:rPr>
              <w:t>12</w:t>
            </w:r>
          </w:p>
        </w:tc>
        <w:tc>
          <w:tcPr>
            <w:tcW w:w="851" w:type="dxa"/>
            <w:tcBorders>
              <w:top w:val="nil"/>
              <w:left w:val="nil"/>
              <w:bottom w:val="single" w:color="auto" w:sz="4" w:space="0"/>
              <w:right w:val="single" w:color="auto" w:sz="4" w:space="0"/>
            </w:tcBorders>
            <w:shd w:val="clear" w:color="000000" w:fill="FFFFFF"/>
            <w:vAlign w:val="center"/>
          </w:tcPr>
          <w:p w14:paraId="1A9B4AF9">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297EA94">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D9007EC">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1382DBF">
            <w:pPr>
              <w:widowControl/>
              <w:jc w:val="center"/>
              <w:rPr>
                <w:rFonts w:hint="eastAsia" w:ascii="宋体" w:hAnsi="宋体" w:cs="宋体"/>
                <w:kern w:val="0"/>
                <w:sz w:val="24"/>
              </w:rPr>
            </w:pPr>
            <w:r>
              <w:rPr>
                <w:rFonts w:hint="eastAsia" w:ascii="宋体" w:hAnsi="宋体" w:cs="宋体"/>
                <w:kern w:val="0"/>
                <w:sz w:val="24"/>
              </w:rPr>
              <w:t>154</w:t>
            </w:r>
          </w:p>
        </w:tc>
        <w:tc>
          <w:tcPr>
            <w:tcW w:w="2851" w:type="dxa"/>
            <w:tcBorders>
              <w:top w:val="nil"/>
              <w:left w:val="nil"/>
              <w:bottom w:val="single" w:color="auto" w:sz="4" w:space="0"/>
              <w:right w:val="single" w:color="auto" w:sz="4" w:space="0"/>
            </w:tcBorders>
            <w:shd w:val="clear" w:color="000000" w:fill="FFFFFF"/>
            <w:vAlign w:val="center"/>
          </w:tcPr>
          <w:p w14:paraId="233FDDD7">
            <w:pPr>
              <w:jc w:val="center"/>
              <w:rPr>
                <w:rFonts w:hint="eastAsia" w:ascii="宋体" w:hAnsi="宋体" w:cs="宋体"/>
                <w:color w:val="000000"/>
                <w:sz w:val="24"/>
              </w:rPr>
            </w:pPr>
            <w:r>
              <w:rPr>
                <w:rFonts w:hint="eastAsia" w:ascii="宋体" w:hAnsi="宋体" w:cs="宋体"/>
                <w:color w:val="000000"/>
                <w:sz w:val="24"/>
              </w:rPr>
              <w:t>尿液分析物质控品</w:t>
            </w:r>
          </w:p>
        </w:tc>
        <w:tc>
          <w:tcPr>
            <w:tcW w:w="1276" w:type="dxa"/>
            <w:tcBorders>
              <w:top w:val="nil"/>
              <w:left w:val="nil"/>
              <w:bottom w:val="single" w:color="auto" w:sz="4" w:space="0"/>
              <w:right w:val="single" w:color="auto" w:sz="4" w:space="0"/>
            </w:tcBorders>
            <w:shd w:val="clear" w:color="000000" w:fill="FFFFFF"/>
            <w:noWrap/>
            <w:vAlign w:val="center"/>
          </w:tcPr>
          <w:p w14:paraId="642E58B2">
            <w:pPr>
              <w:widowControl/>
              <w:jc w:val="center"/>
              <w:rPr>
                <w:rFonts w:hint="eastAsia" w:ascii="宋体" w:hAnsi="宋体" w:cs="宋体"/>
                <w:kern w:val="0"/>
                <w:sz w:val="24"/>
              </w:rPr>
            </w:pPr>
            <w:r>
              <w:rPr>
                <w:rFonts w:hint="eastAsia" w:ascii="宋体" w:hAnsi="宋体" w:cs="宋体"/>
                <w:kern w:val="0"/>
                <w:sz w:val="24"/>
              </w:rPr>
              <w:t>15.625</w:t>
            </w:r>
          </w:p>
        </w:tc>
        <w:tc>
          <w:tcPr>
            <w:tcW w:w="992" w:type="dxa"/>
            <w:tcBorders>
              <w:top w:val="nil"/>
              <w:left w:val="nil"/>
              <w:bottom w:val="single" w:color="auto" w:sz="4" w:space="0"/>
              <w:right w:val="single" w:color="auto" w:sz="4" w:space="0"/>
            </w:tcBorders>
            <w:shd w:val="clear" w:color="000000" w:fill="FFFFFF"/>
            <w:vAlign w:val="center"/>
          </w:tcPr>
          <w:p w14:paraId="610D8B77">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5FAC3629">
            <w:pPr>
              <w:widowControl/>
              <w:jc w:val="center"/>
              <w:rPr>
                <w:rFonts w:hint="eastAsia" w:ascii="宋体" w:hAnsi="宋体" w:cs="宋体"/>
                <w:kern w:val="0"/>
                <w:sz w:val="24"/>
              </w:rPr>
            </w:pPr>
            <w:r>
              <w:rPr>
                <w:rFonts w:hint="eastAsia" w:ascii="宋体" w:hAnsi="宋体" w:cs="宋体"/>
                <w:kern w:val="0"/>
                <w:sz w:val="24"/>
              </w:rPr>
              <w:t>2160</w:t>
            </w:r>
          </w:p>
        </w:tc>
        <w:tc>
          <w:tcPr>
            <w:tcW w:w="851" w:type="dxa"/>
            <w:tcBorders>
              <w:top w:val="nil"/>
              <w:left w:val="nil"/>
              <w:bottom w:val="single" w:color="auto" w:sz="4" w:space="0"/>
              <w:right w:val="single" w:color="auto" w:sz="4" w:space="0"/>
            </w:tcBorders>
            <w:shd w:val="clear" w:color="000000" w:fill="FFFFFF"/>
            <w:vAlign w:val="center"/>
          </w:tcPr>
          <w:p w14:paraId="6CA6AC3E">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12AAF33">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241E604">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98CE51D">
            <w:pPr>
              <w:widowControl/>
              <w:jc w:val="center"/>
              <w:rPr>
                <w:rFonts w:hint="eastAsia" w:ascii="宋体" w:hAnsi="宋体" w:cs="宋体"/>
                <w:kern w:val="0"/>
                <w:sz w:val="24"/>
              </w:rPr>
            </w:pPr>
            <w:r>
              <w:rPr>
                <w:rFonts w:hint="eastAsia" w:ascii="宋体" w:hAnsi="宋体" w:cs="宋体"/>
                <w:kern w:val="0"/>
                <w:sz w:val="24"/>
              </w:rPr>
              <w:t>155</w:t>
            </w:r>
          </w:p>
        </w:tc>
        <w:tc>
          <w:tcPr>
            <w:tcW w:w="2851" w:type="dxa"/>
            <w:tcBorders>
              <w:top w:val="nil"/>
              <w:left w:val="nil"/>
              <w:bottom w:val="single" w:color="auto" w:sz="4" w:space="0"/>
              <w:right w:val="single" w:color="auto" w:sz="4" w:space="0"/>
            </w:tcBorders>
            <w:shd w:val="clear" w:color="000000" w:fill="FFFFFF"/>
            <w:vAlign w:val="center"/>
          </w:tcPr>
          <w:p w14:paraId="3D3E7775">
            <w:pPr>
              <w:jc w:val="center"/>
              <w:rPr>
                <w:rFonts w:hint="eastAsia" w:ascii="宋体" w:hAnsi="宋体" w:cs="宋体"/>
                <w:color w:val="000000"/>
                <w:sz w:val="24"/>
              </w:rPr>
            </w:pPr>
            <w:r>
              <w:rPr>
                <w:rFonts w:hint="eastAsia" w:ascii="宋体" w:hAnsi="宋体" w:cs="宋体"/>
                <w:color w:val="000000"/>
                <w:sz w:val="24"/>
              </w:rPr>
              <w:t>化学清洗液</w:t>
            </w:r>
          </w:p>
        </w:tc>
        <w:tc>
          <w:tcPr>
            <w:tcW w:w="1276" w:type="dxa"/>
            <w:tcBorders>
              <w:top w:val="nil"/>
              <w:left w:val="nil"/>
              <w:bottom w:val="single" w:color="auto" w:sz="4" w:space="0"/>
              <w:right w:val="single" w:color="auto" w:sz="4" w:space="0"/>
            </w:tcBorders>
            <w:shd w:val="clear" w:color="000000" w:fill="FFFFFF"/>
            <w:noWrap/>
            <w:vAlign w:val="center"/>
          </w:tcPr>
          <w:p w14:paraId="207988E4">
            <w:pPr>
              <w:widowControl/>
              <w:jc w:val="center"/>
              <w:rPr>
                <w:rFonts w:hint="eastAsia" w:ascii="宋体" w:hAnsi="宋体" w:cs="宋体"/>
                <w:kern w:val="0"/>
                <w:sz w:val="24"/>
              </w:rPr>
            </w:pPr>
            <w:r>
              <w:rPr>
                <w:rFonts w:hint="eastAsia" w:ascii="宋体" w:hAnsi="宋体" w:cs="宋体"/>
                <w:kern w:val="0"/>
                <w:sz w:val="24"/>
              </w:rPr>
              <w:t>570</w:t>
            </w:r>
          </w:p>
        </w:tc>
        <w:tc>
          <w:tcPr>
            <w:tcW w:w="992" w:type="dxa"/>
            <w:tcBorders>
              <w:top w:val="nil"/>
              <w:left w:val="nil"/>
              <w:bottom w:val="single" w:color="auto" w:sz="4" w:space="0"/>
              <w:right w:val="single" w:color="auto" w:sz="4" w:space="0"/>
            </w:tcBorders>
            <w:shd w:val="clear" w:color="000000" w:fill="FFFFFF"/>
            <w:vAlign w:val="center"/>
          </w:tcPr>
          <w:p w14:paraId="71854DF2">
            <w:pPr>
              <w:widowControl/>
              <w:jc w:val="center"/>
              <w:rPr>
                <w:rFonts w:hint="eastAsia" w:ascii="宋体" w:hAnsi="宋体" w:cs="宋体"/>
                <w:kern w:val="0"/>
                <w:sz w:val="24"/>
              </w:rPr>
            </w:pPr>
            <w:r>
              <w:rPr>
                <w:rFonts w:hint="eastAsia" w:ascii="宋体" w:hAnsi="宋体" w:cs="宋体"/>
                <w:kern w:val="0"/>
                <w:sz w:val="24"/>
              </w:rPr>
              <w:t>L</w:t>
            </w:r>
          </w:p>
        </w:tc>
        <w:tc>
          <w:tcPr>
            <w:tcW w:w="992" w:type="dxa"/>
            <w:tcBorders>
              <w:top w:val="nil"/>
              <w:left w:val="nil"/>
              <w:bottom w:val="single" w:color="auto" w:sz="4" w:space="0"/>
              <w:right w:val="single" w:color="auto" w:sz="4" w:space="0"/>
            </w:tcBorders>
            <w:shd w:val="clear" w:color="000000" w:fill="FFFFFF"/>
            <w:noWrap/>
            <w:vAlign w:val="center"/>
          </w:tcPr>
          <w:p w14:paraId="220C22D2">
            <w:pPr>
              <w:widowControl/>
              <w:jc w:val="center"/>
              <w:rPr>
                <w:rFonts w:hint="eastAsia" w:ascii="宋体" w:hAnsi="宋体" w:cs="宋体"/>
                <w:kern w:val="0"/>
                <w:sz w:val="24"/>
              </w:rPr>
            </w:pPr>
            <w:r>
              <w:rPr>
                <w:rFonts w:hint="eastAsia" w:ascii="宋体" w:hAnsi="宋体" w:cs="宋体"/>
                <w:kern w:val="0"/>
                <w:sz w:val="24"/>
              </w:rPr>
              <w:t>46</w:t>
            </w:r>
          </w:p>
        </w:tc>
        <w:tc>
          <w:tcPr>
            <w:tcW w:w="851" w:type="dxa"/>
            <w:tcBorders>
              <w:top w:val="nil"/>
              <w:left w:val="nil"/>
              <w:bottom w:val="single" w:color="auto" w:sz="4" w:space="0"/>
              <w:right w:val="single" w:color="auto" w:sz="4" w:space="0"/>
            </w:tcBorders>
            <w:shd w:val="clear" w:color="000000" w:fill="FFFFFF"/>
            <w:vAlign w:val="center"/>
          </w:tcPr>
          <w:p w14:paraId="46A086F7">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17667FCF">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F08C454">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521FBAC">
            <w:pPr>
              <w:widowControl/>
              <w:jc w:val="center"/>
              <w:rPr>
                <w:rFonts w:hint="eastAsia" w:ascii="宋体" w:hAnsi="宋体" w:cs="宋体"/>
                <w:kern w:val="0"/>
                <w:sz w:val="24"/>
              </w:rPr>
            </w:pPr>
            <w:r>
              <w:rPr>
                <w:rFonts w:hint="eastAsia" w:ascii="宋体" w:hAnsi="宋体" w:cs="宋体"/>
                <w:kern w:val="0"/>
                <w:sz w:val="24"/>
              </w:rPr>
              <w:t>156</w:t>
            </w:r>
          </w:p>
        </w:tc>
        <w:tc>
          <w:tcPr>
            <w:tcW w:w="2851" w:type="dxa"/>
            <w:tcBorders>
              <w:top w:val="nil"/>
              <w:left w:val="nil"/>
              <w:bottom w:val="single" w:color="auto" w:sz="4" w:space="0"/>
              <w:right w:val="single" w:color="auto" w:sz="4" w:space="0"/>
            </w:tcBorders>
            <w:shd w:val="clear" w:color="000000" w:fill="FFFFFF"/>
            <w:vAlign w:val="center"/>
          </w:tcPr>
          <w:p w14:paraId="43C0D59E">
            <w:pPr>
              <w:jc w:val="center"/>
              <w:rPr>
                <w:rFonts w:hint="eastAsia" w:ascii="宋体" w:hAnsi="宋体" w:cs="宋体"/>
                <w:color w:val="000000"/>
                <w:sz w:val="24"/>
              </w:rPr>
            </w:pPr>
            <w:r>
              <w:rPr>
                <w:rFonts w:hint="eastAsia" w:ascii="宋体" w:hAnsi="宋体" w:cs="宋体"/>
                <w:color w:val="000000"/>
                <w:sz w:val="24"/>
              </w:rPr>
              <w:t>尿液分析试纸条</w:t>
            </w:r>
          </w:p>
        </w:tc>
        <w:tc>
          <w:tcPr>
            <w:tcW w:w="1276" w:type="dxa"/>
            <w:tcBorders>
              <w:top w:val="nil"/>
              <w:left w:val="nil"/>
              <w:bottom w:val="single" w:color="auto" w:sz="4" w:space="0"/>
              <w:right w:val="single" w:color="auto" w:sz="4" w:space="0"/>
            </w:tcBorders>
            <w:shd w:val="clear" w:color="000000" w:fill="FFFFFF"/>
            <w:noWrap/>
            <w:vAlign w:val="center"/>
          </w:tcPr>
          <w:p w14:paraId="57CFE9F6">
            <w:pPr>
              <w:widowControl/>
              <w:jc w:val="center"/>
              <w:rPr>
                <w:rFonts w:hint="eastAsia" w:ascii="宋体" w:hAnsi="宋体" w:cs="宋体"/>
                <w:kern w:val="0"/>
                <w:sz w:val="24"/>
              </w:rPr>
            </w:pPr>
            <w:r>
              <w:rPr>
                <w:rFonts w:hint="eastAsia" w:ascii="宋体" w:hAnsi="宋体" w:cs="宋体"/>
                <w:kern w:val="0"/>
                <w:sz w:val="24"/>
              </w:rPr>
              <w:t>1.9</w:t>
            </w:r>
          </w:p>
        </w:tc>
        <w:tc>
          <w:tcPr>
            <w:tcW w:w="992" w:type="dxa"/>
            <w:tcBorders>
              <w:top w:val="nil"/>
              <w:left w:val="nil"/>
              <w:bottom w:val="single" w:color="auto" w:sz="4" w:space="0"/>
              <w:right w:val="single" w:color="auto" w:sz="4" w:space="0"/>
            </w:tcBorders>
            <w:shd w:val="clear" w:color="000000" w:fill="FFFFFF"/>
            <w:vAlign w:val="center"/>
          </w:tcPr>
          <w:p w14:paraId="5E4F5ADB">
            <w:pPr>
              <w:widowControl/>
              <w:jc w:val="center"/>
              <w:rPr>
                <w:rFonts w:hint="eastAsia" w:ascii="宋体" w:hAnsi="宋体" w:cs="宋体"/>
                <w:kern w:val="0"/>
                <w:sz w:val="24"/>
              </w:rPr>
            </w:pPr>
            <w:r>
              <w:rPr>
                <w:rFonts w:hint="eastAsia" w:ascii="宋体" w:hAnsi="宋体" w:cs="宋体"/>
                <w:kern w:val="0"/>
                <w:sz w:val="24"/>
              </w:rPr>
              <w:t>条</w:t>
            </w:r>
          </w:p>
        </w:tc>
        <w:tc>
          <w:tcPr>
            <w:tcW w:w="992" w:type="dxa"/>
            <w:tcBorders>
              <w:top w:val="nil"/>
              <w:left w:val="nil"/>
              <w:bottom w:val="single" w:color="auto" w:sz="4" w:space="0"/>
              <w:right w:val="single" w:color="auto" w:sz="4" w:space="0"/>
            </w:tcBorders>
            <w:shd w:val="clear" w:color="000000" w:fill="FFFFFF"/>
            <w:noWrap/>
            <w:vAlign w:val="center"/>
          </w:tcPr>
          <w:p w14:paraId="255D7141">
            <w:pPr>
              <w:widowControl/>
              <w:jc w:val="center"/>
              <w:rPr>
                <w:rFonts w:hint="eastAsia" w:ascii="宋体" w:hAnsi="宋体" w:cs="宋体"/>
                <w:kern w:val="0"/>
                <w:sz w:val="24"/>
              </w:rPr>
            </w:pPr>
            <w:r>
              <w:rPr>
                <w:rFonts w:hint="eastAsia" w:ascii="宋体" w:hAnsi="宋体" w:cs="宋体"/>
                <w:kern w:val="0"/>
                <w:sz w:val="24"/>
              </w:rPr>
              <w:t>71300</w:t>
            </w:r>
          </w:p>
        </w:tc>
        <w:tc>
          <w:tcPr>
            <w:tcW w:w="851" w:type="dxa"/>
            <w:tcBorders>
              <w:top w:val="nil"/>
              <w:left w:val="nil"/>
              <w:bottom w:val="single" w:color="auto" w:sz="4" w:space="0"/>
              <w:right w:val="single" w:color="auto" w:sz="4" w:space="0"/>
            </w:tcBorders>
            <w:shd w:val="clear" w:color="000000" w:fill="FFFFFF"/>
            <w:vAlign w:val="center"/>
          </w:tcPr>
          <w:p w14:paraId="0CCEA175">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E14CCFC">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DAF08FB">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E6089D4">
            <w:pPr>
              <w:widowControl/>
              <w:jc w:val="center"/>
              <w:rPr>
                <w:rFonts w:hint="eastAsia" w:ascii="宋体" w:hAnsi="宋体" w:cs="宋体"/>
                <w:kern w:val="0"/>
                <w:sz w:val="24"/>
              </w:rPr>
            </w:pPr>
            <w:r>
              <w:rPr>
                <w:rFonts w:hint="eastAsia" w:ascii="宋体" w:hAnsi="宋体" w:cs="宋体"/>
                <w:kern w:val="0"/>
                <w:sz w:val="24"/>
              </w:rPr>
              <w:t>157</w:t>
            </w:r>
          </w:p>
        </w:tc>
        <w:tc>
          <w:tcPr>
            <w:tcW w:w="2851" w:type="dxa"/>
            <w:tcBorders>
              <w:top w:val="nil"/>
              <w:left w:val="nil"/>
              <w:bottom w:val="single" w:color="auto" w:sz="4" w:space="0"/>
              <w:right w:val="single" w:color="auto" w:sz="4" w:space="0"/>
            </w:tcBorders>
            <w:shd w:val="clear" w:color="000000" w:fill="FFFFFF"/>
            <w:vAlign w:val="center"/>
          </w:tcPr>
          <w:p w14:paraId="58947683">
            <w:pPr>
              <w:jc w:val="center"/>
              <w:rPr>
                <w:rFonts w:hint="eastAsia" w:ascii="宋体" w:hAnsi="宋体" w:cs="宋体"/>
                <w:color w:val="000000"/>
                <w:sz w:val="24"/>
              </w:rPr>
            </w:pPr>
            <w:r>
              <w:rPr>
                <w:rFonts w:hint="eastAsia" w:ascii="宋体" w:hAnsi="宋体" w:cs="宋体"/>
                <w:color w:val="000000"/>
                <w:sz w:val="24"/>
              </w:rPr>
              <w:t>糖化血红蛋白溶血剂</w:t>
            </w:r>
          </w:p>
        </w:tc>
        <w:tc>
          <w:tcPr>
            <w:tcW w:w="1276" w:type="dxa"/>
            <w:tcBorders>
              <w:top w:val="nil"/>
              <w:left w:val="nil"/>
              <w:bottom w:val="single" w:color="auto" w:sz="4" w:space="0"/>
              <w:right w:val="single" w:color="auto" w:sz="4" w:space="0"/>
            </w:tcBorders>
            <w:shd w:val="clear" w:color="000000" w:fill="FFFFFF"/>
            <w:noWrap/>
            <w:vAlign w:val="center"/>
          </w:tcPr>
          <w:p w14:paraId="52935A07">
            <w:pPr>
              <w:widowControl/>
              <w:jc w:val="center"/>
              <w:rPr>
                <w:rFonts w:hint="eastAsia" w:ascii="宋体" w:hAnsi="宋体" w:cs="宋体"/>
                <w:kern w:val="0"/>
                <w:sz w:val="24"/>
              </w:rPr>
            </w:pPr>
            <w:r>
              <w:rPr>
                <w:rFonts w:hint="eastAsia" w:ascii="宋体" w:hAnsi="宋体" w:cs="宋体"/>
                <w:kern w:val="0"/>
                <w:sz w:val="24"/>
              </w:rPr>
              <w:t>640</w:t>
            </w:r>
          </w:p>
        </w:tc>
        <w:tc>
          <w:tcPr>
            <w:tcW w:w="992" w:type="dxa"/>
            <w:tcBorders>
              <w:top w:val="nil"/>
              <w:left w:val="nil"/>
              <w:bottom w:val="single" w:color="auto" w:sz="4" w:space="0"/>
              <w:right w:val="single" w:color="auto" w:sz="4" w:space="0"/>
            </w:tcBorders>
            <w:shd w:val="clear" w:color="000000" w:fill="FFFFFF"/>
            <w:vAlign w:val="center"/>
          </w:tcPr>
          <w:p w14:paraId="79F1A198">
            <w:pPr>
              <w:widowControl/>
              <w:jc w:val="center"/>
              <w:rPr>
                <w:rFonts w:hint="eastAsia" w:ascii="宋体" w:hAnsi="宋体" w:cs="宋体"/>
                <w:kern w:val="0"/>
                <w:sz w:val="24"/>
              </w:rPr>
            </w:pPr>
            <w:r>
              <w:rPr>
                <w:rFonts w:hint="eastAsia" w:ascii="宋体" w:hAnsi="宋体" w:cs="宋体"/>
                <w:kern w:val="0"/>
                <w:sz w:val="24"/>
              </w:rPr>
              <w:t>L</w:t>
            </w:r>
          </w:p>
        </w:tc>
        <w:tc>
          <w:tcPr>
            <w:tcW w:w="992" w:type="dxa"/>
            <w:tcBorders>
              <w:top w:val="nil"/>
              <w:left w:val="nil"/>
              <w:bottom w:val="single" w:color="auto" w:sz="4" w:space="0"/>
              <w:right w:val="single" w:color="auto" w:sz="4" w:space="0"/>
            </w:tcBorders>
            <w:shd w:val="clear" w:color="000000" w:fill="FFFFFF"/>
            <w:noWrap/>
            <w:vAlign w:val="center"/>
          </w:tcPr>
          <w:p w14:paraId="45D1495E">
            <w:pPr>
              <w:widowControl/>
              <w:jc w:val="center"/>
              <w:rPr>
                <w:rFonts w:hint="eastAsia" w:ascii="宋体" w:hAnsi="宋体" w:cs="宋体"/>
                <w:kern w:val="0"/>
                <w:sz w:val="24"/>
              </w:rPr>
            </w:pPr>
            <w:r>
              <w:rPr>
                <w:rFonts w:hint="eastAsia" w:ascii="宋体" w:hAnsi="宋体" w:cs="宋体"/>
                <w:kern w:val="0"/>
                <w:sz w:val="24"/>
              </w:rPr>
              <w:t>118</w:t>
            </w:r>
          </w:p>
        </w:tc>
        <w:tc>
          <w:tcPr>
            <w:tcW w:w="851" w:type="dxa"/>
            <w:tcBorders>
              <w:top w:val="nil"/>
              <w:left w:val="nil"/>
              <w:bottom w:val="single" w:color="auto" w:sz="4" w:space="0"/>
              <w:right w:val="single" w:color="auto" w:sz="4" w:space="0"/>
            </w:tcBorders>
            <w:shd w:val="clear" w:color="000000" w:fill="FFFFFF"/>
            <w:vAlign w:val="center"/>
          </w:tcPr>
          <w:p w14:paraId="08F86C73">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3D652E53">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C818E1E">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EF8756C">
            <w:pPr>
              <w:widowControl/>
              <w:jc w:val="center"/>
              <w:rPr>
                <w:rFonts w:hint="eastAsia" w:ascii="宋体" w:hAnsi="宋体" w:cs="宋体"/>
                <w:kern w:val="0"/>
                <w:sz w:val="24"/>
              </w:rPr>
            </w:pPr>
            <w:r>
              <w:rPr>
                <w:rFonts w:hint="eastAsia" w:ascii="宋体" w:hAnsi="宋体" w:cs="宋体"/>
                <w:kern w:val="0"/>
                <w:sz w:val="24"/>
              </w:rPr>
              <w:t>158</w:t>
            </w:r>
          </w:p>
        </w:tc>
        <w:tc>
          <w:tcPr>
            <w:tcW w:w="2851" w:type="dxa"/>
            <w:tcBorders>
              <w:top w:val="nil"/>
              <w:left w:val="nil"/>
              <w:bottom w:val="single" w:color="auto" w:sz="4" w:space="0"/>
              <w:right w:val="single" w:color="auto" w:sz="4" w:space="0"/>
            </w:tcBorders>
            <w:shd w:val="clear" w:color="000000" w:fill="FFFFFF"/>
            <w:vAlign w:val="center"/>
          </w:tcPr>
          <w:p w14:paraId="4CBDB455">
            <w:pPr>
              <w:jc w:val="center"/>
              <w:rPr>
                <w:rFonts w:hint="eastAsia" w:ascii="宋体" w:hAnsi="宋体" w:cs="宋体"/>
                <w:color w:val="000000"/>
                <w:sz w:val="24"/>
              </w:rPr>
            </w:pPr>
            <w:r>
              <w:rPr>
                <w:rFonts w:hint="eastAsia" w:ascii="宋体" w:hAnsi="宋体" w:cs="宋体"/>
                <w:color w:val="000000"/>
                <w:sz w:val="24"/>
              </w:rPr>
              <w:t>糖化血红蛋白校准品</w:t>
            </w:r>
          </w:p>
        </w:tc>
        <w:tc>
          <w:tcPr>
            <w:tcW w:w="1276" w:type="dxa"/>
            <w:tcBorders>
              <w:top w:val="nil"/>
              <w:left w:val="nil"/>
              <w:bottom w:val="single" w:color="auto" w:sz="4" w:space="0"/>
              <w:right w:val="single" w:color="auto" w:sz="4" w:space="0"/>
            </w:tcBorders>
            <w:shd w:val="clear" w:color="000000" w:fill="FFFFFF"/>
            <w:noWrap/>
            <w:vAlign w:val="center"/>
          </w:tcPr>
          <w:p w14:paraId="24BC03B6">
            <w:pPr>
              <w:widowControl/>
              <w:jc w:val="center"/>
              <w:rPr>
                <w:rFonts w:hint="eastAsia" w:ascii="宋体" w:hAnsi="宋体" w:cs="宋体"/>
                <w:kern w:val="0"/>
                <w:sz w:val="24"/>
              </w:rPr>
            </w:pPr>
            <w:r>
              <w:rPr>
                <w:rFonts w:hint="eastAsia" w:ascii="宋体" w:hAnsi="宋体" w:cs="宋体"/>
                <w:kern w:val="0"/>
                <w:sz w:val="24"/>
              </w:rPr>
              <w:t>175</w:t>
            </w:r>
          </w:p>
        </w:tc>
        <w:tc>
          <w:tcPr>
            <w:tcW w:w="992" w:type="dxa"/>
            <w:tcBorders>
              <w:top w:val="nil"/>
              <w:left w:val="nil"/>
              <w:bottom w:val="single" w:color="auto" w:sz="4" w:space="0"/>
              <w:right w:val="single" w:color="auto" w:sz="4" w:space="0"/>
            </w:tcBorders>
            <w:shd w:val="clear" w:color="000000" w:fill="FFFFFF"/>
            <w:vAlign w:val="center"/>
          </w:tcPr>
          <w:p w14:paraId="5BE726FF">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4DCFE239">
            <w:pPr>
              <w:widowControl/>
              <w:jc w:val="center"/>
              <w:rPr>
                <w:rFonts w:hint="eastAsia" w:ascii="宋体" w:hAnsi="宋体" w:cs="宋体"/>
                <w:kern w:val="0"/>
                <w:sz w:val="24"/>
              </w:rPr>
            </w:pPr>
            <w:r>
              <w:rPr>
                <w:rFonts w:hint="eastAsia" w:ascii="宋体" w:hAnsi="宋体" w:cs="宋体"/>
                <w:kern w:val="0"/>
                <w:sz w:val="24"/>
              </w:rPr>
              <w:t>24</w:t>
            </w:r>
          </w:p>
        </w:tc>
        <w:tc>
          <w:tcPr>
            <w:tcW w:w="851" w:type="dxa"/>
            <w:tcBorders>
              <w:top w:val="nil"/>
              <w:left w:val="nil"/>
              <w:bottom w:val="single" w:color="auto" w:sz="4" w:space="0"/>
              <w:right w:val="single" w:color="auto" w:sz="4" w:space="0"/>
            </w:tcBorders>
            <w:shd w:val="clear" w:color="000000" w:fill="FFFFFF"/>
            <w:vAlign w:val="center"/>
          </w:tcPr>
          <w:p w14:paraId="3B267987">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E10FB32">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165D447">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113616C1">
            <w:pPr>
              <w:widowControl/>
              <w:jc w:val="center"/>
              <w:rPr>
                <w:rFonts w:hint="eastAsia" w:ascii="宋体" w:hAnsi="宋体" w:cs="宋体"/>
                <w:kern w:val="0"/>
                <w:sz w:val="24"/>
              </w:rPr>
            </w:pPr>
            <w:r>
              <w:rPr>
                <w:rFonts w:hint="eastAsia" w:ascii="宋体" w:hAnsi="宋体" w:cs="宋体"/>
                <w:kern w:val="0"/>
                <w:sz w:val="24"/>
              </w:rPr>
              <w:t>159</w:t>
            </w:r>
          </w:p>
        </w:tc>
        <w:tc>
          <w:tcPr>
            <w:tcW w:w="2851" w:type="dxa"/>
            <w:tcBorders>
              <w:top w:val="nil"/>
              <w:left w:val="nil"/>
              <w:bottom w:val="single" w:color="auto" w:sz="4" w:space="0"/>
              <w:right w:val="single" w:color="auto" w:sz="4" w:space="0"/>
            </w:tcBorders>
            <w:shd w:val="clear" w:color="000000" w:fill="FFFFFF"/>
            <w:vAlign w:val="center"/>
          </w:tcPr>
          <w:p w14:paraId="63139558">
            <w:pPr>
              <w:jc w:val="center"/>
              <w:rPr>
                <w:rFonts w:hint="eastAsia" w:ascii="宋体" w:hAnsi="宋体" w:cs="宋体"/>
                <w:color w:val="000000"/>
                <w:sz w:val="24"/>
              </w:rPr>
            </w:pPr>
            <w:r>
              <w:rPr>
                <w:rFonts w:hint="eastAsia" w:ascii="宋体" w:hAnsi="宋体" w:cs="宋体"/>
                <w:color w:val="000000"/>
                <w:sz w:val="24"/>
              </w:rPr>
              <w:t>糖化血红蛋白质控品</w:t>
            </w:r>
          </w:p>
        </w:tc>
        <w:tc>
          <w:tcPr>
            <w:tcW w:w="1276" w:type="dxa"/>
            <w:tcBorders>
              <w:top w:val="nil"/>
              <w:left w:val="nil"/>
              <w:bottom w:val="single" w:color="auto" w:sz="4" w:space="0"/>
              <w:right w:val="single" w:color="auto" w:sz="4" w:space="0"/>
            </w:tcBorders>
            <w:shd w:val="clear" w:color="000000" w:fill="FFFFFF"/>
            <w:noWrap/>
            <w:vAlign w:val="center"/>
          </w:tcPr>
          <w:p w14:paraId="015549C2">
            <w:pPr>
              <w:widowControl/>
              <w:jc w:val="center"/>
              <w:rPr>
                <w:rFonts w:hint="eastAsia" w:ascii="宋体" w:hAnsi="宋体" w:cs="宋体"/>
                <w:kern w:val="0"/>
                <w:sz w:val="24"/>
              </w:rPr>
            </w:pPr>
            <w:r>
              <w:rPr>
                <w:rFonts w:hint="eastAsia" w:ascii="宋体" w:hAnsi="宋体" w:cs="宋体"/>
                <w:kern w:val="0"/>
                <w:sz w:val="24"/>
              </w:rPr>
              <w:t>950</w:t>
            </w:r>
          </w:p>
        </w:tc>
        <w:tc>
          <w:tcPr>
            <w:tcW w:w="992" w:type="dxa"/>
            <w:tcBorders>
              <w:top w:val="nil"/>
              <w:left w:val="nil"/>
              <w:bottom w:val="single" w:color="auto" w:sz="4" w:space="0"/>
              <w:right w:val="single" w:color="auto" w:sz="4" w:space="0"/>
            </w:tcBorders>
            <w:shd w:val="clear" w:color="000000" w:fill="FFFFFF"/>
            <w:vAlign w:val="center"/>
          </w:tcPr>
          <w:p w14:paraId="3FFB4376">
            <w:pPr>
              <w:widowControl/>
              <w:jc w:val="center"/>
              <w:rPr>
                <w:rFonts w:hint="eastAsia" w:ascii="宋体" w:hAnsi="宋体" w:cs="宋体"/>
                <w:kern w:val="0"/>
                <w:sz w:val="24"/>
              </w:rPr>
            </w:pPr>
            <w:r>
              <w:rPr>
                <w:rFonts w:hint="eastAsia" w:ascii="宋体" w:hAnsi="宋体" w:cs="宋体"/>
                <w:kern w:val="0"/>
                <w:sz w:val="24"/>
              </w:rPr>
              <w:t>瓶</w:t>
            </w:r>
          </w:p>
        </w:tc>
        <w:tc>
          <w:tcPr>
            <w:tcW w:w="992" w:type="dxa"/>
            <w:tcBorders>
              <w:top w:val="nil"/>
              <w:left w:val="nil"/>
              <w:bottom w:val="single" w:color="auto" w:sz="4" w:space="0"/>
              <w:right w:val="single" w:color="auto" w:sz="4" w:space="0"/>
            </w:tcBorders>
            <w:shd w:val="clear" w:color="000000" w:fill="FFFFFF"/>
            <w:noWrap/>
            <w:vAlign w:val="center"/>
          </w:tcPr>
          <w:p w14:paraId="2557D140">
            <w:pPr>
              <w:widowControl/>
              <w:jc w:val="center"/>
              <w:rPr>
                <w:rFonts w:hint="eastAsia" w:ascii="宋体" w:hAnsi="宋体" w:cs="宋体"/>
                <w:kern w:val="0"/>
                <w:sz w:val="24"/>
              </w:rPr>
            </w:pPr>
            <w:r>
              <w:rPr>
                <w:rFonts w:hint="eastAsia" w:ascii="宋体" w:hAnsi="宋体" w:cs="宋体"/>
                <w:kern w:val="0"/>
                <w:sz w:val="24"/>
              </w:rPr>
              <w:t>8</w:t>
            </w:r>
          </w:p>
        </w:tc>
        <w:tc>
          <w:tcPr>
            <w:tcW w:w="851" w:type="dxa"/>
            <w:tcBorders>
              <w:top w:val="nil"/>
              <w:left w:val="nil"/>
              <w:bottom w:val="single" w:color="auto" w:sz="4" w:space="0"/>
              <w:right w:val="single" w:color="auto" w:sz="4" w:space="0"/>
            </w:tcBorders>
            <w:shd w:val="clear" w:color="000000" w:fill="FFFFFF"/>
            <w:vAlign w:val="center"/>
          </w:tcPr>
          <w:p w14:paraId="350338D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7A8CA4D">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66AE7E7">
        <w:tblPrEx>
          <w:tblCellMar>
            <w:top w:w="0" w:type="dxa"/>
            <w:left w:w="108" w:type="dxa"/>
            <w:bottom w:w="0" w:type="dxa"/>
            <w:right w:w="108" w:type="dxa"/>
          </w:tblCellMar>
        </w:tblPrEx>
        <w:trPr>
          <w:trHeight w:val="864"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A8D5546">
            <w:pPr>
              <w:widowControl/>
              <w:jc w:val="center"/>
              <w:rPr>
                <w:rFonts w:hint="eastAsia" w:ascii="宋体" w:hAnsi="宋体" w:cs="宋体"/>
                <w:kern w:val="0"/>
                <w:sz w:val="24"/>
              </w:rPr>
            </w:pPr>
            <w:r>
              <w:rPr>
                <w:rFonts w:hint="eastAsia" w:ascii="宋体" w:hAnsi="宋体" w:cs="宋体"/>
                <w:kern w:val="0"/>
                <w:sz w:val="24"/>
              </w:rPr>
              <w:t>160</w:t>
            </w:r>
          </w:p>
        </w:tc>
        <w:tc>
          <w:tcPr>
            <w:tcW w:w="2851" w:type="dxa"/>
            <w:tcBorders>
              <w:top w:val="nil"/>
              <w:left w:val="nil"/>
              <w:bottom w:val="single" w:color="auto" w:sz="4" w:space="0"/>
              <w:right w:val="single" w:color="auto" w:sz="4" w:space="0"/>
            </w:tcBorders>
            <w:shd w:val="clear" w:color="000000" w:fill="FFFFFF"/>
            <w:vAlign w:val="center"/>
          </w:tcPr>
          <w:p w14:paraId="5B0D4216">
            <w:pPr>
              <w:jc w:val="center"/>
              <w:rPr>
                <w:rFonts w:hint="eastAsia" w:ascii="宋体" w:hAnsi="宋体" w:cs="宋体"/>
                <w:color w:val="000000"/>
                <w:sz w:val="24"/>
              </w:rPr>
            </w:pPr>
            <w:r>
              <w:rPr>
                <w:rFonts w:hint="eastAsia" w:ascii="宋体" w:hAnsi="宋体" w:cs="宋体"/>
                <w:color w:val="000000"/>
                <w:sz w:val="24"/>
              </w:rPr>
              <w:t>全自动糖化血红蛋白分析仪过滤器</w:t>
            </w:r>
          </w:p>
        </w:tc>
        <w:tc>
          <w:tcPr>
            <w:tcW w:w="1276" w:type="dxa"/>
            <w:tcBorders>
              <w:top w:val="nil"/>
              <w:left w:val="nil"/>
              <w:bottom w:val="single" w:color="auto" w:sz="4" w:space="0"/>
              <w:right w:val="single" w:color="auto" w:sz="4" w:space="0"/>
            </w:tcBorders>
            <w:shd w:val="clear" w:color="000000" w:fill="FFFFFF"/>
            <w:noWrap/>
            <w:vAlign w:val="center"/>
          </w:tcPr>
          <w:p w14:paraId="26AD1B43">
            <w:pPr>
              <w:widowControl/>
              <w:jc w:val="center"/>
              <w:rPr>
                <w:rFonts w:hint="eastAsia" w:ascii="宋体" w:hAnsi="宋体" w:cs="宋体"/>
                <w:kern w:val="0"/>
                <w:sz w:val="24"/>
              </w:rPr>
            </w:pPr>
            <w:r>
              <w:rPr>
                <w:rFonts w:hint="eastAsia" w:ascii="宋体" w:hAnsi="宋体" w:cs="宋体"/>
                <w:kern w:val="0"/>
                <w:sz w:val="24"/>
              </w:rPr>
              <w:t>1568</w:t>
            </w:r>
          </w:p>
        </w:tc>
        <w:tc>
          <w:tcPr>
            <w:tcW w:w="992" w:type="dxa"/>
            <w:tcBorders>
              <w:top w:val="nil"/>
              <w:left w:val="nil"/>
              <w:bottom w:val="single" w:color="auto" w:sz="4" w:space="0"/>
              <w:right w:val="single" w:color="auto" w:sz="4" w:space="0"/>
            </w:tcBorders>
            <w:shd w:val="clear" w:color="000000" w:fill="FFFFFF"/>
            <w:vAlign w:val="center"/>
          </w:tcPr>
          <w:p w14:paraId="59FBA7F0">
            <w:pPr>
              <w:widowControl/>
              <w:jc w:val="center"/>
              <w:rPr>
                <w:rFonts w:hint="eastAsia" w:ascii="宋体" w:hAnsi="宋体" w:cs="宋体"/>
                <w:kern w:val="0"/>
                <w:sz w:val="24"/>
              </w:rPr>
            </w:pPr>
            <w:r>
              <w:rPr>
                <w:rFonts w:hint="eastAsia" w:ascii="宋体" w:hAnsi="宋体" w:cs="宋体"/>
                <w:kern w:val="0"/>
                <w:sz w:val="24"/>
              </w:rPr>
              <w:t>个</w:t>
            </w:r>
          </w:p>
        </w:tc>
        <w:tc>
          <w:tcPr>
            <w:tcW w:w="992" w:type="dxa"/>
            <w:tcBorders>
              <w:top w:val="nil"/>
              <w:left w:val="nil"/>
              <w:bottom w:val="single" w:color="auto" w:sz="4" w:space="0"/>
              <w:right w:val="single" w:color="auto" w:sz="4" w:space="0"/>
            </w:tcBorders>
            <w:shd w:val="clear" w:color="000000" w:fill="FFFFFF"/>
            <w:noWrap/>
            <w:vAlign w:val="center"/>
          </w:tcPr>
          <w:p w14:paraId="266690C9">
            <w:pPr>
              <w:widowControl/>
              <w:jc w:val="center"/>
              <w:rPr>
                <w:rFonts w:hint="eastAsia" w:ascii="宋体" w:hAnsi="宋体" w:cs="宋体"/>
                <w:kern w:val="0"/>
                <w:sz w:val="24"/>
              </w:rPr>
            </w:pPr>
            <w:r>
              <w:rPr>
                <w:rFonts w:hint="eastAsia" w:ascii="宋体" w:hAnsi="宋体" w:cs="宋体"/>
                <w:kern w:val="0"/>
                <w:sz w:val="24"/>
              </w:rPr>
              <w:t>25</w:t>
            </w:r>
          </w:p>
        </w:tc>
        <w:tc>
          <w:tcPr>
            <w:tcW w:w="851" w:type="dxa"/>
            <w:tcBorders>
              <w:top w:val="nil"/>
              <w:left w:val="nil"/>
              <w:bottom w:val="single" w:color="auto" w:sz="4" w:space="0"/>
              <w:right w:val="single" w:color="auto" w:sz="4" w:space="0"/>
            </w:tcBorders>
            <w:shd w:val="clear" w:color="000000" w:fill="FFFFFF"/>
            <w:vAlign w:val="center"/>
          </w:tcPr>
          <w:p w14:paraId="47CD2664">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2446AD16">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25B1265">
        <w:tblPrEx>
          <w:tblCellMar>
            <w:top w:w="0" w:type="dxa"/>
            <w:left w:w="108" w:type="dxa"/>
            <w:bottom w:w="0" w:type="dxa"/>
            <w:right w:w="108" w:type="dxa"/>
          </w:tblCellMar>
        </w:tblPrEx>
        <w:trPr>
          <w:trHeight w:val="864"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0E4F6AA1">
            <w:pPr>
              <w:widowControl/>
              <w:jc w:val="center"/>
              <w:rPr>
                <w:rFonts w:hint="eastAsia" w:ascii="宋体" w:hAnsi="宋体" w:cs="宋体"/>
                <w:kern w:val="0"/>
                <w:sz w:val="24"/>
              </w:rPr>
            </w:pPr>
            <w:r>
              <w:rPr>
                <w:rFonts w:hint="eastAsia" w:ascii="宋体" w:hAnsi="宋体" w:cs="宋体"/>
                <w:kern w:val="0"/>
                <w:sz w:val="24"/>
              </w:rPr>
              <w:t>161</w:t>
            </w:r>
          </w:p>
        </w:tc>
        <w:tc>
          <w:tcPr>
            <w:tcW w:w="2851" w:type="dxa"/>
            <w:tcBorders>
              <w:top w:val="nil"/>
              <w:left w:val="nil"/>
              <w:bottom w:val="single" w:color="auto" w:sz="4" w:space="0"/>
              <w:right w:val="single" w:color="auto" w:sz="4" w:space="0"/>
            </w:tcBorders>
            <w:shd w:val="clear" w:color="000000" w:fill="FFFFFF"/>
            <w:vAlign w:val="center"/>
          </w:tcPr>
          <w:p w14:paraId="17BA5092">
            <w:pPr>
              <w:jc w:val="center"/>
              <w:rPr>
                <w:rFonts w:hint="eastAsia" w:ascii="宋体" w:hAnsi="宋体" w:cs="宋体"/>
                <w:color w:val="000000"/>
                <w:sz w:val="24"/>
              </w:rPr>
            </w:pPr>
            <w:r>
              <w:rPr>
                <w:rFonts w:hint="eastAsia" w:ascii="宋体" w:hAnsi="宋体" w:cs="宋体"/>
                <w:color w:val="000000"/>
                <w:sz w:val="24"/>
              </w:rPr>
              <w:t>全自动糖化血红蛋白分析仪层析柱</w:t>
            </w:r>
          </w:p>
        </w:tc>
        <w:tc>
          <w:tcPr>
            <w:tcW w:w="1276" w:type="dxa"/>
            <w:tcBorders>
              <w:top w:val="nil"/>
              <w:left w:val="nil"/>
              <w:bottom w:val="single" w:color="auto" w:sz="4" w:space="0"/>
              <w:right w:val="single" w:color="auto" w:sz="4" w:space="0"/>
            </w:tcBorders>
            <w:shd w:val="clear" w:color="000000" w:fill="FFFFFF"/>
            <w:noWrap/>
            <w:vAlign w:val="center"/>
          </w:tcPr>
          <w:p w14:paraId="61B1BFB6">
            <w:pPr>
              <w:widowControl/>
              <w:jc w:val="center"/>
              <w:rPr>
                <w:rFonts w:hint="eastAsia" w:ascii="宋体" w:hAnsi="宋体" w:cs="宋体"/>
                <w:kern w:val="0"/>
                <w:sz w:val="24"/>
              </w:rPr>
            </w:pPr>
            <w:r>
              <w:rPr>
                <w:rFonts w:hint="eastAsia" w:ascii="宋体" w:hAnsi="宋体" w:cs="宋体"/>
                <w:kern w:val="0"/>
                <w:sz w:val="24"/>
              </w:rPr>
              <w:t>23200</w:t>
            </w:r>
          </w:p>
        </w:tc>
        <w:tc>
          <w:tcPr>
            <w:tcW w:w="992" w:type="dxa"/>
            <w:tcBorders>
              <w:top w:val="nil"/>
              <w:left w:val="nil"/>
              <w:bottom w:val="single" w:color="auto" w:sz="4" w:space="0"/>
              <w:right w:val="single" w:color="auto" w:sz="4" w:space="0"/>
            </w:tcBorders>
            <w:shd w:val="clear" w:color="000000" w:fill="FFFFFF"/>
            <w:vAlign w:val="center"/>
          </w:tcPr>
          <w:p w14:paraId="7B149EAD">
            <w:pPr>
              <w:widowControl/>
              <w:jc w:val="center"/>
              <w:rPr>
                <w:rFonts w:hint="eastAsia" w:ascii="宋体" w:hAnsi="宋体" w:cs="宋体"/>
                <w:kern w:val="0"/>
                <w:sz w:val="24"/>
              </w:rPr>
            </w:pPr>
            <w:r>
              <w:rPr>
                <w:rFonts w:hint="eastAsia" w:ascii="宋体" w:hAnsi="宋体" w:cs="宋体"/>
                <w:kern w:val="0"/>
                <w:sz w:val="24"/>
              </w:rPr>
              <w:t>根</w:t>
            </w:r>
          </w:p>
        </w:tc>
        <w:tc>
          <w:tcPr>
            <w:tcW w:w="992" w:type="dxa"/>
            <w:tcBorders>
              <w:top w:val="nil"/>
              <w:left w:val="nil"/>
              <w:bottom w:val="single" w:color="auto" w:sz="4" w:space="0"/>
              <w:right w:val="single" w:color="auto" w:sz="4" w:space="0"/>
            </w:tcBorders>
            <w:shd w:val="clear" w:color="000000" w:fill="FFFFFF"/>
            <w:noWrap/>
            <w:vAlign w:val="center"/>
          </w:tcPr>
          <w:p w14:paraId="611852D3">
            <w:pPr>
              <w:widowControl/>
              <w:jc w:val="center"/>
              <w:rPr>
                <w:rFonts w:hint="eastAsia" w:ascii="宋体" w:hAnsi="宋体" w:cs="宋体"/>
                <w:kern w:val="0"/>
                <w:sz w:val="24"/>
              </w:rPr>
            </w:pPr>
            <w:r>
              <w:rPr>
                <w:rFonts w:hint="eastAsia" w:ascii="宋体" w:hAnsi="宋体" w:cs="宋体"/>
                <w:kern w:val="0"/>
                <w:sz w:val="24"/>
              </w:rPr>
              <w:t>4</w:t>
            </w:r>
          </w:p>
        </w:tc>
        <w:tc>
          <w:tcPr>
            <w:tcW w:w="851" w:type="dxa"/>
            <w:tcBorders>
              <w:top w:val="nil"/>
              <w:left w:val="nil"/>
              <w:bottom w:val="single" w:color="auto" w:sz="4" w:space="0"/>
              <w:right w:val="single" w:color="auto" w:sz="4" w:space="0"/>
            </w:tcBorders>
            <w:shd w:val="clear" w:color="000000" w:fill="FFFFFF"/>
            <w:vAlign w:val="center"/>
          </w:tcPr>
          <w:p w14:paraId="7D2E4BC7">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41E1D68">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332BFCC">
        <w:tblPrEx>
          <w:tblCellMar>
            <w:top w:w="0" w:type="dxa"/>
            <w:left w:w="108" w:type="dxa"/>
            <w:bottom w:w="0" w:type="dxa"/>
            <w:right w:w="108" w:type="dxa"/>
          </w:tblCellMar>
        </w:tblPrEx>
        <w:trPr>
          <w:trHeight w:val="864"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3ADD9105">
            <w:pPr>
              <w:widowControl/>
              <w:jc w:val="center"/>
              <w:rPr>
                <w:rFonts w:hint="eastAsia" w:ascii="宋体" w:hAnsi="宋体" w:cs="宋体"/>
                <w:kern w:val="0"/>
                <w:sz w:val="24"/>
              </w:rPr>
            </w:pPr>
            <w:r>
              <w:rPr>
                <w:rFonts w:hint="eastAsia" w:ascii="宋体" w:hAnsi="宋体" w:cs="宋体"/>
                <w:kern w:val="0"/>
                <w:sz w:val="24"/>
              </w:rPr>
              <w:t>162</w:t>
            </w:r>
          </w:p>
        </w:tc>
        <w:tc>
          <w:tcPr>
            <w:tcW w:w="2851" w:type="dxa"/>
            <w:tcBorders>
              <w:top w:val="nil"/>
              <w:left w:val="nil"/>
              <w:bottom w:val="single" w:color="auto" w:sz="4" w:space="0"/>
              <w:right w:val="single" w:color="auto" w:sz="4" w:space="0"/>
            </w:tcBorders>
            <w:shd w:val="clear" w:color="000000" w:fill="FFFFFF"/>
            <w:vAlign w:val="center"/>
          </w:tcPr>
          <w:p w14:paraId="61114EF9">
            <w:pPr>
              <w:jc w:val="center"/>
              <w:rPr>
                <w:rFonts w:hint="eastAsia" w:ascii="宋体" w:hAnsi="宋体" w:cs="宋体"/>
                <w:color w:val="000000"/>
                <w:sz w:val="24"/>
              </w:rPr>
            </w:pPr>
            <w:r>
              <w:rPr>
                <w:rFonts w:hint="eastAsia" w:ascii="宋体" w:hAnsi="宋体" w:cs="宋体"/>
                <w:color w:val="000000"/>
                <w:sz w:val="24"/>
              </w:rPr>
              <w:t>全自动糖化血红蛋白分析仪洗脱缓冲液1</w:t>
            </w:r>
          </w:p>
        </w:tc>
        <w:tc>
          <w:tcPr>
            <w:tcW w:w="1276" w:type="dxa"/>
            <w:tcBorders>
              <w:top w:val="nil"/>
              <w:left w:val="nil"/>
              <w:bottom w:val="single" w:color="auto" w:sz="4" w:space="0"/>
              <w:right w:val="single" w:color="auto" w:sz="4" w:space="0"/>
            </w:tcBorders>
            <w:shd w:val="clear" w:color="000000" w:fill="FFFFFF"/>
            <w:noWrap/>
            <w:vAlign w:val="center"/>
          </w:tcPr>
          <w:p w14:paraId="700F7E58">
            <w:pPr>
              <w:widowControl/>
              <w:jc w:val="center"/>
              <w:rPr>
                <w:rFonts w:hint="eastAsia" w:ascii="宋体" w:hAnsi="宋体" w:cs="宋体"/>
                <w:kern w:val="0"/>
                <w:sz w:val="24"/>
              </w:rPr>
            </w:pPr>
            <w:r>
              <w:rPr>
                <w:rFonts w:hint="eastAsia" w:ascii="宋体" w:hAnsi="宋体" w:cs="宋体"/>
                <w:kern w:val="0"/>
                <w:sz w:val="24"/>
              </w:rPr>
              <w:t>4.0625</w:t>
            </w:r>
          </w:p>
        </w:tc>
        <w:tc>
          <w:tcPr>
            <w:tcW w:w="992" w:type="dxa"/>
            <w:tcBorders>
              <w:top w:val="nil"/>
              <w:left w:val="nil"/>
              <w:bottom w:val="single" w:color="auto" w:sz="4" w:space="0"/>
              <w:right w:val="single" w:color="auto" w:sz="4" w:space="0"/>
            </w:tcBorders>
            <w:shd w:val="clear" w:color="000000" w:fill="FFFFFF"/>
            <w:vAlign w:val="center"/>
          </w:tcPr>
          <w:p w14:paraId="1D6EF8A5">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4545A363">
            <w:pPr>
              <w:widowControl/>
              <w:jc w:val="center"/>
              <w:rPr>
                <w:rFonts w:hint="eastAsia" w:ascii="宋体" w:hAnsi="宋体" w:cs="宋体"/>
                <w:kern w:val="0"/>
                <w:sz w:val="24"/>
              </w:rPr>
            </w:pPr>
            <w:r>
              <w:rPr>
                <w:rFonts w:hint="eastAsia" w:ascii="宋体" w:hAnsi="宋体" w:cs="宋体"/>
                <w:kern w:val="0"/>
                <w:sz w:val="24"/>
              </w:rPr>
              <w:t>24000</w:t>
            </w:r>
          </w:p>
        </w:tc>
        <w:tc>
          <w:tcPr>
            <w:tcW w:w="851" w:type="dxa"/>
            <w:tcBorders>
              <w:top w:val="nil"/>
              <w:left w:val="nil"/>
              <w:bottom w:val="single" w:color="auto" w:sz="4" w:space="0"/>
              <w:right w:val="single" w:color="auto" w:sz="4" w:space="0"/>
            </w:tcBorders>
            <w:shd w:val="clear" w:color="000000" w:fill="FFFFFF"/>
            <w:vAlign w:val="center"/>
          </w:tcPr>
          <w:p w14:paraId="1B99F7D1">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CC4C126">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47CF19C">
        <w:tblPrEx>
          <w:tblCellMar>
            <w:top w:w="0" w:type="dxa"/>
            <w:left w:w="108" w:type="dxa"/>
            <w:bottom w:w="0" w:type="dxa"/>
            <w:right w:w="108" w:type="dxa"/>
          </w:tblCellMar>
        </w:tblPrEx>
        <w:trPr>
          <w:trHeight w:val="864"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CF4CBA6">
            <w:pPr>
              <w:widowControl/>
              <w:jc w:val="center"/>
              <w:rPr>
                <w:rFonts w:hint="eastAsia" w:ascii="宋体" w:hAnsi="宋体" w:cs="宋体"/>
                <w:kern w:val="0"/>
                <w:sz w:val="24"/>
              </w:rPr>
            </w:pPr>
            <w:r>
              <w:rPr>
                <w:rFonts w:hint="eastAsia" w:ascii="宋体" w:hAnsi="宋体" w:cs="宋体"/>
                <w:kern w:val="0"/>
                <w:sz w:val="24"/>
              </w:rPr>
              <w:t>163</w:t>
            </w:r>
          </w:p>
        </w:tc>
        <w:tc>
          <w:tcPr>
            <w:tcW w:w="2851" w:type="dxa"/>
            <w:tcBorders>
              <w:top w:val="nil"/>
              <w:left w:val="nil"/>
              <w:bottom w:val="single" w:color="auto" w:sz="4" w:space="0"/>
              <w:right w:val="single" w:color="auto" w:sz="4" w:space="0"/>
            </w:tcBorders>
            <w:shd w:val="clear" w:color="000000" w:fill="FFFFFF"/>
            <w:vAlign w:val="center"/>
          </w:tcPr>
          <w:p w14:paraId="063597A5">
            <w:pPr>
              <w:jc w:val="center"/>
              <w:rPr>
                <w:rFonts w:hint="eastAsia" w:ascii="宋体" w:hAnsi="宋体" w:cs="宋体"/>
                <w:color w:val="000000"/>
                <w:sz w:val="24"/>
              </w:rPr>
            </w:pPr>
            <w:r>
              <w:rPr>
                <w:rFonts w:hint="eastAsia" w:ascii="宋体" w:hAnsi="宋体" w:cs="宋体"/>
                <w:color w:val="000000"/>
                <w:sz w:val="24"/>
              </w:rPr>
              <w:t>全自动糖化血红蛋白分析仪洗脱缓冲液2</w:t>
            </w:r>
          </w:p>
        </w:tc>
        <w:tc>
          <w:tcPr>
            <w:tcW w:w="1276" w:type="dxa"/>
            <w:tcBorders>
              <w:top w:val="nil"/>
              <w:left w:val="nil"/>
              <w:bottom w:val="single" w:color="auto" w:sz="4" w:space="0"/>
              <w:right w:val="single" w:color="auto" w:sz="4" w:space="0"/>
            </w:tcBorders>
            <w:shd w:val="clear" w:color="000000" w:fill="FFFFFF"/>
            <w:noWrap/>
            <w:vAlign w:val="center"/>
          </w:tcPr>
          <w:p w14:paraId="51073DA0">
            <w:pPr>
              <w:widowControl/>
              <w:jc w:val="center"/>
              <w:rPr>
                <w:rFonts w:hint="eastAsia" w:ascii="宋体" w:hAnsi="宋体" w:cs="宋体"/>
                <w:kern w:val="0"/>
                <w:sz w:val="24"/>
              </w:rPr>
            </w:pPr>
            <w:r>
              <w:rPr>
                <w:rFonts w:hint="eastAsia" w:ascii="宋体" w:hAnsi="宋体" w:cs="宋体"/>
                <w:kern w:val="0"/>
                <w:sz w:val="24"/>
              </w:rPr>
              <w:t>4.1</w:t>
            </w:r>
          </w:p>
        </w:tc>
        <w:tc>
          <w:tcPr>
            <w:tcW w:w="992" w:type="dxa"/>
            <w:tcBorders>
              <w:top w:val="nil"/>
              <w:left w:val="nil"/>
              <w:bottom w:val="single" w:color="auto" w:sz="4" w:space="0"/>
              <w:right w:val="single" w:color="auto" w:sz="4" w:space="0"/>
            </w:tcBorders>
            <w:shd w:val="clear" w:color="000000" w:fill="FFFFFF"/>
            <w:vAlign w:val="center"/>
          </w:tcPr>
          <w:p w14:paraId="1DD4152B">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6C3CD7A1">
            <w:pPr>
              <w:widowControl/>
              <w:jc w:val="center"/>
              <w:rPr>
                <w:rFonts w:hint="eastAsia" w:ascii="宋体" w:hAnsi="宋体" w:cs="宋体"/>
                <w:kern w:val="0"/>
                <w:sz w:val="24"/>
              </w:rPr>
            </w:pPr>
            <w:r>
              <w:rPr>
                <w:rFonts w:hint="eastAsia" w:ascii="宋体" w:hAnsi="宋体" w:cs="宋体"/>
                <w:kern w:val="0"/>
                <w:sz w:val="24"/>
              </w:rPr>
              <w:t>16000</w:t>
            </w:r>
          </w:p>
        </w:tc>
        <w:tc>
          <w:tcPr>
            <w:tcW w:w="851" w:type="dxa"/>
            <w:tcBorders>
              <w:top w:val="nil"/>
              <w:left w:val="nil"/>
              <w:bottom w:val="single" w:color="auto" w:sz="4" w:space="0"/>
              <w:right w:val="single" w:color="auto" w:sz="4" w:space="0"/>
            </w:tcBorders>
            <w:shd w:val="clear" w:color="000000" w:fill="FFFFFF"/>
            <w:vAlign w:val="center"/>
          </w:tcPr>
          <w:p w14:paraId="7529207D">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5D055EB">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C27CA35">
        <w:tblPrEx>
          <w:tblCellMar>
            <w:top w:w="0" w:type="dxa"/>
            <w:left w:w="108" w:type="dxa"/>
            <w:bottom w:w="0" w:type="dxa"/>
            <w:right w:w="108" w:type="dxa"/>
          </w:tblCellMar>
        </w:tblPrEx>
        <w:trPr>
          <w:trHeight w:val="864"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284DD453">
            <w:pPr>
              <w:widowControl/>
              <w:jc w:val="center"/>
              <w:rPr>
                <w:rFonts w:hint="eastAsia" w:ascii="宋体" w:hAnsi="宋体" w:cs="宋体"/>
                <w:kern w:val="0"/>
                <w:sz w:val="24"/>
              </w:rPr>
            </w:pPr>
            <w:r>
              <w:rPr>
                <w:rFonts w:hint="eastAsia" w:ascii="宋体" w:hAnsi="宋体" w:cs="宋体"/>
                <w:kern w:val="0"/>
                <w:sz w:val="24"/>
              </w:rPr>
              <w:t>164</w:t>
            </w:r>
          </w:p>
        </w:tc>
        <w:tc>
          <w:tcPr>
            <w:tcW w:w="2851" w:type="dxa"/>
            <w:tcBorders>
              <w:top w:val="nil"/>
              <w:left w:val="nil"/>
              <w:bottom w:val="single" w:color="auto" w:sz="4" w:space="0"/>
              <w:right w:val="single" w:color="auto" w:sz="4" w:space="0"/>
            </w:tcBorders>
            <w:shd w:val="clear" w:color="000000" w:fill="FFFFFF"/>
            <w:vAlign w:val="center"/>
          </w:tcPr>
          <w:p w14:paraId="4CD74826">
            <w:pPr>
              <w:jc w:val="center"/>
              <w:rPr>
                <w:rFonts w:hint="eastAsia" w:ascii="宋体" w:hAnsi="宋体" w:cs="宋体"/>
                <w:color w:val="000000"/>
                <w:sz w:val="24"/>
              </w:rPr>
            </w:pPr>
            <w:r>
              <w:rPr>
                <w:rFonts w:hint="eastAsia" w:ascii="宋体" w:hAnsi="宋体" w:cs="宋体"/>
                <w:color w:val="000000"/>
                <w:sz w:val="24"/>
              </w:rPr>
              <w:t>全自动糖化血红蛋白分析仪洗脱缓冲液3</w:t>
            </w:r>
          </w:p>
        </w:tc>
        <w:tc>
          <w:tcPr>
            <w:tcW w:w="1276" w:type="dxa"/>
            <w:tcBorders>
              <w:top w:val="nil"/>
              <w:left w:val="nil"/>
              <w:bottom w:val="single" w:color="auto" w:sz="4" w:space="0"/>
              <w:right w:val="single" w:color="auto" w:sz="4" w:space="0"/>
            </w:tcBorders>
            <w:shd w:val="clear" w:color="000000" w:fill="FFFFFF"/>
            <w:noWrap/>
            <w:vAlign w:val="center"/>
          </w:tcPr>
          <w:p w14:paraId="79F7A508">
            <w:pPr>
              <w:widowControl/>
              <w:jc w:val="center"/>
              <w:rPr>
                <w:rFonts w:hint="eastAsia" w:ascii="宋体" w:hAnsi="宋体" w:cs="宋体"/>
                <w:kern w:val="0"/>
                <w:sz w:val="24"/>
              </w:rPr>
            </w:pPr>
            <w:r>
              <w:rPr>
                <w:rFonts w:hint="eastAsia" w:ascii="宋体" w:hAnsi="宋体" w:cs="宋体"/>
                <w:kern w:val="0"/>
                <w:sz w:val="24"/>
              </w:rPr>
              <w:t>4.1</w:t>
            </w:r>
          </w:p>
        </w:tc>
        <w:tc>
          <w:tcPr>
            <w:tcW w:w="992" w:type="dxa"/>
            <w:tcBorders>
              <w:top w:val="nil"/>
              <w:left w:val="nil"/>
              <w:bottom w:val="single" w:color="auto" w:sz="4" w:space="0"/>
              <w:right w:val="single" w:color="auto" w:sz="4" w:space="0"/>
            </w:tcBorders>
            <w:shd w:val="clear" w:color="000000" w:fill="FFFFFF"/>
            <w:vAlign w:val="center"/>
          </w:tcPr>
          <w:p w14:paraId="2C830BD5">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3A69C1D2">
            <w:pPr>
              <w:widowControl/>
              <w:jc w:val="center"/>
              <w:rPr>
                <w:rFonts w:hint="eastAsia" w:ascii="宋体" w:hAnsi="宋体" w:cs="宋体"/>
                <w:kern w:val="0"/>
                <w:sz w:val="24"/>
              </w:rPr>
            </w:pPr>
            <w:r>
              <w:rPr>
                <w:rFonts w:hint="eastAsia" w:ascii="宋体" w:hAnsi="宋体" w:cs="宋体"/>
                <w:kern w:val="0"/>
                <w:sz w:val="24"/>
              </w:rPr>
              <w:t>7200</w:t>
            </w:r>
          </w:p>
        </w:tc>
        <w:tc>
          <w:tcPr>
            <w:tcW w:w="851" w:type="dxa"/>
            <w:tcBorders>
              <w:top w:val="nil"/>
              <w:left w:val="nil"/>
              <w:bottom w:val="single" w:color="auto" w:sz="4" w:space="0"/>
              <w:right w:val="single" w:color="auto" w:sz="4" w:space="0"/>
            </w:tcBorders>
            <w:shd w:val="clear" w:color="000000" w:fill="FFFFFF"/>
            <w:vAlign w:val="center"/>
          </w:tcPr>
          <w:p w14:paraId="063D6E28">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DB7B857">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56FA3D66">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D851C9B">
            <w:pPr>
              <w:widowControl/>
              <w:jc w:val="center"/>
              <w:rPr>
                <w:rFonts w:hint="eastAsia" w:ascii="宋体" w:hAnsi="宋体" w:cs="宋体"/>
                <w:kern w:val="0"/>
                <w:sz w:val="24"/>
              </w:rPr>
            </w:pPr>
            <w:r>
              <w:rPr>
                <w:rFonts w:hint="eastAsia" w:ascii="宋体" w:hAnsi="宋体" w:cs="宋体"/>
                <w:kern w:val="0"/>
                <w:sz w:val="24"/>
              </w:rPr>
              <w:t>165</w:t>
            </w:r>
          </w:p>
        </w:tc>
        <w:tc>
          <w:tcPr>
            <w:tcW w:w="2851" w:type="dxa"/>
            <w:tcBorders>
              <w:top w:val="nil"/>
              <w:left w:val="nil"/>
              <w:bottom w:val="single" w:color="auto" w:sz="4" w:space="0"/>
              <w:right w:val="single" w:color="auto" w:sz="4" w:space="0"/>
            </w:tcBorders>
            <w:shd w:val="clear" w:color="000000" w:fill="FFFFFF"/>
            <w:vAlign w:val="center"/>
          </w:tcPr>
          <w:p w14:paraId="26A75FD8">
            <w:pPr>
              <w:jc w:val="center"/>
              <w:rPr>
                <w:rFonts w:hint="eastAsia" w:ascii="宋体" w:hAnsi="宋体" w:cs="宋体"/>
                <w:color w:val="000000"/>
                <w:sz w:val="24"/>
              </w:rPr>
            </w:pPr>
            <w:r>
              <w:rPr>
                <w:rFonts w:hint="eastAsia" w:ascii="宋体" w:hAnsi="宋体" w:cs="宋体"/>
                <w:color w:val="000000"/>
                <w:sz w:val="24"/>
              </w:rPr>
              <w:t>尿核基质蛋白22（NMP22)测定</w:t>
            </w:r>
          </w:p>
        </w:tc>
        <w:tc>
          <w:tcPr>
            <w:tcW w:w="1276" w:type="dxa"/>
            <w:tcBorders>
              <w:top w:val="nil"/>
              <w:left w:val="nil"/>
              <w:bottom w:val="single" w:color="auto" w:sz="4" w:space="0"/>
              <w:right w:val="single" w:color="auto" w:sz="4" w:space="0"/>
            </w:tcBorders>
            <w:shd w:val="clear" w:color="000000" w:fill="FFFFFF"/>
            <w:noWrap/>
            <w:vAlign w:val="center"/>
          </w:tcPr>
          <w:p w14:paraId="7E14ACEB">
            <w:pPr>
              <w:widowControl/>
              <w:jc w:val="center"/>
              <w:rPr>
                <w:rFonts w:hint="eastAsia" w:ascii="宋体" w:hAnsi="宋体" w:cs="宋体"/>
                <w:kern w:val="0"/>
                <w:sz w:val="24"/>
              </w:rPr>
            </w:pPr>
            <w:r>
              <w:rPr>
                <w:rFonts w:hint="eastAsia" w:ascii="宋体" w:hAnsi="宋体" w:cs="宋体"/>
                <w:kern w:val="0"/>
                <w:sz w:val="24"/>
              </w:rPr>
              <w:t>120</w:t>
            </w:r>
          </w:p>
        </w:tc>
        <w:tc>
          <w:tcPr>
            <w:tcW w:w="992" w:type="dxa"/>
            <w:tcBorders>
              <w:top w:val="nil"/>
              <w:left w:val="nil"/>
              <w:bottom w:val="single" w:color="auto" w:sz="4" w:space="0"/>
              <w:right w:val="single" w:color="auto" w:sz="4" w:space="0"/>
            </w:tcBorders>
            <w:shd w:val="clear" w:color="000000" w:fill="FFFFFF"/>
            <w:vAlign w:val="center"/>
          </w:tcPr>
          <w:p w14:paraId="7A3AB033">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3886860B">
            <w:pPr>
              <w:widowControl/>
              <w:jc w:val="center"/>
              <w:rPr>
                <w:rFonts w:hint="eastAsia" w:ascii="宋体" w:hAnsi="宋体" w:cs="宋体"/>
                <w:kern w:val="0"/>
                <w:sz w:val="24"/>
              </w:rPr>
            </w:pPr>
            <w:r>
              <w:rPr>
                <w:rFonts w:hint="eastAsia" w:ascii="宋体" w:hAnsi="宋体" w:cs="宋体"/>
                <w:kern w:val="0"/>
                <w:sz w:val="24"/>
              </w:rPr>
              <w:t>960</w:t>
            </w:r>
          </w:p>
        </w:tc>
        <w:tc>
          <w:tcPr>
            <w:tcW w:w="851" w:type="dxa"/>
            <w:tcBorders>
              <w:top w:val="nil"/>
              <w:left w:val="nil"/>
              <w:bottom w:val="single" w:color="auto" w:sz="4" w:space="0"/>
              <w:right w:val="single" w:color="auto" w:sz="4" w:space="0"/>
            </w:tcBorders>
            <w:shd w:val="clear" w:color="000000" w:fill="FFFFFF"/>
            <w:vAlign w:val="center"/>
          </w:tcPr>
          <w:p w14:paraId="1BD13508">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43EC3000">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8429A33">
        <w:tblPrEx>
          <w:tblCellMar>
            <w:top w:w="0" w:type="dxa"/>
            <w:left w:w="108" w:type="dxa"/>
            <w:bottom w:w="0" w:type="dxa"/>
            <w:right w:w="108" w:type="dxa"/>
          </w:tblCellMar>
        </w:tblPrEx>
        <w:trPr>
          <w:trHeight w:val="864"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5912643F">
            <w:pPr>
              <w:widowControl/>
              <w:jc w:val="center"/>
              <w:rPr>
                <w:rFonts w:hint="eastAsia" w:ascii="宋体" w:hAnsi="宋体" w:cs="宋体"/>
                <w:kern w:val="0"/>
                <w:sz w:val="24"/>
              </w:rPr>
            </w:pPr>
            <w:r>
              <w:rPr>
                <w:rFonts w:hint="eastAsia" w:ascii="宋体" w:hAnsi="宋体" w:cs="宋体"/>
                <w:kern w:val="0"/>
                <w:sz w:val="24"/>
              </w:rPr>
              <w:t>166</w:t>
            </w:r>
          </w:p>
        </w:tc>
        <w:tc>
          <w:tcPr>
            <w:tcW w:w="2851" w:type="dxa"/>
            <w:tcBorders>
              <w:top w:val="nil"/>
              <w:left w:val="nil"/>
              <w:bottom w:val="single" w:color="auto" w:sz="4" w:space="0"/>
              <w:right w:val="single" w:color="auto" w:sz="4" w:space="0"/>
            </w:tcBorders>
            <w:shd w:val="clear" w:color="000000" w:fill="FFFFFF"/>
            <w:vAlign w:val="center"/>
          </w:tcPr>
          <w:p w14:paraId="319C97D5">
            <w:pPr>
              <w:jc w:val="center"/>
              <w:rPr>
                <w:rFonts w:hint="eastAsia" w:ascii="宋体" w:hAnsi="宋体" w:cs="宋体"/>
                <w:color w:val="000000"/>
                <w:sz w:val="24"/>
              </w:rPr>
            </w:pPr>
            <w:r>
              <w:rPr>
                <w:rFonts w:hint="eastAsia" w:ascii="宋体" w:hAnsi="宋体" w:cs="宋体"/>
                <w:color w:val="000000"/>
                <w:sz w:val="24"/>
              </w:rPr>
              <w:t>人类免疫缺陷病毒抗体检测试剂盒（胶体金法）</w:t>
            </w:r>
          </w:p>
        </w:tc>
        <w:tc>
          <w:tcPr>
            <w:tcW w:w="1276" w:type="dxa"/>
            <w:tcBorders>
              <w:top w:val="nil"/>
              <w:left w:val="nil"/>
              <w:bottom w:val="single" w:color="auto" w:sz="4" w:space="0"/>
              <w:right w:val="single" w:color="auto" w:sz="4" w:space="0"/>
            </w:tcBorders>
            <w:shd w:val="clear" w:color="000000" w:fill="FFFFFF"/>
            <w:noWrap/>
            <w:vAlign w:val="center"/>
          </w:tcPr>
          <w:p w14:paraId="5F79A323">
            <w:pPr>
              <w:widowControl/>
              <w:jc w:val="center"/>
              <w:rPr>
                <w:rFonts w:hint="eastAsia" w:ascii="宋体" w:hAnsi="宋体" w:cs="宋体"/>
                <w:kern w:val="0"/>
                <w:sz w:val="24"/>
              </w:rPr>
            </w:pPr>
            <w:r>
              <w:rPr>
                <w:rFonts w:hint="eastAsia" w:ascii="宋体" w:hAnsi="宋体" w:cs="宋体"/>
                <w:kern w:val="0"/>
                <w:sz w:val="24"/>
              </w:rPr>
              <w:t>22.04</w:t>
            </w:r>
          </w:p>
        </w:tc>
        <w:tc>
          <w:tcPr>
            <w:tcW w:w="992" w:type="dxa"/>
            <w:tcBorders>
              <w:top w:val="nil"/>
              <w:left w:val="nil"/>
              <w:bottom w:val="single" w:color="auto" w:sz="4" w:space="0"/>
              <w:right w:val="single" w:color="auto" w:sz="4" w:space="0"/>
            </w:tcBorders>
            <w:shd w:val="clear" w:color="000000" w:fill="FFFFFF"/>
            <w:vAlign w:val="center"/>
          </w:tcPr>
          <w:p w14:paraId="587470F9">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061ED295">
            <w:pPr>
              <w:widowControl/>
              <w:jc w:val="center"/>
              <w:rPr>
                <w:rFonts w:hint="eastAsia" w:ascii="宋体" w:hAnsi="宋体" w:cs="宋体"/>
                <w:kern w:val="0"/>
                <w:sz w:val="24"/>
              </w:rPr>
            </w:pPr>
            <w:r>
              <w:rPr>
                <w:rFonts w:hint="eastAsia" w:ascii="宋体" w:hAnsi="宋体" w:cs="宋体"/>
                <w:kern w:val="0"/>
                <w:sz w:val="24"/>
              </w:rPr>
              <w:t>90</w:t>
            </w:r>
          </w:p>
        </w:tc>
        <w:tc>
          <w:tcPr>
            <w:tcW w:w="851" w:type="dxa"/>
            <w:tcBorders>
              <w:top w:val="nil"/>
              <w:left w:val="nil"/>
              <w:bottom w:val="single" w:color="auto" w:sz="4" w:space="0"/>
              <w:right w:val="single" w:color="auto" w:sz="4" w:space="0"/>
            </w:tcBorders>
            <w:shd w:val="clear" w:color="000000" w:fill="FFFFFF"/>
            <w:vAlign w:val="center"/>
          </w:tcPr>
          <w:p w14:paraId="6781549A">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679773CE">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8DE7975">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6E2273BC">
            <w:pPr>
              <w:widowControl/>
              <w:jc w:val="center"/>
              <w:rPr>
                <w:rFonts w:hint="eastAsia" w:ascii="宋体" w:hAnsi="宋体" w:cs="宋体"/>
                <w:kern w:val="0"/>
                <w:sz w:val="24"/>
              </w:rPr>
            </w:pPr>
            <w:r>
              <w:rPr>
                <w:rFonts w:hint="eastAsia" w:ascii="宋体" w:hAnsi="宋体" w:cs="宋体"/>
                <w:kern w:val="0"/>
                <w:sz w:val="24"/>
              </w:rPr>
              <w:t>167</w:t>
            </w:r>
          </w:p>
        </w:tc>
        <w:tc>
          <w:tcPr>
            <w:tcW w:w="2851" w:type="dxa"/>
            <w:tcBorders>
              <w:top w:val="nil"/>
              <w:left w:val="nil"/>
              <w:bottom w:val="single" w:color="auto" w:sz="4" w:space="0"/>
              <w:right w:val="single" w:color="auto" w:sz="4" w:space="0"/>
            </w:tcBorders>
            <w:shd w:val="clear" w:color="000000" w:fill="FFFFFF"/>
            <w:vAlign w:val="center"/>
          </w:tcPr>
          <w:p w14:paraId="3ABEF200">
            <w:pPr>
              <w:jc w:val="center"/>
              <w:rPr>
                <w:rFonts w:hint="eastAsia" w:ascii="宋体" w:hAnsi="宋体" w:cs="宋体"/>
                <w:color w:val="000000"/>
                <w:sz w:val="24"/>
              </w:rPr>
            </w:pPr>
            <w:r>
              <w:rPr>
                <w:rFonts w:hint="eastAsia" w:ascii="宋体" w:hAnsi="宋体" w:cs="宋体"/>
                <w:color w:val="000000"/>
                <w:sz w:val="24"/>
              </w:rPr>
              <w:t>抗D（lgM+lgG)血型定型试剂</w:t>
            </w:r>
          </w:p>
        </w:tc>
        <w:tc>
          <w:tcPr>
            <w:tcW w:w="1276" w:type="dxa"/>
            <w:tcBorders>
              <w:top w:val="nil"/>
              <w:left w:val="nil"/>
              <w:bottom w:val="single" w:color="auto" w:sz="4" w:space="0"/>
              <w:right w:val="single" w:color="auto" w:sz="4" w:space="0"/>
            </w:tcBorders>
            <w:shd w:val="clear" w:color="000000" w:fill="FFFFFF"/>
            <w:noWrap/>
            <w:vAlign w:val="center"/>
          </w:tcPr>
          <w:p w14:paraId="4A56C9D5">
            <w:pPr>
              <w:widowControl/>
              <w:jc w:val="center"/>
              <w:rPr>
                <w:rFonts w:hint="eastAsia" w:ascii="宋体" w:hAnsi="宋体" w:cs="宋体"/>
                <w:kern w:val="0"/>
                <w:sz w:val="24"/>
              </w:rPr>
            </w:pPr>
            <w:r>
              <w:rPr>
                <w:rFonts w:hint="eastAsia" w:ascii="宋体" w:hAnsi="宋体" w:cs="宋体"/>
                <w:kern w:val="0"/>
                <w:sz w:val="24"/>
              </w:rPr>
              <w:t>27.9</w:t>
            </w:r>
          </w:p>
        </w:tc>
        <w:tc>
          <w:tcPr>
            <w:tcW w:w="992" w:type="dxa"/>
            <w:tcBorders>
              <w:top w:val="nil"/>
              <w:left w:val="nil"/>
              <w:bottom w:val="single" w:color="auto" w:sz="4" w:space="0"/>
              <w:right w:val="single" w:color="auto" w:sz="4" w:space="0"/>
            </w:tcBorders>
            <w:shd w:val="clear" w:color="000000" w:fill="FFFFFF"/>
            <w:vAlign w:val="center"/>
          </w:tcPr>
          <w:p w14:paraId="7E89D66E">
            <w:pPr>
              <w:widowControl/>
              <w:jc w:val="center"/>
              <w:rPr>
                <w:rFonts w:hint="eastAsia" w:ascii="宋体" w:hAnsi="宋体" w:cs="宋体"/>
                <w:kern w:val="0"/>
                <w:sz w:val="24"/>
              </w:rPr>
            </w:pPr>
            <w:r>
              <w:rPr>
                <w:rFonts w:hint="eastAsia" w:ascii="宋体" w:hAnsi="宋体" w:cs="宋体"/>
                <w:kern w:val="0"/>
                <w:sz w:val="24"/>
              </w:rPr>
              <w:t>ml</w:t>
            </w:r>
          </w:p>
        </w:tc>
        <w:tc>
          <w:tcPr>
            <w:tcW w:w="992" w:type="dxa"/>
            <w:tcBorders>
              <w:top w:val="nil"/>
              <w:left w:val="nil"/>
              <w:bottom w:val="single" w:color="auto" w:sz="4" w:space="0"/>
              <w:right w:val="single" w:color="auto" w:sz="4" w:space="0"/>
            </w:tcBorders>
            <w:shd w:val="clear" w:color="000000" w:fill="FFFFFF"/>
            <w:noWrap/>
            <w:vAlign w:val="center"/>
          </w:tcPr>
          <w:p w14:paraId="08F422F0">
            <w:pPr>
              <w:widowControl/>
              <w:jc w:val="center"/>
              <w:rPr>
                <w:rFonts w:hint="eastAsia" w:ascii="宋体" w:hAnsi="宋体" w:cs="宋体"/>
                <w:kern w:val="0"/>
                <w:sz w:val="24"/>
              </w:rPr>
            </w:pPr>
            <w:r>
              <w:rPr>
                <w:rFonts w:hint="eastAsia" w:ascii="宋体" w:hAnsi="宋体" w:cs="宋体"/>
                <w:kern w:val="0"/>
                <w:sz w:val="24"/>
              </w:rPr>
              <w:t>200</w:t>
            </w:r>
          </w:p>
        </w:tc>
        <w:tc>
          <w:tcPr>
            <w:tcW w:w="851" w:type="dxa"/>
            <w:tcBorders>
              <w:top w:val="nil"/>
              <w:left w:val="nil"/>
              <w:bottom w:val="single" w:color="auto" w:sz="4" w:space="0"/>
              <w:right w:val="single" w:color="auto" w:sz="4" w:space="0"/>
            </w:tcBorders>
            <w:shd w:val="clear" w:color="000000" w:fill="FFFFFF"/>
            <w:vAlign w:val="center"/>
          </w:tcPr>
          <w:p w14:paraId="18ED1719">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5A9BDF9D">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FF55CFB">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79E634CC">
            <w:pPr>
              <w:widowControl/>
              <w:jc w:val="center"/>
              <w:rPr>
                <w:rFonts w:hint="eastAsia" w:ascii="宋体" w:hAnsi="宋体" w:cs="宋体"/>
                <w:kern w:val="0"/>
                <w:sz w:val="24"/>
              </w:rPr>
            </w:pPr>
            <w:r>
              <w:rPr>
                <w:rFonts w:hint="eastAsia" w:ascii="宋体" w:hAnsi="宋体" w:cs="宋体"/>
                <w:kern w:val="0"/>
                <w:sz w:val="24"/>
              </w:rPr>
              <w:t>168</w:t>
            </w:r>
          </w:p>
        </w:tc>
        <w:tc>
          <w:tcPr>
            <w:tcW w:w="2851" w:type="dxa"/>
            <w:tcBorders>
              <w:top w:val="nil"/>
              <w:left w:val="nil"/>
              <w:bottom w:val="single" w:color="auto" w:sz="4" w:space="0"/>
              <w:right w:val="single" w:color="auto" w:sz="4" w:space="0"/>
            </w:tcBorders>
            <w:shd w:val="clear" w:color="000000" w:fill="FFFFFF"/>
            <w:vAlign w:val="center"/>
          </w:tcPr>
          <w:p w14:paraId="0F847843">
            <w:pPr>
              <w:jc w:val="center"/>
              <w:rPr>
                <w:rFonts w:hint="eastAsia" w:ascii="宋体" w:hAnsi="宋体" w:cs="宋体"/>
                <w:sz w:val="24"/>
              </w:rPr>
            </w:pPr>
            <w:r>
              <w:rPr>
                <w:rFonts w:hint="eastAsia" w:ascii="宋体" w:hAnsi="宋体" w:cs="宋体"/>
                <w:sz w:val="24"/>
              </w:rPr>
              <w:t>糖类抗原15-3测定试  剂盒</w:t>
            </w:r>
          </w:p>
        </w:tc>
        <w:tc>
          <w:tcPr>
            <w:tcW w:w="1276" w:type="dxa"/>
            <w:tcBorders>
              <w:top w:val="nil"/>
              <w:left w:val="nil"/>
              <w:bottom w:val="single" w:color="auto" w:sz="4" w:space="0"/>
              <w:right w:val="single" w:color="auto" w:sz="4" w:space="0"/>
            </w:tcBorders>
            <w:shd w:val="clear" w:color="000000" w:fill="FFFFFF"/>
            <w:noWrap/>
            <w:vAlign w:val="center"/>
          </w:tcPr>
          <w:p w14:paraId="68066972">
            <w:pPr>
              <w:widowControl/>
              <w:jc w:val="center"/>
              <w:rPr>
                <w:rFonts w:hint="eastAsia" w:ascii="宋体" w:hAnsi="宋体" w:cs="宋体"/>
                <w:kern w:val="0"/>
                <w:sz w:val="24"/>
              </w:rPr>
            </w:pPr>
            <w:r>
              <w:rPr>
                <w:rFonts w:hint="eastAsia" w:ascii="宋体" w:hAnsi="宋体" w:cs="宋体"/>
                <w:kern w:val="0"/>
                <w:sz w:val="24"/>
              </w:rPr>
              <w:t>20.4</w:t>
            </w:r>
          </w:p>
        </w:tc>
        <w:tc>
          <w:tcPr>
            <w:tcW w:w="992" w:type="dxa"/>
            <w:tcBorders>
              <w:top w:val="nil"/>
              <w:left w:val="nil"/>
              <w:bottom w:val="single" w:color="auto" w:sz="4" w:space="0"/>
              <w:right w:val="single" w:color="auto" w:sz="4" w:space="0"/>
            </w:tcBorders>
            <w:shd w:val="clear" w:color="000000" w:fill="FFFFFF"/>
            <w:noWrap/>
            <w:vAlign w:val="center"/>
          </w:tcPr>
          <w:p w14:paraId="590822B7">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28289A54">
            <w:pPr>
              <w:widowControl/>
              <w:jc w:val="center"/>
              <w:rPr>
                <w:rFonts w:hint="eastAsia" w:ascii="宋体" w:hAnsi="宋体" w:cs="宋体"/>
                <w:kern w:val="0"/>
                <w:sz w:val="24"/>
              </w:rPr>
            </w:pPr>
            <w:r>
              <w:rPr>
                <w:rFonts w:hint="eastAsia" w:ascii="宋体" w:hAnsi="宋体" w:cs="宋体"/>
                <w:kern w:val="0"/>
                <w:sz w:val="24"/>
              </w:rPr>
              <w:t>2000</w:t>
            </w:r>
          </w:p>
        </w:tc>
        <w:tc>
          <w:tcPr>
            <w:tcW w:w="851" w:type="dxa"/>
            <w:tcBorders>
              <w:top w:val="nil"/>
              <w:left w:val="nil"/>
              <w:bottom w:val="single" w:color="auto" w:sz="4" w:space="0"/>
              <w:right w:val="single" w:color="auto" w:sz="4" w:space="0"/>
            </w:tcBorders>
            <w:shd w:val="clear" w:color="000000" w:fill="FFFFFF"/>
            <w:vAlign w:val="center"/>
          </w:tcPr>
          <w:p w14:paraId="38B545CF">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1D43E002">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67018BD2">
        <w:tblPrEx>
          <w:tblCellMar>
            <w:top w:w="0" w:type="dxa"/>
            <w:left w:w="108" w:type="dxa"/>
            <w:bottom w:w="0" w:type="dxa"/>
            <w:right w:w="108" w:type="dxa"/>
          </w:tblCellMar>
        </w:tblPrEx>
        <w:trPr>
          <w:trHeight w:val="288"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12FCE220">
            <w:pPr>
              <w:widowControl/>
              <w:jc w:val="center"/>
              <w:rPr>
                <w:rFonts w:hint="eastAsia" w:ascii="宋体" w:hAnsi="宋体" w:cs="宋体"/>
                <w:kern w:val="0"/>
                <w:sz w:val="24"/>
              </w:rPr>
            </w:pPr>
            <w:r>
              <w:rPr>
                <w:rFonts w:hint="eastAsia" w:ascii="宋体" w:hAnsi="宋体" w:cs="宋体"/>
                <w:kern w:val="0"/>
                <w:sz w:val="24"/>
              </w:rPr>
              <w:t>169</w:t>
            </w:r>
          </w:p>
        </w:tc>
        <w:tc>
          <w:tcPr>
            <w:tcW w:w="2851" w:type="dxa"/>
            <w:tcBorders>
              <w:top w:val="nil"/>
              <w:left w:val="nil"/>
              <w:bottom w:val="single" w:color="auto" w:sz="4" w:space="0"/>
              <w:right w:val="single" w:color="auto" w:sz="4" w:space="0"/>
            </w:tcBorders>
            <w:shd w:val="clear" w:color="000000" w:fill="FFFFFF"/>
            <w:vAlign w:val="center"/>
          </w:tcPr>
          <w:p w14:paraId="0A7BB068">
            <w:pPr>
              <w:jc w:val="center"/>
              <w:rPr>
                <w:rFonts w:hint="eastAsia" w:ascii="宋体" w:hAnsi="宋体" w:cs="宋体"/>
                <w:sz w:val="24"/>
              </w:rPr>
            </w:pPr>
            <w:r>
              <w:rPr>
                <w:rFonts w:hint="eastAsia" w:ascii="宋体" w:hAnsi="宋体" w:cs="宋体"/>
                <w:sz w:val="24"/>
              </w:rPr>
              <w:t>糖类抗原125测定试剂盒</w:t>
            </w:r>
          </w:p>
        </w:tc>
        <w:tc>
          <w:tcPr>
            <w:tcW w:w="1276" w:type="dxa"/>
            <w:tcBorders>
              <w:top w:val="nil"/>
              <w:left w:val="nil"/>
              <w:bottom w:val="single" w:color="auto" w:sz="4" w:space="0"/>
              <w:right w:val="single" w:color="auto" w:sz="4" w:space="0"/>
            </w:tcBorders>
            <w:shd w:val="clear" w:color="000000" w:fill="FFFFFF"/>
            <w:noWrap/>
            <w:vAlign w:val="center"/>
          </w:tcPr>
          <w:p w14:paraId="462B43E6">
            <w:pPr>
              <w:widowControl/>
              <w:jc w:val="center"/>
              <w:rPr>
                <w:rFonts w:hint="eastAsia" w:ascii="宋体" w:hAnsi="宋体" w:cs="宋体"/>
                <w:kern w:val="0"/>
                <w:sz w:val="24"/>
              </w:rPr>
            </w:pPr>
            <w:r>
              <w:rPr>
                <w:rFonts w:hint="eastAsia" w:ascii="宋体" w:hAnsi="宋体" w:cs="宋体"/>
                <w:kern w:val="0"/>
                <w:sz w:val="24"/>
              </w:rPr>
              <w:t>24</w:t>
            </w:r>
          </w:p>
        </w:tc>
        <w:tc>
          <w:tcPr>
            <w:tcW w:w="992" w:type="dxa"/>
            <w:tcBorders>
              <w:top w:val="nil"/>
              <w:left w:val="nil"/>
              <w:bottom w:val="single" w:color="auto" w:sz="4" w:space="0"/>
              <w:right w:val="single" w:color="auto" w:sz="4" w:space="0"/>
            </w:tcBorders>
            <w:shd w:val="clear" w:color="000000" w:fill="FFFFFF"/>
            <w:noWrap/>
            <w:vAlign w:val="center"/>
          </w:tcPr>
          <w:p w14:paraId="04D8984A">
            <w:pPr>
              <w:widowControl/>
              <w:jc w:val="center"/>
              <w:rPr>
                <w:rFonts w:hint="eastAsia" w:ascii="宋体" w:hAnsi="宋体" w:cs="宋体"/>
                <w:kern w:val="0"/>
                <w:sz w:val="24"/>
              </w:rPr>
            </w:pPr>
            <w:r>
              <w:rPr>
                <w:rFonts w:hint="eastAsia" w:ascii="宋体" w:hAnsi="宋体" w:cs="宋体"/>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0456F82C">
            <w:pPr>
              <w:widowControl/>
              <w:jc w:val="center"/>
              <w:rPr>
                <w:rFonts w:hint="eastAsia" w:ascii="宋体" w:hAnsi="宋体" w:cs="宋体"/>
                <w:kern w:val="0"/>
                <w:sz w:val="24"/>
              </w:rPr>
            </w:pPr>
            <w:r>
              <w:rPr>
                <w:rFonts w:hint="eastAsia" w:ascii="宋体" w:hAnsi="宋体" w:cs="宋体"/>
                <w:kern w:val="0"/>
                <w:sz w:val="24"/>
              </w:rPr>
              <w:t>11500</w:t>
            </w:r>
          </w:p>
        </w:tc>
        <w:tc>
          <w:tcPr>
            <w:tcW w:w="851" w:type="dxa"/>
            <w:tcBorders>
              <w:top w:val="nil"/>
              <w:left w:val="nil"/>
              <w:bottom w:val="single" w:color="auto" w:sz="4" w:space="0"/>
              <w:right w:val="single" w:color="auto" w:sz="4" w:space="0"/>
            </w:tcBorders>
            <w:shd w:val="clear" w:color="000000" w:fill="FFFFFF"/>
            <w:vAlign w:val="center"/>
          </w:tcPr>
          <w:p w14:paraId="177B66AF">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741F11F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B580B80">
        <w:tblPrEx>
          <w:tblCellMar>
            <w:top w:w="0" w:type="dxa"/>
            <w:left w:w="108" w:type="dxa"/>
            <w:bottom w:w="0" w:type="dxa"/>
            <w:right w:w="108" w:type="dxa"/>
          </w:tblCellMar>
        </w:tblPrEx>
        <w:trPr>
          <w:trHeight w:val="576" w:hRule="atLeast"/>
        </w:trPr>
        <w:tc>
          <w:tcPr>
            <w:tcW w:w="704" w:type="dxa"/>
            <w:tcBorders>
              <w:top w:val="nil"/>
              <w:left w:val="single" w:color="auto" w:sz="4" w:space="0"/>
              <w:bottom w:val="single" w:color="auto" w:sz="4" w:space="0"/>
              <w:right w:val="single" w:color="auto" w:sz="4" w:space="0"/>
            </w:tcBorders>
            <w:shd w:val="clear" w:color="000000" w:fill="FFFFFF"/>
            <w:vAlign w:val="center"/>
          </w:tcPr>
          <w:p w14:paraId="415DD5A0">
            <w:pPr>
              <w:widowControl/>
              <w:jc w:val="center"/>
              <w:rPr>
                <w:rFonts w:hint="eastAsia" w:ascii="宋体" w:hAnsi="宋体" w:cs="宋体"/>
                <w:kern w:val="0"/>
                <w:sz w:val="24"/>
              </w:rPr>
            </w:pPr>
            <w:r>
              <w:rPr>
                <w:rFonts w:hint="eastAsia" w:ascii="宋体" w:hAnsi="宋体" w:cs="宋体"/>
                <w:kern w:val="0"/>
                <w:sz w:val="24"/>
              </w:rPr>
              <w:t>170</w:t>
            </w:r>
          </w:p>
        </w:tc>
        <w:tc>
          <w:tcPr>
            <w:tcW w:w="2851" w:type="dxa"/>
            <w:tcBorders>
              <w:top w:val="nil"/>
              <w:left w:val="nil"/>
              <w:bottom w:val="single" w:color="auto" w:sz="4" w:space="0"/>
              <w:right w:val="single" w:color="auto" w:sz="4" w:space="0"/>
            </w:tcBorders>
            <w:vAlign w:val="center"/>
          </w:tcPr>
          <w:p w14:paraId="47D928E7">
            <w:pPr>
              <w:jc w:val="center"/>
              <w:rPr>
                <w:rFonts w:hint="eastAsia" w:ascii="宋体" w:hAnsi="宋体" w:cs="宋体"/>
                <w:color w:val="000000"/>
                <w:sz w:val="24"/>
              </w:rPr>
            </w:pPr>
            <w:r>
              <w:rPr>
                <w:rFonts w:hint="eastAsia" w:ascii="宋体" w:hAnsi="宋体" w:cs="宋体"/>
                <w:color w:val="000000"/>
                <w:sz w:val="24"/>
              </w:rPr>
              <w:t>25-羟基维生素D检测试剂盒2</w:t>
            </w:r>
          </w:p>
        </w:tc>
        <w:tc>
          <w:tcPr>
            <w:tcW w:w="1276" w:type="dxa"/>
            <w:tcBorders>
              <w:top w:val="nil"/>
              <w:left w:val="nil"/>
              <w:bottom w:val="single" w:color="auto" w:sz="4" w:space="0"/>
              <w:right w:val="single" w:color="auto" w:sz="4" w:space="0"/>
            </w:tcBorders>
            <w:vAlign w:val="center"/>
          </w:tcPr>
          <w:p w14:paraId="7102EE39">
            <w:pPr>
              <w:widowControl/>
              <w:jc w:val="center"/>
              <w:rPr>
                <w:rFonts w:hint="eastAsia" w:ascii="宋体" w:hAnsi="宋体" w:cs="宋体"/>
                <w:color w:val="000000"/>
                <w:kern w:val="0"/>
                <w:sz w:val="24"/>
              </w:rPr>
            </w:pPr>
            <w:r>
              <w:rPr>
                <w:rFonts w:hint="eastAsia" w:ascii="宋体" w:hAnsi="宋体" w:cs="宋体"/>
                <w:color w:val="000000"/>
                <w:kern w:val="0"/>
                <w:sz w:val="24"/>
              </w:rPr>
              <w:t>40</w:t>
            </w:r>
          </w:p>
        </w:tc>
        <w:tc>
          <w:tcPr>
            <w:tcW w:w="992" w:type="dxa"/>
            <w:tcBorders>
              <w:top w:val="nil"/>
              <w:left w:val="nil"/>
              <w:bottom w:val="single" w:color="auto" w:sz="4" w:space="0"/>
              <w:right w:val="single" w:color="auto" w:sz="4" w:space="0"/>
            </w:tcBorders>
            <w:vAlign w:val="center"/>
          </w:tcPr>
          <w:p w14:paraId="1879E56A">
            <w:pPr>
              <w:widowControl/>
              <w:jc w:val="center"/>
              <w:rPr>
                <w:rFonts w:hint="eastAsia" w:ascii="宋体" w:hAnsi="宋体" w:cs="宋体"/>
                <w:color w:val="000000"/>
                <w:kern w:val="0"/>
                <w:sz w:val="24"/>
              </w:rPr>
            </w:pPr>
            <w:r>
              <w:rPr>
                <w:rFonts w:hint="eastAsia" w:ascii="宋体" w:hAnsi="宋体" w:cs="宋体"/>
                <w:color w:val="000000"/>
                <w:kern w:val="0"/>
                <w:sz w:val="24"/>
              </w:rPr>
              <w:t>人份</w:t>
            </w:r>
          </w:p>
        </w:tc>
        <w:tc>
          <w:tcPr>
            <w:tcW w:w="992" w:type="dxa"/>
            <w:tcBorders>
              <w:top w:val="nil"/>
              <w:left w:val="nil"/>
              <w:bottom w:val="single" w:color="auto" w:sz="4" w:space="0"/>
              <w:right w:val="single" w:color="auto" w:sz="4" w:space="0"/>
            </w:tcBorders>
            <w:shd w:val="clear" w:color="000000" w:fill="FFFFFF"/>
            <w:noWrap/>
            <w:vAlign w:val="center"/>
          </w:tcPr>
          <w:p w14:paraId="1762CBC8">
            <w:pPr>
              <w:widowControl/>
              <w:jc w:val="center"/>
              <w:rPr>
                <w:rFonts w:hint="eastAsia" w:ascii="宋体" w:hAnsi="宋体" w:cs="宋体"/>
                <w:kern w:val="0"/>
                <w:sz w:val="24"/>
              </w:rPr>
            </w:pPr>
            <w:r>
              <w:rPr>
                <w:rFonts w:hint="eastAsia" w:ascii="宋体" w:hAnsi="宋体" w:cs="宋体"/>
                <w:kern w:val="0"/>
                <w:sz w:val="24"/>
              </w:rPr>
              <w:t>300</w:t>
            </w:r>
          </w:p>
        </w:tc>
        <w:tc>
          <w:tcPr>
            <w:tcW w:w="851" w:type="dxa"/>
            <w:tcBorders>
              <w:top w:val="nil"/>
              <w:left w:val="nil"/>
              <w:bottom w:val="single" w:color="auto" w:sz="4" w:space="0"/>
              <w:right w:val="single" w:color="auto" w:sz="4" w:space="0"/>
            </w:tcBorders>
            <w:shd w:val="clear" w:color="000000" w:fill="FFFFFF"/>
            <w:vAlign w:val="center"/>
          </w:tcPr>
          <w:p w14:paraId="44307AF1">
            <w:pPr>
              <w:widowControl/>
              <w:jc w:val="center"/>
              <w:rPr>
                <w:rFonts w:hint="eastAsia" w:ascii="宋体" w:hAnsi="宋体" w:cs="宋体"/>
                <w:color w:val="000000"/>
                <w:kern w:val="0"/>
                <w:sz w:val="24"/>
              </w:rPr>
            </w:pPr>
            <w:r>
              <w:rPr>
                <w:rFonts w:hint="eastAsia" w:ascii="宋体" w:hAnsi="宋体" w:cs="宋体"/>
                <w:color w:val="000000"/>
                <w:kern w:val="0"/>
                <w:sz w:val="24"/>
              </w:rPr>
              <w:t>是</w:t>
            </w:r>
          </w:p>
        </w:tc>
        <w:tc>
          <w:tcPr>
            <w:tcW w:w="952" w:type="dxa"/>
            <w:tcBorders>
              <w:top w:val="nil"/>
              <w:left w:val="nil"/>
              <w:bottom w:val="single" w:color="auto" w:sz="4" w:space="0"/>
              <w:right w:val="single" w:color="auto" w:sz="4" w:space="0"/>
            </w:tcBorders>
            <w:shd w:val="clear" w:color="000000" w:fill="FFFFFF"/>
            <w:vAlign w:val="center"/>
          </w:tcPr>
          <w:p w14:paraId="12E94DBD">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bl>
    <w:p w14:paraId="1BBDFE0D">
      <w:pPr>
        <w:spacing w:line="360" w:lineRule="auto"/>
        <w:ind w:firstLine="480" w:firstLineChars="200"/>
        <w:rPr>
          <w:rFonts w:hint="eastAsia" w:ascii="宋体" w:hAnsi="宋体" w:cs="宋体"/>
          <w:bCs/>
          <w:sz w:val="24"/>
        </w:rPr>
      </w:pPr>
      <w:r>
        <w:rPr>
          <w:rFonts w:hint="eastAsia" w:ascii="宋体" w:hAnsi="宋体"/>
          <w:sz w:val="24"/>
        </w:rPr>
        <w:t>（二）项目概况：供应商为北京市体检中心提供医用体外诊断试剂，包括其贮存、运输、配送及维护等，确保北京市体检中心丰台体检分院、航天桥门诊部、马甸体检分院医学检验科室准确、及时、保质保量获得采购人订单要求的试剂和耗材。</w:t>
      </w:r>
    </w:p>
    <w:p w14:paraId="62C7F650">
      <w:pPr>
        <w:pStyle w:val="4"/>
        <w:spacing w:line="360" w:lineRule="auto"/>
        <w:rPr>
          <w:rFonts w:hint="eastAsia" w:ascii="宋体" w:hAnsi="宋体" w:cs="宋体"/>
          <w:b/>
          <w:sz w:val="24"/>
        </w:rPr>
      </w:pPr>
      <w:r>
        <w:rPr>
          <w:rFonts w:hint="eastAsia" w:ascii="宋体" w:hAnsi="宋体" w:cs="宋体"/>
          <w:bCs/>
          <w:sz w:val="24"/>
        </w:rPr>
        <w:t>二、</w:t>
      </w:r>
      <w:r>
        <w:rPr>
          <w:rFonts w:hint="eastAsia" w:ascii="宋体" w:hAnsi="宋体" w:cs="宋体"/>
          <w:b/>
          <w:sz w:val="24"/>
        </w:rPr>
        <w:t>商务要求</w:t>
      </w:r>
    </w:p>
    <w:p w14:paraId="2C4140BE">
      <w:pPr>
        <w:spacing w:line="360" w:lineRule="auto"/>
        <w:ind w:firstLine="482" w:firstLineChars="200"/>
        <w:contextualSpacing/>
        <w:outlineLvl w:val="1"/>
        <w:rPr>
          <w:rFonts w:hint="eastAsia" w:ascii="宋体" w:hAnsi="宋体" w:cs="宋体"/>
          <w:b/>
          <w:bCs/>
          <w:sz w:val="24"/>
        </w:rPr>
      </w:pPr>
      <w:r>
        <w:rPr>
          <w:rFonts w:hint="eastAsia" w:ascii="宋体" w:hAnsi="宋体" w:cs="宋体"/>
          <w:b/>
          <w:bCs/>
          <w:sz w:val="24"/>
        </w:rPr>
        <w:t>（一）基本要求</w:t>
      </w:r>
    </w:p>
    <w:p w14:paraId="5E5D7F28">
      <w:pPr>
        <w:spacing w:line="360" w:lineRule="auto"/>
        <w:ind w:firstLine="482" w:firstLineChars="200"/>
        <w:contextualSpacing/>
        <w:rPr>
          <w:rFonts w:hint="eastAsia" w:ascii="宋体" w:hAnsi="宋体" w:cs="宋体"/>
          <w:b/>
          <w:bCs/>
          <w:sz w:val="24"/>
        </w:rPr>
      </w:pPr>
      <w:r>
        <w:rPr>
          <w:rFonts w:hint="eastAsia" w:ascii="宋体" w:hAnsi="宋体" w:cs="宋体"/>
          <w:b/>
          <w:bCs/>
          <w:sz w:val="24"/>
        </w:rPr>
        <w:t>1.采购标的需实现的功能或者目标</w:t>
      </w:r>
    </w:p>
    <w:p w14:paraId="43E3FBF8">
      <w:pPr>
        <w:spacing w:line="360" w:lineRule="auto"/>
        <w:ind w:firstLine="480" w:firstLineChars="200"/>
        <w:contextualSpacing/>
        <w:rPr>
          <w:rFonts w:hint="eastAsia" w:ascii="宋体" w:hAnsi="宋体" w:cs="宋体"/>
          <w:b/>
          <w:bCs/>
          <w:sz w:val="24"/>
        </w:rPr>
      </w:pPr>
      <w:r>
        <w:rPr>
          <w:rFonts w:hint="eastAsia" w:ascii="宋体" w:hAnsi="宋体"/>
          <w:sz w:val="24"/>
        </w:rPr>
        <w:t>本次采购是“北京市体检中心医用体外诊断试剂购置项目(二)”，供应商应根据招标文件所提出的设备技术规格和服务要求，以满足招标文件要求的产品、优良的货物和优惠的价格，充分显示自己的竞争实力。</w:t>
      </w:r>
    </w:p>
    <w:p w14:paraId="1C463C27">
      <w:pPr>
        <w:spacing w:line="360" w:lineRule="auto"/>
        <w:ind w:firstLine="482" w:firstLineChars="200"/>
        <w:contextualSpacing/>
        <w:rPr>
          <w:rFonts w:hint="eastAsia" w:ascii="宋体" w:hAnsi="宋体" w:cs="宋体"/>
          <w:b/>
          <w:bCs/>
          <w:sz w:val="24"/>
        </w:rPr>
      </w:pPr>
      <w:r>
        <w:rPr>
          <w:rFonts w:hint="eastAsia" w:ascii="宋体" w:hAnsi="宋体" w:cs="宋体"/>
          <w:b/>
          <w:bCs/>
          <w:sz w:val="24"/>
        </w:rPr>
        <w:t>2.需执行的国家相关标准、行业标准、地方标准或者其他标准、规范：</w:t>
      </w:r>
    </w:p>
    <w:p w14:paraId="4D7E5C97">
      <w:pPr>
        <w:spacing w:line="360" w:lineRule="auto"/>
        <w:ind w:firstLine="480" w:firstLineChars="200"/>
        <w:jc w:val="left"/>
        <w:rPr>
          <w:rFonts w:hint="eastAsia" w:ascii="宋体" w:hAnsi="宋体" w:cs="宋体"/>
          <w:kern w:val="0"/>
          <w:sz w:val="24"/>
        </w:rPr>
      </w:pPr>
      <w:bookmarkStart w:id="1" w:name="OLE_LINK1"/>
      <w:r>
        <w:rPr>
          <w:rFonts w:hint="eastAsia" w:ascii="宋体" w:hAnsi="宋体" w:cs="宋体"/>
          <w:kern w:val="0"/>
          <w:sz w:val="24"/>
        </w:rPr>
        <w:t>★2.1投标产品属于医疗器械的，应按原国家食品药品监督管理总局颁发的《医疗器械注册管理办法》，办理医疗器械注册证或者办理备案，投标人须提供医疗器械注册证复印件或备案凭证。</w:t>
      </w:r>
    </w:p>
    <w:p w14:paraId="03B2DE15">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bookmarkEnd w:id="1"/>
    <w:p w14:paraId="7FFE7B34">
      <w:pPr>
        <w:spacing w:line="360" w:lineRule="auto"/>
        <w:ind w:firstLine="480" w:firstLineChars="200"/>
        <w:contextualSpacing/>
        <w:rPr>
          <w:rFonts w:hint="eastAsia" w:ascii="宋体" w:hAnsi="宋体" w:cs="宋体"/>
          <w:kern w:val="0"/>
          <w:sz w:val="24"/>
        </w:rPr>
      </w:pPr>
      <w:r>
        <w:rPr>
          <w:rFonts w:hint="eastAsia" w:ascii="宋体" w:hAnsi="宋体" w:cs="宋体"/>
          <w:kern w:val="0"/>
          <w:sz w:val="24"/>
        </w:rPr>
        <w:t>2.3投标产品及制造商应符合国家有关部门规定的相应技术法规及标准，如国家有关部门对投标产品或其制造商有强制性规定或要求的，投标产品或其制造商必须符合相应规定或要求。</w:t>
      </w:r>
    </w:p>
    <w:p w14:paraId="60C98734">
      <w:pPr>
        <w:spacing w:line="360" w:lineRule="auto"/>
        <w:ind w:firstLine="482" w:firstLineChars="200"/>
        <w:contextualSpacing/>
        <w:rPr>
          <w:rFonts w:hint="eastAsia" w:ascii="宋体" w:hAnsi="宋体" w:cs="宋体"/>
          <w:b/>
          <w:bCs/>
          <w:sz w:val="24"/>
        </w:rPr>
      </w:pPr>
      <w:r>
        <w:rPr>
          <w:rFonts w:hint="eastAsia" w:ascii="宋体" w:hAnsi="宋体" w:cs="宋体"/>
          <w:b/>
          <w:bCs/>
          <w:sz w:val="24"/>
        </w:rPr>
        <w:t>3.为落实政府采购政策需满足的要求</w:t>
      </w:r>
    </w:p>
    <w:p w14:paraId="2E54C5E9">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05394454">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00FF0557">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3.3促进残疾人就业政府采购政策：根据《三部门联合发布关于促进残疾人就业政府采购政策的通知》（财库〔2017〕141 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527C7E45">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0D050898">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152760E6">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3.6实施本国产品标准及相关政策：依据《国务院办公厅关于在政府采购中实施本国产品标准及相关政策的通知》（国办发〔2025〕34号）规定，本项目</w:t>
      </w:r>
      <w:r>
        <w:rPr>
          <w:rFonts w:hint="eastAsia" w:ascii="宋体" w:hAnsi="宋体"/>
          <w:sz w:val="24"/>
        </w:rPr>
        <w:t>既有本国产品又有非本国产品参与竞争的，如</w:t>
      </w:r>
      <w:r>
        <w:rPr>
          <w:rFonts w:hint="eastAsia" w:ascii="宋体" w:hAnsi="宋体" w:cs="宋体"/>
          <w:kern w:val="0"/>
          <w:sz w:val="24"/>
        </w:rPr>
        <w:t>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投标人应出具招标文件要求的证明材料给予证明，否则评标时不予认可。投标人应对提交的证明材料真实性负责，提交证明材料不真实的，应承担相应的法律责任。</w:t>
      </w:r>
    </w:p>
    <w:p w14:paraId="22BD1B71">
      <w:pPr>
        <w:spacing w:line="360" w:lineRule="auto"/>
        <w:ind w:firstLine="482" w:firstLineChars="200"/>
        <w:jc w:val="left"/>
        <w:outlineLvl w:val="1"/>
        <w:rPr>
          <w:rFonts w:hint="eastAsia" w:ascii="宋体" w:hAnsi="宋体" w:cs="宋体"/>
          <w:b/>
          <w:bCs/>
          <w:sz w:val="24"/>
        </w:rPr>
      </w:pPr>
      <w:r>
        <w:rPr>
          <w:rFonts w:hint="eastAsia" w:ascii="宋体" w:hAnsi="宋体" w:cs="宋体"/>
          <w:b/>
          <w:bCs/>
          <w:sz w:val="24"/>
        </w:rPr>
        <w:t>（二）具体要求</w:t>
      </w:r>
    </w:p>
    <w:p w14:paraId="4BD28741">
      <w:pPr>
        <w:spacing w:line="360" w:lineRule="auto"/>
        <w:ind w:firstLine="482" w:firstLineChars="200"/>
        <w:jc w:val="left"/>
        <w:outlineLvl w:val="1"/>
        <w:rPr>
          <w:rFonts w:hint="eastAsia" w:ascii="宋体" w:hAnsi="宋体" w:cs="宋体"/>
          <w:b/>
          <w:bCs/>
          <w:sz w:val="24"/>
        </w:rPr>
      </w:pPr>
      <w:r>
        <w:rPr>
          <w:rFonts w:hint="eastAsia" w:ascii="宋体" w:hAnsi="宋体" w:cs="宋体"/>
          <w:b/>
          <w:bCs/>
          <w:sz w:val="24"/>
        </w:rPr>
        <w:t>一）技术要求</w:t>
      </w:r>
    </w:p>
    <w:p w14:paraId="669BB435">
      <w:pPr>
        <w:spacing w:line="360" w:lineRule="auto"/>
        <w:ind w:firstLine="482" w:firstLineChars="200"/>
        <w:rPr>
          <w:rFonts w:hint="eastAsia" w:ascii="宋体" w:hAnsi="宋体" w:cs="宋体"/>
          <w:b/>
          <w:bCs/>
          <w:sz w:val="24"/>
        </w:rPr>
      </w:pPr>
      <w:r>
        <w:rPr>
          <w:rFonts w:hint="eastAsia" w:ascii="宋体" w:hAnsi="宋体" w:cs="宋体"/>
          <w:b/>
          <w:bCs/>
          <w:sz w:val="24"/>
        </w:rPr>
        <w:t>标的名称1：25-羟基维生素D定标液</w:t>
      </w:r>
    </w:p>
    <w:p w14:paraId="7E5D4F29">
      <w:pPr>
        <w:spacing w:line="360" w:lineRule="auto"/>
        <w:ind w:firstLine="480" w:firstLineChars="200"/>
        <w:rPr>
          <w:rFonts w:hint="eastAsia" w:ascii="宋体" w:hAnsi="宋体" w:cs="宋体"/>
          <w:sz w:val="24"/>
        </w:rPr>
      </w:pPr>
      <w:r>
        <w:rPr>
          <w:rFonts w:hint="eastAsia" w:ascii="宋体" w:hAnsi="宋体" w:cs="宋体"/>
          <w:sz w:val="24"/>
        </w:rPr>
        <w:t>1.主要用途：用于25-羟基维生素D定量检测项目的定标。该定标液适用于免疫分析仪。</w:t>
      </w:r>
    </w:p>
    <w:p w14:paraId="5CB2C60A">
      <w:pPr>
        <w:spacing w:line="360" w:lineRule="auto"/>
        <w:ind w:firstLine="480" w:firstLineChars="200"/>
        <w:rPr>
          <w:rFonts w:hint="eastAsia" w:ascii="宋体" w:hAnsi="宋体" w:cs="宋体"/>
          <w:sz w:val="24"/>
        </w:rPr>
      </w:pPr>
      <w:r>
        <w:rPr>
          <w:rFonts w:hint="eastAsia" w:ascii="宋体" w:hAnsi="宋体" w:cs="宋体"/>
          <w:sz w:val="24"/>
        </w:rPr>
        <w:t>2.试剂处理：准确添加1.0mL蒸馏水或去离子水小心溶解瓶内物质，垂直加盖静置15分钟待其复溶。</w:t>
      </w:r>
    </w:p>
    <w:p w14:paraId="51644812">
      <w:pPr>
        <w:spacing w:line="360" w:lineRule="auto"/>
        <w:ind w:firstLine="480" w:firstLineChars="200"/>
        <w:rPr>
          <w:rFonts w:hint="eastAsia" w:ascii="宋体" w:hAnsi="宋体" w:cs="宋体"/>
          <w:sz w:val="24"/>
        </w:rPr>
      </w:pPr>
      <w:r>
        <w:rPr>
          <w:rFonts w:hint="eastAsia" w:ascii="宋体" w:hAnsi="宋体" w:cs="宋体"/>
          <w:sz w:val="24"/>
        </w:rPr>
        <w:t>3.溯源性：该内部标准品可溯源至同位素稀释液相色谱-串联质谱法(ID-LC-MS/MS) 25-羟基维生素。</w:t>
      </w:r>
    </w:p>
    <w:p w14:paraId="0F2DBD99">
      <w:pPr>
        <w:spacing w:line="360" w:lineRule="auto"/>
        <w:ind w:firstLine="482" w:firstLineChars="200"/>
        <w:rPr>
          <w:rFonts w:hint="eastAsia" w:ascii="宋体" w:hAnsi="宋体" w:cs="宋体"/>
          <w:b/>
          <w:bCs/>
          <w:sz w:val="24"/>
        </w:rPr>
      </w:pPr>
      <w:r>
        <w:rPr>
          <w:rFonts w:hint="eastAsia" w:ascii="宋体" w:hAnsi="宋体" w:cs="宋体"/>
          <w:b/>
          <w:bCs/>
          <w:sz w:val="24"/>
        </w:rPr>
        <w:t>标的名称2：25-羟基维生素D检测试剂盒</w:t>
      </w:r>
    </w:p>
    <w:p w14:paraId="68CF4F00">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1.用途：用于体外定量测定人血清和血浆中的25‑羟基维生素D。</w:t>
      </w:r>
    </w:p>
    <w:p w14:paraId="7416AA95">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249B1270">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6C1F1359">
      <w:pPr>
        <w:spacing w:line="360" w:lineRule="auto"/>
        <w:ind w:firstLine="480" w:firstLineChars="200"/>
        <w:rPr>
          <w:rFonts w:hint="eastAsia" w:ascii="宋体" w:hAnsi="宋体" w:cs="宋体"/>
          <w:sz w:val="24"/>
        </w:rPr>
      </w:pPr>
      <w:r>
        <w:rPr>
          <w:rFonts w:hint="eastAsia" w:ascii="宋体" w:hAnsi="宋体" w:cs="宋体"/>
          <w:sz w:val="24"/>
        </w:rPr>
        <w:t>4.检测时间：≤30分钟。</w:t>
      </w:r>
    </w:p>
    <w:p w14:paraId="7F36342A">
      <w:pPr>
        <w:spacing w:line="360" w:lineRule="auto"/>
        <w:ind w:firstLine="482" w:firstLineChars="200"/>
        <w:rPr>
          <w:rFonts w:hint="eastAsia" w:ascii="宋体" w:hAnsi="宋体" w:cs="宋体"/>
          <w:b/>
          <w:bCs/>
          <w:sz w:val="24"/>
        </w:rPr>
      </w:pPr>
      <w:r>
        <w:rPr>
          <w:rFonts w:hint="eastAsia" w:ascii="宋体" w:hAnsi="宋体" w:cs="宋体"/>
          <w:b/>
          <w:bCs/>
          <w:sz w:val="24"/>
        </w:rPr>
        <w:t>标的名称3：C-肽定标液</w:t>
      </w:r>
    </w:p>
    <w:p w14:paraId="5D7C32C1">
      <w:pPr>
        <w:spacing w:line="360" w:lineRule="auto"/>
        <w:ind w:firstLine="480" w:firstLineChars="200"/>
        <w:rPr>
          <w:rFonts w:hint="eastAsia" w:ascii="宋体" w:hAnsi="宋体" w:cs="宋体"/>
          <w:sz w:val="24"/>
        </w:rPr>
      </w:pPr>
      <w:r>
        <w:rPr>
          <w:rFonts w:hint="eastAsia" w:ascii="宋体" w:hAnsi="宋体" w:cs="宋体"/>
          <w:sz w:val="24"/>
        </w:rPr>
        <w:t>1.主要用途：用于C-肽定量检测项目的定标。</w:t>
      </w:r>
    </w:p>
    <w:p w14:paraId="00B40DEE">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2.试剂处理：添加蒸馏水或去离子水复溶瓶内物质，垂直加盖静置15分钟。充分混匀并避免产生气泡。将新鲜复溶的定标液分装至带标签的有盖小空瓶中。粘贴标签，立即置于-20℃(±5℃)储存备用。</w:t>
      </w:r>
    </w:p>
    <w:p w14:paraId="16870196">
      <w:pPr>
        <w:spacing w:line="360" w:lineRule="auto"/>
        <w:ind w:firstLine="480" w:firstLineChars="200"/>
        <w:rPr>
          <w:rFonts w:hint="eastAsia" w:ascii="宋体" w:hAnsi="宋体" w:cs="宋体"/>
          <w:sz w:val="24"/>
        </w:rPr>
      </w:pPr>
      <w:r>
        <w:rPr>
          <w:rFonts w:hint="eastAsia" w:ascii="宋体" w:hAnsi="宋体" w:cs="宋体"/>
          <w:sz w:val="24"/>
        </w:rPr>
        <w:t>3.分装的定标液只限一次使用。</w:t>
      </w:r>
    </w:p>
    <w:p w14:paraId="54548BB8">
      <w:pPr>
        <w:spacing w:line="360" w:lineRule="auto"/>
        <w:ind w:firstLine="480" w:firstLineChars="200"/>
        <w:rPr>
          <w:rFonts w:hint="eastAsia" w:ascii="宋体" w:hAnsi="宋体" w:cs="宋体"/>
          <w:sz w:val="24"/>
        </w:rPr>
      </w:pPr>
      <w:r>
        <w:rPr>
          <w:rFonts w:hint="eastAsia" w:ascii="宋体" w:hAnsi="宋体" w:cs="宋体"/>
          <w:sz w:val="24"/>
        </w:rPr>
        <w:t>4.储存条件：2-8℃保存，必要时分装冷冻保存。</w:t>
      </w:r>
    </w:p>
    <w:p w14:paraId="4A80E7F9">
      <w:pPr>
        <w:spacing w:line="360" w:lineRule="auto"/>
        <w:ind w:firstLine="482" w:firstLineChars="200"/>
        <w:rPr>
          <w:rFonts w:hint="eastAsia" w:ascii="宋体" w:hAnsi="宋体" w:cs="宋体"/>
          <w:b/>
          <w:bCs/>
          <w:sz w:val="24"/>
        </w:rPr>
      </w:pPr>
      <w:r>
        <w:rPr>
          <w:rFonts w:hint="eastAsia" w:ascii="宋体" w:hAnsi="宋体" w:cs="宋体"/>
          <w:b/>
          <w:bCs/>
          <w:sz w:val="24"/>
        </w:rPr>
        <w:t>标的名称4：分析吸头/分析杯1</w:t>
      </w:r>
    </w:p>
    <w:p w14:paraId="4E50209C">
      <w:pPr>
        <w:spacing w:line="360" w:lineRule="auto"/>
        <w:ind w:firstLine="480" w:firstLineChars="200"/>
        <w:rPr>
          <w:rFonts w:hint="eastAsia" w:ascii="宋体" w:hAnsi="宋体" w:cs="宋体"/>
          <w:sz w:val="24"/>
        </w:rPr>
      </w:pPr>
      <w:r>
        <w:rPr>
          <w:rFonts w:hint="eastAsia" w:ascii="宋体" w:hAnsi="宋体" w:cs="宋体"/>
          <w:sz w:val="24"/>
        </w:rPr>
        <w:t>1.用途：盛放微量样本与相关测试试剂。</w:t>
      </w:r>
    </w:p>
    <w:p w14:paraId="72FFE2C0">
      <w:pPr>
        <w:spacing w:line="360" w:lineRule="auto"/>
        <w:ind w:firstLine="480" w:firstLineChars="200"/>
        <w:rPr>
          <w:rFonts w:hint="eastAsia" w:ascii="宋体" w:hAnsi="宋体" w:cs="宋体"/>
          <w:sz w:val="24"/>
        </w:rPr>
      </w:pPr>
      <w:r>
        <w:rPr>
          <w:rFonts w:hint="eastAsia" w:ascii="宋体" w:hAnsi="宋体" w:cs="宋体"/>
          <w:sz w:val="24"/>
        </w:rPr>
        <w:t>2.储存条件：2-30℃。</w:t>
      </w:r>
    </w:p>
    <w:p w14:paraId="5DAAD709">
      <w:pPr>
        <w:spacing w:line="360" w:lineRule="auto"/>
        <w:ind w:firstLine="480" w:firstLineChars="200"/>
        <w:rPr>
          <w:rFonts w:hint="eastAsia" w:ascii="宋体" w:hAnsi="宋体" w:cs="宋体"/>
          <w:sz w:val="24"/>
        </w:rPr>
      </w:pPr>
      <w:r>
        <w:rPr>
          <w:rFonts w:hint="eastAsia" w:ascii="宋体" w:hAnsi="宋体" w:cs="宋体"/>
          <w:sz w:val="24"/>
        </w:rPr>
        <w:t>3.材质：由塑料等材质制成。</w:t>
      </w:r>
    </w:p>
    <w:p w14:paraId="7E0854B3">
      <w:pPr>
        <w:spacing w:line="360" w:lineRule="auto"/>
        <w:ind w:firstLine="482" w:firstLineChars="200"/>
        <w:rPr>
          <w:rFonts w:hint="eastAsia" w:ascii="宋体" w:hAnsi="宋体" w:cs="宋体"/>
          <w:b/>
          <w:bCs/>
          <w:sz w:val="24"/>
        </w:rPr>
      </w:pPr>
      <w:r>
        <w:rPr>
          <w:rFonts w:hint="eastAsia" w:ascii="宋体" w:hAnsi="宋体" w:cs="宋体"/>
          <w:b/>
          <w:bCs/>
          <w:sz w:val="24"/>
        </w:rPr>
        <w:t>标的名称5：β-胶原特殊序列检测试剂盒</w:t>
      </w:r>
    </w:p>
    <w:p w14:paraId="20A64E77">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1.用途：用于体外定量测定人血清和血浆中I型胶原的分解产物。可作为辅助评估骨吸收的方法。可辅助监测绝经后妇女和诊断为骨质减少个体的抗吸收治疗(如二磷酸盐、激素代替疗法HRT)。</w:t>
      </w:r>
    </w:p>
    <w:p w14:paraId="271CF363">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1CB1F3BC">
      <w:pPr>
        <w:spacing w:line="360" w:lineRule="auto"/>
        <w:ind w:firstLine="480" w:firstLineChars="200"/>
        <w:rPr>
          <w:rFonts w:hint="eastAsia" w:ascii="宋体" w:hAnsi="宋体" w:cs="宋体"/>
          <w:sz w:val="24"/>
        </w:rPr>
      </w:pPr>
      <w:r>
        <w:rPr>
          <w:rFonts w:hint="eastAsia" w:ascii="宋体" w:hAnsi="宋体" w:cs="宋体"/>
          <w:sz w:val="24"/>
        </w:rPr>
        <w:t>3.检测原理：夹心法。</w:t>
      </w:r>
    </w:p>
    <w:p w14:paraId="71E033CF">
      <w:pPr>
        <w:spacing w:line="360" w:lineRule="auto"/>
        <w:ind w:firstLine="482" w:firstLineChars="200"/>
        <w:rPr>
          <w:rFonts w:hint="eastAsia" w:ascii="宋体" w:hAnsi="宋体" w:cs="宋体"/>
          <w:b/>
          <w:bCs/>
          <w:sz w:val="24"/>
        </w:rPr>
      </w:pPr>
      <w:r>
        <w:rPr>
          <w:rFonts w:hint="eastAsia" w:ascii="宋体" w:hAnsi="宋体" w:cs="宋体"/>
          <w:b/>
          <w:bCs/>
          <w:sz w:val="24"/>
        </w:rPr>
        <w:t>标的名称6：β-胶原特殊序列定标液</w:t>
      </w:r>
    </w:p>
    <w:p w14:paraId="41307519">
      <w:pPr>
        <w:spacing w:line="360" w:lineRule="auto"/>
        <w:ind w:firstLine="480" w:firstLineChars="200"/>
        <w:rPr>
          <w:rFonts w:hint="eastAsia" w:ascii="宋体" w:hAnsi="宋体" w:cs="宋体"/>
          <w:sz w:val="24"/>
        </w:rPr>
      </w:pPr>
      <w:r>
        <w:rPr>
          <w:rFonts w:hint="eastAsia" w:ascii="宋体" w:hAnsi="宋体" w:cs="宋体"/>
          <w:sz w:val="24"/>
        </w:rPr>
        <w:t>1.主要用途：适用于β-胶原特殊序列检测试剂盒定量检测项目的定标。</w:t>
      </w:r>
    </w:p>
    <w:p w14:paraId="7B09254F">
      <w:pPr>
        <w:spacing w:line="360" w:lineRule="auto"/>
        <w:ind w:firstLine="480" w:firstLineChars="200"/>
        <w:rPr>
          <w:rFonts w:hint="eastAsia" w:ascii="宋体" w:hAnsi="宋体" w:cs="宋体"/>
          <w:sz w:val="24"/>
        </w:rPr>
      </w:pPr>
      <w:r>
        <w:rPr>
          <w:rFonts w:hint="eastAsia" w:ascii="宋体" w:hAnsi="宋体" w:cs="宋体"/>
          <w:sz w:val="24"/>
        </w:rPr>
        <w:t>2.试剂处理：定标液为瓶装即用型。</w:t>
      </w:r>
    </w:p>
    <w:p w14:paraId="28E930C0">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150002B4">
      <w:pPr>
        <w:spacing w:line="360" w:lineRule="auto"/>
        <w:ind w:firstLine="482" w:firstLineChars="200"/>
        <w:rPr>
          <w:rFonts w:hint="eastAsia" w:ascii="宋体" w:hAnsi="宋体" w:cs="宋体"/>
          <w:b/>
          <w:bCs/>
          <w:sz w:val="24"/>
        </w:rPr>
      </w:pPr>
      <w:r>
        <w:rPr>
          <w:rFonts w:hint="eastAsia" w:ascii="宋体" w:hAnsi="宋体" w:cs="宋体"/>
          <w:b/>
          <w:bCs/>
          <w:sz w:val="24"/>
        </w:rPr>
        <w:t>标的名称7：癌胚抗原定标液</w:t>
      </w:r>
    </w:p>
    <w:p w14:paraId="3C747BC6">
      <w:pPr>
        <w:spacing w:line="360" w:lineRule="auto"/>
        <w:ind w:firstLine="480" w:firstLineChars="200"/>
        <w:rPr>
          <w:rFonts w:hint="eastAsia" w:ascii="宋体" w:hAnsi="宋体" w:cs="宋体"/>
          <w:sz w:val="24"/>
        </w:rPr>
      </w:pPr>
      <w:r>
        <w:rPr>
          <w:rFonts w:hint="eastAsia" w:ascii="宋体" w:hAnsi="宋体" w:cs="宋体"/>
          <w:sz w:val="24"/>
        </w:rPr>
        <w:t>1.主要用途：癌胚抗原定标液用于癌胚抗原定量检测项目的定标。</w:t>
      </w:r>
    </w:p>
    <w:p w14:paraId="5BBD203D">
      <w:pPr>
        <w:spacing w:line="360" w:lineRule="auto"/>
        <w:ind w:firstLine="480" w:firstLineChars="200"/>
        <w:rPr>
          <w:rFonts w:hint="eastAsia" w:ascii="宋体" w:hAnsi="宋体" w:cs="宋体"/>
          <w:sz w:val="24"/>
        </w:rPr>
      </w:pPr>
      <w:r>
        <w:rPr>
          <w:rFonts w:hint="eastAsia" w:ascii="宋体" w:hAnsi="宋体" w:cs="宋体"/>
          <w:sz w:val="24"/>
        </w:rPr>
        <w:t>2.试剂处理：定标液为即用型，置于与系统兼容的试剂瓶中。</w:t>
      </w:r>
    </w:p>
    <w:p w14:paraId="018A9EAD">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3DF61682">
      <w:pPr>
        <w:spacing w:line="360" w:lineRule="auto"/>
        <w:ind w:firstLine="482" w:firstLineChars="200"/>
        <w:rPr>
          <w:rFonts w:hint="eastAsia" w:ascii="宋体" w:hAnsi="宋体" w:cs="宋体"/>
          <w:b/>
          <w:bCs/>
          <w:sz w:val="24"/>
        </w:rPr>
      </w:pPr>
      <w:r>
        <w:rPr>
          <w:rFonts w:hint="eastAsia" w:ascii="宋体" w:hAnsi="宋体" w:cs="宋体"/>
          <w:b/>
          <w:bCs/>
          <w:sz w:val="24"/>
        </w:rPr>
        <w:t>标的名称8：丙型肝炎病毒抗体检测试剂盒</w:t>
      </w:r>
    </w:p>
    <w:p w14:paraId="24CA53E5">
      <w:pPr>
        <w:spacing w:line="360" w:lineRule="auto"/>
        <w:ind w:firstLine="480" w:firstLineChars="200"/>
        <w:rPr>
          <w:rFonts w:hint="eastAsia" w:ascii="宋体" w:hAnsi="宋体" w:cs="宋体"/>
          <w:sz w:val="24"/>
        </w:rPr>
      </w:pPr>
      <w:r>
        <w:rPr>
          <w:rFonts w:hint="eastAsia" w:ascii="宋体" w:hAnsi="宋体" w:cs="宋体"/>
          <w:sz w:val="24"/>
        </w:rPr>
        <w:t>1.用途：用于体外定性检测人体血清和血浆中丙型肝炎病毒(HCV)抗体。</w:t>
      </w:r>
    </w:p>
    <w:p w14:paraId="01012EE5">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2570AB3C">
      <w:pPr>
        <w:spacing w:line="360" w:lineRule="auto"/>
        <w:ind w:firstLine="480" w:firstLineChars="200"/>
        <w:rPr>
          <w:rFonts w:hint="eastAsia" w:ascii="宋体" w:hAnsi="宋体" w:cs="宋体"/>
          <w:sz w:val="24"/>
        </w:rPr>
      </w:pPr>
      <w:r>
        <w:rPr>
          <w:rFonts w:hint="eastAsia" w:ascii="宋体" w:hAnsi="宋体" w:cs="宋体"/>
          <w:sz w:val="24"/>
        </w:rPr>
        <w:t>3.检测原理：夹心法。</w:t>
      </w:r>
    </w:p>
    <w:p w14:paraId="6E65DE6F">
      <w:pPr>
        <w:spacing w:line="360" w:lineRule="auto"/>
        <w:ind w:firstLine="480" w:firstLineChars="200"/>
        <w:rPr>
          <w:rFonts w:hint="eastAsia" w:ascii="宋体" w:hAnsi="宋体" w:cs="宋体"/>
          <w:sz w:val="24"/>
        </w:rPr>
      </w:pPr>
      <w:r>
        <w:rPr>
          <w:rFonts w:hint="eastAsia" w:ascii="宋体" w:hAnsi="宋体" w:cs="宋体"/>
          <w:sz w:val="24"/>
        </w:rPr>
        <w:t>4.检测时间：18分钟。</w:t>
      </w:r>
    </w:p>
    <w:p w14:paraId="55133229">
      <w:pPr>
        <w:spacing w:line="360" w:lineRule="auto"/>
        <w:ind w:firstLine="480" w:firstLineChars="200"/>
        <w:rPr>
          <w:rFonts w:hint="eastAsia" w:ascii="宋体" w:hAnsi="宋体" w:cs="宋体"/>
          <w:sz w:val="24"/>
        </w:rPr>
      </w:pPr>
      <w:r>
        <w:rPr>
          <w:rFonts w:hint="eastAsia" w:ascii="宋体" w:hAnsi="宋体" w:cs="宋体"/>
          <w:sz w:val="24"/>
        </w:rPr>
        <w:t>5.储存条件及有效期：2～8℃保存，有效期≥1年。</w:t>
      </w:r>
    </w:p>
    <w:p w14:paraId="5C782B6E">
      <w:pPr>
        <w:spacing w:line="360" w:lineRule="auto"/>
        <w:ind w:firstLine="482" w:firstLineChars="200"/>
        <w:rPr>
          <w:rFonts w:hint="eastAsia" w:ascii="宋体" w:hAnsi="宋体" w:cs="宋体"/>
          <w:b/>
          <w:bCs/>
          <w:sz w:val="24"/>
        </w:rPr>
      </w:pPr>
      <w:r>
        <w:rPr>
          <w:rFonts w:hint="eastAsia" w:ascii="宋体" w:hAnsi="宋体" w:cs="宋体"/>
          <w:b/>
          <w:bCs/>
          <w:sz w:val="24"/>
        </w:rPr>
        <w:t>标的名称9：丙型肝炎病毒抗体质控品</w:t>
      </w:r>
    </w:p>
    <w:p w14:paraId="09270151">
      <w:pPr>
        <w:spacing w:line="360" w:lineRule="auto"/>
        <w:ind w:firstLine="480" w:firstLineChars="200"/>
        <w:rPr>
          <w:rFonts w:hint="eastAsia" w:ascii="宋体" w:hAnsi="宋体" w:cs="宋体"/>
          <w:sz w:val="24"/>
        </w:rPr>
      </w:pPr>
      <w:r>
        <w:rPr>
          <w:rFonts w:hint="eastAsia" w:ascii="宋体" w:hAnsi="宋体" w:cs="宋体"/>
          <w:sz w:val="24"/>
        </w:rPr>
        <w:t>1.主要用途：用于丙型肝炎病毒抗体检测项目的质量控制。</w:t>
      </w:r>
    </w:p>
    <w:p w14:paraId="386A388C">
      <w:pPr>
        <w:spacing w:line="360" w:lineRule="auto"/>
        <w:ind w:firstLine="480" w:firstLineChars="200"/>
        <w:rPr>
          <w:rFonts w:hint="eastAsia" w:ascii="宋体" w:hAnsi="宋体" w:cs="宋体"/>
          <w:sz w:val="24"/>
        </w:rPr>
      </w:pPr>
      <w:r>
        <w:rPr>
          <w:rFonts w:hint="eastAsia" w:ascii="宋体" w:hAnsi="宋体" w:cs="宋体"/>
          <w:sz w:val="24"/>
        </w:rPr>
        <w:t>2.试剂处理：瓶中的质控品为即用型，适合于各分析仪使用。</w:t>
      </w:r>
    </w:p>
    <w:p w14:paraId="5E082E92">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7AEF7D76">
      <w:pPr>
        <w:spacing w:line="360" w:lineRule="auto"/>
        <w:ind w:firstLine="482" w:firstLineChars="200"/>
        <w:rPr>
          <w:rFonts w:hint="eastAsia" w:ascii="宋体" w:hAnsi="宋体" w:cs="宋体"/>
          <w:b/>
          <w:bCs/>
          <w:sz w:val="24"/>
        </w:rPr>
      </w:pPr>
      <w:r>
        <w:rPr>
          <w:rFonts w:hint="eastAsia" w:ascii="宋体" w:hAnsi="宋体" w:cs="宋体"/>
          <w:b/>
          <w:bCs/>
          <w:sz w:val="24"/>
        </w:rPr>
        <w:t>标的名称10：雌二醇定标液</w:t>
      </w:r>
    </w:p>
    <w:p w14:paraId="50AD23AF">
      <w:pPr>
        <w:spacing w:line="360" w:lineRule="auto"/>
        <w:ind w:firstLine="480" w:firstLineChars="200"/>
        <w:rPr>
          <w:rFonts w:hint="eastAsia" w:ascii="宋体" w:hAnsi="宋体" w:cs="宋体"/>
          <w:sz w:val="24"/>
        </w:rPr>
      </w:pPr>
      <w:r>
        <w:rPr>
          <w:rFonts w:hint="eastAsia" w:ascii="宋体" w:hAnsi="宋体" w:cs="宋体"/>
          <w:sz w:val="24"/>
        </w:rPr>
        <w:t>1.主要用途：雌二醇定标液用于对雌二醇定量测定进行定标，雌二醇定标液适用于在免疫分析仪。</w:t>
      </w:r>
    </w:p>
    <w:p w14:paraId="1D3EC851">
      <w:pPr>
        <w:spacing w:line="360" w:lineRule="auto"/>
        <w:ind w:firstLine="480" w:firstLineChars="200"/>
        <w:rPr>
          <w:rFonts w:hint="eastAsia" w:ascii="宋体" w:hAnsi="宋体" w:cs="宋体"/>
          <w:sz w:val="24"/>
        </w:rPr>
      </w:pPr>
      <w:r>
        <w:rPr>
          <w:rFonts w:hint="eastAsia" w:ascii="宋体" w:hAnsi="宋体" w:cs="宋体"/>
          <w:sz w:val="24"/>
        </w:rPr>
        <w:t>2.试剂处理：添加的蒸馏水或去离子水，小心溶解一个瓶中的内含物，盖紧盖子静置15分钟进行复溶。充分混匀，避免起泡。</w:t>
      </w:r>
    </w:p>
    <w:p w14:paraId="0C9799CE">
      <w:pPr>
        <w:spacing w:line="360" w:lineRule="auto"/>
        <w:ind w:firstLine="480" w:firstLineChars="200"/>
        <w:rPr>
          <w:rFonts w:hint="eastAsia" w:ascii="宋体" w:hAnsi="宋体" w:cs="宋体"/>
          <w:sz w:val="24"/>
        </w:rPr>
      </w:pPr>
      <w:r>
        <w:rPr>
          <w:rFonts w:hint="eastAsia" w:ascii="宋体" w:hAnsi="宋体" w:cs="宋体"/>
          <w:sz w:val="24"/>
        </w:rPr>
        <w:t>3.把复溶的定标液等分移入空的带标签的扭盖瓶中。把随附的标签贴到分装的瓶子上。</w:t>
      </w:r>
    </w:p>
    <w:p w14:paraId="2EF4272A">
      <w:pPr>
        <w:spacing w:line="360" w:lineRule="auto"/>
        <w:ind w:firstLine="482" w:firstLineChars="200"/>
        <w:rPr>
          <w:rFonts w:hint="eastAsia" w:ascii="宋体" w:hAnsi="宋体" w:cs="宋体"/>
          <w:b/>
          <w:bCs/>
          <w:sz w:val="24"/>
        </w:rPr>
      </w:pPr>
      <w:r>
        <w:rPr>
          <w:rFonts w:hint="eastAsia" w:ascii="宋体" w:hAnsi="宋体" w:cs="宋体"/>
          <w:b/>
          <w:bCs/>
          <w:sz w:val="24"/>
        </w:rPr>
        <w:t>标的名称11：雌二醇检测试剂盒</w:t>
      </w:r>
    </w:p>
    <w:p w14:paraId="678F39FE">
      <w:pPr>
        <w:spacing w:line="360" w:lineRule="auto"/>
        <w:ind w:firstLine="480" w:firstLineChars="200"/>
        <w:rPr>
          <w:rFonts w:hint="eastAsia" w:ascii="宋体" w:hAnsi="宋体" w:cs="宋体"/>
          <w:sz w:val="24"/>
        </w:rPr>
      </w:pPr>
      <w:r>
        <w:rPr>
          <w:rFonts w:hint="eastAsia" w:ascii="宋体" w:hAnsi="宋体" w:cs="宋体"/>
          <w:sz w:val="24"/>
        </w:rPr>
        <w:t>1.用途：用于体外定量检测人血清和血浆中的雌二醇。</w:t>
      </w:r>
    </w:p>
    <w:p w14:paraId="7CB0A6E7">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1FFFDFC2">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3637E86C">
      <w:pPr>
        <w:spacing w:line="360" w:lineRule="auto"/>
        <w:ind w:firstLine="482" w:firstLineChars="200"/>
        <w:rPr>
          <w:rFonts w:hint="eastAsia" w:ascii="宋体" w:hAnsi="宋体" w:cs="宋体"/>
          <w:b/>
          <w:bCs/>
          <w:sz w:val="24"/>
        </w:rPr>
      </w:pPr>
      <w:r>
        <w:rPr>
          <w:rFonts w:hint="eastAsia" w:ascii="宋体" w:hAnsi="宋体" w:cs="宋体"/>
          <w:b/>
          <w:bCs/>
          <w:sz w:val="24"/>
        </w:rPr>
        <w:t>标的名称12：促甲状腺激素检测试剂盒</w:t>
      </w:r>
    </w:p>
    <w:p w14:paraId="19DC5400">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1.用途：用于体外定量测定人血清和血浆中的促甲状腺激素含量。</w:t>
      </w:r>
    </w:p>
    <w:p w14:paraId="348F3288">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74925D86">
      <w:pPr>
        <w:spacing w:line="360" w:lineRule="auto"/>
        <w:ind w:firstLine="480" w:firstLineChars="200"/>
        <w:rPr>
          <w:rFonts w:hint="eastAsia" w:ascii="宋体" w:hAnsi="宋体" w:cs="宋体"/>
          <w:sz w:val="24"/>
        </w:rPr>
      </w:pPr>
      <w:r>
        <w:rPr>
          <w:rFonts w:hint="eastAsia" w:ascii="宋体" w:hAnsi="宋体" w:cs="宋体"/>
          <w:sz w:val="24"/>
        </w:rPr>
        <w:t>3.检测原理：双抗体夹心法。</w:t>
      </w:r>
    </w:p>
    <w:p w14:paraId="2E1AE0E1">
      <w:pPr>
        <w:spacing w:line="360" w:lineRule="auto"/>
        <w:ind w:firstLine="482" w:firstLineChars="200"/>
        <w:rPr>
          <w:rFonts w:hint="eastAsia" w:ascii="宋体" w:hAnsi="宋体" w:cs="宋体"/>
          <w:b/>
          <w:bCs/>
          <w:sz w:val="24"/>
        </w:rPr>
      </w:pPr>
      <w:r>
        <w:rPr>
          <w:rFonts w:hint="eastAsia" w:ascii="宋体" w:hAnsi="宋体" w:cs="宋体"/>
          <w:b/>
          <w:bCs/>
          <w:sz w:val="24"/>
        </w:rPr>
        <w:t>标的名称13：促甲状腺素定标液</w:t>
      </w:r>
    </w:p>
    <w:p w14:paraId="5831F3AD">
      <w:pPr>
        <w:spacing w:line="360" w:lineRule="auto"/>
        <w:ind w:firstLine="480" w:firstLineChars="200"/>
        <w:rPr>
          <w:rFonts w:hint="eastAsia" w:ascii="宋体" w:hAnsi="宋体" w:cs="宋体"/>
          <w:sz w:val="24"/>
        </w:rPr>
      </w:pPr>
      <w:r>
        <w:rPr>
          <w:rFonts w:hint="eastAsia" w:ascii="宋体" w:hAnsi="宋体" w:cs="宋体"/>
          <w:sz w:val="24"/>
        </w:rPr>
        <w:t>1.用途：用于促甲状腺素定量检测项目的定标。</w:t>
      </w:r>
    </w:p>
    <w:p w14:paraId="0F5E08D2">
      <w:pPr>
        <w:spacing w:line="360" w:lineRule="auto"/>
        <w:ind w:firstLine="480" w:firstLineChars="200"/>
        <w:rPr>
          <w:rFonts w:hint="eastAsia" w:ascii="宋体" w:hAnsi="宋体" w:cs="宋体"/>
          <w:sz w:val="24"/>
        </w:rPr>
      </w:pPr>
      <w:r>
        <w:rPr>
          <w:rFonts w:hint="eastAsia" w:ascii="宋体" w:hAnsi="宋体" w:cs="宋体"/>
          <w:sz w:val="24"/>
        </w:rPr>
        <w:t>2.试剂处理：定标液储存于系统配套的小瓶中可直接使用。</w:t>
      </w:r>
    </w:p>
    <w:p w14:paraId="25851304">
      <w:pPr>
        <w:spacing w:line="360" w:lineRule="auto"/>
        <w:ind w:firstLine="480" w:firstLineChars="200"/>
        <w:rPr>
          <w:rFonts w:hint="eastAsia" w:ascii="宋体" w:hAnsi="宋体" w:cs="宋体"/>
          <w:sz w:val="24"/>
        </w:rPr>
      </w:pPr>
      <w:r>
        <w:rPr>
          <w:rFonts w:hint="eastAsia" w:ascii="宋体" w:hAnsi="宋体" w:cs="宋体"/>
          <w:sz w:val="24"/>
        </w:rPr>
        <w:t>3.20~25℃下定标过程中，定标液只可留在分析仪上。每次吸样完毕后立即将定标液盖紧置2~8℃保存。考虑到挥发效应，每瓶定标液最多使用5次。</w:t>
      </w:r>
    </w:p>
    <w:p w14:paraId="7D37592A">
      <w:pPr>
        <w:spacing w:line="360" w:lineRule="auto"/>
        <w:ind w:firstLine="482" w:firstLineChars="200"/>
        <w:rPr>
          <w:rFonts w:hint="eastAsia" w:ascii="宋体" w:hAnsi="宋体" w:cs="宋体"/>
          <w:b/>
          <w:bCs/>
          <w:sz w:val="24"/>
        </w:rPr>
      </w:pPr>
      <w:r>
        <w:rPr>
          <w:rFonts w:hint="eastAsia" w:ascii="宋体" w:hAnsi="宋体" w:cs="宋体"/>
          <w:b/>
          <w:bCs/>
          <w:sz w:val="24"/>
        </w:rPr>
        <w:t>标的名称14：卵泡刺激素检测试剂盒</w:t>
      </w:r>
    </w:p>
    <w:p w14:paraId="4F64A2DB">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1.用途：用于体外定量测定人血清和血浆中的卵泡刺激素(FSH)含量。</w:t>
      </w:r>
    </w:p>
    <w:p w14:paraId="62C89C79">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4527C3E5">
      <w:pPr>
        <w:spacing w:line="360" w:lineRule="auto"/>
        <w:ind w:firstLine="480" w:firstLineChars="200"/>
        <w:rPr>
          <w:rFonts w:hint="eastAsia" w:ascii="宋体" w:hAnsi="宋体" w:cs="宋体"/>
          <w:sz w:val="24"/>
        </w:rPr>
      </w:pPr>
      <w:r>
        <w:rPr>
          <w:rFonts w:hint="eastAsia" w:ascii="宋体" w:hAnsi="宋体" w:cs="宋体"/>
          <w:sz w:val="24"/>
        </w:rPr>
        <w:t>3.检测原理：夹心法。</w:t>
      </w:r>
    </w:p>
    <w:p w14:paraId="2192FE49">
      <w:pPr>
        <w:spacing w:line="360" w:lineRule="auto"/>
        <w:ind w:firstLine="480" w:firstLineChars="200"/>
        <w:rPr>
          <w:rFonts w:hint="eastAsia" w:ascii="宋体" w:hAnsi="宋体" w:cs="宋体"/>
          <w:sz w:val="24"/>
        </w:rPr>
      </w:pPr>
      <w:r>
        <w:rPr>
          <w:rFonts w:hint="eastAsia" w:ascii="宋体" w:hAnsi="宋体" w:cs="宋体"/>
          <w:sz w:val="24"/>
        </w:rPr>
        <w:t>4.检测时间：≤30分钟。</w:t>
      </w:r>
    </w:p>
    <w:p w14:paraId="1F32050C">
      <w:pPr>
        <w:spacing w:line="360" w:lineRule="auto"/>
        <w:ind w:firstLine="482" w:firstLineChars="200"/>
        <w:rPr>
          <w:rFonts w:hint="eastAsia" w:ascii="宋体" w:hAnsi="宋体" w:cs="宋体"/>
          <w:b/>
          <w:bCs/>
          <w:sz w:val="24"/>
        </w:rPr>
      </w:pPr>
      <w:r>
        <w:rPr>
          <w:rFonts w:hint="eastAsia" w:ascii="宋体" w:hAnsi="宋体" w:cs="宋体"/>
          <w:b/>
          <w:bCs/>
          <w:sz w:val="24"/>
        </w:rPr>
        <w:t>标的名称15：催乳素定标液</w:t>
      </w:r>
    </w:p>
    <w:p w14:paraId="5CF85E9F">
      <w:pPr>
        <w:spacing w:line="360" w:lineRule="auto"/>
        <w:ind w:firstLine="480" w:firstLineChars="200"/>
        <w:rPr>
          <w:rFonts w:hint="eastAsia" w:ascii="宋体" w:hAnsi="宋体" w:cs="宋体"/>
          <w:sz w:val="24"/>
        </w:rPr>
      </w:pPr>
      <w:r>
        <w:rPr>
          <w:rFonts w:hint="eastAsia" w:ascii="宋体" w:hAnsi="宋体" w:cs="宋体"/>
          <w:sz w:val="24"/>
        </w:rPr>
        <w:t>1.主要用途：用于催乳素定量检测项目的定标。</w:t>
      </w:r>
    </w:p>
    <w:p w14:paraId="3F52DB9E">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复溶瓶内物质，垂直加盖静置15分钟。充分混匀并避免产生气泡。将新鲜复溶的定标液分装至带标签的有盖小空瓶中。粘贴标签，立即置-20℃(±5℃)储存备用。分装的定标液只限一次使用。</w:t>
      </w:r>
    </w:p>
    <w:p w14:paraId="68C01EC7">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2D69A517">
      <w:pPr>
        <w:spacing w:line="360" w:lineRule="auto"/>
        <w:ind w:firstLine="482" w:firstLineChars="200"/>
        <w:rPr>
          <w:rFonts w:hint="eastAsia" w:ascii="宋体" w:hAnsi="宋体" w:cs="宋体"/>
          <w:b/>
          <w:bCs/>
          <w:sz w:val="24"/>
        </w:rPr>
      </w:pPr>
      <w:r>
        <w:rPr>
          <w:rFonts w:hint="eastAsia" w:ascii="宋体" w:hAnsi="宋体" w:cs="宋体"/>
          <w:b/>
          <w:bCs/>
          <w:sz w:val="24"/>
        </w:rPr>
        <w:t>标的名称16：催乳素检测试剂盒</w:t>
      </w:r>
    </w:p>
    <w:p w14:paraId="48EF334E">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1.用途：用于体外定量测定人血清和血浆中催乳素浓度。</w:t>
      </w:r>
    </w:p>
    <w:p w14:paraId="1B9009E9">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7FD8E98F">
      <w:pPr>
        <w:spacing w:line="360" w:lineRule="auto"/>
        <w:ind w:firstLine="480" w:firstLineChars="200"/>
        <w:rPr>
          <w:rFonts w:hint="eastAsia" w:ascii="宋体" w:hAnsi="宋体" w:cs="宋体"/>
          <w:sz w:val="24"/>
        </w:rPr>
      </w:pPr>
      <w:r>
        <w:rPr>
          <w:rFonts w:hint="eastAsia" w:ascii="宋体" w:hAnsi="宋体" w:cs="宋体"/>
          <w:sz w:val="24"/>
        </w:rPr>
        <w:t>3.检测原理：夹心法。</w:t>
      </w:r>
    </w:p>
    <w:p w14:paraId="3F8522D0">
      <w:pPr>
        <w:spacing w:line="360" w:lineRule="auto"/>
        <w:ind w:firstLine="480" w:firstLineChars="200"/>
        <w:rPr>
          <w:rFonts w:hint="eastAsia" w:ascii="宋体" w:hAnsi="宋体" w:cs="宋体"/>
          <w:sz w:val="24"/>
        </w:rPr>
      </w:pPr>
      <w:r>
        <w:rPr>
          <w:rFonts w:hint="eastAsia" w:ascii="宋体" w:hAnsi="宋体" w:cs="宋体"/>
          <w:sz w:val="24"/>
        </w:rPr>
        <w:t>4.检测时间：≤30分钟。</w:t>
      </w:r>
    </w:p>
    <w:p w14:paraId="719555CF">
      <w:pPr>
        <w:spacing w:line="360" w:lineRule="auto"/>
        <w:ind w:firstLine="482" w:firstLineChars="200"/>
        <w:rPr>
          <w:rFonts w:hint="eastAsia" w:ascii="宋体" w:hAnsi="宋体" w:cs="宋体"/>
          <w:b/>
          <w:bCs/>
          <w:sz w:val="24"/>
        </w:rPr>
      </w:pPr>
      <w:r>
        <w:rPr>
          <w:rFonts w:hint="eastAsia" w:ascii="宋体" w:hAnsi="宋体" w:cs="宋体"/>
          <w:b/>
          <w:bCs/>
          <w:sz w:val="24"/>
        </w:rPr>
        <w:t>标的名称17：多标记物质控品</w:t>
      </w:r>
    </w:p>
    <w:p w14:paraId="0909D4A6">
      <w:pPr>
        <w:spacing w:line="360" w:lineRule="auto"/>
        <w:ind w:firstLine="480" w:firstLineChars="200"/>
        <w:rPr>
          <w:rFonts w:hint="eastAsia" w:ascii="宋体" w:hAnsi="宋体" w:cs="宋体"/>
          <w:sz w:val="24"/>
        </w:rPr>
      </w:pPr>
      <w:r>
        <w:rPr>
          <w:rFonts w:hint="eastAsia" w:ascii="宋体" w:hAnsi="宋体" w:cs="宋体"/>
          <w:sz w:val="24"/>
        </w:rPr>
        <w:t>1.主要用途：多标记物质控品用于促肾上腺皮质激素(ACTH)、C肽(C-Peptide)、人生长激素(hGH)、胰岛素(Insulin)、白介素6(IL-6)、胎盘生长因子(PlGF)和可溶性fms样酪氨酸激酶(sFlt)免疫测定项目的质量控制。</w:t>
      </w:r>
    </w:p>
    <w:p w14:paraId="592F8DE4">
      <w:pPr>
        <w:spacing w:line="360" w:lineRule="auto"/>
        <w:ind w:firstLine="480" w:firstLineChars="200"/>
        <w:rPr>
          <w:rFonts w:hint="eastAsia" w:ascii="宋体" w:hAnsi="宋体" w:cs="宋体"/>
          <w:sz w:val="24"/>
        </w:rPr>
      </w:pPr>
      <w:r>
        <w:rPr>
          <w:rFonts w:hint="eastAsia" w:ascii="宋体" w:hAnsi="宋体" w:cs="宋体"/>
          <w:sz w:val="24"/>
        </w:rPr>
        <w:t>2.试剂处理：在一瓶质控品中加入蒸馏水或去离子水，垂直静置30分钟以复溶。小心混匀，避免产生气泡。将复溶质控品转移至提供的贴有标签的压盖式小空瓶或其他的压盖式小空瓶内，将提供的标签贴在这些小瓶上。分装管应立即冷冻储存在-20℃(±5℃)下。每份分装质控液仅可使用一次。</w:t>
      </w:r>
    </w:p>
    <w:p w14:paraId="10633667">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492AC756">
      <w:pPr>
        <w:spacing w:line="360" w:lineRule="auto"/>
        <w:ind w:firstLine="482" w:firstLineChars="200"/>
        <w:rPr>
          <w:rFonts w:hint="eastAsia" w:ascii="宋体" w:hAnsi="宋体" w:cs="宋体"/>
          <w:b/>
          <w:bCs/>
          <w:sz w:val="24"/>
        </w:rPr>
      </w:pPr>
      <w:r>
        <w:rPr>
          <w:rFonts w:hint="eastAsia" w:ascii="宋体" w:hAnsi="宋体" w:cs="宋体"/>
          <w:b/>
          <w:bCs/>
          <w:sz w:val="24"/>
        </w:rPr>
        <w:t>标的名称18：细胞角蛋白19片段检测定标液</w:t>
      </w:r>
    </w:p>
    <w:p w14:paraId="092E17BF">
      <w:pPr>
        <w:spacing w:line="360" w:lineRule="auto"/>
        <w:ind w:firstLine="480" w:firstLineChars="200"/>
        <w:rPr>
          <w:rFonts w:hint="eastAsia" w:ascii="宋体" w:hAnsi="宋体" w:cs="宋体"/>
          <w:sz w:val="24"/>
        </w:rPr>
      </w:pPr>
      <w:r>
        <w:rPr>
          <w:rFonts w:hint="eastAsia" w:ascii="宋体" w:hAnsi="宋体" w:cs="宋体"/>
          <w:sz w:val="24"/>
        </w:rPr>
        <w:t>1.主要用途：细胞角蛋白19片段定标液用于细胞角蛋白19片段检测项目的定标。</w:t>
      </w:r>
    </w:p>
    <w:p w14:paraId="4851A445">
      <w:pPr>
        <w:spacing w:line="360" w:lineRule="auto"/>
        <w:ind w:firstLine="480" w:firstLineChars="200"/>
        <w:rPr>
          <w:rFonts w:hint="eastAsia" w:ascii="宋体" w:hAnsi="宋体" w:cs="宋体"/>
          <w:sz w:val="24"/>
        </w:rPr>
      </w:pPr>
      <w:r>
        <w:rPr>
          <w:rFonts w:hint="eastAsia" w:ascii="宋体" w:hAnsi="宋体" w:cs="宋体"/>
          <w:sz w:val="24"/>
        </w:rPr>
        <w:t>2.试剂处理：准确添加蒸馏水复溶瓶内物质，垂直加盖静置15分钟。充分混匀并避免产生气泡。将新鲜复溶的定标液转移至带标签的有盖小空瓶中。</w:t>
      </w:r>
    </w:p>
    <w:p w14:paraId="7F17D982">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51004663">
      <w:pPr>
        <w:spacing w:line="360" w:lineRule="auto"/>
        <w:ind w:firstLine="482" w:firstLineChars="200"/>
        <w:rPr>
          <w:rFonts w:hint="eastAsia" w:ascii="宋体" w:hAnsi="宋体" w:cs="宋体"/>
          <w:b/>
          <w:bCs/>
          <w:sz w:val="24"/>
        </w:rPr>
      </w:pPr>
      <w:r>
        <w:rPr>
          <w:rFonts w:hint="eastAsia" w:ascii="宋体" w:hAnsi="宋体" w:cs="宋体"/>
          <w:b/>
          <w:bCs/>
          <w:sz w:val="24"/>
        </w:rPr>
        <w:t>标的名称19：细胞角蛋白19片段检测试剂盒</w:t>
      </w:r>
    </w:p>
    <w:p w14:paraId="12992F0A">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1.用途：用于体外定量测定人血清和血浆中的细胞角蛋白19片段。</w:t>
      </w:r>
    </w:p>
    <w:p w14:paraId="19AE5BC4">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51032C78">
      <w:pPr>
        <w:spacing w:line="360" w:lineRule="auto"/>
        <w:ind w:firstLine="480" w:firstLineChars="200"/>
        <w:rPr>
          <w:rFonts w:hint="eastAsia" w:ascii="宋体" w:hAnsi="宋体" w:cs="宋体"/>
          <w:sz w:val="24"/>
        </w:rPr>
      </w:pPr>
      <w:r>
        <w:rPr>
          <w:rFonts w:hint="eastAsia" w:ascii="宋体" w:hAnsi="宋体" w:cs="宋体"/>
          <w:sz w:val="24"/>
        </w:rPr>
        <w:t>3.检测原理：夹心法。</w:t>
      </w:r>
    </w:p>
    <w:p w14:paraId="01CDCF44">
      <w:pPr>
        <w:spacing w:line="360" w:lineRule="auto"/>
        <w:ind w:firstLine="480" w:firstLineChars="200"/>
        <w:rPr>
          <w:rFonts w:hint="eastAsia" w:ascii="宋体" w:hAnsi="宋体" w:cs="宋体"/>
          <w:sz w:val="24"/>
        </w:rPr>
      </w:pPr>
      <w:r>
        <w:rPr>
          <w:rFonts w:hint="eastAsia" w:ascii="宋体" w:hAnsi="宋体" w:cs="宋体"/>
          <w:sz w:val="24"/>
        </w:rPr>
        <w:t>4.检测时间：≤30分钟。</w:t>
      </w:r>
    </w:p>
    <w:p w14:paraId="4F9504BF">
      <w:pPr>
        <w:spacing w:line="360" w:lineRule="auto"/>
        <w:ind w:firstLine="480" w:firstLineChars="200"/>
        <w:rPr>
          <w:rFonts w:hint="eastAsia" w:ascii="宋体" w:hAnsi="宋体" w:cs="宋体"/>
          <w:sz w:val="24"/>
        </w:rPr>
      </w:pPr>
      <w:r>
        <w:rPr>
          <w:rFonts w:hint="eastAsia" w:ascii="宋体" w:hAnsi="宋体" w:cs="宋体"/>
          <w:sz w:val="24"/>
        </w:rPr>
        <w:t>5.储存条件及有效期：2～8℃保存，禁止冷冻，有效期≥1年。</w:t>
      </w:r>
    </w:p>
    <w:p w14:paraId="22E3F134">
      <w:pPr>
        <w:spacing w:line="360" w:lineRule="auto"/>
        <w:ind w:firstLine="482" w:firstLineChars="200"/>
        <w:rPr>
          <w:rFonts w:hint="eastAsia" w:ascii="宋体" w:hAnsi="宋体" w:cs="宋体"/>
          <w:b/>
          <w:bCs/>
          <w:sz w:val="24"/>
        </w:rPr>
      </w:pPr>
      <w:r>
        <w:rPr>
          <w:rFonts w:hint="eastAsia" w:ascii="宋体" w:hAnsi="宋体" w:cs="宋体"/>
          <w:b/>
          <w:bCs/>
          <w:sz w:val="24"/>
        </w:rPr>
        <w:t>标的名称20：肺癌相关肿瘤标志物质控品</w:t>
      </w:r>
    </w:p>
    <w:p w14:paraId="1DA90BE5">
      <w:pPr>
        <w:spacing w:line="360" w:lineRule="auto"/>
        <w:ind w:firstLine="480" w:firstLineChars="200"/>
        <w:rPr>
          <w:rFonts w:hint="eastAsia" w:ascii="宋体" w:hAnsi="宋体" w:cs="宋体"/>
          <w:sz w:val="24"/>
        </w:rPr>
      </w:pPr>
      <w:r>
        <w:rPr>
          <w:rFonts w:hint="eastAsia" w:ascii="宋体" w:hAnsi="宋体" w:cs="宋体"/>
          <w:sz w:val="24"/>
        </w:rPr>
        <w:t>1.主要用途： 用于鳞状上皮细胞癌抗原(SCC)、胃泌素释放肽前体(ProGRP)、非小细胞肺癌相关抗原21-1(CYFRA 21-1)和神经元特异性烯醇化酶(NSE)免疫检测项目的质量控制</w:t>
      </w:r>
    </w:p>
    <w:p w14:paraId="793A05E9">
      <w:pPr>
        <w:spacing w:line="360" w:lineRule="auto"/>
        <w:ind w:firstLine="480" w:firstLineChars="200"/>
        <w:rPr>
          <w:rFonts w:hint="eastAsia" w:ascii="宋体" w:hAnsi="宋体" w:cs="宋体"/>
          <w:sz w:val="24"/>
        </w:rPr>
      </w:pPr>
      <w:r>
        <w:rPr>
          <w:rFonts w:hint="eastAsia" w:ascii="宋体" w:hAnsi="宋体" w:cs="宋体"/>
          <w:sz w:val="24"/>
        </w:rPr>
        <w:t>2.试剂处理：添加  蒸馏水或去离子水复溶瓶内物质，垂直加盖静置15分钟。混匀时应小心，避免形成泡沫。将复溶的质控品转移至所提供的贴有标签的压盖式小空瓶或将其它压盖式小空瓶内。</w:t>
      </w:r>
    </w:p>
    <w:p w14:paraId="4201C4EA">
      <w:pPr>
        <w:spacing w:line="360" w:lineRule="auto"/>
        <w:ind w:firstLine="480" w:firstLineChars="200"/>
        <w:rPr>
          <w:rFonts w:hint="eastAsia" w:ascii="宋体" w:hAnsi="宋体" w:cs="宋体"/>
          <w:sz w:val="24"/>
        </w:rPr>
      </w:pPr>
      <w:r>
        <w:rPr>
          <w:rFonts w:hint="eastAsia" w:ascii="宋体" w:hAnsi="宋体" w:cs="宋体"/>
          <w:sz w:val="24"/>
        </w:rPr>
        <w:t>3.将提供的标签贴在这些小瓶上。分装管应立即冷冻储存在-20℃(±5℃)温度下。每份分装质控品仅可使用一次。</w:t>
      </w:r>
    </w:p>
    <w:p w14:paraId="58EC15DB">
      <w:pPr>
        <w:spacing w:line="360" w:lineRule="auto"/>
        <w:ind w:firstLine="482" w:firstLineChars="200"/>
        <w:rPr>
          <w:rFonts w:hint="eastAsia" w:ascii="宋体" w:hAnsi="宋体" w:cs="宋体"/>
          <w:b/>
          <w:bCs/>
          <w:sz w:val="24"/>
        </w:rPr>
      </w:pPr>
      <w:r>
        <w:rPr>
          <w:rFonts w:hint="eastAsia" w:ascii="宋体" w:hAnsi="宋体" w:cs="宋体"/>
          <w:b/>
          <w:bCs/>
          <w:sz w:val="24"/>
        </w:rPr>
        <w:t>标的名称21：分析吸头/分析杯2</w:t>
      </w:r>
    </w:p>
    <w:p w14:paraId="740F4C05">
      <w:pPr>
        <w:spacing w:line="360" w:lineRule="auto"/>
        <w:ind w:firstLine="480" w:firstLineChars="200"/>
        <w:rPr>
          <w:rFonts w:hint="eastAsia" w:ascii="宋体" w:hAnsi="宋体" w:cs="宋体"/>
          <w:sz w:val="24"/>
        </w:rPr>
      </w:pPr>
      <w:r>
        <w:rPr>
          <w:rFonts w:hint="eastAsia" w:ascii="宋体" w:hAnsi="宋体" w:cs="宋体"/>
          <w:sz w:val="24"/>
        </w:rPr>
        <w:t>1.用途：盛放微量样本与相关测试试剂。</w:t>
      </w:r>
    </w:p>
    <w:p w14:paraId="09E45760">
      <w:pPr>
        <w:spacing w:line="360" w:lineRule="auto"/>
        <w:ind w:firstLine="480" w:firstLineChars="200"/>
        <w:rPr>
          <w:rFonts w:hint="eastAsia" w:ascii="宋体" w:hAnsi="宋体" w:cs="宋体"/>
          <w:sz w:val="24"/>
        </w:rPr>
      </w:pPr>
      <w:r>
        <w:rPr>
          <w:rFonts w:hint="eastAsia" w:ascii="宋体" w:hAnsi="宋体" w:cs="宋体"/>
          <w:sz w:val="24"/>
        </w:rPr>
        <w:t>2.储存条件：2-30℃。</w:t>
      </w:r>
    </w:p>
    <w:p w14:paraId="17F8C596">
      <w:pPr>
        <w:spacing w:line="360" w:lineRule="auto"/>
        <w:ind w:firstLine="480" w:firstLineChars="200"/>
        <w:rPr>
          <w:rFonts w:hint="eastAsia" w:ascii="宋体" w:hAnsi="宋体" w:cs="宋体"/>
          <w:sz w:val="24"/>
        </w:rPr>
      </w:pPr>
      <w:r>
        <w:rPr>
          <w:rFonts w:hint="eastAsia" w:ascii="宋体" w:hAnsi="宋体" w:cs="宋体"/>
          <w:sz w:val="24"/>
        </w:rPr>
        <w:t>3.材质：由塑料等材质制成。</w:t>
      </w:r>
    </w:p>
    <w:p w14:paraId="3DC0B873">
      <w:pPr>
        <w:spacing w:line="360" w:lineRule="auto"/>
        <w:ind w:firstLine="482" w:firstLineChars="200"/>
        <w:rPr>
          <w:rFonts w:hint="eastAsia" w:ascii="宋体" w:hAnsi="宋体" w:cs="宋体"/>
          <w:b/>
          <w:bCs/>
          <w:sz w:val="24"/>
        </w:rPr>
      </w:pPr>
      <w:r>
        <w:rPr>
          <w:rFonts w:hint="eastAsia" w:ascii="宋体" w:hAnsi="宋体" w:cs="宋体"/>
          <w:b/>
          <w:bCs/>
          <w:sz w:val="24"/>
        </w:rPr>
        <w:t>标的名称22：睾酮定标液</w:t>
      </w:r>
    </w:p>
    <w:p w14:paraId="2570ED05">
      <w:pPr>
        <w:spacing w:line="360" w:lineRule="auto"/>
        <w:ind w:firstLine="480" w:firstLineChars="200"/>
        <w:rPr>
          <w:rFonts w:hint="eastAsia" w:ascii="宋体" w:hAnsi="宋体" w:cs="宋体"/>
          <w:sz w:val="24"/>
        </w:rPr>
      </w:pPr>
      <w:r>
        <w:rPr>
          <w:rFonts w:hint="eastAsia" w:ascii="宋体" w:hAnsi="宋体" w:cs="宋体"/>
          <w:sz w:val="24"/>
        </w:rPr>
        <w:t>1.主要用途：用于睾酮定量检测项目的定标。</w:t>
      </w:r>
    </w:p>
    <w:p w14:paraId="7841991A">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复溶瓶内物质，垂直加盖静置15分钟,充分混匀并避免产生气泡。将新鲜复溶的定标液转移至带标签的有盖小空瓶中,贴上标签，立即将分装管置-20℃(±5℃)保存。分装的定标液只限一次使用。</w:t>
      </w:r>
    </w:p>
    <w:p w14:paraId="079B74CF">
      <w:pPr>
        <w:spacing w:line="360" w:lineRule="auto"/>
        <w:ind w:firstLine="480" w:firstLineChars="200"/>
        <w:rPr>
          <w:rFonts w:hint="eastAsia" w:ascii="宋体" w:hAnsi="宋体" w:cs="宋体"/>
          <w:sz w:val="24"/>
        </w:rPr>
      </w:pPr>
      <w:r>
        <w:rPr>
          <w:rFonts w:hint="eastAsia" w:ascii="宋体" w:hAnsi="宋体" w:cs="宋体"/>
          <w:sz w:val="24"/>
        </w:rPr>
        <w:t>3.溯源性：Elecsys睾酮检测可溯源至ID-GC/MS(同位素稀释-气相色谱/质谱分析)。</w:t>
      </w:r>
    </w:p>
    <w:p w14:paraId="71DCCE23">
      <w:pPr>
        <w:spacing w:line="360" w:lineRule="auto"/>
        <w:ind w:firstLine="482" w:firstLineChars="200"/>
        <w:rPr>
          <w:rFonts w:hint="eastAsia" w:ascii="宋体" w:hAnsi="宋体" w:cs="宋体"/>
          <w:b/>
          <w:bCs/>
          <w:sz w:val="24"/>
        </w:rPr>
      </w:pPr>
      <w:r>
        <w:rPr>
          <w:rFonts w:hint="eastAsia" w:ascii="宋体" w:hAnsi="宋体" w:cs="宋体"/>
          <w:b/>
          <w:bCs/>
          <w:sz w:val="24"/>
        </w:rPr>
        <w:t>标的名称23：睾酮检测试剂盒</w:t>
      </w:r>
    </w:p>
    <w:p w14:paraId="3EDD039C">
      <w:pPr>
        <w:spacing w:line="360" w:lineRule="auto"/>
        <w:ind w:firstLine="480" w:firstLineChars="200"/>
        <w:rPr>
          <w:rFonts w:hint="eastAsia" w:ascii="宋体" w:hAnsi="宋体" w:cs="宋体"/>
          <w:sz w:val="24"/>
        </w:rPr>
      </w:pPr>
      <w:r>
        <w:rPr>
          <w:rFonts w:hint="eastAsia" w:ascii="宋体" w:hAnsi="宋体" w:cs="宋体"/>
          <w:sz w:val="24"/>
        </w:rPr>
        <w:t>1.用途：用于体外定量检测人血清和血浆中的睾酮。</w:t>
      </w:r>
    </w:p>
    <w:p w14:paraId="3FE04AEB">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1AA6EBA5">
      <w:pPr>
        <w:spacing w:line="360" w:lineRule="auto"/>
        <w:ind w:firstLine="480" w:firstLineChars="200"/>
        <w:rPr>
          <w:rFonts w:hint="eastAsia" w:ascii="宋体" w:hAnsi="宋体" w:cs="宋体"/>
          <w:sz w:val="24"/>
        </w:rPr>
      </w:pPr>
      <w:r>
        <w:rPr>
          <w:rFonts w:hint="eastAsia" w:ascii="宋体" w:hAnsi="宋体" w:cs="宋体"/>
          <w:sz w:val="24"/>
        </w:rPr>
        <w:t>3.检测原理：竞争法。</w:t>
      </w:r>
    </w:p>
    <w:p w14:paraId="10AADD5B">
      <w:pPr>
        <w:spacing w:line="360" w:lineRule="auto"/>
        <w:ind w:firstLine="480" w:firstLineChars="200"/>
        <w:rPr>
          <w:rFonts w:hint="eastAsia" w:ascii="宋体" w:hAnsi="宋体" w:cs="宋体"/>
          <w:sz w:val="24"/>
        </w:rPr>
      </w:pPr>
      <w:r>
        <w:rPr>
          <w:rFonts w:hint="eastAsia" w:ascii="宋体" w:hAnsi="宋体" w:cs="宋体"/>
          <w:sz w:val="24"/>
        </w:rPr>
        <w:t>4.检测时间：≤30分钟。</w:t>
      </w:r>
    </w:p>
    <w:p w14:paraId="05FA9952">
      <w:pPr>
        <w:spacing w:line="360" w:lineRule="auto"/>
        <w:ind w:firstLine="480" w:firstLineChars="200"/>
        <w:rPr>
          <w:rFonts w:hint="eastAsia" w:ascii="宋体" w:hAnsi="宋体" w:cs="宋体"/>
          <w:sz w:val="24"/>
        </w:rPr>
      </w:pPr>
      <w:r>
        <w:rPr>
          <w:rFonts w:hint="eastAsia" w:ascii="宋体" w:hAnsi="宋体" w:cs="宋体"/>
          <w:sz w:val="24"/>
        </w:rPr>
        <w:t>5.储存条件及有效期：2～8℃保存，禁止冷冻，有效期≥1年。</w:t>
      </w:r>
    </w:p>
    <w:p w14:paraId="79D8872C">
      <w:pPr>
        <w:spacing w:line="360" w:lineRule="auto"/>
        <w:ind w:firstLine="482" w:firstLineChars="200"/>
        <w:rPr>
          <w:rFonts w:hint="eastAsia" w:ascii="宋体" w:hAnsi="宋体" w:cs="宋体"/>
          <w:b/>
          <w:bCs/>
          <w:sz w:val="24"/>
        </w:rPr>
      </w:pPr>
      <w:r>
        <w:rPr>
          <w:rFonts w:hint="eastAsia" w:ascii="宋体" w:hAnsi="宋体" w:cs="宋体"/>
          <w:b/>
          <w:bCs/>
          <w:sz w:val="24"/>
        </w:rPr>
        <w:t>标的名称24：骨钙素定标液</w:t>
      </w:r>
    </w:p>
    <w:p w14:paraId="02C69F85">
      <w:pPr>
        <w:spacing w:line="360" w:lineRule="auto"/>
        <w:ind w:firstLine="480" w:firstLineChars="200"/>
        <w:rPr>
          <w:rFonts w:hint="eastAsia" w:ascii="宋体" w:hAnsi="宋体" w:cs="宋体"/>
          <w:sz w:val="24"/>
        </w:rPr>
      </w:pPr>
      <w:r>
        <w:rPr>
          <w:rFonts w:hint="eastAsia" w:ascii="宋体" w:hAnsi="宋体" w:cs="宋体"/>
          <w:sz w:val="24"/>
        </w:rPr>
        <w:t>1.主要用途：用于骨钙素定量检测项目的定标。用于免疫分析仪。</w:t>
      </w:r>
    </w:p>
    <w:p w14:paraId="18E26099">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2.试剂处理：添加蒸馏水或去离子水复溶瓶内物质，垂直加盖静置15分钟。充分混匀并避免产生气泡。</w:t>
      </w:r>
    </w:p>
    <w:p w14:paraId="3FA098AA">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0F0D7C64">
      <w:pPr>
        <w:spacing w:line="360" w:lineRule="auto"/>
        <w:ind w:firstLine="482" w:firstLineChars="200"/>
        <w:rPr>
          <w:rFonts w:hint="eastAsia" w:ascii="宋体" w:hAnsi="宋体" w:cs="宋体"/>
          <w:b/>
          <w:bCs/>
          <w:sz w:val="24"/>
        </w:rPr>
      </w:pPr>
      <w:r>
        <w:rPr>
          <w:rFonts w:hint="eastAsia" w:ascii="宋体" w:hAnsi="宋体" w:cs="宋体"/>
          <w:b/>
          <w:bCs/>
          <w:sz w:val="24"/>
        </w:rPr>
        <w:t>标的名称25：骨钙素检测试剂盒</w:t>
      </w:r>
    </w:p>
    <w:p w14:paraId="1369B883">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1.用途：用于体外定量测定人血清和血浆中骨钙素的含量。</w:t>
      </w:r>
    </w:p>
    <w:p w14:paraId="59D82532">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5417E46D">
      <w:pPr>
        <w:spacing w:line="360" w:lineRule="auto"/>
        <w:ind w:firstLine="480" w:firstLineChars="200"/>
        <w:rPr>
          <w:rFonts w:hint="eastAsia" w:ascii="宋体" w:hAnsi="宋体" w:cs="宋体"/>
          <w:sz w:val="24"/>
        </w:rPr>
      </w:pPr>
      <w:r>
        <w:rPr>
          <w:rFonts w:hint="eastAsia" w:ascii="宋体" w:hAnsi="宋体" w:cs="宋体"/>
          <w:sz w:val="24"/>
        </w:rPr>
        <w:t>3.检测原理：夹心法。</w:t>
      </w:r>
    </w:p>
    <w:p w14:paraId="33A30DB4">
      <w:pPr>
        <w:spacing w:line="360" w:lineRule="auto"/>
        <w:ind w:firstLine="480" w:firstLineChars="200"/>
        <w:rPr>
          <w:rFonts w:hint="eastAsia" w:ascii="宋体" w:hAnsi="宋体" w:cs="宋体"/>
          <w:sz w:val="24"/>
        </w:rPr>
      </w:pPr>
      <w:r>
        <w:rPr>
          <w:rFonts w:hint="eastAsia" w:ascii="宋体" w:hAnsi="宋体" w:cs="宋体"/>
          <w:sz w:val="24"/>
        </w:rPr>
        <w:t>4.检测时间：≤30分钟。</w:t>
      </w:r>
    </w:p>
    <w:p w14:paraId="11517FA5">
      <w:pPr>
        <w:spacing w:line="360" w:lineRule="auto"/>
        <w:ind w:firstLine="480" w:firstLineChars="200"/>
        <w:rPr>
          <w:rFonts w:hint="eastAsia" w:ascii="宋体" w:hAnsi="宋体" w:cs="宋体"/>
          <w:sz w:val="24"/>
        </w:rPr>
      </w:pPr>
      <w:r>
        <w:rPr>
          <w:rFonts w:hint="eastAsia" w:ascii="宋体" w:hAnsi="宋体" w:cs="宋体"/>
          <w:sz w:val="24"/>
        </w:rPr>
        <w:t>5.储存条件及有效期：2～8℃保存，禁止冷冻，有效期≥1年。</w:t>
      </w:r>
    </w:p>
    <w:p w14:paraId="7E9A9AD4">
      <w:pPr>
        <w:spacing w:line="360" w:lineRule="auto"/>
        <w:ind w:firstLine="482" w:firstLineChars="200"/>
        <w:rPr>
          <w:rFonts w:hint="eastAsia" w:ascii="宋体" w:hAnsi="宋体" w:cs="宋体"/>
          <w:b/>
          <w:bCs/>
          <w:sz w:val="24"/>
        </w:rPr>
      </w:pPr>
      <w:r>
        <w:rPr>
          <w:rFonts w:hint="eastAsia" w:ascii="宋体" w:hAnsi="宋体" w:cs="宋体"/>
          <w:b/>
          <w:bCs/>
          <w:sz w:val="24"/>
        </w:rPr>
        <w:t>标的名称26：黄体生成激素检测试剂盒</w:t>
      </w:r>
    </w:p>
    <w:p w14:paraId="0C32B892">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1.用途：用于体外定量测定人血清和血浆中的黄体生成激素含量。</w:t>
      </w:r>
    </w:p>
    <w:p w14:paraId="10DF6EC4">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66A911BE">
      <w:pPr>
        <w:spacing w:line="360" w:lineRule="auto"/>
        <w:ind w:firstLine="480" w:firstLineChars="200"/>
        <w:rPr>
          <w:rFonts w:hint="eastAsia" w:ascii="宋体" w:hAnsi="宋体" w:cs="宋体"/>
          <w:sz w:val="24"/>
        </w:rPr>
      </w:pPr>
      <w:r>
        <w:rPr>
          <w:rFonts w:hint="eastAsia" w:ascii="宋体" w:hAnsi="宋体" w:cs="宋体"/>
          <w:sz w:val="24"/>
        </w:rPr>
        <w:t>3.检测原理：夹心法。</w:t>
      </w:r>
    </w:p>
    <w:p w14:paraId="7F1A9D3B">
      <w:pPr>
        <w:spacing w:line="360" w:lineRule="auto"/>
        <w:ind w:firstLine="480" w:firstLineChars="200"/>
        <w:rPr>
          <w:rFonts w:hint="eastAsia" w:ascii="宋体" w:hAnsi="宋体" w:cs="宋体"/>
          <w:sz w:val="24"/>
        </w:rPr>
      </w:pPr>
      <w:r>
        <w:rPr>
          <w:rFonts w:hint="eastAsia" w:ascii="宋体" w:hAnsi="宋体" w:cs="宋体"/>
          <w:sz w:val="24"/>
        </w:rPr>
        <w:t>4.检测时间：≤30分钟。</w:t>
      </w:r>
    </w:p>
    <w:p w14:paraId="3B0EE043">
      <w:pPr>
        <w:spacing w:line="360" w:lineRule="auto"/>
        <w:ind w:firstLine="480" w:firstLineChars="200"/>
        <w:rPr>
          <w:rFonts w:hint="eastAsia" w:ascii="宋体" w:hAnsi="宋体" w:cs="宋体"/>
          <w:sz w:val="24"/>
        </w:rPr>
      </w:pPr>
      <w:r>
        <w:rPr>
          <w:rFonts w:hint="eastAsia" w:ascii="宋体" w:hAnsi="宋体" w:cs="宋体"/>
          <w:sz w:val="24"/>
        </w:rPr>
        <w:t>5.储存条件及有效期：2～8℃保存，禁止冷冻，有效期≥1年。</w:t>
      </w:r>
    </w:p>
    <w:p w14:paraId="44BE3FAF">
      <w:pPr>
        <w:spacing w:line="360" w:lineRule="auto"/>
        <w:ind w:firstLine="482" w:firstLineChars="200"/>
        <w:rPr>
          <w:rFonts w:hint="eastAsia" w:ascii="宋体" w:hAnsi="宋体" w:cs="宋体"/>
          <w:b/>
          <w:bCs/>
          <w:sz w:val="24"/>
        </w:rPr>
      </w:pPr>
      <w:r>
        <w:rPr>
          <w:rFonts w:hint="eastAsia" w:ascii="宋体" w:hAnsi="宋体" w:cs="宋体"/>
          <w:b/>
          <w:bCs/>
          <w:sz w:val="24"/>
        </w:rPr>
        <w:t>标的名称27：黄体生成素定标液</w:t>
      </w:r>
    </w:p>
    <w:p w14:paraId="519DF224">
      <w:pPr>
        <w:spacing w:line="360" w:lineRule="auto"/>
        <w:ind w:firstLine="480" w:firstLineChars="200"/>
        <w:rPr>
          <w:rFonts w:hint="eastAsia" w:ascii="宋体" w:hAnsi="宋体" w:cs="宋体"/>
          <w:sz w:val="24"/>
        </w:rPr>
      </w:pPr>
      <w:r>
        <w:rPr>
          <w:rFonts w:hint="eastAsia" w:ascii="宋体" w:hAnsi="宋体" w:cs="宋体"/>
          <w:sz w:val="24"/>
        </w:rPr>
        <w:t>1.主要用途：用于黄体生成素(LH)定量检测项目的定标。用于免疫测定分析仪。</w:t>
      </w:r>
    </w:p>
    <w:p w14:paraId="335F398D">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复溶瓶内物质，垂直加盖静置15分钟。充分混匀并避免产生气泡。将新鲜复溶的定标液分装至带标签的有盖小空瓶中。粘贴标签，立即置-20℃(±5℃)储存备用。分装的定标液只限一次使用。</w:t>
      </w:r>
    </w:p>
    <w:p w14:paraId="672FB455">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2C26001D">
      <w:pPr>
        <w:spacing w:line="360" w:lineRule="auto"/>
        <w:ind w:firstLine="482" w:firstLineChars="200"/>
        <w:rPr>
          <w:rFonts w:hint="eastAsia" w:ascii="宋体" w:hAnsi="宋体" w:cs="宋体"/>
          <w:b/>
          <w:bCs/>
          <w:sz w:val="24"/>
        </w:rPr>
      </w:pPr>
      <w:r>
        <w:rPr>
          <w:rFonts w:hint="eastAsia" w:ascii="宋体" w:hAnsi="宋体" w:cs="宋体"/>
          <w:b/>
          <w:bCs/>
          <w:sz w:val="24"/>
        </w:rPr>
        <w:t>标的名称28：肌酸激酶-MB同功酶定标液</w:t>
      </w:r>
    </w:p>
    <w:p w14:paraId="48DF2D34">
      <w:pPr>
        <w:spacing w:line="360" w:lineRule="auto"/>
        <w:ind w:firstLine="480" w:firstLineChars="200"/>
        <w:rPr>
          <w:rFonts w:hint="eastAsia" w:ascii="宋体" w:hAnsi="宋体" w:cs="宋体"/>
          <w:sz w:val="24"/>
        </w:rPr>
      </w:pPr>
      <w:r>
        <w:rPr>
          <w:rFonts w:hint="eastAsia" w:ascii="宋体" w:hAnsi="宋体" w:cs="宋体"/>
          <w:sz w:val="24"/>
        </w:rPr>
        <w:t>1.主要用途：用于肌酸激酶-MB同工酶(CK-MB)定量检测项目的定标。</w:t>
      </w:r>
    </w:p>
    <w:p w14:paraId="34D60779">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2.试剂处理：添加蒸馏水或去离子水并垂直加盖静置15分钟以复溶瓶内物质。充分混匀并避免产生气泡。将新鲜复溶的定标液分装至带标签的有盖小空瓶中。复溶定标液必须在 20～25℃平衡后方能使用。</w:t>
      </w:r>
    </w:p>
    <w:p w14:paraId="11E96FCC">
      <w:pPr>
        <w:spacing w:line="360" w:lineRule="auto"/>
        <w:ind w:firstLine="480" w:firstLineChars="200"/>
        <w:rPr>
          <w:rFonts w:hint="eastAsia" w:ascii="宋体" w:hAnsi="宋体" w:cs="宋体"/>
          <w:sz w:val="24"/>
        </w:rPr>
      </w:pPr>
      <w:r>
        <w:rPr>
          <w:rFonts w:hint="eastAsia" w:ascii="宋体" w:hAnsi="宋体" w:cs="宋体"/>
          <w:sz w:val="24"/>
        </w:rPr>
        <w:t>3.每次吸样完毕后立即将定标液盖紧直立置2～8℃保存。考虑到可能的挥发效应，每瓶定标液最多使用5次。</w:t>
      </w:r>
    </w:p>
    <w:p w14:paraId="4372997C">
      <w:pPr>
        <w:spacing w:line="360" w:lineRule="auto"/>
        <w:ind w:firstLine="482" w:firstLineChars="200"/>
        <w:rPr>
          <w:rFonts w:hint="eastAsia" w:ascii="宋体" w:hAnsi="宋体" w:cs="宋体"/>
          <w:b/>
          <w:bCs/>
          <w:sz w:val="24"/>
        </w:rPr>
      </w:pPr>
      <w:r>
        <w:rPr>
          <w:rFonts w:hint="eastAsia" w:ascii="宋体" w:hAnsi="宋体" w:cs="宋体"/>
          <w:b/>
          <w:bCs/>
          <w:sz w:val="24"/>
        </w:rPr>
        <w:t>标的名称29：肌酸激酶同工酶检测试剂盒</w:t>
      </w:r>
    </w:p>
    <w:p w14:paraId="1E77029D">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1.用途：用于体外定量测定人血清和血浆中肌酸激酶同工酶(MB)的含量。</w:t>
      </w:r>
    </w:p>
    <w:p w14:paraId="56AC0F56">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21D528F7">
      <w:pPr>
        <w:spacing w:line="360" w:lineRule="auto"/>
        <w:ind w:firstLine="480" w:firstLineChars="200"/>
        <w:rPr>
          <w:rFonts w:hint="eastAsia" w:ascii="宋体" w:hAnsi="宋体" w:cs="宋体"/>
          <w:sz w:val="24"/>
        </w:rPr>
      </w:pPr>
      <w:r>
        <w:rPr>
          <w:rFonts w:hint="eastAsia" w:ascii="宋体" w:hAnsi="宋体" w:cs="宋体"/>
          <w:sz w:val="24"/>
        </w:rPr>
        <w:t>3.检测原理：夹心法。</w:t>
      </w:r>
    </w:p>
    <w:p w14:paraId="09915397">
      <w:pPr>
        <w:spacing w:line="360" w:lineRule="auto"/>
        <w:ind w:firstLine="480" w:firstLineChars="200"/>
        <w:rPr>
          <w:rFonts w:hint="eastAsia" w:ascii="宋体" w:hAnsi="宋体" w:cs="宋体"/>
          <w:sz w:val="24"/>
        </w:rPr>
      </w:pPr>
      <w:r>
        <w:rPr>
          <w:rFonts w:hint="eastAsia" w:ascii="宋体" w:hAnsi="宋体" w:cs="宋体"/>
          <w:sz w:val="24"/>
        </w:rPr>
        <w:t>4.检测时间：≤30分钟。</w:t>
      </w:r>
    </w:p>
    <w:p w14:paraId="274082C0">
      <w:pPr>
        <w:spacing w:line="360" w:lineRule="auto"/>
        <w:ind w:firstLine="480" w:firstLineChars="200"/>
        <w:rPr>
          <w:rFonts w:hint="eastAsia" w:ascii="宋体" w:hAnsi="宋体" w:cs="宋体"/>
          <w:sz w:val="24"/>
        </w:rPr>
      </w:pPr>
      <w:r>
        <w:rPr>
          <w:rFonts w:hint="eastAsia" w:ascii="宋体" w:hAnsi="宋体" w:cs="宋体"/>
          <w:sz w:val="24"/>
        </w:rPr>
        <w:t>5.储存条件及有效期：2～8℃保存，禁止冷冻，有效期≥1年。</w:t>
      </w:r>
    </w:p>
    <w:p w14:paraId="70E4D0BF">
      <w:pPr>
        <w:spacing w:line="360" w:lineRule="auto"/>
        <w:ind w:firstLine="482" w:firstLineChars="200"/>
        <w:rPr>
          <w:rFonts w:hint="eastAsia" w:ascii="宋体" w:hAnsi="宋体" w:cs="宋体"/>
          <w:b/>
          <w:bCs/>
          <w:sz w:val="24"/>
        </w:rPr>
      </w:pPr>
      <w:r>
        <w:rPr>
          <w:rFonts w:hint="eastAsia" w:ascii="宋体" w:hAnsi="宋体" w:cs="宋体"/>
          <w:b/>
          <w:bCs/>
          <w:sz w:val="24"/>
        </w:rPr>
        <w:t>标的名称30：甲胎蛋白定标液</w:t>
      </w:r>
    </w:p>
    <w:p w14:paraId="152916CA">
      <w:pPr>
        <w:spacing w:line="360" w:lineRule="auto"/>
        <w:ind w:firstLine="480" w:firstLineChars="200"/>
        <w:rPr>
          <w:rFonts w:hint="eastAsia" w:ascii="宋体" w:hAnsi="宋体" w:cs="宋体"/>
          <w:sz w:val="24"/>
        </w:rPr>
      </w:pPr>
      <w:r>
        <w:rPr>
          <w:rFonts w:hint="eastAsia" w:ascii="宋体" w:hAnsi="宋体" w:cs="宋体"/>
          <w:sz w:val="24"/>
        </w:rPr>
        <w:t>1.用途：用于甲胎蛋白定量检测项目的定标。</w:t>
      </w:r>
    </w:p>
    <w:p w14:paraId="645C1055">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2.试剂处理：添加蒸馏水或去离子水复溶瓶内物质，静置15分钟。充分混匀并避免产生气泡。将复溶定标液转移至提供的带标签的压盖式小空瓶中。立即把等分定标液存放于-20℃(±5℃)下。每个等份只能定标一次。</w:t>
      </w:r>
    </w:p>
    <w:p w14:paraId="3AEB7BA0">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76F26E6E">
      <w:pPr>
        <w:spacing w:line="360" w:lineRule="auto"/>
        <w:ind w:firstLine="482" w:firstLineChars="200"/>
        <w:rPr>
          <w:rFonts w:hint="eastAsia" w:ascii="宋体" w:hAnsi="宋体" w:cs="宋体"/>
          <w:b/>
          <w:bCs/>
          <w:sz w:val="24"/>
        </w:rPr>
      </w:pPr>
      <w:r>
        <w:rPr>
          <w:rFonts w:hint="eastAsia" w:ascii="宋体" w:hAnsi="宋体" w:cs="宋体"/>
          <w:b/>
          <w:bCs/>
          <w:sz w:val="24"/>
        </w:rPr>
        <w:t>标的名称31：甲胎蛋白检测试剂盒</w:t>
      </w:r>
    </w:p>
    <w:p w14:paraId="4D8372D6">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1.用途：用于体外定量检测人体血清和血浆中的甲胎蛋白，主要用于对恶性肿瘤患者进行动态监测以辅助判断疾病进程或治疗效果</w:t>
      </w:r>
    </w:p>
    <w:p w14:paraId="46D965C4">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1D21EADE">
      <w:pPr>
        <w:spacing w:line="360" w:lineRule="auto"/>
        <w:ind w:firstLine="480" w:firstLineChars="200"/>
        <w:rPr>
          <w:rFonts w:hint="eastAsia" w:ascii="宋体" w:hAnsi="宋体" w:cs="宋体"/>
          <w:sz w:val="24"/>
        </w:rPr>
      </w:pPr>
      <w:r>
        <w:rPr>
          <w:rFonts w:hint="eastAsia" w:ascii="宋体" w:hAnsi="宋体" w:cs="宋体"/>
          <w:sz w:val="24"/>
        </w:rPr>
        <w:t>3.检测原理：夹心法。</w:t>
      </w:r>
    </w:p>
    <w:p w14:paraId="393C183F">
      <w:pPr>
        <w:spacing w:line="360" w:lineRule="auto"/>
        <w:ind w:firstLine="480" w:firstLineChars="200"/>
        <w:rPr>
          <w:rFonts w:hint="eastAsia" w:ascii="宋体" w:hAnsi="宋体" w:cs="宋体"/>
          <w:sz w:val="24"/>
        </w:rPr>
      </w:pPr>
      <w:r>
        <w:rPr>
          <w:rFonts w:hint="eastAsia" w:ascii="宋体" w:hAnsi="宋体" w:cs="宋体"/>
          <w:sz w:val="24"/>
        </w:rPr>
        <w:t>4.检测时间：≤30分钟。</w:t>
      </w:r>
    </w:p>
    <w:p w14:paraId="517AFB4F">
      <w:pPr>
        <w:spacing w:line="360" w:lineRule="auto"/>
        <w:ind w:firstLine="480" w:firstLineChars="200"/>
        <w:rPr>
          <w:rFonts w:hint="eastAsia" w:ascii="宋体" w:hAnsi="宋体" w:cs="宋体"/>
          <w:sz w:val="24"/>
        </w:rPr>
      </w:pPr>
      <w:r>
        <w:rPr>
          <w:rFonts w:hint="eastAsia" w:ascii="宋体" w:hAnsi="宋体" w:cs="宋体"/>
          <w:sz w:val="24"/>
        </w:rPr>
        <w:t>5.储存条件及有效期：2～8℃保存，禁止冷冻，有效期≥1年。</w:t>
      </w:r>
    </w:p>
    <w:p w14:paraId="7607D80B">
      <w:pPr>
        <w:spacing w:line="360" w:lineRule="auto"/>
        <w:ind w:firstLine="482" w:firstLineChars="200"/>
        <w:rPr>
          <w:rFonts w:hint="eastAsia" w:ascii="宋体" w:hAnsi="宋体" w:cs="宋体"/>
          <w:b/>
          <w:bCs/>
          <w:sz w:val="24"/>
        </w:rPr>
      </w:pPr>
      <w:r>
        <w:rPr>
          <w:rFonts w:hint="eastAsia" w:ascii="宋体" w:hAnsi="宋体" w:cs="宋体"/>
          <w:b/>
          <w:bCs/>
          <w:sz w:val="24"/>
        </w:rPr>
        <w:t>标的名称32：甲状腺球蛋白定标液</w:t>
      </w:r>
    </w:p>
    <w:p w14:paraId="25F80FBD">
      <w:pPr>
        <w:spacing w:line="360" w:lineRule="auto"/>
        <w:ind w:firstLine="480" w:firstLineChars="200"/>
        <w:rPr>
          <w:rFonts w:hint="eastAsia" w:ascii="宋体" w:hAnsi="宋体" w:cs="宋体"/>
          <w:sz w:val="24"/>
        </w:rPr>
      </w:pPr>
      <w:r>
        <w:rPr>
          <w:rFonts w:hint="eastAsia" w:ascii="宋体" w:hAnsi="宋体" w:cs="宋体"/>
          <w:sz w:val="24"/>
        </w:rPr>
        <w:t>1.主要用途：用于甲状腺球蛋白(Tg)定量检测项目的定标。</w:t>
      </w:r>
    </w:p>
    <w:p w14:paraId="3880954F">
      <w:pPr>
        <w:spacing w:line="360" w:lineRule="auto"/>
        <w:ind w:firstLine="480" w:firstLineChars="200"/>
        <w:rPr>
          <w:rFonts w:hint="eastAsia" w:ascii="宋体" w:hAnsi="宋体" w:cs="宋体"/>
          <w:sz w:val="24"/>
        </w:rPr>
      </w:pPr>
      <w:r>
        <w:rPr>
          <w:rFonts w:hint="eastAsia" w:ascii="宋体" w:hAnsi="宋体" w:cs="宋体"/>
          <w:sz w:val="24"/>
        </w:rPr>
        <w:t>2.试剂处理：使用蒸馏水或去离子水将内容物溶解在试剂瓶中并封闭直立存放15分钟复溶。小心混匀，避免起泡。将分装的复溶定标液转移至提供的带拉环盖的空标记试剂瓶(定标液小瓶)中。定标液必须20～25℃平衡后方能使用。每次吸样完毕后立即将定标液盖紧置2～8℃保存。分装定标液储存在-20℃(±5℃)条件下备用。每份分装定标液仅执行一个定标步骤。</w:t>
      </w:r>
    </w:p>
    <w:p w14:paraId="37ECD4C3">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13AB073F">
      <w:pPr>
        <w:spacing w:line="360" w:lineRule="auto"/>
        <w:ind w:firstLine="482" w:firstLineChars="200"/>
        <w:rPr>
          <w:rFonts w:hint="eastAsia" w:ascii="宋体" w:hAnsi="宋体" w:cs="宋体"/>
          <w:b/>
          <w:bCs/>
          <w:sz w:val="24"/>
        </w:rPr>
      </w:pPr>
      <w:r>
        <w:rPr>
          <w:rFonts w:hint="eastAsia" w:ascii="宋体" w:hAnsi="宋体" w:cs="宋体"/>
          <w:b/>
          <w:bCs/>
          <w:sz w:val="24"/>
        </w:rPr>
        <w:t>标的名称33：甲状腺球蛋白检测试剂盒</w:t>
      </w:r>
    </w:p>
    <w:p w14:paraId="2341BD87">
      <w:pPr>
        <w:spacing w:line="360" w:lineRule="auto"/>
        <w:ind w:firstLine="480" w:firstLineChars="200"/>
        <w:rPr>
          <w:rFonts w:hint="eastAsia" w:ascii="宋体" w:hAnsi="宋体" w:cs="宋体"/>
          <w:sz w:val="24"/>
        </w:rPr>
      </w:pPr>
      <w:r>
        <w:rPr>
          <w:rFonts w:hint="eastAsia" w:ascii="宋体" w:hAnsi="宋体" w:cs="宋体"/>
          <w:sz w:val="24"/>
        </w:rPr>
        <w:t>1.用途：用于体外定量检测人血清和血浆的甲状腺球蛋白(Tg)。甲状腺球蛋白的测定能辅助监控甲状腺切除术后的情况。</w:t>
      </w:r>
    </w:p>
    <w:p w14:paraId="2C109C04">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143E133B">
      <w:pPr>
        <w:spacing w:line="360" w:lineRule="auto"/>
        <w:ind w:firstLine="480" w:firstLineChars="200"/>
        <w:rPr>
          <w:rFonts w:hint="eastAsia" w:ascii="宋体" w:hAnsi="宋体" w:cs="宋体"/>
          <w:sz w:val="24"/>
        </w:rPr>
      </w:pPr>
      <w:r>
        <w:rPr>
          <w:rFonts w:hint="eastAsia" w:ascii="宋体" w:hAnsi="宋体" w:cs="宋体"/>
          <w:sz w:val="24"/>
        </w:rPr>
        <w:t>3.检测原理：双抗体夹心法。</w:t>
      </w:r>
    </w:p>
    <w:p w14:paraId="2C7486BE">
      <w:pPr>
        <w:spacing w:line="360" w:lineRule="auto"/>
        <w:ind w:firstLine="480" w:firstLineChars="200"/>
        <w:rPr>
          <w:rFonts w:hint="eastAsia" w:ascii="宋体" w:hAnsi="宋体" w:cs="宋体"/>
          <w:sz w:val="24"/>
        </w:rPr>
      </w:pPr>
      <w:r>
        <w:rPr>
          <w:rFonts w:hint="eastAsia" w:ascii="宋体" w:hAnsi="宋体" w:cs="宋体"/>
          <w:sz w:val="24"/>
        </w:rPr>
        <w:t>4.检测时间：≤30分钟。</w:t>
      </w:r>
    </w:p>
    <w:p w14:paraId="0D61E55E">
      <w:pPr>
        <w:spacing w:line="360" w:lineRule="auto"/>
        <w:ind w:firstLine="480" w:firstLineChars="200"/>
        <w:rPr>
          <w:rFonts w:hint="eastAsia" w:ascii="宋体" w:hAnsi="宋体" w:cs="宋体"/>
          <w:sz w:val="24"/>
        </w:rPr>
      </w:pPr>
      <w:r>
        <w:rPr>
          <w:rFonts w:hint="eastAsia" w:ascii="宋体" w:hAnsi="宋体" w:cs="宋体"/>
          <w:sz w:val="24"/>
        </w:rPr>
        <w:t>5.储存条件及有效期：2～8℃保存，禁止冷冻，有效期≥1年。</w:t>
      </w:r>
    </w:p>
    <w:p w14:paraId="7FA8FF6B">
      <w:pPr>
        <w:spacing w:line="360" w:lineRule="auto"/>
        <w:ind w:firstLine="482" w:firstLineChars="200"/>
        <w:rPr>
          <w:rFonts w:hint="eastAsia" w:ascii="宋体" w:hAnsi="宋体" w:cs="宋体"/>
          <w:b/>
          <w:bCs/>
          <w:sz w:val="24"/>
        </w:rPr>
      </w:pPr>
      <w:r>
        <w:rPr>
          <w:rFonts w:hint="eastAsia" w:ascii="宋体" w:hAnsi="宋体" w:cs="宋体"/>
          <w:b/>
          <w:bCs/>
          <w:sz w:val="24"/>
        </w:rPr>
        <w:t>标的名称34：甲状腺球蛋白检测试剂盒</w:t>
      </w:r>
    </w:p>
    <w:p w14:paraId="115B9586">
      <w:pPr>
        <w:spacing w:line="360" w:lineRule="auto"/>
        <w:ind w:firstLine="480" w:firstLineChars="200"/>
        <w:rPr>
          <w:rFonts w:hint="eastAsia" w:ascii="宋体" w:hAnsi="宋体" w:cs="宋体"/>
          <w:sz w:val="24"/>
        </w:rPr>
      </w:pPr>
      <w:r>
        <w:rPr>
          <w:rFonts w:hint="eastAsia" w:ascii="宋体" w:hAnsi="宋体" w:cs="宋体"/>
          <w:sz w:val="24"/>
        </w:rPr>
        <w:t>1.用途：用于体外定量检测人血清和血浆的甲状腺球蛋白(Tg)。甲状腺球蛋白的测定能辅助监控甲状腺切除术后的情况。</w:t>
      </w:r>
    </w:p>
    <w:p w14:paraId="0183EDA8">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3D40ED72">
      <w:pPr>
        <w:spacing w:line="360" w:lineRule="auto"/>
        <w:ind w:firstLine="480" w:firstLineChars="200"/>
        <w:rPr>
          <w:rFonts w:hint="eastAsia" w:ascii="宋体" w:hAnsi="宋体" w:cs="宋体"/>
          <w:sz w:val="24"/>
        </w:rPr>
      </w:pPr>
      <w:r>
        <w:rPr>
          <w:rFonts w:hint="eastAsia" w:ascii="宋体" w:hAnsi="宋体" w:cs="宋体"/>
          <w:sz w:val="24"/>
        </w:rPr>
        <w:t>3.检测原理：双抗体夹心法。</w:t>
      </w:r>
    </w:p>
    <w:p w14:paraId="7EE1F6B8">
      <w:pPr>
        <w:spacing w:line="360" w:lineRule="auto"/>
        <w:ind w:firstLine="480" w:firstLineChars="200"/>
        <w:rPr>
          <w:rFonts w:hint="eastAsia" w:ascii="宋体" w:hAnsi="宋体" w:cs="宋体"/>
          <w:sz w:val="24"/>
        </w:rPr>
      </w:pPr>
      <w:r>
        <w:rPr>
          <w:rFonts w:hint="eastAsia" w:ascii="宋体" w:hAnsi="宋体" w:cs="宋体"/>
          <w:sz w:val="24"/>
        </w:rPr>
        <w:t>4.检测时间：≤30分钟。</w:t>
      </w:r>
    </w:p>
    <w:p w14:paraId="3DC2E103">
      <w:pPr>
        <w:spacing w:line="360" w:lineRule="auto"/>
        <w:ind w:firstLine="480" w:firstLineChars="200"/>
        <w:rPr>
          <w:rFonts w:hint="eastAsia" w:ascii="宋体" w:hAnsi="宋体" w:cs="宋体"/>
          <w:sz w:val="24"/>
        </w:rPr>
      </w:pPr>
      <w:r>
        <w:rPr>
          <w:rFonts w:hint="eastAsia" w:ascii="宋体" w:hAnsi="宋体" w:cs="宋体"/>
          <w:sz w:val="24"/>
        </w:rPr>
        <w:t>5.储存条件及有效期：2～8℃保存，禁止冷冻，有效期≥1年。</w:t>
      </w:r>
    </w:p>
    <w:p w14:paraId="783F06C7">
      <w:pPr>
        <w:spacing w:line="360" w:lineRule="auto"/>
        <w:ind w:firstLine="482" w:firstLineChars="200"/>
        <w:rPr>
          <w:rFonts w:hint="eastAsia" w:ascii="宋体" w:hAnsi="宋体" w:cs="宋体"/>
          <w:b/>
          <w:bCs/>
          <w:sz w:val="24"/>
        </w:rPr>
      </w:pPr>
      <w:r>
        <w:rPr>
          <w:rFonts w:hint="eastAsia" w:ascii="宋体" w:hAnsi="宋体" w:cs="宋体"/>
          <w:b/>
          <w:bCs/>
          <w:sz w:val="24"/>
        </w:rPr>
        <w:t>标的名称35：甲状腺球蛋白抗体定标液</w:t>
      </w:r>
    </w:p>
    <w:p w14:paraId="24F40691">
      <w:pPr>
        <w:spacing w:line="360" w:lineRule="auto"/>
        <w:ind w:firstLine="480" w:firstLineChars="200"/>
        <w:rPr>
          <w:rFonts w:hint="eastAsia" w:ascii="宋体" w:hAnsi="宋体" w:cs="宋体"/>
          <w:sz w:val="24"/>
        </w:rPr>
      </w:pPr>
      <w:r>
        <w:rPr>
          <w:rFonts w:hint="eastAsia" w:ascii="宋体" w:hAnsi="宋体" w:cs="宋体"/>
          <w:sz w:val="24"/>
        </w:rPr>
        <w:t>1.主要用途：用于对甲状腺球蛋白抗体定量测定进行定标。</w:t>
      </w:r>
    </w:p>
    <w:p w14:paraId="40ACAF55">
      <w:pPr>
        <w:spacing w:line="360" w:lineRule="auto"/>
        <w:ind w:firstLine="480" w:firstLineChars="200"/>
        <w:rPr>
          <w:rFonts w:hint="eastAsia" w:ascii="宋体" w:hAnsi="宋体" w:cs="宋体"/>
          <w:sz w:val="24"/>
        </w:rPr>
      </w:pPr>
      <w:r>
        <w:rPr>
          <w:rFonts w:hint="eastAsia" w:ascii="宋体" w:hAnsi="宋体" w:cs="宋体"/>
          <w:sz w:val="24"/>
        </w:rPr>
        <w:t>2.试剂处理：在一个瓶内加蒸馏水或去离子水，充分溶解内含物，盖紧直立 15分钟使之重组。小心混匀，避免起泡。把重组后的定标液移入带标签的空扭盖瓶中,除定标时需要在分析仪上加载整瓶容量的情况外，只把重组定标液的等分部分移入空扭盖瓶(定标液瓶)中。把随附的标签贴在倒入内含物的空瓶上。把之后使用的其他等分定标液置于 2~8℃下。</w:t>
      </w:r>
    </w:p>
    <w:p w14:paraId="3BCF34BC">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1726D682">
      <w:pPr>
        <w:spacing w:line="360" w:lineRule="auto"/>
        <w:ind w:firstLine="482" w:firstLineChars="200"/>
        <w:rPr>
          <w:rFonts w:hint="eastAsia" w:ascii="宋体" w:hAnsi="宋体" w:cs="宋体"/>
          <w:b/>
          <w:bCs/>
          <w:sz w:val="24"/>
        </w:rPr>
      </w:pPr>
      <w:r>
        <w:rPr>
          <w:rFonts w:hint="eastAsia" w:ascii="宋体" w:hAnsi="宋体" w:cs="宋体"/>
          <w:b/>
          <w:bCs/>
          <w:sz w:val="24"/>
        </w:rPr>
        <w:t>标的名称36：甲状腺球蛋白抗体检测试剂盒</w:t>
      </w:r>
    </w:p>
    <w:p w14:paraId="47FFF445">
      <w:pPr>
        <w:spacing w:line="360" w:lineRule="auto"/>
        <w:ind w:firstLine="480" w:firstLineChars="200"/>
        <w:rPr>
          <w:rFonts w:hint="eastAsia" w:ascii="宋体" w:hAnsi="宋体" w:cs="宋体"/>
          <w:sz w:val="24"/>
        </w:rPr>
      </w:pPr>
      <w:r>
        <w:rPr>
          <w:rFonts w:hint="eastAsia" w:ascii="宋体" w:hAnsi="宋体" w:cs="宋体"/>
          <w:sz w:val="24"/>
        </w:rPr>
        <w:t>1.用途：用于体外定量检测人血清和血浆中的甲状腺球蛋白抗体。可应用于自身免疫性甲状腺疾病的辅助诊断。</w:t>
      </w:r>
    </w:p>
    <w:p w14:paraId="414ADA00">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6F9A1128">
      <w:pPr>
        <w:spacing w:line="360" w:lineRule="auto"/>
        <w:ind w:firstLine="480" w:firstLineChars="200"/>
        <w:rPr>
          <w:rFonts w:hint="eastAsia" w:ascii="宋体" w:hAnsi="宋体" w:cs="宋体"/>
          <w:sz w:val="24"/>
        </w:rPr>
      </w:pPr>
      <w:r>
        <w:rPr>
          <w:rFonts w:hint="eastAsia" w:ascii="宋体" w:hAnsi="宋体" w:cs="宋体"/>
          <w:sz w:val="24"/>
        </w:rPr>
        <w:t>3.检测原理：竞争法。</w:t>
      </w:r>
    </w:p>
    <w:p w14:paraId="04911F99">
      <w:pPr>
        <w:spacing w:line="360" w:lineRule="auto"/>
        <w:ind w:firstLine="480" w:firstLineChars="200"/>
        <w:rPr>
          <w:rFonts w:hint="eastAsia" w:ascii="宋体" w:hAnsi="宋体" w:cs="宋体"/>
          <w:sz w:val="24"/>
        </w:rPr>
      </w:pPr>
      <w:r>
        <w:rPr>
          <w:rFonts w:hint="eastAsia" w:ascii="宋体" w:hAnsi="宋体" w:cs="宋体"/>
          <w:sz w:val="24"/>
        </w:rPr>
        <w:t>4.检测时间：≤30分钟。</w:t>
      </w:r>
    </w:p>
    <w:p w14:paraId="4E75F1FE">
      <w:pPr>
        <w:spacing w:line="360" w:lineRule="auto"/>
        <w:ind w:firstLine="480" w:firstLineChars="200"/>
        <w:rPr>
          <w:rFonts w:hint="eastAsia" w:ascii="宋体" w:hAnsi="宋体" w:cs="宋体"/>
          <w:sz w:val="24"/>
        </w:rPr>
      </w:pPr>
      <w:r>
        <w:rPr>
          <w:rFonts w:hint="eastAsia" w:ascii="宋体" w:hAnsi="宋体" w:cs="宋体"/>
          <w:sz w:val="24"/>
        </w:rPr>
        <w:t>5.储存条件及有效期：2～8℃保存，禁止冷冻，有效期≥1年。</w:t>
      </w:r>
    </w:p>
    <w:p w14:paraId="1DD18D12">
      <w:pPr>
        <w:spacing w:line="360" w:lineRule="auto"/>
        <w:ind w:firstLine="482" w:firstLineChars="200"/>
        <w:rPr>
          <w:rFonts w:hint="eastAsia" w:ascii="宋体" w:hAnsi="宋体" w:cs="宋体"/>
          <w:b/>
          <w:bCs/>
          <w:sz w:val="24"/>
        </w:rPr>
      </w:pPr>
      <w:r>
        <w:rPr>
          <w:rFonts w:hint="eastAsia" w:ascii="宋体" w:hAnsi="宋体" w:cs="宋体"/>
          <w:b/>
          <w:bCs/>
          <w:sz w:val="24"/>
        </w:rPr>
        <w:t>标的名称37：甲状腺素定标液</w:t>
      </w:r>
    </w:p>
    <w:p w14:paraId="0B1D9F51">
      <w:pPr>
        <w:spacing w:line="360" w:lineRule="auto"/>
        <w:ind w:firstLine="480" w:firstLineChars="200"/>
        <w:rPr>
          <w:rFonts w:hint="eastAsia" w:ascii="宋体" w:hAnsi="宋体" w:cs="宋体"/>
          <w:sz w:val="24"/>
        </w:rPr>
      </w:pPr>
      <w:r>
        <w:rPr>
          <w:rFonts w:hint="eastAsia" w:ascii="宋体" w:hAnsi="宋体" w:cs="宋体"/>
          <w:sz w:val="24"/>
        </w:rPr>
        <w:t>1.主要用途：用于甲状腺素(T4)定量检测项目的定标。</w:t>
      </w:r>
    </w:p>
    <w:p w14:paraId="0A75AD9C">
      <w:pPr>
        <w:spacing w:line="360" w:lineRule="auto"/>
        <w:ind w:firstLine="480" w:firstLineChars="200"/>
        <w:rPr>
          <w:rFonts w:hint="eastAsia" w:ascii="宋体" w:hAnsi="宋体" w:cs="宋体"/>
          <w:sz w:val="24"/>
        </w:rPr>
      </w:pPr>
      <w:r>
        <w:rPr>
          <w:rFonts w:hint="eastAsia" w:ascii="宋体" w:hAnsi="宋体" w:cs="宋体"/>
          <w:sz w:val="24"/>
        </w:rPr>
        <w:t>2.试剂处理：定标液储存于系统配套的小瓶中可直接使用。</w:t>
      </w:r>
    </w:p>
    <w:p w14:paraId="5F920293">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7F79B77C">
      <w:pPr>
        <w:spacing w:line="360" w:lineRule="auto"/>
        <w:ind w:firstLine="482" w:firstLineChars="200"/>
        <w:rPr>
          <w:rFonts w:hint="eastAsia" w:ascii="宋体" w:hAnsi="宋体" w:cs="宋体"/>
          <w:b/>
          <w:bCs/>
          <w:sz w:val="24"/>
        </w:rPr>
      </w:pPr>
      <w:r>
        <w:rPr>
          <w:rFonts w:hint="eastAsia" w:ascii="宋体" w:hAnsi="宋体" w:cs="宋体"/>
          <w:b/>
          <w:bCs/>
          <w:sz w:val="24"/>
        </w:rPr>
        <w:t>标的名称38：甲状腺素检测试剂盒</w:t>
      </w:r>
    </w:p>
    <w:p w14:paraId="7B811A70">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1.用途：用于体外定量测定人血清和血浆中的甲状腺素。</w:t>
      </w:r>
    </w:p>
    <w:p w14:paraId="22E02769">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0C54B034">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27F87231">
      <w:pPr>
        <w:spacing w:line="360" w:lineRule="auto"/>
        <w:ind w:firstLine="482" w:firstLineChars="200"/>
        <w:rPr>
          <w:rFonts w:hint="eastAsia" w:ascii="宋体" w:hAnsi="宋体" w:cs="宋体"/>
          <w:b/>
          <w:bCs/>
          <w:sz w:val="24"/>
        </w:rPr>
      </w:pPr>
      <w:r>
        <w:rPr>
          <w:rFonts w:hint="eastAsia" w:ascii="宋体" w:hAnsi="宋体" w:cs="宋体"/>
          <w:b/>
          <w:bCs/>
          <w:sz w:val="24"/>
        </w:rPr>
        <w:t>标的名称39：甲状腺素检测试剂盒</w:t>
      </w:r>
    </w:p>
    <w:p w14:paraId="0141773B">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1.用途：用于体外定量测定人血清和血浆中的甲状腺素。</w:t>
      </w:r>
    </w:p>
    <w:p w14:paraId="4787B31A">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3BEECDC7">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53592EB9">
      <w:pPr>
        <w:spacing w:line="360" w:lineRule="auto"/>
        <w:ind w:firstLine="480" w:firstLineChars="200"/>
        <w:rPr>
          <w:rFonts w:hint="eastAsia" w:ascii="宋体" w:hAnsi="宋体" w:cs="宋体"/>
          <w:sz w:val="24"/>
        </w:rPr>
      </w:pPr>
      <w:r>
        <w:rPr>
          <w:rFonts w:hint="eastAsia" w:ascii="宋体" w:hAnsi="宋体" w:cs="宋体"/>
          <w:sz w:val="24"/>
        </w:rPr>
        <w:t>4.检测时间：≤26分钟。</w:t>
      </w:r>
    </w:p>
    <w:p w14:paraId="1F624A79">
      <w:pPr>
        <w:spacing w:line="360" w:lineRule="auto"/>
        <w:ind w:firstLine="482" w:firstLineChars="200"/>
        <w:rPr>
          <w:rFonts w:hint="eastAsia" w:ascii="宋体" w:hAnsi="宋体" w:cs="宋体"/>
          <w:b/>
          <w:bCs/>
          <w:sz w:val="24"/>
        </w:rPr>
      </w:pPr>
      <w:r>
        <w:rPr>
          <w:rFonts w:hint="eastAsia" w:ascii="宋体" w:hAnsi="宋体" w:cs="宋体"/>
          <w:b/>
          <w:bCs/>
          <w:sz w:val="24"/>
        </w:rPr>
        <w:t>标的名称40：甲状腺相关自身抗体质控品</w:t>
      </w:r>
    </w:p>
    <w:p w14:paraId="18CFC094">
      <w:pPr>
        <w:spacing w:line="360" w:lineRule="auto"/>
        <w:ind w:firstLine="480" w:firstLineChars="200"/>
        <w:rPr>
          <w:rFonts w:hint="eastAsia" w:ascii="宋体" w:hAnsi="宋体" w:cs="宋体"/>
          <w:sz w:val="24"/>
        </w:rPr>
      </w:pPr>
      <w:r>
        <w:rPr>
          <w:rFonts w:hint="eastAsia" w:ascii="宋体" w:hAnsi="宋体" w:cs="宋体"/>
          <w:sz w:val="24"/>
        </w:rPr>
        <w:t>1.主要用途：用于促甲状腺素受体抗体、抗甲状腺过氧化物酶抗体和甲状腺球蛋白抗体免疫测定的质控。</w:t>
      </w:r>
    </w:p>
    <w:p w14:paraId="751B9F37">
      <w:pPr>
        <w:spacing w:line="360" w:lineRule="auto"/>
        <w:ind w:firstLine="480" w:firstLineChars="200"/>
        <w:rPr>
          <w:rFonts w:hint="eastAsia" w:ascii="宋体" w:hAnsi="宋体" w:cs="宋体"/>
          <w:sz w:val="24"/>
        </w:rPr>
      </w:pPr>
      <w:r>
        <w:rPr>
          <w:rFonts w:hint="eastAsia" w:ascii="宋体" w:hAnsi="宋体" w:cs="宋体"/>
          <w:sz w:val="24"/>
        </w:rPr>
        <w:t>2.试剂处理：每瓶加入蒸馏水或去离子水使其溶解，并放置30分钟，获得重新制备的质控品。小心混匀，避免产生泡沫。将重新制备的质控品移入空的有标记的卡口样品瓶或者备用的卡口样品瓶，并将标记粘贴在这些瓶上。立即保存于-20℃。每小瓶只能进行一次质控。</w:t>
      </w:r>
    </w:p>
    <w:p w14:paraId="3FB7FCB0">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1065C195">
      <w:pPr>
        <w:spacing w:line="360" w:lineRule="auto"/>
        <w:ind w:firstLine="482" w:firstLineChars="200"/>
        <w:rPr>
          <w:rFonts w:hint="eastAsia" w:ascii="宋体" w:hAnsi="宋体" w:cs="宋体"/>
          <w:b/>
          <w:bCs/>
          <w:sz w:val="24"/>
        </w:rPr>
      </w:pPr>
      <w:r>
        <w:rPr>
          <w:rFonts w:hint="eastAsia" w:ascii="宋体" w:hAnsi="宋体" w:cs="宋体"/>
          <w:b/>
          <w:bCs/>
          <w:sz w:val="24"/>
        </w:rPr>
        <w:t>标的名称41：抗甲状腺过氧化物酶抗体定标液</w:t>
      </w:r>
    </w:p>
    <w:p w14:paraId="2AC03C35">
      <w:pPr>
        <w:spacing w:line="360" w:lineRule="auto"/>
        <w:ind w:firstLine="480" w:firstLineChars="200"/>
        <w:rPr>
          <w:rFonts w:hint="eastAsia" w:ascii="宋体" w:hAnsi="宋体" w:cs="宋体"/>
          <w:sz w:val="24"/>
        </w:rPr>
      </w:pPr>
      <w:r>
        <w:rPr>
          <w:rFonts w:hint="eastAsia" w:ascii="宋体" w:hAnsi="宋体" w:cs="宋体"/>
          <w:sz w:val="24"/>
        </w:rPr>
        <w:t>1.用途：抗甲状腺过氧化物酶抗体定标液用于对抗甲状腺过氧化物酶抗体检测试剂盒定量测定进行定标。</w:t>
      </w:r>
    </w:p>
    <w:p w14:paraId="2BD2973F">
      <w:pPr>
        <w:spacing w:line="360" w:lineRule="auto"/>
        <w:ind w:firstLine="480" w:firstLineChars="200"/>
        <w:rPr>
          <w:rFonts w:hint="eastAsia" w:ascii="宋体" w:hAnsi="宋体" w:cs="宋体"/>
          <w:sz w:val="24"/>
        </w:rPr>
      </w:pPr>
      <w:r>
        <w:rPr>
          <w:rFonts w:hint="eastAsia" w:ascii="宋体" w:hAnsi="宋体" w:cs="宋体"/>
          <w:sz w:val="24"/>
        </w:rPr>
        <w:t>2.试剂处理：移入蒸馏水/去离子水，使一个瓶内的内含物充分溶解，并密闭静置15分钟使其复溶。充分混合，避免起泡。把复溶定标液移入随附的带空白标签的压盖瓶中。每一等分只能执行一次定标程序。</w:t>
      </w:r>
    </w:p>
    <w:p w14:paraId="49010522">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472EBA80">
      <w:pPr>
        <w:spacing w:line="360" w:lineRule="auto"/>
        <w:ind w:firstLine="482" w:firstLineChars="200"/>
        <w:rPr>
          <w:rFonts w:hint="eastAsia" w:ascii="宋体" w:hAnsi="宋体" w:cs="宋体"/>
          <w:b/>
          <w:bCs/>
          <w:sz w:val="24"/>
        </w:rPr>
      </w:pPr>
      <w:r>
        <w:rPr>
          <w:rFonts w:hint="eastAsia" w:ascii="宋体" w:hAnsi="宋体" w:cs="宋体"/>
          <w:b/>
          <w:bCs/>
          <w:sz w:val="24"/>
        </w:rPr>
        <w:t>标的名称42：抗甲状腺过氧化物酶抗体检测试剂盒</w:t>
      </w:r>
    </w:p>
    <w:p w14:paraId="66B58F79">
      <w:pPr>
        <w:spacing w:line="360" w:lineRule="auto"/>
        <w:ind w:firstLine="480" w:firstLineChars="200"/>
        <w:rPr>
          <w:rFonts w:hint="eastAsia" w:ascii="宋体" w:hAnsi="宋体" w:cs="宋体"/>
          <w:sz w:val="24"/>
        </w:rPr>
      </w:pPr>
      <w:r>
        <w:rPr>
          <w:rFonts w:hint="eastAsia" w:ascii="宋体" w:hAnsi="宋体" w:cs="宋体"/>
          <w:sz w:val="24"/>
        </w:rPr>
        <w:t>1.用途：用于体外定量检测人血清和血浆中的抗甲状腺过氧化物酶抗体的含量。可应用于自身免疫性甲状腺疾病的辅助诊断。</w:t>
      </w:r>
    </w:p>
    <w:p w14:paraId="5E4E0007">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7163FC09">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23C8C9E6">
      <w:pPr>
        <w:spacing w:line="360" w:lineRule="auto"/>
        <w:ind w:firstLine="482" w:firstLineChars="200"/>
        <w:rPr>
          <w:rFonts w:hint="eastAsia" w:ascii="宋体" w:hAnsi="宋体" w:cs="宋体"/>
          <w:b/>
          <w:bCs/>
          <w:sz w:val="24"/>
        </w:rPr>
      </w:pPr>
      <w:r>
        <w:rPr>
          <w:rFonts w:hint="eastAsia" w:ascii="宋体" w:hAnsi="宋体" w:cs="宋体"/>
          <w:b/>
          <w:bCs/>
          <w:sz w:val="24"/>
        </w:rPr>
        <w:t>标的名称43：鳞状上皮细胞癌抗原定标液</w:t>
      </w:r>
    </w:p>
    <w:p w14:paraId="68F6544B">
      <w:pPr>
        <w:spacing w:line="360" w:lineRule="auto"/>
        <w:ind w:firstLine="480" w:firstLineChars="200"/>
        <w:rPr>
          <w:rFonts w:hint="eastAsia" w:ascii="宋体" w:hAnsi="宋体" w:cs="宋体"/>
          <w:sz w:val="24"/>
        </w:rPr>
      </w:pPr>
      <w:r>
        <w:rPr>
          <w:rFonts w:hint="eastAsia" w:ascii="宋体" w:hAnsi="宋体" w:cs="宋体"/>
          <w:sz w:val="24"/>
        </w:rPr>
        <w:t>1.主要用途：用于鳞状上皮细胞癌抗原检测试剂盒定量检测项目的定标。</w:t>
      </w:r>
    </w:p>
    <w:p w14:paraId="4D0CB5FC">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2.试剂处理：添加蒸馏水或去离子水小心溶解瓶内物质，垂直加盖静置 15 分钟待其复溶。小心混匀，避免产生泡沫。将复溶的定标液转移至所提供的带有标签的压盖式小空瓶内。</w:t>
      </w:r>
    </w:p>
    <w:p w14:paraId="7BAE5E3C">
      <w:pPr>
        <w:spacing w:line="360" w:lineRule="auto"/>
        <w:ind w:firstLine="480" w:firstLineChars="200"/>
        <w:rPr>
          <w:rFonts w:hint="eastAsia" w:ascii="宋体" w:hAnsi="宋体" w:cs="宋体"/>
          <w:sz w:val="24"/>
        </w:rPr>
      </w:pPr>
      <w:r>
        <w:rPr>
          <w:rFonts w:hint="eastAsia" w:ascii="宋体" w:hAnsi="宋体" w:cs="宋体"/>
          <w:sz w:val="24"/>
        </w:rPr>
        <w:t>3.储存条件：2-8℃，必要时分装冷冻保存。</w:t>
      </w:r>
    </w:p>
    <w:p w14:paraId="6B620DE5">
      <w:pPr>
        <w:spacing w:line="360" w:lineRule="auto"/>
        <w:ind w:firstLine="482" w:firstLineChars="200"/>
        <w:rPr>
          <w:rFonts w:hint="eastAsia" w:ascii="宋体" w:hAnsi="宋体" w:cs="宋体"/>
          <w:b/>
          <w:bCs/>
          <w:sz w:val="24"/>
        </w:rPr>
      </w:pPr>
      <w:r>
        <w:rPr>
          <w:rFonts w:hint="eastAsia" w:ascii="宋体" w:hAnsi="宋体" w:cs="宋体"/>
          <w:b/>
          <w:bCs/>
          <w:sz w:val="24"/>
        </w:rPr>
        <w:t>标的名称44：鳞状上皮细胞癌抗原检测试剂盒</w:t>
      </w:r>
    </w:p>
    <w:p w14:paraId="2BBBEBD3">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1.用途：用于体外定量测定人血清和血浆中的鳞状上皮细胞癌(SCC)抗原。该测定用于辅助鳞状上皮细胞癌患者的管理。必须根据标准临床管理指南结合其他方法进行结果解释。</w:t>
      </w:r>
    </w:p>
    <w:p w14:paraId="6352CB34">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7A4A63A7">
      <w:pPr>
        <w:spacing w:line="360" w:lineRule="auto"/>
        <w:ind w:firstLine="480" w:firstLineChars="200"/>
        <w:rPr>
          <w:rFonts w:hint="eastAsia" w:ascii="宋体" w:hAnsi="宋体" w:cs="宋体"/>
          <w:sz w:val="24"/>
        </w:rPr>
      </w:pPr>
      <w:r>
        <w:rPr>
          <w:rFonts w:hint="eastAsia" w:ascii="宋体" w:hAnsi="宋体" w:cs="宋体"/>
          <w:sz w:val="24"/>
        </w:rPr>
        <w:t>3.检测原理：夹心法。</w:t>
      </w:r>
    </w:p>
    <w:p w14:paraId="12DDEEBD">
      <w:pPr>
        <w:spacing w:line="360" w:lineRule="auto"/>
        <w:ind w:firstLine="482" w:firstLineChars="200"/>
        <w:rPr>
          <w:rFonts w:hint="eastAsia" w:ascii="宋体" w:hAnsi="宋体" w:cs="宋体"/>
          <w:b/>
          <w:bCs/>
          <w:sz w:val="24"/>
        </w:rPr>
      </w:pPr>
      <w:r>
        <w:rPr>
          <w:rFonts w:hint="eastAsia" w:ascii="宋体" w:hAnsi="宋体" w:cs="宋体"/>
          <w:b/>
          <w:bCs/>
          <w:sz w:val="24"/>
        </w:rPr>
        <w:t>标的名称45：卵泡刺激素定标液</w:t>
      </w:r>
    </w:p>
    <w:p w14:paraId="671C7FE1">
      <w:pPr>
        <w:spacing w:line="360" w:lineRule="auto"/>
        <w:ind w:firstLine="480" w:firstLineChars="200"/>
        <w:rPr>
          <w:rFonts w:hint="eastAsia" w:ascii="宋体" w:hAnsi="宋体" w:cs="宋体"/>
          <w:sz w:val="24"/>
        </w:rPr>
      </w:pPr>
      <w:r>
        <w:rPr>
          <w:rFonts w:hint="eastAsia" w:ascii="宋体" w:hAnsi="宋体" w:cs="宋体"/>
          <w:sz w:val="24"/>
        </w:rPr>
        <w:t>1.用途：用于卵泡刺激素定量检测项目的定标。</w:t>
      </w:r>
    </w:p>
    <w:p w14:paraId="4B62D5EC">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复溶瓶内物质，垂直加盖静置15分钟。小心混匀并避免产生气泡。将新鲜复溶的定标液分装至带标签的有盖小空瓶中。粘贴标签，立即置-20℃(±5℃)储存备用。分装的定标液只限一次使用。</w:t>
      </w:r>
    </w:p>
    <w:p w14:paraId="29B589E4">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3477AA6C">
      <w:pPr>
        <w:spacing w:line="360" w:lineRule="auto"/>
        <w:ind w:firstLine="482" w:firstLineChars="200"/>
        <w:rPr>
          <w:rFonts w:hint="eastAsia" w:ascii="宋体" w:hAnsi="宋体" w:cs="宋体"/>
          <w:b/>
          <w:bCs/>
          <w:sz w:val="24"/>
        </w:rPr>
      </w:pPr>
      <w:r>
        <w:rPr>
          <w:rFonts w:hint="eastAsia" w:ascii="宋体" w:hAnsi="宋体" w:cs="宋体"/>
          <w:b/>
          <w:bCs/>
          <w:sz w:val="24"/>
        </w:rPr>
        <w:t>标的名称46：梅毒螺旋体抗体检测试剂盒</w:t>
      </w:r>
    </w:p>
    <w:p w14:paraId="6DD1CCB8">
      <w:pPr>
        <w:spacing w:line="360" w:lineRule="auto"/>
        <w:ind w:firstLine="480" w:firstLineChars="200"/>
        <w:rPr>
          <w:rFonts w:hint="eastAsia" w:ascii="宋体" w:hAnsi="宋体" w:cs="宋体"/>
          <w:sz w:val="24"/>
        </w:rPr>
      </w:pPr>
      <w:r>
        <w:rPr>
          <w:rFonts w:hint="eastAsia" w:ascii="宋体" w:hAnsi="宋体" w:cs="宋体"/>
          <w:sz w:val="24"/>
        </w:rPr>
        <w:t>1.用途：用于体外定性测定人血清和血浆中的梅毒螺旋体总抗体。可用于辅助诊断梅毒感染。</w:t>
      </w:r>
    </w:p>
    <w:p w14:paraId="24A7A6BB">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4EB41F63">
      <w:pPr>
        <w:spacing w:line="360" w:lineRule="auto"/>
        <w:ind w:firstLine="480" w:firstLineChars="200"/>
        <w:rPr>
          <w:rFonts w:hint="eastAsia" w:ascii="宋体" w:hAnsi="宋体" w:cs="宋体"/>
          <w:sz w:val="24"/>
        </w:rPr>
      </w:pPr>
      <w:r>
        <w:rPr>
          <w:rFonts w:hint="eastAsia" w:ascii="宋体" w:hAnsi="宋体" w:cs="宋体"/>
          <w:sz w:val="24"/>
        </w:rPr>
        <w:t>3.检测原理：夹心法。</w:t>
      </w:r>
    </w:p>
    <w:p w14:paraId="6F24EF6E">
      <w:pPr>
        <w:spacing w:line="360" w:lineRule="auto"/>
        <w:ind w:firstLine="480" w:firstLineChars="200"/>
        <w:rPr>
          <w:rFonts w:hint="eastAsia" w:ascii="宋体" w:hAnsi="宋体" w:cs="宋体"/>
          <w:sz w:val="24"/>
        </w:rPr>
      </w:pPr>
      <w:r>
        <w:rPr>
          <w:rFonts w:hint="eastAsia" w:ascii="宋体" w:hAnsi="宋体" w:cs="宋体"/>
          <w:sz w:val="24"/>
        </w:rPr>
        <w:t>5.储存条件及有效期：2～8℃保存，禁止冷冻，有效期≥1年。</w:t>
      </w:r>
    </w:p>
    <w:p w14:paraId="77024053">
      <w:pPr>
        <w:spacing w:line="360" w:lineRule="auto"/>
        <w:ind w:firstLine="482" w:firstLineChars="200"/>
        <w:rPr>
          <w:rFonts w:hint="eastAsia" w:ascii="宋体" w:hAnsi="宋体" w:cs="宋体"/>
          <w:b/>
          <w:bCs/>
          <w:sz w:val="24"/>
        </w:rPr>
      </w:pPr>
      <w:r>
        <w:rPr>
          <w:rFonts w:hint="eastAsia" w:ascii="宋体" w:hAnsi="宋体" w:cs="宋体"/>
          <w:b/>
          <w:bCs/>
          <w:sz w:val="24"/>
        </w:rPr>
        <w:t>标的名称47：梅毒螺旋体抗体质控品</w:t>
      </w:r>
    </w:p>
    <w:p w14:paraId="2C6AA99D">
      <w:pPr>
        <w:spacing w:line="360" w:lineRule="auto"/>
        <w:ind w:firstLine="480" w:firstLineChars="200"/>
        <w:rPr>
          <w:rFonts w:hint="eastAsia" w:ascii="宋体" w:hAnsi="宋体" w:cs="宋体"/>
          <w:sz w:val="24"/>
        </w:rPr>
      </w:pPr>
      <w:r>
        <w:rPr>
          <w:rFonts w:hint="eastAsia" w:ascii="宋体" w:hAnsi="宋体" w:cs="宋体"/>
          <w:sz w:val="24"/>
        </w:rPr>
        <w:t>1.主要用途：用于梅毒螺旋体抗体测定的质量控制。</w:t>
      </w:r>
    </w:p>
    <w:p w14:paraId="12F9B073">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复溶瓶内物质，垂直加盖静置15分钟。小心混匀，避免产生泡沫。检量无条形码的质控品时，只可使用推荐的样本试管、试管杯或架上样本杯。可将复溶后的质控品等分转移到适用的试管，并立即使用。每份分装质控品仅可使用一次。</w:t>
      </w:r>
    </w:p>
    <w:p w14:paraId="0FF2D90A">
      <w:pPr>
        <w:spacing w:line="360" w:lineRule="auto"/>
        <w:ind w:firstLine="480" w:firstLineChars="200"/>
        <w:rPr>
          <w:rFonts w:hint="eastAsia" w:ascii="宋体" w:hAnsi="宋体" w:cs="宋体"/>
          <w:sz w:val="24"/>
        </w:rPr>
      </w:pPr>
      <w:r>
        <w:rPr>
          <w:rFonts w:hint="eastAsia" w:ascii="宋体" w:hAnsi="宋体" w:cs="宋体"/>
          <w:sz w:val="24"/>
        </w:rPr>
        <w:t>3.储存条件：2~8℃ 保存，必要时分装冷冻保存。</w:t>
      </w:r>
    </w:p>
    <w:p w14:paraId="727CFD04">
      <w:pPr>
        <w:spacing w:line="360" w:lineRule="auto"/>
        <w:ind w:firstLine="482" w:firstLineChars="200"/>
        <w:rPr>
          <w:rFonts w:hint="eastAsia" w:ascii="宋体" w:hAnsi="宋体" w:cs="宋体"/>
          <w:b/>
          <w:bCs/>
          <w:sz w:val="24"/>
        </w:rPr>
      </w:pPr>
      <w:r>
        <w:rPr>
          <w:rFonts w:hint="eastAsia" w:ascii="宋体" w:hAnsi="宋体" w:cs="宋体"/>
          <w:b/>
          <w:bCs/>
          <w:sz w:val="24"/>
        </w:rPr>
        <w:t>标的名称48：免疫多项质控品</w:t>
      </w:r>
    </w:p>
    <w:p w14:paraId="40037EFC">
      <w:pPr>
        <w:spacing w:line="360" w:lineRule="auto"/>
        <w:ind w:firstLine="480" w:firstLineChars="200"/>
        <w:rPr>
          <w:rFonts w:hint="eastAsia" w:ascii="宋体" w:hAnsi="宋体" w:cs="宋体"/>
          <w:sz w:val="24"/>
        </w:rPr>
      </w:pPr>
      <w:r>
        <w:rPr>
          <w:rFonts w:hint="eastAsia" w:ascii="宋体" w:hAnsi="宋体" w:cs="宋体"/>
          <w:sz w:val="24"/>
        </w:rPr>
        <w:t>1.用途：免疫多项质控品用于维生素B12，铁蛋白，叶酸，β-胶原特殊序列(血清)，骨钙素，甲状旁腺素，甲状旁腺素(1-84)，总I型胶原氨基端延长肽，25-羟基维生素D，降钙素检测项目的质量控制。</w:t>
      </w:r>
    </w:p>
    <w:p w14:paraId="612B5F30">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复溶瓶内物质,垂直加盖静置30分钟。小心混匀，避免产生气泡。将复溶质控品转移至提供的压盖式空瓶内，或转移至其它压盖式空试剂瓶中。将提供的标签贴在这些小瓶上。立即将分装的质控液置于-20℃(±5℃)保存。在测量无条码的质控品时，只可使用推荐的样本管、管上样本杯或架上样本杯。每份分装质控品仅可使用一次。</w:t>
      </w:r>
    </w:p>
    <w:p w14:paraId="57EFA5E1">
      <w:pPr>
        <w:spacing w:line="360" w:lineRule="auto"/>
        <w:ind w:firstLine="480" w:firstLineChars="200"/>
        <w:rPr>
          <w:rFonts w:hint="eastAsia" w:ascii="宋体" w:hAnsi="宋体" w:cs="宋体"/>
          <w:sz w:val="24"/>
        </w:rPr>
      </w:pPr>
      <w:r>
        <w:rPr>
          <w:rFonts w:hint="eastAsia" w:ascii="宋体" w:hAnsi="宋体" w:cs="宋体"/>
          <w:sz w:val="24"/>
        </w:rPr>
        <w:t>3.储存条件：2~8℃ 保存，必要时分装冷冻保存。</w:t>
      </w:r>
    </w:p>
    <w:p w14:paraId="1FBB82BB">
      <w:pPr>
        <w:spacing w:line="360" w:lineRule="auto"/>
        <w:ind w:firstLine="482" w:firstLineChars="200"/>
        <w:rPr>
          <w:rFonts w:hint="eastAsia" w:ascii="宋体" w:hAnsi="宋体" w:cs="宋体"/>
          <w:b/>
          <w:bCs/>
          <w:sz w:val="24"/>
        </w:rPr>
      </w:pPr>
      <w:r>
        <w:rPr>
          <w:rFonts w:hint="eastAsia" w:ascii="宋体" w:hAnsi="宋体" w:cs="宋体"/>
          <w:b/>
          <w:bCs/>
          <w:sz w:val="24"/>
        </w:rPr>
        <w:t>标的名称49：免疫通用质控品</w:t>
      </w:r>
    </w:p>
    <w:p w14:paraId="7792F92D">
      <w:pPr>
        <w:spacing w:line="360" w:lineRule="auto"/>
        <w:ind w:firstLine="480" w:firstLineChars="200"/>
        <w:rPr>
          <w:rFonts w:hint="eastAsia" w:ascii="宋体" w:hAnsi="宋体" w:cs="宋体"/>
          <w:sz w:val="24"/>
        </w:rPr>
      </w:pPr>
      <w:r>
        <w:rPr>
          <w:rFonts w:hint="eastAsia" w:ascii="宋体" w:hAnsi="宋体" w:cs="宋体"/>
          <w:sz w:val="24"/>
        </w:rPr>
        <w:t>1.用途：用于甲胎蛋白、癌胚抗原、皮质醇、硫酸脱氢表雄甾酮、雌二醇、促卵泡成熟激素、游离三碘甲状腺原氨酸、游离甲状腺素、绒毛膜促性腺激素、绒毛膜促性腺激素及β亚单位、免疫球蛋白E、胰岛素、黄体生成激素、孕酮、催乳素、总前列腺特异性抗原、S100、性激素结合球蛋白、三碘甲状腺原氨酸、甲状腺素、睾酮、甲状腺球蛋白、促甲状腺激素、甲状腺素结合力检测项目的质量控制。</w:t>
      </w:r>
    </w:p>
    <w:p w14:paraId="5C6E2ADB">
      <w:pPr>
        <w:spacing w:line="360" w:lineRule="auto"/>
        <w:ind w:firstLine="480" w:firstLineChars="200"/>
        <w:rPr>
          <w:rFonts w:hint="eastAsia" w:ascii="宋体" w:hAnsi="宋体" w:cs="宋体"/>
          <w:sz w:val="24"/>
        </w:rPr>
      </w:pPr>
      <w:r>
        <w:rPr>
          <w:rFonts w:hint="eastAsia" w:ascii="宋体" w:hAnsi="宋体" w:cs="宋体"/>
          <w:sz w:val="24"/>
        </w:rPr>
        <w:t>2.试剂处理：往试剂瓶内加入蒸馏水或去离子水，垂直放置30分钟使之完全溶解。小心混匀，避免产生泡沫。将复溶质控品分装至提供的带标签的压盖式空瓶或额外的压盖式空瓶内。将提供的标签粘贴于这些额外的瓶上。分装瓶应立即至于-20℃ (±5℃)保存备用。每瓶分装的质控品只能完成一次质控。</w:t>
      </w:r>
    </w:p>
    <w:p w14:paraId="096F08FA">
      <w:pPr>
        <w:spacing w:line="360" w:lineRule="auto"/>
        <w:ind w:firstLine="480" w:firstLineChars="200"/>
        <w:rPr>
          <w:rFonts w:hint="eastAsia" w:ascii="宋体" w:hAnsi="宋体" w:cs="宋体"/>
          <w:sz w:val="24"/>
        </w:rPr>
      </w:pPr>
      <w:r>
        <w:rPr>
          <w:rFonts w:hint="eastAsia" w:ascii="宋体" w:hAnsi="宋体" w:cs="宋体"/>
          <w:sz w:val="24"/>
        </w:rPr>
        <w:t>3.储存条件：2~8℃ 保存，必要时分装冷冻保存。</w:t>
      </w:r>
    </w:p>
    <w:p w14:paraId="03B80423">
      <w:pPr>
        <w:spacing w:line="360" w:lineRule="auto"/>
        <w:ind w:firstLine="482" w:firstLineChars="200"/>
        <w:rPr>
          <w:rFonts w:hint="eastAsia" w:ascii="宋体" w:hAnsi="宋体" w:cs="宋体"/>
          <w:b/>
          <w:bCs/>
          <w:sz w:val="24"/>
        </w:rPr>
      </w:pPr>
      <w:r>
        <w:rPr>
          <w:rFonts w:hint="eastAsia" w:ascii="宋体" w:hAnsi="宋体" w:cs="宋体"/>
          <w:b/>
          <w:bCs/>
          <w:sz w:val="24"/>
        </w:rPr>
        <w:t>标的名称50：清洗液 ISE</w:t>
      </w:r>
    </w:p>
    <w:p w14:paraId="458377B9">
      <w:pPr>
        <w:spacing w:line="360" w:lineRule="auto"/>
        <w:ind w:firstLine="480" w:firstLineChars="200"/>
        <w:rPr>
          <w:rFonts w:hint="eastAsia" w:ascii="宋体" w:hAnsi="宋体" w:cs="宋体"/>
          <w:sz w:val="24"/>
        </w:rPr>
      </w:pPr>
      <w:r>
        <w:rPr>
          <w:rFonts w:hint="eastAsia" w:ascii="宋体" w:hAnsi="宋体" w:cs="宋体"/>
          <w:sz w:val="24"/>
        </w:rPr>
        <w:t>1.用途：用于检测过程中反应体系的清洗，以便于对待测物质进行体外检测，不包含单独用于仪器清洗的清洗液。</w:t>
      </w:r>
    </w:p>
    <w:p w14:paraId="5F94D935">
      <w:pPr>
        <w:spacing w:line="360" w:lineRule="auto"/>
        <w:ind w:firstLine="480" w:firstLineChars="200"/>
        <w:rPr>
          <w:rFonts w:hint="eastAsia" w:ascii="宋体" w:hAnsi="宋体" w:cs="宋体"/>
          <w:sz w:val="24"/>
        </w:rPr>
      </w:pPr>
      <w:r>
        <w:rPr>
          <w:rFonts w:hint="eastAsia" w:ascii="宋体" w:hAnsi="宋体" w:cs="宋体"/>
          <w:sz w:val="24"/>
        </w:rPr>
        <w:t>2.试剂使用：即用型，避免产生泡沫。</w:t>
      </w:r>
    </w:p>
    <w:p w14:paraId="6C5DC0C2">
      <w:pPr>
        <w:spacing w:line="360" w:lineRule="auto"/>
        <w:ind w:firstLine="480" w:firstLineChars="200"/>
        <w:rPr>
          <w:rFonts w:hint="eastAsia" w:ascii="宋体" w:hAnsi="宋体" w:cs="宋体"/>
          <w:sz w:val="24"/>
        </w:rPr>
      </w:pPr>
      <w:r>
        <w:rPr>
          <w:rFonts w:hint="eastAsia" w:ascii="宋体" w:hAnsi="宋体" w:cs="宋体"/>
          <w:sz w:val="24"/>
        </w:rPr>
        <w:t>3.储存条件：15～25℃。</w:t>
      </w:r>
    </w:p>
    <w:p w14:paraId="63B8D201">
      <w:pPr>
        <w:spacing w:line="360" w:lineRule="auto"/>
        <w:ind w:firstLine="482" w:firstLineChars="200"/>
        <w:rPr>
          <w:rFonts w:hint="eastAsia" w:ascii="宋体" w:hAnsi="宋体" w:cs="宋体"/>
          <w:b/>
          <w:bCs/>
          <w:sz w:val="24"/>
        </w:rPr>
      </w:pPr>
      <w:r>
        <w:rPr>
          <w:rFonts w:hint="eastAsia" w:ascii="宋体" w:hAnsi="宋体" w:cs="宋体"/>
          <w:b/>
          <w:bCs/>
          <w:sz w:val="24"/>
        </w:rPr>
        <w:t xml:space="preserve">标的名称51：预清洗液 </w:t>
      </w:r>
    </w:p>
    <w:p w14:paraId="445D5032">
      <w:pPr>
        <w:spacing w:line="360" w:lineRule="auto"/>
        <w:ind w:firstLine="480" w:firstLineChars="200"/>
        <w:rPr>
          <w:rFonts w:hint="eastAsia" w:ascii="宋体" w:hAnsi="宋体" w:cs="宋体"/>
          <w:sz w:val="24"/>
        </w:rPr>
      </w:pPr>
      <w:r>
        <w:rPr>
          <w:rFonts w:hint="eastAsia" w:ascii="宋体" w:hAnsi="宋体" w:cs="宋体"/>
          <w:sz w:val="24"/>
        </w:rPr>
        <w:t>1.用途：用于检测过程中反应体系的清洗，以便于对待测物质进行体外检测，不包含单独用于仪器清洗的清洗液。</w:t>
      </w:r>
    </w:p>
    <w:p w14:paraId="4ADA7437">
      <w:pPr>
        <w:spacing w:line="360" w:lineRule="auto"/>
        <w:ind w:firstLine="480" w:firstLineChars="200"/>
        <w:rPr>
          <w:rFonts w:hint="eastAsia" w:ascii="宋体" w:hAnsi="宋体" w:cs="宋体"/>
          <w:sz w:val="24"/>
        </w:rPr>
      </w:pPr>
      <w:r>
        <w:rPr>
          <w:rFonts w:hint="eastAsia" w:ascii="宋体" w:hAnsi="宋体" w:cs="宋体"/>
          <w:sz w:val="24"/>
        </w:rPr>
        <w:t>2.可用于清除可能干扰信号检测的物质。</w:t>
      </w:r>
    </w:p>
    <w:p w14:paraId="39A94AF5">
      <w:pPr>
        <w:spacing w:line="360" w:lineRule="auto"/>
        <w:ind w:firstLine="480" w:firstLineChars="200"/>
        <w:rPr>
          <w:rFonts w:hint="eastAsia" w:ascii="宋体" w:hAnsi="宋体" w:cs="宋体"/>
          <w:sz w:val="24"/>
        </w:rPr>
      </w:pPr>
      <w:r>
        <w:rPr>
          <w:rFonts w:hint="eastAsia" w:ascii="宋体" w:hAnsi="宋体" w:cs="宋体"/>
          <w:sz w:val="24"/>
        </w:rPr>
        <w:t>3.试剂使用：即用型，避免产生泡沫。</w:t>
      </w:r>
    </w:p>
    <w:p w14:paraId="2EAD5ED7">
      <w:pPr>
        <w:spacing w:line="360" w:lineRule="auto"/>
        <w:ind w:firstLine="480" w:firstLineChars="200"/>
        <w:rPr>
          <w:rFonts w:hint="eastAsia" w:ascii="宋体" w:hAnsi="宋体" w:cs="宋体"/>
          <w:sz w:val="24"/>
        </w:rPr>
      </w:pPr>
      <w:r>
        <w:rPr>
          <w:rFonts w:hint="eastAsia" w:ascii="宋体" w:hAnsi="宋体" w:cs="宋体"/>
          <w:sz w:val="24"/>
        </w:rPr>
        <w:t>4.储存条件：15～25℃。</w:t>
      </w:r>
    </w:p>
    <w:p w14:paraId="4C1C1CAC">
      <w:pPr>
        <w:spacing w:line="360" w:lineRule="auto"/>
        <w:ind w:firstLine="482" w:firstLineChars="200"/>
        <w:rPr>
          <w:rFonts w:hint="eastAsia" w:ascii="宋体" w:hAnsi="宋体" w:cs="宋体"/>
          <w:b/>
          <w:bCs/>
          <w:sz w:val="24"/>
        </w:rPr>
      </w:pPr>
      <w:r>
        <w:rPr>
          <w:rFonts w:hint="eastAsia" w:ascii="宋体" w:hAnsi="宋体" w:cs="宋体"/>
          <w:b/>
          <w:bCs/>
          <w:sz w:val="24"/>
        </w:rPr>
        <w:t>标的名称52：洗针液</w:t>
      </w:r>
    </w:p>
    <w:p w14:paraId="6D84BFA8">
      <w:pPr>
        <w:spacing w:line="360" w:lineRule="auto"/>
        <w:ind w:firstLine="480" w:firstLineChars="200"/>
        <w:rPr>
          <w:rFonts w:hint="eastAsia" w:ascii="宋体" w:hAnsi="宋体" w:cs="宋体"/>
          <w:sz w:val="24"/>
        </w:rPr>
      </w:pPr>
      <w:r>
        <w:rPr>
          <w:rFonts w:hint="eastAsia" w:ascii="宋体" w:hAnsi="宋体" w:cs="宋体"/>
          <w:sz w:val="24"/>
        </w:rPr>
        <w:t>1.用途：用于检测过程中反应体系的清洗，以便于对待测物质进行体外检测，不包含单独用于仪器清洗的清洗液。</w:t>
      </w:r>
    </w:p>
    <w:p w14:paraId="18B993AF">
      <w:pPr>
        <w:spacing w:line="360" w:lineRule="auto"/>
        <w:ind w:firstLine="480" w:firstLineChars="200"/>
        <w:rPr>
          <w:rFonts w:hint="eastAsia" w:ascii="宋体" w:hAnsi="宋体" w:cs="宋体"/>
          <w:sz w:val="24"/>
        </w:rPr>
      </w:pPr>
      <w:r>
        <w:rPr>
          <w:rFonts w:hint="eastAsia" w:ascii="宋体" w:hAnsi="宋体" w:cs="宋体"/>
          <w:sz w:val="24"/>
        </w:rPr>
        <w:t>2.试剂使用：即用型，避免产生泡沫。</w:t>
      </w:r>
    </w:p>
    <w:p w14:paraId="22635999">
      <w:pPr>
        <w:spacing w:line="360" w:lineRule="auto"/>
        <w:ind w:firstLine="480" w:firstLineChars="200"/>
        <w:rPr>
          <w:rFonts w:hint="eastAsia" w:ascii="宋体" w:hAnsi="宋体" w:cs="宋体"/>
          <w:sz w:val="24"/>
        </w:rPr>
      </w:pPr>
      <w:r>
        <w:rPr>
          <w:rFonts w:hint="eastAsia" w:ascii="宋体" w:hAnsi="宋体" w:cs="宋体"/>
          <w:sz w:val="24"/>
        </w:rPr>
        <w:t>3.储存条件：15～25℃。</w:t>
      </w:r>
    </w:p>
    <w:p w14:paraId="5870FED3">
      <w:pPr>
        <w:spacing w:line="360" w:lineRule="auto"/>
        <w:ind w:firstLine="482" w:firstLineChars="200"/>
        <w:rPr>
          <w:rFonts w:hint="eastAsia" w:ascii="宋体" w:hAnsi="宋体" w:cs="宋体"/>
          <w:b/>
          <w:bCs/>
          <w:sz w:val="24"/>
        </w:rPr>
      </w:pPr>
      <w:r>
        <w:rPr>
          <w:rFonts w:hint="eastAsia" w:ascii="宋体" w:hAnsi="宋体" w:cs="宋体"/>
          <w:b/>
          <w:bCs/>
          <w:sz w:val="24"/>
        </w:rPr>
        <w:t>标的名称53：人类免疫缺陷病毒抗体和抗原(P24)检测试剂盒</w:t>
      </w:r>
    </w:p>
    <w:p w14:paraId="01ECBFFE">
      <w:pPr>
        <w:spacing w:line="360" w:lineRule="auto"/>
        <w:ind w:firstLine="480" w:firstLineChars="200"/>
        <w:rPr>
          <w:rFonts w:hint="eastAsia" w:ascii="宋体" w:hAnsi="宋体" w:cs="宋体"/>
          <w:sz w:val="24"/>
        </w:rPr>
      </w:pPr>
      <w:r>
        <w:rPr>
          <w:rFonts w:hint="eastAsia" w:ascii="宋体" w:hAnsi="宋体" w:cs="宋体"/>
          <w:sz w:val="24"/>
        </w:rPr>
        <w:t>1.用途：用于体外定性测定人血清和血浆中的 HIV-1 p24抗原以及 HIV-1(包括O组)和HIV-2抗体。人类免疫缺陷病毒抗体和抗原(P24)检测试剂盒用于帮助诊断HIV感染。</w:t>
      </w:r>
    </w:p>
    <w:p w14:paraId="728E36DB">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54DB699E">
      <w:pPr>
        <w:spacing w:line="360" w:lineRule="auto"/>
        <w:ind w:firstLine="480" w:firstLineChars="200"/>
        <w:rPr>
          <w:rFonts w:hint="eastAsia" w:ascii="宋体" w:hAnsi="宋体" w:cs="宋体"/>
          <w:sz w:val="24"/>
        </w:rPr>
      </w:pPr>
      <w:r>
        <w:rPr>
          <w:rFonts w:hint="eastAsia" w:ascii="宋体" w:hAnsi="宋体" w:cs="宋体"/>
          <w:sz w:val="24"/>
        </w:rPr>
        <w:t>3.检测原理：夹心法。</w:t>
      </w:r>
    </w:p>
    <w:p w14:paraId="006FBF20">
      <w:pPr>
        <w:spacing w:line="360" w:lineRule="auto"/>
        <w:ind w:firstLine="482" w:firstLineChars="200"/>
        <w:rPr>
          <w:rFonts w:hint="eastAsia" w:ascii="宋体" w:hAnsi="宋体" w:cs="宋体"/>
          <w:b/>
          <w:bCs/>
          <w:sz w:val="24"/>
        </w:rPr>
      </w:pPr>
      <w:r>
        <w:rPr>
          <w:rFonts w:hint="eastAsia" w:ascii="宋体" w:hAnsi="宋体" w:cs="宋体"/>
          <w:b/>
          <w:bCs/>
          <w:sz w:val="24"/>
        </w:rPr>
        <w:t>标的名称54：人类免疫缺陷病毒质控品</w:t>
      </w:r>
    </w:p>
    <w:p w14:paraId="5A03D13E">
      <w:pPr>
        <w:spacing w:line="360" w:lineRule="auto"/>
        <w:ind w:firstLine="480" w:firstLineChars="200"/>
        <w:rPr>
          <w:rFonts w:hint="eastAsia" w:ascii="宋体" w:hAnsi="宋体" w:cs="宋体"/>
          <w:sz w:val="24"/>
        </w:rPr>
      </w:pPr>
      <w:r>
        <w:rPr>
          <w:rFonts w:hint="eastAsia" w:ascii="宋体" w:hAnsi="宋体" w:cs="宋体"/>
          <w:sz w:val="24"/>
        </w:rPr>
        <w:t>1.主要用途：用于人类免疫缺陷病毒抗原和抗体检测项目的质量控制。</w:t>
      </w:r>
    </w:p>
    <w:p w14:paraId="5F7F0E37">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2.试剂处理：添加蒸馏水或去离子水复溶瓶内物质，垂直加盖静置15分钟。充分混匀并避免产生气泡。使用移液器将新鲜复溶的质控品转移至空的贴有条码的压盖式小空瓶中。如果需要可以进行分装并-20℃ (±5℃)冰冻保存。</w:t>
      </w:r>
    </w:p>
    <w:p w14:paraId="28513F5B">
      <w:pPr>
        <w:spacing w:line="360" w:lineRule="auto"/>
        <w:ind w:firstLine="480" w:firstLineChars="200"/>
        <w:rPr>
          <w:rFonts w:hint="eastAsia" w:ascii="宋体" w:hAnsi="宋体" w:cs="宋体"/>
          <w:sz w:val="24"/>
        </w:rPr>
      </w:pPr>
      <w:r>
        <w:rPr>
          <w:rFonts w:hint="eastAsia" w:ascii="宋体" w:hAnsi="宋体" w:cs="宋体"/>
          <w:sz w:val="24"/>
        </w:rPr>
        <w:t>3.储存条件：2~8℃保存，必要时分装冷冻保存。</w:t>
      </w:r>
    </w:p>
    <w:p w14:paraId="4FF844B3">
      <w:pPr>
        <w:spacing w:line="360" w:lineRule="auto"/>
        <w:ind w:firstLine="482" w:firstLineChars="200"/>
        <w:rPr>
          <w:rFonts w:hint="eastAsia" w:ascii="宋体" w:hAnsi="宋体" w:cs="宋体"/>
          <w:b/>
          <w:bCs/>
          <w:sz w:val="24"/>
        </w:rPr>
      </w:pPr>
      <w:r>
        <w:rPr>
          <w:rFonts w:hint="eastAsia" w:ascii="宋体" w:hAnsi="宋体" w:cs="宋体"/>
          <w:b/>
          <w:bCs/>
          <w:sz w:val="24"/>
        </w:rPr>
        <w:t>标的名称55：三丙胺缓冲液</w:t>
      </w:r>
    </w:p>
    <w:p w14:paraId="02705B2D">
      <w:pPr>
        <w:spacing w:line="360" w:lineRule="auto"/>
        <w:ind w:firstLine="480" w:firstLineChars="200"/>
        <w:rPr>
          <w:rFonts w:hint="eastAsia" w:ascii="宋体" w:hAnsi="宋体" w:cs="宋体"/>
          <w:sz w:val="24"/>
        </w:rPr>
      </w:pPr>
      <w:r>
        <w:rPr>
          <w:rFonts w:hint="eastAsia" w:ascii="宋体" w:hAnsi="宋体" w:cs="宋体"/>
          <w:sz w:val="24"/>
        </w:rPr>
        <w:t>1.主要用途：三丙胺缓冲液用于在免疫分析系统中产生电化学信号。</w:t>
      </w:r>
    </w:p>
    <w:p w14:paraId="2B668027">
      <w:pPr>
        <w:spacing w:line="360" w:lineRule="auto"/>
        <w:ind w:firstLine="480" w:firstLineChars="200"/>
        <w:rPr>
          <w:rFonts w:hint="eastAsia" w:ascii="宋体" w:hAnsi="宋体" w:cs="宋体"/>
          <w:sz w:val="24"/>
        </w:rPr>
      </w:pPr>
      <w:r>
        <w:rPr>
          <w:rFonts w:hint="eastAsia" w:ascii="宋体" w:hAnsi="宋体" w:cs="宋体"/>
          <w:sz w:val="24"/>
        </w:rPr>
        <w:t>2.试剂使用：即用型，避免产生泡沫。</w:t>
      </w:r>
    </w:p>
    <w:p w14:paraId="164F117E">
      <w:pPr>
        <w:spacing w:line="360" w:lineRule="auto"/>
        <w:ind w:firstLine="480" w:firstLineChars="200"/>
        <w:rPr>
          <w:rFonts w:hint="eastAsia" w:ascii="宋体" w:hAnsi="宋体" w:cs="宋体"/>
          <w:sz w:val="24"/>
        </w:rPr>
      </w:pPr>
      <w:r>
        <w:rPr>
          <w:rFonts w:hint="eastAsia" w:ascii="宋体" w:hAnsi="宋体" w:cs="宋体"/>
          <w:sz w:val="24"/>
        </w:rPr>
        <w:t>3.储存条件：15～25℃。</w:t>
      </w:r>
    </w:p>
    <w:p w14:paraId="725ED787">
      <w:pPr>
        <w:spacing w:line="360" w:lineRule="auto"/>
        <w:ind w:firstLine="482" w:firstLineChars="200"/>
        <w:rPr>
          <w:rFonts w:hint="eastAsia" w:ascii="宋体" w:hAnsi="宋体" w:cs="宋体"/>
          <w:b/>
          <w:bCs/>
          <w:sz w:val="24"/>
        </w:rPr>
      </w:pPr>
      <w:r>
        <w:rPr>
          <w:rFonts w:hint="eastAsia" w:ascii="宋体" w:hAnsi="宋体" w:cs="宋体"/>
          <w:b/>
          <w:bCs/>
          <w:sz w:val="24"/>
        </w:rPr>
        <w:t>标的名称56：三碘甲状腺原氨酸定标液</w:t>
      </w:r>
    </w:p>
    <w:p w14:paraId="3B7F3E32">
      <w:pPr>
        <w:spacing w:line="360" w:lineRule="auto"/>
        <w:ind w:firstLine="480" w:firstLineChars="200"/>
        <w:rPr>
          <w:rFonts w:hint="eastAsia" w:ascii="宋体" w:hAnsi="宋体" w:cs="宋体"/>
          <w:sz w:val="24"/>
        </w:rPr>
      </w:pPr>
      <w:r>
        <w:rPr>
          <w:rFonts w:hint="eastAsia" w:ascii="宋体" w:hAnsi="宋体" w:cs="宋体"/>
          <w:sz w:val="24"/>
        </w:rPr>
        <w:t>1.用途：用于三碘甲状腺原氨酸(T3)定量检测项目的定标。</w:t>
      </w:r>
    </w:p>
    <w:p w14:paraId="1B81CA39">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2.试剂处理：添加蒸馏水或去离子水复溶瓶内物质，垂直加盖静置15分钟。充分混匀并避免产生气泡。将新鲜复溶的定标液分装至带标签的有盖小空瓶中。</w:t>
      </w:r>
    </w:p>
    <w:p w14:paraId="5D37C02D">
      <w:pPr>
        <w:spacing w:line="360" w:lineRule="auto"/>
        <w:ind w:firstLine="480" w:firstLineChars="200"/>
        <w:rPr>
          <w:rFonts w:hint="eastAsia" w:ascii="宋体" w:hAnsi="宋体" w:cs="宋体"/>
          <w:sz w:val="24"/>
        </w:rPr>
      </w:pPr>
      <w:r>
        <w:rPr>
          <w:rFonts w:hint="eastAsia" w:ascii="宋体" w:hAnsi="宋体" w:cs="宋体"/>
          <w:sz w:val="24"/>
        </w:rPr>
        <w:t>3.溯源性：三碘甲状腺原氨酸检测可溯源至通过称量无分析物人血清基质中三碘甲状腺原氨酸而确定的参考标准品。</w:t>
      </w:r>
    </w:p>
    <w:p w14:paraId="3ED46586">
      <w:pPr>
        <w:spacing w:line="360" w:lineRule="auto"/>
        <w:ind w:firstLine="482" w:firstLineChars="200"/>
        <w:rPr>
          <w:rFonts w:hint="eastAsia" w:ascii="宋体" w:hAnsi="宋体" w:cs="宋体"/>
          <w:b/>
          <w:bCs/>
          <w:sz w:val="24"/>
        </w:rPr>
      </w:pPr>
      <w:r>
        <w:rPr>
          <w:rFonts w:hint="eastAsia" w:ascii="宋体" w:hAnsi="宋体" w:cs="宋体"/>
          <w:b/>
          <w:bCs/>
          <w:sz w:val="24"/>
        </w:rPr>
        <w:t>标的名称57：三碘甲状腺原氨酸检测试剂盒</w:t>
      </w:r>
    </w:p>
    <w:p w14:paraId="7547A416">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1.用途：用于体外定量测定人血清和血浆中总三碘甲状腺原氨酸的含量。</w:t>
      </w:r>
    </w:p>
    <w:p w14:paraId="586EDB19">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2FD838B5">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15043D71">
      <w:pPr>
        <w:spacing w:line="360" w:lineRule="auto"/>
        <w:ind w:firstLine="482" w:firstLineChars="200"/>
        <w:rPr>
          <w:rFonts w:hint="eastAsia" w:ascii="宋体" w:hAnsi="宋体" w:cs="宋体"/>
          <w:b/>
          <w:bCs/>
          <w:sz w:val="24"/>
        </w:rPr>
      </w:pPr>
      <w:r>
        <w:rPr>
          <w:rFonts w:hint="eastAsia" w:ascii="宋体" w:hAnsi="宋体" w:cs="宋体"/>
          <w:b/>
          <w:bCs/>
          <w:sz w:val="24"/>
        </w:rPr>
        <w:t>标的名称58：三碘甲状腺原氨酸测定试剂盒</w:t>
      </w:r>
    </w:p>
    <w:p w14:paraId="5EB5C8AD">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1.用途：用于体外定量测定人血清和血浆中总三碘甲状腺原氨酸的含量。</w:t>
      </w:r>
    </w:p>
    <w:p w14:paraId="7EE090A0">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08194D07">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4DACC59B">
      <w:pPr>
        <w:spacing w:line="360" w:lineRule="auto"/>
        <w:ind w:firstLine="482" w:firstLineChars="200"/>
        <w:rPr>
          <w:rFonts w:hint="eastAsia" w:ascii="宋体" w:hAnsi="宋体" w:cs="宋体"/>
          <w:b/>
          <w:bCs/>
          <w:sz w:val="24"/>
        </w:rPr>
      </w:pPr>
      <w:r>
        <w:rPr>
          <w:rFonts w:hint="eastAsia" w:ascii="宋体" w:hAnsi="宋体" w:cs="宋体"/>
          <w:b/>
          <w:bCs/>
          <w:sz w:val="24"/>
        </w:rPr>
        <w:t>标的名称59：神经元特异性烯醇化酶测定试剂盒</w:t>
      </w:r>
    </w:p>
    <w:p w14:paraId="7825B0C2">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1.用途：用于体外定量测定人血清中神经元异性烯醇化酶（NSE）。</w:t>
      </w:r>
    </w:p>
    <w:p w14:paraId="58FB006E">
      <w:pPr>
        <w:spacing w:line="360" w:lineRule="auto"/>
        <w:ind w:firstLine="480" w:firstLineChars="200"/>
        <w:rPr>
          <w:rFonts w:hint="eastAsia" w:ascii="宋体" w:hAnsi="宋体" w:cs="宋体"/>
          <w:sz w:val="24"/>
        </w:rPr>
      </w:pPr>
      <w:r>
        <w:rPr>
          <w:rFonts w:hint="eastAsia" w:ascii="宋体" w:hAnsi="宋体" w:cs="宋体"/>
          <w:sz w:val="24"/>
        </w:rPr>
        <w:t>2.样本类型：血清。</w:t>
      </w:r>
    </w:p>
    <w:p w14:paraId="304C62D7">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7D7894A3">
      <w:pPr>
        <w:spacing w:line="360" w:lineRule="auto"/>
        <w:ind w:firstLine="482" w:firstLineChars="200"/>
        <w:rPr>
          <w:rFonts w:hint="eastAsia" w:ascii="宋体" w:hAnsi="宋体" w:cs="宋体"/>
          <w:b/>
          <w:bCs/>
          <w:sz w:val="24"/>
        </w:rPr>
      </w:pPr>
      <w:r>
        <w:rPr>
          <w:rFonts w:hint="eastAsia" w:ascii="宋体" w:hAnsi="宋体" w:cs="宋体"/>
          <w:b/>
          <w:bCs/>
          <w:sz w:val="24"/>
        </w:rPr>
        <w:t>标的名称60：糖类抗原125定标液</w:t>
      </w:r>
    </w:p>
    <w:p w14:paraId="15EB3CCF">
      <w:pPr>
        <w:spacing w:line="360" w:lineRule="auto"/>
        <w:ind w:firstLine="480" w:firstLineChars="200"/>
        <w:rPr>
          <w:rFonts w:hint="eastAsia" w:ascii="宋体" w:hAnsi="宋体" w:cs="宋体"/>
          <w:sz w:val="24"/>
        </w:rPr>
      </w:pPr>
      <w:r>
        <w:rPr>
          <w:rFonts w:hint="eastAsia" w:ascii="宋体" w:hAnsi="宋体" w:cs="宋体"/>
          <w:sz w:val="24"/>
        </w:rPr>
        <w:t>1.主要用途：用于糖类抗原125检测项目的定标。</w:t>
      </w:r>
    </w:p>
    <w:p w14:paraId="7C8893F5">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2.试剂处理：添加蒸馏水或去离子水小心溶解瓶内物质，垂直加盖静置 15 分钟待其复溶。小心混匀，避免产生泡沫;</w:t>
      </w:r>
    </w:p>
    <w:p w14:paraId="1EA11824">
      <w:pPr>
        <w:spacing w:line="360" w:lineRule="auto"/>
        <w:ind w:firstLine="480" w:firstLineChars="200"/>
        <w:rPr>
          <w:rFonts w:hint="eastAsia" w:ascii="宋体" w:hAnsi="宋体" w:cs="宋体"/>
          <w:sz w:val="24"/>
        </w:rPr>
      </w:pPr>
      <w:r>
        <w:rPr>
          <w:rFonts w:hint="eastAsia" w:ascii="宋体" w:hAnsi="宋体" w:cs="宋体"/>
          <w:sz w:val="24"/>
        </w:rPr>
        <w:t>3.溯源性：该检测方法可溯源至酶法CA 125 11方法。</w:t>
      </w:r>
    </w:p>
    <w:p w14:paraId="2527D38E">
      <w:pPr>
        <w:spacing w:line="360" w:lineRule="auto"/>
        <w:ind w:firstLine="482" w:firstLineChars="200"/>
        <w:rPr>
          <w:rFonts w:hint="eastAsia" w:ascii="宋体" w:hAnsi="宋体" w:cs="宋体"/>
          <w:b/>
          <w:bCs/>
          <w:sz w:val="24"/>
        </w:rPr>
      </w:pPr>
      <w:r>
        <w:rPr>
          <w:rFonts w:hint="eastAsia" w:ascii="宋体" w:hAnsi="宋体" w:cs="宋体"/>
          <w:b/>
          <w:bCs/>
          <w:sz w:val="24"/>
        </w:rPr>
        <w:t>标的名称61：糖类抗原15-3定标液</w:t>
      </w:r>
    </w:p>
    <w:p w14:paraId="03EBA417">
      <w:pPr>
        <w:spacing w:line="360" w:lineRule="auto"/>
        <w:ind w:firstLine="480" w:firstLineChars="200"/>
        <w:rPr>
          <w:rFonts w:hint="eastAsia" w:ascii="宋体" w:hAnsi="宋体" w:cs="宋体"/>
          <w:sz w:val="24"/>
        </w:rPr>
      </w:pPr>
      <w:r>
        <w:rPr>
          <w:rFonts w:hint="eastAsia" w:ascii="宋体" w:hAnsi="宋体" w:cs="宋体"/>
          <w:sz w:val="24"/>
        </w:rPr>
        <w:t>1.用途：用于糖类抗原15-3定量检测项目的定标。</w:t>
      </w:r>
    </w:p>
    <w:p w14:paraId="0202ADFF">
      <w:pPr>
        <w:spacing w:line="360" w:lineRule="auto"/>
        <w:ind w:firstLine="480" w:firstLineChars="200"/>
        <w:rPr>
          <w:rFonts w:hint="eastAsia" w:ascii="宋体" w:hAnsi="宋体" w:cs="宋体"/>
          <w:sz w:val="24"/>
        </w:rPr>
      </w:pPr>
      <w:r>
        <w:rPr>
          <w:rFonts w:hint="eastAsia" w:ascii="宋体" w:hAnsi="宋体" w:cs="宋体"/>
          <w:sz w:val="24"/>
        </w:rPr>
        <w:t>2.试剂处理：校准品进行校准操作时应放置于分析仪上20~25℃。使用后，应尽快盖盖并竖直存放于2~8℃。由于可能的挥发效应，每套瓶装校准品的使用不应超过5次。</w:t>
      </w:r>
    </w:p>
    <w:p w14:paraId="3BD9C67C">
      <w:pPr>
        <w:spacing w:line="360" w:lineRule="auto"/>
        <w:ind w:firstLine="480" w:firstLineChars="200"/>
        <w:rPr>
          <w:rFonts w:hint="eastAsia" w:ascii="宋体" w:hAnsi="宋体" w:cs="宋体"/>
          <w:sz w:val="24"/>
        </w:rPr>
      </w:pPr>
      <w:r>
        <w:rPr>
          <w:rFonts w:hint="eastAsia" w:ascii="宋体" w:hAnsi="宋体" w:cs="宋体"/>
          <w:sz w:val="24"/>
        </w:rPr>
        <w:t>3.储存条件：2-8℃，必要时分装冷冻保存。</w:t>
      </w:r>
    </w:p>
    <w:p w14:paraId="2CA05B64">
      <w:pPr>
        <w:spacing w:line="360" w:lineRule="auto"/>
        <w:ind w:firstLine="482" w:firstLineChars="200"/>
        <w:rPr>
          <w:rFonts w:hint="eastAsia" w:ascii="宋体" w:hAnsi="宋体" w:cs="宋体"/>
          <w:b/>
          <w:bCs/>
          <w:sz w:val="24"/>
        </w:rPr>
      </w:pPr>
      <w:r>
        <w:rPr>
          <w:rFonts w:hint="eastAsia" w:ascii="宋体" w:hAnsi="宋体" w:cs="宋体"/>
          <w:b/>
          <w:bCs/>
          <w:sz w:val="24"/>
        </w:rPr>
        <w:t>标的名称62：糖类抗原19-9测定试剂盒1</w:t>
      </w:r>
    </w:p>
    <w:p w14:paraId="1EDEDBBB">
      <w:pPr>
        <w:spacing w:line="360" w:lineRule="auto"/>
        <w:ind w:firstLine="480" w:firstLineChars="200"/>
        <w:rPr>
          <w:rFonts w:hint="eastAsia" w:ascii="宋体" w:hAnsi="宋体" w:cs="宋体"/>
          <w:sz w:val="24"/>
        </w:rPr>
      </w:pPr>
      <w:r>
        <w:rPr>
          <w:rFonts w:hint="eastAsia" w:ascii="宋体" w:hAnsi="宋体" w:cs="宋体"/>
          <w:sz w:val="24"/>
        </w:rPr>
        <w:t>1.用途：主要用于胰腺癌、结直肠癌等的辅助诊断和监测。</w:t>
      </w:r>
    </w:p>
    <w:p w14:paraId="66A04496">
      <w:pPr>
        <w:spacing w:line="360" w:lineRule="auto"/>
        <w:ind w:firstLine="480" w:firstLineChars="200"/>
        <w:rPr>
          <w:rFonts w:hint="eastAsia" w:ascii="宋体" w:hAnsi="宋体" w:cs="宋体"/>
          <w:sz w:val="24"/>
        </w:rPr>
      </w:pPr>
      <w:r>
        <w:rPr>
          <w:rFonts w:hint="eastAsia" w:ascii="宋体" w:hAnsi="宋体" w:cs="宋体"/>
          <w:sz w:val="24"/>
        </w:rPr>
        <w:t>2.样本处理：避免溶血、脂血或反复冻融，离心后取上清检测。</w:t>
      </w:r>
    </w:p>
    <w:p w14:paraId="2D741C6A">
      <w:pPr>
        <w:spacing w:line="360" w:lineRule="auto"/>
        <w:ind w:firstLine="480" w:firstLineChars="200"/>
        <w:rPr>
          <w:rFonts w:hint="eastAsia" w:ascii="宋体" w:hAnsi="宋体" w:cs="宋体"/>
          <w:sz w:val="24"/>
        </w:rPr>
      </w:pPr>
      <w:r>
        <w:rPr>
          <w:rFonts w:hint="eastAsia" w:ascii="宋体" w:hAnsi="宋体" w:cs="宋体"/>
          <w:sz w:val="24"/>
        </w:rPr>
        <w:t>3.检测时间：≤30分钟。</w:t>
      </w:r>
    </w:p>
    <w:p w14:paraId="5A72D3E4">
      <w:pPr>
        <w:spacing w:line="360" w:lineRule="auto"/>
        <w:ind w:firstLine="480" w:firstLineChars="200"/>
        <w:rPr>
          <w:rFonts w:hint="eastAsia" w:ascii="宋体" w:hAnsi="宋体" w:cs="宋体"/>
          <w:sz w:val="24"/>
        </w:rPr>
      </w:pPr>
      <w:r>
        <w:rPr>
          <w:rFonts w:hint="eastAsia" w:ascii="宋体" w:hAnsi="宋体" w:cs="宋体"/>
          <w:sz w:val="24"/>
        </w:rPr>
        <w:t>4.储存条件：2-8℃，必要时分装冷冻保存。</w:t>
      </w:r>
    </w:p>
    <w:p w14:paraId="0237B350">
      <w:pPr>
        <w:spacing w:line="360" w:lineRule="auto"/>
        <w:ind w:firstLine="482" w:firstLineChars="200"/>
        <w:rPr>
          <w:rFonts w:hint="eastAsia" w:ascii="宋体" w:hAnsi="宋体" w:cs="宋体"/>
          <w:b/>
          <w:bCs/>
          <w:sz w:val="24"/>
        </w:rPr>
      </w:pPr>
      <w:r>
        <w:rPr>
          <w:rFonts w:hint="eastAsia" w:ascii="宋体" w:hAnsi="宋体" w:cs="宋体"/>
          <w:b/>
          <w:bCs/>
          <w:sz w:val="24"/>
        </w:rPr>
        <w:t>标的名称63：糖类抗原19-9测定试剂盒2</w:t>
      </w:r>
    </w:p>
    <w:p w14:paraId="2DE6C39A">
      <w:pPr>
        <w:spacing w:line="360" w:lineRule="auto"/>
        <w:ind w:firstLine="480" w:firstLineChars="200"/>
        <w:rPr>
          <w:rFonts w:hint="eastAsia" w:ascii="宋体" w:hAnsi="宋体" w:cs="宋体"/>
          <w:sz w:val="24"/>
        </w:rPr>
      </w:pPr>
      <w:r>
        <w:rPr>
          <w:rFonts w:hint="eastAsia" w:ascii="宋体" w:hAnsi="宋体" w:cs="宋体"/>
          <w:sz w:val="24"/>
        </w:rPr>
        <w:t>1.用途：用于体外定量检测人血清或血浆中CA19-9含量的诊断试剂，主要用于胰腺癌、结直肠癌等消化道肿瘤的辅助诊断和疗效监测。</w:t>
      </w:r>
    </w:p>
    <w:p w14:paraId="08EAC5FD">
      <w:pPr>
        <w:spacing w:line="360" w:lineRule="auto"/>
        <w:ind w:firstLine="480" w:firstLineChars="200"/>
        <w:rPr>
          <w:rFonts w:hint="eastAsia" w:ascii="宋体" w:hAnsi="宋体" w:cs="宋体"/>
          <w:sz w:val="24"/>
        </w:rPr>
      </w:pPr>
      <w:r>
        <w:rPr>
          <w:rFonts w:hint="eastAsia" w:ascii="宋体" w:hAnsi="宋体" w:cs="宋体"/>
          <w:sz w:val="24"/>
        </w:rPr>
        <w:t>2.适用样本：人血清、血浆（肝素或EDTA抗凝）。</w:t>
      </w:r>
    </w:p>
    <w:p w14:paraId="31BA39A0">
      <w:pPr>
        <w:spacing w:line="360" w:lineRule="auto"/>
        <w:ind w:firstLine="480" w:firstLineChars="200"/>
        <w:rPr>
          <w:rFonts w:hint="eastAsia" w:ascii="宋体" w:hAnsi="宋体" w:cs="宋体"/>
          <w:sz w:val="24"/>
        </w:rPr>
      </w:pPr>
      <w:r>
        <w:rPr>
          <w:rFonts w:hint="eastAsia" w:ascii="宋体" w:hAnsi="宋体" w:cs="宋体"/>
          <w:sz w:val="24"/>
        </w:rPr>
        <w:t>3.检测时间：≤30分钟。</w:t>
      </w:r>
    </w:p>
    <w:p w14:paraId="50418A3D">
      <w:pPr>
        <w:spacing w:line="360" w:lineRule="auto"/>
        <w:ind w:firstLine="482" w:firstLineChars="200"/>
        <w:rPr>
          <w:rFonts w:hint="eastAsia" w:ascii="宋体" w:hAnsi="宋体" w:cs="宋体"/>
          <w:b/>
          <w:bCs/>
          <w:sz w:val="24"/>
        </w:rPr>
      </w:pPr>
      <w:r>
        <w:rPr>
          <w:rFonts w:hint="eastAsia" w:ascii="宋体" w:hAnsi="宋体" w:cs="宋体"/>
          <w:b/>
          <w:bCs/>
          <w:sz w:val="24"/>
        </w:rPr>
        <w:t>标的名称64：糖类抗原19-9定标液</w:t>
      </w:r>
    </w:p>
    <w:p w14:paraId="7D611B33">
      <w:pPr>
        <w:spacing w:line="360" w:lineRule="auto"/>
        <w:ind w:firstLine="480" w:firstLineChars="200"/>
        <w:rPr>
          <w:rFonts w:hint="eastAsia" w:ascii="宋体" w:hAnsi="宋体" w:cs="宋体"/>
          <w:sz w:val="24"/>
        </w:rPr>
      </w:pPr>
      <w:r>
        <w:rPr>
          <w:rFonts w:hint="eastAsia" w:ascii="宋体" w:hAnsi="宋体" w:cs="宋体"/>
          <w:sz w:val="24"/>
        </w:rPr>
        <w:t>1.用途：用于糖类抗原19-9定量检测项目的定标。</w:t>
      </w:r>
    </w:p>
    <w:p w14:paraId="115D79F4">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2.试剂处理：添加蒸馏水或去离子水小心溶解瓶内物质，垂直加盖静置15分钟待其复溶。</w:t>
      </w:r>
    </w:p>
    <w:p w14:paraId="4A1C3405">
      <w:pPr>
        <w:spacing w:line="360" w:lineRule="auto"/>
        <w:ind w:firstLine="480" w:firstLineChars="200"/>
        <w:rPr>
          <w:rFonts w:hint="eastAsia" w:ascii="宋体" w:hAnsi="宋体" w:cs="宋体"/>
          <w:sz w:val="24"/>
        </w:rPr>
      </w:pPr>
      <w:r>
        <w:rPr>
          <w:rFonts w:hint="eastAsia" w:ascii="宋体" w:hAnsi="宋体" w:cs="宋体"/>
          <w:sz w:val="24"/>
        </w:rPr>
        <w:t>3.储存条件：2-8℃，必要时分装冷冻保存。</w:t>
      </w:r>
    </w:p>
    <w:p w14:paraId="37048E5E">
      <w:pPr>
        <w:spacing w:line="360" w:lineRule="auto"/>
        <w:ind w:firstLine="482" w:firstLineChars="200"/>
        <w:rPr>
          <w:rFonts w:hint="eastAsia" w:ascii="宋体" w:hAnsi="宋体" w:cs="宋体"/>
          <w:b/>
          <w:bCs/>
          <w:sz w:val="24"/>
        </w:rPr>
      </w:pPr>
      <w:r>
        <w:rPr>
          <w:rFonts w:hint="eastAsia" w:ascii="宋体" w:hAnsi="宋体" w:cs="宋体"/>
          <w:b/>
          <w:bCs/>
          <w:sz w:val="24"/>
        </w:rPr>
        <w:t>标的名称65：糖类抗原72-4测定试剂盒</w:t>
      </w:r>
    </w:p>
    <w:p w14:paraId="44D66ADD">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1.用途：用于体外定量检测人体血清和血浆中的糖类抗原72-4 (CA 72-4）。</w:t>
      </w:r>
    </w:p>
    <w:p w14:paraId="70CE7B65">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3C60CD19">
      <w:pPr>
        <w:spacing w:line="360" w:lineRule="auto"/>
        <w:ind w:firstLine="480" w:firstLineChars="200"/>
        <w:rPr>
          <w:rFonts w:hint="eastAsia" w:ascii="宋体" w:hAnsi="宋体" w:cs="宋体"/>
          <w:sz w:val="24"/>
        </w:rPr>
      </w:pPr>
      <w:r>
        <w:rPr>
          <w:rFonts w:hint="eastAsia" w:ascii="宋体" w:hAnsi="宋体" w:cs="宋体"/>
          <w:sz w:val="24"/>
        </w:rPr>
        <w:t>3.检测原理：夹心法原理。</w:t>
      </w:r>
    </w:p>
    <w:p w14:paraId="68A91836">
      <w:pPr>
        <w:spacing w:line="360" w:lineRule="auto"/>
        <w:ind w:firstLine="482" w:firstLineChars="200"/>
        <w:rPr>
          <w:rFonts w:hint="eastAsia" w:ascii="宋体" w:hAnsi="宋体" w:cs="宋体"/>
          <w:b/>
          <w:bCs/>
          <w:sz w:val="24"/>
        </w:rPr>
      </w:pPr>
      <w:r>
        <w:rPr>
          <w:rFonts w:hint="eastAsia" w:ascii="宋体" w:hAnsi="宋体" w:cs="宋体"/>
          <w:b/>
          <w:bCs/>
          <w:sz w:val="24"/>
        </w:rPr>
        <w:t>标的名称66：糖类抗原72-4定标液</w:t>
      </w:r>
    </w:p>
    <w:p w14:paraId="3A12D18B">
      <w:pPr>
        <w:spacing w:line="360" w:lineRule="auto"/>
        <w:ind w:firstLine="480" w:firstLineChars="200"/>
        <w:rPr>
          <w:rFonts w:hint="eastAsia" w:ascii="宋体" w:hAnsi="宋体" w:cs="宋体"/>
          <w:sz w:val="24"/>
        </w:rPr>
      </w:pPr>
      <w:r>
        <w:rPr>
          <w:rFonts w:hint="eastAsia" w:ascii="宋体" w:hAnsi="宋体" w:cs="宋体"/>
          <w:sz w:val="24"/>
        </w:rPr>
        <w:t>1.主要用途：用于糖类抗原72-4定量检测项目的定标。</w:t>
      </w:r>
    </w:p>
    <w:p w14:paraId="7EFD99FC">
      <w:pPr>
        <w:spacing w:line="360" w:lineRule="auto"/>
        <w:ind w:firstLine="480" w:firstLineChars="200"/>
        <w:rPr>
          <w:rFonts w:hint="eastAsia" w:ascii="宋体" w:hAnsi="宋体" w:cs="宋体"/>
          <w:sz w:val="24"/>
        </w:rPr>
      </w:pPr>
      <w:r>
        <w:rPr>
          <w:rFonts w:hint="eastAsia" w:ascii="宋体" w:hAnsi="宋体" w:cs="宋体"/>
          <w:sz w:val="24"/>
        </w:rPr>
        <w:t xml:space="preserve">2.试剂处理：添加蒸馏水或去离子水小心溶解瓶内物质，垂直加盖静置15分钟待其复溶。 小心混匀，避免产生气泡。 </w:t>
      </w:r>
    </w:p>
    <w:p w14:paraId="6209463D">
      <w:pPr>
        <w:spacing w:line="360" w:lineRule="auto"/>
        <w:ind w:firstLine="480" w:firstLineChars="200"/>
        <w:rPr>
          <w:rFonts w:hint="eastAsia" w:ascii="宋体" w:hAnsi="宋体" w:cs="宋体"/>
          <w:sz w:val="24"/>
        </w:rPr>
      </w:pPr>
      <w:r>
        <w:rPr>
          <w:rFonts w:hint="eastAsia" w:ascii="宋体" w:hAnsi="宋体" w:cs="宋体"/>
          <w:sz w:val="24"/>
        </w:rPr>
        <w:t>3.溯源性：该检测可溯源至酶法糖类抗原72-4检测法。</w:t>
      </w:r>
    </w:p>
    <w:p w14:paraId="18D88F5E">
      <w:pPr>
        <w:spacing w:line="360" w:lineRule="auto"/>
        <w:ind w:firstLine="482" w:firstLineChars="200"/>
        <w:rPr>
          <w:rFonts w:hint="eastAsia" w:ascii="宋体" w:hAnsi="宋体" w:cs="宋体"/>
          <w:b/>
          <w:bCs/>
          <w:sz w:val="24"/>
        </w:rPr>
      </w:pPr>
      <w:r>
        <w:rPr>
          <w:rFonts w:hint="eastAsia" w:ascii="宋体" w:hAnsi="宋体" w:cs="宋体"/>
          <w:b/>
          <w:bCs/>
          <w:sz w:val="24"/>
        </w:rPr>
        <w:t>标的名称67：维生素B12检测试剂盒</w:t>
      </w:r>
    </w:p>
    <w:p w14:paraId="4700D0A1">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1.用途：用于体外定量检测人体血清和血浆中的维生素B12。</w:t>
      </w:r>
    </w:p>
    <w:p w14:paraId="05509545">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7F7B374D">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350590DD">
      <w:pPr>
        <w:spacing w:line="360" w:lineRule="auto"/>
        <w:ind w:firstLine="482" w:firstLineChars="200"/>
        <w:rPr>
          <w:rFonts w:hint="eastAsia" w:ascii="宋体" w:hAnsi="宋体" w:cs="宋体"/>
          <w:b/>
          <w:bCs/>
          <w:sz w:val="24"/>
        </w:rPr>
      </w:pPr>
      <w:r>
        <w:rPr>
          <w:rFonts w:hint="eastAsia" w:ascii="宋体" w:hAnsi="宋体" w:cs="宋体"/>
          <w:b/>
          <w:bCs/>
          <w:sz w:val="24"/>
        </w:rPr>
        <w:t>标的名称68：维生素B12定标液</w:t>
      </w:r>
    </w:p>
    <w:p w14:paraId="31934CEC">
      <w:pPr>
        <w:spacing w:line="360" w:lineRule="auto"/>
        <w:ind w:firstLine="480" w:firstLineChars="200"/>
        <w:rPr>
          <w:rFonts w:hint="eastAsia" w:ascii="宋体" w:hAnsi="宋体" w:cs="宋体"/>
          <w:sz w:val="24"/>
        </w:rPr>
      </w:pPr>
      <w:r>
        <w:rPr>
          <w:rFonts w:hint="eastAsia" w:ascii="宋体" w:hAnsi="宋体" w:cs="宋体"/>
          <w:sz w:val="24"/>
        </w:rPr>
        <w:t>1.用途：用于维生素B12定量测定的定标。</w:t>
      </w:r>
    </w:p>
    <w:p w14:paraId="7AFABD04">
      <w:pPr>
        <w:spacing w:line="360" w:lineRule="auto"/>
        <w:ind w:firstLine="480" w:firstLineChars="200"/>
        <w:rPr>
          <w:rFonts w:hint="eastAsia" w:ascii="宋体" w:hAnsi="宋体" w:cs="宋体"/>
          <w:sz w:val="24"/>
        </w:rPr>
      </w:pPr>
      <w:r>
        <w:rPr>
          <w:rFonts w:hint="eastAsia" w:ascii="宋体" w:hAnsi="宋体" w:cs="宋体"/>
          <w:sz w:val="24"/>
        </w:rPr>
        <w:t>2.试剂处理：加入蒸馏水或去离子水溶解其中1瓶定标液，并放置15分钟，获得重新制备的定标液。小心混匀，避免产生泡沫。将复溶定标液分装至带标签的压盖式小空瓶中，并将标签粘贴在这些瓶上。将定标液立即保存在-20℃(±5℃)温度下。每份定标液只能完成一次定标过程。</w:t>
      </w:r>
    </w:p>
    <w:p w14:paraId="00324701">
      <w:pPr>
        <w:spacing w:line="360" w:lineRule="auto"/>
        <w:ind w:firstLine="480" w:firstLineChars="200"/>
        <w:rPr>
          <w:rFonts w:hint="eastAsia" w:ascii="宋体" w:hAnsi="宋体" w:cs="宋体"/>
          <w:sz w:val="24"/>
        </w:rPr>
      </w:pPr>
      <w:r>
        <w:rPr>
          <w:rFonts w:hint="eastAsia" w:ascii="宋体" w:hAnsi="宋体" w:cs="宋体"/>
          <w:sz w:val="24"/>
        </w:rPr>
        <w:t>3.储存条件：2-8℃，必要时分装冷冻保存</w:t>
      </w:r>
    </w:p>
    <w:p w14:paraId="23DAB147">
      <w:pPr>
        <w:spacing w:line="360" w:lineRule="auto"/>
        <w:ind w:firstLine="482" w:firstLineChars="200"/>
        <w:rPr>
          <w:rFonts w:hint="eastAsia" w:ascii="宋体" w:hAnsi="宋体" w:cs="宋体"/>
          <w:b/>
          <w:bCs/>
          <w:sz w:val="24"/>
        </w:rPr>
      </w:pPr>
      <w:r>
        <w:rPr>
          <w:rFonts w:hint="eastAsia" w:ascii="宋体" w:hAnsi="宋体" w:cs="宋体"/>
          <w:b/>
          <w:bCs/>
          <w:sz w:val="24"/>
        </w:rPr>
        <w:t>标的名称69：胃泌素释放肽前体定标液</w:t>
      </w:r>
    </w:p>
    <w:p w14:paraId="17CFC850">
      <w:pPr>
        <w:spacing w:line="360" w:lineRule="auto"/>
        <w:ind w:firstLine="480" w:firstLineChars="200"/>
        <w:rPr>
          <w:rFonts w:hint="eastAsia" w:ascii="宋体" w:hAnsi="宋体" w:cs="宋体"/>
          <w:sz w:val="24"/>
        </w:rPr>
      </w:pPr>
      <w:r>
        <w:rPr>
          <w:rFonts w:hint="eastAsia" w:ascii="宋体" w:hAnsi="宋体" w:cs="宋体"/>
          <w:sz w:val="24"/>
        </w:rPr>
        <w:t>1.用途：用于胃泌素释放肽前体定量测定的定标。</w:t>
      </w:r>
    </w:p>
    <w:p w14:paraId="19446CEC">
      <w:pPr>
        <w:spacing w:line="360" w:lineRule="auto"/>
        <w:ind w:firstLine="480" w:firstLineChars="200"/>
        <w:rPr>
          <w:rFonts w:hint="eastAsia" w:ascii="宋体" w:hAnsi="宋体" w:cs="宋体"/>
          <w:sz w:val="24"/>
        </w:rPr>
      </w:pPr>
      <w:r>
        <w:rPr>
          <w:rFonts w:hint="eastAsia" w:ascii="宋体" w:hAnsi="宋体" w:cs="宋体"/>
          <w:sz w:val="24"/>
        </w:rPr>
        <w:t xml:space="preserve">2.试剂处理：添加蒸馏水或去离子水将内容物溶解在试剂瓶中并封闭直立存放 15 分钟复溶。小心混匀，避免起泡。将分装的复溶定标液转移至提供的带标签的压盖式空瓶中。将提供的标签粘贴在这些额外的试剂瓶上。每份分装定标液应立即使用并且仅执行一个定标步骤。盖好玻璃小瓶，将剩下的复溶定标液立即储存在-20℃ (±5℃)条件下备用。请勿将分装溶液在压盖式小瓶中冷冻。 </w:t>
      </w:r>
    </w:p>
    <w:p w14:paraId="711354A0">
      <w:pPr>
        <w:spacing w:line="360" w:lineRule="auto"/>
        <w:ind w:firstLine="480" w:firstLineChars="200"/>
        <w:rPr>
          <w:rFonts w:hint="eastAsia" w:ascii="宋体" w:hAnsi="宋体" w:cs="宋体"/>
          <w:sz w:val="24"/>
        </w:rPr>
      </w:pPr>
      <w:r>
        <w:rPr>
          <w:rFonts w:hint="eastAsia" w:ascii="宋体" w:hAnsi="宋体" w:cs="宋体"/>
          <w:sz w:val="24"/>
        </w:rPr>
        <w:t>3.储存条件：2-8℃，必要时分装冷冻保存。</w:t>
      </w:r>
    </w:p>
    <w:p w14:paraId="0DA2757D">
      <w:pPr>
        <w:spacing w:line="360" w:lineRule="auto"/>
        <w:ind w:firstLine="482" w:firstLineChars="200"/>
        <w:rPr>
          <w:rFonts w:hint="eastAsia" w:ascii="宋体" w:hAnsi="宋体" w:cs="宋体"/>
          <w:b/>
          <w:bCs/>
          <w:sz w:val="24"/>
        </w:rPr>
      </w:pPr>
      <w:r>
        <w:rPr>
          <w:rFonts w:hint="eastAsia" w:ascii="宋体" w:hAnsi="宋体" w:cs="宋体"/>
          <w:b/>
          <w:bCs/>
          <w:sz w:val="24"/>
        </w:rPr>
        <w:t>标的名称70：胃泌素释放肽前体检测试剂盒</w:t>
      </w:r>
    </w:p>
    <w:p w14:paraId="2C81FD86">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1.用途：用于体外定量检测人体血清和血浆中的胃泌素释放肽前体。</w:t>
      </w:r>
    </w:p>
    <w:p w14:paraId="11E7D19A">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0560C535">
      <w:pPr>
        <w:spacing w:line="360" w:lineRule="auto"/>
        <w:ind w:firstLine="480" w:firstLineChars="200"/>
        <w:rPr>
          <w:rFonts w:hint="eastAsia" w:ascii="宋体" w:hAnsi="宋体" w:cs="宋体"/>
          <w:sz w:val="24"/>
        </w:rPr>
      </w:pPr>
      <w:r>
        <w:rPr>
          <w:rFonts w:hint="eastAsia" w:ascii="宋体" w:hAnsi="宋体" w:cs="宋体"/>
          <w:sz w:val="24"/>
        </w:rPr>
        <w:t>3.检测原理：双抗体夹心法原理。</w:t>
      </w:r>
    </w:p>
    <w:p w14:paraId="6C7A47EF">
      <w:pPr>
        <w:spacing w:line="360" w:lineRule="auto"/>
        <w:ind w:firstLine="482" w:firstLineChars="200"/>
        <w:rPr>
          <w:rFonts w:hint="eastAsia" w:ascii="宋体" w:hAnsi="宋体" w:cs="宋体"/>
          <w:b/>
          <w:bCs/>
          <w:sz w:val="24"/>
        </w:rPr>
      </w:pPr>
      <w:r>
        <w:rPr>
          <w:rFonts w:hint="eastAsia" w:ascii="宋体" w:hAnsi="宋体" w:cs="宋体"/>
          <w:b/>
          <w:bCs/>
          <w:sz w:val="24"/>
        </w:rPr>
        <w:t>标的名称71：心肌质控品</w:t>
      </w:r>
    </w:p>
    <w:p w14:paraId="2A26992E">
      <w:pPr>
        <w:spacing w:line="360" w:lineRule="auto"/>
        <w:ind w:firstLine="480" w:firstLineChars="200"/>
        <w:rPr>
          <w:rFonts w:hint="eastAsia" w:ascii="宋体" w:hAnsi="宋体" w:cs="宋体"/>
          <w:sz w:val="24"/>
        </w:rPr>
      </w:pPr>
      <w:r>
        <w:rPr>
          <w:rFonts w:hint="eastAsia" w:ascii="宋体" w:hAnsi="宋体" w:cs="宋体"/>
          <w:sz w:val="24"/>
        </w:rPr>
        <w:t>1.用途：用于肌酸激酶同工酶、肌红蛋白、脑利钠肽前体检测项目的质量控制。</w:t>
      </w:r>
    </w:p>
    <w:p w14:paraId="25CF4F35">
      <w:pPr>
        <w:spacing w:line="360" w:lineRule="auto"/>
        <w:ind w:firstLine="480" w:firstLineChars="200"/>
        <w:rPr>
          <w:rFonts w:hint="eastAsia" w:ascii="宋体" w:hAnsi="宋体" w:cs="宋体"/>
          <w:sz w:val="24"/>
        </w:rPr>
      </w:pPr>
      <w:r>
        <w:rPr>
          <w:rFonts w:hint="eastAsia" w:ascii="宋体" w:hAnsi="宋体" w:cs="宋体"/>
          <w:sz w:val="24"/>
        </w:rPr>
        <w:t>2.试剂处理：往试剂瓶内加入蒸馏水，密闭放置15分钟使之完全溶解，生成溶液。小心混匀，避免产生泡沫。</w:t>
      </w:r>
    </w:p>
    <w:p w14:paraId="1D1E6166">
      <w:pPr>
        <w:spacing w:line="360" w:lineRule="auto"/>
        <w:ind w:firstLine="480" w:firstLineChars="200"/>
        <w:rPr>
          <w:rFonts w:hint="eastAsia" w:ascii="宋体" w:hAnsi="宋体" w:cs="宋体"/>
          <w:sz w:val="24"/>
        </w:rPr>
      </w:pPr>
      <w:r>
        <w:rPr>
          <w:rFonts w:hint="eastAsia" w:ascii="宋体" w:hAnsi="宋体" w:cs="宋体"/>
          <w:sz w:val="24"/>
        </w:rPr>
        <w:t>3.储存条件：2-8℃。</w:t>
      </w:r>
    </w:p>
    <w:p w14:paraId="318B41EC">
      <w:pPr>
        <w:spacing w:line="360" w:lineRule="auto"/>
        <w:ind w:firstLine="482" w:firstLineChars="200"/>
        <w:rPr>
          <w:rFonts w:hint="eastAsia" w:ascii="宋体" w:hAnsi="宋体" w:cs="宋体"/>
          <w:b/>
          <w:bCs/>
          <w:sz w:val="24"/>
        </w:rPr>
      </w:pPr>
      <w:r>
        <w:rPr>
          <w:rFonts w:hint="eastAsia" w:ascii="宋体" w:hAnsi="宋体" w:cs="宋体"/>
          <w:b/>
          <w:bCs/>
          <w:sz w:val="24"/>
        </w:rPr>
        <w:t>标的名称72：样本稀释液</w:t>
      </w:r>
    </w:p>
    <w:p w14:paraId="466CD998">
      <w:pPr>
        <w:spacing w:line="360" w:lineRule="auto"/>
        <w:ind w:firstLine="480" w:firstLineChars="200"/>
        <w:rPr>
          <w:rFonts w:hint="eastAsia" w:ascii="宋体" w:hAnsi="宋体" w:cs="宋体"/>
          <w:sz w:val="24"/>
        </w:rPr>
      </w:pPr>
      <w:r>
        <w:rPr>
          <w:rFonts w:hint="eastAsia" w:ascii="宋体" w:hAnsi="宋体" w:cs="宋体"/>
          <w:sz w:val="24"/>
        </w:rPr>
        <w:t>1.用途：用于样本的稀释。</w:t>
      </w:r>
    </w:p>
    <w:p w14:paraId="58E47468">
      <w:pPr>
        <w:spacing w:line="360" w:lineRule="auto"/>
        <w:ind w:firstLine="480" w:firstLineChars="200"/>
        <w:rPr>
          <w:rFonts w:hint="eastAsia" w:ascii="宋体" w:hAnsi="宋体" w:cs="宋体"/>
          <w:sz w:val="24"/>
        </w:rPr>
      </w:pPr>
      <w:r>
        <w:rPr>
          <w:rFonts w:hint="eastAsia" w:ascii="宋体" w:hAnsi="宋体" w:cs="宋体"/>
          <w:sz w:val="24"/>
        </w:rPr>
        <w:t xml:space="preserve">2.试剂处理：添加蒸馏水或去离子水小心溶解瓶内物质，垂直加盖静置 15 分钟待其复溶。小心混匀，避免产生气泡。 </w:t>
      </w:r>
    </w:p>
    <w:p w14:paraId="4F52B1F7">
      <w:pPr>
        <w:spacing w:line="360" w:lineRule="auto"/>
        <w:ind w:firstLine="480" w:firstLineChars="200"/>
        <w:rPr>
          <w:rFonts w:hint="eastAsia" w:ascii="宋体" w:hAnsi="宋体" w:cs="宋体"/>
          <w:sz w:val="24"/>
        </w:rPr>
      </w:pPr>
      <w:r>
        <w:rPr>
          <w:rFonts w:hint="eastAsia" w:ascii="宋体" w:hAnsi="宋体" w:cs="宋体"/>
          <w:sz w:val="24"/>
        </w:rPr>
        <w:t>3.储存条件：2-8℃。</w:t>
      </w:r>
    </w:p>
    <w:p w14:paraId="3282380F">
      <w:pPr>
        <w:spacing w:line="360" w:lineRule="auto"/>
        <w:ind w:firstLine="482" w:firstLineChars="200"/>
        <w:rPr>
          <w:rFonts w:hint="eastAsia" w:ascii="宋体" w:hAnsi="宋体" w:cs="宋体"/>
          <w:b/>
          <w:bCs/>
          <w:sz w:val="24"/>
        </w:rPr>
      </w:pPr>
      <w:r>
        <w:rPr>
          <w:rFonts w:hint="eastAsia" w:ascii="宋体" w:hAnsi="宋体" w:cs="宋体"/>
          <w:b/>
          <w:bCs/>
          <w:sz w:val="24"/>
        </w:rPr>
        <w:t>标的名称73：叶酸定标液</w:t>
      </w:r>
    </w:p>
    <w:p w14:paraId="48AD5D6F">
      <w:pPr>
        <w:spacing w:line="360" w:lineRule="auto"/>
        <w:ind w:firstLine="480" w:firstLineChars="200"/>
        <w:rPr>
          <w:rFonts w:hint="eastAsia" w:ascii="宋体" w:hAnsi="宋体" w:cs="宋体"/>
          <w:sz w:val="24"/>
        </w:rPr>
      </w:pPr>
      <w:r>
        <w:rPr>
          <w:rFonts w:hint="eastAsia" w:ascii="宋体" w:hAnsi="宋体" w:cs="宋体"/>
          <w:sz w:val="24"/>
        </w:rPr>
        <w:t>1.用途：用于叶酸定量检测项目的定标。</w:t>
      </w:r>
    </w:p>
    <w:p w14:paraId="3DE637D4">
      <w:pPr>
        <w:spacing w:line="360" w:lineRule="auto"/>
        <w:ind w:firstLine="480" w:firstLineChars="200"/>
        <w:rPr>
          <w:rFonts w:hint="eastAsia" w:ascii="宋体" w:hAnsi="宋体" w:cs="宋体"/>
          <w:sz w:val="24"/>
        </w:rPr>
      </w:pPr>
      <w:r>
        <w:rPr>
          <w:rFonts w:hint="eastAsia" w:ascii="宋体" w:hAnsi="宋体" w:cs="宋体"/>
          <w:sz w:val="24"/>
        </w:rPr>
        <w:t>2.试剂处理：添加的蒸馏水或去离子水，小心溶解一个瓶中的内含物，盖紧盖子静置30分钟进行重悬。充分混匀，避免起泡。把复溶的定标液分装至带标签的压盖式小空瓶中。把随附的标签贴到分装瓶上。分装后立即储存于-20℃。分装的定标液只限一次使用。</w:t>
      </w:r>
    </w:p>
    <w:p w14:paraId="43F884F3">
      <w:pPr>
        <w:spacing w:line="360" w:lineRule="auto"/>
        <w:ind w:firstLine="480" w:firstLineChars="200"/>
        <w:rPr>
          <w:rFonts w:hint="eastAsia" w:ascii="宋体" w:hAnsi="宋体" w:cs="宋体"/>
          <w:sz w:val="24"/>
        </w:rPr>
      </w:pPr>
      <w:r>
        <w:rPr>
          <w:rFonts w:hint="eastAsia" w:ascii="宋体" w:hAnsi="宋体" w:cs="宋体"/>
          <w:sz w:val="24"/>
        </w:rPr>
        <w:t>3.储存条件：2-8℃，必要时分装冷冻保存。</w:t>
      </w:r>
    </w:p>
    <w:p w14:paraId="30113C50">
      <w:pPr>
        <w:spacing w:line="360" w:lineRule="auto"/>
        <w:ind w:firstLine="482" w:firstLineChars="200"/>
        <w:rPr>
          <w:rFonts w:hint="eastAsia" w:ascii="宋体" w:hAnsi="宋体" w:cs="宋体"/>
          <w:b/>
          <w:bCs/>
          <w:sz w:val="24"/>
        </w:rPr>
      </w:pPr>
      <w:r>
        <w:rPr>
          <w:rFonts w:hint="eastAsia" w:ascii="宋体" w:hAnsi="宋体" w:cs="宋体"/>
          <w:b/>
          <w:bCs/>
          <w:sz w:val="24"/>
        </w:rPr>
        <w:t>标的名称74：叶酸检测试剂盒</w:t>
      </w:r>
    </w:p>
    <w:p w14:paraId="2043A155">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1.用途：用于体外定量检测人体血清和血浆中的叶酸含量。</w:t>
      </w:r>
    </w:p>
    <w:p w14:paraId="5D90EC4E">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1BC64F8B">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21E64DDB">
      <w:pPr>
        <w:spacing w:line="360" w:lineRule="auto"/>
        <w:ind w:firstLine="482" w:firstLineChars="200"/>
        <w:rPr>
          <w:rFonts w:hint="eastAsia" w:ascii="宋体" w:hAnsi="宋体" w:cs="宋体"/>
          <w:b/>
          <w:bCs/>
          <w:sz w:val="24"/>
        </w:rPr>
      </w:pPr>
      <w:r>
        <w:rPr>
          <w:rFonts w:hint="eastAsia" w:ascii="宋体" w:hAnsi="宋体" w:cs="宋体"/>
          <w:b/>
          <w:bCs/>
          <w:sz w:val="24"/>
        </w:rPr>
        <w:t>标的名称75：胰岛素定标液</w:t>
      </w:r>
    </w:p>
    <w:p w14:paraId="1B45938B">
      <w:pPr>
        <w:spacing w:line="360" w:lineRule="auto"/>
        <w:ind w:firstLine="480" w:firstLineChars="200"/>
        <w:rPr>
          <w:rFonts w:hint="eastAsia" w:ascii="宋体" w:hAnsi="宋体" w:cs="宋体"/>
          <w:sz w:val="24"/>
        </w:rPr>
      </w:pPr>
      <w:r>
        <w:rPr>
          <w:rFonts w:hint="eastAsia" w:ascii="宋体" w:hAnsi="宋体" w:cs="宋体"/>
          <w:sz w:val="24"/>
        </w:rPr>
        <w:t>1.用途：用于胰岛素定量检测项目的定标。</w:t>
      </w:r>
    </w:p>
    <w:p w14:paraId="5739EBD3">
      <w:pPr>
        <w:spacing w:line="360" w:lineRule="auto"/>
        <w:ind w:firstLine="480" w:firstLineChars="200"/>
        <w:rPr>
          <w:rFonts w:hint="eastAsia" w:ascii="宋体" w:hAnsi="宋体" w:cs="宋体"/>
          <w:sz w:val="24"/>
        </w:rPr>
      </w:pPr>
      <w:r>
        <w:rPr>
          <w:rFonts w:hint="eastAsia" w:ascii="宋体" w:hAnsi="宋体" w:cs="宋体"/>
          <w:sz w:val="24"/>
        </w:rPr>
        <w:t xml:space="preserve">2.试剂处理：添加蒸馏水或去离子水小心溶解瓶内物质，垂直加盖静置15分钟待其复溶。小心混匀，避免产生气泡。 </w:t>
      </w:r>
    </w:p>
    <w:p w14:paraId="6418DD8F">
      <w:pPr>
        <w:spacing w:line="360" w:lineRule="auto"/>
        <w:ind w:firstLine="480" w:firstLineChars="200"/>
        <w:rPr>
          <w:rFonts w:hint="eastAsia" w:ascii="宋体" w:hAnsi="宋体" w:cs="宋体"/>
          <w:sz w:val="24"/>
        </w:rPr>
      </w:pPr>
      <w:r>
        <w:rPr>
          <w:rFonts w:hint="eastAsia" w:ascii="宋体" w:hAnsi="宋体" w:cs="宋体"/>
          <w:sz w:val="24"/>
        </w:rPr>
        <w:t>3.储存条件：2-8℃，必要时分装冷冻保存。</w:t>
      </w:r>
    </w:p>
    <w:p w14:paraId="28F8A3F9">
      <w:pPr>
        <w:spacing w:line="360" w:lineRule="auto"/>
        <w:ind w:firstLine="482" w:firstLineChars="200"/>
        <w:rPr>
          <w:rFonts w:hint="eastAsia" w:ascii="宋体" w:hAnsi="宋体" w:cs="宋体"/>
          <w:b/>
          <w:bCs/>
          <w:sz w:val="24"/>
        </w:rPr>
      </w:pPr>
      <w:r>
        <w:rPr>
          <w:rFonts w:hint="eastAsia" w:ascii="宋体" w:hAnsi="宋体" w:cs="宋体"/>
          <w:b/>
          <w:bCs/>
          <w:sz w:val="24"/>
        </w:rPr>
        <w:t>标的名称76：乙型肝炎病毒e抗体检测试剂盒</w:t>
      </w:r>
    </w:p>
    <w:p w14:paraId="65B745F2">
      <w:pPr>
        <w:spacing w:line="360" w:lineRule="auto"/>
        <w:ind w:firstLine="480" w:firstLineChars="200"/>
        <w:rPr>
          <w:rFonts w:hint="eastAsia" w:ascii="宋体" w:hAnsi="宋体" w:cs="宋体"/>
          <w:sz w:val="24"/>
        </w:rPr>
      </w:pPr>
      <w:r>
        <w:rPr>
          <w:rFonts w:hint="eastAsia" w:ascii="宋体" w:hAnsi="宋体" w:cs="宋体"/>
          <w:sz w:val="24"/>
        </w:rPr>
        <w:t>1.用途：用于体外定性检测人体血清和血浆中的乙型肝炎病毒e抗原的抗体。</w:t>
      </w:r>
    </w:p>
    <w:p w14:paraId="4303417C">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6EF41373">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249B2814">
      <w:pPr>
        <w:spacing w:line="360" w:lineRule="auto"/>
        <w:ind w:firstLine="482" w:firstLineChars="200"/>
        <w:rPr>
          <w:rFonts w:hint="eastAsia" w:ascii="宋体" w:hAnsi="宋体" w:cs="宋体"/>
          <w:b/>
          <w:bCs/>
          <w:sz w:val="24"/>
        </w:rPr>
      </w:pPr>
      <w:r>
        <w:rPr>
          <w:rFonts w:hint="eastAsia" w:ascii="宋体" w:hAnsi="宋体" w:cs="宋体"/>
          <w:b/>
          <w:bCs/>
          <w:sz w:val="24"/>
        </w:rPr>
        <w:t>标的名称77：乙型肝炎病毒e抗体质控液</w:t>
      </w:r>
    </w:p>
    <w:p w14:paraId="6F5D4022">
      <w:pPr>
        <w:spacing w:line="360" w:lineRule="auto"/>
        <w:ind w:firstLine="480" w:firstLineChars="200"/>
        <w:rPr>
          <w:rFonts w:hint="eastAsia" w:ascii="宋体" w:hAnsi="宋体" w:cs="宋体"/>
          <w:sz w:val="24"/>
        </w:rPr>
      </w:pPr>
      <w:r>
        <w:rPr>
          <w:rFonts w:hint="eastAsia" w:ascii="宋体" w:hAnsi="宋体" w:cs="宋体"/>
          <w:sz w:val="24"/>
        </w:rPr>
        <w:t>1.用途：用于乙型肝炎病毒e抗体免疫测定的质量控制。</w:t>
      </w:r>
    </w:p>
    <w:p w14:paraId="67725362">
      <w:pPr>
        <w:spacing w:line="360" w:lineRule="auto"/>
        <w:ind w:firstLine="480" w:firstLineChars="200"/>
        <w:rPr>
          <w:rFonts w:hint="eastAsia" w:ascii="宋体" w:hAnsi="宋体" w:cs="宋体"/>
          <w:sz w:val="24"/>
        </w:rPr>
      </w:pPr>
      <w:r>
        <w:rPr>
          <w:rFonts w:hint="eastAsia" w:ascii="宋体" w:hAnsi="宋体" w:cs="宋体"/>
          <w:sz w:val="24"/>
        </w:rPr>
        <w:t>2.试剂处理：质控品都可以直接上机，并已盛装在适用于系统的瓶子中。应该只有在进行质控时放在分析仪内，使用之后，尽快关上瓶子并保存在2-8℃。因为可能会有蒸发的情形，所以每瓶质控液的使用不能超过7次。</w:t>
      </w:r>
    </w:p>
    <w:p w14:paraId="27F5BA55">
      <w:pPr>
        <w:spacing w:line="360" w:lineRule="auto"/>
        <w:ind w:firstLine="480" w:firstLineChars="200"/>
        <w:rPr>
          <w:rFonts w:hint="eastAsia" w:ascii="宋体" w:hAnsi="宋体" w:cs="宋体"/>
          <w:sz w:val="24"/>
        </w:rPr>
      </w:pPr>
      <w:r>
        <w:rPr>
          <w:rFonts w:hint="eastAsia" w:ascii="宋体" w:hAnsi="宋体" w:cs="宋体"/>
          <w:sz w:val="24"/>
        </w:rPr>
        <w:t>3.储存条件：2-8℃。</w:t>
      </w:r>
    </w:p>
    <w:p w14:paraId="18FA1FA8">
      <w:pPr>
        <w:spacing w:line="360" w:lineRule="auto"/>
        <w:ind w:firstLine="482" w:firstLineChars="200"/>
        <w:rPr>
          <w:rFonts w:hint="eastAsia" w:ascii="宋体" w:hAnsi="宋体" w:cs="宋体"/>
          <w:b/>
          <w:bCs/>
          <w:sz w:val="24"/>
        </w:rPr>
      </w:pPr>
      <w:r>
        <w:rPr>
          <w:rFonts w:hint="eastAsia" w:ascii="宋体" w:hAnsi="宋体" w:cs="宋体"/>
          <w:b/>
          <w:bCs/>
          <w:sz w:val="24"/>
        </w:rPr>
        <w:t>标的名称78：游离甲状腺素测定试剂盒</w:t>
      </w:r>
    </w:p>
    <w:p w14:paraId="4E9D1C2A">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1.用途：用于体外定量检测人体血清和血浆中的游离甲状腺素（FT4）。</w:t>
      </w:r>
    </w:p>
    <w:p w14:paraId="7C4E5092">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6375DEA8">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3BEBC958">
      <w:pPr>
        <w:spacing w:line="360" w:lineRule="auto"/>
        <w:ind w:firstLine="482" w:firstLineChars="200"/>
        <w:rPr>
          <w:rFonts w:hint="eastAsia" w:ascii="宋体" w:hAnsi="宋体" w:cs="宋体"/>
          <w:b/>
          <w:bCs/>
          <w:sz w:val="24"/>
        </w:rPr>
      </w:pPr>
      <w:r>
        <w:rPr>
          <w:rFonts w:hint="eastAsia" w:ascii="宋体" w:hAnsi="宋体" w:cs="宋体"/>
          <w:b/>
          <w:bCs/>
          <w:sz w:val="24"/>
        </w:rPr>
        <w:t>标的名称79：乙型肝炎病毒e抗原检测试剂盒</w:t>
      </w:r>
    </w:p>
    <w:p w14:paraId="5F98078A">
      <w:pPr>
        <w:spacing w:line="360" w:lineRule="auto"/>
        <w:ind w:firstLine="480" w:firstLineChars="200"/>
        <w:rPr>
          <w:rFonts w:hint="eastAsia" w:ascii="宋体" w:hAnsi="宋体" w:cs="宋体"/>
          <w:sz w:val="24"/>
        </w:rPr>
      </w:pPr>
      <w:r>
        <w:rPr>
          <w:rFonts w:hint="eastAsia" w:ascii="宋体" w:hAnsi="宋体" w:cs="宋体"/>
          <w:sz w:val="24"/>
        </w:rPr>
        <w:t>1.用途：用于体外定性检测人体血清和血浆中的乙型肝炎病毒e抗原。</w:t>
      </w:r>
    </w:p>
    <w:p w14:paraId="6666196A">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75E9E101">
      <w:pPr>
        <w:spacing w:line="360" w:lineRule="auto"/>
        <w:ind w:firstLine="480" w:firstLineChars="200"/>
        <w:rPr>
          <w:rFonts w:hint="eastAsia" w:ascii="宋体" w:hAnsi="宋体" w:cs="宋体"/>
          <w:sz w:val="24"/>
        </w:rPr>
      </w:pPr>
      <w:r>
        <w:rPr>
          <w:rFonts w:hint="eastAsia" w:ascii="宋体" w:hAnsi="宋体" w:cs="宋体"/>
          <w:sz w:val="24"/>
        </w:rPr>
        <w:t>3.检测原理：夹心法原理。</w:t>
      </w:r>
    </w:p>
    <w:p w14:paraId="2869D9FA">
      <w:pPr>
        <w:spacing w:line="360" w:lineRule="auto"/>
        <w:ind w:firstLine="482" w:firstLineChars="200"/>
        <w:rPr>
          <w:rFonts w:hint="eastAsia" w:ascii="宋体" w:hAnsi="宋体" w:cs="宋体"/>
          <w:b/>
          <w:bCs/>
          <w:sz w:val="24"/>
        </w:rPr>
      </w:pPr>
      <w:r>
        <w:rPr>
          <w:rFonts w:hint="eastAsia" w:ascii="宋体" w:hAnsi="宋体" w:cs="宋体"/>
          <w:b/>
          <w:bCs/>
          <w:sz w:val="24"/>
        </w:rPr>
        <w:t>标的名称80：乙型肝炎病毒e抗原质控液</w:t>
      </w:r>
    </w:p>
    <w:p w14:paraId="7FDC13F9">
      <w:pPr>
        <w:spacing w:line="360" w:lineRule="auto"/>
        <w:ind w:firstLine="480" w:firstLineChars="200"/>
        <w:rPr>
          <w:rFonts w:hint="eastAsia" w:ascii="宋体" w:hAnsi="宋体" w:cs="宋体"/>
          <w:sz w:val="24"/>
        </w:rPr>
      </w:pPr>
      <w:r>
        <w:rPr>
          <w:rFonts w:hint="eastAsia" w:ascii="宋体" w:hAnsi="宋体" w:cs="宋体"/>
          <w:sz w:val="24"/>
        </w:rPr>
        <w:t xml:space="preserve">1.用途：用于乙型肝炎病毒e抗原免疫测定的质量控制。 </w:t>
      </w:r>
    </w:p>
    <w:p w14:paraId="38F73497">
      <w:pPr>
        <w:spacing w:line="360" w:lineRule="auto"/>
        <w:ind w:firstLine="480" w:firstLineChars="200"/>
        <w:rPr>
          <w:rFonts w:hint="eastAsia" w:ascii="宋体" w:hAnsi="宋体" w:cs="宋体"/>
          <w:sz w:val="24"/>
        </w:rPr>
      </w:pPr>
      <w:r>
        <w:rPr>
          <w:rFonts w:hint="eastAsia" w:ascii="宋体" w:hAnsi="宋体" w:cs="宋体"/>
          <w:sz w:val="24"/>
        </w:rPr>
        <w:t xml:space="preserve">2.试剂处理：质控品都可以直接上机，并已盛装在适用于系统的瓶子中。应该只有在进行质控时放在分析仪内，使用之后，尽快关上瓶子并保存在2-8℃。因为可能会有蒸发的情形，所以每瓶质控液的使用不能超过7次。 </w:t>
      </w:r>
    </w:p>
    <w:p w14:paraId="7EA94584">
      <w:pPr>
        <w:spacing w:line="360" w:lineRule="auto"/>
        <w:ind w:firstLine="480" w:firstLineChars="200"/>
        <w:rPr>
          <w:rFonts w:hint="eastAsia" w:ascii="宋体" w:hAnsi="宋体" w:cs="宋体"/>
          <w:sz w:val="24"/>
        </w:rPr>
      </w:pPr>
      <w:r>
        <w:rPr>
          <w:rFonts w:hint="eastAsia" w:ascii="宋体" w:hAnsi="宋体" w:cs="宋体"/>
          <w:sz w:val="24"/>
        </w:rPr>
        <w:t>3.储存条件：2-8℃。</w:t>
      </w:r>
    </w:p>
    <w:p w14:paraId="3EDCCFCA">
      <w:pPr>
        <w:spacing w:line="360" w:lineRule="auto"/>
        <w:ind w:firstLine="482" w:firstLineChars="200"/>
        <w:rPr>
          <w:rFonts w:hint="eastAsia" w:ascii="宋体" w:hAnsi="宋体" w:cs="宋体"/>
          <w:b/>
          <w:bCs/>
          <w:sz w:val="24"/>
        </w:rPr>
      </w:pPr>
      <w:r>
        <w:rPr>
          <w:rFonts w:hint="eastAsia" w:ascii="宋体" w:hAnsi="宋体" w:cs="宋体"/>
          <w:b/>
          <w:bCs/>
          <w:sz w:val="24"/>
        </w:rPr>
        <w:t>标的名称81：乙型肝炎病毒表面抗体检测试剂盒</w:t>
      </w:r>
    </w:p>
    <w:p w14:paraId="381C5585">
      <w:pPr>
        <w:spacing w:line="360" w:lineRule="auto"/>
        <w:ind w:firstLine="480" w:firstLineChars="200"/>
        <w:rPr>
          <w:rFonts w:hint="eastAsia" w:ascii="宋体" w:hAnsi="宋体" w:cs="宋体"/>
          <w:sz w:val="24"/>
        </w:rPr>
      </w:pPr>
      <w:r>
        <w:rPr>
          <w:rFonts w:hint="eastAsia" w:ascii="宋体" w:hAnsi="宋体" w:cs="宋体"/>
          <w:sz w:val="24"/>
        </w:rPr>
        <w:t>1.用途：用于体外定性检测人体血清和血浆中的乙型肝炎病毒表面抗原的抗体。</w:t>
      </w:r>
    </w:p>
    <w:p w14:paraId="3209A0B1">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366663D1">
      <w:pPr>
        <w:spacing w:line="360" w:lineRule="auto"/>
        <w:ind w:firstLine="480" w:firstLineChars="200"/>
        <w:rPr>
          <w:rFonts w:hint="eastAsia" w:ascii="宋体" w:hAnsi="宋体" w:cs="宋体"/>
          <w:sz w:val="24"/>
        </w:rPr>
      </w:pPr>
      <w:r>
        <w:rPr>
          <w:rFonts w:hint="eastAsia" w:ascii="宋体" w:hAnsi="宋体" w:cs="宋体"/>
          <w:sz w:val="24"/>
        </w:rPr>
        <w:t>3.检测原理：双抗夹心法原理。</w:t>
      </w:r>
    </w:p>
    <w:p w14:paraId="111027A3">
      <w:pPr>
        <w:spacing w:line="360" w:lineRule="auto"/>
        <w:ind w:firstLine="482" w:firstLineChars="200"/>
        <w:rPr>
          <w:rFonts w:hint="eastAsia" w:ascii="宋体" w:hAnsi="宋体" w:cs="宋体"/>
          <w:b/>
          <w:bCs/>
          <w:sz w:val="24"/>
        </w:rPr>
      </w:pPr>
      <w:r>
        <w:rPr>
          <w:rFonts w:hint="eastAsia" w:ascii="宋体" w:hAnsi="宋体" w:cs="宋体"/>
          <w:b/>
          <w:bCs/>
          <w:sz w:val="24"/>
        </w:rPr>
        <w:t>标的名称82：乙型肝炎病毒表面抗体质控液</w:t>
      </w:r>
    </w:p>
    <w:p w14:paraId="33CD6278">
      <w:pPr>
        <w:spacing w:line="360" w:lineRule="auto"/>
        <w:ind w:firstLine="480" w:firstLineChars="200"/>
        <w:rPr>
          <w:rFonts w:hint="eastAsia" w:ascii="宋体" w:hAnsi="宋体" w:cs="宋体"/>
          <w:sz w:val="24"/>
        </w:rPr>
      </w:pPr>
      <w:r>
        <w:rPr>
          <w:rFonts w:hint="eastAsia" w:ascii="宋体" w:hAnsi="宋体" w:cs="宋体"/>
          <w:sz w:val="24"/>
        </w:rPr>
        <w:t>1.主要用途：用于乙型肝炎病毒表面抗体免疫测定的质量控制。</w:t>
      </w:r>
    </w:p>
    <w:p w14:paraId="69476FA8">
      <w:pPr>
        <w:spacing w:line="360" w:lineRule="auto"/>
        <w:ind w:firstLine="480" w:firstLineChars="200"/>
        <w:rPr>
          <w:rFonts w:hint="eastAsia" w:ascii="宋体" w:hAnsi="宋体" w:cs="宋体"/>
          <w:sz w:val="24"/>
        </w:rPr>
      </w:pPr>
      <w:r>
        <w:rPr>
          <w:rFonts w:hint="eastAsia" w:ascii="宋体" w:hAnsi="宋体" w:cs="宋体"/>
          <w:sz w:val="24"/>
        </w:rPr>
        <w:t xml:space="preserve">2.试剂处理：质控品都可以直接上机，并已盛装在适用于系统的瓶子中。应该只有在进行质控时放在分析仪内，使用之后，尽快关上瓶子并保存在2-8℃。因为可能会有蒸发的情形，所以每瓶质控液的使用不能超过7次。 </w:t>
      </w:r>
    </w:p>
    <w:p w14:paraId="7493669B">
      <w:pPr>
        <w:spacing w:line="360" w:lineRule="auto"/>
        <w:ind w:firstLine="480" w:firstLineChars="200"/>
        <w:rPr>
          <w:rFonts w:hint="eastAsia" w:ascii="宋体" w:hAnsi="宋体" w:cs="宋体"/>
          <w:sz w:val="24"/>
        </w:rPr>
      </w:pPr>
      <w:r>
        <w:rPr>
          <w:rFonts w:hint="eastAsia" w:ascii="宋体" w:hAnsi="宋体" w:cs="宋体"/>
          <w:sz w:val="24"/>
        </w:rPr>
        <w:t>3.储存条件：2-8℃。</w:t>
      </w:r>
    </w:p>
    <w:p w14:paraId="55D43BB2">
      <w:pPr>
        <w:spacing w:line="360" w:lineRule="auto"/>
        <w:ind w:firstLine="482" w:firstLineChars="200"/>
        <w:rPr>
          <w:rFonts w:hint="eastAsia" w:ascii="宋体" w:hAnsi="宋体" w:cs="宋体"/>
          <w:b/>
          <w:bCs/>
          <w:sz w:val="24"/>
        </w:rPr>
      </w:pPr>
      <w:r>
        <w:rPr>
          <w:rFonts w:hint="eastAsia" w:ascii="宋体" w:hAnsi="宋体" w:cs="宋体"/>
          <w:b/>
          <w:bCs/>
          <w:sz w:val="24"/>
        </w:rPr>
        <w:t>标的名称83：乙型肝炎病毒表面抗原测定试剂盒</w:t>
      </w:r>
    </w:p>
    <w:p w14:paraId="4A031160">
      <w:pPr>
        <w:spacing w:line="360" w:lineRule="auto"/>
        <w:ind w:firstLine="480" w:firstLineChars="200"/>
        <w:rPr>
          <w:rFonts w:hint="eastAsia" w:ascii="宋体" w:hAnsi="宋体" w:cs="宋体"/>
          <w:sz w:val="24"/>
        </w:rPr>
      </w:pPr>
      <w:r>
        <w:rPr>
          <w:rFonts w:hint="eastAsia" w:ascii="宋体" w:hAnsi="宋体" w:cs="宋体"/>
          <w:sz w:val="24"/>
        </w:rPr>
        <w:t>1.用途：用于体外定性检测人体血清和血浆中的乙型肝炎病毒表面抗原。</w:t>
      </w:r>
    </w:p>
    <w:p w14:paraId="72BE776C">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0FF86B7D">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48405AA0">
      <w:pPr>
        <w:spacing w:line="360" w:lineRule="auto"/>
        <w:ind w:firstLine="482" w:firstLineChars="200"/>
        <w:rPr>
          <w:rFonts w:hint="eastAsia" w:ascii="宋体" w:hAnsi="宋体" w:cs="宋体"/>
          <w:b/>
          <w:bCs/>
          <w:sz w:val="24"/>
        </w:rPr>
      </w:pPr>
      <w:r>
        <w:rPr>
          <w:rFonts w:hint="eastAsia" w:ascii="宋体" w:hAnsi="宋体" w:cs="宋体"/>
          <w:b/>
          <w:bCs/>
          <w:sz w:val="24"/>
        </w:rPr>
        <w:t>标的名称84：乙型肝炎病毒表面抗原质控品</w:t>
      </w:r>
    </w:p>
    <w:p w14:paraId="67E17926">
      <w:pPr>
        <w:spacing w:line="360" w:lineRule="auto"/>
        <w:ind w:firstLine="480" w:firstLineChars="200"/>
        <w:rPr>
          <w:rFonts w:hint="eastAsia" w:ascii="宋体" w:hAnsi="宋体" w:cs="宋体"/>
          <w:sz w:val="24"/>
        </w:rPr>
      </w:pPr>
      <w:r>
        <w:rPr>
          <w:rFonts w:hint="eastAsia" w:ascii="宋体" w:hAnsi="宋体" w:cs="宋体"/>
          <w:sz w:val="24"/>
        </w:rPr>
        <w:t>1.用途：用于乙型肝炎病毒表面抗原免疫测定的质量控制。</w:t>
      </w:r>
    </w:p>
    <w:p w14:paraId="4FF19C84">
      <w:pPr>
        <w:spacing w:line="360" w:lineRule="auto"/>
        <w:ind w:firstLine="480" w:firstLineChars="200"/>
        <w:rPr>
          <w:rFonts w:hint="eastAsia" w:ascii="宋体" w:hAnsi="宋体" w:cs="宋体"/>
          <w:sz w:val="24"/>
        </w:rPr>
      </w:pPr>
      <w:r>
        <w:rPr>
          <w:rFonts w:hint="eastAsia" w:ascii="宋体" w:hAnsi="宋体" w:cs="宋体"/>
          <w:sz w:val="24"/>
        </w:rPr>
        <w:t xml:space="preserve">2.试剂处理：质控品都可以直接上机，并已盛装在适用于系统的瓶子中。应该只有在进行质控时放在分析仪内，使用之后，尽快关上瓶子并保存在2-8℃。因为可能会有蒸发的情形，所以每瓶质控液的使用不能超过7次。 </w:t>
      </w:r>
    </w:p>
    <w:p w14:paraId="030E5B82">
      <w:pPr>
        <w:spacing w:line="360" w:lineRule="auto"/>
        <w:ind w:firstLine="480" w:firstLineChars="200"/>
        <w:rPr>
          <w:rFonts w:hint="eastAsia" w:ascii="宋体" w:hAnsi="宋体" w:cs="宋体"/>
          <w:sz w:val="24"/>
        </w:rPr>
      </w:pPr>
      <w:r>
        <w:rPr>
          <w:rFonts w:hint="eastAsia" w:ascii="宋体" w:hAnsi="宋体" w:cs="宋体"/>
          <w:sz w:val="24"/>
        </w:rPr>
        <w:t>3.储存条件：2-8℃。</w:t>
      </w:r>
    </w:p>
    <w:p w14:paraId="58D93EC0">
      <w:pPr>
        <w:spacing w:line="360" w:lineRule="auto"/>
        <w:ind w:firstLine="482" w:firstLineChars="200"/>
        <w:rPr>
          <w:rFonts w:hint="eastAsia" w:ascii="宋体" w:hAnsi="宋体" w:cs="宋体"/>
          <w:b/>
          <w:bCs/>
          <w:sz w:val="24"/>
        </w:rPr>
      </w:pPr>
      <w:r>
        <w:rPr>
          <w:rFonts w:hint="eastAsia" w:ascii="宋体" w:hAnsi="宋体" w:cs="宋体"/>
          <w:b/>
          <w:bCs/>
          <w:sz w:val="24"/>
        </w:rPr>
        <w:t>标的名称85：乙型肝炎病毒核心抗体检测试剂盒</w:t>
      </w:r>
    </w:p>
    <w:p w14:paraId="21493242">
      <w:pPr>
        <w:spacing w:line="360" w:lineRule="auto"/>
        <w:ind w:firstLine="480" w:firstLineChars="200"/>
        <w:rPr>
          <w:rFonts w:hint="eastAsia" w:ascii="宋体" w:hAnsi="宋体" w:cs="宋体"/>
          <w:sz w:val="24"/>
        </w:rPr>
      </w:pPr>
      <w:r>
        <w:rPr>
          <w:rFonts w:hint="eastAsia" w:ascii="宋体" w:hAnsi="宋体" w:cs="宋体"/>
          <w:sz w:val="24"/>
        </w:rPr>
        <w:t>1.用途：用于体外定性检测人体血清和血浆中的乙型肝炎病毒核心抗原IgG和IgM抗体。</w:t>
      </w:r>
    </w:p>
    <w:p w14:paraId="1019C4AD">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479AEB40">
      <w:pPr>
        <w:spacing w:line="360" w:lineRule="auto"/>
        <w:ind w:firstLine="480" w:firstLineChars="200"/>
        <w:rPr>
          <w:rFonts w:hint="eastAsia" w:ascii="宋体" w:hAnsi="宋体" w:cs="宋体"/>
          <w:sz w:val="24"/>
        </w:rPr>
      </w:pPr>
      <w:r>
        <w:rPr>
          <w:rFonts w:hint="eastAsia" w:ascii="宋体" w:hAnsi="宋体" w:cs="宋体"/>
          <w:sz w:val="24"/>
        </w:rPr>
        <w:t>3.检测原理：夹心法原理。</w:t>
      </w:r>
    </w:p>
    <w:p w14:paraId="1D3FDE41">
      <w:pPr>
        <w:spacing w:line="360" w:lineRule="auto"/>
        <w:ind w:firstLine="482" w:firstLineChars="200"/>
        <w:rPr>
          <w:rFonts w:hint="eastAsia" w:ascii="宋体" w:hAnsi="宋体" w:cs="宋体"/>
          <w:b/>
          <w:bCs/>
          <w:sz w:val="24"/>
        </w:rPr>
      </w:pPr>
      <w:r>
        <w:rPr>
          <w:rFonts w:hint="eastAsia" w:ascii="宋体" w:hAnsi="宋体" w:cs="宋体"/>
          <w:b/>
          <w:bCs/>
          <w:sz w:val="24"/>
        </w:rPr>
        <w:t>标的名称86：乙型肝炎病毒核心抗体质控品</w:t>
      </w:r>
    </w:p>
    <w:p w14:paraId="363E1B96">
      <w:pPr>
        <w:spacing w:line="360" w:lineRule="auto"/>
        <w:ind w:firstLine="480" w:firstLineChars="200"/>
        <w:rPr>
          <w:rFonts w:hint="eastAsia" w:ascii="宋体" w:hAnsi="宋体" w:cs="宋体"/>
          <w:sz w:val="24"/>
        </w:rPr>
      </w:pPr>
      <w:r>
        <w:rPr>
          <w:rFonts w:hint="eastAsia" w:ascii="宋体" w:hAnsi="宋体" w:cs="宋体"/>
          <w:sz w:val="24"/>
        </w:rPr>
        <w:t xml:space="preserve">1.用途：用于乙型肝炎病毒核心抗体免疫测定的质量控制。            </w:t>
      </w:r>
    </w:p>
    <w:p w14:paraId="07B51746">
      <w:pPr>
        <w:spacing w:line="360" w:lineRule="auto"/>
        <w:ind w:firstLine="480" w:firstLineChars="200"/>
        <w:rPr>
          <w:rFonts w:hint="eastAsia" w:ascii="宋体" w:hAnsi="宋体" w:cs="宋体"/>
          <w:sz w:val="24"/>
        </w:rPr>
      </w:pPr>
      <w:r>
        <w:rPr>
          <w:rFonts w:hint="eastAsia" w:ascii="宋体" w:hAnsi="宋体" w:cs="宋体"/>
          <w:sz w:val="24"/>
        </w:rPr>
        <w:t>2.试剂处理：质控品都可以直接上机，并已盛装在适用于系统的瓶子中。应该只有在进行质控时放在分析仪内，使用之后，尽快关上瓶子并保存在2-8℃。因为可能会有蒸发的情形，所以每瓶质控液的使用不能超过7次。</w:t>
      </w:r>
    </w:p>
    <w:p w14:paraId="494A7A5F">
      <w:pPr>
        <w:spacing w:line="360" w:lineRule="auto"/>
        <w:ind w:firstLine="480" w:firstLineChars="200"/>
        <w:rPr>
          <w:rFonts w:hint="eastAsia" w:ascii="宋体" w:hAnsi="宋体" w:cs="宋体"/>
          <w:sz w:val="24"/>
        </w:rPr>
      </w:pPr>
      <w:r>
        <w:rPr>
          <w:rFonts w:hint="eastAsia" w:ascii="宋体" w:hAnsi="宋体" w:cs="宋体"/>
          <w:sz w:val="24"/>
        </w:rPr>
        <w:t>3.储存条件：2-8℃。</w:t>
      </w:r>
    </w:p>
    <w:p w14:paraId="49457337">
      <w:pPr>
        <w:spacing w:line="360" w:lineRule="auto"/>
        <w:ind w:firstLine="482" w:firstLineChars="200"/>
        <w:rPr>
          <w:rFonts w:hint="eastAsia" w:ascii="宋体" w:hAnsi="宋体" w:cs="宋体"/>
          <w:b/>
          <w:bCs/>
          <w:sz w:val="24"/>
        </w:rPr>
      </w:pPr>
      <w:r>
        <w:rPr>
          <w:rFonts w:hint="eastAsia" w:ascii="宋体" w:hAnsi="宋体" w:cs="宋体"/>
          <w:b/>
          <w:bCs/>
          <w:sz w:val="24"/>
        </w:rPr>
        <w:t>标的名称87：游离甲状腺素定标液</w:t>
      </w:r>
    </w:p>
    <w:p w14:paraId="0861E39E">
      <w:pPr>
        <w:spacing w:line="360" w:lineRule="auto"/>
        <w:ind w:firstLine="480" w:firstLineChars="200"/>
        <w:rPr>
          <w:rFonts w:hint="eastAsia" w:ascii="宋体" w:hAnsi="宋体" w:cs="宋体"/>
          <w:sz w:val="24"/>
        </w:rPr>
      </w:pPr>
      <w:r>
        <w:rPr>
          <w:rFonts w:hint="eastAsia" w:ascii="宋体" w:hAnsi="宋体" w:cs="宋体"/>
          <w:sz w:val="24"/>
        </w:rPr>
        <w:t>1.用途：用于FT4检测项目的定标。</w:t>
      </w:r>
    </w:p>
    <w:p w14:paraId="2E65E7AF">
      <w:pPr>
        <w:spacing w:line="360" w:lineRule="auto"/>
        <w:ind w:firstLine="480" w:firstLineChars="200"/>
        <w:rPr>
          <w:rFonts w:hint="eastAsia" w:ascii="宋体" w:hAnsi="宋体" w:cs="宋体"/>
          <w:sz w:val="24"/>
        </w:rPr>
      </w:pPr>
      <w:r>
        <w:rPr>
          <w:rFonts w:hint="eastAsia" w:ascii="宋体" w:hAnsi="宋体" w:cs="宋体"/>
          <w:sz w:val="24"/>
        </w:rPr>
        <w:t xml:space="preserve">2.试剂处理：校准品进行校准操作时应放置于分析仪上20~25℃。使用后，应尽快盖盖并竖直存放于2~8℃。由于可能的挥发效应，每套瓶装校准品的使用不应超过5次。 </w:t>
      </w:r>
    </w:p>
    <w:p w14:paraId="167602C3">
      <w:pPr>
        <w:spacing w:line="360" w:lineRule="auto"/>
        <w:ind w:firstLine="480" w:firstLineChars="200"/>
        <w:rPr>
          <w:rFonts w:hint="eastAsia" w:ascii="宋体" w:hAnsi="宋体" w:cs="宋体"/>
          <w:sz w:val="24"/>
        </w:rPr>
      </w:pPr>
      <w:r>
        <w:rPr>
          <w:rFonts w:hint="eastAsia" w:ascii="宋体" w:hAnsi="宋体" w:cs="宋体"/>
          <w:sz w:val="24"/>
        </w:rPr>
        <w:t>3.溯源性：该检测可溯源至酶法（溯源至平衡透析法）。</w:t>
      </w:r>
    </w:p>
    <w:p w14:paraId="4854B2AE">
      <w:pPr>
        <w:spacing w:line="360" w:lineRule="auto"/>
        <w:ind w:firstLine="482" w:firstLineChars="200"/>
        <w:rPr>
          <w:rFonts w:hint="eastAsia" w:ascii="宋体" w:hAnsi="宋体" w:cs="宋体"/>
          <w:b/>
          <w:bCs/>
          <w:sz w:val="24"/>
        </w:rPr>
      </w:pPr>
      <w:r>
        <w:rPr>
          <w:rFonts w:hint="eastAsia" w:ascii="宋体" w:hAnsi="宋体" w:cs="宋体"/>
          <w:b/>
          <w:bCs/>
          <w:sz w:val="24"/>
        </w:rPr>
        <w:t>标的名称88：游离甲状腺素检测试剂盒</w:t>
      </w:r>
    </w:p>
    <w:p w14:paraId="74578DC2">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1.用途：用于体外定量检测人体血清和血浆中的游离甲状腺素（FT4）。</w:t>
      </w:r>
    </w:p>
    <w:p w14:paraId="5DE62F6E">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62B674C9">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0CAB3D75">
      <w:pPr>
        <w:spacing w:line="360" w:lineRule="auto"/>
        <w:ind w:firstLine="482" w:firstLineChars="200"/>
        <w:rPr>
          <w:rFonts w:hint="eastAsia" w:ascii="宋体" w:hAnsi="宋体" w:cs="宋体"/>
          <w:b/>
          <w:bCs/>
          <w:sz w:val="24"/>
        </w:rPr>
      </w:pPr>
      <w:r>
        <w:rPr>
          <w:rFonts w:hint="eastAsia" w:ascii="宋体" w:hAnsi="宋体" w:cs="宋体"/>
          <w:b/>
          <w:bCs/>
          <w:sz w:val="24"/>
        </w:rPr>
        <w:t>标的名称89：游离前列腺特异性抗原测定试剂盒</w:t>
      </w:r>
    </w:p>
    <w:p w14:paraId="20615D57">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1.用途：用于体外定量检测人体血清和血浆中的游离前列腺特异性抗原浓度。</w:t>
      </w:r>
    </w:p>
    <w:p w14:paraId="5246900C">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7810F419">
      <w:pPr>
        <w:spacing w:line="360" w:lineRule="auto"/>
        <w:ind w:firstLine="480" w:firstLineChars="200"/>
        <w:rPr>
          <w:rFonts w:hint="eastAsia" w:ascii="宋体" w:hAnsi="宋体" w:cs="宋体"/>
          <w:sz w:val="24"/>
        </w:rPr>
      </w:pPr>
      <w:r>
        <w:rPr>
          <w:rFonts w:hint="eastAsia" w:ascii="宋体" w:hAnsi="宋体" w:cs="宋体"/>
          <w:sz w:val="24"/>
        </w:rPr>
        <w:t>3.检测原理：“三明治”法原理。</w:t>
      </w:r>
    </w:p>
    <w:p w14:paraId="3D7157D2">
      <w:pPr>
        <w:spacing w:line="360" w:lineRule="auto"/>
        <w:ind w:firstLine="482" w:firstLineChars="200"/>
        <w:rPr>
          <w:rFonts w:hint="eastAsia" w:ascii="宋体" w:hAnsi="宋体" w:cs="宋体"/>
          <w:b/>
          <w:bCs/>
          <w:sz w:val="24"/>
        </w:rPr>
      </w:pPr>
      <w:r>
        <w:rPr>
          <w:rFonts w:hint="eastAsia" w:ascii="宋体" w:hAnsi="宋体" w:cs="宋体"/>
          <w:b/>
          <w:bCs/>
          <w:sz w:val="24"/>
        </w:rPr>
        <w:t>标的名称90：游离前列腺特异性抗原定标液</w:t>
      </w:r>
    </w:p>
    <w:p w14:paraId="4042ED21">
      <w:pPr>
        <w:spacing w:line="360" w:lineRule="auto"/>
        <w:ind w:firstLine="480" w:firstLineChars="200"/>
        <w:rPr>
          <w:rFonts w:hint="eastAsia" w:ascii="宋体" w:hAnsi="宋体" w:cs="宋体"/>
          <w:sz w:val="24"/>
        </w:rPr>
      </w:pPr>
      <w:r>
        <w:rPr>
          <w:rFonts w:hint="eastAsia" w:ascii="宋体" w:hAnsi="宋体" w:cs="宋体"/>
          <w:sz w:val="24"/>
        </w:rPr>
        <w:t>1.用途：用于游离前列腺特异性抗原（free PSA）检测项目的定标。</w:t>
      </w:r>
    </w:p>
    <w:p w14:paraId="628FDCA9">
      <w:pPr>
        <w:spacing w:line="360" w:lineRule="auto"/>
        <w:ind w:firstLine="480" w:firstLineChars="200"/>
        <w:rPr>
          <w:rFonts w:hint="eastAsia" w:ascii="宋体" w:hAnsi="宋体" w:cs="宋体"/>
          <w:sz w:val="24"/>
        </w:rPr>
      </w:pPr>
      <w:r>
        <w:rPr>
          <w:rFonts w:hint="eastAsia" w:ascii="宋体" w:hAnsi="宋体" w:cs="宋体"/>
          <w:sz w:val="24"/>
        </w:rPr>
        <w:t xml:space="preserve">2.试剂处理：校准品进行校准操作时应放置于分析仪上20~25℃。使用后，应尽快盖盖并竖直存放于2~8℃。由于可能的挥发效应，每套瓶装校准品的使用不应超过5次。 </w:t>
      </w:r>
    </w:p>
    <w:p w14:paraId="441118C9">
      <w:pPr>
        <w:spacing w:line="360" w:lineRule="auto"/>
        <w:ind w:firstLine="480" w:firstLineChars="200"/>
        <w:rPr>
          <w:rFonts w:hint="eastAsia" w:ascii="宋体" w:hAnsi="宋体" w:cs="宋体"/>
          <w:sz w:val="24"/>
        </w:rPr>
      </w:pPr>
      <w:r>
        <w:rPr>
          <w:rFonts w:hint="eastAsia" w:ascii="宋体" w:hAnsi="宋体" w:cs="宋体"/>
          <w:sz w:val="24"/>
        </w:rPr>
        <w:t>3.储存条件：2-8℃，必要时分装冷冻保存。</w:t>
      </w:r>
    </w:p>
    <w:p w14:paraId="5EF0A53E">
      <w:pPr>
        <w:spacing w:line="360" w:lineRule="auto"/>
        <w:ind w:firstLine="482" w:firstLineChars="200"/>
        <w:rPr>
          <w:rFonts w:hint="eastAsia" w:ascii="宋体" w:hAnsi="宋体" w:cs="宋体"/>
          <w:b/>
          <w:bCs/>
          <w:sz w:val="24"/>
        </w:rPr>
      </w:pPr>
      <w:r>
        <w:rPr>
          <w:rFonts w:hint="eastAsia" w:ascii="宋体" w:hAnsi="宋体" w:cs="宋体"/>
          <w:b/>
          <w:bCs/>
          <w:sz w:val="24"/>
        </w:rPr>
        <w:t>标的名称91：游离三碘甲状腺原氨酸定标液</w:t>
      </w:r>
    </w:p>
    <w:p w14:paraId="51002DA3">
      <w:pPr>
        <w:spacing w:line="360" w:lineRule="auto"/>
        <w:ind w:firstLine="480" w:firstLineChars="200"/>
        <w:rPr>
          <w:rFonts w:hint="eastAsia" w:ascii="宋体" w:hAnsi="宋体" w:cs="宋体"/>
          <w:sz w:val="24"/>
        </w:rPr>
      </w:pPr>
      <w:r>
        <w:rPr>
          <w:rFonts w:hint="eastAsia" w:ascii="宋体" w:hAnsi="宋体" w:cs="宋体"/>
          <w:sz w:val="24"/>
        </w:rPr>
        <w:t>1.用途：用于FT3定量检测项目的定标。</w:t>
      </w:r>
    </w:p>
    <w:p w14:paraId="0EE3B88F">
      <w:pPr>
        <w:spacing w:line="360" w:lineRule="auto"/>
        <w:ind w:firstLine="480" w:firstLineChars="200"/>
        <w:rPr>
          <w:rFonts w:hint="eastAsia" w:ascii="宋体" w:hAnsi="宋体" w:cs="宋体"/>
          <w:sz w:val="24"/>
        </w:rPr>
      </w:pPr>
      <w:r>
        <w:rPr>
          <w:rFonts w:hint="eastAsia" w:ascii="宋体" w:hAnsi="宋体" w:cs="宋体"/>
          <w:sz w:val="24"/>
        </w:rPr>
        <w:t xml:space="preserve">2.试剂处理：添加蒸馏水或去离子水小心溶解瓶内物质，垂直加盖静置15分钟待其复溶。小心混匀，避免产生气泡。 </w:t>
      </w:r>
    </w:p>
    <w:p w14:paraId="512C0078">
      <w:pPr>
        <w:spacing w:line="360" w:lineRule="auto"/>
        <w:ind w:firstLine="480" w:firstLineChars="200"/>
        <w:rPr>
          <w:rFonts w:hint="eastAsia" w:ascii="宋体" w:hAnsi="宋体" w:cs="宋体"/>
          <w:sz w:val="24"/>
        </w:rPr>
      </w:pPr>
      <w:r>
        <w:rPr>
          <w:rFonts w:hint="eastAsia" w:ascii="宋体" w:hAnsi="宋体" w:cs="宋体"/>
          <w:sz w:val="24"/>
        </w:rPr>
        <w:t xml:space="preserve">3.溯源性：该检测可溯源至酶法（溯源至平衡透析法）。  </w:t>
      </w:r>
    </w:p>
    <w:p w14:paraId="201AD01D">
      <w:pPr>
        <w:spacing w:line="360" w:lineRule="auto"/>
        <w:ind w:firstLine="482" w:firstLineChars="200"/>
        <w:rPr>
          <w:rFonts w:hint="eastAsia" w:ascii="宋体" w:hAnsi="宋体" w:cs="宋体"/>
          <w:b/>
          <w:bCs/>
          <w:sz w:val="24"/>
        </w:rPr>
      </w:pPr>
      <w:r>
        <w:rPr>
          <w:rFonts w:hint="eastAsia" w:ascii="宋体" w:hAnsi="宋体" w:cs="宋体"/>
          <w:b/>
          <w:bCs/>
          <w:sz w:val="24"/>
        </w:rPr>
        <w:t>标的名称92：游离三碘甲状腺原氨酸检测试剂盒</w:t>
      </w:r>
    </w:p>
    <w:p w14:paraId="3FAEBE2E">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1.用途：用于体外定量检测人体血清和血浆中的游离三碘甲状腺原氨酸。</w:t>
      </w:r>
    </w:p>
    <w:p w14:paraId="2DC2B5CA">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21C4E060">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18E07C1F">
      <w:pPr>
        <w:spacing w:line="360" w:lineRule="auto"/>
        <w:ind w:firstLine="482" w:firstLineChars="200"/>
        <w:rPr>
          <w:rFonts w:hint="eastAsia" w:ascii="宋体" w:hAnsi="宋体" w:cs="宋体"/>
          <w:b/>
          <w:bCs/>
          <w:sz w:val="24"/>
        </w:rPr>
      </w:pPr>
      <w:r>
        <w:rPr>
          <w:rFonts w:hint="eastAsia" w:ascii="宋体" w:hAnsi="宋体" w:cs="宋体"/>
          <w:b/>
          <w:bCs/>
          <w:sz w:val="24"/>
        </w:rPr>
        <w:t>标的名称93：游离三碘甲状腺原氨酸测定试剂盒</w:t>
      </w:r>
    </w:p>
    <w:p w14:paraId="77068268">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1.用途：用于体外定量检测人体血清和血浆中的游离三碘甲状腺原氨酸。</w:t>
      </w:r>
    </w:p>
    <w:p w14:paraId="4FC5C51E">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7127FB1E">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25D9AB55">
      <w:pPr>
        <w:spacing w:line="360" w:lineRule="auto"/>
        <w:ind w:firstLine="482" w:firstLineChars="200"/>
        <w:rPr>
          <w:rFonts w:hint="eastAsia" w:ascii="宋体" w:hAnsi="宋体" w:cs="宋体"/>
          <w:b/>
          <w:bCs/>
          <w:sz w:val="24"/>
        </w:rPr>
      </w:pPr>
      <w:r>
        <w:rPr>
          <w:rFonts w:hint="eastAsia" w:ascii="宋体" w:hAnsi="宋体" w:cs="宋体"/>
          <w:b/>
          <w:bCs/>
          <w:sz w:val="24"/>
        </w:rPr>
        <w:t>标的名称94：孕酮定标液</w:t>
      </w:r>
    </w:p>
    <w:p w14:paraId="2A8E920E">
      <w:pPr>
        <w:spacing w:line="360" w:lineRule="auto"/>
        <w:ind w:firstLine="480" w:firstLineChars="200"/>
        <w:rPr>
          <w:rFonts w:hint="eastAsia" w:ascii="宋体" w:hAnsi="宋体" w:cs="宋体"/>
          <w:sz w:val="24"/>
        </w:rPr>
      </w:pPr>
      <w:r>
        <w:rPr>
          <w:rFonts w:hint="eastAsia" w:ascii="宋体" w:hAnsi="宋体" w:cs="宋体"/>
          <w:sz w:val="24"/>
        </w:rPr>
        <w:t>1.用途：用于孕酮检测项目的定标。</w:t>
      </w:r>
    </w:p>
    <w:p w14:paraId="3A85E313">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2.试剂处理：添加蒸馏水或去离子水小心溶解瓶内物质，垂直加盖静置15分钟待其复溶。 小心混匀，避免产生泡沫。</w:t>
      </w:r>
    </w:p>
    <w:p w14:paraId="3D652E63">
      <w:pPr>
        <w:spacing w:line="360" w:lineRule="auto"/>
        <w:ind w:firstLine="480" w:firstLineChars="200"/>
        <w:rPr>
          <w:rFonts w:hint="eastAsia" w:ascii="宋体" w:hAnsi="宋体" w:cs="宋体"/>
          <w:sz w:val="24"/>
        </w:rPr>
      </w:pPr>
      <w:r>
        <w:rPr>
          <w:rFonts w:hint="eastAsia" w:ascii="宋体" w:hAnsi="宋体" w:cs="宋体"/>
          <w:sz w:val="24"/>
        </w:rPr>
        <w:t>3.溯源性：该检测可溯源至同位素稀释-气相色谱/质谱法（ID-GC/MS）。</w:t>
      </w:r>
    </w:p>
    <w:p w14:paraId="6DB167AD">
      <w:pPr>
        <w:spacing w:line="360" w:lineRule="auto"/>
        <w:ind w:firstLine="482" w:firstLineChars="200"/>
        <w:rPr>
          <w:rFonts w:hint="eastAsia" w:ascii="宋体" w:hAnsi="宋体" w:cs="宋体"/>
          <w:b/>
          <w:bCs/>
          <w:sz w:val="24"/>
        </w:rPr>
      </w:pPr>
      <w:r>
        <w:rPr>
          <w:rFonts w:hint="eastAsia" w:ascii="宋体" w:hAnsi="宋体" w:cs="宋体"/>
          <w:b/>
          <w:bCs/>
          <w:sz w:val="24"/>
        </w:rPr>
        <w:t>标的名称95：孕酮检测试剂盒</w:t>
      </w:r>
    </w:p>
    <w:p w14:paraId="49E33E46">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1.用途：用于体外定量检测人体血清和血浆中的孕酮。</w:t>
      </w:r>
    </w:p>
    <w:p w14:paraId="2DD8E8F5">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756DDD8F">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12D9BFFF">
      <w:pPr>
        <w:spacing w:line="360" w:lineRule="auto"/>
        <w:ind w:firstLine="482" w:firstLineChars="200"/>
        <w:rPr>
          <w:rFonts w:hint="eastAsia" w:ascii="宋体" w:hAnsi="宋体" w:cs="宋体"/>
          <w:b/>
          <w:bCs/>
          <w:sz w:val="24"/>
        </w:rPr>
      </w:pPr>
      <w:r>
        <w:rPr>
          <w:rFonts w:hint="eastAsia" w:ascii="宋体" w:hAnsi="宋体" w:cs="宋体"/>
          <w:b/>
          <w:bCs/>
          <w:sz w:val="24"/>
        </w:rPr>
        <w:t>标的名称96：肿瘤标志物质控品</w:t>
      </w:r>
    </w:p>
    <w:p w14:paraId="46A755A7">
      <w:pPr>
        <w:spacing w:line="360" w:lineRule="auto"/>
        <w:ind w:firstLine="480" w:firstLineChars="200"/>
        <w:rPr>
          <w:rFonts w:hint="eastAsia" w:ascii="宋体" w:hAnsi="宋体" w:cs="宋体"/>
          <w:sz w:val="24"/>
        </w:rPr>
      </w:pPr>
      <w:r>
        <w:rPr>
          <w:rFonts w:hint="eastAsia" w:ascii="宋体" w:hAnsi="宋体" w:cs="宋体"/>
          <w:sz w:val="24"/>
        </w:rPr>
        <w:t>1.用途：用于肿瘤标志物检测项目的质量控制。</w:t>
      </w:r>
    </w:p>
    <w:p w14:paraId="1C8DD477">
      <w:pPr>
        <w:spacing w:line="360" w:lineRule="auto"/>
        <w:ind w:firstLine="480" w:firstLineChars="200"/>
        <w:rPr>
          <w:rFonts w:hint="eastAsia" w:ascii="宋体" w:hAnsi="宋体" w:cs="宋体"/>
          <w:sz w:val="24"/>
        </w:rPr>
      </w:pPr>
      <w:r>
        <w:rPr>
          <w:rFonts w:hint="eastAsia" w:ascii="宋体" w:hAnsi="宋体" w:cs="宋体"/>
          <w:sz w:val="24"/>
        </w:rPr>
        <w:t>2.试剂处理：往试剂瓶内加入蒸馏水或去离子水，垂直加盖静置30分钟使之完全溶解，生成溶液。充分混匀，避免产生泡沫。</w:t>
      </w:r>
    </w:p>
    <w:p w14:paraId="081CA92F">
      <w:pPr>
        <w:spacing w:line="360" w:lineRule="auto"/>
        <w:ind w:firstLine="480" w:firstLineChars="200"/>
        <w:rPr>
          <w:rFonts w:hint="eastAsia" w:ascii="宋体" w:hAnsi="宋体" w:cs="宋体"/>
          <w:sz w:val="24"/>
        </w:rPr>
      </w:pPr>
      <w:r>
        <w:rPr>
          <w:rFonts w:hint="eastAsia" w:ascii="宋体" w:hAnsi="宋体" w:cs="宋体"/>
          <w:sz w:val="24"/>
        </w:rPr>
        <w:t>3.储存条件：2-8℃。</w:t>
      </w:r>
    </w:p>
    <w:p w14:paraId="4E931C48">
      <w:pPr>
        <w:spacing w:line="360" w:lineRule="auto"/>
        <w:ind w:firstLine="482" w:firstLineChars="200"/>
        <w:rPr>
          <w:rFonts w:hint="eastAsia" w:ascii="宋体" w:hAnsi="宋体" w:cs="宋体"/>
          <w:b/>
          <w:bCs/>
          <w:sz w:val="24"/>
        </w:rPr>
      </w:pPr>
      <w:r>
        <w:rPr>
          <w:rFonts w:hint="eastAsia" w:ascii="宋体" w:hAnsi="宋体" w:cs="宋体"/>
          <w:b/>
          <w:bCs/>
          <w:sz w:val="24"/>
        </w:rPr>
        <w:t>标的名称97：总I型胶原氨基端延长肽定标液</w:t>
      </w:r>
    </w:p>
    <w:p w14:paraId="7CB0D670">
      <w:pPr>
        <w:spacing w:line="360" w:lineRule="auto"/>
        <w:ind w:firstLine="480" w:firstLineChars="200"/>
        <w:rPr>
          <w:rFonts w:hint="eastAsia" w:ascii="宋体" w:hAnsi="宋体" w:cs="宋体"/>
          <w:sz w:val="24"/>
        </w:rPr>
      </w:pPr>
      <w:r>
        <w:rPr>
          <w:rFonts w:hint="eastAsia" w:ascii="宋体" w:hAnsi="宋体" w:cs="宋体"/>
          <w:sz w:val="24"/>
        </w:rPr>
        <w:t>1.用途：用于总I型胶原氨基端延长肽定量检测项目的定标。</w:t>
      </w:r>
    </w:p>
    <w:p w14:paraId="271F7030">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2.试剂处理：添加蒸馏水或去离子水小心溶解瓶内物质，垂直加盖静置15 分钟待其复溶。小心混匀，避免产生泡沫。</w:t>
      </w:r>
    </w:p>
    <w:p w14:paraId="7C1FB1AF">
      <w:pPr>
        <w:spacing w:line="360" w:lineRule="auto"/>
        <w:ind w:firstLine="480" w:firstLineChars="200"/>
        <w:rPr>
          <w:rFonts w:hint="eastAsia" w:ascii="宋体" w:hAnsi="宋体" w:cs="宋体"/>
          <w:sz w:val="24"/>
        </w:rPr>
      </w:pPr>
      <w:r>
        <w:rPr>
          <w:rFonts w:hint="eastAsia" w:ascii="宋体" w:hAnsi="宋体" w:cs="宋体"/>
          <w:sz w:val="24"/>
        </w:rPr>
        <w:t>3.储存条件：2-8℃，必要时分装冷冻保存。</w:t>
      </w:r>
    </w:p>
    <w:p w14:paraId="66F07504">
      <w:pPr>
        <w:spacing w:line="360" w:lineRule="auto"/>
        <w:ind w:firstLine="482" w:firstLineChars="200"/>
        <w:rPr>
          <w:rFonts w:hint="eastAsia" w:ascii="宋体" w:hAnsi="宋体" w:cs="宋体"/>
          <w:b/>
          <w:bCs/>
          <w:sz w:val="24"/>
        </w:rPr>
      </w:pPr>
      <w:r>
        <w:rPr>
          <w:rFonts w:hint="eastAsia" w:ascii="宋体" w:hAnsi="宋体" w:cs="宋体"/>
          <w:b/>
          <w:bCs/>
          <w:sz w:val="24"/>
        </w:rPr>
        <w:t>标的名称98：总I型胶原氨基端延长肽检测试剂盒</w:t>
      </w:r>
    </w:p>
    <w:p w14:paraId="31C610C4">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1.用途：用于体外定量检测人体血清和血浆中的总I型胶原氨基端延长肽。</w:t>
      </w:r>
    </w:p>
    <w:p w14:paraId="167E01C7">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7B16E936">
      <w:pPr>
        <w:spacing w:line="360" w:lineRule="auto"/>
        <w:ind w:firstLine="480" w:firstLineChars="200"/>
        <w:rPr>
          <w:rFonts w:hint="eastAsia" w:ascii="宋体" w:hAnsi="宋体" w:cs="宋体"/>
          <w:sz w:val="24"/>
        </w:rPr>
      </w:pPr>
      <w:r>
        <w:rPr>
          <w:rFonts w:hint="eastAsia" w:ascii="宋体" w:hAnsi="宋体" w:cs="宋体"/>
          <w:sz w:val="24"/>
        </w:rPr>
        <w:t>3.检测原理：夹心法原理。</w:t>
      </w:r>
    </w:p>
    <w:p w14:paraId="38FDA61E">
      <w:pPr>
        <w:spacing w:line="360" w:lineRule="auto"/>
        <w:ind w:firstLine="482" w:firstLineChars="200"/>
        <w:rPr>
          <w:rFonts w:hint="eastAsia" w:ascii="宋体" w:hAnsi="宋体" w:cs="宋体"/>
          <w:b/>
          <w:bCs/>
          <w:sz w:val="24"/>
        </w:rPr>
      </w:pPr>
      <w:r>
        <w:rPr>
          <w:rFonts w:hint="eastAsia" w:ascii="宋体" w:hAnsi="宋体" w:cs="宋体"/>
          <w:b/>
          <w:bCs/>
          <w:sz w:val="24"/>
        </w:rPr>
        <w:t>标的名称99：总前列腺特异性抗原（PSA）测定试剂盒</w:t>
      </w:r>
    </w:p>
    <w:p w14:paraId="75DA9D25">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1.用途：用于体外定量检测人体血清和血浆中的总前列腺特异性抗原。</w:t>
      </w:r>
    </w:p>
    <w:p w14:paraId="5ECB82E2">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40690E6A">
      <w:pPr>
        <w:spacing w:line="360" w:lineRule="auto"/>
        <w:ind w:firstLine="480" w:firstLineChars="200"/>
        <w:rPr>
          <w:rFonts w:hint="eastAsia" w:ascii="宋体" w:hAnsi="宋体" w:cs="宋体"/>
          <w:sz w:val="24"/>
        </w:rPr>
      </w:pPr>
      <w:r>
        <w:rPr>
          <w:rFonts w:hint="eastAsia" w:ascii="宋体" w:hAnsi="宋体" w:cs="宋体"/>
          <w:sz w:val="24"/>
        </w:rPr>
        <w:t>3.检测原理：夹心法原理。</w:t>
      </w:r>
    </w:p>
    <w:p w14:paraId="195ACB15">
      <w:pPr>
        <w:spacing w:line="360" w:lineRule="auto"/>
        <w:ind w:firstLine="482" w:firstLineChars="200"/>
        <w:rPr>
          <w:rFonts w:hint="eastAsia" w:ascii="宋体" w:hAnsi="宋体" w:cs="宋体"/>
          <w:b/>
          <w:bCs/>
          <w:sz w:val="24"/>
        </w:rPr>
      </w:pPr>
      <w:r>
        <w:rPr>
          <w:rFonts w:hint="eastAsia" w:ascii="宋体" w:hAnsi="宋体" w:cs="宋体"/>
          <w:b/>
          <w:bCs/>
          <w:sz w:val="24"/>
        </w:rPr>
        <w:t>标的名称100：总前列腺特异性抗原定标液</w:t>
      </w:r>
    </w:p>
    <w:p w14:paraId="4B2D9E8C">
      <w:pPr>
        <w:spacing w:line="360" w:lineRule="auto"/>
        <w:ind w:firstLine="480" w:firstLineChars="200"/>
        <w:rPr>
          <w:rFonts w:hint="eastAsia" w:ascii="宋体" w:hAnsi="宋体" w:cs="宋体"/>
          <w:sz w:val="24"/>
        </w:rPr>
      </w:pPr>
      <w:r>
        <w:rPr>
          <w:rFonts w:hint="eastAsia" w:ascii="宋体" w:hAnsi="宋体" w:cs="宋体"/>
          <w:sz w:val="24"/>
        </w:rPr>
        <w:t>1.主要用途：用于TPSA定量检测项目的定标。</w:t>
      </w:r>
    </w:p>
    <w:p w14:paraId="30284A5C">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2.试剂处理：添加蒸馏水或去离子水小心溶解瓶内物质，垂直加盖静置15分钟待其复溶。 小心混匀，避免产生泡沫。</w:t>
      </w:r>
    </w:p>
    <w:p w14:paraId="14B97BAC">
      <w:pPr>
        <w:spacing w:line="360" w:lineRule="auto"/>
        <w:ind w:firstLine="480" w:firstLineChars="200"/>
        <w:rPr>
          <w:rFonts w:hint="eastAsia" w:ascii="宋体" w:hAnsi="宋体" w:cs="宋体"/>
          <w:sz w:val="24"/>
        </w:rPr>
      </w:pPr>
      <w:r>
        <w:rPr>
          <w:rFonts w:hint="eastAsia" w:ascii="宋体" w:hAnsi="宋体" w:cs="宋体"/>
          <w:sz w:val="24"/>
        </w:rPr>
        <w:t>3.储存条件：2-8℃，必要时分装冷冻保存。</w:t>
      </w:r>
    </w:p>
    <w:p w14:paraId="2ACA3D91">
      <w:pPr>
        <w:spacing w:line="360" w:lineRule="auto"/>
        <w:ind w:firstLine="482" w:firstLineChars="200"/>
        <w:rPr>
          <w:rFonts w:hint="eastAsia" w:ascii="宋体" w:hAnsi="宋体" w:cs="宋体"/>
          <w:b/>
          <w:bCs/>
          <w:sz w:val="24"/>
        </w:rPr>
      </w:pPr>
      <w:r>
        <w:rPr>
          <w:rFonts w:hint="eastAsia" w:ascii="宋体" w:hAnsi="宋体" w:cs="宋体"/>
          <w:b/>
          <w:bCs/>
          <w:sz w:val="24"/>
        </w:rPr>
        <w:t>标的名称101：神经元特异性烯醇化酶定标液</w:t>
      </w:r>
    </w:p>
    <w:p w14:paraId="2BA8B37A">
      <w:pPr>
        <w:spacing w:line="360" w:lineRule="auto"/>
        <w:ind w:firstLine="480" w:firstLineChars="200"/>
        <w:rPr>
          <w:rFonts w:hint="eastAsia" w:ascii="宋体" w:hAnsi="宋体" w:cs="宋体"/>
          <w:sz w:val="24"/>
        </w:rPr>
      </w:pPr>
      <w:r>
        <w:rPr>
          <w:rFonts w:hint="eastAsia" w:ascii="宋体" w:hAnsi="宋体" w:cs="宋体"/>
          <w:sz w:val="24"/>
        </w:rPr>
        <w:t>1.用途：用于NSE定量检测项目的定标。</w:t>
      </w:r>
    </w:p>
    <w:p w14:paraId="01FA13F5">
      <w:pPr>
        <w:spacing w:line="360" w:lineRule="auto"/>
        <w:ind w:firstLine="480" w:firstLineChars="200"/>
        <w:rPr>
          <w:rFonts w:hint="eastAsia" w:ascii="宋体" w:hAnsi="宋体" w:cs="宋体"/>
          <w:sz w:val="24"/>
        </w:rPr>
      </w:pPr>
      <w:r>
        <w:rPr>
          <w:rFonts w:hint="eastAsia" w:ascii="宋体" w:hAnsi="宋体" w:cs="宋体"/>
          <w:sz w:val="24"/>
        </w:rPr>
        <w:t>2.试剂处理：添加蒸馏水或去离子水小心溶解瓶内物质，垂直加盖静置15分钟待其复溶。充分混匀并避免产生气泡。</w:t>
      </w:r>
    </w:p>
    <w:p w14:paraId="71DC602A">
      <w:pPr>
        <w:spacing w:line="360" w:lineRule="auto"/>
        <w:ind w:firstLine="480" w:firstLineChars="200"/>
        <w:rPr>
          <w:rFonts w:hint="eastAsia" w:ascii="宋体" w:hAnsi="宋体" w:cs="宋体"/>
          <w:sz w:val="24"/>
        </w:rPr>
      </w:pPr>
      <w:r>
        <w:rPr>
          <w:rFonts w:hint="eastAsia" w:ascii="宋体" w:hAnsi="宋体" w:cs="宋体"/>
          <w:sz w:val="24"/>
        </w:rPr>
        <w:t>3.溯源性：该检测可溯源至NSE酶学检测法。</w:t>
      </w:r>
    </w:p>
    <w:p w14:paraId="2E621403">
      <w:pPr>
        <w:spacing w:line="360" w:lineRule="auto"/>
        <w:ind w:firstLine="482" w:firstLineChars="200"/>
        <w:rPr>
          <w:rFonts w:hint="eastAsia" w:ascii="宋体" w:hAnsi="宋体" w:cs="宋体"/>
          <w:b/>
          <w:bCs/>
          <w:sz w:val="24"/>
        </w:rPr>
      </w:pPr>
      <w:r>
        <w:rPr>
          <w:rFonts w:hint="eastAsia" w:ascii="宋体" w:hAnsi="宋体" w:cs="宋体"/>
          <w:b/>
          <w:bCs/>
          <w:sz w:val="24"/>
        </w:rPr>
        <w:t>标的名称102：甲状腺过氧化物酶抗体测定试剂盒</w:t>
      </w:r>
    </w:p>
    <w:p w14:paraId="03A67F1A">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1.用途：用于体外定量检测人体血清和血浆中的抗甲状腺过氧化物酶抗体的含量。</w:t>
      </w:r>
    </w:p>
    <w:p w14:paraId="2566AAEA">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6EB79BC3">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14DF6FFE">
      <w:pPr>
        <w:spacing w:line="360" w:lineRule="auto"/>
        <w:ind w:firstLine="482" w:firstLineChars="200"/>
        <w:rPr>
          <w:rFonts w:hint="eastAsia" w:ascii="宋体" w:hAnsi="宋体" w:cs="宋体"/>
          <w:b/>
          <w:bCs/>
          <w:sz w:val="24"/>
        </w:rPr>
      </w:pPr>
      <w:r>
        <w:rPr>
          <w:rFonts w:hint="eastAsia" w:ascii="宋体" w:hAnsi="宋体" w:cs="宋体"/>
          <w:b/>
          <w:bCs/>
          <w:sz w:val="24"/>
        </w:rPr>
        <w:t xml:space="preserve">标的名称103：清洁液 </w:t>
      </w:r>
    </w:p>
    <w:p w14:paraId="5AD82955">
      <w:pPr>
        <w:spacing w:line="360" w:lineRule="auto"/>
        <w:ind w:firstLine="480" w:firstLineChars="200"/>
        <w:rPr>
          <w:rFonts w:hint="eastAsia" w:ascii="宋体" w:hAnsi="宋体" w:cs="宋体"/>
          <w:sz w:val="24"/>
        </w:rPr>
      </w:pPr>
      <w:r>
        <w:rPr>
          <w:rFonts w:hint="eastAsia" w:ascii="宋体" w:hAnsi="宋体" w:cs="宋体"/>
          <w:sz w:val="24"/>
        </w:rPr>
        <w:t>1.储存条件及开封后有效。</w:t>
      </w:r>
    </w:p>
    <w:p w14:paraId="31B6755A">
      <w:pPr>
        <w:spacing w:line="360" w:lineRule="auto"/>
        <w:ind w:firstLine="480" w:firstLineChars="200"/>
        <w:rPr>
          <w:rFonts w:hint="eastAsia" w:ascii="宋体" w:hAnsi="宋体" w:cs="宋体"/>
          <w:sz w:val="24"/>
        </w:rPr>
      </w:pPr>
      <w:r>
        <w:rPr>
          <w:rFonts w:hint="eastAsia" w:ascii="宋体" w:hAnsi="宋体" w:cs="宋体"/>
          <w:sz w:val="24"/>
        </w:rPr>
        <w:t>2.未开封有效期为自生产之日起，避光保存于1-30℃时可保存12个月。</w:t>
      </w:r>
    </w:p>
    <w:p w14:paraId="3FC0BE82">
      <w:pPr>
        <w:spacing w:line="360" w:lineRule="auto"/>
        <w:ind w:firstLine="480" w:firstLineChars="200"/>
        <w:rPr>
          <w:rFonts w:hint="eastAsia" w:ascii="宋体" w:hAnsi="宋体" w:cs="宋体"/>
          <w:sz w:val="24"/>
        </w:rPr>
      </w:pPr>
      <w:r>
        <w:rPr>
          <w:rFonts w:hint="eastAsia" w:ascii="宋体" w:hAnsi="宋体" w:cs="宋体"/>
          <w:sz w:val="24"/>
        </w:rPr>
        <w:t>3.避光保存，避免直接暴露在阳光下，避免氯成分的破坏及试剂清洗能力的丢失，它由试剂暴露在外的时间决定。</w:t>
      </w:r>
    </w:p>
    <w:p w14:paraId="60595FA2">
      <w:pPr>
        <w:spacing w:line="360" w:lineRule="auto"/>
        <w:ind w:firstLine="482" w:firstLineChars="200"/>
        <w:rPr>
          <w:rFonts w:hint="eastAsia" w:ascii="宋体" w:hAnsi="宋体" w:cs="宋体"/>
          <w:b/>
          <w:bCs/>
          <w:sz w:val="24"/>
        </w:rPr>
      </w:pPr>
      <w:r>
        <w:rPr>
          <w:rFonts w:hint="eastAsia" w:ascii="宋体" w:hAnsi="宋体" w:cs="宋体"/>
          <w:b/>
          <w:bCs/>
          <w:sz w:val="24"/>
        </w:rPr>
        <w:t>标的名称104：尿液分析用染色液(沉渣)</w:t>
      </w:r>
    </w:p>
    <w:p w14:paraId="5FB6C4F5">
      <w:pPr>
        <w:spacing w:line="360" w:lineRule="auto"/>
        <w:ind w:firstLine="480" w:firstLineChars="200"/>
        <w:rPr>
          <w:rFonts w:hint="eastAsia" w:ascii="宋体" w:hAnsi="宋体" w:cs="宋体"/>
          <w:sz w:val="24"/>
        </w:rPr>
      </w:pPr>
      <w:r>
        <w:rPr>
          <w:rFonts w:hint="eastAsia" w:ascii="宋体" w:hAnsi="宋体" w:cs="宋体"/>
          <w:sz w:val="24"/>
        </w:rPr>
        <w:t>1.包装规格：沉渣模式。</w:t>
      </w:r>
    </w:p>
    <w:p w14:paraId="01AED58E">
      <w:pPr>
        <w:spacing w:line="360" w:lineRule="auto"/>
        <w:ind w:firstLine="480" w:firstLineChars="200"/>
        <w:rPr>
          <w:rFonts w:hint="eastAsia" w:ascii="宋体" w:hAnsi="宋体" w:cs="宋体"/>
          <w:sz w:val="24"/>
        </w:rPr>
      </w:pPr>
      <w:r>
        <w:rPr>
          <w:rFonts w:hint="eastAsia" w:ascii="宋体" w:hAnsi="宋体" w:cs="宋体"/>
          <w:sz w:val="24"/>
        </w:rPr>
        <w:t>2.用途：用于尿液中的有形成分进行染色，从而观察其形态与结构，以便于分析仪器进行细胞分类计数。</w:t>
      </w:r>
    </w:p>
    <w:p w14:paraId="2B43674D">
      <w:pPr>
        <w:spacing w:line="360" w:lineRule="auto"/>
        <w:ind w:firstLine="480" w:firstLineChars="200"/>
        <w:rPr>
          <w:rFonts w:hint="eastAsia" w:ascii="宋体" w:hAnsi="宋体" w:cs="宋体"/>
          <w:sz w:val="24"/>
        </w:rPr>
      </w:pPr>
      <w:r>
        <w:rPr>
          <w:rFonts w:hint="eastAsia" w:ascii="宋体" w:hAnsi="宋体" w:cs="宋体"/>
          <w:sz w:val="24"/>
        </w:rPr>
        <w:t>3.主要组成成份：聚甲炔染料，乙二醇。</w:t>
      </w:r>
    </w:p>
    <w:p w14:paraId="53DED016">
      <w:pPr>
        <w:spacing w:line="360" w:lineRule="auto"/>
        <w:ind w:firstLine="482" w:firstLineChars="200"/>
        <w:rPr>
          <w:rFonts w:hint="eastAsia" w:ascii="宋体" w:hAnsi="宋体" w:cs="宋体"/>
          <w:b/>
          <w:bCs/>
          <w:sz w:val="24"/>
        </w:rPr>
      </w:pPr>
      <w:r>
        <w:rPr>
          <w:rFonts w:hint="eastAsia" w:ascii="宋体" w:hAnsi="宋体" w:cs="宋体"/>
          <w:b/>
          <w:bCs/>
          <w:sz w:val="24"/>
        </w:rPr>
        <w:t>标的名称105：尿液分析用稀释液1</w:t>
      </w:r>
    </w:p>
    <w:p w14:paraId="25E1C80A">
      <w:pPr>
        <w:spacing w:line="360" w:lineRule="auto"/>
        <w:ind w:firstLine="480" w:firstLineChars="200"/>
        <w:rPr>
          <w:rFonts w:hint="eastAsia" w:ascii="宋体" w:hAnsi="宋体" w:cs="宋体"/>
          <w:sz w:val="24"/>
        </w:rPr>
      </w:pPr>
      <w:r>
        <w:rPr>
          <w:rFonts w:hint="eastAsia" w:ascii="宋体" w:hAnsi="宋体" w:cs="宋体"/>
          <w:sz w:val="24"/>
        </w:rPr>
        <w:t>1.包装规格：沉渣模式。</w:t>
      </w:r>
    </w:p>
    <w:p w14:paraId="61C3FE9F">
      <w:pPr>
        <w:spacing w:line="360" w:lineRule="auto"/>
        <w:ind w:firstLine="480" w:firstLineChars="200"/>
        <w:rPr>
          <w:rFonts w:hint="eastAsia" w:ascii="宋体" w:hAnsi="宋体" w:cs="宋体"/>
          <w:sz w:val="24"/>
        </w:rPr>
      </w:pPr>
      <w:r>
        <w:rPr>
          <w:rFonts w:hint="eastAsia" w:ascii="宋体" w:hAnsi="宋体" w:cs="宋体"/>
          <w:sz w:val="24"/>
        </w:rPr>
        <w:t>2.用途：用于尿液分析前，样本的稀释，制备细胞悬液。</w:t>
      </w:r>
    </w:p>
    <w:p w14:paraId="370C158B">
      <w:pPr>
        <w:spacing w:line="360" w:lineRule="auto"/>
        <w:ind w:firstLine="480" w:firstLineChars="200"/>
        <w:rPr>
          <w:rFonts w:hint="eastAsia" w:ascii="宋体" w:hAnsi="宋体" w:cs="宋体"/>
          <w:sz w:val="24"/>
        </w:rPr>
      </w:pPr>
      <w:r>
        <w:rPr>
          <w:rFonts w:hint="eastAsia" w:ascii="宋体" w:hAnsi="宋体" w:cs="宋体"/>
          <w:sz w:val="24"/>
        </w:rPr>
        <w:t>3.主要组成成份：缓冲剂。</w:t>
      </w:r>
    </w:p>
    <w:p w14:paraId="65A35208">
      <w:pPr>
        <w:spacing w:line="360" w:lineRule="auto"/>
        <w:ind w:firstLine="482" w:firstLineChars="200"/>
        <w:rPr>
          <w:rFonts w:hint="eastAsia" w:ascii="宋体" w:hAnsi="宋体" w:cs="宋体"/>
          <w:b/>
          <w:bCs/>
          <w:sz w:val="24"/>
        </w:rPr>
      </w:pPr>
      <w:r>
        <w:rPr>
          <w:rFonts w:hint="eastAsia" w:ascii="宋体" w:hAnsi="宋体" w:cs="宋体"/>
          <w:b/>
          <w:bCs/>
          <w:sz w:val="24"/>
        </w:rPr>
        <w:t xml:space="preserve">标的名称106：尿液分析用稀释液2 </w:t>
      </w:r>
    </w:p>
    <w:p w14:paraId="458EE342">
      <w:pPr>
        <w:spacing w:line="360" w:lineRule="auto"/>
        <w:ind w:firstLine="480" w:firstLineChars="200"/>
        <w:rPr>
          <w:rFonts w:hint="eastAsia" w:ascii="宋体" w:hAnsi="宋体" w:cs="宋体"/>
          <w:sz w:val="24"/>
        </w:rPr>
      </w:pPr>
      <w:r>
        <w:rPr>
          <w:rFonts w:hint="eastAsia" w:ascii="宋体" w:hAnsi="宋体" w:cs="宋体"/>
          <w:sz w:val="24"/>
        </w:rPr>
        <w:t>1.包装规格：细菌模式。</w:t>
      </w:r>
    </w:p>
    <w:p w14:paraId="15B13977">
      <w:pPr>
        <w:spacing w:line="360" w:lineRule="auto"/>
        <w:ind w:firstLine="480" w:firstLineChars="200"/>
        <w:rPr>
          <w:rFonts w:hint="eastAsia" w:ascii="宋体" w:hAnsi="宋体" w:cs="宋体"/>
          <w:sz w:val="24"/>
        </w:rPr>
      </w:pPr>
      <w:r>
        <w:rPr>
          <w:rFonts w:hint="eastAsia" w:ascii="宋体" w:hAnsi="宋体" w:cs="宋体"/>
          <w:sz w:val="24"/>
        </w:rPr>
        <w:t>2.用途：用于尿液分析前，样本的稀释，制备细胞悬液。</w:t>
      </w:r>
    </w:p>
    <w:p w14:paraId="4AF63F94">
      <w:pPr>
        <w:spacing w:line="360" w:lineRule="auto"/>
        <w:ind w:firstLine="480" w:firstLineChars="200"/>
        <w:rPr>
          <w:rFonts w:hint="eastAsia" w:ascii="宋体" w:hAnsi="宋体" w:cs="宋体"/>
          <w:sz w:val="24"/>
        </w:rPr>
      </w:pPr>
      <w:r>
        <w:rPr>
          <w:rFonts w:hint="eastAsia" w:ascii="宋体" w:hAnsi="宋体" w:cs="宋体"/>
          <w:sz w:val="24"/>
        </w:rPr>
        <w:t>3.主要组成成份：缓冲剂，阳离子表面活性剂。</w:t>
      </w:r>
    </w:p>
    <w:p w14:paraId="63F1F731">
      <w:pPr>
        <w:spacing w:line="360" w:lineRule="auto"/>
        <w:ind w:firstLine="482" w:firstLineChars="200"/>
        <w:rPr>
          <w:rFonts w:hint="eastAsia" w:ascii="宋体" w:hAnsi="宋体" w:cs="宋体"/>
          <w:b/>
          <w:bCs/>
          <w:sz w:val="24"/>
        </w:rPr>
      </w:pPr>
      <w:r>
        <w:rPr>
          <w:rFonts w:hint="eastAsia" w:ascii="宋体" w:hAnsi="宋体" w:cs="宋体"/>
          <w:b/>
          <w:bCs/>
          <w:sz w:val="24"/>
        </w:rPr>
        <w:t>标的名称107：尿液分析用染色液 (细菌)</w:t>
      </w:r>
    </w:p>
    <w:p w14:paraId="54A4F841">
      <w:pPr>
        <w:spacing w:line="360" w:lineRule="auto"/>
        <w:ind w:firstLine="480" w:firstLineChars="200"/>
        <w:rPr>
          <w:rFonts w:hint="eastAsia" w:ascii="宋体" w:hAnsi="宋体" w:cs="宋体"/>
          <w:sz w:val="24"/>
        </w:rPr>
      </w:pPr>
      <w:r>
        <w:rPr>
          <w:rFonts w:hint="eastAsia" w:ascii="宋体" w:hAnsi="宋体" w:cs="宋体"/>
          <w:sz w:val="24"/>
        </w:rPr>
        <w:t>1.规格：细菌模式。</w:t>
      </w:r>
    </w:p>
    <w:p w14:paraId="57D4AD34">
      <w:pPr>
        <w:spacing w:line="360" w:lineRule="auto"/>
        <w:ind w:firstLine="480" w:firstLineChars="200"/>
        <w:rPr>
          <w:rFonts w:hint="eastAsia" w:ascii="宋体" w:hAnsi="宋体" w:cs="宋体"/>
          <w:sz w:val="24"/>
        </w:rPr>
      </w:pPr>
      <w:r>
        <w:rPr>
          <w:rFonts w:hint="eastAsia" w:ascii="宋体" w:hAnsi="宋体" w:cs="宋体"/>
          <w:sz w:val="24"/>
        </w:rPr>
        <w:t>2.用途：用于尿液中的有形成分进行染色，从而观察其形态与结构，以便于分析仪器进行细胞分类计数。</w:t>
      </w:r>
    </w:p>
    <w:p w14:paraId="15058AB2">
      <w:pPr>
        <w:spacing w:line="360" w:lineRule="auto"/>
        <w:ind w:firstLine="480" w:firstLineChars="200"/>
        <w:rPr>
          <w:rFonts w:hint="eastAsia" w:ascii="宋体" w:hAnsi="宋体" w:cs="宋体"/>
          <w:sz w:val="24"/>
        </w:rPr>
      </w:pPr>
      <w:r>
        <w:rPr>
          <w:rFonts w:hint="eastAsia" w:ascii="宋体" w:hAnsi="宋体" w:cs="宋体"/>
          <w:sz w:val="24"/>
        </w:rPr>
        <w:t>3.主要组成成份：聚甲炔染料，乙二醇。</w:t>
      </w:r>
    </w:p>
    <w:p w14:paraId="10A68A3C">
      <w:pPr>
        <w:spacing w:line="360" w:lineRule="auto"/>
        <w:ind w:firstLine="482" w:firstLineChars="200"/>
        <w:rPr>
          <w:rFonts w:hint="eastAsia" w:ascii="宋体" w:hAnsi="宋体" w:cs="宋体"/>
          <w:b/>
          <w:bCs/>
          <w:sz w:val="24"/>
        </w:rPr>
      </w:pPr>
      <w:r>
        <w:rPr>
          <w:rFonts w:hint="eastAsia" w:ascii="宋体" w:hAnsi="宋体" w:cs="宋体"/>
          <w:b/>
          <w:bCs/>
          <w:sz w:val="24"/>
        </w:rPr>
        <w:t xml:space="preserve">标的名称108：尿有形成份检测质控品 </w:t>
      </w:r>
    </w:p>
    <w:p w14:paraId="6011E2C8">
      <w:pPr>
        <w:spacing w:line="360" w:lineRule="auto"/>
        <w:ind w:firstLine="480" w:firstLineChars="200"/>
        <w:rPr>
          <w:rFonts w:hint="eastAsia" w:ascii="宋体" w:hAnsi="宋体" w:cs="宋体"/>
          <w:sz w:val="24"/>
        </w:rPr>
      </w:pPr>
      <w:r>
        <w:rPr>
          <w:rFonts w:hint="eastAsia" w:ascii="宋体" w:hAnsi="宋体" w:cs="宋体"/>
          <w:sz w:val="24"/>
        </w:rPr>
        <w:t>1.包装规格：高值质控品、低值质控品。</w:t>
      </w:r>
    </w:p>
    <w:p w14:paraId="2935FB55">
      <w:pPr>
        <w:spacing w:line="360" w:lineRule="auto"/>
        <w:ind w:firstLine="480" w:firstLineChars="200"/>
        <w:rPr>
          <w:rFonts w:hint="eastAsia" w:ascii="宋体" w:hAnsi="宋体" w:cs="宋体"/>
          <w:sz w:val="24"/>
        </w:rPr>
      </w:pPr>
      <w:r>
        <w:rPr>
          <w:rFonts w:hint="eastAsia" w:ascii="宋体" w:hAnsi="宋体" w:cs="宋体"/>
          <w:sz w:val="24"/>
        </w:rPr>
        <w:t>2.用途：用于尿液红细胞、白细胞、上皮细胞、管型及细菌等项目检测的质量控制。</w:t>
      </w:r>
    </w:p>
    <w:p w14:paraId="16F7BC34">
      <w:pPr>
        <w:spacing w:line="360" w:lineRule="auto"/>
        <w:ind w:firstLine="480" w:firstLineChars="200"/>
        <w:rPr>
          <w:rFonts w:hint="eastAsia" w:ascii="宋体" w:hAnsi="宋体" w:cs="宋体"/>
          <w:sz w:val="24"/>
        </w:rPr>
      </w:pPr>
      <w:r>
        <w:rPr>
          <w:rFonts w:hint="eastAsia" w:ascii="宋体" w:hAnsi="宋体" w:cs="宋体"/>
          <w:sz w:val="24"/>
        </w:rPr>
        <w:t>3.主要组成成份：高值质控品：含有≥0.3%的质控颗粒；低值质控品：含有≥0.05%的质控颗粒。</w:t>
      </w:r>
    </w:p>
    <w:p w14:paraId="38FBE5F1">
      <w:pPr>
        <w:spacing w:line="360" w:lineRule="auto"/>
        <w:ind w:firstLine="482" w:firstLineChars="200"/>
        <w:rPr>
          <w:rFonts w:hint="eastAsia" w:ascii="宋体" w:hAnsi="宋体" w:cs="宋体"/>
          <w:b/>
          <w:bCs/>
          <w:sz w:val="24"/>
        </w:rPr>
      </w:pPr>
      <w:r>
        <w:rPr>
          <w:rFonts w:hint="eastAsia" w:ascii="宋体" w:hAnsi="宋体" w:cs="宋体"/>
          <w:b/>
          <w:bCs/>
          <w:sz w:val="24"/>
        </w:rPr>
        <w:t>标的名称109：血细胞分析用染色液(白细胞计数)</w:t>
      </w:r>
    </w:p>
    <w:p w14:paraId="32B11A3B">
      <w:pPr>
        <w:spacing w:line="360" w:lineRule="auto"/>
        <w:ind w:firstLine="480" w:firstLineChars="200"/>
        <w:rPr>
          <w:rFonts w:hint="eastAsia" w:ascii="宋体" w:hAnsi="宋体" w:cs="宋体"/>
          <w:sz w:val="24"/>
        </w:rPr>
      </w:pPr>
      <w:r>
        <w:rPr>
          <w:rFonts w:hint="eastAsia" w:ascii="宋体" w:hAnsi="宋体" w:cs="宋体"/>
          <w:sz w:val="24"/>
        </w:rPr>
        <w:t>1.用于对血细胞进行染色，从而观察其形态与结构，以便于血液分析仪器进行血细胞分类计数。</w:t>
      </w:r>
    </w:p>
    <w:p w14:paraId="4F480E71">
      <w:pPr>
        <w:spacing w:line="360" w:lineRule="auto"/>
        <w:ind w:firstLine="480" w:firstLineChars="200"/>
        <w:rPr>
          <w:rFonts w:hint="eastAsia" w:ascii="宋体" w:hAnsi="宋体" w:cs="宋体"/>
          <w:sz w:val="24"/>
        </w:rPr>
      </w:pPr>
      <w:r>
        <w:rPr>
          <w:rFonts w:hint="eastAsia" w:ascii="宋体" w:hAnsi="宋体" w:cs="宋体"/>
          <w:sz w:val="24"/>
        </w:rPr>
        <w:t>2.储存条件及有效期：</w:t>
      </w:r>
    </w:p>
    <w:p w14:paraId="1A5EEA0F">
      <w:pPr>
        <w:spacing w:line="360" w:lineRule="auto"/>
        <w:ind w:firstLine="480" w:firstLineChars="200"/>
        <w:rPr>
          <w:rFonts w:hint="eastAsia" w:ascii="宋体" w:hAnsi="宋体" w:cs="宋体"/>
          <w:sz w:val="24"/>
        </w:rPr>
      </w:pPr>
      <w:r>
        <w:rPr>
          <w:rFonts w:hint="eastAsia" w:ascii="宋体" w:hAnsi="宋体" w:cs="宋体"/>
          <w:sz w:val="24"/>
        </w:rPr>
        <w:t>2.1未开封试剂，2~30℃保存，有效期 12个月。</w:t>
      </w:r>
    </w:p>
    <w:p w14:paraId="4645EF3B">
      <w:pPr>
        <w:spacing w:line="360" w:lineRule="auto"/>
        <w:ind w:firstLine="480" w:firstLineChars="200"/>
        <w:rPr>
          <w:rFonts w:hint="eastAsia" w:ascii="宋体" w:hAnsi="宋体" w:cs="宋体"/>
          <w:sz w:val="24"/>
        </w:rPr>
      </w:pPr>
      <w:r>
        <w:rPr>
          <w:rFonts w:hint="eastAsia" w:ascii="宋体" w:hAnsi="宋体" w:cs="宋体"/>
          <w:sz w:val="24"/>
        </w:rPr>
        <w:t>2.2一旦开启并且安装到仪器上，60天内保持稳定。</w:t>
      </w:r>
    </w:p>
    <w:p w14:paraId="03F7839A">
      <w:pPr>
        <w:spacing w:line="360" w:lineRule="auto"/>
        <w:ind w:firstLine="482" w:firstLineChars="200"/>
        <w:rPr>
          <w:rFonts w:hint="eastAsia" w:ascii="宋体" w:hAnsi="宋体" w:cs="宋体"/>
          <w:b/>
          <w:bCs/>
          <w:sz w:val="24"/>
        </w:rPr>
      </w:pPr>
      <w:r>
        <w:rPr>
          <w:rFonts w:hint="eastAsia" w:ascii="宋体" w:hAnsi="宋体" w:cs="宋体"/>
          <w:b/>
          <w:bCs/>
          <w:sz w:val="24"/>
        </w:rPr>
        <w:t>标的名称110：血细胞分析用溶血剂(白细胞计数)</w:t>
      </w:r>
    </w:p>
    <w:p w14:paraId="49806444">
      <w:pPr>
        <w:spacing w:line="360" w:lineRule="auto"/>
        <w:ind w:firstLine="480" w:firstLineChars="200"/>
        <w:rPr>
          <w:rFonts w:hint="eastAsia" w:ascii="宋体" w:hAnsi="宋体" w:cs="宋体"/>
          <w:sz w:val="24"/>
        </w:rPr>
      </w:pPr>
      <w:r>
        <w:rPr>
          <w:rFonts w:hint="eastAsia" w:ascii="宋体" w:hAnsi="宋体" w:cs="宋体"/>
          <w:sz w:val="24"/>
        </w:rPr>
        <w:t>1.用于血细胞分析前破坏红细胞、溶出血红蛋白、维持所需分析细胞的形态，从而便于细胞分类计数或血红蛋白定量测定。</w:t>
      </w:r>
    </w:p>
    <w:p w14:paraId="5D935CD1">
      <w:pPr>
        <w:spacing w:line="360" w:lineRule="auto"/>
        <w:ind w:firstLine="480" w:firstLineChars="200"/>
        <w:rPr>
          <w:rFonts w:hint="eastAsia" w:ascii="宋体" w:hAnsi="宋体" w:cs="宋体"/>
          <w:sz w:val="24"/>
        </w:rPr>
      </w:pPr>
      <w:r>
        <w:rPr>
          <w:rFonts w:hint="eastAsia" w:ascii="宋体" w:hAnsi="宋体" w:cs="宋体"/>
          <w:sz w:val="24"/>
        </w:rPr>
        <w:t>2.储存条件及有效期：</w:t>
      </w:r>
    </w:p>
    <w:p w14:paraId="795CAF24">
      <w:pPr>
        <w:spacing w:line="360" w:lineRule="auto"/>
        <w:ind w:firstLine="480" w:firstLineChars="200"/>
        <w:rPr>
          <w:rFonts w:hint="eastAsia" w:ascii="宋体" w:hAnsi="宋体" w:cs="宋体"/>
          <w:sz w:val="24"/>
        </w:rPr>
      </w:pPr>
      <w:r>
        <w:rPr>
          <w:rFonts w:hint="eastAsia" w:ascii="宋体" w:hAnsi="宋体" w:cs="宋体"/>
          <w:sz w:val="24"/>
        </w:rPr>
        <w:t>2.1未开封试剂，2~30℃保存，有效期 12个月。</w:t>
      </w:r>
    </w:p>
    <w:p w14:paraId="73B7E386">
      <w:pPr>
        <w:spacing w:line="360" w:lineRule="auto"/>
        <w:ind w:firstLine="480" w:firstLineChars="200"/>
        <w:rPr>
          <w:rFonts w:hint="eastAsia" w:ascii="宋体" w:hAnsi="宋体" w:cs="宋体"/>
          <w:sz w:val="24"/>
        </w:rPr>
      </w:pPr>
      <w:r>
        <w:rPr>
          <w:rFonts w:hint="eastAsia" w:ascii="宋体" w:hAnsi="宋体" w:cs="宋体"/>
          <w:sz w:val="24"/>
        </w:rPr>
        <w:t>2.2一旦开启并且安装到仪器上，60天内保持稳定。</w:t>
      </w:r>
    </w:p>
    <w:p w14:paraId="70A077CC">
      <w:pPr>
        <w:spacing w:line="360" w:lineRule="auto"/>
        <w:ind w:firstLine="482" w:firstLineChars="200"/>
        <w:rPr>
          <w:rFonts w:hint="eastAsia" w:ascii="宋体" w:hAnsi="宋体" w:cs="宋体"/>
          <w:b/>
          <w:bCs/>
          <w:sz w:val="24"/>
        </w:rPr>
      </w:pPr>
      <w:r>
        <w:rPr>
          <w:rFonts w:hint="eastAsia" w:ascii="宋体" w:hAnsi="宋体" w:cs="宋体"/>
          <w:b/>
          <w:bCs/>
          <w:sz w:val="24"/>
        </w:rPr>
        <w:t xml:space="preserve">标的名称111：血细胞分析用溶血剂(白细胞分类) </w:t>
      </w:r>
    </w:p>
    <w:p w14:paraId="5720D182">
      <w:pPr>
        <w:spacing w:line="360" w:lineRule="auto"/>
        <w:ind w:firstLine="480" w:firstLineChars="200"/>
        <w:rPr>
          <w:rFonts w:hint="eastAsia" w:ascii="宋体" w:hAnsi="宋体" w:cs="宋体"/>
          <w:sz w:val="24"/>
        </w:rPr>
      </w:pPr>
      <w:r>
        <w:rPr>
          <w:rFonts w:hint="eastAsia" w:ascii="宋体" w:hAnsi="宋体" w:cs="宋体"/>
          <w:sz w:val="24"/>
        </w:rPr>
        <w:t>1.用途：用于血细胞分析前破坏红细胞、溶出血红蛋白、维持所需分析细胞的形态，从而便于细胞分类计数或血红蛋白定量测定。</w:t>
      </w:r>
    </w:p>
    <w:p w14:paraId="21124092">
      <w:pPr>
        <w:spacing w:line="360" w:lineRule="auto"/>
        <w:ind w:firstLine="480" w:firstLineChars="200"/>
        <w:rPr>
          <w:rFonts w:hint="eastAsia" w:ascii="宋体" w:hAnsi="宋体" w:cs="宋体"/>
          <w:sz w:val="24"/>
        </w:rPr>
      </w:pPr>
      <w:r>
        <w:rPr>
          <w:rFonts w:hint="eastAsia" w:ascii="宋体" w:hAnsi="宋体" w:cs="宋体"/>
          <w:sz w:val="24"/>
        </w:rPr>
        <w:t>2.储存条件及有效期：</w:t>
      </w:r>
    </w:p>
    <w:p w14:paraId="5443DA6F">
      <w:pPr>
        <w:spacing w:line="360" w:lineRule="auto"/>
        <w:ind w:firstLine="480" w:firstLineChars="200"/>
        <w:rPr>
          <w:rFonts w:hint="eastAsia" w:ascii="宋体" w:hAnsi="宋体" w:cs="宋体"/>
          <w:sz w:val="24"/>
        </w:rPr>
      </w:pPr>
      <w:r>
        <w:rPr>
          <w:rFonts w:hint="eastAsia" w:ascii="宋体" w:hAnsi="宋体" w:cs="宋体"/>
          <w:sz w:val="24"/>
        </w:rPr>
        <w:t>2.1未开封试剂，2~30℃保存，有效期12个月。</w:t>
      </w:r>
    </w:p>
    <w:p w14:paraId="4A1FB368">
      <w:pPr>
        <w:spacing w:line="360" w:lineRule="auto"/>
        <w:ind w:firstLine="480" w:firstLineChars="200"/>
        <w:rPr>
          <w:rFonts w:hint="eastAsia" w:ascii="宋体" w:hAnsi="宋体" w:cs="宋体"/>
          <w:sz w:val="24"/>
        </w:rPr>
      </w:pPr>
      <w:r>
        <w:rPr>
          <w:rFonts w:hint="eastAsia" w:ascii="宋体" w:hAnsi="宋体" w:cs="宋体"/>
          <w:sz w:val="24"/>
        </w:rPr>
        <w:t>2.2一旦开启并且安装到仪器上，90天内保持稳定。</w:t>
      </w:r>
    </w:p>
    <w:p w14:paraId="3D3289E1">
      <w:pPr>
        <w:spacing w:line="360" w:lineRule="auto"/>
        <w:ind w:firstLine="482" w:firstLineChars="200"/>
        <w:rPr>
          <w:rFonts w:hint="eastAsia" w:ascii="宋体" w:hAnsi="宋体" w:cs="宋体"/>
          <w:b/>
          <w:bCs/>
          <w:sz w:val="24"/>
        </w:rPr>
      </w:pPr>
      <w:r>
        <w:rPr>
          <w:rFonts w:hint="eastAsia" w:ascii="宋体" w:hAnsi="宋体" w:cs="宋体"/>
          <w:b/>
          <w:bCs/>
          <w:sz w:val="24"/>
        </w:rPr>
        <w:t xml:space="preserve">标的名称112：血细胞分析用染色液(白细胞分类) </w:t>
      </w:r>
    </w:p>
    <w:p w14:paraId="56E04232">
      <w:pPr>
        <w:spacing w:line="360" w:lineRule="auto"/>
        <w:ind w:firstLine="480" w:firstLineChars="200"/>
        <w:rPr>
          <w:rFonts w:hint="eastAsia" w:ascii="宋体" w:hAnsi="宋体" w:cs="宋体"/>
          <w:sz w:val="24"/>
        </w:rPr>
      </w:pPr>
      <w:r>
        <w:rPr>
          <w:rFonts w:hint="eastAsia" w:ascii="宋体" w:hAnsi="宋体" w:cs="宋体"/>
          <w:sz w:val="24"/>
        </w:rPr>
        <w:t>1.用途：用于对血细胞进行染色，从而观察其形态与结构，以便于血液分析仪器进行血细胞分类计数。</w:t>
      </w:r>
    </w:p>
    <w:p w14:paraId="7458609C">
      <w:pPr>
        <w:spacing w:line="360" w:lineRule="auto"/>
        <w:ind w:firstLine="480" w:firstLineChars="200"/>
        <w:rPr>
          <w:rFonts w:hint="eastAsia" w:ascii="宋体" w:hAnsi="宋体" w:cs="宋体"/>
          <w:sz w:val="24"/>
        </w:rPr>
      </w:pPr>
      <w:r>
        <w:rPr>
          <w:rFonts w:hint="eastAsia" w:ascii="宋体" w:hAnsi="宋体" w:cs="宋体"/>
          <w:sz w:val="24"/>
        </w:rPr>
        <w:t>2.储存条件及有效期。</w:t>
      </w:r>
    </w:p>
    <w:p w14:paraId="7D7F48D0">
      <w:pPr>
        <w:spacing w:line="360" w:lineRule="auto"/>
        <w:ind w:firstLine="480" w:firstLineChars="200"/>
        <w:rPr>
          <w:rFonts w:hint="eastAsia" w:ascii="宋体" w:hAnsi="宋体" w:cs="宋体"/>
          <w:sz w:val="24"/>
        </w:rPr>
      </w:pPr>
      <w:r>
        <w:rPr>
          <w:rFonts w:hint="eastAsia" w:ascii="宋体" w:hAnsi="宋体" w:cs="宋体"/>
          <w:sz w:val="24"/>
        </w:rPr>
        <w:t>2.1未开封试剂，2-30℃保存，有效期12个月。</w:t>
      </w:r>
    </w:p>
    <w:p w14:paraId="1719556B">
      <w:pPr>
        <w:spacing w:line="360" w:lineRule="auto"/>
        <w:ind w:firstLine="480" w:firstLineChars="200"/>
        <w:rPr>
          <w:rFonts w:hint="eastAsia" w:ascii="宋体" w:hAnsi="宋体" w:cs="宋体"/>
          <w:sz w:val="24"/>
        </w:rPr>
      </w:pPr>
      <w:r>
        <w:rPr>
          <w:rFonts w:hint="eastAsia" w:ascii="宋体" w:hAnsi="宋体" w:cs="宋体"/>
          <w:sz w:val="24"/>
        </w:rPr>
        <w:t>2.2一旦开启并且安装到仪器上，90天内保持稳定。</w:t>
      </w:r>
    </w:p>
    <w:p w14:paraId="41EE951B">
      <w:pPr>
        <w:spacing w:line="360" w:lineRule="auto"/>
        <w:ind w:firstLine="482" w:firstLineChars="200"/>
        <w:rPr>
          <w:rFonts w:hint="eastAsia" w:ascii="宋体" w:hAnsi="宋体" w:cs="宋体"/>
          <w:b/>
          <w:bCs/>
          <w:sz w:val="24"/>
        </w:rPr>
      </w:pPr>
      <w:r>
        <w:rPr>
          <w:rFonts w:hint="eastAsia" w:ascii="宋体" w:hAnsi="宋体" w:cs="宋体"/>
          <w:b/>
          <w:bCs/>
          <w:sz w:val="24"/>
        </w:rPr>
        <w:t xml:space="preserve">标的名称113：血细胞分析用溶血剂(血红蛋白) </w:t>
      </w:r>
    </w:p>
    <w:p w14:paraId="78DAFF3A">
      <w:pPr>
        <w:spacing w:line="360" w:lineRule="auto"/>
        <w:ind w:firstLine="480" w:firstLineChars="200"/>
        <w:rPr>
          <w:rFonts w:hint="eastAsia" w:ascii="宋体" w:hAnsi="宋体" w:cs="宋体"/>
          <w:sz w:val="24"/>
        </w:rPr>
      </w:pPr>
      <w:r>
        <w:rPr>
          <w:rFonts w:hint="eastAsia" w:ascii="宋体" w:hAnsi="宋体" w:cs="宋体"/>
          <w:sz w:val="24"/>
        </w:rPr>
        <w:t>1.用于血细胞分析前破坏红细胞、溶出血红蛋白、维持所需分析细胞的形态，从而便于细胞分类计数或血红蛋白定量测定。</w:t>
      </w:r>
    </w:p>
    <w:p w14:paraId="047E4CC9">
      <w:pPr>
        <w:spacing w:line="360" w:lineRule="auto"/>
        <w:ind w:firstLine="480" w:firstLineChars="200"/>
        <w:rPr>
          <w:rFonts w:hint="eastAsia" w:ascii="宋体" w:hAnsi="宋体" w:cs="宋体"/>
          <w:sz w:val="24"/>
        </w:rPr>
      </w:pPr>
      <w:r>
        <w:rPr>
          <w:rFonts w:hint="eastAsia" w:ascii="宋体" w:hAnsi="宋体" w:cs="宋体"/>
          <w:sz w:val="24"/>
        </w:rPr>
        <w:t>2.储存条件及有效期。</w:t>
      </w:r>
    </w:p>
    <w:p w14:paraId="7C54601B">
      <w:pPr>
        <w:spacing w:line="360" w:lineRule="auto"/>
        <w:ind w:firstLine="480" w:firstLineChars="200"/>
        <w:rPr>
          <w:rFonts w:hint="eastAsia" w:ascii="宋体" w:hAnsi="宋体" w:cs="宋体"/>
          <w:sz w:val="24"/>
        </w:rPr>
      </w:pPr>
      <w:r>
        <w:rPr>
          <w:rFonts w:hint="eastAsia" w:ascii="宋体" w:hAnsi="宋体" w:cs="宋体"/>
          <w:sz w:val="24"/>
        </w:rPr>
        <w:t>2.1储存条件：1-30℃,有效期≥12个月。</w:t>
      </w:r>
    </w:p>
    <w:p w14:paraId="4BF7E8A4">
      <w:pPr>
        <w:spacing w:line="360" w:lineRule="auto"/>
        <w:ind w:firstLine="480" w:firstLineChars="200"/>
        <w:rPr>
          <w:rFonts w:hint="eastAsia" w:ascii="宋体" w:hAnsi="宋体" w:cs="宋体"/>
          <w:sz w:val="24"/>
        </w:rPr>
      </w:pPr>
      <w:r>
        <w:rPr>
          <w:rFonts w:hint="eastAsia" w:ascii="宋体" w:hAnsi="宋体" w:cs="宋体"/>
          <w:sz w:val="24"/>
        </w:rPr>
        <w:t>2.2一旦开封，90天内保持稳定。</w:t>
      </w:r>
    </w:p>
    <w:p w14:paraId="00A4A6BC">
      <w:pPr>
        <w:spacing w:line="360" w:lineRule="auto"/>
        <w:ind w:firstLine="482" w:firstLineChars="200"/>
        <w:rPr>
          <w:rFonts w:hint="eastAsia" w:ascii="宋体" w:hAnsi="宋体" w:cs="宋体"/>
          <w:b/>
          <w:bCs/>
          <w:sz w:val="24"/>
        </w:rPr>
      </w:pPr>
      <w:r>
        <w:rPr>
          <w:rFonts w:hint="eastAsia" w:ascii="宋体" w:hAnsi="宋体" w:cs="宋体"/>
          <w:b/>
          <w:bCs/>
          <w:sz w:val="24"/>
        </w:rPr>
        <w:t>标的名称114：2ml样品杯</w:t>
      </w:r>
    </w:p>
    <w:p w14:paraId="479D34E4">
      <w:pPr>
        <w:spacing w:line="360" w:lineRule="auto"/>
        <w:ind w:firstLine="480" w:firstLineChars="200"/>
        <w:rPr>
          <w:rFonts w:hint="eastAsia" w:ascii="宋体" w:hAnsi="宋体" w:cs="宋体"/>
          <w:sz w:val="24"/>
        </w:rPr>
      </w:pPr>
      <w:r>
        <w:rPr>
          <w:rFonts w:hint="eastAsia" w:ascii="宋体" w:hAnsi="宋体" w:cs="宋体"/>
          <w:sz w:val="24"/>
        </w:rPr>
        <w:t>1.用途：适用于光谱分析、色谱分析、生物样品存储等。</w:t>
      </w:r>
    </w:p>
    <w:p w14:paraId="7502EA50">
      <w:pPr>
        <w:spacing w:line="360" w:lineRule="auto"/>
        <w:ind w:firstLine="480" w:firstLineChars="200"/>
        <w:rPr>
          <w:rFonts w:hint="eastAsia" w:ascii="宋体" w:hAnsi="宋体" w:cs="宋体"/>
          <w:sz w:val="24"/>
        </w:rPr>
      </w:pPr>
      <w:r>
        <w:rPr>
          <w:rFonts w:hint="eastAsia" w:ascii="宋体" w:hAnsi="宋体" w:cs="宋体"/>
          <w:sz w:val="24"/>
        </w:rPr>
        <w:t>2.材质：包括玻璃、塑料（如聚丙烯PP、聚苯乙烯PS）等。</w:t>
      </w:r>
    </w:p>
    <w:p w14:paraId="0BE4026A">
      <w:pPr>
        <w:spacing w:line="360" w:lineRule="auto"/>
        <w:ind w:firstLine="480" w:firstLineChars="200"/>
        <w:rPr>
          <w:rFonts w:hint="eastAsia" w:ascii="宋体" w:hAnsi="宋体" w:cs="宋体"/>
          <w:sz w:val="24"/>
        </w:rPr>
      </w:pPr>
      <w:r>
        <w:rPr>
          <w:rFonts w:hint="eastAsia" w:ascii="宋体" w:hAnsi="宋体" w:cs="宋体"/>
          <w:sz w:val="24"/>
        </w:rPr>
        <w:t>3.储存条件：常温效期≥5年。</w:t>
      </w:r>
    </w:p>
    <w:p w14:paraId="453D6005">
      <w:pPr>
        <w:spacing w:line="360" w:lineRule="auto"/>
        <w:ind w:firstLine="482" w:firstLineChars="200"/>
        <w:rPr>
          <w:rFonts w:hint="eastAsia" w:ascii="宋体" w:hAnsi="宋体" w:cs="宋体"/>
          <w:b/>
          <w:bCs/>
          <w:sz w:val="24"/>
        </w:rPr>
      </w:pPr>
      <w:r>
        <w:rPr>
          <w:rFonts w:hint="eastAsia" w:ascii="宋体" w:hAnsi="宋体" w:cs="宋体"/>
          <w:b/>
          <w:bCs/>
          <w:sz w:val="24"/>
        </w:rPr>
        <w:t>标的名称115：凝血分析用稀释液（因子测定稀释液）</w:t>
      </w:r>
    </w:p>
    <w:p w14:paraId="5E996C8B">
      <w:pPr>
        <w:spacing w:line="360" w:lineRule="auto"/>
        <w:ind w:firstLine="480" w:firstLineChars="200"/>
        <w:rPr>
          <w:rFonts w:hint="eastAsia" w:ascii="宋体" w:hAnsi="宋体" w:cs="宋体"/>
          <w:sz w:val="24"/>
        </w:rPr>
      </w:pPr>
      <w:r>
        <w:rPr>
          <w:rFonts w:hint="eastAsia" w:ascii="宋体" w:hAnsi="宋体" w:cs="宋体"/>
          <w:sz w:val="24"/>
        </w:rPr>
        <w:t>1.用途：用于在凝血测试中稀释血浆标本。</w:t>
      </w:r>
    </w:p>
    <w:p w14:paraId="3EE5EA56">
      <w:pPr>
        <w:spacing w:line="360" w:lineRule="auto"/>
        <w:ind w:firstLine="480" w:firstLineChars="200"/>
        <w:rPr>
          <w:rFonts w:hint="eastAsia" w:ascii="宋体" w:hAnsi="宋体" w:cs="宋体"/>
          <w:sz w:val="24"/>
        </w:rPr>
      </w:pPr>
      <w:r>
        <w:rPr>
          <w:rFonts w:hint="eastAsia" w:ascii="宋体" w:hAnsi="宋体" w:cs="宋体"/>
          <w:sz w:val="24"/>
        </w:rPr>
        <w:t>2.主要组成成份：盐溶液和叠氮钠。</w:t>
      </w:r>
    </w:p>
    <w:p w14:paraId="155BB6EB">
      <w:pPr>
        <w:spacing w:line="360" w:lineRule="auto"/>
        <w:ind w:firstLine="480" w:firstLineChars="200"/>
        <w:rPr>
          <w:rFonts w:hint="eastAsia" w:ascii="宋体" w:hAnsi="宋体" w:cs="宋体"/>
          <w:sz w:val="24"/>
        </w:rPr>
      </w:pPr>
      <w:r>
        <w:rPr>
          <w:rFonts w:hint="eastAsia" w:ascii="宋体" w:hAnsi="宋体" w:cs="宋体"/>
          <w:sz w:val="24"/>
        </w:rPr>
        <w:t>3.外观：为无色透明液体，不得有沉淀、颗粒或絮状物。</w:t>
      </w:r>
    </w:p>
    <w:p w14:paraId="7A850865">
      <w:pPr>
        <w:spacing w:line="360" w:lineRule="auto"/>
        <w:ind w:firstLine="482" w:firstLineChars="200"/>
        <w:rPr>
          <w:rFonts w:hint="eastAsia" w:ascii="宋体" w:hAnsi="宋体" w:cs="宋体"/>
          <w:b/>
          <w:bCs/>
          <w:sz w:val="24"/>
        </w:rPr>
      </w:pPr>
      <w:r>
        <w:rPr>
          <w:rFonts w:hint="eastAsia" w:ascii="宋体" w:hAnsi="宋体" w:cs="宋体"/>
          <w:b/>
          <w:bCs/>
          <w:sz w:val="24"/>
        </w:rPr>
        <w:t>标的名称116：凝血酶时间测定盒</w:t>
      </w:r>
    </w:p>
    <w:p w14:paraId="5C9FFF47">
      <w:pPr>
        <w:spacing w:line="360" w:lineRule="auto"/>
        <w:ind w:firstLine="480" w:firstLineChars="200"/>
        <w:rPr>
          <w:rFonts w:hint="eastAsia" w:ascii="宋体" w:hAnsi="宋体" w:cs="宋体"/>
          <w:sz w:val="24"/>
        </w:rPr>
      </w:pPr>
      <w:r>
        <w:rPr>
          <w:rFonts w:hint="eastAsia" w:ascii="宋体" w:hAnsi="宋体" w:cs="宋体"/>
          <w:sz w:val="24"/>
        </w:rPr>
        <w:t>1.准确性：使用同一批号试剂盒对正常值和低值质控物进行测定,凝血酶时间的测试结果应在履控给定的靶值范围内。</w:t>
      </w:r>
    </w:p>
    <w:p w14:paraId="011138EA">
      <w:pPr>
        <w:spacing w:line="360" w:lineRule="auto"/>
        <w:ind w:firstLine="480" w:firstLineChars="200"/>
        <w:rPr>
          <w:rFonts w:hint="eastAsia" w:ascii="宋体" w:hAnsi="宋体" w:cs="宋体"/>
          <w:sz w:val="24"/>
        </w:rPr>
      </w:pPr>
      <w:r>
        <w:rPr>
          <w:rFonts w:hint="eastAsia" w:ascii="宋体" w:hAnsi="宋体" w:cs="宋体"/>
          <w:sz w:val="24"/>
        </w:rPr>
        <w:t>2.重复性：用质控血浆重复测试所得结果的变异系数(CV)应不超过5%。</w:t>
      </w:r>
    </w:p>
    <w:p w14:paraId="0CC10EA0">
      <w:pPr>
        <w:spacing w:line="360" w:lineRule="auto"/>
        <w:ind w:firstLine="480" w:firstLineChars="200"/>
        <w:rPr>
          <w:rFonts w:hint="eastAsia" w:ascii="宋体" w:hAnsi="宋体" w:cs="宋体"/>
          <w:sz w:val="24"/>
        </w:rPr>
      </w:pPr>
      <w:r>
        <w:rPr>
          <w:rFonts w:hint="eastAsia" w:ascii="宋体" w:hAnsi="宋体" w:cs="宋体"/>
          <w:sz w:val="24"/>
        </w:rPr>
        <w:t>3.批间差：用质控血浆重复测试不同批号试剂，所得结果的变异系数超过10%。</w:t>
      </w:r>
    </w:p>
    <w:p w14:paraId="655ACAA5">
      <w:pPr>
        <w:spacing w:line="360" w:lineRule="auto"/>
        <w:ind w:firstLine="482" w:firstLineChars="200"/>
        <w:rPr>
          <w:rFonts w:hint="eastAsia" w:ascii="宋体" w:hAnsi="宋体" w:cs="宋体"/>
          <w:b/>
          <w:bCs/>
          <w:sz w:val="24"/>
        </w:rPr>
      </w:pPr>
      <w:r>
        <w:rPr>
          <w:rFonts w:hint="eastAsia" w:ascii="宋体" w:hAnsi="宋体" w:cs="宋体"/>
          <w:b/>
          <w:bCs/>
          <w:sz w:val="24"/>
        </w:rPr>
        <w:t>标的名称117：清洗液A</w:t>
      </w:r>
    </w:p>
    <w:p w14:paraId="671CFBF6">
      <w:pPr>
        <w:spacing w:line="360" w:lineRule="auto"/>
        <w:ind w:firstLine="480" w:firstLineChars="200"/>
        <w:rPr>
          <w:rFonts w:hint="eastAsia" w:ascii="宋体" w:hAnsi="宋体" w:cs="宋体"/>
          <w:sz w:val="24"/>
        </w:rPr>
      </w:pPr>
      <w:r>
        <w:rPr>
          <w:rFonts w:hint="eastAsia" w:ascii="宋体" w:hAnsi="宋体" w:cs="宋体"/>
          <w:sz w:val="24"/>
        </w:rPr>
        <w:t xml:space="preserve">1.用途：用于血气分析仪清洁。 </w:t>
      </w:r>
    </w:p>
    <w:p w14:paraId="5DFAF09F">
      <w:pPr>
        <w:spacing w:line="360" w:lineRule="auto"/>
        <w:ind w:firstLine="480" w:firstLineChars="200"/>
        <w:rPr>
          <w:rFonts w:hint="eastAsia" w:ascii="宋体" w:hAnsi="宋体" w:cs="宋体"/>
          <w:sz w:val="24"/>
        </w:rPr>
      </w:pPr>
      <w:r>
        <w:rPr>
          <w:rFonts w:hint="eastAsia" w:ascii="宋体" w:hAnsi="宋体" w:cs="宋体"/>
          <w:sz w:val="24"/>
        </w:rPr>
        <w:t>2.主要组成成份：盐酸。</w:t>
      </w:r>
    </w:p>
    <w:p w14:paraId="7EEDDEF2">
      <w:pPr>
        <w:spacing w:line="360" w:lineRule="auto"/>
        <w:ind w:firstLine="480" w:firstLineChars="200"/>
        <w:rPr>
          <w:rFonts w:hint="eastAsia" w:ascii="宋体" w:hAnsi="宋体" w:cs="宋体"/>
          <w:sz w:val="24"/>
        </w:rPr>
      </w:pPr>
      <w:r>
        <w:rPr>
          <w:rFonts w:hint="eastAsia" w:ascii="宋体" w:hAnsi="宋体" w:cs="宋体"/>
          <w:sz w:val="24"/>
        </w:rPr>
        <w:t>3.储存条件：15-25℃，效期 24个月。</w:t>
      </w:r>
    </w:p>
    <w:p w14:paraId="068EEC4B">
      <w:pPr>
        <w:spacing w:line="360" w:lineRule="auto"/>
        <w:ind w:firstLine="482" w:firstLineChars="200"/>
        <w:rPr>
          <w:rFonts w:hint="eastAsia" w:ascii="宋体" w:hAnsi="宋体" w:cs="宋体"/>
          <w:b/>
          <w:bCs/>
          <w:sz w:val="24"/>
        </w:rPr>
      </w:pPr>
      <w:r>
        <w:rPr>
          <w:rFonts w:hint="eastAsia" w:ascii="宋体" w:hAnsi="宋体" w:cs="宋体"/>
          <w:b/>
          <w:bCs/>
          <w:sz w:val="24"/>
        </w:rPr>
        <w:t>标的名称118：凝血酶原时间测定试剂盒</w:t>
      </w:r>
    </w:p>
    <w:p w14:paraId="340BAED2">
      <w:pPr>
        <w:spacing w:line="360" w:lineRule="auto"/>
        <w:ind w:firstLine="480" w:firstLineChars="200"/>
        <w:rPr>
          <w:rFonts w:hint="eastAsia" w:ascii="宋体" w:hAnsi="宋体" w:cs="宋体"/>
          <w:sz w:val="24"/>
        </w:rPr>
      </w:pPr>
      <w:r>
        <w:rPr>
          <w:rFonts w:hint="eastAsia" w:ascii="宋体" w:hAnsi="宋体" w:cs="宋体"/>
          <w:sz w:val="24"/>
        </w:rPr>
        <w:t>1.用途：用于评估外源性凝血途径的功能。</w:t>
      </w:r>
    </w:p>
    <w:p w14:paraId="3F3E8342">
      <w:pPr>
        <w:spacing w:line="360" w:lineRule="auto"/>
        <w:ind w:firstLine="480" w:firstLineChars="200"/>
        <w:rPr>
          <w:rFonts w:hint="eastAsia" w:ascii="宋体" w:hAnsi="宋体" w:cs="宋体"/>
          <w:sz w:val="24"/>
        </w:rPr>
      </w:pPr>
      <w:r>
        <w:rPr>
          <w:rFonts w:hint="eastAsia" w:ascii="宋体" w:hAnsi="宋体" w:cs="宋体"/>
          <w:sz w:val="24"/>
        </w:rPr>
        <w:t>2.PT正常血浆测量值用正常血浆测试，所得结果应不大于14s;</w:t>
      </w:r>
    </w:p>
    <w:p w14:paraId="5C3E5411">
      <w:pPr>
        <w:spacing w:line="360" w:lineRule="auto"/>
        <w:ind w:firstLine="480" w:firstLineChars="200"/>
        <w:rPr>
          <w:rFonts w:hint="eastAsia" w:ascii="宋体" w:hAnsi="宋体" w:cs="宋体"/>
          <w:sz w:val="24"/>
        </w:rPr>
      </w:pPr>
      <w:r>
        <w:rPr>
          <w:rFonts w:hint="eastAsia" w:ascii="宋体" w:hAnsi="宋体" w:cs="宋体"/>
          <w:sz w:val="24"/>
        </w:rPr>
        <w:t>3.FIB准确性用定值血浆测量，相对偏差应不超过15%。</w:t>
      </w:r>
    </w:p>
    <w:p w14:paraId="5E2BE8E4">
      <w:pPr>
        <w:spacing w:line="360" w:lineRule="auto"/>
        <w:ind w:firstLine="482" w:firstLineChars="200"/>
        <w:rPr>
          <w:rFonts w:hint="eastAsia" w:ascii="宋体" w:hAnsi="宋体" w:cs="宋体"/>
          <w:b/>
          <w:bCs/>
          <w:sz w:val="24"/>
        </w:rPr>
      </w:pPr>
      <w:r>
        <w:rPr>
          <w:rFonts w:hint="eastAsia" w:ascii="宋体" w:hAnsi="宋体" w:cs="宋体"/>
          <w:b/>
          <w:bCs/>
          <w:sz w:val="24"/>
        </w:rPr>
        <w:t>标的名称119：活化的部分凝血活酶时间测定试剂盒</w:t>
      </w:r>
    </w:p>
    <w:p w14:paraId="55924F10">
      <w:pPr>
        <w:spacing w:line="360" w:lineRule="auto"/>
        <w:ind w:firstLine="480" w:firstLineChars="200"/>
        <w:rPr>
          <w:rFonts w:hint="eastAsia" w:ascii="宋体" w:hAnsi="宋体" w:cs="宋体"/>
          <w:sz w:val="24"/>
        </w:rPr>
      </w:pPr>
      <w:r>
        <w:rPr>
          <w:rFonts w:hint="eastAsia" w:ascii="宋体" w:hAnsi="宋体" w:cs="宋体"/>
          <w:sz w:val="24"/>
        </w:rPr>
        <w:t>1.用途：主要用于评估内源性凝血途径和共同凝血途径的功能。</w:t>
      </w:r>
    </w:p>
    <w:p w14:paraId="68F009A7">
      <w:pPr>
        <w:spacing w:line="360" w:lineRule="auto"/>
        <w:ind w:firstLine="480" w:firstLineChars="200"/>
        <w:rPr>
          <w:rFonts w:hint="eastAsia" w:ascii="宋体" w:hAnsi="宋体" w:cs="宋体"/>
          <w:sz w:val="24"/>
        </w:rPr>
      </w:pPr>
      <w:r>
        <w:rPr>
          <w:rFonts w:hint="eastAsia" w:ascii="宋体" w:hAnsi="宋体" w:cs="宋体"/>
          <w:sz w:val="24"/>
        </w:rPr>
        <w:t>2.精密度：应用正常以及异常样本多次运行后进行批内及总变异(运行间及日间)精确度评价。</w:t>
      </w:r>
    </w:p>
    <w:p w14:paraId="5BAF3AA3">
      <w:pPr>
        <w:spacing w:line="360" w:lineRule="auto"/>
        <w:ind w:firstLine="480" w:firstLineChars="200"/>
        <w:rPr>
          <w:rFonts w:hint="eastAsia" w:ascii="宋体" w:hAnsi="宋体" w:cs="宋体"/>
          <w:sz w:val="24"/>
        </w:rPr>
      </w:pPr>
      <w:r>
        <w:rPr>
          <w:rFonts w:hint="eastAsia" w:ascii="宋体" w:hAnsi="宋体" w:cs="宋体"/>
          <w:sz w:val="24"/>
        </w:rPr>
        <w:t>3.重复性：测试结果的变异系数(CV%)应≤5%。</w:t>
      </w:r>
    </w:p>
    <w:p w14:paraId="6C69596D">
      <w:pPr>
        <w:spacing w:line="360" w:lineRule="auto"/>
        <w:ind w:firstLine="482" w:firstLineChars="200"/>
        <w:rPr>
          <w:rFonts w:hint="eastAsia" w:ascii="宋体" w:hAnsi="宋体" w:cs="宋体"/>
          <w:b/>
          <w:bCs/>
          <w:sz w:val="24"/>
        </w:rPr>
      </w:pPr>
      <w:r>
        <w:rPr>
          <w:rFonts w:hint="eastAsia" w:ascii="宋体" w:hAnsi="宋体" w:cs="宋体"/>
          <w:b/>
          <w:bCs/>
          <w:sz w:val="24"/>
        </w:rPr>
        <w:t>标的名称120：D-二聚体测定试剂盒</w:t>
      </w:r>
    </w:p>
    <w:p w14:paraId="20989F1D">
      <w:pPr>
        <w:spacing w:line="360" w:lineRule="auto"/>
        <w:ind w:firstLine="480" w:firstLineChars="200"/>
        <w:rPr>
          <w:rFonts w:hint="eastAsia" w:ascii="宋体" w:hAnsi="宋体" w:cs="宋体"/>
          <w:sz w:val="24"/>
        </w:rPr>
      </w:pPr>
      <w:r>
        <w:rPr>
          <w:rFonts w:hint="eastAsia" w:ascii="宋体" w:hAnsi="宋体" w:cs="宋体"/>
          <w:sz w:val="24"/>
        </w:rPr>
        <w:t>1.用途：检测体内纤维蛋白溶解系统的活性，反映血栓形成后的纤溶过程。</w:t>
      </w:r>
    </w:p>
    <w:p w14:paraId="1A1CE066">
      <w:pPr>
        <w:spacing w:line="360" w:lineRule="auto"/>
        <w:ind w:firstLine="480" w:firstLineChars="200"/>
        <w:rPr>
          <w:rFonts w:hint="eastAsia" w:ascii="宋体" w:hAnsi="宋体" w:cs="宋体"/>
          <w:sz w:val="24"/>
        </w:rPr>
      </w:pPr>
      <w:r>
        <w:rPr>
          <w:rFonts w:hint="eastAsia" w:ascii="宋体" w:hAnsi="宋体" w:cs="宋体"/>
          <w:sz w:val="24"/>
        </w:rPr>
        <w:t>2.稳定性：</w:t>
      </w:r>
    </w:p>
    <w:p w14:paraId="60D959C2">
      <w:pPr>
        <w:spacing w:line="360" w:lineRule="auto"/>
        <w:ind w:firstLine="480" w:firstLineChars="200"/>
        <w:rPr>
          <w:rFonts w:hint="eastAsia" w:ascii="宋体" w:hAnsi="宋体" w:cs="宋体"/>
          <w:sz w:val="24"/>
        </w:rPr>
      </w:pPr>
      <w:r>
        <w:rPr>
          <w:rFonts w:hint="eastAsia" w:ascii="宋体" w:hAnsi="宋体" w:cs="宋体"/>
          <w:sz w:val="24"/>
        </w:rPr>
        <w:t>在2~8°C下保存≥12个月，试剂盒应保证其检测的准确性。</w:t>
      </w:r>
    </w:p>
    <w:p w14:paraId="0D5543DE">
      <w:pPr>
        <w:spacing w:line="360" w:lineRule="auto"/>
        <w:ind w:firstLine="480" w:firstLineChars="200"/>
        <w:rPr>
          <w:rFonts w:hint="eastAsia" w:ascii="宋体" w:hAnsi="宋体" w:cs="宋体"/>
          <w:sz w:val="24"/>
        </w:rPr>
      </w:pPr>
      <w:r>
        <w:rPr>
          <w:rFonts w:hint="eastAsia" w:ascii="宋体" w:hAnsi="宋体" w:cs="宋体"/>
          <w:sz w:val="24"/>
        </w:rPr>
        <w:t>分析灵敏度试剂的分析灵敏度(最低检出限):≤25ng/ml。</w:t>
      </w:r>
    </w:p>
    <w:p w14:paraId="1B194DB4">
      <w:pPr>
        <w:spacing w:line="360" w:lineRule="auto"/>
        <w:ind w:firstLine="480" w:firstLineChars="200"/>
        <w:rPr>
          <w:rFonts w:hint="eastAsia" w:ascii="宋体" w:hAnsi="宋体" w:cs="宋体"/>
          <w:sz w:val="24"/>
        </w:rPr>
      </w:pPr>
      <w:r>
        <w:rPr>
          <w:rFonts w:hint="eastAsia" w:ascii="宋体" w:hAnsi="宋体" w:cs="宋体"/>
          <w:sz w:val="24"/>
        </w:rPr>
        <w:t>3.批间不精密度使用三个不同批号的试剂盒各测量低值质控品和高值质控品，检测的发聚体三批试剂盒的批间不精密度批间差≤6%。</w:t>
      </w:r>
    </w:p>
    <w:p w14:paraId="34C6B2C1">
      <w:pPr>
        <w:spacing w:line="360" w:lineRule="auto"/>
        <w:ind w:firstLine="482" w:firstLineChars="200"/>
        <w:rPr>
          <w:rFonts w:hint="eastAsia" w:ascii="宋体" w:hAnsi="宋体" w:cs="宋体"/>
          <w:b/>
          <w:bCs/>
          <w:sz w:val="24"/>
        </w:rPr>
      </w:pPr>
      <w:r>
        <w:rPr>
          <w:rFonts w:hint="eastAsia" w:ascii="宋体" w:hAnsi="宋体" w:cs="宋体"/>
          <w:b/>
          <w:bCs/>
          <w:sz w:val="24"/>
        </w:rPr>
        <w:t>标的名称121：纤维蛋白原测定试剂盒</w:t>
      </w:r>
    </w:p>
    <w:p w14:paraId="45C47114">
      <w:pPr>
        <w:spacing w:line="360" w:lineRule="auto"/>
        <w:ind w:firstLine="480" w:firstLineChars="200"/>
        <w:rPr>
          <w:rFonts w:hint="eastAsia" w:ascii="宋体" w:hAnsi="宋体" w:cs="宋体"/>
          <w:sz w:val="24"/>
        </w:rPr>
      </w:pPr>
      <w:r>
        <w:rPr>
          <w:rFonts w:hint="eastAsia" w:ascii="宋体" w:hAnsi="宋体" w:cs="宋体"/>
          <w:sz w:val="24"/>
        </w:rPr>
        <w:t>1.用途：用于检测血液中纤维蛋白原含量。</w:t>
      </w:r>
    </w:p>
    <w:p w14:paraId="1C32D360">
      <w:pPr>
        <w:spacing w:line="360" w:lineRule="auto"/>
        <w:ind w:firstLine="480" w:firstLineChars="200"/>
        <w:rPr>
          <w:rFonts w:hint="eastAsia" w:ascii="宋体" w:hAnsi="宋体" w:cs="宋体"/>
          <w:sz w:val="24"/>
        </w:rPr>
      </w:pPr>
      <w:r>
        <w:rPr>
          <w:rFonts w:hint="eastAsia" w:ascii="宋体" w:hAnsi="宋体" w:cs="宋体"/>
          <w:sz w:val="24"/>
        </w:rPr>
        <w:t>2.准确性：应用正常以及异常样本多次测定后进行批内及总变异（批间及日间）精确度评价。</w:t>
      </w:r>
    </w:p>
    <w:p w14:paraId="64E3CBCF">
      <w:pPr>
        <w:spacing w:line="360" w:lineRule="auto"/>
        <w:ind w:firstLine="480" w:firstLineChars="200"/>
        <w:rPr>
          <w:rFonts w:hint="eastAsia" w:ascii="宋体" w:hAnsi="宋体" w:cs="宋体"/>
          <w:sz w:val="24"/>
        </w:rPr>
      </w:pPr>
      <w:r>
        <w:rPr>
          <w:rFonts w:hint="eastAsia" w:ascii="宋体" w:hAnsi="宋体" w:cs="宋体"/>
          <w:sz w:val="24"/>
        </w:rPr>
        <w:t>3.重复性：使用同一批号试剂对同一样本重复测定，其测定值的变异系数(CV%)应符合：变异系数:CV≤8%。</w:t>
      </w:r>
    </w:p>
    <w:p w14:paraId="120EBE69">
      <w:pPr>
        <w:spacing w:line="360" w:lineRule="auto"/>
        <w:ind w:firstLine="482" w:firstLineChars="200"/>
        <w:rPr>
          <w:rFonts w:hint="eastAsia" w:ascii="宋体" w:hAnsi="宋体" w:cs="宋体"/>
          <w:b/>
          <w:bCs/>
          <w:sz w:val="24"/>
        </w:rPr>
      </w:pPr>
      <w:r>
        <w:rPr>
          <w:rFonts w:hint="eastAsia" w:ascii="宋体" w:hAnsi="宋体" w:cs="宋体"/>
          <w:b/>
          <w:bCs/>
          <w:sz w:val="24"/>
        </w:rPr>
        <w:t>标的名称122：血凝分析仪冲洗液</w:t>
      </w:r>
    </w:p>
    <w:p w14:paraId="5AAB7F6F">
      <w:pPr>
        <w:spacing w:line="360" w:lineRule="auto"/>
        <w:ind w:firstLine="480" w:firstLineChars="200"/>
        <w:rPr>
          <w:rFonts w:hint="eastAsia" w:ascii="宋体" w:hAnsi="宋体" w:cs="宋体"/>
          <w:sz w:val="24"/>
        </w:rPr>
      </w:pPr>
      <w:r>
        <w:rPr>
          <w:rFonts w:hint="eastAsia" w:ascii="宋体" w:hAnsi="宋体" w:cs="宋体"/>
          <w:sz w:val="24"/>
        </w:rPr>
        <w:t>1.用途：主要用于仪器的清洗和维护，以确保检测结果的准确性和仪器的正常运行。</w:t>
      </w:r>
    </w:p>
    <w:p w14:paraId="0044B57F">
      <w:pPr>
        <w:spacing w:line="360" w:lineRule="auto"/>
        <w:ind w:firstLine="480" w:firstLineChars="200"/>
        <w:rPr>
          <w:rFonts w:hint="eastAsia" w:ascii="宋体" w:hAnsi="宋体" w:cs="宋体"/>
          <w:sz w:val="24"/>
        </w:rPr>
      </w:pPr>
      <w:r>
        <w:rPr>
          <w:rFonts w:hint="eastAsia" w:ascii="宋体" w:hAnsi="宋体" w:cs="宋体"/>
          <w:sz w:val="24"/>
        </w:rPr>
        <w:t>2.主要组成成份：表面活性剂和保护剂。</w:t>
      </w:r>
    </w:p>
    <w:p w14:paraId="66F37963">
      <w:pPr>
        <w:spacing w:line="360" w:lineRule="auto"/>
        <w:ind w:firstLine="480" w:firstLineChars="200"/>
        <w:rPr>
          <w:rFonts w:hint="eastAsia" w:ascii="宋体" w:hAnsi="宋体" w:cs="宋体"/>
          <w:sz w:val="24"/>
        </w:rPr>
      </w:pPr>
      <w:r>
        <w:rPr>
          <w:rFonts w:hint="eastAsia" w:ascii="宋体" w:hAnsi="宋体" w:cs="宋体"/>
          <w:sz w:val="24"/>
        </w:rPr>
        <w:t>3.储存条件：常温，有效期24个月。</w:t>
      </w:r>
    </w:p>
    <w:p w14:paraId="2584CA45">
      <w:pPr>
        <w:spacing w:line="360" w:lineRule="auto"/>
        <w:ind w:firstLine="482" w:firstLineChars="200"/>
        <w:rPr>
          <w:rFonts w:hint="eastAsia" w:ascii="宋体" w:hAnsi="宋体" w:cs="宋体"/>
          <w:b/>
          <w:bCs/>
          <w:sz w:val="24"/>
        </w:rPr>
      </w:pPr>
      <w:r>
        <w:rPr>
          <w:rFonts w:hint="eastAsia" w:ascii="宋体" w:hAnsi="宋体" w:cs="宋体"/>
          <w:b/>
          <w:bCs/>
          <w:sz w:val="24"/>
        </w:rPr>
        <w:t>标的名称123：分析杯</w:t>
      </w:r>
    </w:p>
    <w:p w14:paraId="7250923A">
      <w:pPr>
        <w:spacing w:line="360" w:lineRule="auto"/>
        <w:ind w:firstLine="480" w:firstLineChars="200"/>
        <w:rPr>
          <w:rFonts w:hint="eastAsia" w:ascii="宋体" w:hAnsi="宋体" w:cs="宋体"/>
          <w:sz w:val="24"/>
        </w:rPr>
      </w:pPr>
      <w:r>
        <w:rPr>
          <w:rFonts w:hint="eastAsia" w:ascii="宋体" w:hAnsi="宋体" w:cs="宋体"/>
          <w:sz w:val="24"/>
        </w:rPr>
        <w:t>1.用途：用于盛放血浆样本和试剂，进行凝血功能检测。</w:t>
      </w:r>
    </w:p>
    <w:p w14:paraId="1806C11F">
      <w:pPr>
        <w:spacing w:line="360" w:lineRule="auto"/>
        <w:ind w:firstLine="480" w:firstLineChars="200"/>
        <w:rPr>
          <w:rFonts w:hint="eastAsia" w:ascii="宋体" w:hAnsi="宋体" w:cs="宋体"/>
          <w:sz w:val="24"/>
        </w:rPr>
      </w:pPr>
      <w:r>
        <w:rPr>
          <w:rFonts w:hint="eastAsia" w:ascii="宋体" w:hAnsi="宋体" w:cs="宋体"/>
          <w:sz w:val="24"/>
        </w:rPr>
        <w:t>2.支持的检测项目包括：凝血酶原时间（PT）、活化部分凝血活酶时间（APTT）、纤维蛋白原（Fibrinogen）、D-二聚体（D-dimer）、凝血因子活性测定等。</w:t>
      </w:r>
    </w:p>
    <w:p w14:paraId="562B7417">
      <w:pPr>
        <w:spacing w:line="360" w:lineRule="auto"/>
        <w:ind w:firstLine="480" w:firstLineChars="200"/>
        <w:rPr>
          <w:rFonts w:hint="eastAsia" w:ascii="宋体" w:hAnsi="宋体" w:cs="宋体"/>
          <w:sz w:val="24"/>
        </w:rPr>
      </w:pPr>
      <w:r>
        <w:rPr>
          <w:rFonts w:hint="eastAsia" w:ascii="宋体" w:hAnsi="宋体" w:cs="宋体"/>
          <w:sz w:val="24"/>
        </w:rPr>
        <w:t>3.储存条件：常温，有效期5年。</w:t>
      </w:r>
    </w:p>
    <w:p w14:paraId="5C11682D">
      <w:pPr>
        <w:spacing w:line="360" w:lineRule="auto"/>
        <w:ind w:firstLine="482" w:firstLineChars="200"/>
        <w:rPr>
          <w:rFonts w:hint="eastAsia" w:ascii="宋体" w:hAnsi="宋体" w:cs="宋体"/>
          <w:b/>
          <w:bCs/>
          <w:sz w:val="24"/>
        </w:rPr>
      </w:pPr>
      <w:r>
        <w:rPr>
          <w:rFonts w:hint="eastAsia" w:ascii="宋体" w:hAnsi="宋体" w:cs="宋体"/>
          <w:b/>
          <w:bCs/>
          <w:sz w:val="24"/>
        </w:rPr>
        <w:t>标的名称124：校准品（定标血浆校准品）</w:t>
      </w:r>
    </w:p>
    <w:p w14:paraId="22D66DAD">
      <w:pPr>
        <w:spacing w:line="360" w:lineRule="auto"/>
        <w:ind w:firstLine="480" w:firstLineChars="200"/>
        <w:rPr>
          <w:rFonts w:hint="eastAsia" w:ascii="宋体" w:hAnsi="宋体" w:cs="宋体"/>
          <w:sz w:val="24"/>
        </w:rPr>
      </w:pPr>
      <w:r>
        <w:rPr>
          <w:rFonts w:hint="eastAsia" w:ascii="宋体" w:hAnsi="宋体" w:cs="宋体"/>
          <w:sz w:val="24"/>
        </w:rPr>
        <w:t>1.用途：用于校准凝血分析仪的标准物质，主要作用是确保检测结果的准确性和一致性。</w:t>
      </w:r>
    </w:p>
    <w:p w14:paraId="173A4BD5">
      <w:pPr>
        <w:spacing w:line="360" w:lineRule="auto"/>
        <w:ind w:firstLine="480" w:firstLineChars="200"/>
        <w:rPr>
          <w:rFonts w:hint="eastAsia" w:ascii="宋体" w:hAnsi="宋体" w:cs="宋体"/>
          <w:sz w:val="24"/>
        </w:rPr>
      </w:pPr>
      <w:r>
        <w:rPr>
          <w:rFonts w:hint="eastAsia" w:ascii="宋体" w:hAnsi="宋体" w:cs="宋体"/>
          <w:sz w:val="24"/>
        </w:rPr>
        <w:t>2.外观：</w:t>
      </w:r>
    </w:p>
    <w:p w14:paraId="327BF6E2">
      <w:pPr>
        <w:spacing w:line="360" w:lineRule="auto"/>
        <w:ind w:firstLine="480" w:firstLineChars="200"/>
        <w:rPr>
          <w:rFonts w:hint="eastAsia" w:ascii="宋体" w:hAnsi="宋体" w:cs="宋体"/>
          <w:sz w:val="24"/>
        </w:rPr>
      </w:pPr>
      <w:r>
        <w:rPr>
          <w:rFonts w:hint="eastAsia" w:ascii="宋体" w:hAnsi="宋体" w:cs="宋体"/>
          <w:sz w:val="24"/>
        </w:rPr>
        <w:t>2.1试剂盒组份应齐全、完整,内容物为乳白色固状凝块。</w:t>
      </w:r>
    </w:p>
    <w:p w14:paraId="58BB0109">
      <w:pPr>
        <w:spacing w:line="360" w:lineRule="auto"/>
        <w:ind w:firstLine="480" w:firstLineChars="200"/>
        <w:rPr>
          <w:rFonts w:hint="eastAsia" w:ascii="宋体" w:hAnsi="宋体" w:cs="宋体"/>
          <w:sz w:val="24"/>
        </w:rPr>
      </w:pPr>
      <w:r>
        <w:rPr>
          <w:rFonts w:hint="eastAsia" w:ascii="宋体" w:hAnsi="宋体" w:cs="宋体"/>
          <w:sz w:val="24"/>
        </w:rPr>
        <w:t>2.2标识应清晰，无磨损。</w:t>
      </w:r>
    </w:p>
    <w:p w14:paraId="1923944F">
      <w:pPr>
        <w:spacing w:line="360" w:lineRule="auto"/>
        <w:ind w:firstLine="480" w:firstLineChars="200"/>
        <w:rPr>
          <w:rFonts w:hint="eastAsia" w:ascii="宋体" w:hAnsi="宋体" w:cs="宋体"/>
          <w:sz w:val="24"/>
        </w:rPr>
      </w:pPr>
      <w:r>
        <w:rPr>
          <w:rFonts w:hint="eastAsia" w:ascii="宋体" w:hAnsi="宋体" w:cs="宋体"/>
          <w:sz w:val="24"/>
        </w:rPr>
        <w:t>3.准确度：使用工作校准品定标，将凝血校准品作为样本，所得结果与凝血校准品规定的靶值偏差应≤±20%。</w:t>
      </w:r>
    </w:p>
    <w:p w14:paraId="04FD4C9B">
      <w:pPr>
        <w:spacing w:line="360" w:lineRule="auto"/>
        <w:ind w:firstLine="482" w:firstLineChars="200"/>
        <w:rPr>
          <w:rFonts w:hint="eastAsia" w:ascii="宋体" w:hAnsi="宋体" w:cs="宋体"/>
          <w:b/>
          <w:bCs/>
          <w:sz w:val="24"/>
        </w:rPr>
      </w:pPr>
      <w:r>
        <w:rPr>
          <w:rFonts w:hint="eastAsia" w:ascii="宋体" w:hAnsi="宋体" w:cs="宋体"/>
          <w:b/>
          <w:bCs/>
          <w:sz w:val="24"/>
        </w:rPr>
        <w:t>标的名称125：正常值血凝试剂质控品</w:t>
      </w:r>
    </w:p>
    <w:p w14:paraId="047088BD">
      <w:pPr>
        <w:spacing w:line="360" w:lineRule="auto"/>
        <w:ind w:firstLine="480" w:firstLineChars="200"/>
        <w:rPr>
          <w:rFonts w:hint="eastAsia" w:ascii="宋体" w:hAnsi="宋体" w:cs="宋体"/>
          <w:sz w:val="24"/>
        </w:rPr>
      </w:pPr>
      <w:r>
        <w:rPr>
          <w:rFonts w:hint="eastAsia" w:ascii="宋体" w:hAnsi="宋体" w:cs="宋体"/>
          <w:sz w:val="24"/>
        </w:rPr>
        <w:t>1.用途：是确保凝血检测结果在低值范围内的准确性、稳定性和可靠性。</w:t>
      </w:r>
    </w:p>
    <w:p w14:paraId="6C3A7780">
      <w:pPr>
        <w:spacing w:line="360" w:lineRule="auto"/>
        <w:ind w:firstLine="480" w:firstLineChars="200"/>
        <w:rPr>
          <w:rFonts w:hint="eastAsia" w:ascii="宋体" w:hAnsi="宋体" w:cs="宋体"/>
          <w:sz w:val="24"/>
        </w:rPr>
      </w:pPr>
      <w:r>
        <w:rPr>
          <w:rFonts w:hint="eastAsia" w:ascii="宋体" w:hAnsi="宋体" w:cs="宋体"/>
          <w:sz w:val="24"/>
        </w:rPr>
        <w:t>2.外观：试剂盒组份应齐全、完整;内容物为乳白色固状凝块，标识应清晰，无磨损。</w:t>
      </w:r>
    </w:p>
    <w:p w14:paraId="1A075639">
      <w:pPr>
        <w:spacing w:line="360" w:lineRule="auto"/>
        <w:ind w:firstLine="480" w:firstLineChars="200"/>
        <w:rPr>
          <w:rFonts w:hint="eastAsia" w:ascii="宋体" w:hAnsi="宋体" w:cs="宋体"/>
          <w:sz w:val="24"/>
        </w:rPr>
      </w:pPr>
      <w:r>
        <w:rPr>
          <w:rFonts w:hint="eastAsia" w:ascii="宋体" w:hAnsi="宋体" w:cs="宋体"/>
          <w:sz w:val="24"/>
        </w:rPr>
        <w:t>3.质控品测定值：对质控品进行测定，所得结果应在质控品规定的范围内。</w:t>
      </w:r>
    </w:p>
    <w:p w14:paraId="268391C4">
      <w:pPr>
        <w:spacing w:line="360" w:lineRule="auto"/>
        <w:ind w:firstLine="482" w:firstLineChars="200"/>
        <w:rPr>
          <w:rFonts w:hint="eastAsia" w:ascii="宋体" w:hAnsi="宋体" w:cs="宋体"/>
          <w:b/>
          <w:bCs/>
          <w:sz w:val="24"/>
        </w:rPr>
      </w:pPr>
      <w:r>
        <w:rPr>
          <w:rFonts w:hint="eastAsia" w:ascii="宋体" w:hAnsi="宋体" w:cs="宋体"/>
          <w:b/>
          <w:bCs/>
          <w:sz w:val="24"/>
        </w:rPr>
        <w:t>标的名称126：低值血凝试剂质控品</w:t>
      </w:r>
    </w:p>
    <w:p w14:paraId="207BC381">
      <w:pPr>
        <w:spacing w:line="360" w:lineRule="auto"/>
        <w:ind w:firstLine="480" w:firstLineChars="200"/>
        <w:rPr>
          <w:rFonts w:hint="eastAsia" w:ascii="宋体" w:hAnsi="宋体" w:cs="宋体"/>
          <w:sz w:val="24"/>
        </w:rPr>
      </w:pPr>
      <w:r>
        <w:rPr>
          <w:rFonts w:hint="eastAsia" w:ascii="宋体" w:hAnsi="宋体" w:cs="宋体"/>
          <w:sz w:val="24"/>
        </w:rPr>
        <w:t>1.用途：主要用途是确保凝血检测结果在低值范围内的准确性、稳定性和可靠性。</w:t>
      </w:r>
    </w:p>
    <w:p w14:paraId="4707E149">
      <w:pPr>
        <w:spacing w:line="360" w:lineRule="auto"/>
        <w:ind w:firstLine="480" w:firstLineChars="200"/>
        <w:rPr>
          <w:rFonts w:hint="eastAsia" w:ascii="宋体" w:hAnsi="宋体" w:cs="宋体"/>
          <w:sz w:val="24"/>
        </w:rPr>
      </w:pPr>
      <w:r>
        <w:rPr>
          <w:rFonts w:hint="eastAsia" w:ascii="宋体" w:hAnsi="宋体" w:cs="宋体"/>
          <w:sz w:val="24"/>
        </w:rPr>
        <w:t>2.外观：试剂盒各组份应齐全、完整、冻干粉为疏松体，标识应清晰，无磨损。</w:t>
      </w:r>
    </w:p>
    <w:p w14:paraId="145A9AEB">
      <w:pPr>
        <w:spacing w:line="360" w:lineRule="auto"/>
        <w:ind w:firstLine="480" w:firstLineChars="200"/>
        <w:rPr>
          <w:rFonts w:hint="eastAsia" w:ascii="宋体" w:hAnsi="宋体" w:cs="宋体"/>
          <w:sz w:val="24"/>
        </w:rPr>
      </w:pPr>
      <w:r>
        <w:rPr>
          <w:rFonts w:hint="eastAsia" w:ascii="宋体" w:hAnsi="宋体" w:cs="宋体"/>
          <w:sz w:val="24"/>
        </w:rPr>
        <w:t>3.质控品测定值：对质控品进行测定，所得结果应在质控品规定的范围内。</w:t>
      </w:r>
    </w:p>
    <w:p w14:paraId="72F5E456">
      <w:pPr>
        <w:spacing w:line="360" w:lineRule="auto"/>
        <w:ind w:firstLine="482" w:firstLineChars="200"/>
        <w:rPr>
          <w:rFonts w:hint="eastAsia" w:ascii="宋体" w:hAnsi="宋体" w:cs="宋体"/>
          <w:b/>
          <w:bCs/>
          <w:sz w:val="24"/>
        </w:rPr>
      </w:pPr>
      <w:r>
        <w:rPr>
          <w:rFonts w:hint="eastAsia" w:ascii="宋体" w:hAnsi="宋体" w:cs="宋体"/>
          <w:b/>
          <w:bCs/>
          <w:sz w:val="24"/>
        </w:rPr>
        <w:t>标的名称127：D-二聚体质控品</w:t>
      </w:r>
    </w:p>
    <w:p w14:paraId="5E45B592">
      <w:pPr>
        <w:spacing w:line="360" w:lineRule="auto"/>
        <w:ind w:firstLine="480" w:firstLineChars="200"/>
        <w:rPr>
          <w:rFonts w:hint="eastAsia" w:ascii="宋体" w:hAnsi="宋体" w:cs="宋体"/>
          <w:sz w:val="24"/>
        </w:rPr>
      </w:pPr>
      <w:r>
        <w:rPr>
          <w:rFonts w:hint="eastAsia" w:ascii="宋体" w:hAnsi="宋体" w:cs="宋体"/>
          <w:sz w:val="24"/>
        </w:rPr>
        <w:t>1.用途：确保D-二聚体检测结果的准确性、稳定性和可靠性。</w:t>
      </w:r>
    </w:p>
    <w:p w14:paraId="33538578">
      <w:pPr>
        <w:spacing w:line="360" w:lineRule="auto"/>
        <w:ind w:firstLine="480" w:firstLineChars="200"/>
        <w:rPr>
          <w:rFonts w:hint="eastAsia" w:ascii="宋体" w:hAnsi="宋体" w:cs="宋体"/>
          <w:sz w:val="24"/>
        </w:rPr>
      </w:pPr>
      <w:r>
        <w:rPr>
          <w:rFonts w:hint="eastAsia" w:ascii="宋体" w:hAnsi="宋体" w:cs="宋体"/>
          <w:sz w:val="24"/>
        </w:rPr>
        <w:t>2.准确性使用凝血分析仪对低值D-二聚体质控品和高值D-二聚体质控品进行测，D-二聚体测试结果应在质控品说明书给定的靶值范围内。</w:t>
      </w:r>
    </w:p>
    <w:p w14:paraId="263427DC">
      <w:pPr>
        <w:spacing w:line="360" w:lineRule="auto"/>
        <w:ind w:firstLine="480" w:firstLineChars="200"/>
        <w:rPr>
          <w:rFonts w:hint="eastAsia" w:ascii="宋体" w:hAnsi="宋体" w:cs="宋体"/>
          <w:sz w:val="24"/>
        </w:rPr>
      </w:pPr>
      <w:r>
        <w:rPr>
          <w:rFonts w:hint="eastAsia" w:ascii="宋体" w:hAnsi="宋体" w:cs="宋体"/>
          <w:sz w:val="24"/>
        </w:rPr>
        <w:t>3.复溶后的稳定性：复溶后试剂，贮存于2~8℃一个月，或15~25℃8小时试剂的准确性偏差应≤5%。</w:t>
      </w:r>
    </w:p>
    <w:p w14:paraId="39E9DF8A">
      <w:pPr>
        <w:spacing w:line="360" w:lineRule="auto"/>
        <w:ind w:firstLine="482" w:firstLineChars="200"/>
        <w:rPr>
          <w:rFonts w:hint="eastAsia" w:ascii="宋体" w:hAnsi="宋体" w:cs="宋体"/>
          <w:b/>
          <w:bCs/>
          <w:sz w:val="24"/>
        </w:rPr>
      </w:pPr>
      <w:r>
        <w:rPr>
          <w:rFonts w:hint="eastAsia" w:ascii="宋体" w:hAnsi="宋体" w:cs="宋体"/>
          <w:b/>
          <w:bCs/>
          <w:sz w:val="24"/>
        </w:rPr>
        <w:t>标的名称128：清洗液B</w:t>
      </w:r>
    </w:p>
    <w:p w14:paraId="5C3188F3">
      <w:pPr>
        <w:spacing w:line="360" w:lineRule="auto"/>
        <w:ind w:firstLine="480" w:firstLineChars="200"/>
        <w:rPr>
          <w:rFonts w:hint="eastAsia" w:ascii="宋体" w:hAnsi="宋体" w:cs="宋体"/>
          <w:sz w:val="24"/>
        </w:rPr>
      </w:pPr>
      <w:r>
        <w:rPr>
          <w:rFonts w:hint="eastAsia" w:ascii="宋体" w:hAnsi="宋体" w:cs="宋体"/>
          <w:sz w:val="24"/>
        </w:rPr>
        <w:t xml:space="preserve">1.用途：用于血气分析仪清洁，用于BGE、Baa1300系列，1000系列，CO-血氧仪。ACL家族，ACLFuturn，ACLAdvance和ACLTOP仪器(活洁B) </w:t>
      </w:r>
    </w:p>
    <w:p w14:paraId="735FA79E">
      <w:pPr>
        <w:spacing w:line="360" w:lineRule="auto"/>
        <w:ind w:firstLine="480" w:firstLineChars="200"/>
        <w:rPr>
          <w:rFonts w:hint="eastAsia" w:ascii="宋体" w:hAnsi="宋体" w:cs="宋体"/>
          <w:sz w:val="24"/>
        </w:rPr>
      </w:pPr>
      <w:r>
        <w:rPr>
          <w:rFonts w:hint="eastAsia" w:ascii="宋体" w:hAnsi="宋体" w:cs="宋体"/>
          <w:sz w:val="24"/>
        </w:rPr>
        <w:t xml:space="preserve">2.主要组成成份：含有次氯酸钠，有效氯含量低于5%。 </w:t>
      </w:r>
    </w:p>
    <w:p w14:paraId="37AE5455">
      <w:pPr>
        <w:spacing w:line="360" w:lineRule="auto"/>
        <w:ind w:firstLine="480" w:firstLineChars="200"/>
        <w:rPr>
          <w:rFonts w:hint="eastAsia" w:ascii="宋体" w:hAnsi="宋体" w:cs="宋体"/>
          <w:sz w:val="24"/>
        </w:rPr>
      </w:pPr>
      <w:r>
        <w:rPr>
          <w:rFonts w:hint="eastAsia" w:ascii="宋体" w:hAnsi="宋体" w:cs="宋体"/>
          <w:sz w:val="24"/>
        </w:rPr>
        <w:t xml:space="preserve">3.储存条件：15-25℃ </w:t>
      </w:r>
    </w:p>
    <w:p w14:paraId="35E60524">
      <w:pPr>
        <w:spacing w:line="360" w:lineRule="auto"/>
        <w:ind w:firstLine="482" w:firstLineChars="200"/>
        <w:rPr>
          <w:rFonts w:hint="eastAsia" w:ascii="宋体" w:hAnsi="宋体" w:cs="宋体"/>
          <w:b/>
          <w:bCs/>
          <w:sz w:val="24"/>
        </w:rPr>
      </w:pPr>
      <w:r>
        <w:rPr>
          <w:rFonts w:hint="eastAsia" w:ascii="宋体" w:hAnsi="宋体" w:cs="宋体"/>
          <w:b/>
          <w:bCs/>
          <w:sz w:val="24"/>
        </w:rPr>
        <w:t>标的名称129：免疫球蛋白E测定试剂盒</w:t>
      </w:r>
    </w:p>
    <w:p w14:paraId="545FFBC3">
      <w:pPr>
        <w:spacing w:line="360" w:lineRule="auto"/>
        <w:ind w:firstLine="480" w:firstLineChars="200"/>
        <w:rPr>
          <w:rFonts w:hint="eastAsia" w:ascii="宋体" w:hAnsi="宋体" w:cs="宋体"/>
          <w:sz w:val="24"/>
        </w:rPr>
      </w:pPr>
      <w:r>
        <w:rPr>
          <w:rFonts w:hint="eastAsia" w:ascii="宋体" w:hAnsi="宋体" w:cs="宋体"/>
          <w:sz w:val="24"/>
        </w:rPr>
        <w:t>1.样本类型：血清，血浆</w:t>
      </w:r>
    </w:p>
    <w:p w14:paraId="014A3ED6">
      <w:pPr>
        <w:spacing w:line="360" w:lineRule="auto"/>
        <w:ind w:firstLine="480" w:firstLineChars="200"/>
        <w:rPr>
          <w:rFonts w:hint="eastAsia" w:ascii="宋体" w:hAnsi="宋体" w:cs="宋体"/>
          <w:sz w:val="24"/>
        </w:rPr>
      </w:pPr>
      <w:r>
        <w:rPr>
          <w:rFonts w:hint="eastAsia" w:ascii="宋体" w:hAnsi="宋体" w:cs="宋体"/>
          <w:sz w:val="24"/>
        </w:rPr>
        <w:t>2.试剂盒特性：</w:t>
      </w:r>
    </w:p>
    <w:p w14:paraId="185946CD">
      <w:pPr>
        <w:spacing w:line="360" w:lineRule="auto"/>
        <w:ind w:firstLine="480" w:firstLineChars="200"/>
        <w:rPr>
          <w:rFonts w:hint="eastAsia" w:ascii="宋体" w:hAnsi="宋体" w:cs="宋体"/>
          <w:sz w:val="24"/>
        </w:rPr>
      </w:pPr>
      <w:r>
        <w:rPr>
          <w:rFonts w:hint="eastAsia" w:ascii="宋体" w:hAnsi="宋体" w:cs="宋体"/>
          <w:sz w:val="24"/>
        </w:rPr>
        <w:t>2.1试剂空白吸光度：试剂1吸光度A1不大于0.1（测定波长为570nm);试剂1+试剂2吸光度A2(2份R1+1份R2)应不小于1.1（测定波长为570nm).</w:t>
      </w:r>
    </w:p>
    <w:p w14:paraId="33FDDCA6">
      <w:pPr>
        <w:spacing w:line="360" w:lineRule="auto"/>
        <w:ind w:firstLine="480" w:firstLineChars="200"/>
        <w:rPr>
          <w:rFonts w:hint="eastAsia" w:ascii="宋体" w:hAnsi="宋体" w:cs="宋体"/>
          <w:sz w:val="24"/>
        </w:rPr>
      </w:pPr>
      <w:r>
        <w:rPr>
          <w:rFonts w:hint="eastAsia" w:ascii="宋体" w:hAnsi="宋体" w:cs="宋体"/>
          <w:sz w:val="24"/>
        </w:rPr>
        <w:t>2.2分析灵敏度：≤10 IU/mL。</w:t>
      </w:r>
    </w:p>
    <w:p w14:paraId="2D0697CC">
      <w:pPr>
        <w:spacing w:line="360" w:lineRule="auto"/>
        <w:ind w:firstLine="480" w:firstLineChars="200"/>
        <w:rPr>
          <w:rFonts w:hint="eastAsia" w:ascii="宋体" w:hAnsi="宋体" w:cs="宋体"/>
          <w:sz w:val="24"/>
        </w:rPr>
      </w:pPr>
      <w:r>
        <w:rPr>
          <w:rFonts w:hint="eastAsia" w:ascii="宋体" w:hAnsi="宋体" w:cs="宋体"/>
          <w:sz w:val="24"/>
        </w:rPr>
        <w:t>3．精密度</w:t>
      </w:r>
    </w:p>
    <w:p w14:paraId="70FA33E0">
      <w:pPr>
        <w:spacing w:line="360" w:lineRule="auto"/>
        <w:ind w:firstLine="480" w:firstLineChars="200"/>
        <w:rPr>
          <w:rFonts w:hint="eastAsia" w:ascii="宋体" w:hAnsi="宋体" w:cs="宋体"/>
          <w:sz w:val="24"/>
        </w:rPr>
      </w:pPr>
      <w:r>
        <w:rPr>
          <w:rFonts w:hint="eastAsia" w:ascii="宋体" w:hAnsi="宋体" w:cs="宋体"/>
          <w:sz w:val="24"/>
        </w:rPr>
        <w:t>3.1重复性：变异系数 CV≤10.0%。</w:t>
      </w:r>
    </w:p>
    <w:p w14:paraId="49A51ADD">
      <w:pPr>
        <w:spacing w:line="360" w:lineRule="auto"/>
        <w:ind w:firstLine="480" w:firstLineChars="200"/>
        <w:rPr>
          <w:rFonts w:hint="eastAsia" w:ascii="宋体" w:hAnsi="宋体" w:cs="宋体"/>
          <w:sz w:val="24"/>
        </w:rPr>
      </w:pPr>
      <w:r>
        <w:rPr>
          <w:rFonts w:hint="eastAsia" w:ascii="宋体" w:hAnsi="宋体" w:cs="宋体"/>
          <w:sz w:val="24"/>
        </w:rPr>
        <w:t>3.2 批间差：批间相对极差≤15.0%。</w:t>
      </w:r>
    </w:p>
    <w:p w14:paraId="5E046387">
      <w:pPr>
        <w:spacing w:line="360" w:lineRule="auto"/>
        <w:ind w:firstLine="482" w:firstLineChars="200"/>
        <w:rPr>
          <w:rFonts w:hint="eastAsia" w:ascii="宋体" w:hAnsi="宋体" w:cs="宋体"/>
          <w:b/>
          <w:bCs/>
          <w:sz w:val="24"/>
        </w:rPr>
      </w:pPr>
      <w:r>
        <w:rPr>
          <w:rFonts w:hint="eastAsia" w:ascii="宋体" w:hAnsi="宋体" w:cs="宋体"/>
          <w:b/>
          <w:bCs/>
          <w:sz w:val="24"/>
        </w:rPr>
        <w:t>标的名称130：免疫球蛋白E校准品</w:t>
      </w:r>
    </w:p>
    <w:p w14:paraId="696B2AAD">
      <w:pPr>
        <w:spacing w:line="360" w:lineRule="auto"/>
        <w:ind w:firstLine="480" w:firstLineChars="200"/>
        <w:rPr>
          <w:rFonts w:hint="eastAsia" w:ascii="宋体" w:hAnsi="宋体" w:cs="宋体"/>
          <w:sz w:val="24"/>
        </w:rPr>
      </w:pPr>
      <w:r>
        <w:rPr>
          <w:rFonts w:hint="eastAsia" w:ascii="宋体" w:hAnsi="宋体" w:cs="宋体"/>
          <w:sz w:val="24"/>
        </w:rPr>
        <w:t>1.用途：用于体外定量测定免疫球蛋白E项目时进行校准。</w:t>
      </w:r>
    </w:p>
    <w:p w14:paraId="4F51199F">
      <w:pPr>
        <w:spacing w:line="360" w:lineRule="auto"/>
        <w:ind w:firstLine="480" w:firstLineChars="200"/>
        <w:rPr>
          <w:rFonts w:hint="eastAsia" w:ascii="宋体" w:hAnsi="宋体" w:cs="宋体"/>
          <w:sz w:val="24"/>
        </w:rPr>
      </w:pPr>
      <w:r>
        <w:rPr>
          <w:rFonts w:hint="eastAsia" w:ascii="宋体" w:hAnsi="宋体" w:cs="宋体"/>
          <w:sz w:val="24"/>
        </w:rPr>
        <w:t>2.储存条件：2-8℃保存。</w:t>
      </w:r>
    </w:p>
    <w:p w14:paraId="7550BC61">
      <w:pPr>
        <w:spacing w:line="360" w:lineRule="auto"/>
        <w:ind w:firstLine="480" w:firstLineChars="200"/>
        <w:rPr>
          <w:rFonts w:hint="eastAsia" w:ascii="宋体" w:hAnsi="宋体" w:cs="宋体"/>
          <w:sz w:val="24"/>
        </w:rPr>
      </w:pPr>
      <w:r>
        <w:rPr>
          <w:rFonts w:hint="eastAsia" w:ascii="宋体" w:hAnsi="宋体" w:cs="宋体"/>
          <w:sz w:val="24"/>
        </w:rPr>
        <w:t>3.有效期：18个月。</w:t>
      </w:r>
    </w:p>
    <w:p w14:paraId="3557CA5A">
      <w:pPr>
        <w:spacing w:line="360" w:lineRule="auto"/>
        <w:ind w:firstLine="482" w:firstLineChars="200"/>
        <w:rPr>
          <w:rFonts w:hint="eastAsia" w:ascii="宋体" w:hAnsi="宋体" w:cs="宋体"/>
          <w:b/>
          <w:bCs/>
          <w:sz w:val="24"/>
        </w:rPr>
      </w:pPr>
      <w:r>
        <w:rPr>
          <w:rFonts w:hint="eastAsia" w:ascii="宋体" w:hAnsi="宋体" w:cs="宋体"/>
          <w:b/>
          <w:bCs/>
          <w:sz w:val="24"/>
        </w:rPr>
        <w:t>标的名称131：尿生化多项质控品（水平1）</w:t>
      </w:r>
    </w:p>
    <w:p w14:paraId="03FAB4F1">
      <w:pPr>
        <w:spacing w:line="360" w:lineRule="auto"/>
        <w:ind w:firstLine="480" w:firstLineChars="200"/>
        <w:rPr>
          <w:rFonts w:hint="eastAsia" w:ascii="宋体" w:hAnsi="宋体" w:cs="宋体"/>
          <w:sz w:val="24"/>
        </w:rPr>
      </w:pPr>
      <w:r>
        <w:rPr>
          <w:rFonts w:hint="eastAsia" w:ascii="宋体" w:hAnsi="宋体" w:cs="宋体"/>
          <w:sz w:val="24"/>
        </w:rPr>
        <w:t>1.稳定性：未开启，在2℃~8℃下保存，有效期≥1年，解冻开瓶后盖紧盖子在2~8℃下保存，可稳定≥25天。</w:t>
      </w:r>
    </w:p>
    <w:p w14:paraId="43FC37A6">
      <w:pPr>
        <w:spacing w:line="360" w:lineRule="auto"/>
        <w:ind w:firstLine="480" w:firstLineChars="200"/>
        <w:rPr>
          <w:rFonts w:hint="eastAsia" w:ascii="宋体" w:hAnsi="宋体" w:cs="宋体"/>
          <w:sz w:val="24"/>
        </w:rPr>
      </w:pPr>
      <w:r>
        <w:rPr>
          <w:rFonts w:hint="eastAsia" w:ascii="宋体" w:hAnsi="宋体" w:cs="宋体"/>
          <w:sz w:val="24"/>
        </w:rPr>
        <w:t>2.第三方质控品，适用于不同的仪器以及方法学。</w:t>
      </w:r>
    </w:p>
    <w:p w14:paraId="3DEFBAB0">
      <w:pPr>
        <w:spacing w:line="360" w:lineRule="auto"/>
        <w:ind w:firstLine="480" w:firstLineChars="200"/>
        <w:rPr>
          <w:rFonts w:hint="eastAsia" w:ascii="宋体" w:hAnsi="宋体" w:cs="宋体"/>
          <w:sz w:val="24"/>
        </w:rPr>
      </w:pPr>
      <w:r>
        <w:rPr>
          <w:rFonts w:hint="eastAsia" w:ascii="宋体" w:hAnsi="宋体" w:cs="宋体"/>
          <w:sz w:val="24"/>
        </w:rPr>
        <w:t>3.液体人源基质，减少人为误差影响以及减少基质效应。</w:t>
      </w:r>
    </w:p>
    <w:p w14:paraId="30D9D48B">
      <w:pPr>
        <w:spacing w:line="360" w:lineRule="auto"/>
        <w:ind w:firstLine="482" w:firstLineChars="200"/>
        <w:rPr>
          <w:rFonts w:hint="eastAsia" w:ascii="宋体" w:hAnsi="宋体" w:cs="宋体"/>
          <w:b/>
          <w:bCs/>
          <w:sz w:val="24"/>
        </w:rPr>
      </w:pPr>
      <w:r>
        <w:rPr>
          <w:rFonts w:hint="eastAsia" w:ascii="宋体" w:hAnsi="宋体" w:cs="宋体"/>
          <w:b/>
          <w:bCs/>
          <w:sz w:val="24"/>
        </w:rPr>
        <w:t>标的名称132：尿生化多项质控品（水平2）</w:t>
      </w:r>
    </w:p>
    <w:p w14:paraId="2FBBB3D6">
      <w:pPr>
        <w:spacing w:line="360" w:lineRule="auto"/>
        <w:ind w:firstLine="480" w:firstLineChars="200"/>
        <w:rPr>
          <w:rFonts w:hint="eastAsia" w:ascii="宋体" w:hAnsi="宋体" w:cs="宋体"/>
          <w:sz w:val="24"/>
        </w:rPr>
      </w:pPr>
      <w:r>
        <w:rPr>
          <w:rFonts w:hint="eastAsia" w:ascii="宋体" w:hAnsi="宋体" w:cs="宋体"/>
          <w:sz w:val="24"/>
        </w:rPr>
        <w:t>1.稳定性：未开启，在2℃~8℃下保存，有效期≥1年，解冻开瓶后盖紧盖子在2~8℃ 下保存，可稳定≥25天。</w:t>
      </w:r>
    </w:p>
    <w:p w14:paraId="4EEEDC54">
      <w:pPr>
        <w:spacing w:line="360" w:lineRule="auto"/>
        <w:ind w:firstLine="480" w:firstLineChars="200"/>
        <w:rPr>
          <w:rFonts w:hint="eastAsia" w:ascii="宋体" w:hAnsi="宋体" w:cs="宋体"/>
          <w:sz w:val="24"/>
        </w:rPr>
      </w:pPr>
      <w:r>
        <w:rPr>
          <w:rFonts w:hint="eastAsia" w:ascii="宋体" w:hAnsi="宋体" w:cs="宋体"/>
          <w:sz w:val="24"/>
        </w:rPr>
        <w:t>2.第三方质控品，适用于不同的仪器以及方法学。</w:t>
      </w:r>
    </w:p>
    <w:p w14:paraId="3C875636">
      <w:pPr>
        <w:spacing w:line="360" w:lineRule="auto"/>
        <w:ind w:firstLine="480" w:firstLineChars="200"/>
        <w:rPr>
          <w:rFonts w:hint="eastAsia" w:ascii="宋体" w:hAnsi="宋体" w:cs="宋体"/>
          <w:sz w:val="24"/>
        </w:rPr>
      </w:pPr>
      <w:r>
        <w:rPr>
          <w:rFonts w:hint="eastAsia" w:ascii="宋体" w:hAnsi="宋体" w:cs="宋体"/>
          <w:sz w:val="24"/>
        </w:rPr>
        <w:t>3.液体人源基质，减少人为误差影响以及减少基质效应。</w:t>
      </w:r>
    </w:p>
    <w:p w14:paraId="2F032B56">
      <w:pPr>
        <w:spacing w:line="360" w:lineRule="auto"/>
        <w:ind w:firstLine="482" w:firstLineChars="200"/>
        <w:rPr>
          <w:rFonts w:hint="eastAsia" w:ascii="宋体" w:hAnsi="宋体" w:cs="宋体"/>
          <w:b/>
          <w:bCs/>
          <w:sz w:val="24"/>
        </w:rPr>
      </w:pPr>
      <w:r>
        <w:rPr>
          <w:rFonts w:hint="eastAsia" w:ascii="宋体" w:hAnsi="宋体" w:cs="宋体"/>
          <w:b/>
          <w:bCs/>
          <w:sz w:val="24"/>
        </w:rPr>
        <w:t>标的名称133：液体免疫学和蛋白质控品中值</w:t>
      </w:r>
    </w:p>
    <w:p w14:paraId="27A2544A">
      <w:pPr>
        <w:spacing w:line="360" w:lineRule="auto"/>
        <w:ind w:firstLine="480" w:firstLineChars="200"/>
        <w:rPr>
          <w:rFonts w:hint="eastAsia" w:ascii="宋体" w:hAnsi="宋体" w:cs="宋体"/>
          <w:sz w:val="24"/>
        </w:rPr>
      </w:pPr>
      <w:r>
        <w:rPr>
          <w:rFonts w:hint="eastAsia" w:ascii="宋体" w:hAnsi="宋体" w:cs="宋体"/>
          <w:sz w:val="24"/>
        </w:rPr>
        <w:t>1.稳定性：未开启，在-20℃至 -70℃下保存，有效期为2年，解冻开瓶后盖紧盖子在2~8℃下保存，类风湿因子可稳定≥10天,B-2微球蛋白可稳定≥21天，其它项目可稳定≥25天。</w:t>
      </w:r>
    </w:p>
    <w:p w14:paraId="198870C1">
      <w:pPr>
        <w:spacing w:line="360" w:lineRule="auto"/>
        <w:ind w:firstLine="480" w:firstLineChars="200"/>
        <w:rPr>
          <w:rFonts w:hint="eastAsia" w:ascii="宋体" w:hAnsi="宋体" w:cs="宋体"/>
          <w:sz w:val="24"/>
        </w:rPr>
      </w:pPr>
      <w:r>
        <w:rPr>
          <w:rFonts w:hint="eastAsia" w:ascii="宋体" w:hAnsi="宋体" w:cs="宋体"/>
          <w:sz w:val="24"/>
        </w:rPr>
        <w:t>2.第三方质控品，适用于不同的仪器以及方法学。</w:t>
      </w:r>
    </w:p>
    <w:p w14:paraId="225A55BC">
      <w:pPr>
        <w:spacing w:line="360" w:lineRule="auto"/>
        <w:ind w:firstLine="480" w:firstLineChars="200"/>
        <w:rPr>
          <w:rFonts w:hint="eastAsia" w:ascii="宋体" w:hAnsi="宋体" w:cs="宋体"/>
          <w:sz w:val="24"/>
        </w:rPr>
      </w:pPr>
      <w:r>
        <w:rPr>
          <w:rFonts w:hint="eastAsia" w:ascii="宋体" w:hAnsi="宋体" w:cs="宋体"/>
          <w:sz w:val="24"/>
        </w:rPr>
        <w:t>3.液体人源基质，减少人为误差影响以及减少基质效应。</w:t>
      </w:r>
    </w:p>
    <w:p w14:paraId="7E97DAEB">
      <w:pPr>
        <w:spacing w:line="360" w:lineRule="auto"/>
        <w:ind w:firstLine="482" w:firstLineChars="200"/>
        <w:rPr>
          <w:rFonts w:hint="eastAsia" w:ascii="宋体" w:hAnsi="宋体" w:cs="宋体"/>
          <w:b/>
          <w:bCs/>
          <w:sz w:val="24"/>
        </w:rPr>
      </w:pPr>
      <w:r>
        <w:rPr>
          <w:rFonts w:hint="eastAsia" w:ascii="宋体" w:hAnsi="宋体" w:cs="宋体"/>
          <w:b/>
          <w:bCs/>
          <w:sz w:val="24"/>
        </w:rPr>
        <w:t>标的名称134：液体免疫学和蛋白质控品水平1</w:t>
      </w:r>
    </w:p>
    <w:p w14:paraId="22B67078">
      <w:pPr>
        <w:spacing w:line="360" w:lineRule="auto"/>
        <w:ind w:firstLine="480" w:firstLineChars="200"/>
        <w:rPr>
          <w:rFonts w:hint="eastAsia" w:ascii="宋体" w:hAnsi="宋体" w:cs="宋体"/>
          <w:sz w:val="24"/>
        </w:rPr>
      </w:pPr>
      <w:r>
        <w:rPr>
          <w:rFonts w:hint="eastAsia" w:ascii="宋体" w:hAnsi="宋体" w:cs="宋体"/>
          <w:sz w:val="24"/>
        </w:rPr>
        <w:t>1.稳定性：未开启，在-20℃至-70℃下保存，有效期为2年，解冻开瓶后盖紧盖子在2~8℃下保存，类风湿因子可稳定≥10天,B-2微球蛋白可稳定≥21天，其它项目可稳定≥25天。</w:t>
      </w:r>
    </w:p>
    <w:p w14:paraId="4C057240">
      <w:pPr>
        <w:spacing w:line="360" w:lineRule="auto"/>
        <w:ind w:firstLine="480" w:firstLineChars="200"/>
        <w:rPr>
          <w:rFonts w:hint="eastAsia" w:ascii="宋体" w:hAnsi="宋体" w:cs="宋体"/>
          <w:sz w:val="24"/>
        </w:rPr>
      </w:pPr>
      <w:r>
        <w:rPr>
          <w:rFonts w:hint="eastAsia" w:ascii="宋体" w:hAnsi="宋体" w:cs="宋体"/>
          <w:sz w:val="24"/>
        </w:rPr>
        <w:t>2.第三方质控品，适用于不同的仪器以及方法学。</w:t>
      </w:r>
    </w:p>
    <w:p w14:paraId="07FCE61B">
      <w:pPr>
        <w:spacing w:line="360" w:lineRule="auto"/>
        <w:ind w:firstLine="480" w:firstLineChars="200"/>
        <w:rPr>
          <w:rFonts w:hint="eastAsia" w:ascii="宋体" w:hAnsi="宋体" w:cs="宋体"/>
          <w:sz w:val="24"/>
        </w:rPr>
      </w:pPr>
      <w:r>
        <w:rPr>
          <w:rFonts w:hint="eastAsia" w:ascii="宋体" w:hAnsi="宋体" w:cs="宋体"/>
          <w:sz w:val="24"/>
        </w:rPr>
        <w:t>3.液体人源基质，减少人为误差影响以及减少基质效应。</w:t>
      </w:r>
    </w:p>
    <w:p w14:paraId="0C146005">
      <w:pPr>
        <w:spacing w:line="360" w:lineRule="auto"/>
        <w:ind w:firstLine="482" w:firstLineChars="200"/>
        <w:rPr>
          <w:rFonts w:hint="eastAsia" w:ascii="宋体" w:hAnsi="宋体" w:cs="宋体"/>
          <w:b/>
          <w:bCs/>
          <w:sz w:val="24"/>
        </w:rPr>
      </w:pPr>
      <w:r>
        <w:rPr>
          <w:rFonts w:hint="eastAsia" w:ascii="宋体" w:hAnsi="宋体" w:cs="宋体"/>
          <w:b/>
          <w:bCs/>
          <w:sz w:val="24"/>
        </w:rPr>
        <w:t>标的名称135：液体免疫学和蛋白质控品水平2</w:t>
      </w:r>
    </w:p>
    <w:p w14:paraId="04B45ADD">
      <w:pPr>
        <w:spacing w:line="360" w:lineRule="auto"/>
        <w:ind w:firstLine="480" w:firstLineChars="200"/>
        <w:rPr>
          <w:rFonts w:hint="eastAsia" w:ascii="宋体" w:hAnsi="宋体" w:cs="宋体"/>
          <w:sz w:val="24"/>
        </w:rPr>
      </w:pPr>
      <w:r>
        <w:rPr>
          <w:rFonts w:hint="eastAsia" w:ascii="宋体" w:hAnsi="宋体" w:cs="宋体"/>
          <w:sz w:val="24"/>
        </w:rPr>
        <w:t>1.稳定性：未开启，在-20℃至-70℃下保存，有效期为2年，解冻开瓶后盖紧盖子在2~8℃下保存，类风湿因子可稳定≥10 天,B-2微球蛋白可稳定 ≥21天，其它项目可稳定≥25天。</w:t>
      </w:r>
    </w:p>
    <w:p w14:paraId="160E88DC">
      <w:pPr>
        <w:spacing w:line="360" w:lineRule="auto"/>
        <w:ind w:firstLine="480" w:firstLineChars="200"/>
        <w:rPr>
          <w:rFonts w:hint="eastAsia" w:ascii="宋体" w:hAnsi="宋体" w:cs="宋体"/>
          <w:sz w:val="24"/>
        </w:rPr>
      </w:pPr>
      <w:r>
        <w:rPr>
          <w:rFonts w:hint="eastAsia" w:ascii="宋体" w:hAnsi="宋体" w:cs="宋体"/>
          <w:sz w:val="24"/>
        </w:rPr>
        <w:t>2.第三方质控品，适用于不同的仪器以及方法学。</w:t>
      </w:r>
    </w:p>
    <w:p w14:paraId="46A518B8">
      <w:pPr>
        <w:spacing w:line="360" w:lineRule="auto"/>
        <w:ind w:firstLine="480" w:firstLineChars="200"/>
        <w:rPr>
          <w:rFonts w:hint="eastAsia" w:ascii="宋体" w:hAnsi="宋体" w:cs="宋体"/>
          <w:sz w:val="24"/>
        </w:rPr>
      </w:pPr>
      <w:r>
        <w:rPr>
          <w:rFonts w:hint="eastAsia" w:ascii="宋体" w:hAnsi="宋体" w:cs="宋体"/>
          <w:sz w:val="24"/>
        </w:rPr>
        <w:t>3.液体人源基质，减少人为误差影响以及减少基质效应。</w:t>
      </w:r>
    </w:p>
    <w:p w14:paraId="46B2188B">
      <w:pPr>
        <w:spacing w:line="360" w:lineRule="auto"/>
        <w:ind w:firstLine="482" w:firstLineChars="200"/>
        <w:rPr>
          <w:rFonts w:hint="eastAsia" w:ascii="宋体" w:hAnsi="宋体" w:cs="宋体"/>
          <w:b/>
          <w:bCs/>
          <w:sz w:val="24"/>
        </w:rPr>
      </w:pPr>
      <w:r>
        <w:rPr>
          <w:rFonts w:hint="eastAsia" w:ascii="宋体" w:hAnsi="宋体" w:cs="宋体"/>
          <w:b/>
          <w:bCs/>
          <w:sz w:val="24"/>
        </w:rPr>
        <w:t>标的名称136：液体免疫学和蛋白质控品水平3</w:t>
      </w:r>
    </w:p>
    <w:p w14:paraId="39647433">
      <w:pPr>
        <w:spacing w:line="360" w:lineRule="auto"/>
        <w:ind w:firstLine="480" w:firstLineChars="200"/>
        <w:rPr>
          <w:rFonts w:hint="eastAsia" w:ascii="宋体" w:hAnsi="宋体" w:cs="宋体"/>
          <w:sz w:val="24"/>
        </w:rPr>
      </w:pPr>
      <w:r>
        <w:rPr>
          <w:rFonts w:hint="eastAsia" w:ascii="宋体" w:hAnsi="宋体" w:cs="宋体"/>
          <w:sz w:val="24"/>
        </w:rPr>
        <w:t>1.稳定性：未开启，在-20℃至-70℃下保存，有效期为2年，解冻开瓶后盖紧盖子在2~8℃下保存，类风湿因子可稳定≥10天,B-2微球蛋白可稳定≥21天，其它项目可稳定≥25天。</w:t>
      </w:r>
    </w:p>
    <w:p w14:paraId="5DCA8AFD">
      <w:pPr>
        <w:spacing w:line="360" w:lineRule="auto"/>
        <w:ind w:firstLine="480" w:firstLineChars="200"/>
        <w:rPr>
          <w:rFonts w:hint="eastAsia" w:ascii="宋体" w:hAnsi="宋体" w:cs="宋体"/>
          <w:sz w:val="24"/>
        </w:rPr>
      </w:pPr>
      <w:r>
        <w:rPr>
          <w:rFonts w:hint="eastAsia" w:ascii="宋体" w:hAnsi="宋体" w:cs="宋体"/>
          <w:sz w:val="24"/>
        </w:rPr>
        <w:t>2.第三方质控品，适用于不同的仪器以及方法学。</w:t>
      </w:r>
    </w:p>
    <w:p w14:paraId="3E42EA2C">
      <w:pPr>
        <w:spacing w:line="360" w:lineRule="auto"/>
        <w:ind w:firstLine="480" w:firstLineChars="200"/>
        <w:rPr>
          <w:rFonts w:hint="eastAsia" w:ascii="宋体" w:hAnsi="宋体" w:cs="宋体"/>
          <w:sz w:val="24"/>
        </w:rPr>
      </w:pPr>
      <w:r>
        <w:rPr>
          <w:rFonts w:hint="eastAsia" w:ascii="宋体" w:hAnsi="宋体" w:cs="宋体"/>
          <w:sz w:val="24"/>
        </w:rPr>
        <w:t>3.液体人源基质，减少人为误差影响以及减少基质效应。</w:t>
      </w:r>
    </w:p>
    <w:p w14:paraId="281E60CB">
      <w:pPr>
        <w:spacing w:line="360" w:lineRule="auto"/>
        <w:ind w:firstLine="482" w:firstLineChars="200"/>
        <w:rPr>
          <w:rFonts w:hint="eastAsia" w:ascii="宋体" w:hAnsi="宋体" w:cs="宋体"/>
          <w:b/>
          <w:bCs/>
          <w:sz w:val="24"/>
        </w:rPr>
      </w:pPr>
      <w:r>
        <w:rPr>
          <w:rFonts w:hint="eastAsia" w:ascii="宋体" w:hAnsi="宋体" w:cs="宋体"/>
          <w:b/>
          <w:bCs/>
          <w:sz w:val="24"/>
        </w:rPr>
        <w:t>标的名称137：尿液生化多项检测用质控品水平2</w:t>
      </w:r>
    </w:p>
    <w:p w14:paraId="3074182D">
      <w:pPr>
        <w:spacing w:line="360" w:lineRule="auto"/>
        <w:ind w:firstLine="480" w:firstLineChars="200"/>
        <w:rPr>
          <w:rFonts w:hint="eastAsia" w:ascii="宋体" w:hAnsi="宋体" w:cs="宋体"/>
          <w:sz w:val="24"/>
        </w:rPr>
      </w:pPr>
      <w:r>
        <w:rPr>
          <w:rFonts w:hint="eastAsia" w:ascii="宋体" w:hAnsi="宋体" w:cs="宋体"/>
          <w:sz w:val="24"/>
        </w:rPr>
        <w:t>1.样本类型：100全人尿液基质。</w:t>
      </w:r>
    </w:p>
    <w:p w14:paraId="70D03450">
      <w:pPr>
        <w:spacing w:line="360" w:lineRule="auto"/>
        <w:ind w:firstLine="480" w:firstLineChars="200"/>
        <w:rPr>
          <w:rFonts w:hint="eastAsia" w:ascii="宋体" w:hAnsi="宋体" w:cs="宋体"/>
          <w:sz w:val="24"/>
        </w:rPr>
      </w:pPr>
      <w:r>
        <w:rPr>
          <w:rFonts w:hint="eastAsia" w:ascii="宋体" w:hAnsi="宋体" w:cs="宋体"/>
          <w:sz w:val="24"/>
        </w:rPr>
        <w:t>2.准确性：注册证项目均在靶值范围内。</w:t>
      </w:r>
    </w:p>
    <w:p w14:paraId="7E73C337">
      <w:pPr>
        <w:spacing w:line="360" w:lineRule="auto"/>
        <w:ind w:firstLine="480" w:firstLineChars="200"/>
        <w:rPr>
          <w:rFonts w:hint="eastAsia" w:ascii="宋体" w:hAnsi="宋体" w:cs="宋体"/>
          <w:sz w:val="24"/>
        </w:rPr>
      </w:pPr>
      <w:r>
        <w:rPr>
          <w:rFonts w:hint="eastAsia" w:ascii="宋体" w:hAnsi="宋体" w:cs="宋体"/>
          <w:sz w:val="24"/>
        </w:rPr>
        <w:t>3.储存条件：2-8℃，效期≥6个月。</w:t>
      </w:r>
    </w:p>
    <w:p w14:paraId="3A151363">
      <w:pPr>
        <w:spacing w:line="360" w:lineRule="auto"/>
        <w:ind w:firstLine="482" w:firstLineChars="200"/>
        <w:rPr>
          <w:rFonts w:hint="eastAsia" w:ascii="宋体" w:hAnsi="宋体" w:cs="宋体"/>
          <w:b/>
          <w:bCs/>
          <w:sz w:val="24"/>
        </w:rPr>
      </w:pPr>
      <w:r>
        <w:rPr>
          <w:rFonts w:hint="eastAsia" w:ascii="宋体" w:hAnsi="宋体" w:cs="宋体"/>
          <w:b/>
          <w:bCs/>
          <w:sz w:val="24"/>
        </w:rPr>
        <w:t>标的名称138：尿液生化多项检测用质控品水平3</w:t>
      </w:r>
    </w:p>
    <w:p w14:paraId="559580EC">
      <w:pPr>
        <w:spacing w:line="360" w:lineRule="auto"/>
        <w:ind w:firstLine="480" w:firstLineChars="200"/>
        <w:rPr>
          <w:rFonts w:hint="eastAsia" w:ascii="宋体" w:hAnsi="宋体" w:cs="宋体"/>
          <w:sz w:val="24"/>
        </w:rPr>
      </w:pPr>
      <w:r>
        <w:rPr>
          <w:rFonts w:hint="eastAsia" w:ascii="宋体" w:hAnsi="宋体" w:cs="宋体"/>
          <w:sz w:val="24"/>
        </w:rPr>
        <w:t>1.样本类型：100全人尿液基质。</w:t>
      </w:r>
    </w:p>
    <w:p w14:paraId="637FD445">
      <w:pPr>
        <w:spacing w:line="360" w:lineRule="auto"/>
        <w:ind w:firstLine="480" w:firstLineChars="200"/>
        <w:rPr>
          <w:rFonts w:hint="eastAsia" w:ascii="宋体" w:hAnsi="宋体" w:cs="宋体"/>
          <w:sz w:val="24"/>
        </w:rPr>
      </w:pPr>
      <w:r>
        <w:rPr>
          <w:rFonts w:hint="eastAsia" w:ascii="宋体" w:hAnsi="宋体" w:cs="宋体"/>
          <w:sz w:val="24"/>
        </w:rPr>
        <w:t>2.准确性：注册证项目均在靶值范围内。</w:t>
      </w:r>
    </w:p>
    <w:p w14:paraId="39FF428B">
      <w:pPr>
        <w:spacing w:line="360" w:lineRule="auto"/>
        <w:ind w:firstLine="480" w:firstLineChars="200"/>
        <w:rPr>
          <w:rFonts w:hint="eastAsia" w:ascii="宋体" w:hAnsi="宋体" w:cs="宋体"/>
          <w:sz w:val="24"/>
        </w:rPr>
      </w:pPr>
      <w:r>
        <w:rPr>
          <w:rFonts w:hint="eastAsia" w:ascii="宋体" w:hAnsi="宋体" w:cs="宋体"/>
          <w:sz w:val="24"/>
        </w:rPr>
        <w:t>3.储存条件：2-8℃，有效期≥6个月。</w:t>
      </w:r>
    </w:p>
    <w:p w14:paraId="10A8A26B">
      <w:pPr>
        <w:spacing w:line="360" w:lineRule="auto"/>
        <w:ind w:firstLine="482" w:firstLineChars="200"/>
        <w:rPr>
          <w:rFonts w:hint="eastAsia" w:ascii="宋体" w:hAnsi="宋体" w:cs="宋体"/>
          <w:b/>
          <w:bCs/>
          <w:sz w:val="24"/>
        </w:rPr>
      </w:pPr>
      <w:r>
        <w:rPr>
          <w:rFonts w:hint="eastAsia" w:ascii="宋体" w:hAnsi="宋体" w:cs="宋体"/>
          <w:b/>
          <w:bCs/>
          <w:sz w:val="24"/>
        </w:rPr>
        <w:t>标的名称139：心肌多项标志物检测用质控品</w:t>
      </w:r>
    </w:p>
    <w:p w14:paraId="306BA722">
      <w:pPr>
        <w:spacing w:line="360" w:lineRule="auto"/>
        <w:ind w:firstLine="480" w:firstLineChars="200"/>
        <w:rPr>
          <w:rFonts w:hint="eastAsia" w:ascii="宋体" w:hAnsi="宋体" w:cs="宋体"/>
          <w:sz w:val="24"/>
        </w:rPr>
      </w:pPr>
      <w:r>
        <w:rPr>
          <w:rFonts w:hint="eastAsia" w:ascii="宋体" w:hAnsi="宋体" w:cs="宋体"/>
          <w:sz w:val="24"/>
        </w:rPr>
        <w:t>1.样本类型：质控血清。</w:t>
      </w:r>
    </w:p>
    <w:p w14:paraId="2CF78909">
      <w:pPr>
        <w:spacing w:line="360" w:lineRule="auto"/>
        <w:ind w:firstLine="480" w:firstLineChars="200"/>
        <w:rPr>
          <w:rFonts w:hint="eastAsia" w:ascii="宋体" w:hAnsi="宋体" w:cs="宋体"/>
          <w:sz w:val="24"/>
        </w:rPr>
      </w:pPr>
      <w:r>
        <w:rPr>
          <w:rFonts w:hint="eastAsia" w:ascii="宋体" w:hAnsi="宋体" w:cs="宋体"/>
          <w:sz w:val="24"/>
        </w:rPr>
        <w:t>2.以质控品测试的结果的均值应在靶值范围内。</w:t>
      </w:r>
    </w:p>
    <w:p w14:paraId="2F50F543">
      <w:pPr>
        <w:spacing w:line="360" w:lineRule="auto"/>
        <w:ind w:firstLine="480" w:firstLineChars="200"/>
        <w:rPr>
          <w:rFonts w:hint="eastAsia" w:ascii="宋体" w:hAnsi="宋体" w:cs="宋体"/>
          <w:sz w:val="24"/>
        </w:rPr>
      </w:pPr>
      <w:r>
        <w:rPr>
          <w:rFonts w:hint="eastAsia" w:ascii="宋体" w:hAnsi="宋体" w:cs="宋体"/>
          <w:sz w:val="24"/>
        </w:rPr>
        <w:t>3.储存条件：2-8℃，有效期≥6个月。</w:t>
      </w:r>
    </w:p>
    <w:p w14:paraId="4FDDE0C2">
      <w:pPr>
        <w:spacing w:line="360" w:lineRule="auto"/>
        <w:ind w:firstLine="482" w:firstLineChars="200"/>
        <w:rPr>
          <w:rFonts w:hint="eastAsia" w:ascii="宋体" w:hAnsi="宋体" w:cs="宋体"/>
          <w:b/>
          <w:bCs/>
          <w:sz w:val="24"/>
        </w:rPr>
      </w:pPr>
      <w:r>
        <w:rPr>
          <w:rFonts w:hint="eastAsia" w:ascii="宋体" w:hAnsi="宋体" w:cs="宋体"/>
          <w:b/>
          <w:bCs/>
          <w:sz w:val="24"/>
        </w:rPr>
        <w:t>标的名称140：脂类多项检测用质控品水平1</w:t>
      </w:r>
    </w:p>
    <w:p w14:paraId="0E044F04">
      <w:pPr>
        <w:spacing w:line="360" w:lineRule="auto"/>
        <w:ind w:firstLine="480" w:firstLineChars="200"/>
        <w:rPr>
          <w:rFonts w:hint="eastAsia" w:ascii="宋体" w:hAnsi="宋体" w:cs="宋体"/>
          <w:sz w:val="24"/>
        </w:rPr>
      </w:pPr>
      <w:r>
        <w:rPr>
          <w:rFonts w:hint="eastAsia" w:ascii="宋体" w:hAnsi="宋体" w:cs="宋体"/>
          <w:sz w:val="24"/>
        </w:rPr>
        <w:t>1.样本类型：血清冻干粉。</w:t>
      </w:r>
    </w:p>
    <w:p w14:paraId="56580C71">
      <w:pPr>
        <w:spacing w:line="360" w:lineRule="auto"/>
        <w:ind w:firstLine="480" w:firstLineChars="200"/>
        <w:rPr>
          <w:rFonts w:hint="eastAsia" w:ascii="宋体" w:hAnsi="宋体" w:cs="宋体"/>
          <w:sz w:val="24"/>
        </w:rPr>
      </w:pPr>
      <w:r>
        <w:rPr>
          <w:rFonts w:hint="eastAsia" w:ascii="宋体" w:hAnsi="宋体" w:cs="宋体"/>
          <w:sz w:val="24"/>
        </w:rPr>
        <w:t>2.准确度.以质控作为样本，测试各项目，测试结果均在靶值上。</w:t>
      </w:r>
    </w:p>
    <w:p w14:paraId="0AE2298A">
      <w:pPr>
        <w:spacing w:line="360" w:lineRule="auto"/>
        <w:ind w:firstLine="480" w:firstLineChars="200"/>
        <w:rPr>
          <w:rFonts w:hint="eastAsia" w:ascii="宋体" w:hAnsi="宋体" w:cs="宋体"/>
          <w:sz w:val="24"/>
        </w:rPr>
      </w:pPr>
      <w:r>
        <w:rPr>
          <w:rFonts w:hint="eastAsia" w:ascii="宋体" w:hAnsi="宋体" w:cs="宋体"/>
          <w:sz w:val="24"/>
        </w:rPr>
        <w:t>3.线性：稀释后检测值与理论值偏差符合要求≤±5%。</w:t>
      </w:r>
    </w:p>
    <w:p w14:paraId="2160487C">
      <w:pPr>
        <w:spacing w:line="360" w:lineRule="auto"/>
        <w:ind w:firstLine="482" w:firstLineChars="200"/>
        <w:rPr>
          <w:rFonts w:hint="eastAsia" w:ascii="宋体" w:hAnsi="宋体" w:cs="宋体"/>
          <w:b/>
          <w:bCs/>
          <w:sz w:val="24"/>
        </w:rPr>
      </w:pPr>
      <w:r>
        <w:rPr>
          <w:rFonts w:hint="eastAsia" w:ascii="宋体" w:hAnsi="宋体" w:cs="宋体"/>
          <w:b/>
          <w:bCs/>
          <w:sz w:val="24"/>
        </w:rPr>
        <w:t xml:space="preserve">标的名称141：脂类多项检测用质控品水平3 </w:t>
      </w:r>
    </w:p>
    <w:p w14:paraId="05C97D1D">
      <w:pPr>
        <w:spacing w:line="360" w:lineRule="auto"/>
        <w:ind w:firstLine="480" w:firstLineChars="200"/>
        <w:rPr>
          <w:rFonts w:hint="eastAsia" w:ascii="宋体" w:hAnsi="宋体" w:cs="宋体"/>
          <w:sz w:val="24"/>
        </w:rPr>
      </w:pPr>
      <w:r>
        <w:rPr>
          <w:rFonts w:hint="eastAsia" w:ascii="宋体" w:hAnsi="宋体" w:cs="宋体"/>
          <w:sz w:val="24"/>
        </w:rPr>
        <w:t>1.样本类型：血清冻干粉。</w:t>
      </w:r>
    </w:p>
    <w:p w14:paraId="1DD180A1">
      <w:pPr>
        <w:spacing w:line="360" w:lineRule="auto"/>
        <w:ind w:firstLine="480" w:firstLineChars="200"/>
        <w:rPr>
          <w:rFonts w:hint="eastAsia" w:ascii="宋体" w:hAnsi="宋体" w:cs="宋体"/>
          <w:sz w:val="24"/>
        </w:rPr>
      </w:pPr>
      <w:r>
        <w:rPr>
          <w:rFonts w:hint="eastAsia" w:ascii="宋体" w:hAnsi="宋体" w:cs="宋体"/>
          <w:sz w:val="24"/>
        </w:rPr>
        <w:t>2.准确度：以质控作为样本，测试各项目，测试结果均在靶值上。</w:t>
      </w:r>
    </w:p>
    <w:p w14:paraId="094051B8">
      <w:pPr>
        <w:spacing w:line="360" w:lineRule="auto"/>
        <w:ind w:firstLine="480" w:firstLineChars="200"/>
        <w:rPr>
          <w:rFonts w:hint="eastAsia" w:ascii="宋体" w:hAnsi="宋体" w:cs="宋体"/>
          <w:sz w:val="24"/>
        </w:rPr>
      </w:pPr>
      <w:r>
        <w:rPr>
          <w:rFonts w:hint="eastAsia" w:ascii="宋体" w:hAnsi="宋体" w:cs="宋体"/>
          <w:sz w:val="24"/>
        </w:rPr>
        <w:t>3.线性：稀释后检测值与理论值偏差符合要求≤±5%。</w:t>
      </w:r>
    </w:p>
    <w:p w14:paraId="038BC049">
      <w:pPr>
        <w:spacing w:line="360" w:lineRule="auto"/>
        <w:ind w:firstLine="482" w:firstLineChars="200"/>
        <w:rPr>
          <w:rFonts w:hint="eastAsia" w:ascii="宋体" w:hAnsi="宋体" w:cs="宋体"/>
          <w:b/>
          <w:bCs/>
          <w:sz w:val="24"/>
        </w:rPr>
      </w:pPr>
      <w:r>
        <w:rPr>
          <w:rFonts w:hint="eastAsia" w:ascii="宋体" w:hAnsi="宋体" w:cs="宋体"/>
          <w:b/>
          <w:bCs/>
          <w:sz w:val="24"/>
        </w:rPr>
        <w:t xml:space="preserve">标的名称142：质控血清1 </w:t>
      </w:r>
    </w:p>
    <w:p w14:paraId="235C6C17">
      <w:pPr>
        <w:spacing w:line="360" w:lineRule="auto"/>
        <w:ind w:firstLine="480" w:firstLineChars="200"/>
        <w:rPr>
          <w:rFonts w:hint="eastAsia" w:ascii="宋体" w:hAnsi="宋体" w:cs="宋体"/>
          <w:sz w:val="24"/>
        </w:rPr>
      </w:pPr>
      <w:r>
        <w:rPr>
          <w:rFonts w:hint="eastAsia" w:ascii="宋体" w:hAnsi="宋体" w:cs="宋体"/>
          <w:sz w:val="24"/>
        </w:rPr>
        <w:t>1.样本类型：血清冻干粉。</w:t>
      </w:r>
    </w:p>
    <w:p w14:paraId="2BAB7158">
      <w:pPr>
        <w:spacing w:line="360" w:lineRule="auto"/>
        <w:ind w:firstLine="480" w:firstLineChars="200"/>
        <w:rPr>
          <w:rFonts w:hint="eastAsia" w:ascii="宋体" w:hAnsi="宋体" w:cs="宋体"/>
          <w:sz w:val="24"/>
        </w:rPr>
      </w:pPr>
      <w:r>
        <w:rPr>
          <w:rFonts w:hint="eastAsia" w:ascii="宋体" w:hAnsi="宋体" w:cs="宋体"/>
          <w:sz w:val="24"/>
        </w:rPr>
        <w:t>2.准确度：以质控作为样本，测试各项目，测试结果均在靶值上。</w:t>
      </w:r>
    </w:p>
    <w:p w14:paraId="6B27FF47">
      <w:pPr>
        <w:spacing w:line="360" w:lineRule="auto"/>
        <w:ind w:firstLine="480" w:firstLineChars="200"/>
        <w:rPr>
          <w:rFonts w:hint="eastAsia" w:ascii="宋体" w:hAnsi="宋体" w:cs="宋体"/>
          <w:sz w:val="24"/>
        </w:rPr>
      </w:pPr>
      <w:r>
        <w:rPr>
          <w:rFonts w:hint="eastAsia" w:ascii="宋体" w:hAnsi="宋体" w:cs="宋体"/>
          <w:sz w:val="24"/>
        </w:rPr>
        <w:t>3.稳定性：复溶后，在5℃保存，在生化分析仪上测试，测试间的相对偏差均复合规定要求。</w:t>
      </w:r>
    </w:p>
    <w:p w14:paraId="78793D7A">
      <w:pPr>
        <w:spacing w:line="360" w:lineRule="auto"/>
        <w:ind w:firstLine="482" w:firstLineChars="200"/>
        <w:rPr>
          <w:rFonts w:hint="eastAsia" w:ascii="宋体" w:hAnsi="宋体" w:cs="宋体"/>
          <w:b/>
          <w:bCs/>
          <w:sz w:val="24"/>
        </w:rPr>
      </w:pPr>
      <w:r>
        <w:rPr>
          <w:rFonts w:hint="eastAsia" w:ascii="宋体" w:hAnsi="宋体" w:cs="宋体"/>
          <w:b/>
          <w:bCs/>
          <w:sz w:val="24"/>
        </w:rPr>
        <w:t xml:space="preserve">标的名称143：质控血清2 </w:t>
      </w:r>
    </w:p>
    <w:p w14:paraId="5E3866BB">
      <w:pPr>
        <w:spacing w:line="360" w:lineRule="auto"/>
        <w:ind w:firstLine="480" w:firstLineChars="200"/>
        <w:rPr>
          <w:rFonts w:hint="eastAsia" w:ascii="宋体" w:hAnsi="宋体" w:cs="宋体"/>
          <w:sz w:val="24"/>
        </w:rPr>
      </w:pPr>
      <w:r>
        <w:rPr>
          <w:rFonts w:hint="eastAsia" w:ascii="宋体" w:hAnsi="宋体" w:cs="宋体"/>
          <w:sz w:val="24"/>
        </w:rPr>
        <w:t>1.样本类型：血清冻干粉。</w:t>
      </w:r>
    </w:p>
    <w:p w14:paraId="34CA060D">
      <w:pPr>
        <w:spacing w:line="360" w:lineRule="auto"/>
        <w:ind w:firstLine="480" w:firstLineChars="200"/>
        <w:rPr>
          <w:rFonts w:hint="eastAsia" w:ascii="宋体" w:hAnsi="宋体" w:cs="宋体"/>
          <w:sz w:val="24"/>
        </w:rPr>
      </w:pPr>
      <w:r>
        <w:rPr>
          <w:rFonts w:hint="eastAsia" w:ascii="宋体" w:hAnsi="宋体" w:cs="宋体"/>
          <w:sz w:val="24"/>
        </w:rPr>
        <w:t>2.准确度：以质控作为样本，测试各项目，测试结果均在靶值上。</w:t>
      </w:r>
    </w:p>
    <w:p w14:paraId="4556ECB3">
      <w:pPr>
        <w:spacing w:line="360" w:lineRule="auto"/>
        <w:ind w:firstLine="480" w:firstLineChars="200"/>
        <w:rPr>
          <w:rFonts w:hint="eastAsia" w:ascii="宋体" w:hAnsi="宋体" w:cs="宋体"/>
          <w:sz w:val="24"/>
        </w:rPr>
      </w:pPr>
      <w:r>
        <w:rPr>
          <w:rFonts w:hint="eastAsia" w:ascii="宋体" w:hAnsi="宋体" w:cs="宋体"/>
          <w:sz w:val="24"/>
        </w:rPr>
        <w:t>3.稳定性：复溶后，在5℃保存，在生化分析仪上测试，测试间的相对偏差均复合规定要求。</w:t>
      </w:r>
    </w:p>
    <w:p w14:paraId="32C36FE9">
      <w:pPr>
        <w:spacing w:line="360" w:lineRule="auto"/>
        <w:ind w:firstLine="482" w:firstLineChars="200"/>
        <w:rPr>
          <w:rFonts w:hint="eastAsia" w:ascii="宋体" w:hAnsi="宋体" w:cs="宋体"/>
          <w:b/>
          <w:bCs/>
          <w:sz w:val="24"/>
        </w:rPr>
      </w:pPr>
      <w:r>
        <w:rPr>
          <w:rFonts w:hint="eastAsia" w:ascii="宋体" w:hAnsi="宋体" w:cs="宋体"/>
          <w:b/>
          <w:bCs/>
          <w:sz w:val="24"/>
        </w:rPr>
        <w:t>标的名称144：糖化白蛋白测定试剂盒</w:t>
      </w:r>
    </w:p>
    <w:p w14:paraId="0EA9122B">
      <w:pPr>
        <w:spacing w:line="360" w:lineRule="auto"/>
        <w:ind w:firstLine="480" w:firstLineChars="200"/>
        <w:rPr>
          <w:rFonts w:hint="eastAsia" w:ascii="宋体" w:hAnsi="宋体" w:cs="宋体"/>
          <w:sz w:val="24"/>
        </w:rPr>
      </w:pPr>
      <w:r>
        <w:rPr>
          <w:rFonts w:hint="eastAsia" w:ascii="宋体" w:hAnsi="宋体" w:cs="宋体"/>
          <w:sz w:val="24"/>
        </w:rPr>
        <w:t>1.样本类型：血清、血浆（EDTA、肝素、柠檬酸）以及血糖用血浆（2种混合：NaF+肝素、NaF+EDTA；3种混合：NaF+肝素+EDTA）。</w:t>
      </w:r>
    </w:p>
    <w:p w14:paraId="072AAAE8">
      <w:pPr>
        <w:spacing w:line="360" w:lineRule="auto"/>
        <w:ind w:firstLine="480" w:firstLineChars="200"/>
        <w:rPr>
          <w:rFonts w:hint="eastAsia" w:ascii="宋体" w:hAnsi="宋体" w:cs="宋体"/>
          <w:sz w:val="24"/>
        </w:rPr>
      </w:pPr>
      <w:r>
        <w:rPr>
          <w:rFonts w:hint="eastAsia" w:ascii="宋体" w:hAnsi="宋体" w:cs="宋体"/>
          <w:sz w:val="24"/>
        </w:rPr>
        <w:t>2.空白吸光度：用蒸馏水作为试样测试时，糖化白蛋白试剂空白吸光度为0.100 以下1.2用蒸馏水作为试样测试时，白蛋白试剂空白吸光度为0.350 以下。</w:t>
      </w:r>
    </w:p>
    <w:p w14:paraId="0AEB2B00">
      <w:pPr>
        <w:spacing w:line="360" w:lineRule="auto"/>
        <w:ind w:firstLine="480" w:firstLineChars="200"/>
        <w:rPr>
          <w:rFonts w:hint="eastAsia" w:ascii="宋体" w:hAnsi="宋体" w:cs="宋体"/>
          <w:sz w:val="24"/>
        </w:rPr>
      </w:pPr>
      <w:r>
        <w:rPr>
          <w:rFonts w:hint="eastAsia" w:ascii="宋体" w:hAnsi="宋体" w:cs="宋体"/>
          <w:sz w:val="24"/>
        </w:rPr>
        <w:t>3.精密度：将管理血清作为试样测定糖化白蛋白试剂盒时，所得值的变异系数(CV)应≤5%。</w:t>
      </w:r>
    </w:p>
    <w:p w14:paraId="7ADD529F">
      <w:pPr>
        <w:spacing w:line="360" w:lineRule="auto"/>
        <w:ind w:firstLine="482" w:firstLineChars="200"/>
        <w:rPr>
          <w:rFonts w:hint="eastAsia" w:ascii="宋体" w:hAnsi="宋体" w:cs="宋体"/>
          <w:b/>
          <w:bCs/>
          <w:sz w:val="24"/>
        </w:rPr>
      </w:pPr>
      <w:r>
        <w:rPr>
          <w:rFonts w:hint="eastAsia" w:ascii="宋体" w:hAnsi="宋体" w:cs="宋体"/>
          <w:b/>
          <w:bCs/>
          <w:sz w:val="24"/>
        </w:rPr>
        <w:t>标的名称145：糖化白蛋白校准品</w:t>
      </w:r>
    </w:p>
    <w:p w14:paraId="17B7A3BC">
      <w:pPr>
        <w:spacing w:line="360" w:lineRule="auto"/>
        <w:ind w:firstLine="480" w:firstLineChars="200"/>
        <w:rPr>
          <w:rFonts w:hint="eastAsia" w:ascii="宋体" w:hAnsi="宋体" w:cs="宋体"/>
          <w:sz w:val="24"/>
        </w:rPr>
      </w:pPr>
      <w:r>
        <w:rPr>
          <w:rFonts w:hint="eastAsia" w:ascii="宋体" w:hAnsi="宋体" w:cs="宋体"/>
          <w:sz w:val="24"/>
        </w:rPr>
        <w:t>1.外观：白色至黄色冻干品，溶解后为淡黄色至黄褐色液体。</w:t>
      </w:r>
    </w:p>
    <w:p w14:paraId="7B113471">
      <w:pPr>
        <w:spacing w:line="360" w:lineRule="auto"/>
        <w:ind w:firstLine="480" w:firstLineChars="200"/>
        <w:rPr>
          <w:rFonts w:hint="eastAsia" w:ascii="宋体" w:hAnsi="宋体" w:cs="宋体"/>
          <w:sz w:val="24"/>
        </w:rPr>
      </w:pPr>
      <w:r>
        <w:rPr>
          <w:rFonts w:hint="eastAsia" w:ascii="宋体" w:hAnsi="宋体" w:cs="宋体"/>
          <w:sz w:val="24"/>
        </w:rPr>
        <w:t>2.准确度：测量结果与标示值的相对偏差应不超过士10%。</w:t>
      </w:r>
    </w:p>
    <w:p w14:paraId="5E15C863">
      <w:pPr>
        <w:spacing w:line="360" w:lineRule="auto"/>
        <w:ind w:firstLine="480" w:firstLineChars="200"/>
        <w:rPr>
          <w:rFonts w:hint="eastAsia" w:ascii="宋体" w:hAnsi="宋体" w:cs="宋体"/>
          <w:sz w:val="24"/>
        </w:rPr>
      </w:pPr>
      <w:r>
        <w:rPr>
          <w:rFonts w:hint="eastAsia" w:ascii="宋体" w:hAnsi="宋体" w:cs="宋体"/>
          <w:sz w:val="24"/>
        </w:rPr>
        <w:t>3.瓶间重复性(均一性)：瓶间重复性CV＜5%。</w:t>
      </w:r>
    </w:p>
    <w:p w14:paraId="04B56931">
      <w:pPr>
        <w:spacing w:line="360" w:lineRule="auto"/>
        <w:ind w:firstLine="482" w:firstLineChars="200"/>
        <w:rPr>
          <w:rFonts w:hint="eastAsia" w:ascii="宋体" w:hAnsi="宋体" w:cs="宋体"/>
          <w:b/>
          <w:bCs/>
          <w:sz w:val="24"/>
        </w:rPr>
      </w:pPr>
      <w:r>
        <w:rPr>
          <w:rFonts w:hint="eastAsia" w:ascii="宋体" w:hAnsi="宋体" w:cs="宋体"/>
          <w:b/>
          <w:bCs/>
          <w:sz w:val="24"/>
        </w:rPr>
        <w:t>标的名称146：糖化白蛋白质控品</w:t>
      </w:r>
    </w:p>
    <w:p w14:paraId="3E912D81">
      <w:pPr>
        <w:spacing w:line="360" w:lineRule="auto"/>
        <w:ind w:firstLine="480" w:firstLineChars="200"/>
        <w:rPr>
          <w:rFonts w:hint="eastAsia" w:ascii="宋体" w:hAnsi="宋体" w:cs="宋体"/>
          <w:sz w:val="24"/>
        </w:rPr>
      </w:pPr>
      <w:r>
        <w:rPr>
          <w:rFonts w:hint="eastAsia" w:ascii="宋体" w:hAnsi="宋体" w:cs="宋体"/>
          <w:sz w:val="24"/>
        </w:rPr>
        <w:t>1.外观：白色至黄色冻干品，溶解后为淡黄至黄褐色液体。</w:t>
      </w:r>
    </w:p>
    <w:p w14:paraId="628B8A40">
      <w:pPr>
        <w:spacing w:line="360" w:lineRule="auto"/>
        <w:ind w:firstLine="480" w:firstLineChars="200"/>
        <w:rPr>
          <w:rFonts w:hint="eastAsia" w:ascii="宋体" w:hAnsi="宋体" w:cs="宋体"/>
          <w:sz w:val="24"/>
        </w:rPr>
      </w:pPr>
      <w:r>
        <w:rPr>
          <w:rFonts w:hint="eastAsia" w:ascii="宋体" w:hAnsi="宋体" w:cs="宋体"/>
          <w:sz w:val="24"/>
        </w:rPr>
        <w:t>2.瓶间重复性(均一性)：瓶间重复性CV＜5%。</w:t>
      </w:r>
    </w:p>
    <w:p w14:paraId="1E4391AB">
      <w:pPr>
        <w:spacing w:line="360" w:lineRule="auto"/>
        <w:ind w:firstLine="480" w:firstLineChars="200"/>
        <w:rPr>
          <w:rFonts w:hint="eastAsia" w:ascii="宋体" w:hAnsi="宋体" w:cs="宋体"/>
          <w:sz w:val="24"/>
        </w:rPr>
      </w:pPr>
      <w:r>
        <w:rPr>
          <w:rFonts w:hint="eastAsia" w:ascii="宋体" w:hAnsi="宋体" w:cs="宋体"/>
          <w:sz w:val="24"/>
        </w:rPr>
        <w:t>3.复溶后稳定性：复溶后，在2-8℃密封保存，可以稳定1个月。</w:t>
      </w:r>
    </w:p>
    <w:p w14:paraId="21380D7D">
      <w:pPr>
        <w:spacing w:line="360" w:lineRule="auto"/>
        <w:ind w:firstLine="480" w:firstLineChars="200"/>
        <w:rPr>
          <w:rFonts w:hint="eastAsia" w:ascii="宋体" w:hAnsi="宋体" w:cs="宋体"/>
          <w:sz w:val="24"/>
        </w:rPr>
      </w:pPr>
      <w:r>
        <w:rPr>
          <w:rFonts w:hint="eastAsia" w:ascii="宋体" w:hAnsi="宋体" w:cs="宋体"/>
          <w:sz w:val="24"/>
        </w:rPr>
        <w:t>4.原包装效期稳定性：2-8℃密封保存，产品有效期为12个月。</w:t>
      </w:r>
    </w:p>
    <w:p w14:paraId="7E6A2902">
      <w:pPr>
        <w:spacing w:line="360" w:lineRule="auto"/>
        <w:ind w:firstLine="480" w:firstLineChars="200"/>
        <w:rPr>
          <w:rFonts w:hint="eastAsia" w:ascii="宋体" w:hAnsi="宋体" w:cs="宋体"/>
          <w:sz w:val="24"/>
        </w:rPr>
      </w:pPr>
      <w:r>
        <w:rPr>
          <w:rFonts w:hint="eastAsia" w:ascii="宋体" w:hAnsi="宋体" w:cs="宋体"/>
          <w:sz w:val="24"/>
        </w:rPr>
        <w:t>5.含水量：＜5.5%。</w:t>
      </w:r>
    </w:p>
    <w:p w14:paraId="49B41F32">
      <w:pPr>
        <w:spacing w:line="360" w:lineRule="auto"/>
        <w:ind w:firstLine="482" w:firstLineChars="200"/>
        <w:rPr>
          <w:rFonts w:hint="eastAsia" w:ascii="宋体" w:hAnsi="宋体" w:cs="宋体"/>
          <w:b/>
          <w:bCs/>
          <w:sz w:val="24"/>
        </w:rPr>
      </w:pPr>
      <w:r>
        <w:rPr>
          <w:rFonts w:hint="eastAsia" w:ascii="宋体" w:hAnsi="宋体" w:cs="宋体"/>
          <w:b/>
          <w:bCs/>
          <w:sz w:val="24"/>
        </w:rPr>
        <w:t>标的名称147：血液分析仪用质控品L1</w:t>
      </w:r>
    </w:p>
    <w:p w14:paraId="1E1DA98B">
      <w:pPr>
        <w:spacing w:line="360" w:lineRule="auto"/>
        <w:ind w:firstLine="480" w:firstLineChars="200"/>
        <w:rPr>
          <w:rFonts w:hint="eastAsia" w:ascii="宋体" w:hAnsi="宋体" w:cs="宋体"/>
          <w:sz w:val="24"/>
        </w:rPr>
      </w:pPr>
      <w:r>
        <w:rPr>
          <w:rFonts w:hint="eastAsia" w:ascii="宋体" w:hAnsi="宋体" w:cs="宋体"/>
          <w:sz w:val="24"/>
        </w:rPr>
        <w:t>1.包装规格：低值。</w:t>
      </w:r>
    </w:p>
    <w:p w14:paraId="72FDEDF1">
      <w:pPr>
        <w:spacing w:line="360" w:lineRule="auto"/>
        <w:ind w:firstLine="480" w:firstLineChars="200"/>
        <w:rPr>
          <w:rFonts w:hint="eastAsia" w:ascii="宋体" w:hAnsi="宋体" w:cs="宋体"/>
          <w:sz w:val="24"/>
        </w:rPr>
      </w:pPr>
      <w:r>
        <w:rPr>
          <w:rFonts w:hint="eastAsia" w:ascii="宋体" w:hAnsi="宋体" w:cs="宋体"/>
          <w:sz w:val="24"/>
        </w:rPr>
        <w:t>2.用途：用于血液分析仪进行全血细胞计数(CBC)、白细胞分类、网织红细胞和有核红细胞(NRBC)检测时作为质控品。</w:t>
      </w:r>
    </w:p>
    <w:p w14:paraId="129E3C73">
      <w:pPr>
        <w:spacing w:line="360" w:lineRule="auto"/>
        <w:ind w:firstLine="480" w:firstLineChars="200"/>
        <w:rPr>
          <w:rFonts w:hint="eastAsia" w:ascii="宋体" w:hAnsi="宋体" w:cs="宋体"/>
          <w:sz w:val="24"/>
        </w:rPr>
      </w:pPr>
      <w:r>
        <w:rPr>
          <w:rFonts w:hint="eastAsia" w:ascii="宋体" w:hAnsi="宋体" w:cs="宋体"/>
          <w:sz w:val="24"/>
        </w:rPr>
        <w:t>3.主要组成成份：由稳定的人类红细胞,人类白细胞，血小板、有核红细胞和防腐剂组成。</w:t>
      </w:r>
    </w:p>
    <w:p w14:paraId="5B81D208">
      <w:pPr>
        <w:spacing w:line="360" w:lineRule="auto"/>
        <w:ind w:firstLine="482" w:firstLineChars="200"/>
        <w:rPr>
          <w:rFonts w:hint="eastAsia" w:ascii="宋体" w:hAnsi="宋体" w:cs="宋体"/>
          <w:b/>
          <w:bCs/>
          <w:sz w:val="24"/>
        </w:rPr>
      </w:pPr>
      <w:r>
        <w:rPr>
          <w:rFonts w:hint="eastAsia" w:ascii="宋体" w:hAnsi="宋体" w:cs="宋体"/>
          <w:b/>
          <w:bCs/>
          <w:sz w:val="24"/>
        </w:rPr>
        <w:t>标的名称148：血液分析仪用质控品L2</w:t>
      </w:r>
    </w:p>
    <w:p w14:paraId="1E6356F9">
      <w:pPr>
        <w:spacing w:line="360" w:lineRule="auto"/>
        <w:ind w:firstLine="480" w:firstLineChars="200"/>
        <w:rPr>
          <w:rFonts w:hint="eastAsia" w:ascii="宋体" w:hAnsi="宋体" w:cs="宋体"/>
          <w:sz w:val="24"/>
        </w:rPr>
      </w:pPr>
      <w:r>
        <w:rPr>
          <w:rFonts w:hint="eastAsia" w:ascii="宋体" w:hAnsi="宋体" w:cs="宋体"/>
          <w:sz w:val="24"/>
        </w:rPr>
        <w:t>1.包装规格：中值。</w:t>
      </w:r>
    </w:p>
    <w:p w14:paraId="640C4EAB">
      <w:pPr>
        <w:spacing w:line="360" w:lineRule="auto"/>
        <w:ind w:firstLine="480" w:firstLineChars="200"/>
        <w:rPr>
          <w:rFonts w:hint="eastAsia" w:ascii="宋体" w:hAnsi="宋体" w:cs="宋体"/>
          <w:sz w:val="24"/>
        </w:rPr>
      </w:pPr>
      <w:r>
        <w:rPr>
          <w:rFonts w:hint="eastAsia" w:ascii="宋体" w:hAnsi="宋体" w:cs="宋体"/>
          <w:sz w:val="24"/>
        </w:rPr>
        <w:t>2.用途：用于血液分析仪进行全血细胞计数(CBC)、白细胞分类、网织红细胞和有核红细胞(NRBC)检测时作为质控品。</w:t>
      </w:r>
    </w:p>
    <w:p w14:paraId="4732E983">
      <w:pPr>
        <w:spacing w:line="360" w:lineRule="auto"/>
        <w:ind w:firstLine="480" w:firstLineChars="200"/>
        <w:rPr>
          <w:rFonts w:hint="eastAsia" w:ascii="宋体" w:hAnsi="宋体" w:cs="宋体"/>
          <w:sz w:val="24"/>
        </w:rPr>
      </w:pPr>
      <w:r>
        <w:rPr>
          <w:rFonts w:hint="eastAsia" w:ascii="宋体" w:hAnsi="宋体" w:cs="宋体"/>
          <w:sz w:val="24"/>
        </w:rPr>
        <w:t>3.主要组成成份：由稳定的人类红细胞,人类白细胞,血小板、有核红细胞和防腐剂组成。</w:t>
      </w:r>
    </w:p>
    <w:p w14:paraId="073515F1">
      <w:pPr>
        <w:spacing w:line="360" w:lineRule="auto"/>
        <w:ind w:firstLine="482" w:firstLineChars="200"/>
        <w:rPr>
          <w:rFonts w:hint="eastAsia" w:ascii="宋体" w:hAnsi="宋体" w:cs="宋体"/>
          <w:b/>
          <w:bCs/>
          <w:sz w:val="24"/>
        </w:rPr>
      </w:pPr>
      <w:r>
        <w:rPr>
          <w:rFonts w:hint="eastAsia" w:ascii="宋体" w:hAnsi="宋体" w:cs="宋体"/>
          <w:b/>
          <w:bCs/>
          <w:sz w:val="24"/>
        </w:rPr>
        <w:t>标的名称149：血液分析仪用质控品L3</w:t>
      </w:r>
    </w:p>
    <w:p w14:paraId="1A977FBE">
      <w:pPr>
        <w:spacing w:line="360" w:lineRule="auto"/>
        <w:ind w:firstLine="480" w:firstLineChars="200"/>
        <w:rPr>
          <w:rFonts w:hint="eastAsia" w:ascii="宋体" w:hAnsi="宋体" w:cs="宋体"/>
          <w:sz w:val="24"/>
        </w:rPr>
      </w:pPr>
      <w:r>
        <w:rPr>
          <w:rFonts w:hint="eastAsia" w:ascii="宋体" w:hAnsi="宋体" w:cs="宋体"/>
          <w:sz w:val="24"/>
        </w:rPr>
        <w:t>1.包装规格：高值。</w:t>
      </w:r>
    </w:p>
    <w:p w14:paraId="410C508C">
      <w:pPr>
        <w:spacing w:line="360" w:lineRule="auto"/>
        <w:ind w:firstLine="480" w:firstLineChars="200"/>
        <w:rPr>
          <w:rFonts w:hint="eastAsia" w:ascii="宋体" w:hAnsi="宋体" w:cs="宋体"/>
          <w:sz w:val="24"/>
        </w:rPr>
      </w:pPr>
      <w:r>
        <w:rPr>
          <w:rFonts w:hint="eastAsia" w:ascii="宋体" w:hAnsi="宋体" w:cs="宋体"/>
          <w:sz w:val="24"/>
        </w:rPr>
        <w:t>2.用途：用于血液分析仪进行全血细胞计数(CBC)、白细胞分类、网织红细胞和有核红细胞(NRBC)检测时作为质控品。</w:t>
      </w:r>
    </w:p>
    <w:p w14:paraId="107AF15D">
      <w:pPr>
        <w:spacing w:line="360" w:lineRule="auto"/>
        <w:ind w:firstLine="480" w:firstLineChars="200"/>
        <w:rPr>
          <w:rFonts w:hint="eastAsia" w:ascii="宋体" w:hAnsi="宋体" w:cs="宋体"/>
          <w:sz w:val="24"/>
        </w:rPr>
      </w:pPr>
      <w:r>
        <w:rPr>
          <w:rFonts w:hint="eastAsia" w:ascii="宋体" w:hAnsi="宋体" w:cs="宋体"/>
          <w:sz w:val="24"/>
        </w:rPr>
        <w:t>3.主要组成成份：由稳定的人类红细胞,人类白细胞,血小板、有核红细胞和防腐剂组成。</w:t>
      </w:r>
    </w:p>
    <w:p w14:paraId="578A42D8">
      <w:pPr>
        <w:spacing w:line="360" w:lineRule="auto"/>
        <w:ind w:firstLine="482" w:firstLineChars="200"/>
        <w:rPr>
          <w:rFonts w:hint="eastAsia" w:ascii="宋体" w:hAnsi="宋体" w:cs="宋体"/>
          <w:b/>
          <w:bCs/>
          <w:sz w:val="24"/>
        </w:rPr>
      </w:pPr>
      <w:r>
        <w:rPr>
          <w:rFonts w:hint="eastAsia" w:ascii="宋体" w:hAnsi="宋体" w:cs="宋体"/>
          <w:b/>
          <w:bCs/>
          <w:sz w:val="24"/>
        </w:rPr>
        <w:t xml:space="preserve">标的名称150：清洁液 </w:t>
      </w:r>
    </w:p>
    <w:p w14:paraId="6E332BF0">
      <w:pPr>
        <w:spacing w:line="360" w:lineRule="auto"/>
        <w:ind w:firstLine="480" w:firstLineChars="200"/>
        <w:rPr>
          <w:rFonts w:hint="eastAsia" w:ascii="宋体" w:hAnsi="宋体" w:cs="宋体"/>
          <w:sz w:val="24"/>
        </w:rPr>
      </w:pPr>
      <w:r>
        <w:rPr>
          <w:rFonts w:hint="eastAsia" w:ascii="宋体" w:hAnsi="宋体" w:cs="宋体"/>
          <w:sz w:val="24"/>
        </w:rPr>
        <w:t>1.用途：一种强碱清洗剂，用来去除残留在全自动模块式血液体液分析仪、全自动模块式血液体液分析仪、自动血涂片制备仪和自动盘涂片制备仪中的溶血剂、细胞残液及蛋白质。</w:t>
      </w:r>
    </w:p>
    <w:p w14:paraId="3C297D5D">
      <w:pPr>
        <w:spacing w:line="360" w:lineRule="auto"/>
        <w:ind w:firstLine="480" w:firstLineChars="200"/>
        <w:rPr>
          <w:rFonts w:hint="eastAsia" w:ascii="宋体" w:hAnsi="宋体" w:cs="宋体"/>
          <w:sz w:val="24"/>
        </w:rPr>
      </w:pPr>
      <w:r>
        <w:rPr>
          <w:rFonts w:hint="eastAsia" w:ascii="宋体" w:hAnsi="宋体" w:cs="宋体"/>
          <w:sz w:val="24"/>
        </w:rPr>
        <w:t>2.主要组成成份：次氯酸钠(有效氯浓度5.0%)。</w:t>
      </w:r>
    </w:p>
    <w:p w14:paraId="1EBB3746">
      <w:pPr>
        <w:spacing w:line="360" w:lineRule="auto"/>
        <w:ind w:firstLine="480" w:firstLineChars="200"/>
        <w:rPr>
          <w:rFonts w:hint="eastAsia" w:ascii="宋体" w:hAnsi="宋体" w:cs="宋体"/>
          <w:sz w:val="24"/>
        </w:rPr>
      </w:pPr>
      <w:r>
        <w:rPr>
          <w:rFonts w:hint="eastAsia" w:ascii="宋体" w:hAnsi="宋体" w:cs="宋体"/>
          <w:sz w:val="24"/>
        </w:rPr>
        <w:t>3.储存条件及有效期；存放在 1-30℃的环境下。禁止冷冻。</w:t>
      </w:r>
    </w:p>
    <w:p w14:paraId="0F442DC8">
      <w:pPr>
        <w:spacing w:line="360" w:lineRule="auto"/>
        <w:ind w:firstLine="482" w:firstLineChars="200"/>
        <w:rPr>
          <w:rFonts w:hint="eastAsia" w:ascii="宋体" w:hAnsi="宋体" w:cs="宋体"/>
          <w:b/>
          <w:bCs/>
          <w:sz w:val="24"/>
        </w:rPr>
      </w:pPr>
      <w:r>
        <w:rPr>
          <w:rFonts w:hint="eastAsia" w:ascii="宋体" w:hAnsi="宋体" w:cs="宋体"/>
          <w:b/>
          <w:bCs/>
          <w:sz w:val="24"/>
        </w:rPr>
        <w:t xml:space="preserve">标的名称151：血液分析仪用校准品 </w:t>
      </w:r>
    </w:p>
    <w:p w14:paraId="459D11B8">
      <w:pPr>
        <w:spacing w:line="360" w:lineRule="auto"/>
        <w:ind w:firstLine="480" w:firstLineChars="200"/>
        <w:rPr>
          <w:rFonts w:hint="eastAsia" w:ascii="宋体" w:hAnsi="宋体" w:cs="宋体"/>
          <w:sz w:val="24"/>
        </w:rPr>
      </w:pPr>
      <w:r>
        <w:rPr>
          <w:rFonts w:hint="eastAsia" w:ascii="宋体" w:hAnsi="宋体" w:cs="宋体"/>
          <w:sz w:val="24"/>
        </w:rPr>
        <w:t>1.用途：用于白细胞(WBC)、红细胞(RBC)、血红蛋白(HGB)、红细胞压积(HCT)、血小板(PLT)、网织红细胞(RET)、平均血小板体积(MPV)、光学法血小板(PLT-0)、光学法红细胞总数(RBC-0)、平均红细胞体积(MCV)、平均血红蛋白含量(MCH)、平均血红蛋白浓度(MCHC)、网织红细胞血红蛋白含量(RET-he)报告参数的校准及校准验证。</w:t>
      </w:r>
    </w:p>
    <w:p w14:paraId="35BDA54C">
      <w:pPr>
        <w:spacing w:line="360" w:lineRule="auto"/>
        <w:ind w:firstLine="480" w:firstLineChars="200"/>
        <w:rPr>
          <w:rFonts w:hint="eastAsia" w:ascii="宋体" w:hAnsi="宋体" w:cs="宋体"/>
          <w:sz w:val="24"/>
        </w:rPr>
      </w:pPr>
      <w:r>
        <w:rPr>
          <w:rFonts w:hint="eastAsia" w:ascii="宋体" w:hAnsi="宋体" w:cs="宋体"/>
          <w:sz w:val="24"/>
        </w:rPr>
        <w:t>2.主要组成成分：由稳定的人类红细胞、人类白细胞、血小板、有核红细胞和防腐剂组成。</w:t>
      </w:r>
    </w:p>
    <w:p w14:paraId="477B2C33">
      <w:pPr>
        <w:spacing w:line="360" w:lineRule="auto"/>
        <w:ind w:firstLine="480" w:firstLineChars="200"/>
        <w:rPr>
          <w:rFonts w:hint="eastAsia" w:ascii="宋体" w:hAnsi="宋体" w:cs="宋体"/>
          <w:sz w:val="24"/>
        </w:rPr>
      </w:pPr>
      <w:r>
        <w:rPr>
          <w:rFonts w:hint="eastAsia" w:ascii="宋体" w:hAnsi="宋体" w:cs="宋体"/>
          <w:sz w:val="24"/>
        </w:rPr>
        <w:t>3.储存条件及有效期：2~8℃ 保存,有效期≥45天。 避免冷冻。</w:t>
      </w:r>
    </w:p>
    <w:p w14:paraId="5B5B8754">
      <w:pPr>
        <w:spacing w:line="360" w:lineRule="auto"/>
        <w:ind w:firstLine="482" w:firstLineChars="200"/>
        <w:rPr>
          <w:rFonts w:hint="eastAsia" w:ascii="宋体" w:hAnsi="宋体" w:cs="宋体"/>
          <w:b/>
          <w:bCs/>
          <w:sz w:val="24"/>
        </w:rPr>
      </w:pPr>
      <w:r>
        <w:rPr>
          <w:rFonts w:hint="eastAsia" w:ascii="宋体" w:hAnsi="宋体" w:cs="宋体"/>
          <w:b/>
          <w:bCs/>
          <w:sz w:val="24"/>
        </w:rPr>
        <w:t>标的名称152：25-羟基维生素D质控品</w:t>
      </w:r>
    </w:p>
    <w:p w14:paraId="61638372">
      <w:pPr>
        <w:spacing w:line="360" w:lineRule="auto"/>
        <w:ind w:firstLine="480" w:firstLineChars="200"/>
        <w:rPr>
          <w:rFonts w:hint="eastAsia" w:ascii="宋体" w:hAnsi="宋体" w:cs="宋体"/>
          <w:sz w:val="24"/>
        </w:rPr>
      </w:pPr>
      <w:r>
        <w:rPr>
          <w:rFonts w:hint="eastAsia" w:ascii="宋体" w:hAnsi="宋体" w:cs="宋体"/>
          <w:sz w:val="24"/>
        </w:rPr>
        <w:t>1.主要用途：用于25-羟基维生素D定量检测项目的质量控制。</w:t>
      </w:r>
    </w:p>
    <w:p w14:paraId="41B695C3">
      <w:pPr>
        <w:spacing w:line="360" w:lineRule="auto"/>
        <w:ind w:firstLine="480" w:firstLineChars="200"/>
        <w:rPr>
          <w:rFonts w:hint="eastAsia" w:ascii="宋体" w:hAnsi="宋体" w:cs="宋体"/>
          <w:sz w:val="24"/>
        </w:rPr>
      </w:pPr>
      <w:r>
        <w:rPr>
          <w:rFonts w:hint="eastAsia" w:ascii="宋体" w:hAnsi="宋体" w:cs="宋体"/>
          <w:sz w:val="24"/>
        </w:rPr>
        <w:t>2.试剂处理：在一瓶质控品中小心加入2.0mL蒸馏水或去离子水，垂直静置 30 分钟以复溶。小心混匀，避免产生气泡。将复溶质控品转移至提供的贴有标签的压盖式小空瓶或其他的压盖式小空瓶内，将提供的标签贴在这些小瓶上。分装管应立即冷冻储存在-20℃(±5°C)下。每份分装质控液仅可使用一次</w:t>
      </w:r>
    </w:p>
    <w:p w14:paraId="149C4285">
      <w:pPr>
        <w:spacing w:line="360" w:lineRule="auto"/>
        <w:ind w:firstLine="480" w:firstLineChars="200"/>
        <w:rPr>
          <w:rFonts w:hint="eastAsia" w:ascii="宋体" w:hAnsi="宋体" w:cs="宋体"/>
          <w:sz w:val="24"/>
        </w:rPr>
      </w:pPr>
      <w:r>
        <w:rPr>
          <w:rFonts w:hint="eastAsia" w:ascii="宋体" w:hAnsi="宋体" w:cs="宋体"/>
          <w:sz w:val="24"/>
        </w:rPr>
        <w:t>3.储存条件：2-8°C。</w:t>
      </w:r>
    </w:p>
    <w:p w14:paraId="49B09247">
      <w:pPr>
        <w:spacing w:line="360" w:lineRule="auto"/>
        <w:ind w:firstLine="482" w:firstLineChars="200"/>
        <w:rPr>
          <w:rFonts w:hint="eastAsia" w:ascii="宋体" w:hAnsi="宋体" w:cs="宋体"/>
          <w:b/>
          <w:bCs/>
          <w:sz w:val="24"/>
        </w:rPr>
      </w:pPr>
      <w:r>
        <w:rPr>
          <w:rFonts w:hint="eastAsia" w:ascii="宋体" w:hAnsi="宋体" w:cs="宋体"/>
          <w:b/>
          <w:bCs/>
          <w:sz w:val="24"/>
        </w:rPr>
        <w:t>标的名称153：血细胞分析用染色液(网织红细胞)</w:t>
      </w:r>
    </w:p>
    <w:p w14:paraId="15E87CD8">
      <w:pPr>
        <w:spacing w:line="360" w:lineRule="auto"/>
        <w:ind w:firstLine="480" w:firstLineChars="200"/>
        <w:rPr>
          <w:rFonts w:hint="eastAsia" w:ascii="宋体" w:hAnsi="宋体" w:cs="宋体"/>
          <w:sz w:val="24"/>
        </w:rPr>
      </w:pPr>
      <w:r>
        <w:rPr>
          <w:rFonts w:hint="eastAsia" w:ascii="宋体" w:hAnsi="宋体" w:cs="宋体"/>
          <w:sz w:val="24"/>
        </w:rPr>
        <w:t>1.用途：用于对已稀释的血液样本中的网织红细胞进行染色，以便用全自动血液分析仪测定血液中的网织红细胞数、网织红细胞百分数和血小板数。</w:t>
      </w:r>
    </w:p>
    <w:p w14:paraId="130A3626">
      <w:pPr>
        <w:spacing w:line="360" w:lineRule="auto"/>
        <w:ind w:firstLine="480" w:firstLineChars="200"/>
        <w:rPr>
          <w:rFonts w:hint="eastAsia" w:ascii="宋体" w:hAnsi="宋体" w:cs="宋体"/>
          <w:sz w:val="24"/>
        </w:rPr>
      </w:pPr>
      <w:r>
        <w:rPr>
          <w:rFonts w:hint="eastAsia" w:ascii="宋体" w:hAnsi="宋体" w:cs="宋体"/>
          <w:sz w:val="24"/>
        </w:rPr>
        <w:t>2.主要组成成份：聚甲烯次甲基荧光染料，甲醇，乙二醇。</w:t>
      </w:r>
    </w:p>
    <w:p w14:paraId="09CC14D1">
      <w:pPr>
        <w:spacing w:line="360" w:lineRule="auto"/>
        <w:ind w:firstLine="480" w:firstLineChars="200"/>
        <w:rPr>
          <w:rFonts w:hint="eastAsia" w:ascii="宋体" w:hAnsi="宋体" w:cs="宋体"/>
          <w:sz w:val="24"/>
        </w:rPr>
      </w:pPr>
      <w:r>
        <w:rPr>
          <w:rFonts w:hint="eastAsia" w:ascii="宋体" w:hAnsi="宋体" w:cs="宋体"/>
          <w:sz w:val="24"/>
        </w:rPr>
        <w:t>3.储存条件及有效期：</w:t>
      </w:r>
    </w:p>
    <w:p w14:paraId="75475490">
      <w:pPr>
        <w:spacing w:line="360" w:lineRule="auto"/>
        <w:ind w:firstLine="480" w:firstLineChars="200"/>
        <w:rPr>
          <w:rFonts w:hint="eastAsia" w:ascii="宋体" w:hAnsi="宋体" w:cs="宋体"/>
          <w:sz w:val="24"/>
        </w:rPr>
      </w:pPr>
      <w:r>
        <w:rPr>
          <w:rFonts w:hint="eastAsia" w:ascii="宋体" w:hAnsi="宋体" w:cs="宋体"/>
          <w:sz w:val="24"/>
        </w:rPr>
        <w:t>3.1未开封有效期为自生产之日起，避光保存于2-30℃时，可保存12个月。</w:t>
      </w:r>
    </w:p>
    <w:p w14:paraId="4C8412D2">
      <w:pPr>
        <w:spacing w:line="360" w:lineRule="auto"/>
        <w:ind w:firstLine="480" w:firstLineChars="200"/>
        <w:rPr>
          <w:rFonts w:hint="eastAsia" w:ascii="宋体" w:hAnsi="宋体" w:cs="宋体"/>
          <w:sz w:val="24"/>
        </w:rPr>
      </w:pPr>
      <w:r>
        <w:rPr>
          <w:rFonts w:hint="eastAsia" w:ascii="宋体" w:hAnsi="宋体" w:cs="宋体"/>
          <w:sz w:val="24"/>
        </w:rPr>
        <w:t>3.2一旦开启并且安装到仪器上，则在90天内性质稳定。</w:t>
      </w:r>
    </w:p>
    <w:p w14:paraId="01D2DB88">
      <w:pPr>
        <w:spacing w:line="360" w:lineRule="auto"/>
        <w:ind w:firstLine="482" w:firstLineChars="200"/>
        <w:rPr>
          <w:rFonts w:hint="eastAsia" w:ascii="宋体" w:hAnsi="宋体" w:cs="宋体"/>
          <w:b/>
          <w:bCs/>
          <w:sz w:val="24"/>
        </w:rPr>
      </w:pPr>
      <w:r>
        <w:rPr>
          <w:rFonts w:hint="eastAsia" w:ascii="宋体" w:hAnsi="宋体" w:cs="宋体"/>
          <w:b/>
          <w:bCs/>
          <w:sz w:val="24"/>
        </w:rPr>
        <w:t>标的名称154：尿液分析物质控品</w:t>
      </w:r>
    </w:p>
    <w:p w14:paraId="113CB0B3">
      <w:pPr>
        <w:spacing w:line="360" w:lineRule="auto"/>
        <w:ind w:firstLine="480" w:firstLineChars="200"/>
        <w:rPr>
          <w:rFonts w:hint="eastAsia" w:ascii="宋体" w:hAnsi="宋体" w:cs="宋体"/>
          <w:sz w:val="24"/>
        </w:rPr>
      </w:pPr>
      <w:r>
        <w:rPr>
          <w:rFonts w:hint="eastAsia" w:ascii="宋体" w:hAnsi="宋体" w:cs="宋体"/>
          <w:sz w:val="24"/>
        </w:rPr>
        <w:t>1.用途：尿液分析物质控品用于监测实验室测定过程的精密度。</w:t>
      </w:r>
    </w:p>
    <w:p w14:paraId="605370A9">
      <w:pPr>
        <w:spacing w:line="360" w:lineRule="auto"/>
        <w:ind w:firstLine="480" w:firstLineChars="200"/>
        <w:rPr>
          <w:rFonts w:hint="eastAsia" w:ascii="宋体" w:hAnsi="宋体" w:cs="宋体"/>
          <w:sz w:val="24"/>
        </w:rPr>
      </w:pPr>
      <w:r>
        <w:rPr>
          <w:rFonts w:hint="eastAsia" w:ascii="宋体" w:hAnsi="宋体" w:cs="宋体"/>
          <w:sz w:val="24"/>
        </w:rPr>
        <w:t>2.所监测的项目：胆红素，潜血，葡萄糖，酮体白细胞，亚硝酸盐，pH，总蛋白，比重，尿胆原，尿沉渣(白细胞、红细胞，结晶和管型)。</w:t>
      </w:r>
    </w:p>
    <w:p w14:paraId="7C15E59F">
      <w:pPr>
        <w:spacing w:line="360" w:lineRule="auto"/>
        <w:ind w:firstLine="480" w:firstLineChars="200"/>
        <w:rPr>
          <w:rFonts w:hint="eastAsia" w:ascii="宋体" w:hAnsi="宋体" w:cs="宋体"/>
          <w:sz w:val="24"/>
        </w:rPr>
      </w:pPr>
      <w:r>
        <w:rPr>
          <w:rFonts w:hint="eastAsia" w:ascii="宋体" w:hAnsi="宋体" w:cs="宋体"/>
          <w:sz w:val="24"/>
        </w:rPr>
        <w:t>3.储存条件及有效期；2至8℃保存,有效期≥1年。</w:t>
      </w:r>
    </w:p>
    <w:p w14:paraId="6F1709FB">
      <w:pPr>
        <w:spacing w:line="360" w:lineRule="auto"/>
        <w:ind w:firstLine="482" w:firstLineChars="200"/>
        <w:rPr>
          <w:rFonts w:hint="eastAsia" w:ascii="宋体" w:hAnsi="宋体" w:cs="宋体"/>
          <w:b/>
          <w:bCs/>
          <w:sz w:val="24"/>
        </w:rPr>
      </w:pPr>
      <w:r>
        <w:rPr>
          <w:rFonts w:hint="eastAsia" w:ascii="宋体" w:hAnsi="宋体" w:cs="宋体"/>
          <w:b/>
          <w:bCs/>
          <w:sz w:val="24"/>
        </w:rPr>
        <w:t>标的名称155：化学清洗液</w:t>
      </w:r>
    </w:p>
    <w:p w14:paraId="61E6E0E3">
      <w:pPr>
        <w:spacing w:line="360" w:lineRule="auto"/>
        <w:ind w:firstLine="480" w:firstLineChars="200"/>
        <w:rPr>
          <w:rFonts w:hint="eastAsia" w:ascii="宋体" w:hAnsi="宋体" w:cs="宋体"/>
          <w:sz w:val="24"/>
        </w:rPr>
      </w:pPr>
      <w:r>
        <w:rPr>
          <w:rFonts w:hint="eastAsia" w:ascii="宋体" w:hAnsi="宋体" w:cs="宋体"/>
          <w:sz w:val="24"/>
        </w:rPr>
        <w:t>1.用途：用于全自动尿液分析仪检测过程中清洗管路</w:t>
      </w:r>
    </w:p>
    <w:p w14:paraId="714E444C">
      <w:pPr>
        <w:spacing w:line="360" w:lineRule="auto"/>
        <w:ind w:firstLine="480" w:firstLineChars="200"/>
        <w:rPr>
          <w:rFonts w:hint="eastAsia" w:ascii="宋体" w:hAnsi="宋体" w:cs="宋体"/>
          <w:sz w:val="24"/>
        </w:rPr>
      </w:pPr>
      <w:r>
        <w:rPr>
          <w:rFonts w:hint="eastAsia" w:ascii="宋体" w:hAnsi="宋体" w:cs="宋体"/>
          <w:sz w:val="24"/>
        </w:rPr>
        <w:t>2.储存条件及有效期：1℃~30℃，有效期：12个月。</w:t>
      </w:r>
    </w:p>
    <w:p w14:paraId="629EFDA9">
      <w:pPr>
        <w:spacing w:line="360" w:lineRule="auto"/>
        <w:ind w:firstLine="480" w:firstLineChars="200"/>
        <w:rPr>
          <w:rFonts w:hint="eastAsia" w:ascii="宋体" w:hAnsi="宋体" w:cs="宋体"/>
          <w:sz w:val="24"/>
        </w:rPr>
      </w:pPr>
      <w:r>
        <w:rPr>
          <w:rFonts w:hint="eastAsia" w:ascii="宋体" w:hAnsi="宋体" w:cs="宋体"/>
          <w:sz w:val="24"/>
        </w:rPr>
        <w:t>3.试剂组成成分：Triton X-100 1%。</w:t>
      </w:r>
    </w:p>
    <w:p w14:paraId="08762586">
      <w:pPr>
        <w:spacing w:line="360" w:lineRule="auto"/>
        <w:ind w:firstLine="482" w:firstLineChars="200"/>
        <w:rPr>
          <w:rFonts w:hint="eastAsia" w:ascii="宋体" w:hAnsi="宋体" w:cs="宋体"/>
          <w:b/>
          <w:bCs/>
          <w:sz w:val="24"/>
        </w:rPr>
      </w:pPr>
      <w:r>
        <w:rPr>
          <w:rFonts w:hint="eastAsia" w:ascii="宋体" w:hAnsi="宋体" w:cs="宋体"/>
          <w:b/>
          <w:bCs/>
          <w:sz w:val="24"/>
        </w:rPr>
        <w:t>标的名称156：尿液分析试纸条</w:t>
      </w:r>
    </w:p>
    <w:p w14:paraId="378A3316">
      <w:pPr>
        <w:spacing w:line="360" w:lineRule="auto"/>
        <w:ind w:firstLine="480" w:firstLineChars="200"/>
        <w:rPr>
          <w:rFonts w:hint="eastAsia" w:ascii="宋体" w:hAnsi="宋体" w:cs="宋体"/>
          <w:sz w:val="24"/>
        </w:rPr>
      </w:pPr>
      <w:r>
        <w:rPr>
          <w:rFonts w:hint="eastAsia" w:ascii="宋体" w:hAnsi="宋体" w:cs="宋体"/>
          <w:sz w:val="24"/>
        </w:rPr>
        <w:t>1.用途：对尿液中的葡萄糖、蛋白质、胆红素、尿胆原、pH、比重、潜血、酮体、亚硝酸盐、白细胞进行半定量检查。</w:t>
      </w:r>
    </w:p>
    <w:p w14:paraId="4BD6AFAE">
      <w:pPr>
        <w:spacing w:line="360" w:lineRule="auto"/>
        <w:ind w:firstLine="480" w:firstLineChars="200"/>
        <w:rPr>
          <w:rFonts w:hint="eastAsia" w:ascii="宋体" w:hAnsi="宋体" w:cs="宋体"/>
          <w:sz w:val="24"/>
        </w:rPr>
      </w:pPr>
      <w:r>
        <w:rPr>
          <w:rFonts w:hint="eastAsia" w:ascii="宋体" w:hAnsi="宋体" w:cs="宋体"/>
          <w:sz w:val="24"/>
        </w:rPr>
        <w:t>2.储存条件及有效期；保存条件：避光保存（1℃～30℃）。有效期：2 年。</w:t>
      </w:r>
    </w:p>
    <w:p w14:paraId="061E7424">
      <w:pPr>
        <w:spacing w:line="360" w:lineRule="auto"/>
        <w:ind w:firstLine="482" w:firstLineChars="200"/>
        <w:rPr>
          <w:rFonts w:hint="eastAsia" w:ascii="宋体" w:hAnsi="宋体" w:cs="宋体"/>
          <w:b/>
          <w:bCs/>
          <w:sz w:val="24"/>
        </w:rPr>
      </w:pPr>
      <w:r>
        <w:rPr>
          <w:rFonts w:hint="eastAsia" w:ascii="宋体" w:hAnsi="宋体" w:cs="宋体"/>
          <w:b/>
          <w:bCs/>
          <w:sz w:val="24"/>
        </w:rPr>
        <w:t>标的名称157：糖化血红蛋白溶血剂</w:t>
      </w:r>
    </w:p>
    <w:p w14:paraId="595A38F5">
      <w:pPr>
        <w:spacing w:line="360" w:lineRule="auto"/>
        <w:ind w:firstLine="480" w:firstLineChars="200"/>
        <w:rPr>
          <w:rFonts w:hint="eastAsia" w:ascii="宋体" w:hAnsi="宋体" w:cs="宋体"/>
          <w:sz w:val="24"/>
        </w:rPr>
      </w:pPr>
      <w:r>
        <w:rPr>
          <w:rFonts w:hint="eastAsia" w:ascii="宋体" w:hAnsi="宋体" w:cs="宋体"/>
          <w:sz w:val="24"/>
        </w:rPr>
        <w:t>1.用途：用于糖化血红蛋白检测时的血液样本前处理。</w:t>
      </w:r>
    </w:p>
    <w:p w14:paraId="7547EB76">
      <w:pPr>
        <w:spacing w:line="360" w:lineRule="auto"/>
        <w:ind w:firstLine="480" w:firstLineChars="200"/>
        <w:rPr>
          <w:rFonts w:hint="eastAsia" w:ascii="宋体" w:hAnsi="宋体" w:cs="宋体"/>
          <w:sz w:val="24"/>
        </w:rPr>
      </w:pPr>
      <w:r>
        <w:rPr>
          <w:rFonts w:hint="eastAsia" w:ascii="宋体" w:hAnsi="宋体" w:cs="宋体"/>
          <w:sz w:val="24"/>
        </w:rPr>
        <w:t xml:space="preserve">2.储存条件及有效期；保存条件：避光保存（4℃～30℃）。有效期：24个月。                 </w:t>
      </w:r>
    </w:p>
    <w:p w14:paraId="6321139D">
      <w:pPr>
        <w:spacing w:line="360" w:lineRule="auto"/>
        <w:ind w:firstLine="480" w:firstLineChars="200"/>
        <w:rPr>
          <w:rFonts w:hint="eastAsia" w:ascii="宋体" w:hAnsi="宋体" w:cs="宋体"/>
          <w:sz w:val="24"/>
        </w:rPr>
      </w:pPr>
      <w:r>
        <w:rPr>
          <w:rFonts w:hint="eastAsia" w:ascii="宋体" w:hAnsi="宋体" w:cs="宋体"/>
          <w:sz w:val="24"/>
        </w:rPr>
        <w:t>3.主要组成成分：去离子水、EDTA、Triton X。</w:t>
      </w:r>
    </w:p>
    <w:p w14:paraId="06FA50B8">
      <w:pPr>
        <w:spacing w:line="360" w:lineRule="auto"/>
        <w:ind w:firstLine="482" w:firstLineChars="200"/>
        <w:rPr>
          <w:rFonts w:hint="eastAsia" w:ascii="宋体" w:hAnsi="宋体" w:cs="宋体"/>
          <w:b/>
          <w:bCs/>
          <w:sz w:val="24"/>
        </w:rPr>
      </w:pPr>
      <w:r>
        <w:rPr>
          <w:rFonts w:hint="eastAsia" w:ascii="宋体" w:hAnsi="宋体" w:cs="宋体"/>
          <w:b/>
          <w:bCs/>
          <w:sz w:val="24"/>
        </w:rPr>
        <w:t>标的名称158：糖化血红蛋白校准品</w:t>
      </w:r>
    </w:p>
    <w:p w14:paraId="4BF75EC9">
      <w:pPr>
        <w:spacing w:line="360" w:lineRule="auto"/>
        <w:ind w:firstLine="480" w:firstLineChars="200"/>
        <w:rPr>
          <w:rFonts w:hint="eastAsia" w:ascii="宋体" w:hAnsi="宋体" w:cs="宋体"/>
          <w:sz w:val="24"/>
        </w:rPr>
      </w:pPr>
      <w:r>
        <w:rPr>
          <w:rFonts w:hint="eastAsia" w:ascii="宋体" w:hAnsi="宋体" w:cs="宋体"/>
          <w:sz w:val="24"/>
        </w:rPr>
        <w:t>1.用途：用于糖化血红蛋白分析仪进行校准。</w:t>
      </w:r>
    </w:p>
    <w:p w14:paraId="6BFC2AD8">
      <w:pPr>
        <w:spacing w:line="360" w:lineRule="auto"/>
        <w:ind w:firstLine="480" w:firstLineChars="200"/>
        <w:rPr>
          <w:rFonts w:hint="eastAsia" w:ascii="宋体" w:hAnsi="宋体" w:cs="宋体"/>
          <w:sz w:val="24"/>
        </w:rPr>
      </w:pPr>
      <w:r>
        <w:rPr>
          <w:rFonts w:hint="eastAsia" w:ascii="宋体" w:hAnsi="宋体" w:cs="宋体"/>
          <w:sz w:val="24"/>
        </w:rPr>
        <w:t>2.储存条件及有效期；保存条件：避光保存（2℃～8℃）。有效期：未开封24个月。</w:t>
      </w:r>
    </w:p>
    <w:p w14:paraId="44049AE7">
      <w:pPr>
        <w:spacing w:line="360" w:lineRule="auto"/>
        <w:ind w:firstLine="480" w:firstLineChars="200"/>
        <w:rPr>
          <w:rFonts w:hint="eastAsia" w:ascii="宋体" w:hAnsi="宋体" w:cs="宋体"/>
          <w:sz w:val="24"/>
        </w:rPr>
      </w:pPr>
      <w:r>
        <w:rPr>
          <w:rFonts w:hint="eastAsia" w:ascii="宋体" w:hAnsi="宋体" w:cs="宋体"/>
          <w:sz w:val="24"/>
        </w:rPr>
        <w:t>3.主要组成成分：含人体血液的冻干品。</w:t>
      </w:r>
    </w:p>
    <w:p w14:paraId="7FB76243">
      <w:pPr>
        <w:spacing w:line="360" w:lineRule="auto"/>
        <w:ind w:firstLine="482" w:firstLineChars="200"/>
        <w:rPr>
          <w:rFonts w:hint="eastAsia" w:ascii="宋体" w:hAnsi="宋体" w:cs="宋体"/>
          <w:b/>
          <w:bCs/>
          <w:sz w:val="24"/>
        </w:rPr>
      </w:pPr>
      <w:r>
        <w:rPr>
          <w:rFonts w:hint="eastAsia" w:ascii="宋体" w:hAnsi="宋体" w:cs="宋体"/>
          <w:b/>
          <w:bCs/>
          <w:sz w:val="24"/>
        </w:rPr>
        <w:t>标的名称159：糖化血红蛋白质控品</w:t>
      </w:r>
    </w:p>
    <w:p w14:paraId="39419615">
      <w:pPr>
        <w:spacing w:line="360" w:lineRule="auto"/>
        <w:ind w:firstLine="480" w:firstLineChars="200"/>
        <w:rPr>
          <w:rFonts w:hint="eastAsia" w:ascii="宋体" w:hAnsi="宋体" w:cs="宋体"/>
          <w:sz w:val="24"/>
        </w:rPr>
      </w:pPr>
      <w:r>
        <w:rPr>
          <w:rFonts w:hint="eastAsia" w:ascii="宋体" w:hAnsi="宋体" w:cs="宋体"/>
          <w:sz w:val="24"/>
        </w:rPr>
        <w:t>1.用途：用于糖化血红蛋白分析仪上的糖化血红蛋白检测的质量控制。</w:t>
      </w:r>
    </w:p>
    <w:p w14:paraId="24277348">
      <w:pPr>
        <w:spacing w:line="360" w:lineRule="auto"/>
        <w:ind w:firstLine="480" w:firstLineChars="200"/>
        <w:rPr>
          <w:rFonts w:hint="eastAsia" w:ascii="宋体" w:hAnsi="宋体" w:cs="宋体"/>
          <w:sz w:val="24"/>
        </w:rPr>
      </w:pPr>
      <w:r>
        <w:rPr>
          <w:rFonts w:hint="eastAsia" w:ascii="宋体" w:hAnsi="宋体" w:cs="宋体"/>
          <w:sz w:val="24"/>
        </w:rPr>
        <w:t>2.储存条件及有效期；保存条件：避光保存（2℃～8℃）。有效期：未开封24个月。</w:t>
      </w:r>
    </w:p>
    <w:p w14:paraId="187E47DB">
      <w:pPr>
        <w:spacing w:line="360" w:lineRule="auto"/>
        <w:ind w:firstLine="480" w:firstLineChars="200"/>
        <w:rPr>
          <w:rFonts w:hint="eastAsia" w:ascii="宋体" w:hAnsi="宋体" w:cs="宋体"/>
          <w:sz w:val="24"/>
        </w:rPr>
      </w:pPr>
      <w:r>
        <w:rPr>
          <w:rFonts w:hint="eastAsia" w:ascii="宋体" w:hAnsi="宋体" w:cs="宋体"/>
          <w:sz w:val="24"/>
        </w:rPr>
        <w:t>3.主要组成成分：含人血细胞纯化制备的冻干品。</w:t>
      </w:r>
    </w:p>
    <w:p w14:paraId="3F9766F6">
      <w:pPr>
        <w:spacing w:line="360" w:lineRule="auto"/>
        <w:ind w:firstLine="482" w:firstLineChars="200"/>
        <w:rPr>
          <w:rFonts w:hint="eastAsia" w:ascii="宋体" w:hAnsi="宋体" w:cs="宋体"/>
          <w:b/>
          <w:bCs/>
          <w:sz w:val="24"/>
        </w:rPr>
      </w:pPr>
      <w:r>
        <w:rPr>
          <w:rFonts w:hint="eastAsia" w:ascii="宋体" w:hAnsi="宋体" w:cs="宋体"/>
          <w:b/>
          <w:bCs/>
          <w:sz w:val="24"/>
        </w:rPr>
        <w:t>标的名称160：全自动糖化血红蛋白分析仪过滤器</w:t>
      </w:r>
    </w:p>
    <w:p w14:paraId="2E55D35E">
      <w:pPr>
        <w:spacing w:line="360" w:lineRule="auto"/>
        <w:ind w:firstLine="480" w:firstLineChars="200"/>
        <w:rPr>
          <w:rFonts w:hint="eastAsia" w:ascii="宋体" w:hAnsi="宋体" w:cs="宋体"/>
          <w:sz w:val="24"/>
        </w:rPr>
      </w:pPr>
      <w:r>
        <w:rPr>
          <w:rFonts w:hint="eastAsia" w:ascii="宋体" w:hAnsi="宋体" w:cs="宋体"/>
          <w:sz w:val="24"/>
        </w:rPr>
        <w:t>1.用途：用于体外定量检测人全血样本中的糖化血红蛋白含量。</w:t>
      </w:r>
    </w:p>
    <w:p w14:paraId="2D9A9B7C">
      <w:pPr>
        <w:spacing w:line="360" w:lineRule="auto"/>
        <w:ind w:firstLine="480" w:firstLineChars="200"/>
        <w:rPr>
          <w:rFonts w:hint="eastAsia" w:ascii="宋体" w:hAnsi="宋体" w:cs="宋体"/>
          <w:sz w:val="24"/>
        </w:rPr>
      </w:pPr>
      <w:r>
        <w:rPr>
          <w:rFonts w:hint="eastAsia" w:ascii="宋体" w:hAnsi="宋体" w:cs="宋体"/>
          <w:sz w:val="24"/>
        </w:rPr>
        <w:t>2.储存条件及有效期；保存条件：避光保存（4℃～30℃）。有效期：24个月。</w:t>
      </w:r>
    </w:p>
    <w:p w14:paraId="1F4BB1D3">
      <w:pPr>
        <w:spacing w:line="360" w:lineRule="auto"/>
        <w:ind w:firstLine="482" w:firstLineChars="200"/>
        <w:rPr>
          <w:rFonts w:hint="eastAsia" w:ascii="宋体" w:hAnsi="宋体" w:cs="宋体"/>
          <w:b/>
          <w:bCs/>
          <w:sz w:val="24"/>
        </w:rPr>
      </w:pPr>
      <w:r>
        <w:rPr>
          <w:rFonts w:hint="eastAsia" w:ascii="宋体" w:hAnsi="宋体" w:cs="宋体"/>
          <w:b/>
          <w:bCs/>
          <w:sz w:val="24"/>
        </w:rPr>
        <w:t>标的名称161：全自动糖化血红蛋白分析仪层析柱</w:t>
      </w:r>
    </w:p>
    <w:p w14:paraId="35F1B3F6">
      <w:pPr>
        <w:spacing w:line="360" w:lineRule="auto"/>
        <w:ind w:firstLine="480" w:firstLineChars="200"/>
        <w:rPr>
          <w:rFonts w:hint="eastAsia" w:ascii="宋体" w:hAnsi="宋体" w:cs="宋体"/>
          <w:sz w:val="24"/>
        </w:rPr>
      </w:pPr>
      <w:r>
        <w:rPr>
          <w:rFonts w:hint="eastAsia" w:ascii="宋体" w:hAnsi="宋体" w:cs="宋体"/>
          <w:sz w:val="24"/>
        </w:rPr>
        <w:t>1.用途：用于体外定量检测人全血样本中的糖化血红蛋白含量。</w:t>
      </w:r>
    </w:p>
    <w:p w14:paraId="1491A2B6">
      <w:pPr>
        <w:spacing w:line="360" w:lineRule="auto"/>
        <w:ind w:firstLine="480" w:firstLineChars="200"/>
        <w:rPr>
          <w:rFonts w:hint="eastAsia" w:ascii="宋体" w:hAnsi="宋体" w:cs="宋体"/>
          <w:sz w:val="24"/>
        </w:rPr>
      </w:pPr>
      <w:r>
        <w:rPr>
          <w:rFonts w:hint="eastAsia" w:ascii="宋体" w:hAnsi="宋体" w:cs="宋体"/>
          <w:sz w:val="24"/>
        </w:rPr>
        <w:t>2.储存条件及有效期；保存条件：避光保存（4℃～15℃）。有效期：24个月。</w:t>
      </w:r>
    </w:p>
    <w:p w14:paraId="321BD864">
      <w:pPr>
        <w:spacing w:line="360" w:lineRule="auto"/>
        <w:ind w:firstLine="480" w:firstLineChars="200"/>
        <w:rPr>
          <w:rFonts w:hint="eastAsia" w:ascii="宋体" w:hAnsi="宋体" w:cs="宋体"/>
          <w:sz w:val="24"/>
        </w:rPr>
      </w:pPr>
      <w:r>
        <w:rPr>
          <w:rFonts w:hint="eastAsia" w:ascii="宋体" w:hAnsi="宋体" w:cs="宋体"/>
          <w:sz w:val="24"/>
        </w:rPr>
        <w:t>3.层析柱由两端的固定塞、柱体和柱体内的离子交换树脂聚合物组成。</w:t>
      </w:r>
    </w:p>
    <w:p w14:paraId="7149379C">
      <w:pPr>
        <w:spacing w:line="360" w:lineRule="auto"/>
        <w:ind w:firstLine="482" w:firstLineChars="200"/>
        <w:rPr>
          <w:rFonts w:hint="eastAsia" w:ascii="宋体" w:hAnsi="宋体" w:cs="宋体"/>
          <w:b/>
          <w:bCs/>
          <w:sz w:val="24"/>
        </w:rPr>
      </w:pPr>
      <w:r>
        <w:rPr>
          <w:rFonts w:hint="eastAsia" w:ascii="宋体" w:hAnsi="宋体" w:cs="宋体"/>
          <w:b/>
          <w:bCs/>
          <w:sz w:val="24"/>
        </w:rPr>
        <w:t>标的名称162：全自动糖化血红蛋白分析仪洗脱缓冲液1</w:t>
      </w:r>
    </w:p>
    <w:p w14:paraId="20E76039">
      <w:pPr>
        <w:spacing w:line="360" w:lineRule="auto"/>
        <w:ind w:firstLine="480" w:firstLineChars="200"/>
        <w:rPr>
          <w:rFonts w:hint="eastAsia" w:ascii="宋体" w:hAnsi="宋体" w:cs="宋体"/>
          <w:sz w:val="24"/>
        </w:rPr>
      </w:pPr>
      <w:r>
        <w:rPr>
          <w:rFonts w:hint="eastAsia" w:ascii="宋体" w:hAnsi="宋体" w:cs="宋体"/>
          <w:sz w:val="24"/>
        </w:rPr>
        <w:t>1.用途：本产品用于体外定量检测人全血样本中的糖化血红蛋白含量。</w:t>
      </w:r>
    </w:p>
    <w:p w14:paraId="67632A9E">
      <w:pPr>
        <w:spacing w:line="360" w:lineRule="auto"/>
        <w:ind w:firstLine="480" w:firstLineChars="200"/>
        <w:rPr>
          <w:rFonts w:hint="eastAsia" w:ascii="宋体" w:hAnsi="宋体" w:cs="宋体"/>
          <w:sz w:val="24"/>
        </w:rPr>
      </w:pPr>
      <w:r>
        <w:rPr>
          <w:rFonts w:hint="eastAsia" w:ascii="宋体" w:hAnsi="宋体" w:cs="宋体"/>
          <w:sz w:val="24"/>
        </w:rPr>
        <w:t>2.储存条件及有效期：</w:t>
      </w:r>
    </w:p>
    <w:p w14:paraId="6266ED47">
      <w:pPr>
        <w:spacing w:line="360" w:lineRule="auto"/>
        <w:ind w:firstLine="480" w:firstLineChars="200"/>
        <w:rPr>
          <w:rFonts w:hint="eastAsia" w:ascii="宋体" w:hAnsi="宋体" w:cs="宋体"/>
          <w:sz w:val="24"/>
        </w:rPr>
      </w:pPr>
      <w:r>
        <w:rPr>
          <w:rFonts w:hint="eastAsia" w:ascii="宋体" w:hAnsi="宋体" w:cs="宋体"/>
          <w:sz w:val="24"/>
        </w:rPr>
        <w:t>2.1保存条件：避光保存（4℃～30℃）。</w:t>
      </w:r>
    </w:p>
    <w:p w14:paraId="21A99CA1">
      <w:pPr>
        <w:spacing w:line="360" w:lineRule="auto"/>
        <w:ind w:firstLine="480" w:firstLineChars="200"/>
        <w:rPr>
          <w:rFonts w:hint="eastAsia" w:ascii="宋体" w:hAnsi="宋体" w:cs="宋体"/>
          <w:sz w:val="24"/>
        </w:rPr>
      </w:pPr>
      <w:r>
        <w:rPr>
          <w:rFonts w:hint="eastAsia" w:ascii="宋体" w:hAnsi="宋体" w:cs="宋体"/>
          <w:sz w:val="24"/>
        </w:rPr>
        <w:t>2.2有效期：24个月。</w:t>
      </w:r>
    </w:p>
    <w:p w14:paraId="02EA8C2E">
      <w:pPr>
        <w:spacing w:line="360" w:lineRule="auto"/>
        <w:ind w:firstLine="480" w:firstLineChars="200"/>
        <w:rPr>
          <w:rFonts w:hint="eastAsia" w:ascii="宋体" w:hAnsi="宋体" w:cs="宋体"/>
          <w:sz w:val="24"/>
        </w:rPr>
      </w:pPr>
      <w:r>
        <w:rPr>
          <w:rFonts w:hint="eastAsia" w:ascii="宋体" w:hAnsi="宋体" w:cs="宋体"/>
          <w:sz w:val="24"/>
        </w:rPr>
        <w:t>3.洗脱液为有机酸洗脱液，含小于0.05%的叠氮化钠作为防腐剂。</w:t>
      </w:r>
    </w:p>
    <w:p w14:paraId="7B108352">
      <w:pPr>
        <w:spacing w:line="360" w:lineRule="auto"/>
        <w:ind w:firstLine="482" w:firstLineChars="200"/>
        <w:rPr>
          <w:rFonts w:hint="eastAsia" w:ascii="宋体" w:hAnsi="宋体" w:cs="宋体"/>
          <w:b/>
          <w:bCs/>
          <w:sz w:val="24"/>
        </w:rPr>
      </w:pPr>
      <w:r>
        <w:rPr>
          <w:rFonts w:hint="eastAsia" w:ascii="宋体" w:hAnsi="宋体" w:cs="宋体"/>
          <w:b/>
          <w:bCs/>
          <w:sz w:val="24"/>
        </w:rPr>
        <w:t>标的名称163：全自动糖化血红蛋白分析仪洗脱缓冲液2</w:t>
      </w:r>
    </w:p>
    <w:p w14:paraId="438ACCFD">
      <w:pPr>
        <w:spacing w:line="360" w:lineRule="auto"/>
        <w:ind w:firstLine="480" w:firstLineChars="200"/>
        <w:rPr>
          <w:rFonts w:hint="eastAsia" w:ascii="宋体" w:hAnsi="宋体" w:cs="宋体"/>
          <w:sz w:val="24"/>
        </w:rPr>
      </w:pPr>
      <w:r>
        <w:rPr>
          <w:rFonts w:hint="eastAsia" w:ascii="宋体" w:hAnsi="宋体" w:cs="宋体"/>
          <w:sz w:val="24"/>
        </w:rPr>
        <w:t>1.用途：用于体外定量检测人全血样本中的糖化血红蛋白含量。</w:t>
      </w:r>
    </w:p>
    <w:p w14:paraId="3EE6DB8E">
      <w:pPr>
        <w:spacing w:line="360" w:lineRule="auto"/>
        <w:ind w:firstLine="480" w:firstLineChars="200"/>
        <w:rPr>
          <w:rFonts w:hint="eastAsia" w:ascii="宋体" w:hAnsi="宋体" w:cs="宋体"/>
          <w:sz w:val="24"/>
        </w:rPr>
      </w:pPr>
      <w:r>
        <w:rPr>
          <w:rFonts w:hint="eastAsia" w:ascii="宋体" w:hAnsi="宋体" w:cs="宋体"/>
          <w:sz w:val="24"/>
        </w:rPr>
        <w:t>2.储存条件及有效期：</w:t>
      </w:r>
    </w:p>
    <w:p w14:paraId="3981A1AA">
      <w:pPr>
        <w:spacing w:line="360" w:lineRule="auto"/>
        <w:ind w:firstLine="480" w:firstLineChars="200"/>
        <w:rPr>
          <w:rFonts w:hint="eastAsia" w:ascii="宋体" w:hAnsi="宋体" w:cs="宋体"/>
          <w:sz w:val="24"/>
        </w:rPr>
      </w:pPr>
      <w:r>
        <w:rPr>
          <w:rFonts w:hint="eastAsia" w:ascii="宋体" w:hAnsi="宋体" w:cs="宋体"/>
          <w:sz w:val="24"/>
        </w:rPr>
        <w:t>2.1保存条件：避光保存（4℃～30℃）。</w:t>
      </w:r>
    </w:p>
    <w:p w14:paraId="3D23D0BF">
      <w:pPr>
        <w:spacing w:line="360" w:lineRule="auto"/>
        <w:ind w:firstLine="480" w:firstLineChars="200"/>
        <w:rPr>
          <w:rFonts w:hint="eastAsia" w:ascii="宋体" w:hAnsi="宋体" w:cs="宋体"/>
          <w:sz w:val="24"/>
        </w:rPr>
      </w:pPr>
      <w:r>
        <w:rPr>
          <w:rFonts w:hint="eastAsia" w:ascii="宋体" w:hAnsi="宋体" w:cs="宋体"/>
          <w:sz w:val="24"/>
        </w:rPr>
        <w:t xml:space="preserve">2.2有效期：24个月。 </w:t>
      </w:r>
    </w:p>
    <w:p w14:paraId="220C0EFF">
      <w:pPr>
        <w:spacing w:line="360" w:lineRule="auto"/>
        <w:ind w:firstLine="480" w:firstLineChars="200"/>
        <w:rPr>
          <w:rFonts w:hint="eastAsia" w:ascii="宋体" w:hAnsi="宋体" w:cs="宋体"/>
          <w:sz w:val="24"/>
        </w:rPr>
      </w:pPr>
      <w:r>
        <w:rPr>
          <w:rFonts w:hint="eastAsia" w:ascii="宋体" w:hAnsi="宋体" w:cs="宋体"/>
          <w:sz w:val="24"/>
        </w:rPr>
        <w:t>2.3洗脱液为有机酸洗脱液，含小于0.05%的叠氮化钠作为防腐剂。</w:t>
      </w:r>
    </w:p>
    <w:p w14:paraId="43A81DC9">
      <w:pPr>
        <w:spacing w:line="360" w:lineRule="auto"/>
        <w:ind w:firstLine="482" w:firstLineChars="200"/>
        <w:rPr>
          <w:rFonts w:hint="eastAsia" w:ascii="宋体" w:hAnsi="宋体" w:cs="宋体"/>
          <w:b/>
          <w:bCs/>
          <w:sz w:val="24"/>
        </w:rPr>
      </w:pPr>
      <w:r>
        <w:rPr>
          <w:rFonts w:hint="eastAsia" w:ascii="宋体" w:hAnsi="宋体" w:cs="宋体"/>
          <w:b/>
          <w:bCs/>
          <w:sz w:val="24"/>
        </w:rPr>
        <w:t>标的名称164：全自动糖化血红蛋白分析仪洗脱缓冲液3</w:t>
      </w:r>
    </w:p>
    <w:p w14:paraId="238B76FF">
      <w:pPr>
        <w:spacing w:line="360" w:lineRule="auto"/>
        <w:ind w:firstLine="480" w:firstLineChars="200"/>
        <w:rPr>
          <w:rFonts w:hint="eastAsia" w:ascii="宋体" w:hAnsi="宋体" w:cs="宋体"/>
          <w:sz w:val="24"/>
        </w:rPr>
      </w:pPr>
      <w:r>
        <w:rPr>
          <w:rFonts w:hint="eastAsia" w:ascii="宋体" w:hAnsi="宋体" w:cs="宋体"/>
          <w:sz w:val="24"/>
        </w:rPr>
        <w:t>1.用途：用于体外定量检测人全血样本中的糖化血红蛋白含量。</w:t>
      </w:r>
    </w:p>
    <w:p w14:paraId="3860D959">
      <w:pPr>
        <w:spacing w:line="360" w:lineRule="auto"/>
        <w:ind w:firstLine="480" w:firstLineChars="200"/>
        <w:rPr>
          <w:rFonts w:hint="eastAsia" w:ascii="宋体" w:hAnsi="宋体" w:cs="宋体"/>
          <w:sz w:val="24"/>
        </w:rPr>
      </w:pPr>
      <w:r>
        <w:rPr>
          <w:rFonts w:hint="eastAsia" w:ascii="宋体" w:hAnsi="宋体" w:cs="宋体"/>
          <w:sz w:val="24"/>
        </w:rPr>
        <w:t>2.储存条件及有效期：</w:t>
      </w:r>
    </w:p>
    <w:p w14:paraId="767EF476">
      <w:pPr>
        <w:spacing w:line="360" w:lineRule="auto"/>
        <w:ind w:firstLine="480" w:firstLineChars="200"/>
        <w:rPr>
          <w:rFonts w:hint="eastAsia" w:ascii="宋体" w:hAnsi="宋体" w:cs="宋体"/>
          <w:sz w:val="24"/>
        </w:rPr>
      </w:pPr>
      <w:r>
        <w:rPr>
          <w:rFonts w:hint="eastAsia" w:ascii="宋体" w:hAnsi="宋体" w:cs="宋体"/>
          <w:sz w:val="24"/>
        </w:rPr>
        <w:t>2.1保存条件：避光保存（4℃～30℃）。</w:t>
      </w:r>
    </w:p>
    <w:p w14:paraId="7F75377E">
      <w:pPr>
        <w:spacing w:line="360" w:lineRule="auto"/>
        <w:ind w:firstLine="480" w:firstLineChars="200"/>
        <w:rPr>
          <w:rFonts w:hint="eastAsia" w:ascii="宋体" w:hAnsi="宋体" w:cs="宋体"/>
          <w:sz w:val="24"/>
        </w:rPr>
      </w:pPr>
      <w:r>
        <w:rPr>
          <w:rFonts w:hint="eastAsia" w:ascii="宋体" w:hAnsi="宋体" w:cs="宋体"/>
          <w:sz w:val="24"/>
        </w:rPr>
        <w:t>2.2有效期：24个月。</w:t>
      </w:r>
    </w:p>
    <w:p w14:paraId="4EDEDAE1">
      <w:pPr>
        <w:spacing w:line="360" w:lineRule="auto"/>
        <w:ind w:firstLine="480" w:firstLineChars="200"/>
        <w:rPr>
          <w:rFonts w:hint="eastAsia" w:ascii="宋体" w:hAnsi="宋体" w:cs="宋体"/>
          <w:sz w:val="24"/>
        </w:rPr>
      </w:pPr>
      <w:r>
        <w:rPr>
          <w:rFonts w:hint="eastAsia" w:ascii="宋体" w:hAnsi="宋体" w:cs="宋体"/>
          <w:sz w:val="24"/>
        </w:rPr>
        <w:t>3.洗脱液为有机酸洗脱液，含小于0.05%的叠氮化钠作为防腐剂。</w:t>
      </w:r>
    </w:p>
    <w:p w14:paraId="567FB830">
      <w:pPr>
        <w:spacing w:line="360" w:lineRule="auto"/>
        <w:ind w:firstLine="482" w:firstLineChars="200"/>
        <w:rPr>
          <w:rFonts w:hint="eastAsia" w:ascii="宋体" w:hAnsi="宋体" w:cs="宋体"/>
          <w:b/>
          <w:bCs/>
          <w:sz w:val="24"/>
        </w:rPr>
      </w:pPr>
      <w:r>
        <w:rPr>
          <w:rFonts w:hint="eastAsia" w:ascii="宋体" w:hAnsi="宋体" w:cs="宋体"/>
          <w:b/>
          <w:bCs/>
          <w:sz w:val="24"/>
        </w:rPr>
        <w:t>标的名称165：尿核基质蛋白22（NMP22)测定</w:t>
      </w:r>
    </w:p>
    <w:p w14:paraId="7CC9EA17">
      <w:pPr>
        <w:spacing w:line="360" w:lineRule="auto"/>
        <w:ind w:firstLine="480" w:firstLineChars="200"/>
        <w:rPr>
          <w:rFonts w:hint="eastAsia" w:ascii="宋体" w:hAnsi="宋体" w:cs="宋体"/>
          <w:sz w:val="24"/>
        </w:rPr>
      </w:pPr>
      <w:r>
        <w:rPr>
          <w:rFonts w:hint="eastAsia" w:ascii="宋体" w:hAnsi="宋体" w:cs="宋体"/>
          <w:sz w:val="24"/>
        </w:rPr>
        <w:t>1用途：用于对具有膀胱癌风险因子或膀胱癌症状或者膀胱癌病史的病人尿液中核基质蛋白22进行定性测定。</w:t>
      </w:r>
    </w:p>
    <w:p w14:paraId="692680B2">
      <w:pPr>
        <w:spacing w:line="360" w:lineRule="auto"/>
        <w:ind w:firstLine="480" w:firstLineChars="200"/>
        <w:rPr>
          <w:rFonts w:hint="eastAsia" w:ascii="宋体" w:hAnsi="宋体" w:cs="宋体"/>
          <w:sz w:val="24"/>
        </w:rPr>
      </w:pPr>
      <w:r>
        <w:rPr>
          <w:rFonts w:hint="eastAsia" w:ascii="宋体" w:hAnsi="宋体" w:cs="宋体"/>
          <w:sz w:val="24"/>
        </w:rPr>
        <w:t>2.检测时间：不超过30分钟。</w:t>
      </w:r>
    </w:p>
    <w:p w14:paraId="05240EC0">
      <w:pPr>
        <w:spacing w:line="360" w:lineRule="auto"/>
        <w:ind w:firstLine="480" w:firstLineChars="200"/>
        <w:rPr>
          <w:rFonts w:hint="eastAsia" w:ascii="宋体" w:hAnsi="宋体" w:cs="宋体"/>
          <w:sz w:val="24"/>
        </w:rPr>
      </w:pPr>
      <w:r>
        <w:rPr>
          <w:rFonts w:hint="eastAsia" w:ascii="宋体" w:hAnsi="宋体" w:cs="宋体"/>
          <w:sz w:val="24"/>
        </w:rPr>
        <w:t>3.存储要求：试剂盒应存储在2-30℃条件下。</w:t>
      </w:r>
    </w:p>
    <w:p w14:paraId="5356864F">
      <w:pPr>
        <w:spacing w:line="360" w:lineRule="auto"/>
        <w:ind w:firstLine="482" w:firstLineChars="200"/>
        <w:rPr>
          <w:rFonts w:hint="eastAsia" w:ascii="宋体" w:hAnsi="宋体" w:cs="宋体"/>
          <w:b/>
          <w:bCs/>
          <w:sz w:val="24"/>
        </w:rPr>
      </w:pPr>
      <w:r>
        <w:rPr>
          <w:rFonts w:hint="eastAsia" w:ascii="宋体" w:hAnsi="宋体" w:cs="宋体"/>
          <w:b/>
          <w:bCs/>
          <w:sz w:val="24"/>
        </w:rPr>
        <w:t>标的名称166：人类免疫缺陷病毒抗体检测试剂盒（胶体金法）</w:t>
      </w:r>
    </w:p>
    <w:p w14:paraId="396B6522">
      <w:pPr>
        <w:spacing w:line="360" w:lineRule="auto"/>
        <w:ind w:firstLine="480" w:firstLineChars="200"/>
        <w:rPr>
          <w:rFonts w:hint="eastAsia" w:ascii="宋体" w:hAnsi="宋体" w:cs="宋体"/>
          <w:sz w:val="24"/>
        </w:rPr>
      </w:pPr>
      <w:r>
        <w:rPr>
          <w:rFonts w:hint="eastAsia" w:ascii="宋体" w:hAnsi="宋体" w:cs="宋体"/>
          <w:sz w:val="24"/>
        </w:rPr>
        <w:t>1.方法原理：免疫层析(胶体金法)</w:t>
      </w:r>
    </w:p>
    <w:p w14:paraId="68139A6C">
      <w:pPr>
        <w:spacing w:line="360" w:lineRule="auto"/>
        <w:ind w:firstLine="480" w:firstLineChars="200"/>
        <w:rPr>
          <w:rFonts w:hint="eastAsia" w:ascii="宋体" w:hAnsi="宋体" w:cs="宋体"/>
          <w:sz w:val="24"/>
        </w:rPr>
      </w:pPr>
      <w:r>
        <w:rPr>
          <w:rFonts w:hint="eastAsia" w:ascii="宋体" w:hAnsi="宋体" w:cs="宋体"/>
          <w:sz w:val="24"/>
        </w:rPr>
        <w:t>2.储存温度：2-30℃。</w:t>
      </w:r>
    </w:p>
    <w:p w14:paraId="53180F9A">
      <w:pPr>
        <w:spacing w:line="360" w:lineRule="auto"/>
        <w:ind w:firstLine="480" w:firstLineChars="200"/>
        <w:rPr>
          <w:rFonts w:hint="eastAsia" w:ascii="宋体" w:hAnsi="宋体" w:cs="宋体"/>
          <w:sz w:val="24"/>
        </w:rPr>
      </w:pPr>
      <w:r>
        <w:rPr>
          <w:rFonts w:hint="eastAsia" w:ascii="宋体" w:hAnsi="宋体" w:cs="宋体"/>
          <w:sz w:val="24"/>
        </w:rPr>
        <w:t>3.检测内容：可检测HIV-1型、HIV-2型抗体及0亚型抗体。</w:t>
      </w:r>
    </w:p>
    <w:p w14:paraId="5D1B7623">
      <w:pPr>
        <w:spacing w:line="360" w:lineRule="auto"/>
        <w:ind w:firstLine="482" w:firstLineChars="200"/>
        <w:rPr>
          <w:rFonts w:hint="eastAsia" w:ascii="宋体" w:hAnsi="宋体" w:cs="宋体"/>
          <w:b/>
          <w:bCs/>
          <w:sz w:val="24"/>
        </w:rPr>
      </w:pPr>
      <w:r>
        <w:rPr>
          <w:rFonts w:hint="eastAsia" w:ascii="宋体" w:hAnsi="宋体" w:cs="宋体"/>
          <w:b/>
          <w:bCs/>
          <w:sz w:val="24"/>
        </w:rPr>
        <w:t>标的名称167：抗D（lgM+lgG)血型定型试剂</w:t>
      </w:r>
    </w:p>
    <w:p w14:paraId="01900BD6">
      <w:pPr>
        <w:spacing w:line="360" w:lineRule="auto"/>
        <w:ind w:firstLine="480" w:firstLineChars="200"/>
        <w:rPr>
          <w:rFonts w:hint="eastAsia" w:ascii="宋体" w:hAnsi="宋体" w:cs="宋体"/>
          <w:sz w:val="24"/>
        </w:rPr>
      </w:pPr>
      <w:r>
        <w:rPr>
          <w:rFonts w:hint="eastAsia" w:ascii="宋体" w:hAnsi="宋体" w:cs="宋体"/>
          <w:sz w:val="24"/>
        </w:rPr>
        <w:t>1.样本类型：红细胞抗凝或不抗凝样本。</w:t>
      </w:r>
    </w:p>
    <w:p w14:paraId="0E22D288">
      <w:pPr>
        <w:spacing w:line="360" w:lineRule="auto"/>
        <w:ind w:firstLine="480" w:firstLineChars="200"/>
        <w:rPr>
          <w:rFonts w:hint="eastAsia" w:ascii="宋体" w:hAnsi="宋体" w:cs="宋体"/>
          <w:sz w:val="24"/>
        </w:rPr>
      </w:pPr>
      <w:r>
        <w:rPr>
          <w:rFonts w:hint="eastAsia" w:ascii="宋体" w:hAnsi="宋体" w:cs="宋体"/>
          <w:sz w:val="24"/>
        </w:rPr>
        <w:t>2.用途：直接凝集法可识别D，弱D和不完全D间接抗人球蛋白实验可识别DVI效价达1：256(37℃孵育15分钟)lgM克隆号Th-28,lgG克隆号MS-260.22μm除菌过滤HIV、HCV、HBsAg、EBV、MAP病毒检测阴性。</w:t>
      </w:r>
    </w:p>
    <w:p w14:paraId="68F37150">
      <w:pPr>
        <w:spacing w:line="360" w:lineRule="auto"/>
        <w:ind w:firstLine="482" w:firstLineChars="200"/>
        <w:rPr>
          <w:rFonts w:hint="eastAsia" w:ascii="宋体" w:hAnsi="宋体" w:cs="宋体"/>
          <w:b/>
          <w:bCs/>
          <w:sz w:val="24"/>
        </w:rPr>
      </w:pPr>
      <w:r>
        <w:rPr>
          <w:rFonts w:hint="eastAsia" w:ascii="宋体" w:hAnsi="宋体" w:cs="宋体"/>
          <w:b/>
          <w:bCs/>
          <w:sz w:val="24"/>
        </w:rPr>
        <w:t>标的名称168：糖类抗原15-3测定试剂盒</w:t>
      </w:r>
    </w:p>
    <w:p w14:paraId="5E4F0176">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1.用途：用于体外定量检测人体血清和血浆中的糖类抗原15-3(CA 15-3)。</w:t>
      </w:r>
    </w:p>
    <w:p w14:paraId="17F7E389">
      <w:pPr>
        <w:spacing w:line="360" w:lineRule="auto"/>
        <w:ind w:firstLine="480" w:firstLineChars="200"/>
        <w:rPr>
          <w:rFonts w:hint="eastAsia" w:ascii="宋体" w:hAnsi="宋体" w:cs="宋体"/>
          <w:sz w:val="24"/>
        </w:rPr>
      </w:pPr>
      <w:r>
        <w:rPr>
          <w:rFonts w:hint="eastAsia" w:ascii="宋体" w:hAnsi="宋体" w:cs="宋体"/>
          <w:sz w:val="24"/>
        </w:rPr>
        <w:t>2.方法学：电化学发光免疫分析“ECLIA”。</w:t>
      </w:r>
    </w:p>
    <w:p w14:paraId="1BE0C62E">
      <w:pPr>
        <w:spacing w:line="360" w:lineRule="auto"/>
        <w:ind w:firstLine="480" w:firstLineChars="200"/>
        <w:rPr>
          <w:rFonts w:hint="eastAsia" w:ascii="宋体" w:hAnsi="宋体" w:cs="宋体"/>
          <w:sz w:val="24"/>
        </w:rPr>
      </w:pPr>
      <w:r>
        <w:rPr>
          <w:rFonts w:hint="eastAsia" w:ascii="宋体" w:hAnsi="宋体" w:cs="宋体"/>
          <w:sz w:val="24"/>
        </w:rPr>
        <w:t>3.检测原理：夹心法。</w:t>
      </w:r>
    </w:p>
    <w:p w14:paraId="191F8A29">
      <w:pPr>
        <w:spacing w:line="360" w:lineRule="auto"/>
        <w:ind w:firstLine="480" w:firstLineChars="200"/>
        <w:rPr>
          <w:rFonts w:hint="eastAsia" w:ascii="宋体" w:hAnsi="宋体" w:cs="宋体"/>
          <w:sz w:val="24"/>
        </w:rPr>
      </w:pPr>
      <w:r>
        <w:rPr>
          <w:rFonts w:hint="eastAsia" w:ascii="宋体" w:hAnsi="宋体" w:cs="宋体"/>
          <w:sz w:val="24"/>
        </w:rPr>
        <w:t>4.检测/反应时间：≤18 min。</w:t>
      </w:r>
    </w:p>
    <w:p w14:paraId="6A040A41">
      <w:pPr>
        <w:spacing w:line="360" w:lineRule="auto"/>
        <w:ind w:firstLine="482" w:firstLineChars="200"/>
        <w:rPr>
          <w:rFonts w:hint="eastAsia" w:ascii="宋体" w:hAnsi="宋体" w:cs="宋体"/>
          <w:b/>
          <w:bCs/>
          <w:sz w:val="24"/>
        </w:rPr>
      </w:pPr>
      <w:r>
        <w:rPr>
          <w:rFonts w:hint="eastAsia" w:ascii="宋体" w:hAnsi="宋体" w:cs="宋体"/>
          <w:b/>
          <w:bCs/>
          <w:sz w:val="24"/>
        </w:rPr>
        <w:t>标的名称169：糖类抗原125测定试剂盒</w:t>
      </w:r>
    </w:p>
    <w:p w14:paraId="380A44C4">
      <w:pPr>
        <w:spacing w:line="360" w:lineRule="auto"/>
        <w:ind w:firstLine="480" w:firstLineChars="200"/>
        <w:rPr>
          <w:rFonts w:hint="eastAsia" w:ascii="宋体" w:hAnsi="宋体" w:cs="宋体"/>
          <w:sz w:val="24"/>
        </w:rPr>
      </w:pPr>
      <w:r>
        <w:rPr>
          <w:rFonts w:hint="eastAsia" w:ascii="宋体" w:hAnsi="宋体" w:cs="宋体"/>
          <w:sz w:val="24"/>
        </w:rPr>
        <w:t>1.用途：用于体外定量检测人体血清和血浆中OC 125的反应决定簇。</w:t>
      </w:r>
    </w:p>
    <w:p w14:paraId="7CFCF548">
      <w:pPr>
        <w:spacing w:line="360" w:lineRule="auto"/>
        <w:ind w:firstLine="480" w:firstLineChars="200"/>
        <w:rPr>
          <w:rFonts w:hint="eastAsia" w:ascii="宋体" w:hAnsi="宋体" w:cs="宋体"/>
          <w:sz w:val="24"/>
        </w:rPr>
      </w:pPr>
      <w:r>
        <w:rPr>
          <w:rFonts w:hint="eastAsia" w:ascii="宋体" w:hAnsi="宋体" w:cs="宋体"/>
          <w:sz w:val="24"/>
        </w:rPr>
        <w:t>2.方法学：电化学发光免疫分析“ECLIA”。</w:t>
      </w:r>
    </w:p>
    <w:p w14:paraId="0F5AC272">
      <w:pPr>
        <w:spacing w:line="360" w:lineRule="auto"/>
        <w:ind w:firstLine="480" w:firstLineChars="200"/>
        <w:rPr>
          <w:rFonts w:hint="eastAsia" w:ascii="宋体" w:hAnsi="宋体" w:cs="宋体"/>
          <w:sz w:val="24"/>
        </w:rPr>
      </w:pPr>
      <w:r>
        <w:rPr>
          <w:rFonts w:hint="eastAsia" w:ascii="宋体" w:hAnsi="宋体" w:cs="宋体"/>
          <w:sz w:val="24"/>
        </w:rPr>
        <w:t>3.检测原理：夹心法。</w:t>
      </w:r>
    </w:p>
    <w:p w14:paraId="27E2497C">
      <w:pPr>
        <w:spacing w:line="360" w:lineRule="auto"/>
        <w:ind w:firstLine="480" w:firstLineChars="200"/>
        <w:rPr>
          <w:rFonts w:hint="eastAsia" w:ascii="宋体" w:hAnsi="宋体" w:cs="宋体"/>
          <w:sz w:val="24"/>
        </w:rPr>
      </w:pPr>
      <w:r>
        <w:rPr>
          <w:rFonts w:hint="eastAsia" w:ascii="宋体" w:hAnsi="宋体" w:cs="宋体"/>
          <w:sz w:val="24"/>
        </w:rPr>
        <w:t>4.检测/反应时间：≤18 min。</w:t>
      </w:r>
    </w:p>
    <w:p w14:paraId="2F29EB1F">
      <w:pPr>
        <w:spacing w:line="360" w:lineRule="auto"/>
        <w:ind w:firstLine="482" w:firstLineChars="200"/>
        <w:rPr>
          <w:rFonts w:hint="eastAsia" w:ascii="宋体" w:hAnsi="宋体" w:cs="宋体"/>
          <w:b/>
          <w:bCs/>
          <w:sz w:val="24"/>
        </w:rPr>
      </w:pPr>
      <w:r>
        <w:rPr>
          <w:rFonts w:hint="eastAsia" w:ascii="宋体" w:hAnsi="宋体" w:cs="宋体"/>
          <w:b/>
          <w:bCs/>
          <w:sz w:val="24"/>
        </w:rPr>
        <w:t>标的名称170：25-羟基维生素D检测试剂盒</w:t>
      </w:r>
    </w:p>
    <w:p w14:paraId="762DCC44">
      <w:pPr>
        <w:spacing w:line="360" w:lineRule="auto"/>
        <w:ind w:firstLine="480" w:firstLineChars="200"/>
        <w:rPr>
          <w:rFonts w:hint="eastAsia" w:ascii="宋体" w:hAnsi="宋体" w:cs="宋体"/>
          <w:sz w:val="24"/>
        </w:rPr>
      </w:pPr>
      <w:r>
        <w:rPr>
          <w:rFonts w:hint="eastAsia" w:ascii="宋体" w:hAnsi="宋体" w:cs="宋体"/>
          <w:sz w:val="24"/>
        </w:rPr>
        <w:t>1.用途：用于体外定量测定人血清和血浆中的25‑羟基维生素D。</w:t>
      </w:r>
    </w:p>
    <w:p w14:paraId="56023BE5">
      <w:pPr>
        <w:spacing w:line="360" w:lineRule="auto"/>
        <w:ind w:firstLine="480" w:firstLineChars="200"/>
        <w:rPr>
          <w:rFonts w:hint="eastAsia" w:ascii="宋体" w:hAnsi="宋体" w:cs="宋体"/>
          <w:sz w:val="24"/>
        </w:rPr>
      </w:pPr>
      <w:r>
        <w:rPr>
          <w:rFonts w:hint="eastAsia" w:ascii="宋体" w:hAnsi="宋体" w:cs="宋体"/>
          <w:sz w:val="24"/>
        </w:rPr>
        <w:t>2.样本类型：血清/血浆。</w:t>
      </w:r>
    </w:p>
    <w:p w14:paraId="2EC0AF50">
      <w:pPr>
        <w:spacing w:line="360" w:lineRule="auto"/>
        <w:ind w:firstLine="480" w:firstLineChars="200"/>
        <w:rPr>
          <w:rFonts w:hint="eastAsia" w:ascii="宋体" w:hAnsi="宋体" w:cs="宋体"/>
          <w:sz w:val="24"/>
        </w:rPr>
      </w:pPr>
      <w:r>
        <w:rPr>
          <w:rFonts w:hint="eastAsia" w:ascii="宋体" w:hAnsi="宋体" w:cs="宋体"/>
          <w:sz w:val="24"/>
        </w:rPr>
        <w:t>3.检测原理：竞争法原理。</w:t>
      </w:r>
    </w:p>
    <w:p w14:paraId="311251DA">
      <w:pPr>
        <w:spacing w:line="360" w:lineRule="auto"/>
        <w:ind w:firstLine="480" w:firstLineChars="200"/>
        <w:rPr>
          <w:rFonts w:hint="eastAsia" w:ascii="宋体" w:hAnsi="宋体" w:cs="宋体"/>
          <w:sz w:val="24"/>
        </w:rPr>
      </w:pPr>
      <w:r>
        <w:rPr>
          <w:rFonts w:hint="eastAsia" w:ascii="宋体" w:hAnsi="宋体" w:cs="宋体"/>
          <w:sz w:val="24"/>
        </w:rPr>
        <w:t>4.检测时间：≤30分钟。</w:t>
      </w:r>
    </w:p>
    <w:p w14:paraId="26DADE1B">
      <w:pPr>
        <w:pStyle w:val="2"/>
        <w:spacing w:before="0" w:after="0" w:line="360" w:lineRule="auto"/>
        <w:ind w:firstLine="241" w:firstLineChars="100"/>
        <w:rPr>
          <w:rFonts w:hint="eastAsia" w:ascii="宋体" w:hAnsi="宋体" w:cs="宋体"/>
          <w:b/>
          <w:bCs/>
        </w:rPr>
      </w:pPr>
      <w:r>
        <w:rPr>
          <w:rFonts w:hint="eastAsia" w:ascii="宋体" w:hAnsi="宋体" w:cs="宋体"/>
          <w:b/>
          <w:bCs/>
        </w:rPr>
        <w:t>二）其他要求</w:t>
      </w:r>
    </w:p>
    <w:p w14:paraId="35877758">
      <w:pPr>
        <w:spacing w:line="360" w:lineRule="auto"/>
        <w:ind w:firstLine="480" w:firstLineChars="200"/>
        <w:rPr>
          <w:rFonts w:hint="eastAsia" w:ascii="宋体" w:hAnsi="宋体" w:cs="宋体"/>
          <w:sz w:val="24"/>
        </w:rPr>
      </w:pPr>
      <w:r>
        <w:rPr>
          <w:rFonts w:hint="eastAsia" w:ascii="宋体" w:hAnsi="宋体" w:cs="宋体"/>
          <w:sz w:val="24"/>
        </w:rPr>
        <w:t>1.配送服务要求：</w:t>
      </w:r>
    </w:p>
    <w:p w14:paraId="28FA3407">
      <w:pPr>
        <w:spacing w:line="360" w:lineRule="auto"/>
        <w:ind w:firstLine="480" w:firstLineChars="200"/>
        <w:rPr>
          <w:rFonts w:hint="eastAsia" w:ascii="宋体" w:hAnsi="宋体" w:cs="宋体"/>
          <w:sz w:val="24"/>
        </w:rPr>
      </w:pPr>
      <w:r>
        <w:rPr>
          <w:rFonts w:hint="eastAsia" w:ascii="宋体" w:hAnsi="宋体" w:cs="宋体"/>
          <w:sz w:val="24"/>
        </w:rPr>
        <w:t>1.1投标人对本项目进行采购管理、仓储、物流配送。须配备诊断试剂所需的常温库、冷藏库和冷冻库，应能满足医学诊断试剂说明书和标签标识要求的运输储存条件。</w:t>
      </w:r>
    </w:p>
    <w:p w14:paraId="21AAA7D8">
      <w:pPr>
        <w:spacing w:line="360" w:lineRule="auto"/>
        <w:ind w:firstLine="480" w:firstLineChars="200"/>
        <w:rPr>
          <w:rFonts w:hint="eastAsia" w:ascii="宋体" w:hAnsi="宋体" w:cs="宋体"/>
          <w:bCs/>
          <w:sz w:val="24"/>
        </w:rPr>
      </w:pPr>
      <w:r>
        <w:rPr>
          <w:rFonts w:hint="eastAsia" w:ascii="宋体" w:hAnsi="宋体" w:cs="宋体"/>
          <w:sz w:val="24"/>
        </w:rPr>
        <w:t>1.2按照北京市体检中心在用供应商系统订单要求，及时将中心丰台体检分院（生化、免疫、临检）、航天桥门诊部（临检）、马甸体检分院（临检）所需诊断试剂供给、分拆加工、贴码，配送至采购人指定位置，信息可全程追溯，保障诊</w:t>
      </w:r>
      <w:r>
        <w:rPr>
          <w:rFonts w:hint="eastAsia" w:ascii="宋体" w:hAnsi="宋体" w:cs="宋体"/>
          <w:bCs/>
          <w:sz w:val="24"/>
        </w:rPr>
        <w:t>断试剂种类、数量、时效及合规性符合北京市体检中心及配送要求。</w:t>
      </w:r>
    </w:p>
    <w:p w14:paraId="2AF5BEE5">
      <w:pPr>
        <w:spacing w:line="360" w:lineRule="auto"/>
        <w:ind w:firstLine="480" w:firstLineChars="200"/>
        <w:contextualSpacing/>
        <w:rPr>
          <w:rFonts w:hint="eastAsia" w:ascii="宋体" w:hAnsi="宋体" w:cs="宋体"/>
          <w:bCs/>
          <w:sz w:val="24"/>
        </w:rPr>
      </w:pPr>
      <w:r>
        <w:rPr>
          <w:rFonts w:hint="eastAsia" w:ascii="宋体" w:hAnsi="宋体" w:cs="宋体"/>
          <w:bCs/>
          <w:sz w:val="24"/>
        </w:rPr>
        <w:t>1.3投标人提供的产品及服务均需符合国家法律法规、规章等规范性文件及相关行业标准。投标人的采购、物流等活动应遵守包括但不限于以下法律法规：采购、运输、仓储、配送、装卸、流通加工、物流包装、物流保险、货物通关等。</w:t>
      </w:r>
    </w:p>
    <w:p w14:paraId="30A91E3A">
      <w:pPr>
        <w:spacing w:line="360" w:lineRule="auto"/>
        <w:ind w:firstLine="480" w:firstLineChars="200"/>
        <w:contextualSpacing/>
        <w:rPr>
          <w:rFonts w:hint="eastAsia" w:ascii="宋体" w:hAnsi="宋体" w:cs="宋体"/>
          <w:bCs/>
          <w:sz w:val="24"/>
        </w:rPr>
      </w:pPr>
      <w:r>
        <w:rPr>
          <w:rFonts w:hint="eastAsia" w:ascii="宋体" w:hAnsi="宋体" w:cs="宋体"/>
          <w:bCs/>
          <w:sz w:val="24"/>
        </w:rPr>
        <w:t>1.4投标人应在中标后在规定时间内实现全部品种的正常供货，并按需求采购配送。</w:t>
      </w:r>
    </w:p>
    <w:p w14:paraId="62F95209">
      <w:pPr>
        <w:spacing w:line="360" w:lineRule="auto"/>
        <w:ind w:firstLine="480" w:firstLineChars="200"/>
        <w:contextualSpacing/>
        <w:rPr>
          <w:rFonts w:hint="eastAsia" w:ascii="宋体" w:hAnsi="宋体" w:cs="宋体"/>
          <w:bCs/>
          <w:sz w:val="24"/>
        </w:rPr>
      </w:pPr>
      <w:r>
        <w:rPr>
          <w:rFonts w:hint="eastAsia" w:ascii="宋体" w:hAnsi="宋体" w:cs="宋体"/>
          <w:bCs/>
          <w:sz w:val="24"/>
        </w:rPr>
        <w:t>2.采购及管理</w:t>
      </w:r>
    </w:p>
    <w:p w14:paraId="11CD219A">
      <w:pPr>
        <w:spacing w:line="360" w:lineRule="auto"/>
        <w:ind w:firstLine="480" w:firstLineChars="200"/>
        <w:contextualSpacing/>
        <w:rPr>
          <w:rFonts w:hint="eastAsia" w:ascii="宋体" w:hAnsi="宋体" w:cs="宋体"/>
          <w:bCs/>
          <w:sz w:val="24"/>
        </w:rPr>
      </w:pPr>
      <w:r>
        <w:rPr>
          <w:rFonts w:hint="eastAsia" w:ascii="宋体" w:hAnsi="宋体" w:cs="宋体"/>
          <w:bCs/>
          <w:sz w:val="24"/>
        </w:rPr>
        <w:t>2.1采购合规：投标人采购管理工作须符合国家和北京诊断试剂采购的相关法律法规。投标人须保证诊断试剂货源渠道合法正规，确保采购人临床使用医用耗材的合法性、安全性和稳定性。</w:t>
      </w:r>
    </w:p>
    <w:p w14:paraId="058ECDDE">
      <w:pPr>
        <w:widowControl/>
        <w:spacing w:line="360" w:lineRule="auto"/>
        <w:ind w:firstLine="480" w:firstLineChars="200"/>
        <w:jc w:val="left"/>
        <w:rPr>
          <w:rFonts w:hint="eastAsia" w:ascii="宋体" w:hAnsi="宋体" w:cs="宋体"/>
          <w:sz w:val="24"/>
        </w:rPr>
      </w:pPr>
      <w:r>
        <w:rPr>
          <w:rFonts w:hint="eastAsia" w:ascii="宋体" w:hAnsi="宋体" w:cs="宋体"/>
          <w:bCs/>
          <w:sz w:val="24"/>
        </w:rPr>
        <w:t>2.2采购目录和资质管理：投标人严格按照采购人确定的诊断试剂的目录、相关资质进行采购管理，动态同步更新相关信息，保障有效期。</w:t>
      </w:r>
      <w:r>
        <w:rPr>
          <w:rFonts w:hint="eastAsia" w:ascii="宋体" w:hAnsi="宋体" w:cs="宋体"/>
          <w:kern w:val="0"/>
          <w:sz w:val="24"/>
        </w:rPr>
        <w:t>要根据采购人需求，随时提供合格资质证明资料。</w:t>
      </w:r>
    </w:p>
    <w:p w14:paraId="527C649C">
      <w:pPr>
        <w:spacing w:line="360" w:lineRule="auto"/>
        <w:ind w:firstLine="480" w:firstLineChars="200"/>
        <w:contextualSpacing/>
        <w:rPr>
          <w:rFonts w:hint="eastAsia" w:ascii="宋体" w:hAnsi="宋体" w:cs="宋体"/>
          <w:bCs/>
          <w:sz w:val="24"/>
        </w:rPr>
      </w:pPr>
      <w:r>
        <w:rPr>
          <w:rFonts w:hint="eastAsia" w:ascii="宋体" w:hAnsi="宋体" w:cs="宋体"/>
          <w:bCs/>
          <w:sz w:val="24"/>
        </w:rPr>
        <w:t>2.3采购质量控制：</w:t>
      </w:r>
    </w:p>
    <w:p w14:paraId="092C9FE6">
      <w:pPr>
        <w:spacing w:line="360" w:lineRule="auto"/>
        <w:ind w:firstLine="480" w:firstLineChars="200"/>
        <w:contextualSpacing/>
        <w:rPr>
          <w:rFonts w:hint="eastAsia" w:ascii="宋体" w:hAnsi="宋体" w:cs="宋体"/>
          <w:bCs/>
          <w:sz w:val="24"/>
        </w:rPr>
      </w:pPr>
      <w:r>
        <w:rPr>
          <w:rFonts w:hint="eastAsia" w:ascii="宋体" w:hAnsi="宋体" w:cs="宋体"/>
          <w:bCs/>
          <w:sz w:val="24"/>
        </w:rPr>
        <w:t>2.3.1投标人按照国家相关法律法规要求及采购人管理规定要求，按批或定期向采购人提供检测报告（含自检报告和有资质的检测机构出具的检测报告）。</w:t>
      </w:r>
    </w:p>
    <w:p w14:paraId="0FFEEB43">
      <w:pPr>
        <w:spacing w:line="360" w:lineRule="auto"/>
        <w:ind w:firstLine="480" w:firstLineChars="200"/>
        <w:contextualSpacing/>
        <w:rPr>
          <w:rFonts w:hint="eastAsia" w:ascii="宋体" w:hAnsi="宋体" w:cs="宋体"/>
          <w:bCs/>
          <w:sz w:val="24"/>
        </w:rPr>
      </w:pPr>
      <w:r>
        <w:rPr>
          <w:rFonts w:hint="eastAsia" w:ascii="宋体" w:hAnsi="宋体" w:cs="宋体"/>
          <w:bCs/>
          <w:sz w:val="24"/>
        </w:rPr>
        <w:t>2.3.2对于配送的货物本身出现的质量问题投标人应承诺无条件进行退换货服务。投标人不得向采购人供应未依法注册或备案、无合格证明文件及过期、失效的耗材。</w:t>
      </w:r>
    </w:p>
    <w:p w14:paraId="41941F5D">
      <w:pPr>
        <w:spacing w:line="360" w:lineRule="auto"/>
        <w:ind w:firstLine="480" w:firstLineChars="200"/>
        <w:contextualSpacing/>
        <w:rPr>
          <w:rFonts w:hint="eastAsia" w:ascii="宋体" w:hAnsi="宋体" w:cs="宋体"/>
          <w:bCs/>
          <w:sz w:val="24"/>
        </w:rPr>
      </w:pPr>
      <w:r>
        <w:rPr>
          <w:rFonts w:hint="eastAsia" w:ascii="宋体" w:hAnsi="宋体" w:cs="宋体"/>
          <w:bCs/>
          <w:sz w:val="24"/>
        </w:rPr>
        <w:t>2.3.3一旦出现不良事件投标人需积极配合采购人进行事件的处理。</w:t>
      </w:r>
    </w:p>
    <w:p w14:paraId="6A840B33">
      <w:pPr>
        <w:spacing w:line="360" w:lineRule="auto"/>
        <w:ind w:firstLine="480" w:firstLineChars="200"/>
        <w:contextualSpacing/>
        <w:rPr>
          <w:rFonts w:hint="eastAsia" w:ascii="宋体" w:hAnsi="宋体" w:cs="宋体"/>
          <w:bCs/>
          <w:sz w:val="24"/>
        </w:rPr>
      </w:pPr>
      <w:r>
        <w:rPr>
          <w:rFonts w:hint="eastAsia" w:ascii="宋体" w:hAnsi="宋体" w:cs="宋体"/>
          <w:bCs/>
          <w:sz w:val="24"/>
        </w:rPr>
        <w:t>2.3.4投标人定期接受采购人的质量评价。</w:t>
      </w:r>
    </w:p>
    <w:p w14:paraId="66AE8A41">
      <w:pPr>
        <w:spacing w:line="360" w:lineRule="auto"/>
        <w:ind w:firstLine="480" w:firstLineChars="200"/>
        <w:contextualSpacing/>
        <w:rPr>
          <w:rFonts w:hint="eastAsia" w:ascii="宋体" w:hAnsi="宋体" w:cs="宋体"/>
          <w:bCs/>
          <w:sz w:val="24"/>
        </w:rPr>
      </w:pPr>
      <w:r>
        <w:rPr>
          <w:rFonts w:hint="eastAsia" w:ascii="宋体" w:hAnsi="宋体" w:cs="宋体"/>
          <w:bCs/>
          <w:sz w:val="24"/>
        </w:rPr>
        <w:t>3.配送需求</w:t>
      </w:r>
    </w:p>
    <w:p w14:paraId="50FABA93">
      <w:pPr>
        <w:spacing w:line="360" w:lineRule="auto"/>
        <w:ind w:firstLine="480" w:firstLineChars="200"/>
        <w:contextualSpacing/>
        <w:rPr>
          <w:rFonts w:hint="eastAsia" w:ascii="宋体" w:hAnsi="宋体" w:cs="宋体"/>
          <w:bCs/>
          <w:sz w:val="24"/>
        </w:rPr>
      </w:pPr>
      <w:r>
        <w:rPr>
          <w:rFonts w:hint="eastAsia" w:ascii="宋体" w:hAnsi="宋体" w:cs="宋体"/>
          <w:bCs/>
          <w:sz w:val="24"/>
        </w:rPr>
        <w:t>3.1配送时间要求</w:t>
      </w:r>
    </w:p>
    <w:p w14:paraId="3DD486DF">
      <w:pPr>
        <w:spacing w:line="360" w:lineRule="auto"/>
        <w:ind w:firstLine="480" w:firstLineChars="200"/>
        <w:contextualSpacing/>
        <w:rPr>
          <w:rFonts w:hint="eastAsia" w:ascii="宋体" w:hAnsi="宋体" w:cs="宋体"/>
          <w:bCs/>
          <w:sz w:val="24"/>
        </w:rPr>
      </w:pPr>
      <w:r>
        <w:rPr>
          <w:rFonts w:hint="eastAsia" w:ascii="宋体" w:hAnsi="宋体" w:cs="宋体"/>
          <w:bCs/>
          <w:sz w:val="24"/>
        </w:rPr>
        <w:t>▲3.1.1投标人按照采购人下达的日常配送订单要求配送，</w:t>
      </w:r>
      <w:r>
        <w:rPr>
          <w:rFonts w:hint="eastAsia" w:ascii="宋体" w:hAnsi="宋体"/>
          <w:sz w:val="24"/>
        </w:rPr>
        <w:t>按时、保质、保量7*24小时配送（含节假日）,</w:t>
      </w:r>
      <w:r>
        <w:rPr>
          <w:rFonts w:hint="eastAsia" w:ascii="宋体" w:hAnsi="宋体" w:cs="宋体"/>
          <w:bCs/>
          <w:sz w:val="24"/>
        </w:rPr>
        <w:t>加急订单24小时内将诊断试剂配送到采购人指定地点（包括法定节假日）</w:t>
      </w:r>
      <w:r>
        <w:rPr>
          <w:rFonts w:hint="eastAsia" w:ascii="宋体" w:hAnsi="宋体" w:cs="宋体"/>
          <w:b/>
          <w:sz w:val="24"/>
        </w:rPr>
        <w:t>（需提供承诺书）</w:t>
      </w:r>
      <w:r>
        <w:rPr>
          <w:rFonts w:hint="eastAsia" w:ascii="宋体" w:hAnsi="宋体" w:cs="宋体"/>
          <w:bCs/>
          <w:sz w:val="24"/>
        </w:rPr>
        <w:t>。</w:t>
      </w:r>
    </w:p>
    <w:p w14:paraId="1D470150">
      <w:pPr>
        <w:spacing w:line="360" w:lineRule="auto"/>
        <w:ind w:firstLine="480" w:firstLineChars="200"/>
        <w:contextualSpacing/>
        <w:rPr>
          <w:rFonts w:hint="eastAsia" w:ascii="宋体" w:hAnsi="宋体" w:cs="宋体"/>
          <w:bCs/>
          <w:sz w:val="24"/>
        </w:rPr>
      </w:pPr>
      <w:r>
        <w:rPr>
          <w:rFonts w:hint="eastAsia" w:ascii="宋体" w:hAnsi="宋体" w:cs="宋体"/>
          <w:bCs/>
          <w:sz w:val="24"/>
        </w:rPr>
        <w:t>3.1.2紧急集约配送服务要求</w:t>
      </w:r>
    </w:p>
    <w:p w14:paraId="480A2DE8">
      <w:pPr>
        <w:spacing w:line="360" w:lineRule="auto"/>
        <w:ind w:firstLine="480" w:firstLineChars="200"/>
        <w:contextualSpacing/>
        <w:jc w:val="left"/>
        <w:rPr>
          <w:rFonts w:hint="eastAsia" w:ascii="宋体" w:hAnsi="宋体" w:cs="宋体"/>
          <w:sz w:val="24"/>
        </w:rPr>
      </w:pPr>
      <w:r>
        <w:rPr>
          <w:rFonts w:hint="eastAsia" w:ascii="宋体" w:hAnsi="宋体" w:cs="宋体"/>
          <w:bCs/>
          <w:sz w:val="24"/>
        </w:rPr>
        <w:t>3.1.2.1投标人在接到采购人下达的“紧急配送订单”指令后2小时内将诊断试剂配送到采购人指定地点（包括法定节假日）。</w:t>
      </w:r>
    </w:p>
    <w:p w14:paraId="499000F0">
      <w:pPr>
        <w:spacing w:line="360" w:lineRule="auto"/>
        <w:ind w:firstLine="480" w:firstLineChars="200"/>
        <w:contextualSpacing/>
        <w:rPr>
          <w:rFonts w:hint="eastAsia" w:ascii="宋体" w:hAnsi="宋体" w:cs="宋体"/>
          <w:bCs/>
          <w:sz w:val="24"/>
        </w:rPr>
      </w:pPr>
      <w:r>
        <w:rPr>
          <w:rFonts w:hint="eastAsia" w:ascii="宋体" w:hAnsi="宋体" w:cs="宋体"/>
          <w:bCs/>
          <w:sz w:val="24"/>
        </w:rPr>
        <w:t>3.1.2.2如遇突发公共事件（如传染性疾病、自然灾害）等造成的产品使用量的大量增加，投标人启动紧急配送相关流程，与采购人协调收货时间，与供应商协调库存，并紧急调配运输车辆，实现精确、准时配送，确保12小时内将所需产品配送到采购人指定地点。</w:t>
      </w:r>
    </w:p>
    <w:p w14:paraId="3480C0FE">
      <w:pPr>
        <w:spacing w:line="360" w:lineRule="auto"/>
        <w:ind w:firstLine="480" w:firstLineChars="200"/>
        <w:contextualSpacing/>
        <w:rPr>
          <w:rFonts w:hint="eastAsia" w:ascii="宋体" w:hAnsi="宋体" w:cs="宋体"/>
          <w:bCs/>
          <w:sz w:val="24"/>
        </w:rPr>
      </w:pPr>
      <w:r>
        <w:rPr>
          <w:rFonts w:hint="eastAsia" w:ascii="宋体" w:hAnsi="宋体" w:cs="宋体"/>
          <w:bCs/>
          <w:sz w:val="24"/>
        </w:rPr>
        <w:t>3.2投标人应在物流库房内按照采购人规定完成诊断试剂的各类标识码的贴码工作。</w:t>
      </w:r>
    </w:p>
    <w:p w14:paraId="4A78A6E4">
      <w:pPr>
        <w:spacing w:line="360" w:lineRule="auto"/>
        <w:ind w:firstLine="480" w:firstLineChars="200"/>
        <w:contextualSpacing/>
        <w:rPr>
          <w:rFonts w:hint="eastAsia" w:ascii="宋体" w:hAnsi="宋体" w:cs="宋体"/>
          <w:bCs/>
          <w:sz w:val="24"/>
        </w:rPr>
      </w:pPr>
      <w:r>
        <w:rPr>
          <w:rFonts w:hint="eastAsia" w:ascii="宋体" w:hAnsi="宋体" w:cs="宋体"/>
          <w:bCs/>
          <w:sz w:val="24"/>
        </w:rPr>
        <w:t>3.3投标人承担配送过程中（即诊断试剂配送至北京市体检中心医学检验科验收前）所需相关设施及装备。</w:t>
      </w:r>
    </w:p>
    <w:p w14:paraId="11A751C5">
      <w:pPr>
        <w:spacing w:line="360" w:lineRule="auto"/>
        <w:ind w:firstLine="480" w:firstLineChars="200"/>
        <w:contextualSpacing/>
        <w:rPr>
          <w:rFonts w:hint="eastAsia" w:ascii="宋体" w:hAnsi="宋体" w:cs="宋体"/>
          <w:bCs/>
          <w:sz w:val="24"/>
        </w:rPr>
      </w:pPr>
      <w:r>
        <w:rPr>
          <w:rFonts w:hint="eastAsia" w:ascii="宋体" w:hAnsi="宋体" w:cs="宋体"/>
          <w:bCs/>
          <w:sz w:val="24"/>
        </w:rPr>
        <w:t>3.4投标人保证配送诊断试剂在运送过程中的质量安全，采用可靠、安全的运输方式和保存条件，并承担相关费用。</w:t>
      </w:r>
    </w:p>
    <w:p w14:paraId="5AF8BD58">
      <w:pPr>
        <w:spacing w:line="360" w:lineRule="auto"/>
        <w:ind w:firstLine="480" w:firstLineChars="200"/>
        <w:contextualSpacing/>
        <w:rPr>
          <w:rFonts w:hint="eastAsia" w:ascii="宋体" w:hAnsi="宋体" w:cs="宋体"/>
          <w:bCs/>
          <w:sz w:val="24"/>
        </w:rPr>
      </w:pPr>
      <w:r>
        <w:rPr>
          <w:rFonts w:hint="eastAsia" w:ascii="宋体" w:hAnsi="宋体" w:cs="宋体"/>
          <w:bCs/>
          <w:sz w:val="24"/>
        </w:rPr>
        <w:t>3.5投标人按采购人要求整齐摆放诊断试剂，与采购人共同进行核对清点，进行入库数量和质量的验收。验收内容严格按照国家法律法规及采购人的管理规定。包括但不限于：诊断试剂的外观、数量、型号、规格、品牌、质量等，验收合格后双方签字确认，过程留痕可追溯。</w:t>
      </w:r>
    </w:p>
    <w:p w14:paraId="1384BD73">
      <w:pPr>
        <w:spacing w:line="360" w:lineRule="auto"/>
        <w:ind w:firstLine="480" w:firstLineChars="200"/>
        <w:contextualSpacing/>
        <w:rPr>
          <w:rFonts w:hint="eastAsia" w:ascii="宋体" w:hAnsi="宋体" w:cs="宋体"/>
          <w:bCs/>
          <w:sz w:val="24"/>
        </w:rPr>
      </w:pPr>
      <w:r>
        <w:rPr>
          <w:rFonts w:hint="eastAsia" w:ascii="宋体" w:hAnsi="宋体" w:cs="宋体"/>
          <w:bCs/>
          <w:sz w:val="24"/>
        </w:rPr>
        <w:t>3.6投标人严格遵守采购人内部制度规定，做到医用耗材包装及消毒符合《北京市医院感染管理实施细则》《消毒技术规范》及国家正式发布的最新版本文件规定。</w:t>
      </w:r>
    </w:p>
    <w:p w14:paraId="6664AE81">
      <w:pPr>
        <w:spacing w:line="360" w:lineRule="auto"/>
        <w:ind w:firstLine="480" w:firstLineChars="200"/>
        <w:contextualSpacing/>
        <w:rPr>
          <w:rFonts w:hint="eastAsia" w:ascii="宋体" w:hAnsi="宋体" w:cs="宋体"/>
          <w:bCs/>
          <w:sz w:val="24"/>
        </w:rPr>
      </w:pPr>
      <w:r>
        <w:rPr>
          <w:rFonts w:hint="eastAsia" w:ascii="宋体" w:hAnsi="宋体" w:cs="宋体"/>
          <w:bCs/>
          <w:sz w:val="24"/>
        </w:rPr>
        <w:t>3.7试剂耗材如有破损投标人应单独打包，做好明显标识，与其他合格品分离，并完成退货处理。</w:t>
      </w:r>
    </w:p>
    <w:p w14:paraId="3F8780E0">
      <w:pPr>
        <w:spacing w:line="360" w:lineRule="auto"/>
        <w:ind w:firstLine="480" w:firstLineChars="200"/>
        <w:contextualSpacing/>
        <w:rPr>
          <w:rFonts w:hint="eastAsia" w:ascii="宋体" w:hAnsi="宋体" w:cs="宋体"/>
          <w:bCs/>
          <w:sz w:val="24"/>
        </w:rPr>
      </w:pPr>
      <w:r>
        <w:rPr>
          <w:rFonts w:hint="eastAsia" w:ascii="宋体" w:hAnsi="宋体" w:cs="宋体"/>
          <w:bCs/>
          <w:sz w:val="24"/>
        </w:rPr>
        <w:t>3.8投标人每日对运送车辆进行清洁、消毒，做到及时检修车辆状况，并按照采购人指定的运送通道、运输时间进行运输，遵循中心内有关安全管理规定，有记录备查。</w:t>
      </w:r>
    </w:p>
    <w:p w14:paraId="4C67EE6F">
      <w:pPr>
        <w:spacing w:line="360" w:lineRule="auto"/>
        <w:ind w:firstLine="480" w:firstLineChars="200"/>
        <w:contextualSpacing/>
        <w:rPr>
          <w:rFonts w:hint="eastAsia" w:ascii="宋体" w:hAnsi="宋体" w:cs="宋体"/>
          <w:bCs/>
          <w:sz w:val="24"/>
        </w:rPr>
      </w:pPr>
      <w:r>
        <w:rPr>
          <w:rFonts w:hint="eastAsia" w:ascii="宋体" w:hAnsi="宋体" w:cs="宋体"/>
          <w:bCs/>
          <w:sz w:val="24"/>
        </w:rPr>
        <w:t>3.9投标人及时按采购人要求的财务结算周期和时间节点，向采购人提供试剂耗材配送结算单据，包括但不限于出库单据、正式增值税普通发票等。</w:t>
      </w:r>
    </w:p>
    <w:p w14:paraId="4A330917">
      <w:pPr>
        <w:spacing w:line="360" w:lineRule="auto"/>
        <w:ind w:firstLine="480" w:firstLineChars="200"/>
        <w:contextualSpacing/>
        <w:rPr>
          <w:rFonts w:hint="eastAsia" w:ascii="宋体" w:hAnsi="宋体" w:cs="宋体"/>
          <w:bCs/>
          <w:sz w:val="24"/>
        </w:rPr>
      </w:pPr>
      <w:r>
        <w:rPr>
          <w:rFonts w:hint="eastAsia" w:ascii="宋体" w:hAnsi="宋体" w:cs="宋体"/>
          <w:bCs/>
          <w:sz w:val="24"/>
        </w:rPr>
        <w:t>3.10投标人对采购人认定的</w:t>
      </w:r>
      <w:r>
        <w:rPr>
          <w:rFonts w:hint="eastAsia" w:ascii="宋体" w:hAnsi="宋体" w:cs="宋体"/>
          <w:color w:val="000000"/>
          <w:kern w:val="0"/>
          <w:sz w:val="24"/>
        </w:rPr>
        <w:t>小于6个月或剩余有效期不足有效期50%的</w:t>
      </w:r>
      <w:r>
        <w:rPr>
          <w:rFonts w:hint="eastAsia" w:ascii="宋体" w:hAnsi="宋体" w:cs="宋体"/>
          <w:bCs/>
          <w:sz w:val="24"/>
        </w:rPr>
        <w:t>产品免费予以更换。</w:t>
      </w:r>
    </w:p>
    <w:p w14:paraId="22F09F5C">
      <w:pPr>
        <w:spacing w:line="360" w:lineRule="auto"/>
        <w:ind w:firstLine="480" w:firstLineChars="200"/>
        <w:contextualSpacing/>
        <w:rPr>
          <w:rFonts w:hint="eastAsia" w:ascii="宋体" w:hAnsi="宋体" w:cs="宋体"/>
          <w:bCs/>
          <w:sz w:val="24"/>
        </w:rPr>
      </w:pPr>
      <w:r>
        <w:rPr>
          <w:rFonts w:hint="eastAsia" w:ascii="宋体" w:hAnsi="宋体" w:cs="宋体"/>
          <w:bCs/>
          <w:sz w:val="24"/>
        </w:rPr>
        <w:t>4.灾备集约配送服务保障要求</w:t>
      </w:r>
    </w:p>
    <w:p w14:paraId="041E4466">
      <w:pPr>
        <w:spacing w:line="360" w:lineRule="auto"/>
        <w:ind w:firstLine="480" w:firstLineChars="200"/>
        <w:contextualSpacing/>
        <w:rPr>
          <w:rFonts w:hint="eastAsia" w:ascii="宋体" w:hAnsi="宋体" w:cs="宋体"/>
          <w:bCs/>
          <w:sz w:val="24"/>
        </w:rPr>
      </w:pPr>
      <w:r>
        <w:rPr>
          <w:rFonts w:hint="eastAsia" w:ascii="宋体" w:hAnsi="宋体" w:cs="宋体"/>
          <w:bCs/>
          <w:sz w:val="24"/>
        </w:rPr>
        <w:t>4.1投标人具备一定的冗余储备和分散配送能力。</w:t>
      </w:r>
    </w:p>
    <w:p w14:paraId="1832A478">
      <w:pPr>
        <w:spacing w:line="360" w:lineRule="auto"/>
        <w:ind w:firstLine="480" w:firstLineChars="200"/>
        <w:contextualSpacing/>
        <w:rPr>
          <w:rFonts w:hint="eastAsia" w:ascii="宋体" w:hAnsi="宋体" w:cs="宋体"/>
          <w:bCs/>
          <w:sz w:val="24"/>
        </w:rPr>
      </w:pPr>
      <w:r>
        <w:rPr>
          <w:rFonts w:hint="eastAsia" w:ascii="宋体" w:hAnsi="宋体" w:cs="宋体"/>
          <w:bCs/>
          <w:sz w:val="24"/>
        </w:rPr>
        <w:t>4.2投标人提供遇突发场所安全事件、道路中断、行政管控、诊断试剂安全事故、诊断试剂不良事件、信息系统故障等非常规情况的服务保障方案。</w:t>
      </w:r>
    </w:p>
    <w:p w14:paraId="69DC57E6">
      <w:pPr>
        <w:spacing w:line="360" w:lineRule="auto"/>
        <w:ind w:firstLine="480" w:firstLineChars="200"/>
        <w:contextualSpacing/>
        <w:rPr>
          <w:rFonts w:hint="eastAsia" w:ascii="宋体" w:hAnsi="宋体" w:cs="宋体"/>
          <w:bCs/>
          <w:sz w:val="24"/>
        </w:rPr>
      </w:pPr>
      <w:r>
        <w:rPr>
          <w:rFonts w:hint="eastAsia" w:ascii="宋体" w:hAnsi="宋体" w:cs="宋体"/>
          <w:bCs/>
          <w:sz w:val="24"/>
        </w:rPr>
        <w:t>4.3投标人须在获知不良事件发生的2小时内告知采购人，同时向采购人进行书面通报，配合采购人的不良事件的调查、追踪及后续处理，并且立即调换该产品，根据采购人要求出具书面的事件调查分析报告。因未及时告知而对采购人或第三方造成损害的，由投标人承担相应的法律及赔偿责任。由于投标人配送延误或质量问题造成的严重不良事件，采购人有权要求投标人退出。</w:t>
      </w:r>
    </w:p>
    <w:p w14:paraId="4524F742">
      <w:pPr>
        <w:spacing w:line="360" w:lineRule="auto"/>
        <w:ind w:firstLine="480" w:firstLineChars="200"/>
        <w:contextualSpacing/>
        <w:rPr>
          <w:rFonts w:hint="eastAsia" w:ascii="宋体" w:hAnsi="宋体" w:cs="宋体"/>
          <w:bCs/>
          <w:sz w:val="24"/>
        </w:rPr>
      </w:pPr>
      <w:r>
        <w:rPr>
          <w:rFonts w:hint="eastAsia" w:ascii="宋体" w:hAnsi="宋体" w:cs="宋体"/>
          <w:bCs/>
          <w:sz w:val="24"/>
        </w:rPr>
        <w:t>5.运输车辆与装卸要求</w:t>
      </w:r>
    </w:p>
    <w:p w14:paraId="362E7D9D">
      <w:pPr>
        <w:spacing w:line="360" w:lineRule="auto"/>
        <w:ind w:firstLine="480" w:firstLineChars="200"/>
        <w:contextualSpacing/>
        <w:rPr>
          <w:rFonts w:hint="eastAsia" w:ascii="宋体" w:hAnsi="宋体" w:cs="宋体"/>
          <w:b/>
          <w:sz w:val="24"/>
        </w:rPr>
      </w:pPr>
      <w:r>
        <w:rPr>
          <w:rFonts w:hint="eastAsia" w:ascii="宋体" w:hAnsi="宋体" w:cs="宋体"/>
          <w:bCs/>
          <w:sz w:val="24"/>
        </w:rPr>
        <w:t>▲5.1投标人提供自有或租用或含委托第三方物流提供配送服务的冷链配送车≥5辆。</w:t>
      </w:r>
      <w:r>
        <w:rPr>
          <w:rFonts w:hint="eastAsia" w:ascii="宋体" w:hAnsi="宋体" w:cs="宋体"/>
          <w:b/>
          <w:sz w:val="24"/>
        </w:rPr>
        <w:t>(需提供自有车辆的持有证明或租赁证明或委托第三方物流的证明材料)</w:t>
      </w:r>
    </w:p>
    <w:p w14:paraId="3095B352">
      <w:pPr>
        <w:spacing w:line="360" w:lineRule="auto"/>
        <w:ind w:firstLine="480" w:firstLineChars="200"/>
        <w:contextualSpacing/>
        <w:rPr>
          <w:rFonts w:hint="eastAsia" w:ascii="宋体" w:hAnsi="宋体" w:cs="宋体"/>
          <w:bCs/>
          <w:sz w:val="24"/>
        </w:rPr>
      </w:pPr>
      <w:r>
        <w:rPr>
          <w:rFonts w:hint="eastAsia" w:ascii="宋体" w:hAnsi="宋体" w:cs="宋体"/>
          <w:bCs/>
          <w:sz w:val="24"/>
        </w:rPr>
        <w:t>5.2运输医用耗材的车辆应使用封闭的厢式货车，并针对运输货物的包装条件及道路、天气状况采取相应措施，防止对货物质量造成影响。对有温度要求货物的运输，应有冷藏或保温的措施。</w:t>
      </w:r>
    </w:p>
    <w:p w14:paraId="7A0D2EF9">
      <w:pPr>
        <w:spacing w:line="360" w:lineRule="auto"/>
        <w:ind w:firstLine="480" w:firstLineChars="200"/>
        <w:contextualSpacing/>
        <w:rPr>
          <w:rFonts w:hint="eastAsia" w:ascii="宋体" w:hAnsi="宋体" w:cs="宋体"/>
          <w:bCs/>
          <w:sz w:val="24"/>
        </w:rPr>
      </w:pPr>
      <w:r>
        <w:rPr>
          <w:rFonts w:hint="eastAsia" w:ascii="宋体" w:hAnsi="宋体" w:cs="宋体"/>
          <w:bCs/>
          <w:sz w:val="24"/>
        </w:rPr>
        <w:t>5.3采用保温箱运输冷藏物资时，保温箱上应注明贮藏条件、启运时间、保温时限、特殊注意事项或运输警告。</w:t>
      </w:r>
    </w:p>
    <w:p w14:paraId="66CFECA8">
      <w:pPr>
        <w:spacing w:line="360" w:lineRule="auto"/>
        <w:ind w:firstLine="480" w:firstLineChars="200"/>
        <w:contextualSpacing/>
        <w:rPr>
          <w:rFonts w:hint="eastAsia" w:ascii="宋体" w:hAnsi="宋体" w:cs="宋体"/>
          <w:bCs/>
          <w:sz w:val="24"/>
        </w:rPr>
      </w:pPr>
      <w:r>
        <w:rPr>
          <w:rFonts w:hint="eastAsia" w:ascii="宋体" w:hAnsi="宋体" w:cs="宋体"/>
          <w:bCs/>
          <w:sz w:val="24"/>
        </w:rPr>
        <w:t>5.4采用冷藏车运输冷藏物资时，冷藏车应符合最新QC标准要求，具有自动温度监控记录功能，采用远程监控技术实施实时温度监测及数据上传。</w:t>
      </w:r>
    </w:p>
    <w:p w14:paraId="51B6DFF1">
      <w:pPr>
        <w:spacing w:line="360" w:lineRule="auto"/>
        <w:ind w:firstLine="480" w:firstLineChars="200"/>
        <w:contextualSpacing/>
        <w:rPr>
          <w:rFonts w:hint="eastAsia" w:ascii="宋体" w:hAnsi="宋体" w:cs="宋体"/>
          <w:bCs/>
          <w:sz w:val="24"/>
        </w:rPr>
      </w:pPr>
      <w:r>
        <w:rPr>
          <w:rFonts w:hint="eastAsia" w:ascii="宋体" w:hAnsi="宋体" w:cs="宋体"/>
          <w:bCs/>
          <w:sz w:val="24"/>
        </w:rPr>
        <w:t>5.5货物启运前，应认真核对货物的品名、规格、数量与运单是否相符，包装是否良好，发现不符合规定或存在危及安全运输隐患的，不得启运。</w:t>
      </w:r>
    </w:p>
    <w:p w14:paraId="6FBA0481">
      <w:pPr>
        <w:spacing w:line="360" w:lineRule="auto"/>
        <w:ind w:firstLine="480" w:firstLineChars="200"/>
        <w:contextualSpacing/>
        <w:rPr>
          <w:rFonts w:hint="eastAsia" w:ascii="宋体" w:hAnsi="宋体" w:cs="宋体"/>
          <w:bCs/>
          <w:sz w:val="24"/>
        </w:rPr>
      </w:pPr>
      <w:r>
        <w:rPr>
          <w:rFonts w:hint="eastAsia" w:ascii="宋体" w:hAnsi="宋体" w:cs="宋体"/>
          <w:bCs/>
          <w:sz w:val="24"/>
        </w:rPr>
        <w:t>5.6货物应安全、准确、及时送达，货损、货差应控制在合同约定的允许范围之内。制定因突发情况导致车辆无法正常运行的应急预案，应及时、准确向客户提供运输与配送的相关信息。</w:t>
      </w:r>
    </w:p>
    <w:p w14:paraId="4E4BAE8A">
      <w:pPr>
        <w:spacing w:line="360" w:lineRule="auto"/>
        <w:ind w:firstLine="480" w:firstLineChars="200"/>
        <w:contextualSpacing/>
        <w:rPr>
          <w:rFonts w:hint="eastAsia" w:ascii="宋体" w:hAnsi="宋体" w:cs="宋体"/>
          <w:bCs/>
          <w:sz w:val="24"/>
        </w:rPr>
      </w:pPr>
      <w:r>
        <w:rPr>
          <w:rFonts w:hint="eastAsia" w:ascii="宋体" w:hAnsi="宋体" w:cs="宋体"/>
          <w:bCs/>
          <w:sz w:val="24"/>
        </w:rPr>
        <w:t>5.7应按货物包装标识要求进行作业，不得倒置货物、损坏货物外包装。</w:t>
      </w:r>
    </w:p>
    <w:p w14:paraId="4873D0B4">
      <w:pPr>
        <w:spacing w:line="360" w:lineRule="auto"/>
        <w:ind w:firstLine="480" w:firstLineChars="200"/>
        <w:contextualSpacing/>
        <w:rPr>
          <w:rFonts w:hint="eastAsia" w:ascii="宋体" w:hAnsi="宋体" w:cs="宋体"/>
          <w:bCs/>
          <w:sz w:val="24"/>
        </w:rPr>
      </w:pPr>
      <w:r>
        <w:rPr>
          <w:rFonts w:hint="eastAsia" w:ascii="宋体" w:hAnsi="宋体" w:cs="宋体"/>
          <w:bCs/>
          <w:sz w:val="24"/>
        </w:rPr>
        <w:t>5.8应选择合理地装载、卸载的流程及加固措施，防止货物破碎与污染。</w:t>
      </w:r>
    </w:p>
    <w:p w14:paraId="1E1A6ACD">
      <w:pPr>
        <w:spacing w:line="360" w:lineRule="auto"/>
        <w:ind w:firstLine="480" w:firstLineChars="200"/>
        <w:contextualSpacing/>
        <w:rPr>
          <w:rFonts w:hint="eastAsia" w:ascii="宋体" w:hAnsi="宋体" w:cs="宋体"/>
          <w:bCs/>
          <w:sz w:val="24"/>
        </w:rPr>
      </w:pPr>
      <w:r>
        <w:rPr>
          <w:rFonts w:hint="eastAsia" w:ascii="宋体" w:hAnsi="宋体" w:cs="宋体"/>
          <w:bCs/>
          <w:sz w:val="24"/>
        </w:rPr>
        <w:t>5.9货物丢失或损坏时，投标人应承担损失，并及时补充相应货物。</w:t>
      </w:r>
    </w:p>
    <w:p w14:paraId="767FF30A">
      <w:pPr>
        <w:spacing w:line="360" w:lineRule="auto"/>
        <w:ind w:firstLine="480" w:firstLineChars="200"/>
        <w:contextualSpacing/>
        <w:rPr>
          <w:rFonts w:hint="eastAsia" w:ascii="宋体" w:hAnsi="宋体" w:cs="宋体"/>
          <w:bCs/>
          <w:sz w:val="24"/>
        </w:rPr>
      </w:pPr>
      <w:r>
        <w:rPr>
          <w:rFonts w:hint="eastAsia" w:ascii="宋体" w:hAnsi="宋体" w:cs="宋体"/>
          <w:bCs/>
          <w:sz w:val="24"/>
        </w:rPr>
        <w:t>6.仓储需求</w:t>
      </w:r>
    </w:p>
    <w:p w14:paraId="259BCC28">
      <w:pPr>
        <w:spacing w:line="360" w:lineRule="auto"/>
        <w:ind w:firstLine="480" w:firstLineChars="200"/>
        <w:contextualSpacing/>
        <w:rPr>
          <w:rFonts w:hint="eastAsia" w:ascii="宋体" w:hAnsi="宋体" w:cs="宋体"/>
          <w:bCs/>
          <w:sz w:val="24"/>
        </w:rPr>
      </w:pPr>
      <w:r>
        <w:rPr>
          <w:rFonts w:hint="eastAsia" w:ascii="宋体" w:hAnsi="宋体" w:cs="宋体"/>
          <w:bCs/>
          <w:sz w:val="24"/>
        </w:rPr>
        <w:t>6.1投标人物流库房（自有、租赁或含委托第三方提供库房服务的），需提供相关证明材料。</w:t>
      </w:r>
    </w:p>
    <w:p w14:paraId="64F3E861">
      <w:pPr>
        <w:spacing w:line="360" w:lineRule="auto"/>
        <w:ind w:firstLine="480" w:firstLineChars="200"/>
        <w:contextualSpacing/>
        <w:rPr>
          <w:rFonts w:hint="eastAsia" w:ascii="宋体" w:hAnsi="宋体" w:cs="宋体"/>
          <w:bCs/>
          <w:sz w:val="24"/>
        </w:rPr>
      </w:pPr>
      <w:r>
        <w:rPr>
          <w:rFonts w:hint="eastAsia" w:ascii="宋体" w:hAnsi="宋体" w:cs="宋体"/>
          <w:bCs/>
          <w:sz w:val="24"/>
        </w:rPr>
        <w:t>6.2符合北京市药品监督管理局等监管部门的法规要求。</w:t>
      </w:r>
    </w:p>
    <w:p w14:paraId="7C26C6DF">
      <w:pPr>
        <w:spacing w:line="360" w:lineRule="auto"/>
        <w:ind w:firstLine="480" w:firstLineChars="200"/>
        <w:contextualSpacing/>
        <w:rPr>
          <w:rFonts w:hint="eastAsia" w:ascii="宋体" w:hAnsi="宋体" w:cs="宋体"/>
          <w:bCs/>
          <w:sz w:val="24"/>
        </w:rPr>
      </w:pPr>
      <w:r>
        <w:rPr>
          <w:rFonts w:hint="eastAsia" w:ascii="宋体" w:hAnsi="宋体" w:cs="宋体"/>
          <w:bCs/>
          <w:sz w:val="24"/>
        </w:rPr>
        <w:t>6.3具有独立冷藏库房，库房容积≥1000立方米，具有可全程追溯的冷链系统（提供冷链运输系统、冷链运输追溯管理系统的列表）。</w:t>
      </w:r>
    </w:p>
    <w:p w14:paraId="76A85FF4">
      <w:pPr>
        <w:spacing w:line="360" w:lineRule="auto"/>
        <w:ind w:firstLine="480" w:firstLineChars="200"/>
        <w:contextualSpacing/>
        <w:rPr>
          <w:rFonts w:hint="eastAsia" w:ascii="宋体" w:hAnsi="宋体" w:cs="宋体"/>
          <w:bCs/>
          <w:sz w:val="24"/>
        </w:rPr>
      </w:pPr>
      <w:r>
        <w:rPr>
          <w:rFonts w:hint="eastAsia" w:ascii="宋体" w:hAnsi="宋体" w:cs="宋体"/>
          <w:bCs/>
          <w:sz w:val="24"/>
        </w:rPr>
        <w:t>6.4投标人提供的物流库房，以北京市体检中心丰台体检部中心的仓库点位地图，单向车程在2小时以内并标注车程距离。</w:t>
      </w:r>
    </w:p>
    <w:p w14:paraId="34761917">
      <w:pPr>
        <w:spacing w:line="360" w:lineRule="auto"/>
        <w:ind w:firstLine="480" w:firstLineChars="200"/>
        <w:contextualSpacing/>
        <w:rPr>
          <w:rFonts w:hint="eastAsia" w:ascii="宋体" w:hAnsi="宋体" w:cs="宋体"/>
          <w:bCs/>
          <w:sz w:val="24"/>
        </w:rPr>
      </w:pPr>
      <w:r>
        <w:rPr>
          <w:rFonts w:hint="eastAsia" w:ascii="宋体" w:hAnsi="宋体" w:cs="宋体"/>
          <w:bCs/>
          <w:sz w:val="24"/>
        </w:rPr>
        <w:t>6.5投标人提供物流库房列表，内容包括库房地址、有效面积、与丰台体检部的车程距离（km）、库房性质（常温库、冷藏库和冷冻库）和库房使用截止期。</w:t>
      </w:r>
    </w:p>
    <w:p w14:paraId="31AD4E2A">
      <w:pPr>
        <w:spacing w:line="360" w:lineRule="auto"/>
        <w:ind w:firstLine="480" w:firstLineChars="200"/>
        <w:contextualSpacing/>
        <w:rPr>
          <w:rFonts w:hint="eastAsia" w:ascii="宋体" w:hAnsi="宋体" w:cs="宋体"/>
          <w:b/>
          <w:sz w:val="24"/>
        </w:rPr>
      </w:pPr>
      <w:r>
        <w:rPr>
          <w:rFonts w:hint="eastAsia" w:ascii="宋体" w:hAnsi="宋体" w:cs="宋体"/>
          <w:bCs/>
          <w:sz w:val="24"/>
        </w:rPr>
        <w:t>▲6.6为保证产品的及时配送并缓解北京市体检中心库房存储压力，投标人须以北京市体检中心丰台体检部为核心，不超过车程0.5小时设立院边库房，该库房归投标人所有（库房自有或租赁或委托第三方），其中提供给采购人的仓储专属面积≥100㎡；能够满足北京市体检中心常备诊断试剂耗材30天的存储量，必须有专属标识，货物贴专属标签。院边库房的物业水电及各种维护、耗材费用由投标人承担。</w:t>
      </w:r>
      <w:r>
        <w:rPr>
          <w:rFonts w:hint="eastAsia" w:ascii="宋体" w:hAnsi="宋体" w:cs="宋体"/>
          <w:b/>
          <w:sz w:val="24"/>
        </w:rPr>
        <w:t>（提供院边库建设方案和承诺函）。</w:t>
      </w:r>
    </w:p>
    <w:p w14:paraId="609C6DAF">
      <w:pPr>
        <w:spacing w:line="360" w:lineRule="auto"/>
        <w:ind w:firstLine="480" w:firstLineChars="200"/>
        <w:contextualSpacing/>
        <w:rPr>
          <w:rFonts w:hint="eastAsia" w:ascii="宋体" w:hAnsi="宋体" w:cs="宋体"/>
          <w:bCs/>
          <w:sz w:val="24"/>
        </w:rPr>
      </w:pPr>
      <w:r>
        <w:rPr>
          <w:rFonts w:hint="eastAsia" w:ascii="宋体" w:hAnsi="宋体" w:cs="宋体"/>
          <w:bCs/>
          <w:sz w:val="24"/>
        </w:rPr>
        <w:t>6.7所有库房储存条件，均符合诊断试剂的说明书和标签标示库存要求。投标人应提供冷链试剂的全程仓储温度记录（包含仓库出入交接温度记录），避免失效。</w:t>
      </w:r>
    </w:p>
    <w:p w14:paraId="6C28B6E7">
      <w:pPr>
        <w:spacing w:line="360" w:lineRule="auto"/>
        <w:ind w:firstLine="480" w:firstLineChars="200"/>
        <w:contextualSpacing/>
        <w:rPr>
          <w:rFonts w:hint="eastAsia" w:ascii="宋体" w:hAnsi="宋体" w:cs="宋体"/>
          <w:bCs/>
          <w:sz w:val="24"/>
        </w:rPr>
      </w:pPr>
      <w:r>
        <w:rPr>
          <w:rFonts w:hint="eastAsia" w:ascii="宋体" w:hAnsi="宋体" w:cs="宋体"/>
          <w:bCs/>
          <w:sz w:val="24"/>
        </w:rPr>
        <w:t>6.8投标人对库存诊断试剂进行高低量储备和安全量管理，并对失效及近效期进行预警管理。</w:t>
      </w:r>
    </w:p>
    <w:p w14:paraId="70FD9E12">
      <w:pPr>
        <w:spacing w:line="360" w:lineRule="auto"/>
        <w:ind w:firstLine="480" w:firstLineChars="200"/>
        <w:contextualSpacing/>
        <w:rPr>
          <w:rFonts w:hint="eastAsia" w:ascii="宋体" w:hAnsi="宋体" w:cs="宋体"/>
          <w:bCs/>
          <w:sz w:val="24"/>
        </w:rPr>
      </w:pPr>
      <w:r>
        <w:rPr>
          <w:rFonts w:hint="eastAsia" w:ascii="宋体" w:hAnsi="宋体" w:cs="宋体"/>
          <w:bCs/>
          <w:sz w:val="24"/>
        </w:rPr>
        <w:t>6.9库房仓储保障无水、火、盗、疫等安全风险。</w:t>
      </w:r>
    </w:p>
    <w:p w14:paraId="4CA616F1">
      <w:pPr>
        <w:spacing w:line="360" w:lineRule="auto"/>
        <w:ind w:firstLine="480" w:firstLineChars="200"/>
        <w:contextualSpacing/>
        <w:rPr>
          <w:rFonts w:hint="eastAsia" w:ascii="宋体" w:hAnsi="宋体" w:cs="宋体"/>
          <w:bCs/>
          <w:sz w:val="24"/>
        </w:rPr>
      </w:pPr>
      <w:r>
        <w:rPr>
          <w:rFonts w:hint="eastAsia" w:ascii="宋体" w:hAnsi="宋体" w:cs="宋体"/>
          <w:bCs/>
          <w:sz w:val="24"/>
        </w:rPr>
        <w:t>6.10投标人上述仓储情况如出现变动，应在变动情况出现的1小时内与采购人同步上述信息。</w:t>
      </w:r>
    </w:p>
    <w:p w14:paraId="1ACB05E0">
      <w:pPr>
        <w:spacing w:line="360" w:lineRule="auto"/>
        <w:ind w:firstLine="480" w:firstLineChars="200"/>
        <w:contextualSpacing/>
        <w:rPr>
          <w:rFonts w:hint="eastAsia" w:ascii="宋体" w:hAnsi="宋体" w:cs="宋体"/>
          <w:bCs/>
          <w:sz w:val="24"/>
        </w:rPr>
      </w:pPr>
      <w:r>
        <w:rPr>
          <w:rFonts w:hint="eastAsia" w:ascii="宋体" w:hAnsi="宋体" w:cs="宋体"/>
          <w:bCs/>
          <w:sz w:val="24"/>
        </w:rPr>
        <w:t>6.11提供全套库房管理的相关制度列表。</w:t>
      </w:r>
    </w:p>
    <w:p w14:paraId="79AD328C">
      <w:pPr>
        <w:spacing w:line="360" w:lineRule="auto"/>
        <w:ind w:firstLine="480" w:firstLineChars="200"/>
        <w:contextualSpacing/>
        <w:rPr>
          <w:rFonts w:hint="eastAsia" w:ascii="宋体" w:hAnsi="宋体" w:cs="宋体"/>
          <w:bCs/>
          <w:sz w:val="24"/>
        </w:rPr>
      </w:pPr>
      <w:r>
        <w:rPr>
          <w:rFonts w:hint="eastAsia" w:ascii="宋体" w:hAnsi="宋体" w:cs="宋体"/>
          <w:bCs/>
          <w:sz w:val="24"/>
        </w:rPr>
        <w:t>7.信息化管理</w:t>
      </w:r>
    </w:p>
    <w:p w14:paraId="04790C57">
      <w:pPr>
        <w:spacing w:line="360" w:lineRule="auto"/>
        <w:ind w:firstLine="480" w:firstLineChars="200"/>
        <w:contextualSpacing/>
        <w:rPr>
          <w:rFonts w:hint="eastAsia" w:ascii="宋体" w:hAnsi="宋体" w:cs="宋体"/>
          <w:bCs/>
          <w:sz w:val="24"/>
        </w:rPr>
      </w:pPr>
      <w:r>
        <w:rPr>
          <w:rFonts w:hint="eastAsia" w:ascii="宋体" w:hAnsi="宋体" w:cs="宋体"/>
          <w:bCs/>
          <w:sz w:val="24"/>
        </w:rPr>
        <w:t>7.1提供试剂耗材的字典库维护，包括但不限于提供按采购人要求的试剂耗材字典库信息或由采购人提供端口软件用于维护。</w:t>
      </w:r>
    </w:p>
    <w:p w14:paraId="32DB133D">
      <w:pPr>
        <w:spacing w:line="360" w:lineRule="auto"/>
        <w:ind w:firstLine="480" w:firstLineChars="200"/>
        <w:contextualSpacing/>
        <w:rPr>
          <w:rFonts w:hint="eastAsia" w:ascii="宋体" w:hAnsi="宋体" w:cs="宋体"/>
          <w:bCs/>
          <w:sz w:val="24"/>
        </w:rPr>
      </w:pPr>
      <w:r>
        <w:rPr>
          <w:rFonts w:hint="eastAsia" w:ascii="宋体" w:hAnsi="宋体" w:cs="宋体"/>
          <w:bCs/>
          <w:sz w:val="24"/>
        </w:rPr>
        <w:t>7.2维护内容包括但不限于商品品名、规格、数量、单价、金额、有效期、生产批号、生产厂家、注册证号、储运条件、商品图片等信息。</w:t>
      </w:r>
    </w:p>
    <w:p w14:paraId="197DD664">
      <w:pPr>
        <w:spacing w:line="360" w:lineRule="auto"/>
        <w:ind w:firstLine="480" w:firstLineChars="200"/>
        <w:contextualSpacing/>
        <w:rPr>
          <w:rFonts w:hint="eastAsia" w:ascii="宋体" w:hAnsi="宋体" w:cs="宋体"/>
          <w:bCs/>
          <w:sz w:val="24"/>
        </w:rPr>
      </w:pPr>
      <w:r>
        <w:rPr>
          <w:rFonts w:hint="eastAsia" w:ascii="宋体" w:hAnsi="宋体" w:cs="宋体"/>
          <w:bCs/>
          <w:sz w:val="24"/>
        </w:rPr>
        <w:t>7.3提供配送订单电子数据传送，内容包括但不限于商品品名、规格、数量、单价、金额、有效期、生产批号、生产厂家、注册证号等信息。</w:t>
      </w:r>
    </w:p>
    <w:p w14:paraId="0B967BE5">
      <w:pPr>
        <w:spacing w:line="360" w:lineRule="auto"/>
        <w:ind w:firstLine="480" w:firstLineChars="200"/>
        <w:contextualSpacing/>
        <w:rPr>
          <w:rFonts w:hint="eastAsia" w:ascii="宋体" w:hAnsi="宋体" w:cs="宋体"/>
          <w:bCs/>
          <w:sz w:val="24"/>
        </w:rPr>
      </w:pPr>
      <w:r>
        <w:rPr>
          <w:rFonts w:hint="eastAsia" w:ascii="宋体" w:hAnsi="宋体" w:cs="宋体"/>
          <w:bCs/>
          <w:sz w:val="24"/>
        </w:rPr>
        <w:t>7.4投标人需要同采购人建立信息接口，使采购人可以看到投标人的发货信息等（包括发货数量、批次以及批次有效期等）。</w:t>
      </w:r>
    </w:p>
    <w:p w14:paraId="271BB132">
      <w:pPr>
        <w:spacing w:line="360" w:lineRule="auto"/>
        <w:ind w:firstLine="480" w:firstLineChars="200"/>
        <w:contextualSpacing/>
        <w:rPr>
          <w:rFonts w:hint="eastAsia" w:ascii="宋体" w:hAnsi="宋体" w:cs="宋体"/>
          <w:bCs/>
          <w:sz w:val="24"/>
        </w:rPr>
      </w:pPr>
      <w:r>
        <w:rPr>
          <w:rFonts w:hint="eastAsia" w:ascii="宋体" w:hAnsi="宋体" w:cs="宋体"/>
          <w:bCs/>
          <w:sz w:val="24"/>
        </w:rPr>
        <w:t>7.5根据采购人需求，配备信息化管理软硬件，协助完成信息化对接工作。</w:t>
      </w:r>
    </w:p>
    <w:p w14:paraId="6C699D0F">
      <w:pPr>
        <w:spacing w:line="360" w:lineRule="auto"/>
        <w:ind w:firstLine="480" w:firstLineChars="200"/>
        <w:contextualSpacing/>
        <w:rPr>
          <w:rFonts w:hint="eastAsia" w:ascii="宋体" w:hAnsi="宋体" w:cs="宋体"/>
          <w:bCs/>
          <w:sz w:val="24"/>
        </w:rPr>
      </w:pPr>
      <w:r>
        <w:rPr>
          <w:rFonts w:hint="eastAsia" w:ascii="宋体" w:hAnsi="宋体" w:cs="宋体"/>
          <w:bCs/>
          <w:sz w:val="24"/>
        </w:rPr>
        <w:t>7.6可通过条码管理，实现耗材全流通环节的监控、完成追溯管理。支持UDI原厂码全程追溯。</w:t>
      </w:r>
    </w:p>
    <w:p w14:paraId="2ABB36BF">
      <w:pPr>
        <w:spacing w:line="360" w:lineRule="auto"/>
        <w:ind w:firstLine="480" w:firstLineChars="200"/>
        <w:contextualSpacing/>
        <w:rPr>
          <w:rFonts w:hint="eastAsia" w:ascii="宋体" w:hAnsi="宋体" w:cs="宋体"/>
          <w:bCs/>
          <w:sz w:val="24"/>
        </w:rPr>
      </w:pPr>
      <w:r>
        <w:rPr>
          <w:rFonts w:hint="eastAsia" w:ascii="宋体" w:hAnsi="宋体" w:cs="宋体"/>
          <w:bCs/>
          <w:sz w:val="24"/>
        </w:rPr>
        <w:t>8.售后服务</w:t>
      </w:r>
    </w:p>
    <w:p w14:paraId="6B2FFF3F">
      <w:pPr>
        <w:spacing w:line="360" w:lineRule="auto"/>
        <w:ind w:firstLine="480" w:firstLineChars="200"/>
        <w:contextualSpacing/>
        <w:rPr>
          <w:rFonts w:hint="eastAsia" w:ascii="宋体" w:hAnsi="宋体" w:cs="宋体"/>
          <w:bCs/>
          <w:sz w:val="24"/>
        </w:rPr>
      </w:pPr>
      <w:r>
        <w:rPr>
          <w:rFonts w:hint="eastAsia" w:ascii="宋体" w:hAnsi="宋体" w:cs="宋体"/>
          <w:bCs/>
          <w:sz w:val="24"/>
        </w:rPr>
        <w:t>8.1服务流程及内容要求</w:t>
      </w:r>
    </w:p>
    <w:p w14:paraId="2B600721">
      <w:pPr>
        <w:spacing w:line="360" w:lineRule="auto"/>
        <w:ind w:firstLine="480" w:firstLineChars="200"/>
        <w:contextualSpacing/>
        <w:rPr>
          <w:rFonts w:hint="eastAsia" w:ascii="宋体" w:hAnsi="宋体" w:cs="宋体"/>
          <w:bCs/>
          <w:sz w:val="24"/>
        </w:rPr>
      </w:pPr>
      <w:r>
        <w:rPr>
          <w:rFonts w:hint="eastAsia" w:ascii="宋体" w:hAnsi="宋体" w:cs="宋体"/>
          <w:bCs/>
          <w:sz w:val="24"/>
        </w:rPr>
        <w:t>8.1.1结合采购人现有情况，设置专业的售后服务团队，制定详细的售后服务流程，能够及时为采购人提供售后服务；</w:t>
      </w:r>
    </w:p>
    <w:p w14:paraId="1DFE3E8E">
      <w:pPr>
        <w:spacing w:line="360" w:lineRule="auto"/>
        <w:ind w:firstLine="480" w:firstLineChars="200"/>
        <w:contextualSpacing/>
        <w:rPr>
          <w:rFonts w:hint="eastAsia" w:ascii="宋体" w:hAnsi="宋体" w:cs="宋体"/>
          <w:bCs/>
          <w:sz w:val="24"/>
        </w:rPr>
      </w:pPr>
      <w:r>
        <w:rPr>
          <w:rFonts w:hint="eastAsia" w:ascii="宋体" w:hAnsi="宋体" w:cs="宋体"/>
          <w:bCs/>
          <w:sz w:val="24"/>
        </w:rPr>
        <w:t>8.1.2做好售后服务计划、有完整的售后服务记录；</w:t>
      </w:r>
    </w:p>
    <w:p w14:paraId="3DB27E97">
      <w:pPr>
        <w:spacing w:line="360" w:lineRule="auto"/>
        <w:ind w:firstLine="480" w:firstLineChars="200"/>
        <w:contextualSpacing/>
        <w:rPr>
          <w:rFonts w:hint="eastAsia" w:ascii="宋体" w:hAnsi="宋体" w:cs="宋体"/>
          <w:bCs/>
          <w:sz w:val="24"/>
        </w:rPr>
      </w:pPr>
      <w:r>
        <w:rPr>
          <w:rFonts w:hint="eastAsia" w:ascii="宋体" w:hAnsi="宋体" w:cs="宋体"/>
          <w:bCs/>
          <w:sz w:val="24"/>
        </w:rPr>
        <w:t>8.1.3定期进行采购人满意度调查，了解配送中存在的问题、采购人的建议和意见，提出合理化改进意见，解决配送中存在的问题；</w:t>
      </w:r>
    </w:p>
    <w:p w14:paraId="03AF38C2">
      <w:pPr>
        <w:spacing w:line="360" w:lineRule="auto"/>
        <w:ind w:firstLine="480" w:firstLineChars="200"/>
        <w:contextualSpacing/>
        <w:rPr>
          <w:rFonts w:hint="eastAsia" w:ascii="宋体" w:hAnsi="宋体" w:cs="宋体"/>
          <w:bCs/>
          <w:sz w:val="24"/>
        </w:rPr>
      </w:pPr>
      <w:r>
        <w:rPr>
          <w:rFonts w:hint="eastAsia" w:ascii="宋体" w:hAnsi="宋体" w:cs="宋体"/>
          <w:bCs/>
          <w:sz w:val="24"/>
        </w:rPr>
        <w:t>8.1.4对于有效期小于6个月或剩余有效期不足有效期50%的产品，投标人按采购人要求给予更换。</w:t>
      </w:r>
    </w:p>
    <w:p w14:paraId="74210C0B">
      <w:pPr>
        <w:spacing w:line="360" w:lineRule="auto"/>
        <w:ind w:firstLine="480" w:firstLineChars="200"/>
        <w:contextualSpacing/>
        <w:rPr>
          <w:rFonts w:hint="eastAsia" w:ascii="宋体" w:hAnsi="宋体" w:cs="宋体"/>
          <w:bCs/>
          <w:sz w:val="24"/>
        </w:rPr>
      </w:pPr>
      <w:r>
        <w:rPr>
          <w:rFonts w:hint="eastAsia" w:ascii="宋体" w:hAnsi="宋体" w:cs="宋体"/>
          <w:bCs/>
          <w:sz w:val="24"/>
        </w:rPr>
        <w:t>8.1.5非采购人原因，由于国家政策变化或产品本身质量原因或被国家禁用不允许使用的产品及召回产品，必须给予退货。</w:t>
      </w:r>
    </w:p>
    <w:p w14:paraId="32D7EA39">
      <w:pPr>
        <w:widowControl/>
        <w:spacing w:line="360" w:lineRule="auto"/>
        <w:ind w:firstLine="480" w:firstLineChars="200"/>
        <w:jc w:val="left"/>
        <w:rPr>
          <w:rFonts w:hint="eastAsia" w:ascii="宋体" w:hAnsi="宋体" w:cs="宋体"/>
          <w:color w:val="000000"/>
          <w:kern w:val="0"/>
          <w:sz w:val="24"/>
        </w:rPr>
      </w:pPr>
      <w:r>
        <w:rPr>
          <w:rFonts w:hint="eastAsia" w:ascii="宋体" w:hAnsi="宋体" w:cs="宋体"/>
          <w:color w:val="000000"/>
          <w:kern w:val="0"/>
          <w:sz w:val="24"/>
        </w:rPr>
        <w:t>8.1.6已接收货物开封使用后发现实际质量问题，投标人须协调相关人员到场限期解决，包括并不限于免费提供标准物质进行试剂质量验证及免费退换货。</w:t>
      </w:r>
    </w:p>
    <w:p w14:paraId="204159A9">
      <w:pPr>
        <w:pStyle w:val="3"/>
        <w:spacing w:before="0" w:beforeAutospacing="0" w:after="0" w:afterAutospacing="0" w:line="360" w:lineRule="auto"/>
        <w:ind w:left="0" w:leftChars="0" w:firstLine="480" w:firstLineChars="200"/>
        <w:rPr>
          <w:rFonts w:hint="eastAsia" w:ascii="宋体" w:hAnsi="宋体" w:cs="宋体"/>
          <w:sz w:val="24"/>
        </w:rPr>
      </w:pPr>
      <w:r>
        <w:rPr>
          <w:rFonts w:hint="eastAsia" w:ascii="宋体" w:hAnsi="宋体" w:cs="宋体"/>
          <w:color w:val="000000"/>
          <w:kern w:val="0"/>
          <w:sz w:val="24"/>
        </w:rPr>
        <w:t>8.1.7投标人须完成检测试剂相关检验设备的定期保养、故障维修、年度校准以及必要技术支持等服务。</w:t>
      </w:r>
    </w:p>
    <w:p w14:paraId="061970C7">
      <w:pPr>
        <w:spacing w:line="360" w:lineRule="auto"/>
        <w:ind w:firstLine="480" w:firstLineChars="200"/>
        <w:contextualSpacing/>
        <w:rPr>
          <w:rFonts w:hint="eastAsia" w:ascii="宋体" w:hAnsi="宋体" w:cs="宋体"/>
          <w:bCs/>
          <w:sz w:val="24"/>
        </w:rPr>
      </w:pPr>
      <w:r>
        <w:rPr>
          <w:rFonts w:hint="eastAsia" w:ascii="宋体" w:hAnsi="宋体" w:cs="宋体"/>
          <w:bCs/>
          <w:sz w:val="24"/>
        </w:rPr>
        <w:t>8.2服务响应</w:t>
      </w:r>
    </w:p>
    <w:p w14:paraId="1908479B">
      <w:pPr>
        <w:spacing w:line="360" w:lineRule="auto"/>
        <w:ind w:firstLine="480" w:firstLineChars="200"/>
        <w:contextualSpacing/>
        <w:rPr>
          <w:rFonts w:hint="eastAsia" w:ascii="宋体" w:hAnsi="宋体" w:cs="宋体"/>
          <w:bCs/>
          <w:sz w:val="24"/>
        </w:rPr>
      </w:pPr>
      <w:r>
        <w:rPr>
          <w:rFonts w:hint="eastAsia" w:ascii="宋体" w:hAnsi="宋体" w:cs="宋体"/>
          <w:bCs/>
          <w:sz w:val="24"/>
        </w:rPr>
        <w:t>8.2.1提供的产品，在包装完整情况下，提供无条件退货。</w:t>
      </w:r>
    </w:p>
    <w:p w14:paraId="6DAFB975">
      <w:pPr>
        <w:spacing w:line="360" w:lineRule="auto"/>
        <w:ind w:firstLine="480" w:firstLineChars="200"/>
        <w:contextualSpacing/>
        <w:rPr>
          <w:rFonts w:hint="eastAsia" w:ascii="宋体" w:hAnsi="宋体" w:cs="宋体"/>
          <w:bCs/>
          <w:sz w:val="24"/>
        </w:rPr>
      </w:pPr>
      <w:r>
        <w:rPr>
          <w:rFonts w:hint="eastAsia" w:ascii="宋体" w:hAnsi="宋体" w:cs="宋体"/>
          <w:bCs/>
          <w:sz w:val="24"/>
        </w:rPr>
        <w:t>8.2.2在产品出现质量问题时，必须在24小时内退货，48小时内更换合格产品。</w:t>
      </w:r>
    </w:p>
    <w:p w14:paraId="096AA788">
      <w:pPr>
        <w:spacing w:line="360" w:lineRule="auto"/>
        <w:ind w:firstLine="480" w:firstLineChars="200"/>
        <w:contextualSpacing/>
        <w:rPr>
          <w:rFonts w:hint="eastAsia" w:ascii="宋体" w:hAnsi="宋体" w:cs="宋体"/>
          <w:bCs/>
          <w:sz w:val="24"/>
        </w:rPr>
      </w:pPr>
      <w:r>
        <w:rPr>
          <w:rFonts w:hint="eastAsia" w:ascii="宋体" w:hAnsi="宋体" w:cs="宋体"/>
          <w:bCs/>
          <w:sz w:val="24"/>
        </w:rPr>
        <w:t>8.3货物质保期</w:t>
      </w:r>
    </w:p>
    <w:p w14:paraId="5BA9C0C8">
      <w:pPr>
        <w:spacing w:line="360" w:lineRule="auto"/>
        <w:ind w:firstLine="480" w:firstLineChars="200"/>
        <w:contextualSpacing/>
        <w:rPr>
          <w:rFonts w:hint="eastAsia" w:ascii="宋体" w:hAnsi="宋体" w:cs="宋体"/>
          <w:bCs/>
          <w:sz w:val="24"/>
        </w:rPr>
      </w:pPr>
      <w:r>
        <w:rPr>
          <w:rFonts w:hint="eastAsia" w:ascii="宋体" w:hAnsi="宋体" w:cs="宋体"/>
          <w:bCs/>
          <w:sz w:val="24"/>
        </w:rPr>
        <w:t>8.3.1投标人不得配送距有效期六个月内或剩余有效期不足有效期50%的产品。</w:t>
      </w:r>
    </w:p>
    <w:p w14:paraId="1A559139">
      <w:pPr>
        <w:widowControl/>
        <w:spacing w:line="360" w:lineRule="auto"/>
        <w:ind w:firstLine="480" w:firstLineChars="200"/>
        <w:jc w:val="left"/>
        <w:rPr>
          <w:rFonts w:hint="eastAsia" w:ascii="宋体" w:hAnsi="宋体" w:cs="宋体"/>
          <w:color w:val="000000"/>
          <w:kern w:val="0"/>
          <w:sz w:val="24"/>
        </w:rPr>
      </w:pPr>
      <w:r>
        <w:rPr>
          <w:rFonts w:hint="eastAsia" w:ascii="宋体" w:hAnsi="宋体" w:cs="宋体"/>
          <w:bCs/>
          <w:sz w:val="24"/>
        </w:rPr>
        <w:t>8.3.2</w:t>
      </w:r>
      <w:r>
        <w:rPr>
          <w:rFonts w:hint="eastAsia" w:ascii="宋体" w:hAnsi="宋体" w:cs="宋体"/>
          <w:color w:val="000000"/>
          <w:kern w:val="0"/>
          <w:sz w:val="24"/>
        </w:rPr>
        <w:t>投标人需保证3至6个月批号一致，提供批批检证书；质控品有效期要求：需保证8至12个月，批号一致；校准品可以最小单位订货。</w:t>
      </w:r>
    </w:p>
    <w:p w14:paraId="5FB10601">
      <w:pPr>
        <w:spacing w:line="360" w:lineRule="auto"/>
        <w:ind w:firstLine="480" w:firstLineChars="200"/>
        <w:contextualSpacing/>
        <w:rPr>
          <w:rFonts w:hint="eastAsia" w:ascii="宋体" w:hAnsi="宋体" w:cs="宋体"/>
          <w:bCs/>
          <w:sz w:val="24"/>
        </w:rPr>
      </w:pPr>
      <w:r>
        <w:rPr>
          <w:rFonts w:hint="eastAsia" w:ascii="宋体" w:hAnsi="宋体" w:cs="宋体"/>
          <w:bCs/>
          <w:sz w:val="24"/>
        </w:rPr>
        <w:t>8.3.3因产品质量问题而引起的纠纷，由投标人承担相应的法律责任及经济赔偿责任。</w:t>
      </w:r>
    </w:p>
    <w:p w14:paraId="25404D73">
      <w:pPr>
        <w:spacing w:line="360" w:lineRule="auto"/>
        <w:ind w:firstLine="480" w:firstLineChars="200"/>
        <w:contextualSpacing/>
        <w:rPr>
          <w:rFonts w:hint="eastAsia" w:ascii="宋体" w:hAnsi="宋体" w:cs="宋体"/>
          <w:bCs/>
          <w:sz w:val="24"/>
        </w:rPr>
      </w:pPr>
      <w:r>
        <w:rPr>
          <w:rFonts w:hint="eastAsia" w:ascii="宋体" w:hAnsi="宋体" w:cs="宋体"/>
          <w:bCs/>
          <w:sz w:val="24"/>
        </w:rPr>
        <w:t>9.服务承诺</w:t>
      </w:r>
    </w:p>
    <w:p w14:paraId="2EE7FCA3">
      <w:pPr>
        <w:spacing w:line="360" w:lineRule="auto"/>
        <w:ind w:firstLine="480" w:firstLineChars="200"/>
        <w:contextualSpacing/>
        <w:rPr>
          <w:rFonts w:hint="eastAsia" w:ascii="宋体" w:hAnsi="宋体" w:cs="宋体"/>
          <w:bCs/>
          <w:sz w:val="24"/>
        </w:rPr>
      </w:pPr>
      <w:r>
        <w:rPr>
          <w:rFonts w:hint="eastAsia" w:ascii="宋体" w:hAnsi="宋体" w:cs="宋体"/>
          <w:bCs/>
          <w:sz w:val="24"/>
        </w:rPr>
        <w:t>9.1合同期内由供应商提供本项目相关诊断试剂采购及配送服务涉及的软硬件免费保修服务。</w:t>
      </w:r>
    </w:p>
    <w:p w14:paraId="14D3B41D">
      <w:pPr>
        <w:spacing w:line="360" w:lineRule="auto"/>
        <w:ind w:firstLine="480" w:firstLineChars="200"/>
        <w:contextualSpacing/>
        <w:rPr>
          <w:rFonts w:hint="eastAsia" w:ascii="宋体" w:hAnsi="宋体" w:cs="宋体"/>
          <w:bCs/>
          <w:sz w:val="24"/>
        </w:rPr>
      </w:pPr>
      <w:r>
        <w:rPr>
          <w:rFonts w:hint="eastAsia" w:ascii="宋体" w:hAnsi="宋体" w:cs="宋体"/>
          <w:bCs/>
          <w:sz w:val="24"/>
        </w:rPr>
        <w:t>▲9.2合同期内由供应商提供所有检验仪器日常维保和应急维修保障服务，相关费用由投标人承担</w:t>
      </w:r>
      <w:r>
        <w:rPr>
          <w:rFonts w:hint="eastAsia" w:ascii="宋体" w:hAnsi="宋体" w:cs="宋体"/>
          <w:b/>
          <w:sz w:val="24"/>
        </w:rPr>
        <w:t>（提供承诺书并加盖投标单位公章）。</w:t>
      </w:r>
    </w:p>
    <w:p w14:paraId="18B1672C">
      <w:pPr>
        <w:spacing w:line="360" w:lineRule="auto"/>
        <w:ind w:firstLine="480" w:firstLineChars="200"/>
        <w:contextualSpacing/>
        <w:rPr>
          <w:rFonts w:hint="eastAsia" w:ascii="宋体" w:hAnsi="宋体" w:cs="宋体"/>
          <w:bCs/>
          <w:sz w:val="24"/>
        </w:rPr>
      </w:pPr>
      <w:r>
        <w:rPr>
          <w:rFonts w:hint="eastAsia" w:ascii="宋体" w:hAnsi="宋体" w:cs="宋体"/>
          <w:bCs/>
          <w:sz w:val="24"/>
        </w:rPr>
        <w:t>9.3合同期满后，如双方未续签合同，采购人有权继续使用供应商为本项目所提供的所有软硬件，维保费用由采购人自行承担。</w:t>
      </w:r>
    </w:p>
    <w:p w14:paraId="68CFC405">
      <w:pPr>
        <w:spacing w:line="360" w:lineRule="auto"/>
        <w:ind w:firstLine="480" w:firstLineChars="200"/>
        <w:contextualSpacing/>
        <w:rPr>
          <w:rFonts w:hint="eastAsia" w:ascii="宋体" w:hAnsi="宋体" w:cs="宋体"/>
          <w:bCs/>
          <w:sz w:val="24"/>
        </w:rPr>
      </w:pPr>
      <w:r>
        <w:rPr>
          <w:rFonts w:hint="eastAsia" w:ascii="宋体" w:hAnsi="宋体" w:cs="宋体"/>
          <w:bCs/>
          <w:sz w:val="24"/>
        </w:rPr>
        <w:t>10.培训要求</w:t>
      </w:r>
    </w:p>
    <w:p w14:paraId="059FE723">
      <w:pPr>
        <w:spacing w:line="360" w:lineRule="auto"/>
        <w:ind w:firstLine="480" w:firstLineChars="200"/>
        <w:contextualSpacing/>
        <w:rPr>
          <w:rFonts w:hint="eastAsia" w:ascii="宋体" w:hAnsi="宋体" w:cs="宋体"/>
          <w:bCs/>
          <w:sz w:val="24"/>
        </w:rPr>
      </w:pPr>
      <w:r>
        <w:rPr>
          <w:rFonts w:hint="eastAsia" w:ascii="宋体" w:hAnsi="宋体" w:cs="宋体"/>
          <w:bCs/>
          <w:sz w:val="24"/>
        </w:rPr>
        <w:t>10.1投标人应对配送人员进行配送服务流程培训，确保相关人员熟练掌握配送流程。</w:t>
      </w:r>
    </w:p>
    <w:p w14:paraId="6272CBBB">
      <w:pPr>
        <w:spacing w:line="360" w:lineRule="auto"/>
        <w:ind w:firstLine="480" w:firstLineChars="200"/>
        <w:contextualSpacing/>
        <w:rPr>
          <w:rFonts w:hint="eastAsia" w:ascii="宋体" w:hAnsi="宋体" w:cs="宋体"/>
          <w:bCs/>
          <w:sz w:val="24"/>
        </w:rPr>
      </w:pPr>
      <w:r>
        <w:rPr>
          <w:rFonts w:hint="eastAsia" w:ascii="宋体" w:hAnsi="宋体" w:cs="宋体"/>
          <w:bCs/>
          <w:sz w:val="24"/>
        </w:rPr>
        <w:t>10.2新增项目产品使用规范培训，包括但不限于以下内容：对新准入的产品有义务提供产品使用、操作方法、临床应用、注意事项等培训，并提供培训资料。</w:t>
      </w:r>
    </w:p>
    <w:p w14:paraId="68FEB09A">
      <w:pPr>
        <w:spacing w:line="360" w:lineRule="auto"/>
        <w:ind w:firstLine="480" w:firstLineChars="200"/>
        <w:contextualSpacing/>
        <w:rPr>
          <w:rFonts w:hint="eastAsia" w:ascii="宋体" w:hAnsi="宋体" w:cs="宋体"/>
          <w:bCs/>
          <w:sz w:val="24"/>
        </w:rPr>
      </w:pPr>
      <w:r>
        <w:rPr>
          <w:rFonts w:hint="eastAsia" w:ascii="宋体" w:hAnsi="宋体" w:cs="宋体"/>
          <w:bCs/>
          <w:sz w:val="24"/>
        </w:rPr>
        <w:t>10.3采购人在产品的使用过程中出现技术问题，投标人负责联系生产厂家或专业人员，按照采购人要求进行现场技术指导和讲解。</w:t>
      </w:r>
    </w:p>
    <w:p w14:paraId="0DCA04D3">
      <w:pPr>
        <w:spacing w:line="360" w:lineRule="auto"/>
        <w:ind w:firstLine="480" w:firstLineChars="200"/>
        <w:contextualSpacing/>
        <w:rPr>
          <w:rFonts w:hint="eastAsia" w:ascii="宋体" w:hAnsi="宋体" w:cs="宋体"/>
          <w:bCs/>
          <w:sz w:val="24"/>
        </w:rPr>
      </w:pPr>
      <w:r>
        <w:rPr>
          <w:rFonts w:hint="eastAsia" w:ascii="宋体" w:hAnsi="宋体" w:cs="宋体"/>
          <w:bCs/>
          <w:sz w:val="24"/>
        </w:rPr>
        <w:t>11.项目团队配备</w:t>
      </w:r>
    </w:p>
    <w:p w14:paraId="1A27D651">
      <w:pPr>
        <w:spacing w:line="360" w:lineRule="auto"/>
        <w:ind w:firstLine="480" w:firstLineChars="200"/>
        <w:contextualSpacing/>
        <w:rPr>
          <w:rFonts w:hint="eastAsia" w:ascii="宋体" w:hAnsi="宋体" w:cs="宋体"/>
          <w:bCs/>
          <w:sz w:val="24"/>
        </w:rPr>
      </w:pPr>
      <w:r>
        <w:rPr>
          <w:rFonts w:hint="eastAsia" w:ascii="宋体" w:hAnsi="宋体" w:cs="宋体"/>
          <w:bCs/>
          <w:sz w:val="24"/>
        </w:rPr>
        <w:t>11.1派驻现场人员组织机构</w:t>
      </w:r>
    </w:p>
    <w:p w14:paraId="055595BB">
      <w:pPr>
        <w:spacing w:line="360" w:lineRule="auto"/>
        <w:ind w:firstLine="480" w:firstLineChars="200"/>
        <w:contextualSpacing/>
        <w:rPr>
          <w:rFonts w:hint="eastAsia" w:ascii="宋体" w:hAnsi="宋体" w:cs="宋体"/>
          <w:bCs/>
          <w:sz w:val="24"/>
        </w:rPr>
      </w:pPr>
      <w:r>
        <w:rPr>
          <w:rFonts w:hint="eastAsia" w:ascii="宋体" w:hAnsi="宋体" w:cs="宋体"/>
          <w:bCs/>
          <w:sz w:val="24"/>
        </w:rPr>
        <w:t>11.1.1明确划分职能、权责关系，明确承担工作内容、关键工作及工作关系。</w:t>
      </w:r>
    </w:p>
    <w:p w14:paraId="3F5DD22B">
      <w:pPr>
        <w:spacing w:line="360" w:lineRule="auto"/>
        <w:ind w:firstLine="480" w:firstLineChars="200"/>
        <w:contextualSpacing/>
        <w:rPr>
          <w:rFonts w:hint="eastAsia" w:ascii="宋体" w:hAnsi="宋体" w:cs="宋体"/>
          <w:bCs/>
          <w:sz w:val="24"/>
        </w:rPr>
      </w:pPr>
      <w:r>
        <w:rPr>
          <w:rFonts w:hint="eastAsia" w:ascii="宋体" w:hAnsi="宋体" w:cs="宋体"/>
          <w:bCs/>
          <w:sz w:val="24"/>
        </w:rPr>
        <w:t>11.1.2根据本项目实际情况与采购人的有关规定，投标人需有完善的人员管理与考核制度，并报采购人审核。</w:t>
      </w:r>
    </w:p>
    <w:p w14:paraId="0D548E0C">
      <w:pPr>
        <w:spacing w:line="360" w:lineRule="auto"/>
        <w:ind w:firstLine="480" w:firstLineChars="200"/>
        <w:contextualSpacing/>
        <w:rPr>
          <w:rFonts w:hint="eastAsia" w:ascii="宋体" w:hAnsi="宋体" w:cs="宋体"/>
          <w:bCs/>
          <w:sz w:val="24"/>
        </w:rPr>
      </w:pPr>
      <w:r>
        <w:rPr>
          <w:rFonts w:hint="eastAsia" w:ascii="宋体" w:hAnsi="宋体" w:cs="宋体"/>
          <w:bCs/>
          <w:sz w:val="24"/>
        </w:rPr>
        <w:t>11.2投标人为采购人提供院内项目服务人员。</w:t>
      </w:r>
    </w:p>
    <w:p w14:paraId="7FDA0E57">
      <w:pPr>
        <w:spacing w:line="360" w:lineRule="auto"/>
        <w:ind w:firstLine="480" w:firstLineChars="200"/>
        <w:contextualSpacing/>
        <w:rPr>
          <w:rFonts w:hint="eastAsia" w:ascii="宋体" w:hAnsi="宋体" w:cs="宋体"/>
          <w:bCs/>
          <w:sz w:val="24"/>
        </w:rPr>
      </w:pPr>
      <w:r>
        <w:rPr>
          <w:rFonts w:hint="eastAsia" w:ascii="宋体" w:hAnsi="宋体" w:cs="宋体"/>
          <w:bCs/>
          <w:sz w:val="24"/>
        </w:rPr>
        <w:t>11.2.1工作人员人数≥2人。</w:t>
      </w:r>
    </w:p>
    <w:p w14:paraId="6B651158">
      <w:pPr>
        <w:spacing w:line="360" w:lineRule="auto"/>
        <w:ind w:firstLine="480" w:firstLineChars="200"/>
        <w:contextualSpacing/>
        <w:rPr>
          <w:rFonts w:hint="eastAsia" w:ascii="宋体" w:hAnsi="宋体" w:cs="宋体"/>
          <w:bCs/>
          <w:sz w:val="24"/>
        </w:rPr>
      </w:pPr>
      <w:r>
        <w:rPr>
          <w:rFonts w:hint="eastAsia" w:ascii="宋体" w:hAnsi="宋体" w:cs="宋体"/>
          <w:bCs/>
          <w:sz w:val="24"/>
        </w:rPr>
        <w:t>11.2.2其中包含1名项目经理，具备2年以上同类项目管理经验。</w:t>
      </w:r>
    </w:p>
    <w:p w14:paraId="1F5752FC">
      <w:pPr>
        <w:spacing w:line="360" w:lineRule="auto"/>
        <w:ind w:firstLine="480" w:firstLineChars="200"/>
        <w:contextualSpacing/>
        <w:rPr>
          <w:rFonts w:hint="eastAsia" w:ascii="宋体" w:hAnsi="宋体" w:cs="宋体"/>
          <w:bCs/>
          <w:sz w:val="24"/>
        </w:rPr>
      </w:pPr>
      <w:r>
        <w:rPr>
          <w:rFonts w:hint="eastAsia" w:ascii="宋体" w:hAnsi="宋体" w:cs="宋体"/>
          <w:bCs/>
          <w:sz w:val="24"/>
        </w:rPr>
        <w:t>11.2.3</w:t>
      </w:r>
      <w:r>
        <w:rPr>
          <w:rFonts w:hint="eastAsia" w:ascii="宋体" w:hAnsi="宋体" w:cs="宋体"/>
          <w:color w:val="000000"/>
          <w:kern w:val="0"/>
          <w:sz w:val="24"/>
        </w:rPr>
        <w:t>担任重要职责的工作人员均应</w:t>
      </w:r>
      <w:r>
        <w:rPr>
          <w:rFonts w:hint="eastAsia" w:ascii="宋体" w:hAnsi="宋体" w:cs="宋体"/>
          <w:bCs/>
          <w:sz w:val="24"/>
        </w:rPr>
        <w:t>属于投标人签署正式合同人员不得随意更换。</w:t>
      </w:r>
    </w:p>
    <w:p w14:paraId="74174451">
      <w:pPr>
        <w:spacing w:line="360" w:lineRule="auto"/>
        <w:ind w:firstLine="480" w:firstLineChars="200"/>
        <w:contextualSpacing/>
        <w:rPr>
          <w:rFonts w:hint="eastAsia" w:ascii="宋体" w:hAnsi="宋体" w:cs="宋体"/>
          <w:b/>
          <w:bCs/>
          <w:sz w:val="24"/>
        </w:rPr>
      </w:pPr>
      <w:r>
        <w:rPr>
          <w:rFonts w:hint="eastAsia" w:ascii="宋体" w:hAnsi="宋体" w:cs="宋体"/>
          <w:bCs/>
          <w:sz w:val="24"/>
        </w:rPr>
        <w:t>12.</w:t>
      </w:r>
      <w:r>
        <w:rPr>
          <w:rFonts w:hint="eastAsia" w:ascii="宋体" w:hAnsi="宋体" w:cs="宋体"/>
          <w:sz w:val="24"/>
        </w:rPr>
        <w:t>质量控制要求：投标人应提供针对本项目的质量控制方案。</w:t>
      </w:r>
    </w:p>
    <w:p w14:paraId="034FB91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3F903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0"/>
    <w:pPr>
      <w:keepNext/>
      <w:keepLines/>
      <w:adjustRightInd w:val="0"/>
      <w:spacing w:before="280" w:after="290" w:line="376" w:lineRule="atLeast"/>
      <w:textAlignment w:val="baseline"/>
      <w:outlineLvl w:val="3"/>
    </w:pPr>
    <w:rPr>
      <w:kern w:val="0"/>
      <w:sz w:val="24"/>
      <w:szCs w:val="20"/>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index 4"/>
    <w:basedOn w:val="1"/>
    <w:next w:val="1"/>
    <w:unhideWhenUsed/>
    <w:qFormat/>
    <w:uiPriority w:val="99"/>
    <w:pPr>
      <w:spacing w:before="100" w:beforeAutospacing="1" w:after="100" w:afterAutospacing="1"/>
      <w:ind w:left="600" w:leftChars="600"/>
    </w:pPr>
  </w:style>
  <w:style w:type="paragraph" w:styleId="4">
    <w:name w:val="Body Text 2"/>
    <w:basedOn w:val="1"/>
    <w:semiHidden/>
    <w:unhideWhenUsed/>
    <w:qFormat/>
    <w:uiPriority w:val="99"/>
    <w:pPr>
      <w:spacing w:after="120" w:line="480" w:lineRule="auto"/>
    </w:pPr>
  </w:style>
  <w:style w:type="paragraph" w:customStyle="1" w:styleId="7">
    <w:name w:val="列出段落1"/>
    <w:basedOn w:val="1"/>
    <w:autoRedefine/>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2026-09-28T08:05:24Z</dcterms:created>
  <dc:creator>ZXHD-2D</dc:creator>
  <cp:lastModifiedBy>WPS_1680583961</cp:lastModifiedBy>
  <dcterms:modified xsi:type="dcterms:W3CDTF">2026-09-28T08:06:38Z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eyJoZGlkIjoiNDllMWFkMzAzNGU0MDMyOWMxYjQ2NzZiYjFiMWE1YWMiLCJ1c2VySWQiOiIxNDg1ODU0MDI1In0=</vt:lpwstr>
  </property>
  <property fmtid="{D5CDD505-2E9C-101B-9397-08002B2CF9AE}" pid="4" name="ICV">
    <vt:lpwstr>E5D078F8DA87472FAFD705A3DA7E2ECD_12</vt:lpwstr>
  </property>
</Properties>
</file>