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9A1E5">
      <w:pPr>
        <w:spacing w:line="360" w:lineRule="auto"/>
        <w:ind w:firstLine="2891" w:firstLineChars="800"/>
        <w:jc w:val="both"/>
        <w:outlineLvl w:val="0"/>
        <w:rPr>
          <w:rFonts w:asciiTheme="minorEastAsia" w:hAnsiTheme="minorEastAsia" w:eastAsiaTheme="minorEastAsia"/>
          <w:b/>
          <w:sz w:val="36"/>
          <w:szCs w:val="36"/>
        </w:rPr>
      </w:pPr>
      <w:bookmarkStart w:id="0" w:name="_Toc14282"/>
      <w:bookmarkStart w:id="7" w:name="_GoBack"/>
      <w:bookmarkEnd w:id="7"/>
      <w:r>
        <w:rPr>
          <w:rFonts w:hint="eastAsia" w:asciiTheme="minorEastAsia" w:hAnsiTheme="minorEastAsia" w:eastAsiaTheme="minorEastAsia"/>
          <w:b/>
          <w:sz w:val="36"/>
          <w:szCs w:val="36"/>
        </w:rPr>
        <w:t xml:space="preserve">  </w:t>
      </w:r>
      <w:r>
        <w:rPr>
          <w:rFonts w:asciiTheme="minorEastAsia" w:hAnsiTheme="minorEastAsia" w:eastAsiaTheme="minorEastAsia"/>
          <w:b/>
          <w:sz w:val="36"/>
          <w:szCs w:val="36"/>
        </w:rPr>
        <w:t>采购需求</w:t>
      </w:r>
      <w:bookmarkEnd w:id="0"/>
    </w:p>
    <w:p w14:paraId="48F4930D">
      <w:pPr>
        <w:spacing w:line="360" w:lineRule="auto"/>
        <w:ind w:firstLine="482" w:firstLineChars="200"/>
        <w:jc w:val="left"/>
        <w:rPr>
          <w:rFonts w:cs="宋体" w:asciiTheme="minorEastAsia" w:hAnsiTheme="minorEastAsia" w:eastAsiaTheme="minorEastAsia"/>
          <w:b/>
          <w:bCs/>
          <w:sz w:val="24"/>
        </w:rPr>
      </w:pPr>
      <w:bookmarkStart w:id="1" w:name="_Toc199365171"/>
      <w:r>
        <w:rPr>
          <w:rFonts w:hint="eastAsia" w:cs="宋体" w:asciiTheme="minorEastAsia" w:hAnsiTheme="minorEastAsia" w:eastAsiaTheme="minorEastAsia"/>
          <w:b/>
          <w:bCs/>
          <w:sz w:val="24"/>
        </w:rPr>
        <w:t>一、采购标的及项目概况</w:t>
      </w:r>
    </w:p>
    <w:p w14:paraId="69BA30CA">
      <w:pPr>
        <w:spacing w:line="360" w:lineRule="auto"/>
        <w:ind w:firstLine="482" w:firstLineChars="200"/>
        <w:jc w:val="left"/>
        <w:rPr>
          <w:rFonts w:asciiTheme="minorEastAsia" w:hAnsiTheme="minorEastAsia" w:eastAsiaTheme="minorEastAsia"/>
          <w:b/>
          <w:sz w:val="24"/>
          <w:szCs w:val="22"/>
        </w:rPr>
      </w:pPr>
      <w:r>
        <w:rPr>
          <w:rFonts w:hint="eastAsia" w:asciiTheme="minorEastAsia" w:hAnsiTheme="minorEastAsia" w:eastAsiaTheme="minorEastAsia"/>
          <w:b/>
          <w:sz w:val="24"/>
          <w:szCs w:val="22"/>
        </w:rPr>
        <w:t>1.采购标的</w:t>
      </w:r>
    </w:p>
    <w:tbl>
      <w:tblPr>
        <w:tblStyle w:val="2"/>
        <w:tblW w:w="8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962"/>
        <w:gridCol w:w="1842"/>
        <w:gridCol w:w="3776"/>
      </w:tblGrid>
      <w:tr w14:paraId="21B3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738" w:type="dxa"/>
            <w:vAlign w:val="center"/>
          </w:tcPr>
          <w:p w14:paraId="26EE91C5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序号</w:t>
            </w:r>
          </w:p>
        </w:tc>
        <w:tc>
          <w:tcPr>
            <w:tcW w:w="1962" w:type="dxa"/>
            <w:vAlign w:val="center"/>
          </w:tcPr>
          <w:p w14:paraId="295B0AFC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标的名称</w:t>
            </w:r>
          </w:p>
        </w:tc>
        <w:tc>
          <w:tcPr>
            <w:tcW w:w="1842" w:type="dxa"/>
            <w:vAlign w:val="center"/>
          </w:tcPr>
          <w:p w14:paraId="24C125EA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项目预算金额</w:t>
            </w:r>
          </w:p>
        </w:tc>
        <w:tc>
          <w:tcPr>
            <w:tcW w:w="3776" w:type="dxa"/>
            <w:vAlign w:val="center"/>
          </w:tcPr>
          <w:p w14:paraId="20D8369C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简要技术需求或服务要求</w:t>
            </w:r>
          </w:p>
        </w:tc>
      </w:tr>
      <w:tr w14:paraId="5C0E0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exact"/>
          <w:jc w:val="center"/>
        </w:trPr>
        <w:tc>
          <w:tcPr>
            <w:tcW w:w="738" w:type="dxa"/>
            <w:vAlign w:val="center"/>
          </w:tcPr>
          <w:p w14:paraId="08B74B99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1</w:t>
            </w:r>
          </w:p>
        </w:tc>
        <w:tc>
          <w:tcPr>
            <w:tcW w:w="1962" w:type="dxa"/>
            <w:vAlign w:val="center"/>
          </w:tcPr>
          <w:p w14:paraId="7ADBDA0F">
            <w:pPr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首都医科大学附属北京妇产医院放射设备维保</w:t>
            </w:r>
          </w:p>
        </w:tc>
        <w:tc>
          <w:tcPr>
            <w:tcW w:w="1842" w:type="dxa"/>
            <w:vAlign w:val="center"/>
          </w:tcPr>
          <w:p w14:paraId="5F497B77">
            <w:pPr>
              <w:spacing w:line="276" w:lineRule="auto"/>
              <w:jc w:val="center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645万元/3年</w:t>
            </w:r>
          </w:p>
        </w:tc>
        <w:tc>
          <w:tcPr>
            <w:tcW w:w="3776" w:type="dxa"/>
            <w:vAlign w:val="center"/>
          </w:tcPr>
          <w:p w14:paraId="2112748D"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供应商为采购人的核磁共振、DSA设备、CT设备提供维保服务。</w:t>
            </w:r>
          </w:p>
        </w:tc>
      </w:tr>
    </w:tbl>
    <w:p w14:paraId="20A5CA35">
      <w:pPr>
        <w:spacing w:line="360" w:lineRule="auto"/>
        <w:ind w:firstLine="482" w:firstLineChars="200"/>
        <w:rPr>
          <w:rFonts w:cs="宋体" w:asciiTheme="minorEastAsia" w:hAnsiTheme="minorEastAsia" w:eastAsiaTheme="minorEastAsia"/>
          <w:b/>
          <w:bCs/>
          <w:sz w:val="24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</w:rPr>
        <w:t>二、商务要求</w:t>
      </w:r>
    </w:p>
    <w:bookmarkEnd w:id="1"/>
    <w:p w14:paraId="134B1EC9">
      <w:pPr>
        <w:pStyle w:val="4"/>
        <w:spacing w:line="360" w:lineRule="auto"/>
        <w:ind w:firstLine="480"/>
        <w:contextualSpacing/>
        <w:jc w:val="left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（一）服务期限和地点</w:t>
      </w:r>
    </w:p>
    <w:p w14:paraId="43E8BC18">
      <w:pPr>
        <w:pStyle w:val="4"/>
        <w:spacing w:line="360" w:lineRule="auto"/>
        <w:ind w:firstLine="480"/>
        <w:contextualSpacing/>
        <w:jc w:val="left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1.服务期限：</w:t>
      </w:r>
      <w:r>
        <w:rPr>
          <w:rFonts w:asciiTheme="minorEastAsia" w:hAnsiTheme="minorEastAsia" w:eastAsiaTheme="minorEastAsia"/>
          <w:sz w:val="24"/>
          <w:u w:val="single"/>
        </w:rPr>
        <w:t>3</w:t>
      </w:r>
      <w:r>
        <w:rPr>
          <w:rFonts w:hint="eastAsia" w:asciiTheme="minorEastAsia" w:hAnsiTheme="minorEastAsia" w:eastAsiaTheme="minorEastAsia"/>
          <w:sz w:val="24"/>
          <w:u w:val="single"/>
        </w:rPr>
        <w:t>年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 w14:paraId="5284AB9A">
      <w:pPr>
        <w:pStyle w:val="4"/>
        <w:spacing w:line="360" w:lineRule="auto"/>
        <w:ind w:firstLine="480"/>
        <w:contextualSpacing/>
        <w:jc w:val="left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bCs/>
          <w:sz w:val="24"/>
        </w:rPr>
        <w:t>2.服务地点：</w:t>
      </w:r>
      <w:r>
        <w:rPr>
          <w:rFonts w:hint="eastAsia" w:asciiTheme="minorEastAsia" w:hAnsiTheme="minorEastAsia" w:eastAsiaTheme="minorEastAsia"/>
          <w:sz w:val="24"/>
          <w:u w:val="single"/>
        </w:rPr>
        <w:t>采购人指定地点。</w:t>
      </w:r>
    </w:p>
    <w:p w14:paraId="46B80657">
      <w:pPr>
        <w:pStyle w:val="4"/>
        <w:spacing w:line="360" w:lineRule="auto"/>
        <w:ind w:firstLine="480"/>
        <w:contextualSpacing/>
        <w:jc w:val="left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（二）付款条件（进度和方式）：具体详见 第六章 拟签订的合同文本</w:t>
      </w:r>
    </w:p>
    <w:p w14:paraId="1CD817D1">
      <w:pPr>
        <w:pStyle w:val="4"/>
        <w:spacing w:line="360" w:lineRule="auto"/>
        <w:ind w:firstLine="480"/>
        <w:contextualSpacing/>
        <w:jc w:val="left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三、</w:t>
      </w:r>
      <w:r>
        <w:rPr>
          <w:rFonts w:asciiTheme="minorEastAsia" w:hAnsiTheme="minorEastAsia" w:eastAsiaTheme="minorEastAsia"/>
          <w:b/>
          <w:sz w:val="24"/>
          <w:szCs w:val="24"/>
        </w:rPr>
        <w:t>技术要求</w:t>
      </w:r>
    </w:p>
    <w:p w14:paraId="29166918">
      <w:pPr>
        <w:spacing w:line="360" w:lineRule="auto"/>
        <w:ind w:firstLine="482" w:firstLineChars="200"/>
        <w:contextualSpacing/>
        <w:rPr>
          <w:rFonts w:cs="宋体" w:asciiTheme="minorEastAsia" w:hAnsiTheme="minorEastAsia" w:eastAsiaTheme="minorEastAsia"/>
          <w:b/>
          <w:bCs/>
          <w:sz w:val="24"/>
        </w:rPr>
      </w:pPr>
      <w:bookmarkStart w:id="2" w:name="_Toc25041"/>
      <w:r>
        <w:rPr>
          <w:rFonts w:hint="eastAsia" w:cs="宋体" w:asciiTheme="minorEastAsia" w:hAnsiTheme="minorEastAsia" w:eastAsiaTheme="minorEastAsia"/>
          <w:b/>
          <w:bCs/>
          <w:sz w:val="24"/>
        </w:rPr>
        <w:t>（一）基本要求</w:t>
      </w:r>
    </w:p>
    <w:p w14:paraId="5BCA9216">
      <w:pPr>
        <w:spacing w:line="360" w:lineRule="auto"/>
        <w:ind w:firstLine="482" w:firstLineChars="200"/>
        <w:contextualSpacing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1.采购标的需实现的功能或者目标</w:t>
      </w:r>
    </w:p>
    <w:p w14:paraId="05534411">
      <w:pPr>
        <w:spacing w:line="360" w:lineRule="auto"/>
        <w:ind w:firstLine="480" w:firstLineChars="200"/>
        <w:contextualSpacing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本次采购是“首都医科大学附属北京妇产医院放射设备维保”，投标人供应根据招标文件所提出的技术规格和服务要求，以优良的服务和优惠的价格充分显示自己的竞争实力。</w:t>
      </w:r>
    </w:p>
    <w:p w14:paraId="6666ED21">
      <w:pPr>
        <w:spacing w:line="360" w:lineRule="auto"/>
        <w:ind w:firstLine="482" w:firstLineChars="200"/>
        <w:contextualSpacing/>
        <w:rPr>
          <w:rFonts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</w:rPr>
        <w:t>2.需满足国家相关标准、行业标准、地方标准或者其他标准、规范：</w:t>
      </w:r>
      <w:r>
        <w:rPr>
          <w:rFonts w:hint="eastAsia" w:asciiTheme="minorEastAsia" w:hAnsiTheme="minorEastAsia" w:eastAsiaTheme="minorEastAsia"/>
          <w:sz w:val="24"/>
        </w:rPr>
        <w:t>提供的服务满足国家相关标准、行业标准、地方标准或者其他标准、规范。</w:t>
      </w:r>
    </w:p>
    <w:p w14:paraId="670A5FDF">
      <w:pPr>
        <w:spacing w:line="360" w:lineRule="auto"/>
        <w:ind w:firstLine="482" w:firstLineChars="200"/>
        <w:contextualSpacing/>
        <w:rPr>
          <w:rFonts w:ascii="宋体" w:hAnsi="宋体" w:cs="宋体"/>
          <w:b/>
          <w:spacing w:val="-1"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3.</w:t>
      </w:r>
      <w:r>
        <w:rPr>
          <w:rFonts w:hint="eastAsia" w:ascii="宋体" w:hAnsi="宋体" w:cs="宋体"/>
          <w:b/>
          <w:spacing w:val="-1"/>
          <w:sz w:val="24"/>
        </w:rPr>
        <w:t>维保设备明细</w:t>
      </w:r>
    </w:p>
    <w:tbl>
      <w:tblPr>
        <w:tblStyle w:val="2"/>
        <w:tblW w:w="49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985"/>
        <w:gridCol w:w="2556"/>
        <w:gridCol w:w="1197"/>
        <w:gridCol w:w="708"/>
        <w:gridCol w:w="1291"/>
      </w:tblGrid>
      <w:tr w14:paraId="399F7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2" w:type="pct"/>
            <w:vAlign w:val="center"/>
          </w:tcPr>
          <w:p w14:paraId="5B215737">
            <w:pPr>
              <w:contextualSpacing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174" w:type="pct"/>
            <w:vAlign w:val="center"/>
          </w:tcPr>
          <w:p w14:paraId="291BB79E">
            <w:pPr>
              <w:contextualSpacing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名称</w:t>
            </w:r>
          </w:p>
        </w:tc>
        <w:tc>
          <w:tcPr>
            <w:tcW w:w="1512" w:type="pct"/>
            <w:vAlign w:val="center"/>
          </w:tcPr>
          <w:p w14:paraId="275FEBB0">
            <w:pPr>
              <w:contextualSpacing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型号</w:t>
            </w:r>
          </w:p>
        </w:tc>
        <w:tc>
          <w:tcPr>
            <w:tcW w:w="708" w:type="pct"/>
            <w:vAlign w:val="center"/>
          </w:tcPr>
          <w:p w14:paraId="25E176C3">
            <w:pPr>
              <w:contextualSpacing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安装位置</w:t>
            </w:r>
          </w:p>
        </w:tc>
        <w:tc>
          <w:tcPr>
            <w:tcW w:w="419" w:type="pct"/>
            <w:vAlign w:val="center"/>
          </w:tcPr>
          <w:p w14:paraId="5595D6AE">
            <w:pPr>
              <w:contextualSpacing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数量</w:t>
            </w:r>
          </w:p>
        </w:tc>
        <w:tc>
          <w:tcPr>
            <w:tcW w:w="764" w:type="pct"/>
            <w:vAlign w:val="center"/>
          </w:tcPr>
          <w:p w14:paraId="7059A1C2">
            <w:pPr>
              <w:contextualSpacing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安装日期</w:t>
            </w:r>
          </w:p>
        </w:tc>
      </w:tr>
      <w:tr w14:paraId="7C48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2" w:type="pct"/>
            <w:vAlign w:val="center"/>
          </w:tcPr>
          <w:p w14:paraId="351C28A4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bookmarkStart w:id="3" w:name="_Hlk239316069"/>
            <w:r>
              <w:rPr>
                <w:rFonts w:hint="eastAsia" w:ascii="宋体" w:hAnsi="宋体"/>
                <w:bCs/>
                <w:sz w:val="24"/>
              </w:rPr>
              <w:t>1</w:t>
            </w:r>
          </w:p>
        </w:tc>
        <w:tc>
          <w:tcPr>
            <w:tcW w:w="1174" w:type="pct"/>
            <w:vAlign w:val="center"/>
          </w:tcPr>
          <w:p w14:paraId="144FE1B7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磁共振成像系统</w:t>
            </w:r>
          </w:p>
        </w:tc>
        <w:tc>
          <w:tcPr>
            <w:tcW w:w="1512" w:type="pct"/>
            <w:vAlign w:val="center"/>
          </w:tcPr>
          <w:p w14:paraId="5792DD8E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MR750 3.0T</w:t>
            </w:r>
          </w:p>
        </w:tc>
        <w:tc>
          <w:tcPr>
            <w:tcW w:w="708" w:type="pct"/>
            <w:vAlign w:val="center"/>
          </w:tcPr>
          <w:p w14:paraId="384A73A4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西院区</w:t>
            </w:r>
          </w:p>
        </w:tc>
        <w:tc>
          <w:tcPr>
            <w:tcW w:w="419" w:type="pct"/>
            <w:vAlign w:val="center"/>
          </w:tcPr>
          <w:p w14:paraId="1B43395D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1套</w:t>
            </w:r>
          </w:p>
        </w:tc>
        <w:tc>
          <w:tcPr>
            <w:tcW w:w="764" w:type="pct"/>
            <w:vAlign w:val="center"/>
          </w:tcPr>
          <w:p w14:paraId="7CFC7601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2015年</w:t>
            </w:r>
          </w:p>
        </w:tc>
      </w:tr>
      <w:tr w14:paraId="54FA5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2" w:type="pct"/>
            <w:vAlign w:val="center"/>
          </w:tcPr>
          <w:p w14:paraId="714E8725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</w:t>
            </w:r>
          </w:p>
        </w:tc>
        <w:tc>
          <w:tcPr>
            <w:tcW w:w="1174" w:type="pct"/>
            <w:vAlign w:val="center"/>
          </w:tcPr>
          <w:p w14:paraId="6CA38D5A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X线电子计算机断层扫描装置</w:t>
            </w:r>
          </w:p>
        </w:tc>
        <w:tc>
          <w:tcPr>
            <w:tcW w:w="1512" w:type="pct"/>
            <w:vAlign w:val="center"/>
          </w:tcPr>
          <w:p w14:paraId="597299B9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Optima CT680 Expert</w:t>
            </w:r>
          </w:p>
        </w:tc>
        <w:tc>
          <w:tcPr>
            <w:tcW w:w="708" w:type="pct"/>
            <w:vAlign w:val="center"/>
          </w:tcPr>
          <w:p w14:paraId="1C803AEE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东院区</w:t>
            </w:r>
          </w:p>
        </w:tc>
        <w:tc>
          <w:tcPr>
            <w:tcW w:w="419" w:type="pct"/>
            <w:vAlign w:val="center"/>
          </w:tcPr>
          <w:p w14:paraId="7E618570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1套</w:t>
            </w:r>
          </w:p>
        </w:tc>
        <w:tc>
          <w:tcPr>
            <w:tcW w:w="764" w:type="pct"/>
            <w:vAlign w:val="center"/>
          </w:tcPr>
          <w:p w14:paraId="7E4916BD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2020年</w:t>
            </w:r>
          </w:p>
        </w:tc>
      </w:tr>
      <w:tr w14:paraId="6B072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2" w:type="pct"/>
            <w:vAlign w:val="center"/>
          </w:tcPr>
          <w:p w14:paraId="22E8B56E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3</w:t>
            </w:r>
          </w:p>
        </w:tc>
        <w:tc>
          <w:tcPr>
            <w:tcW w:w="1174" w:type="pct"/>
            <w:vAlign w:val="center"/>
          </w:tcPr>
          <w:p w14:paraId="5484FE4C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数字减影血管造影X线机(DSA)</w:t>
            </w:r>
          </w:p>
        </w:tc>
        <w:tc>
          <w:tcPr>
            <w:tcW w:w="1512" w:type="pct"/>
            <w:vAlign w:val="center"/>
          </w:tcPr>
          <w:p w14:paraId="0D1C9270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Innova IGS 5</w:t>
            </w:r>
          </w:p>
        </w:tc>
        <w:tc>
          <w:tcPr>
            <w:tcW w:w="708" w:type="pct"/>
            <w:vAlign w:val="center"/>
          </w:tcPr>
          <w:p w14:paraId="1C2A8A96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东院区</w:t>
            </w:r>
          </w:p>
        </w:tc>
        <w:tc>
          <w:tcPr>
            <w:tcW w:w="419" w:type="pct"/>
            <w:vAlign w:val="center"/>
          </w:tcPr>
          <w:p w14:paraId="2713634D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1套</w:t>
            </w:r>
          </w:p>
        </w:tc>
        <w:tc>
          <w:tcPr>
            <w:tcW w:w="764" w:type="pct"/>
            <w:vAlign w:val="center"/>
          </w:tcPr>
          <w:p w14:paraId="2DD54D67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2022年</w:t>
            </w:r>
          </w:p>
        </w:tc>
      </w:tr>
      <w:tr w14:paraId="02A62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2" w:type="pct"/>
            <w:vAlign w:val="center"/>
          </w:tcPr>
          <w:p w14:paraId="0C585FC3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4</w:t>
            </w:r>
          </w:p>
        </w:tc>
        <w:tc>
          <w:tcPr>
            <w:tcW w:w="1174" w:type="pct"/>
            <w:vAlign w:val="center"/>
          </w:tcPr>
          <w:p w14:paraId="355E6D5E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16排CT</w:t>
            </w:r>
          </w:p>
        </w:tc>
        <w:tc>
          <w:tcPr>
            <w:tcW w:w="1512" w:type="pct"/>
            <w:vAlign w:val="center"/>
          </w:tcPr>
          <w:p w14:paraId="02968B77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Optima 520 Pro</w:t>
            </w:r>
          </w:p>
        </w:tc>
        <w:tc>
          <w:tcPr>
            <w:tcW w:w="708" w:type="pct"/>
            <w:vAlign w:val="center"/>
          </w:tcPr>
          <w:p w14:paraId="6470FF50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东院区</w:t>
            </w:r>
          </w:p>
        </w:tc>
        <w:tc>
          <w:tcPr>
            <w:tcW w:w="419" w:type="pct"/>
            <w:vAlign w:val="center"/>
          </w:tcPr>
          <w:p w14:paraId="5DFF8AE9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1套</w:t>
            </w:r>
          </w:p>
        </w:tc>
        <w:tc>
          <w:tcPr>
            <w:tcW w:w="764" w:type="pct"/>
            <w:vAlign w:val="center"/>
          </w:tcPr>
          <w:p w14:paraId="2F80FE3D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2022年</w:t>
            </w:r>
          </w:p>
        </w:tc>
      </w:tr>
      <w:tr w14:paraId="539B2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2" w:type="pct"/>
            <w:vAlign w:val="center"/>
          </w:tcPr>
          <w:p w14:paraId="3BE82F93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5</w:t>
            </w:r>
          </w:p>
        </w:tc>
        <w:tc>
          <w:tcPr>
            <w:tcW w:w="1174" w:type="pct"/>
            <w:vAlign w:val="center"/>
          </w:tcPr>
          <w:p w14:paraId="5575EC4D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大孔径CT</w:t>
            </w:r>
          </w:p>
        </w:tc>
        <w:tc>
          <w:tcPr>
            <w:tcW w:w="1512" w:type="pct"/>
            <w:vAlign w:val="center"/>
          </w:tcPr>
          <w:p w14:paraId="27F724E9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Discovery CT590 RT</w:t>
            </w:r>
          </w:p>
        </w:tc>
        <w:tc>
          <w:tcPr>
            <w:tcW w:w="708" w:type="pct"/>
            <w:vAlign w:val="center"/>
          </w:tcPr>
          <w:p w14:paraId="4F4FB771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西院区</w:t>
            </w:r>
          </w:p>
        </w:tc>
        <w:tc>
          <w:tcPr>
            <w:tcW w:w="419" w:type="pct"/>
            <w:vAlign w:val="center"/>
          </w:tcPr>
          <w:p w14:paraId="403D37C0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1套</w:t>
            </w:r>
          </w:p>
        </w:tc>
        <w:tc>
          <w:tcPr>
            <w:tcW w:w="764" w:type="pct"/>
            <w:vAlign w:val="center"/>
          </w:tcPr>
          <w:p w14:paraId="0790A874">
            <w:pPr>
              <w:contextualSpacing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2022年</w:t>
            </w:r>
          </w:p>
        </w:tc>
      </w:tr>
      <w:bookmarkEnd w:id="3"/>
    </w:tbl>
    <w:p w14:paraId="53EFEE9C">
      <w:pPr>
        <w:spacing w:line="360" w:lineRule="auto"/>
        <w:ind w:firstLine="482" w:firstLineChars="200"/>
        <w:contextualSpacing/>
        <w:rPr>
          <w:rFonts w:cs="宋体" w:asciiTheme="minorEastAsia" w:hAnsiTheme="minorEastAsia" w:eastAsiaTheme="minorEastAsia"/>
          <w:b/>
          <w:kern w:val="0"/>
          <w:sz w:val="24"/>
        </w:rPr>
      </w:pPr>
    </w:p>
    <w:p w14:paraId="15A40A98">
      <w:pPr>
        <w:spacing w:line="360" w:lineRule="auto"/>
        <w:ind w:firstLine="482" w:firstLineChars="200"/>
        <w:jc w:val="left"/>
        <w:rPr>
          <w:rFonts w:cs="宋体" w:asciiTheme="minorEastAsia" w:hAnsiTheme="minorEastAsia" w:eastAsiaTheme="minorEastAsia"/>
          <w:b/>
          <w:bCs/>
          <w:sz w:val="24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</w:rPr>
        <w:t>（二）服务内容及要求</w:t>
      </w:r>
      <w:bookmarkStart w:id="4" w:name="OLE_LINK27"/>
      <w:bookmarkStart w:id="5" w:name="OLE_LINK6"/>
      <w:bookmarkStart w:id="6" w:name="OLE_LINK26"/>
    </w:p>
    <w:bookmarkEnd w:id="2"/>
    <w:bookmarkEnd w:id="4"/>
    <w:bookmarkEnd w:id="5"/>
    <w:bookmarkEnd w:id="6"/>
    <w:p w14:paraId="5DBA7AD0">
      <w:pPr>
        <w:spacing w:line="360" w:lineRule="auto"/>
        <w:ind w:firstLine="476" w:firstLineChars="200"/>
        <w:jc w:val="left"/>
        <w:rPr>
          <w:rFonts w:ascii="宋体" w:hAnsi="宋体" w:cs="宋体"/>
          <w:spacing w:val="-1"/>
          <w:sz w:val="24"/>
        </w:rPr>
      </w:pPr>
      <w:r>
        <w:rPr>
          <w:rFonts w:hint="eastAsia" w:ascii="宋体" w:hAnsi="宋体" w:cs="宋体"/>
          <w:spacing w:val="-1"/>
          <w:sz w:val="24"/>
        </w:rPr>
        <w:t>▲1、提供免费维修电话，</w:t>
      </w:r>
      <w:r>
        <w:rPr>
          <w:rFonts w:ascii="宋体" w:hAnsi="宋体" w:cs="宋体"/>
          <w:spacing w:val="-1"/>
          <w:sz w:val="24"/>
        </w:rPr>
        <w:t>每天提供不少于12小时的人工接听服务</w:t>
      </w:r>
      <w:r>
        <w:rPr>
          <w:rFonts w:hint="eastAsia" w:ascii="宋体" w:hAnsi="宋体" w:cs="宋体"/>
          <w:spacing w:val="-1"/>
          <w:sz w:val="24"/>
        </w:rPr>
        <w:t>。可提供远程排故能力。</w:t>
      </w:r>
      <w:r>
        <w:rPr>
          <w:rFonts w:hint="eastAsia" w:ascii="宋体" w:hAnsi="宋体" w:cs="宋体"/>
          <w:b/>
          <w:kern w:val="0"/>
          <w:sz w:val="24"/>
        </w:rPr>
        <w:t>（提供承诺函并加盖投标人单位公章）</w:t>
      </w:r>
    </w:p>
    <w:p w14:paraId="4D67CFAD">
      <w:pPr>
        <w:spacing w:line="360" w:lineRule="auto"/>
        <w:ind w:firstLine="476" w:firstLineChars="200"/>
        <w:jc w:val="left"/>
        <w:rPr>
          <w:rFonts w:ascii="宋体" w:hAnsi="宋体" w:cs="宋体"/>
          <w:spacing w:val="-1"/>
          <w:sz w:val="24"/>
        </w:rPr>
      </w:pPr>
      <w:r>
        <w:rPr>
          <w:rFonts w:hint="eastAsia" w:ascii="宋体" w:hAnsi="宋体" w:cs="宋体"/>
          <w:spacing w:val="-1"/>
          <w:sz w:val="24"/>
        </w:rPr>
        <w:t>2、专职技术支持人员≥5人，其中具有原厂维修认证人员≥2人，人员均具有同类设备维保经验。</w:t>
      </w:r>
    </w:p>
    <w:p w14:paraId="2296ED40">
      <w:pPr>
        <w:spacing w:line="360" w:lineRule="auto"/>
        <w:ind w:firstLine="476" w:firstLineChars="200"/>
        <w:jc w:val="left"/>
        <w:rPr>
          <w:rFonts w:ascii="宋体" w:hAnsi="宋体" w:cs="宋体"/>
          <w:spacing w:val="-1"/>
          <w:sz w:val="24"/>
        </w:rPr>
      </w:pPr>
      <w:r>
        <w:rPr>
          <w:rFonts w:hint="eastAsia" w:ascii="宋体" w:hAnsi="宋体" w:cs="宋体"/>
          <w:spacing w:val="-1"/>
          <w:sz w:val="24"/>
        </w:rPr>
        <w:t>3、采购人电话通知后30分钟内响应，24小时内到现场维修。</w:t>
      </w:r>
    </w:p>
    <w:p w14:paraId="13187C15">
      <w:pPr>
        <w:spacing w:line="360" w:lineRule="auto"/>
        <w:ind w:firstLine="476" w:firstLineChars="200"/>
        <w:jc w:val="left"/>
        <w:rPr>
          <w:rFonts w:ascii="宋体" w:hAnsi="宋体" w:cs="宋体"/>
          <w:spacing w:val="-1"/>
          <w:sz w:val="24"/>
        </w:rPr>
      </w:pPr>
      <w:r>
        <w:rPr>
          <w:rFonts w:hint="eastAsia" w:ascii="宋体" w:hAnsi="宋体" w:cs="宋体"/>
          <w:spacing w:val="-1"/>
          <w:sz w:val="24"/>
        </w:rPr>
        <w:t>4、具备原厂诊断软件及高级故障诊断钥匙。</w:t>
      </w:r>
    </w:p>
    <w:p w14:paraId="2D5CDE36">
      <w:pPr>
        <w:spacing w:line="360" w:lineRule="auto"/>
        <w:ind w:firstLine="476" w:firstLineChars="200"/>
        <w:jc w:val="left"/>
        <w:rPr>
          <w:rFonts w:ascii="宋体" w:hAnsi="宋体" w:cs="宋体"/>
          <w:spacing w:val="-1"/>
          <w:sz w:val="24"/>
        </w:rPr>
      </w:pPr>
      <w:r>
        <w:rPr>
          <w:rFonts w:hint="eastAsia" w:ascii="宋体" w:hAnsi="宋体" w:cs="宋体"/>
          <w:spacing w:val="-1"/>
          <w:sz w:val="24"/>
        </w:rPr>
        <w:t>▲5、开机率≥95%（年365天，不可抗力及配件等待除外）。</w:t>
      </w:r>
      <w:r>
        <w:rPr>
          <w:rFonts w:hint="eastAsia" w:ascii="宋体" w:hAnsi="宋体" w:cs="宋体"/>
          <w:b/>
          <w:kern w:val="0"/>
          <w:sz w:val="24"/>
        </w:rPr>
        <w:t>（提供承诺函并加盖投标人单位公章）</w:t>
      </w:r>
    </w:p>
    <w:p w14:paraId="5DC05021">
      <w:pPr>
        <w:spacing w:line="360" w:lineRule="auto"/>
        <w:ind w:firstLine="476" w:firstLineChars="200"/>
        <w:jc w:val="left"/>
        <w:rPr>
          <w:rFonts w:ascii="宋体" w:hAnsi="宋体" w:cs="宋体"/>
          <w:spacing w:val="-1"/>
          <w:sz w:val="24"/>
        </w:rPr>
      </w:pPr>
      <w:r>
        <w:rPr>
          <w:rFonts w:hint="eastAsia" w:ascii="宋体" w:hAnsi="宋体" w:cs="宋体"/>
          <w:spacing w:val="-1"/>
          <w:sz w:val="24"/>
        </w:rPr>
        <w:t>▲6、球管、线圈等零件均为原厂全新，更换前提供原厂认证证明文件。</w:t>
      </w:r>
      <w:r>
        <w:rPr>
          <w:rFonts w:hint="eastAsia" w:ascii="宋体" w:hAnsi="宋体" w:cs="宋体"/>
          <w:b/>
          <w:kern w:val="0"/>
          <w:sz w:val="24"/>
        </w:rPr>
        <w:t>（提供承诺函并加盖投标人单位公章）</w:t>
      </w:r>
    </w:p>
    <w:p w14:paraId="606BD0CB">
      <w:pPr>
        <w:spacing w:line="360" w:lineRule="auto"/>
        <w:ind w:firstLine="476" w:firstLineChars="200"/>
        <w:jc w:val="left"/>
        <w:rPr>
          <w:rFonts w:ascii="宋体" w:hAnsi="宋体" w:cs="宋体"/>
          <w:spacing w:val="-1"/>
          <w:sz w:val="24"/>
        </w:rPr>
      </w:pPr>
      <w:r>
        <w:rPr>
          <w:rFonts w:hint="eastAsia" w:ascii="宋体" w:hAnsi="宋体" w:cs="宋体"/>
          <w:spacing w:val="-1"/>
          <w:sz w:val="24"/>
        </w:rPr>
        <w:t>7、具备核磁添加液氦能力。</w:t>
      </w:r>
    </w:p>
    <w:p w14:paraId="242028B2">
      <w:pPr>
        <w:spacing w:line="360" w:lineRule="auto"/>
        <w:ind w:firstLine="476" w:firstLineChars="200"/>
        <w:jc w:val="left"/>
        <w:rPr>
          <w:rFonts w:ascii="宋体" w:hAnsi="宋体" w:cs="宋体"/>
          <w:spacing w:val="-1"/>
          <w:sz w:val="24"/>
        </w:rPr>
      </w:pPr>
      <w:r>
        <w:rPr>
          <w:rFonts w:hint="eastAsia" w:ascii="宋体" w:hAnsi="宋体" w:cs="宋体"/>
          <w:spacing w:val="-1"/>
          <w:sz w:val="24"/>
        </w:rPr>
        <w:t>8、保修期内需完成一套3T核磁用IQE成像加速系统升级，费用已包含在投标总价中。</w:t>
      </w:r>
    </w:p>
    <w:p w14:paraId="00C60D02">
      <w:pPr>
        <w:spacing w:line="360" w:lineRule="auto"/>
        <w:ind w:firstLine="476" w:firstLineChars="200"/>
        <w:jc w:val="left"/>
        <w:rPr>
          <w:rFonts w:ascii="宋体" w:hAnsi="宋体" w:cs="宋体"/>
          <w:spacing w:val="-1"/>
          <w:sz w:val="24"/>
        </w:rPr>
      </w:pPr>
      <w:r>
        <w:rPr>
          <w:rFonts w:hint="eastAsia" w:ascii="宋体" w:hAnsi="宋体" w:cs="宋体"/>
          <w:spacing w:val="-1"/>
          <w:sz w:val="24"/>
        </w:rPr>
        <w:t>▲9、每年每台≥4次保养，维保完成后提供设备原厂审核报告。</w:t>
      </w:r>
      <w:r>
        <w:rPr>
          <w:rFonts w:hint="eastAsia" w:ascii="宋体" w:hAnsi="宋体" w:cs="宋体"/>
          <w:b/>
          <w:kern w:val="0"/>
          <w:sz w:val="24"/>
        </w:rPr>
        <w:t>（提供承诺函并加盖投标人单位公章）</w:t>
      </w:r>
    </w:p>
    <w:p w14:paraId="48EDBF1F">
      <w:pPr>
        <w:pStyle w:val="5"/>
        <w:spacing w:line="360" w:lineRule="auto"/>
        <w:rPr>
          <w:b/>
        </w:rPr>
      </w:pPr>
      <w:r>
        <w:rPr>
          <w:rFonts w:hint="eastAsia"/>
          <w:b/>
        </w:rPr>
        <w:t>（三）其他要求</w:t>
      </w:r>
    </w:p>
    <w:p w14:paraId="0C625C25">
      <w:pPr>
        <w:pStyle w:val="5"/>
        <w:spacing w:line="360" w:lineRule="auto"/>
      </w:pPr>
      <w:r>
        <w:rPr>
          <w:rFonts w:hint="eastAsia"/>
        </w:rPr>
        <w:t>投标人需在投标文件中提供：</w:t>
      </w:r>
    </w:p>
    <w:p w14:paraId="1F3F4129">
      <w:pPr>
        <w:pStyle w:val="5"/>
        <w:spacing w:line="360" w:lineRule="auto"/>
      </w:pPr>
      <w:r>
        <w:rPr>
          <w:rFonts w:hint="eastAsia"/>
        </w:rPr>
        <w:t>1.维保服务方案</w:t>
      </w:r>
    </w:p>
    <w:p w14:paraId="4479ED23">
      <w:pPr>
        <w:pStyle w:val="5"/>
        <w:spacing w:line="360" w:lineRule="auto"/>
      </w:pPr>
      <w:r>
        <w:rPr>
          <w:rFonts w:hint="eastAsia"/>
        </w:rPr>
        <w:t>1.1</w:t>
      </w:r>
      <w:r>
        <w:t>日常维保服务方案</w:t>
      </w:r>
      <w:r>
        <w:rPr>
          <w:rFonts w:hint="eastAsia"/>
        </w:rPr>
        <w:t>；</w:t>
      </w:r>
    </w:p>
    <w:p w14:paraId="148B2C50">
      <w:pPr>
        <w:pStyle w:val="5"/>
        <w:spacing w:line="360" w:lineRule="auto"/>
      </w:pPr>
      <w:r>
        <w:rPr>
          <w:rFonts w:hint="eastAsia"/>
        </w:rPr>
        <w:t>1.2故障处理方案；</w:t>
      </w:r>
    </w:p>
    <w:p w14:paraId="3A2FAF50">
      <w:pPr>
        <w:pStyle w:val="5"/>
        <w:spacing w:line="360" w:lineRule="auto"/>
      </w:pPr>
      <w:r>
        <w:rPr>
          <w:rFonts w:hint="eastAsia"/>
        </w:rPr>
        <w:t>1.3预防性维保计划；</w:t>
      </w:r>
    </w:p>
    <w:p w14:paraId="52655705">
      <w:pPr>
        <w:pStyle w:val="5"/>
        <w:spacing w:line="360" w:lineRule="auto"/>
      </w:pPr>
      <w:r>
        <w:rPr>
          <w:rFonts w:hint="eastAsia"/>
        </w:rPr>
        <w:t>1.4维保工具与检测设备配置；</w:t>
      </w:r>
    </w:p>
    <w:p w14:paraId="58B38315">
      <w:pPr>
        <w:pStyle w:val="5"/>
        <w:spacing w:line="360" w:lineRule="auto"/>
      </w:pPr>
      <w:r>
        <w:rPr>
          <w:rFonts w:hint="eastAsia"/>
        </w:rPr>
        <w:t>1.5</w:t>
      </w:r>
      <w:r>
        <w:t>备件供应及管理方案</w:t>
      </w:r>
      <w:r>
        <w:rPr>
          <w:rFonts w:hint="eastAsia"/>
        </w:rPr>
        <w:t>。</w:t>
      </w:r>
    </w:p>
    <w:p w14:paraId="79B89784">
      <w:pPr>
        <w:pStyle w:val="5"/>
        <w:spacing w:line="360" w:lineRule="auto"/>
      </w:pPr>
      <w:r>
        <w:rPr>
          <w:rFonts w:hint="eastAsia"/>
        </w:rPr>
        <w:t>2.质量控制方案</w:t>
      </w:r>
    </w:p>
    <w:p w14:paraId="6184A227">
      <w:pPr>
        <w:pStyle w:val="5"/>
        <w:spacing w:line="360" w:lineRule="auto"/>
      </w:pPr>
      <w:r>
        <w:rPr>
          <w:rFonts w:hint="eastAsia"/>
        </w:rPr>
        <w:t>2.1关键节点管控方案（包括但不限于：首次全面巡检、季度维保等）；</w:t>
      </w:r>
    </w:p>
    <w:p w14:paraId="384DA3C3">
      <w:pPr>
        <w:pStyle w:val="5"/>
        <w:spacing w:line="360" w:lineRule="auto"/>
      </w:pPr>
      <w:r>
        <w:rPr>
          <w:rFonts w:hint="eastAsia"/>
        </w:rPr>
        <w:t>2.2维保质量管控流程（包括但不限于：事前预防、事中监督、事后验收）；</w:t>
      </w:r>
    </w:p>
    <w:p w14:paraId="15903168">
      <w:pPr>
        <w:pStyle w:val="5"/>
        <w:spacing w:line="360" w:lineRule="auto"/>
      </w:pPr>
      <w:r>
        <w:rPr>
          <w:rFonts w:hint="eastAsia"/>
        </w:rPr>
        <w:t>2.3</w:t>
      </w:r>
      <w:r>
        <w:t>维保过程质量记录与追溯</w:t>
      </w:r>
      <w:r>
        <w:rPr>
          <w:rFonts w:hint="eastAsia"/>
        </w:rPr>
        <w:t>方案；</w:t>
      </w:r>
    </w:p>
    <w:p w14:paraId="57C413C9">
      <w:pPr>
        <w:pStyle w:val="5"/>
        <w:spacing w:line="360" w:lineRule="auto"/>
      </w:pPr>
      <w:r>
        <w:rPr>
          <w:rFonts w:hint="eastAsia"/>
        </w:rPr>
        <w:t>2.4</w:t>
      </w:r>
      <w:r>
        <w:t>质量问题整改与闭环管理</w:t>
      </w:r>
      <w:r>
        <w:rPr>
          <w:rFonts w:hint="eastAsia"/>
        </w:rPr>
        <w:t>方案；</w:t>
      </w:r>
    </w:p>
    <w:p w14:paraId="39998975">
      <w:pPr>
        <w:pStyle w:val="5"/>
        <w:spacing w:line="360" w:lineRule="auto"/>
      </w:pPr>
      <w:r>
        <w:rPr>
          <w:rFonts w:hint="eastAsia"/>
        </w:rPr>
        <w:t>2.5医院反馈收集与处理方案。</w:t>
      </w:r>
    </w:p>
    <w:p w14:paraId="31631A4E">
      <w:pPr>
        <w:pStyle w:val="5"/>
        <w:spacing w:line="360" w:lineRule="auto"/>
      </w:pPr>
      <w:r>
        <w:rPr>
          <w:rFonts w:hint="eastAsia"/>
        </w:rPr>
        <w:t>3.应急预案</w:t>
      </w:r>
    </w:p>
    <w:p w14:paraId="7D7C56AB">
      <w:pPr>
        <w:pStyle w:val="5"/>
        <w:spacing w:line="360" w:lineRule="auto"/>
      </w:pPr>
      <w:r>
        <w:rPr>
          <w:rFonts w:hint="eastAsia"/>
        </w:rPr>
        <w:t>3.1应急组织架构与职责分工；</w:t>
      </w:r>
    </w:p>
    <w:p w14:paraId="2615DB41">
      <w:pPr>
        <w:pStyle w:val="5"/>
        <w:spacing w:line="360" w:lineRule="auto"/>
      </w:pPr>
      <w:r>
        <w:rPr>
          <w:rFonts w:hint="eastAsia"/>
        </w:rPr>
        <w:t>3.2应急准备（应急物资储备、设备备件、通讯联络机制、人员培训）；</w:t>
      </w:r>
    </w:p>
    <w:p w14:paraId="2F890D21">
      <w:pPr>
        <w:pStyle w:val="5"/>
        <w:spacing w:line="360" w:lineRule="auto"/>
      </w:pPr>
      <w:r>
        <w:rPr>
          <w:rFonts w:hint="eastAsia"/>
        </w:rPr>
        <w:t>3.3设备故障应急处置预案；</w:t>
      </w:r>
    </w:p>
    <w:p w14:paraId="37C96D87">
      <w:pPr>
        <w:pStyle w:val="5"/>
        <w:spacing w:line="360" w:lineRule="auto"/>
      </w:pPr>
      <w:r>
        <w:rPr>
          <w:rFonts w:hint="eastAsia"/>
        </w:rPr>
        <w:t>3.4维保过程安全事故应急处置（包括但不限于：设备损坏、人员受伤等）；</w:t>
      </w:r>
    </w:p>
    <w:p w14:paraId="523B1390">
      <w:pPr>
        <w:pStyle w:val="5"/>
        <w:spacing w:line="360" w:lineRule="auto"/>
      </w:pPr>
      <w:r>
        <w:rPr>
          <w:rFonts w:hint="eastAsia"/>
        </w:rPr>
        <w:t>3.5突发公共卫生事件（包括但不限于：传染病疫情、公共卫生应急响应）下的维保应急保障预案。</w:t>
      </w:r>
    </w:p>
    <w:p w14:paraId="7133DD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82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5">
    <w:name w:val="*正文"/>
    <w:basedOn w:val="1"/>
    <w:autoRedefine/>
    <w:qFormat/>
    <w:uiPriority w:val="0"/>
    <w:pPr>
      <w:spacing w:line="300" w:lineRule="auto"/>
      <w:ind w:firstLine="48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2026-09-20T01:37:21Z</dcterms:created>
  <dc:creator>zxhd2026</dc:creator>
  <cp:lastModifiedBy>用户</cp:lastModifiedBy>
  <dcterms:modified xsi:type="dcterms:W3CDTF">2026-09-20T01:37:59Z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eyJoZGlkIjoiNzdmODdjN2Y4NmFiNjdjZGFiMmRjZGU1NzVlN2NkYTMiLCJ1c2VySWQiOiIyOTI2NjUzMzQifQ==</vt:lpwstr>
  </property>
  <property fmtid="{D5CDD505-2E9C-101B-9397-08002B2CF9AE}" pid="4" name="ICV">
    <vt:lpwstr>F087EB99E5DC4655ADC11AC3F2B3EA62_12</vt:lpwstr>
  </property>
</Properties>
</file>