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811CB" w14:textId="77777777" w:rsidR="00BD27D2" w:rsidRDefault="00BD27D2" w:rsidP="00BD27D2">
      <w:pPr>
        <w:spacing w:line="360" w:lineRule="auto"/>
        <w:jc w:val="center"/>
        <w:outlineLvl w:val="0"/>
        <w:rPr>
          <w:rFonts w:ascii="仿宋" w:eastAsia="仿宋" w:hAnsi="仿宋" w:hint="eastAsia"/>
          <w:b/>
          <w:color w:val="212121"/>
          <w:sz w:val="36"/>
          <w:szCs w:val="36"/>
        </w:rPr>
      </w:pPr>
      <w:r>
        <w:rPr>
          <w:rFonts w:ascii="仿宋" w:eastAsia="仿宋" w:hAnsi="仿宋"/>
          <w:b/>
          <w:color w:val="212121"/>
          <w:sz w:val="36"/>
          <w:szCs w:val="36"/>
        </w:rPr>
        <w:t>采购需求</w:t>
      </w:r>
    </w:p>
    <w:p w14:paraId="3DFF5943" w14:textId="77777777" w:rsidR="00BD27D2" w:rsidRDefault="00BD27D2" w:rsidP="00BD27D2">
      <w:pPr>
        <w:spacing w:line="360" w:lineRule="auto"/>
        <w:contextualSpacing/>
        <w:rPr>
          <w:rFonts w:ascii="仿宋" w:eastAsia="仿宋" w:hAnsi="仿宋" w:hint="eastAsia"/>
          <w:b/>
          <w:color w:val="212121"/>
          <w:sz w:val="24"/>
        </w:rPr>
      </w:pPr>
      <w:r>
        <w:rPr>
          <w:rFonts w:ascii="仿宋" w:eastAsia="仿宋" w:hAnsi="仿宋" w:hint="eastAsia"/>
          <w:b/>
          <w:color w:val="212121"/>
          <w:sz w:val="24"/>
        </w:rPr>
        <w:t>一、</w:t>
      </w:r>
      <w:r>
        <w:rPr>
          <w:rFonts w:ascii="仿宋" w:eastAsia="仿宋" w:hAnsi="仿宋"/>
          <w:b/>
          <w:color w:val="212121"/>
          <w:sz w:val="24"/>
        </w:rPr>
        <w:t>采购标的</w:t>
      </w:r>
    </w:p>
    <w:p w14:paraId="081021E1" w14:textId="77777777" w:rsidR="00BD27D2" w:rsidRDefault="00BD27D2" w:rsidP="00BD27D2">
      <w:pPr>
        <w:spacing w:line="360" w:lineRule="auto"/>
        <w:contextualSpacing/>
        <w:rPr>
          <w:rFonts w:ascii="仿宋" w:eastAsia="仿宋" w:hAnsi="仿宋" w:hint="eastAsia"/>
          <w:bCs/>
          <w:color w:val="212121"/>
          <w:sz w:val="24"/>
        </w:rPr>
      </w:pPr>
      <w:r>
        <w:rPr>
          <w:rFonts w:ascii="仿宋" w:eastAsia="仿宋" w:hAnsi="仿宋" w:hint="eastAsia"/>
          <w:bCs/>
          <w:color w:val="212121"/>
          <w:sz w:val="24"/>
        </w:rPr>
        <w:t>1.</w:t>
      </w:r>
      <w:r>
        <w:rPr>
          <w:rFonts w:ascii="仿宋" w:eastAsia="仿宋" w:hAnsi="仿宋"/>
          <w:bCs/>
          <w:color w:val="212121"/>
          <w:sz w:val="24"/>
        </w:rPr>
        <w:t>采购标的（货物需求一览表或简要服务内容及数量）</w:t>
      </w:r>
    </w:p>
    <w:tbl>
      <w:tblPr>
        <w:tblStyle w:val="af4"/>
        <w:tblW w:w="8364" w:type="dxa"/>
        <w:tblInd w:w="-5" w:type="dxa"/>
        <w:tblLook w:val="04A0" w:firstRow="1" w:lastRow="0" w:firstColumn="1" w:lastColumn="0" w:noHBand="0" w:noVBand="1"/>
      </w:tblPr>
      <w:tblGrid>
        <w:gridCol w:w="709"/>
        <w:gridCol w:w="851"/>
        <w:gridCol w:w="2126"/>
        <w:gridCol w:w="1559"/>
        <w:gridCol w:w="1418"/>
        <w:gridCol w:w="1701"/>
      </w:tblGrid>
      <w:tr w:rsidR="00BD27D2" w14:paraId="33AD7F9D" w14:textId="77777777" w:rsidTr="005910E2">
        <w:trPr>
          <w:trHeight w:val="976"/>
        </w:trPr>
        <w:tc>
          <w:tcPr>
            <w:tcW w:w="709" w:type="dxa"/>
          </w:tcPr>
          <w:p w14:paraId="6DF0739A" w14:textId="77777777" w:rsidR="00BD27D2" w:rsidRDefault="00BD27D2" w:rsidP="005910E2">
            <w:pPr>
              <w:snapToGrid w:val="0"/>
              <w:spacing w:line="540" w:lineRule="exact"/>
              <w:jc w:val="center"/>
              <w:rPr>
                <w:rFonts w:ascii="仿宋" w:eastAsia="仿宋" w:hAnsi="仿宋" w:cs="宋体" w:hint="eastAsia"/>
              </w:rPr>
            </w:pPr>
            <w:bookmarkStart w:id="0" w:name="OLE_LINK2"/>
            <w:r>
              <w:rPr>
                <w:rFonts w:ascii="仿宋" w:eastAsia="仿宋" w:hAnsi="仿宋" w:cs="宋体" w:hint="eastAsia"/>
              </w:rPr>
              <w:t>序号</w:t>
            </w:r>
          </w:p>
        </w:tc>
        <w:tc>
          <w:tcPr>
            <w:tcW w:w="851" w:type="dxa"/>
          </w:tcPr>
          <w:p w14:paraId="3C8FC3FF" w14:textId="77777777" w:rsidR="00BD27D2" w:rsidRDefault="00BD27D2" w:rsidP="005910E2">
            <w:pPr>
              <w:snapToGrid w:val="0"/>
              <w:spacing w:line="540" w:lineRule="exact"/>
              <w:jc w:val="center"/>
              <w:rPr>
                <w:rFonts w:ascii="仿宋" w:eastAsia="仿宋" w:hAnsi="仿宋" w:cs="宋体" w:hint="eastAsia"/>
              </w:rPr>
            </w:pPr>
            <w:r>
              <w:rPr>
                <w:rFonts w:ascii="仿宋" w:eastAsia="仿宋" w:hAnsi="仿宋" w:cs="宋体" w:hint="eastAsia"/>
              </w:rPr>
              <w:t>分类</w:t>
            </w:r>
          </w:p>
        </w:tc>
        <w:tc>
          <w:tcPr>
            <w:tcW w:w="2126" w:type="dxa"/>
          </w:tcPr>
          <w:p w14:paraId="725EDA96" w14:textId="77777777" w:rsidR="00BD27D2" w:rsidRDefault="00BD27D2" w:rsidP="005910E2">
            <w:pPr>
              <w:snapToGrid w:val="0"/>
              <w:spacing w:line="540" w:lineRule="exact"/>
              <w:jc w:val="center"/>
              <w:rPr>
                <w:rFonts w:ascii="仿宋" w:eastAsia="仿宋" w:hAnsi="仿宋" w:cs="宋体" w:hint="eastAsia"/>
              </w:rPr>
            </w:pPr>
            <w:r>
              <w:rPr>
                <w:rFonts w:ascii="仿宋" w:eastAsia="仿宋" w:hAnsi="仿宋" w:cs="宋体" w:hint="eastAsia"/>
              </w:rPr>
              <w:t>分项内容</w:t>
            </w:r>
          </w:p>
        </w:tc>
        <w:tc>
          <w:tcPr>
            <w:tcW w:w="1559" w:type="dxa"/>
          </w:tcPr>
          <w:p w14:paraId="3BF49B3D" w14:textId="77777777" w:rsidR="00BD27D2" w:rsidRDefault="00BD27D2" w:rsidP="005910E2">
            <w:pPr>
              <w:snapToGrid w:val="0"/>
              <w:spacing w:line="540" w:lineRule="exact"/>
              <w:jc w:val="center"/>
              <w:rPr>
                <w:rFonts w:ascii="仿宋" w:eastAsia="仿宋" w:hAnsi="仿宋" w:cs="宋体" w:hint="eastAsia"/>
              </w:rPr>
            </w:pPr>
            <w:r>
              <w:rPr>
                <w:rFonts w:ascii="仿宋" w:eastAsia="仿宋" w:hAnsi="仿宋" w:cs="宋体" w:hint="eastAsia"/>
              </w:rPr>
              <w:t>服务次数（次）</w:t>
            </w:r>
          </w:p>
        </w:tc>
        <w:tc>
          <w:tcPr>
            <w:tcW w:w="1418" w:type="dxa"/>
          </w:tcPr>
          <w:p w14:paraId="31F4389F" w14:textId="77777777" w:rsidR="00BD27D2" w:rsidRDefault="00BD27D2" w:rsidP="005910E2">
            <w:pPr>
              <w:snapToGrid w:val="0"/>
              <w:spacing w:line="540" w:lineRule="exact"/>
              <w:jc w:val="center"/>
              <w:rPr>
                <w:rFonts w:ascii="仿宋" w:eastAsia="仿宋" w:hAnsi="仿宋" w:cs="宋体" w:hint="eastAsia"/>
              </w:rPr>
            </w:pPr>
            <w:r>
              <w:rPr>
                <w:rFonts w:ascii="仿宋" w:eastAsia="仿宋" w:hAnsi="仿宋" w:cs="宋体" w:hint="eastAsia"/>
              </w:rPr>
              <w:t>最高限价（元</w:t>
            </w:r>
            <w:r>
              <w:rPr>
                <w:rFonts w:ascii="仿宋" w:eastAsia="仿宋" w:hAnsi="仿宋" w:cs="宋体"/>
              </w:rPr>
              <w:t>/</w:t>
            </w:r>
            <w:r>
              <w:rPr>
                <w:rFonts w:ascii="仿宋" w:eastAsia="仿宋" w:hAnsi="仿宋" w:cs="宋体" w:hint="eastAsia"/>
              </w:rPr>
              <w:t>次）</w:t>
            </w:r>
          </w:p>
        </w:tc>
        <w:tc>
          <w:tcPr>
            <w:tcW w:w="1701" w:type="dxa"/>
          </w:tcPr>
          <w:p w14:paraId="012CEDDA" w14:textId="77777777" w:rsidR="00BD27D2" w:rsidRDefault="00BD27D2" w:rsidP="005910E2">
            <w:pPr>
              <w:snapToGrid w:val="0"/>
              <w:spacing w:line="540" w:lineRule="exact"/>
              <w:jc w:val="center"/>
              <w:rPr>
                <w:rFonts w:ascii="仿宋" w:eastAsia="仿宋" w:hAnsi="仿宋" w:cs="宋体" w:hint="eastAsia"/>
              </w:rPr>
            </w:pPr>
            <w:r>
              <w:rPr>
                <w:rFonts w:ascii="仿宋" w:eastAsia="仿宋" w:hAnsi="仿宋" w:cs="宋体" w:hint="eastAsia"/>
              </w:rPr>
              <w:t>技术参数</w:t>
            </w:r>
          </w:p>
        </w:tc>
      </w:tr>
      <w:tr w:rsidR="00BD27D2" w14:paraId="2098BA99" w14:textId="77777777" w:rsidTr="005910E2">
        <w:trPr>
          <w:trHeight w:val="493"/>
        </w:trPr>
        <w:tc>
          <w:tcPr>
            <w:tcW w:w="709" w:type="dxa"/>
          </w:tcPr>
          <w:p w14:paraId="22058573" w14:textId="77777777" w:rsidR="00BD27D2" w:rsidRDefault="00BD27D2" w:rsidP="005910E2">
            <w:pPr>
              <w:snapToGrid w:val="0"/>
              <w:spacing w:line="540" w:lineRule="exact"/>
              <w:jc w:val="center"/>
              <w:rPr>
                <w:rFonts w:ascii="仿宋" w:eastAsia="仿宋" w:hAnsi="仿宋" w:cs="宋体" w:hint="eastAsia"/>
              </w:rPr>
            </w:pPr>
            <w:bookmarkStart w:id="1" w:name="_Hlk239842382"/>
            <w:r>
              <w:rPr>
                <w:rFonts w:ascii="仿宋" w:eastAsia="仿宋" w:hAnsi="仿宋" w:cs="宋体"/>
              </w:rPr>
              <w:t>1</w:t>
            </w:r>
          </w:p>
        </w:tc>
        <w:tc>
          <w:tcPr>
            <w:tcW w:w="851" w:type="dxa"/>
            <w:vMerge w:val="restart"/>
          </w:tcPr>
          <w:p w14:paraId="48DD62D5" w14:textId="77777777" w:rsidR="00BD27D2" w:rsidRDefault="00BD27D2" w:rsidP="005910E2">
            <w:pPr>
              <w:snapToGrid w:val="0"/>
              <w:spacing w:line="540" w:lineRule="exact"/>
              <w:jc w:val="center"/>
              <w:rPr>
                <w:rFonts w:ascii="仿宋" w:eastAsia="仿宋" w:hAnsi="仿宋" w:cs="宋体" w:hint="eastAsia"/>
              </w:rPr>
            </w:pPr>
          </w:p>
          <w:p w14:paraId="70256399" w14:textId="77777777" w:rsidR="00BD27D2" w:rsidRDefault="00BD27D2" w:rsidP="005910E2">
            <w:pPr>
              <w:snapToGrid w:val="0"/>
              <w:spacing w:line="540" w:lineRule="exact"/>
              <w:rPr>
                <w:rFonts w:ascii="仿宋" w:eastAsia="仿宋" w:hAnsi="仿宋" w:cs="宋体" w:hint="eastAsia"/>
              </w:rPr>
            </w:pPr>
            <w:r>
              <w:rPr>
                <w:rFonts w:ascii="仿宋" w:eastAsia="仿宋" w:hAnsi="仿宋" w:cs="宋体" w:hint="eastAsia"/>
              </w:rPr>
              <w:t>成人</w:t>
            </w:r>
          </w:p>
        </w:tc>
        <w:tc>
          <w:tcPr>
            <w:tcW w:w="2126" w:type="dxa"/>
          </w:tcPr>
          <w:p w14:paraId="656AE169" w14:textId="77777777" w:rsidR="00BD27D2" w:rsidRDefault="00BD27D2" w:rsidP="005910E2">
            <w:pPr>
              <w:snapToGrid w:val="0"/>
              <w:spacing w:line="540" w:lineRule="exact"/>
              <w:jc w:val="center"/>
              <w:rPr>
                <w:rFonts w:ascii="仿宋" w:eastAsia="仿宋" w:hAnsi="仿宋" w:cs="宋体" w:hint="eastAsia"/>
              </w:rPr>
            </w:pPr>
            <w:r>
              <w:rPr>
                <w:rFonts w:ascii="仿宋" w:eastAsia="仿宋" w:hAnsi="仿宋" w:cs="宋体" w:hint="eastAsia"/>
              </w:rPr>
              <w:t>情绪状态评估</w:t>
            </w:r>
          </w:p>
        </w:tc>
        <w:tc>
          <w:tcPr>
            <w:tcW w:w="1559" w:type="dxa"/>
            <w:vAlign w:val="center"/>
          </w:tcPr>
          <w:p w14:paraId="50566AA9" w14:textId="77777777" w:rsidR="00BD27D2" w:rsidRDefault="00BD27D2" w:rsidP="005910E2">
            <w:pPr>
              <w:widowControl/>
              <w:jc w:val="center"/>
              <w:textAlignment w:val="center"/>
              <w:rPr>
                <w:rFonts w:ascii="仿宋" w:eastAsia="仿宋" w:hAnsi="仿宋" w:cs="宋体" w:hint="eastAsia"/>
              </w:rPr>
            </w:pPr>
            <w:r>
              <w:rPr>
                <w:rFonts w:ascii="仿宋" w:eastAsia="仿宋" w:hAnsi="仿宋" w:cs="宋体" w:hint="eastAsia"/>
                <w:color w:val="000000"/>
                <w:sz w:val="22"/>
                <w:szCs w:val="22"/>
                <w:lang w:bidi="ar"/>
              </w:rPr>
              <w:t>46100</w:t>
            </w:r>
          </w:p>
        </w:tc>
        <w:tc>
          <w:tcPr>
            <w:tcW w:w="1418" w:type="dxa"/>
            <w:vAlign w:val="center"/>
          </w:tcPr>
          <w:p w14:paraId="1E46B65B" w14:textId="77777777" w:rsidR="00BD27D2" w:rsidRDefault="00BD27D2" w:rsidP="005910E2">
            <w:pPr>
              <w:widowControl/>
              <w:jc w:val="center"/>
              <w:textAlignment w:val="center"/>
              <w:rPr>
                <w:rFonts w:ascii="仿宋" w:eastAsia="仿宋" w:hAnsi="仿宋" w:cs="宋体" w:hint="eastAsia"/>
              </w:rPr>
            </w:pPr>
            <w:r>
              <w:rPr>
                <w:rFonts w:ascii="仿宋" w:eastAsia="仿宋" w:hAnsi="仿宋" w:cs="宋体" w:hint="eastAsia"/>
                <w:color w:val="000000"/>
                <w:sz w:val="22"/>
                <w:szCs w:val="22"/>
                <w:lang w:bidi="ar"/>
              </w:rPr>
              <w:t xml:space="preserve">28 </w:t>
            </w:r>
          </w:p>
        </w:tc>
        <w:tc>
          <w:tcPr>
            <w:tcW w:w="1701" w:type="dxa"/>
            <w:vMerge w:val="restart"/>
            <w:vAlign w:val="center"/>
          </w:tcPr>
          <w:p w14:paraId="19CE762F" w14:textId="77777777" w:rsidR="00BD27D2" w:rsidRDefault="00BD27D2" w:rsidP="005910E2">
            <w:pPr>
              <w:snapToGrid w:val="0"/>
              <w:spacing w:line="540" w:lineRule="exact"/>
              <w:jc w:val="center"/>
              <w:rPr>
                <w:rFonts w:ascii="仿宋" w:eastAsia="仿宋" w:hAnsi="仿宋" w:cs="宋体" w:hint="eastAsia"/>
              </w:rPr>
            </w:pPr>
            <w:r>
              <w:rPr>
                <w:rFonts w:ascii="仿宋" w:eastAsia="仿宋" w:hAnsi="仿宋" w:cs="宋体" w:hint="eastAsia"/>
              </w:rPr>
              <w:t>详见采购需求</w:t>
            </w:r>
          </w:p>
        </w:tc>
      </w:tr>
      <w:tr w:rsidR="00BD27D2" w14:paraId="1144DE70" w14:textId="77777777" w:rsidTr="005910E2">
        <w:trPr>
          <w:trHeight w:val="986"/>
        </w:trPr>
        <w:tc>
          <w:tcPr>
            <w:tcW w:w="709" w:type="dxa"/>
          </w:tcPr>
          <w:p w14:paraId="1E3B4B0A" w14:textId="77777777" w:rsidR="00BD27D2" w:rsidRDefault="00BD27D2" w:rsidP="005910E2">
            <w:pPr>
              <w:snapToGrid w:val="0"/>
              <w:spacing w:line="540" w:lineRule="exact"/>
              <w:jc w:val="center"/>
              <w:rPr>
                <w:rFonts w:ascii="仿宋" w:eastAsia="仿宋" w:hAnsi="仿宋" w:cs="宋体" w:hint="eastAsia"/>
              </w:rPr>
            </w:pPr>
            <w:r>
              <w:rPr>
                <w:rFonts w:ascii="仿宋" w:eastAsia="仿宋" w:hAnsi="仿宋" w:cs="宋体"/>
              </w:rPr>
              <w:t>2</w:t>
            </w:r>
          </w:p>
        </w:tc>
        <w:tc>
          <w:tcPr>
            <w:tcW w:w="851" w:type="dxa"/>
            <w:vMerge/>
          </w:tcPr>
          <w:p w14:paraId="63BA6EBC" w14:textId="77777777" w:rsidR="00BD27D2" w:rsidRDefault="00BD27D2" w:rsidP="005910E2">
            <w:pPr>
              <w:snapToGrid w:val="0"/>
              <w:spacing w:line="540" w:lineRule="exact"/>
              <w:jc w:val="center"/>
              <w:rPr>
                <w:rFonts w:ascii="仿宋" w:eastAsia="仿宋" w:hAnsi="仿宋" w:cs="宋体" w:hint="eastAsia"/>
              </w:rPr>
            </w:pPr>
          </w:p>
        </w:tc>
        <w:tc>
          <w:tcPr>
            <w:tcW w:w="2126" w:type="dxa"/>
          </w:tcPr>
          <w:p w14:paraId="023713AB" w14:textId="77777777" w:rsidR="00BD27D2" w:rsidRDefault="00BD27D2" w:rsidP="005910E2">
            <w:pPr>
              <w:snapToGrid w:val="0"/>
              <w:spacing w:line="540" w:lineRule="exact"/>
              <w:jc w:val="center"/>
              <w:rPr>
                <w:rFonts w:ascii="仿宋" w:eastAsia="仿宋" w:hAnsi="仿宋" w:cs="宋体" w:hint="eastAsia"/>
              </w:rPr>
            </w:pPr>
            <w:r>
              <w:rPr>
                <w:rFonts w:ascii="仿宋" w:eastAsia="仿宋" w:hAnsi="仿宋" w:cs="宋体" w:hint="eastAsia"/>
              </w:rPr>
              <w:t>认知功能</w:t>
            </w:r>
            <w:r>
              <w:rPr>
                <w:rFonts w:ascii="仿宋" w:eastAsia="仿宋" w:hAnsi="仿宋" w:cs="宋体"/>
              </w:rPr>
              <w:t>+</w:t>
            </w:r>
            <w:r>
              <w:rPr>
                <w:rFonts w:ascii="仿宋" w:eastAsia="仿宋" w:hAnsi="仿宋" w:cs="宋体" w:hint="eastAsia"/>
              </w:rPr>
              <w:t>睡眠评估</w:t>
            </w:r>
          </w:p>
        </w:tc>
        <w:tc>
          <w:tcPr>
            <w:tcW w:w="1559" w:type="dxa"/>
            <w:vAlign w:val="center"/>
          </w:tcPr>
          <w:p w14:paraId="15FA33C8" w14:textId="77777777" w:rsidR="00BD27D2" w:rsidRDefault="00BD27D2" w:rsidP="005910E2">
            <w:pPr>
              <w:widowControl/>
              <w:jc w:val="center"/>
              <w:textAlignment w:val="center"/>
              <w:rPr>
                <w:rFonts w:ascii="仿宋" w:eastAsia="仿宋" w:hAnsi="仿宋" w:cs="宋体" w:hint="eastAsia"/>
              </w:rPr>
            </w:pPr>
            <w:r>
              <w:rPr>
                <w:rFonts w:ascii="仿宋" w:eastAsia="仿宋" w:hAnsi="仿宋" w:cs="宋体" w:hint="eastAsia"/>
                <w:color w:val="000000"/>
                <w:sz w:val="22"/>
                <w:szCs w:val="22"/>
                <w:lang w:bidi="ar"/>
              </w:rPr>
              <w:t>48280</w:t>
            </w:r>
          </w:p>
        </w:tc>
        <w:tc>
          <w:tcPr>
            <w:tcW w:w="1418" w:type="dxa"/>
            <w:vAlign w:val="center"/>
          </w:tcPr>
          <w:p w14:paraId="3AA13D07" w14:textId="77777777" w:rsidR="00BD27D2" w:rsidRDefault="00BD27D2" w:rsidP="005910E2">
            <w:pPr>
              <w:widowControl/>
              <w:jc w:val="center"/>
              <w:textAlignment w:val="center"/>
              <w:rPr>
                <w:rFonts w:ascii="仿宋" w:eastAsia="仿宋" w:hAnsi="仿宋" w:cs="宋体" w:hint="eastAsia"/>
              </w:rPr>
            </w:pPr>
            <w:r>
              <w:rPr>
                <w:rFonts w:ascii="仿宋" w:eastAsia="仿宋" w:hAnsi="仿宋" w:cs="宋体" w:hint="eastAsia"/>
                <w:color w:val="000000"/>
                <w:sz w:val="22"/>
                <w:szCs w:val="22"/>
                <w:lang w:bidi="ar"/>
              </w:rPr>
              <w:t>51</w:t>
            </w:r>
          </w:p>
        </w:tc>
        <w:tc>
          <w:tcPr>
            <w:tcW w:w="1701" w:type="dxa"/>
            <w:vMerge/>
          </w:tcPr>
          <w:p w14:paraId="56AEF6F4" w14:textId="77777777" w:rsidR="00BD27D2" w:rsidRDefault="00BD27D2" w:rsidP="005910E2">
            <w:pPr>
              <w:snapToGrid w:val="0"/>
              <w:spacing w:line="540" w:lineRule="exact"/>
              <w:jc w:val="center"/>
              <w:rPr>
                <w:rFonts w:ascii="仿宋" w:eastAsia="仿宋" w:hAnsi="仿宋" w:cs="宋体" w:hint="eastAsia"/>
              </w:rPr>
            </w:pPr>
          </w:p>
        </w:tc>
      </w:tr>
      <w:tr w:rsidR="00BD27D2" w14:paraId="57E37EF7" w14:textId="77777777" w:rsidTr="005910E2">
        <w:trPr>
          <w:trHeight w:val="90"/>
        </w:trPr>
        <w:tc>
          <w:tcPr>
            <w:tcW w:w="709" w:type="dxa"/>
          </w:tcPr>
          <w:p w14:paraId="1A162277" w14:textId="77777777" w:rsidR="00BD27D2" w:rsidRDefault="00BD27D2" w:rsidP="005910E2">
            <w:pPr>
              <w:snapToGrid w:val="0"/>
              <w:spacing w:line="540" w:lineRule="exact"/>
              <w:jc w:val="center"/>
              <w:rPr>
                <w:rFonts w:ascii="仿宋" w:eastAsia="仿宋" w:hAnsi="仿宋" w:cs="宋体" w:hint="eastAsia"/>
              </w:rPr>
            </w:pPr>
            <w:r>
              <w:rPr>
                <w:rFonts w:ascii="仿宋" w:eastAsia="仿宋" w:hAnsi="仿宋" w:cs="宋体"/>
              </w:rPr>
              <w:t>3</w:t>
            </w:r>
          </w:p>
        </w:tc>
        <w:tc>
          <w:tcPr>
            <w:tcW w:w="851" w:type="dxa"/>
            <w:vMerge/>
          </w:tcPr>
          <w:p w14:paraId="5E34F669" w14:textId="77777777" w:rsidR="00BD27D2" w:rsidRDefault="00BD27D2" w:rsidP="005910E2">
            <w:pPr>
              <w:snapToGrid w:val="0"/>
              <w:spacing w:line="540" w:lineRule="exact"/>
              <w:jc w:val="center"/>
              <w:rPr>
                <w:rFonts w:ascii="仿宋" w:eastAsia="仿宋" w:hAnsi="仿宋" w:cs="宋体" w:hint="eastAsia"/>
              </w:rPr>
            </w:pPr>
          </w:p>
        </w:tc>
        <w:tc>
          <w:tcPr>
            <w:tcW w:w="2126" w:type="dxa"/>
          </w:tcPr>
          <w:p w14:paraId="30DE096A" w14:textId="77777777" w:rsidR="00BD27D2" w:rsidRDefault="00BD27D2" w:rsidP="005910E2">
            <w:pPr>
              <w:snapToGrid w:val="0"/>
              <w:spacing w:line="540" w:lineRule="exact"/>
              <w:jc w:val="center"/>
              <w:rPr>
                <w:rFonts w:ascii="仿宋" w:eastAsia="仿宋" w:hAnsi="仿宋" w:cs="宋体" w:hint="eastAsia"/>
              </w:rPr>
            </w:pPr>
            <w:r>
              <w:rPr>
                <w:rFonts w:ascii="仿宋" w:eastAsia="仿宋" w:hAnsi="仿宋" w:cs="宋体" w:hint="eastAsia"/>
              </w:rPr>
              <w:t>临床记忆测验</w:t>
            </w:r>
          </w:p>
        </w:tc>
        <w:tc>
          <w:tcPr>
            <w:tcW w:w="1559" w:type="dxa"/>
            <w:vAlign w:val="center"/>
          </w:tcPr>
          <w:p w14:paraId="511BF73B" w14:textId="77777777" w:rsidR="00BD27D2" w:rsidRDefault="00BD27D2" w:rsidP="005910E2">
            <w:pPr>
              <w:widowControl/>
              <w:jc w:val="center"/>
              <w:textAlignment w:val="center"/>
              <w:rPr>
                <w:rFonts w:ascii="仿宋" w:eastAsia="仿宋" w:hAnsi="仿宋" w:cs="宋体" w:hint="eastAsia"/>
              </w:rPr>
            </w:pPr>
            <w:r>
              <w:rPr>
                <w:rFonts w:ascii="仿宋" w:eastAsia="仿宋" w:hAnsi="仿宋" w:cs="宋体" w:hint="eastAsia"/>
                <w:color w:val="000000"/>
                <w:sz w:val="22"/>
                <w:szCs w:val="22"/>
                <w:lang w:bidi="ar"/>
              </w:rPr>
              <w:t xml:space="preserve">42490 </w:t>
            </w:r>
          </w:p>
        </w:tc>
        <w:tc>
          <w:tcPr>
            <w:tcW w:w="1418" w:type="dxa"/>
            <w:vAlign w:val="center"/>
          </w:tcPr>
          <w:p w14:paraId="38E87677" w14:textId="77777777" w:rsidR="00BD27D2" w:rsidRDefault="00BD27D2" w:rsidP="005910E2">
            <w:pPr>
              <w:widowControl/>
              <w:jc w:val="center"/>
              <w:textAlignment w:val="center"/>
              <w:rPr>
                <w:rFonts w:ascii="仿宋" w:eastAsia="仿宋" w:hAnsi="仿宋" w:cs="宋体" w:hint="eastAsia"/>
              </w:rPr>
            </w:pPr>
            <w:r>
              <w:rPr>
                <w:rFonts w:ascii="仿宋" w:eastAsia="仿宋" w:hAnsi="仿宋" w:cs="宋体" w:hint="eastAsia"/>
                <w:color w:val="000000"/>
                <w:sz w:val="22"/>
                <w:szCs w:val="22"/>
                <w:lang w:bidi="ar"/>
              </w:rPr>
              <w:t>136</w:t>
            </w:r>
          </w:p>
        </w:tc>
        <w:tc>
          <w:tcPr>
            <w:tcW w:w="1701" w:type="dxa"/>
            <w:vMerge/>
          </w:tcPr>
          <w:p w14:paraId="49157983" w14:textId="77777777" w:rsidR="00BD27D2" w:rsidRDefault="00BD27D2" w:rsidP="005910E2">
            <w:pPr>
              <w:snapToGrid w:val="0"/>
              <w:spacing w:line="540" w:lineRule="exact"/>
              <w:jc w:val="center"/>
              <w:rPr>
                <w:rFonts w:ascii="仿宋" w:eastAsia="仿宋" w:hAnsi="仿宋" w:cs="宋体" w:hint="eastAsia"/>
              </w:rPr>
            </w:pPr>
          </w:p>
        </w:tc>
      </w:tr>
      <w:tr w:rsidR="00BD27D2" w14:paraId="762B6395" w14:textId="77777777" w:rsidTr="005910E2">
        <w:trPr>
          <w:trHeight w:val="493"/>
        </w:trPr>
        <w:tc>
          <w:tcPr>
            <w:tcW w:w="709" w:type="dxa"/>
          </w:tcPr>
          <w:p w14:paraId="4D8AA48B" w14:textId="77777777" w:rsidR="00BD27D2" w:rsidRDefault="00BD27D2" w:rsidP="005910E2">
            <w:pPr>
              <w:snapToGrid w:val="0"/>
              <w:spacing w:line="540" w:lineRule="exact"/>
              <w:jc w:val="center"/>
              <w:rPr>
                <w:rFonts w:ascii="仿宋" w:eastAsia="仿宋" w:hAnsi="仿宋" w:cs="宋体" w:hint="eastAsia"/>
              </w:rPr>
            </w:pPr>
            <w:r>
              <w:rPr>
                <w:rFonts w:ascii="仿宋" w:eastAsia="仿宋" w:hAnsi="仿宋" w:cs="宋体"/>
              </w:rPr>
              <w:t>4</w:t>
            </w:r>
          </w:p>
        </w:tc>
        <w:tc>
          <w:tcPr>
            <w:tcW w:w="851" w:type="dxa"/>
            <w:vMerge/>
          </w:tcPr>
          <w:p w14:paraId="5AD74807" w14:textId="77777777" w:rsidR="00BD27D2" w:rsidRDefault="00BD27D2" w:rsidP="005910E2">
            <w:pPr>
              <w:snapToGrid w:val="0"/>
              <w:spacing w:line="540" w:lineRule="exact"/>
              <w:jc w:val="center"/>
              <w:rPr>
                <w:rFonts w:ascii="仿宋" w:eastAsia="仿宋" w:hAnsi="仿宋" w:cs="宋体" w:hint="eastAsia"/>
              </w:rPr>
            </w:pPr>
          </w:p>
        </w:tc>
        <w:tc>
          <w:tcPr>
            <w:tcW w:w="2126" w:type="dxa"/>
          </w:tcPr>
          <w:p w14:paraId="0FF32517" w14:textId="77777777" w:rsidR="00BD27D2" w:rsidRDefault="00BD27D2" w:rsidP="005910E2">
            <w:pPr>
              <w:snapToGrid w:val="0"/>
              <w:spacing w:line="540" w:lineRule="exact"/>
              <w:jc w:val="center"/>
              <w:rPr>
                <w:rFonts w:ascii="仿宋" w:eastAsia="仿宋" w:hAnsi="仿宋" w:cs="宋体" w:hint="eastAsia"/>
              </w:rPr>
            </w:pPr>
            <w:r>
              <w:rPr>
                <w:rFonts w:ascii="仿宋" w:eastAsia="仿宋" w:hAnsi="仿宋" w:cs="宋体" w:hint="eastAsia"/>
              </w:rPr>
              <w:t>数字化认知训练</w:t>
            </w:r>
          </w:p>
        </w:tc>
        <w:tc>
          <w:tcPr>
            <w:tcW w:w="1559" w:type="dxa"/>
            <w:vAlign w:val="center"/>
          </w:tcPr>
          <w:p w14:paraId="7DE29016" w14:textId="77777777" w:rsidR="00BD27D2" w:rsidRDefault="00BD27D2" w:rsidP="005910E2">
            <w:pPr>
              <w:widowControl/>
              <w:jc w:val="center"/>
              <w:textAlignment w:val="center"/>
              <w:rPr>
                <w:rFonts w:ascii="仿宋" w:eastAsia="仿宋" w:hAnsi="仿宋" w:cs="宋体" w:hint="eastAsia"/>
              </w:rPr>
            </w:pPr>
            <w:r>
              <w:rPr>
                <w:rFonts w:ascii="仿宋" w:eastAsia="仿宋" w:hAnsi="仿宋" w:cs="宋体" w:hint="eastAsia"/>
                <w:color w:val="000000"/>
                <w:sz w:val="22"/>
                <w:szCs w:val="22"/>
                <w:lang w:bidi="ar"/>
              </w:rPr>
              <w:t xml:space="preserve">2200 </w:t>
            </w:r>
          </w:p>
        </w:tc>
        <w:tc>
          <w:tcPr>
            <w:tcW w:w="1418" w:type="dxa"/>
            <w:vAlign w:val="center"/>
          </w:tcPr>
          <w:p w14:paraId="77BE86B0" w14:textId="77777777" w:rsidR="00BD27D2" w:rsidRDefault="00BD27D2" w:rsidP="005910E2">
            <w:pPr>
              <w:widowControl/>
              <w:jc w:val="center"/>
              <w:textAlignment w:val="center"/>
              <w:rPr>
                <w:rFonts w:ascii="仿宋" w:eastAsia="仿宋" w:hAnsi="仿宋" w:cs="宋体" w:hint="eastAsia"/>
              </w:rPr>
            </w:pPr>
            <w:r>
              <w:rPr>
                <w:rFonts w:ascii="仿宋" w:eastAsia="仿宋" w:hAnsi="仿宋" w:cs="宋体" w:hint="eastAsia"/>
                <w:color w:val="000000"/>
                <w:sz w:val="22"/>
                <w:szCs w:val="22"/>
                <w:lang w:bidi="ar"/>
              </w:rPr>
              <w:t xml:space="preserve">95 </w:t>
            </w:r>
          </w:p>
        </w:tc>
        <w:tc>
          <w:tcPr>
            <w:tcW w:w="1701" w:type="dxa"/>
            <w:vMerge/>
          </w:tcPr>
          <w:p w14:paraId="634200F3" w14:textId="77777777" w:rsidR="00BD27D2" w:rsidRDefault="00BD27D2" w:rsidP="005910E2">
            <w:pPr>
              <w:snapToGrid w:val="0"/>
              <w:spacing w:line="540" w:lineRule="exact"/>
              <w:jc w:val="center"/>
              <w:rPr>
                <w:rFonts w:ascii="仿宋" w:eastAsia="仿宋" w:hAnsi="仿宋" w:cs="宋体" w:hint="eastAsia"/>
              </w:rPr>
            </w:pPr>
          </w:p>
        </w:tc>
      </w:tr>
      <w:tr w:rsidR="00BD27D2" w14:paraId="7FA716C0" w14:textId="77777777" w:rsidTr="005910E2">
        <w:trPr>
          <w:trHeight w:val="493"/>
        </w:trPr>
        <w:tc>
          <w:tcPr>
            <w:tcW w:w="709" w:type="dxa"/>
          </w:tcPr>
          <w:p w14:paraId="79984E40" w14:textId="77777777" w:rsidR="00BD27D2" w:rsidRDefault="00BD27D2" w:rsidP="005910E2">
            <w:pPr>
              <w:snapToGrid w:val="0"/>
              <w:spacing w:line="540" w:lineRule="exact"/>
              <w:jc w:val="center"/>
              <w:rPr>
                <w:rFonts w:ascii="仿宋" w:eastAsia="仿宋" w:hAnsi="仿宋" w:cs="宋体" w:hint="eastAsia"/>
              </w:rPr>
            </w:pPr>
            <w:r>
              <w:rPr>
                <w:rFonts w:ascii="仿宋" w:eastAsia="仿宋" w:hAnsi="仿宋" w:cs="宋体"/>
              </w:rPr>
              <w:t>5</w:t>
            </w:r>
          </w:p>
        </w:tc>
        <w:tc>
          <w:tcPr>
            <w:tcW w:w="851" w:type="dxa"/>
            <w:vMerge w:val="restart"/>
          </w:tcPr>
          <w:p w14:paraId="62FEE8A8" w14:textId="77777777" w:rsidR="00BD27D2" w:rsidRDefault="00BD27D2" w:rsidP="005910E2">
            <w:pPr>
              <w:snapToGrid w:val="0"/>
              <w:spacing w:line="540" w:lineRule="exact"/>
              <w:jc w:val="center"/>
              <w:rPr>
                <w:rFonts w:ascii="仿宋" w:eastAsia="仿宋" w:hAnsi="仿宋" w:cs="宋体" w:hint="eastAsia"/>
              </w:rPr>
            </w:pPr>
            <w:r>
              <w:rPr>
                <w:rFonts w:ascii="仿宋" w:eastAsia="仿宋" w:hAnsi="仿宋" w:cs="宋体" w:hint="eastAsia"/>
              </w:rPr>
              <w:t>儿童</w:t>
            </w:r>
          </w:p>
        </w:tc>
        <w:tc>
          <w:tcPr>
            <w:tcW w:w="2126" w:type="dxa"/>
          </w:tcPr>
          <w:p w14:paraId="6830552A" w14:textId="77777777" w:rsidR="00BD27D2" w:rsidRDefault="00BD27D2" w:rsidP="005910E2">
            <w:pPr>
              <w:snapToGrid w:val="0"/>
              <w:spacing w:line="540" w:lineRule="exact"/>
              <w:jc w:val="center"/>
              <w:rPr>
                <w:rFonts w:ascii="仿宋" w:eastAsia="仿宋" w:hAnsi="仿宋" w:cs="宋体" w:hint="eastAsia"/>
              </w:rPr>
            </w:pPr>
            <w:r>
              <w:rPr>
                <w:rFonts w:ascii="仿宋" w:eastAsia="仿宋" w:hAnsi="仿宋" w:cs="宋体" w:hint="eastAsia"/>
              </w:rPr>
              <w:t>临床记忆测验</w:t>
            </w:r>
          </w:p>
        </w:tc>
        <w:tc>
          <w:tcPr>
            <w:tcW w:w="1559" w:type="dxa"/>
            <w:vAlign w:val="center"/>
          </w:tcPr>
          <w:p w14:paraId="214007D3" w14:textId="77777777" w:rsidR="00BD27D2" w:rsidRDefault="00BD27D2" w:rsidP="005910E2">
            <w:pPr>
              <w:widowControl/>
              <w:jc w:val="center"/>
              <w:textAlignment w:val="center"/>
              <w:rPr>
                <w:rFonts w:ascii="仿宋" w:eastAsia="仿宋" w:hAnsi="仿宋" w:cs="宋体" w:hint="eastAsia"/>
              </w:rPr>
            </w:pPr>
            <w:r>
              <w:rPr>
                <w:rFonts w:ascii="仿宋" w:eastAsia="仿宋" w:hAnsi="仿宋" w:cs="宋体" w:hint="eastAsia"/>
                <w:color w:val="000000"/>
                <w:sz w:val="22"/>
                <w:szCs w:val="22"/>
                <w:lang w:bidi="ar"/>
              </w:rPr>
              <w:t xml:space="preserve">380 </w:t>
            </w:r>
          </w:p>
        </w:tc>
        <w:tc>
          <w:tcPr>
            <w:tcW w:w="1418" w:type="dxa"/>
            <w:vAlign w:val="center"/>
          </w:tcPr>
          <w:p w14:paraId="3078DBC8" w14:textId="77777777" w:rsidR="00BD27D2" w:rsidRDefault="00BD27D2" w:rsidP="005910E2">
            <w:pPr>
              <w:widowControl/>
              <w:jc w:val="center"/>
              <w:textAlignment w:val="center"/>
              <w:rPr>
                <w:rFonts w:ascii="仿宋" w:eastAsia="仿宋" w:hAnsi="仿宋" w:cs="宋体" w:hint="eastAsia"/>
              </w:rPr>
            </w:pPr>
            <w:r>
              <w:rPr>
                <w:rFonts w:ascii="仿宋" w:eastAsia="仿宋" w:hAnsi="仿宋" w:cs="宋体" w:hint="eastAsia"/>
                <w:color w:val="000000"/>
                <w:sz w:val="22"/>
                <w:szCs w:val="22"/>
                <w:lang w:bidi="ar"/>
              </w:rPr>
              <w:t xml:space="preserve">136 </w:t>
            </w:r>
          </w:p>
        </w:tc>
        <w:tc>
          <w:tcPr>
            <w:tcW w:w="1701" w:type="dxa"/>
            <w:vMerge/>
          </w:tcPr>
          <w:p w14:paraId="27944EFD" w14:textId="77777777" w:rsidR="00BD27D2" w:rsidRDefault="00BD27D2" w:rsidP="005910E2">
            <w:pPr>
              <w:snapToGrid w:val="0"/>
              <w:spacing w:line="540" w:lineRule="exact"/>
              <w:jc w:val="center"/>
              <w:rPr>
                <w:rFonts w:ascii="仿宋" w:eastAsia="仿宋" w:hAnsi="仿宋" w:cs="宋体" w:hint="eastAsia"/>
              </w:rPr>
            </w:pPr>
          </w:p>
        </w:tc>
      </w:tr>
      <w:tr w:rsidR="00BD27D2" w14:paraId="59F10B0B" w14:textId="77777777" w:rsidTr="005910E2">
        <w:trPr>
          <w:trHeight w:val="502"/>
        </w:trPr>
        <w:tc>
          <w:tcPr>
            <w:tcW w:w="709" w:type="dxa"/>
          </w:tcPr>
          <w:p w14:paraId="4820B198" w14:textId="77777777" w:rsidR="00BD27D2" w:rsidRDefault="00BD27D2" w:rsidP="005910E2">
            <w:pPr>
              <w:snapToGrid w:val="0"/>
              <w:spacing w:line="540" w:lineRule="exact"/>
              <w:jc w:val="center"/>
              <w:rPr>
                <w:rFonts w:ascii="仿宋" w:eastAsia="仿宋" w:hAnsi="仿宋" w:cs="宋体" w:hint="eastAsia"/>
              </w:rPr>
            </w:pPr>
            <w:r>
              <w:rPr>
                <w:rFonts w:ascii="仿宋" w:eastAsia="仿宋" w:hAnsi="仿宋" w:cs="宋体"/>
              </w:rPr>
              <w:t>6</w:t>
            </w:r>
          </w:p>
        </w:tc>
        <w:tc>
          <w:tcPr>
            <w:tcW w:w="851" w:type="dxa"/>
            <w:vMerge/>
          </w:tcPr>
          <w:p w14:paraId="2949F926" w14:textId="77777777" w:rsidR="00BD27D2" w:rsidRDefault="00BD27D2" w:rsidP="005910E2">
            <w:pPr>
              <w:snapToGrid w:val="0"/>
              <w:spacing w:line="540" w:lineRule="exact"/>
              <w:jc w:val="center"/>
              <w:rPr>
                <w:rFonts w:ascii="仿宋" w:eastAsia="仿宋" w:hAnsi="仿宋" w:cs="宋体" w:hint="eastAsia"/>
              </w:rPr>
            </w:pPr>
          </w:p>
        </w:tc>
        <w:tc>
          <w:tcPr>
            <w:tcW w:w="2126" w:type="dxa"/>
          </w:tcPr>
          <w:p w14:paraId="15E7F3FC" w14:textId="77777777" w:rsidR="00BD27D2" w:rsidRDefault="00BD27D2" w:rsidP="005910E2">
            <w:pPr>
              <w:snapToGrid w:val="0"/>
              <w:spacing w:line="540" w:lineRule="exact"/>
              <w:jc w:val="center"/>
              <w:rPr>
                <w:rFonts w:ascii="仿宋" w:eastAsia="仿宋" w:hAnsi="仿宋" w:cs="宋体" w:hint="eastAsia"/>
              </w:rPr>
            </w:pPr>
            <w:r>
              <w:rPr>
                <w:rFonts w:ascii="仿宋" w:eastAsia="仿宋" w:hAnsi="仿宋" w:cs="宋体" w:hint="eastAsia"/>
              </w:rPr>
              <w:t>数字化认知训练</w:t>
            </w:r>
          </w:p>
        </w:tc>
        <w:tc>
          <w:tcPr>
            <w:tcW w:w="1559" w:type="dxa"/>
            <w:vAlign w:val="center"/>
          </w:tcPr>
          <w:p w14:paraId="7E87C177" w14:textId="77777777" w:rsidR="00BD27D2" w:rsidRDefault="00BD27D2" w:rsidP="005910E2">
            <w:pPr>
              <w:widowControl/>
              <w:jc w:val="center"/>
              <w:textAlignment w:val="center"/>
              <w:rPr>
                <w:rFonts w:ascii="仿宋" w:eastAsia="仿宋" w:hAnsi="仿宋" w:cs="宋体" w:hint="eastAsia"/>
              </w:rPr>
            </w:pPr>
            <w:r>
              <w:rPr>
                <w:rFonts w:ascii="仿宋" w:eastAsia="仿宋" w:hAnsi="仿宋" w:cs="宋体" w:hint="eastAsia"/>
                <w:color w:val="000000"/>
                <w:sz w:val="22"/>
                <w:szCs w:val="22"/>
                <w:lang w:bidi="ar"/>
              </w:rPr>
              <w:t xml:space="preserve">80 </w:t>
            </w:r>
          </w:p>
        </w:tc>
        <w:tc>
          <w:tcPr>
            <w:tcW w:w="1418" w:type="dxa"/>
            <w:vAlign w:val="center"/>
          </w:tcPr>
          <w:p w14:paraId="3915F7E7" w14:textId="77777777" w:rsidR="00BD27D2" w:rsidRDefault="00BD27D2" w:rsidP="005910E2">
            <w:pPr>
              <w:widowControl/>
              <w:jc w:val="center"/>
              <w:textAlignment w:val="center"/>
              <w:rPr>
                <w:rFonts w:ascii="仿宋" w:eastAsia="仿宋" w:hAnsi="仿宋" w:cs="宋体" w:hint="eastAsia"/>
              </w:rPr>
            </w:pPr>
            <w:r>
              <w:rPr>
                <w:rFonts w:ascii="仿宋" w:eastAsia="仿宋" w:hAnsi="仿宋" w:cs="宋体" w:hint="eastAsia"/>
                <w:color w:val="000000"/>
                <w:sz w:val="22"/>
                <w:szCs w:val="22"/>
                <w:lang w:bidi="ar"/>
              </w:rPr>
              <w:t>95</w:t>
            </w:r>
          </w:p>
        </w:tc>
        <w:tc>
          <w:tcPr>
            <w:tcW w:w="1701" w:type="dxa"/>
            <w:vMerge/>
          </w:tcPr>
          <w:p w14:paraId="1AD4348F" w14:textId="77777777" w:rsidR="00BD27D2" w:rsidRDefault="00BD27D2" w:rsidP="005910E2">
            <w:pPr>
              <w:snapToGrid w:val="0"/>
              <w:spacing w:line="540" w:lineRule="exact"/>
              <w:jc w:val="center"/>
              <w:rPr>
                <w:rFonts w:ascii="仿宋" w:eastAsia="仿宋" w:hAnsi="仿宋" w:cs="宋体" w:hint="eastAsia"/>
              </w:rPr>
            </w:pPr>
          </w:p>
        </w:tc>
      </w:tr>
    </w:tbl>
    <w:bookmarkEnd w:id="1"/>
    <w:p w14:paraId="0F418E93" w14:textId="77777777" w:rsidR="00BD27D2" w:rsidRDefault="00BD27D2" w:rsidP="00BD27D2">
      <w:pPr>
        <w:spacing w:line="360" w:lineRule="auto"/>
        <w:contextualSpacing/>
        <w:rPr>
          <w:rFonts w:ascii="仿宋" w:eastAsia="仿宋" w:hAnsi="仿宋" w:hint="eastAsia"/>
          <w:bCs/>
          <w:color w:val="212121"/>
          <w:sz w:val="24"/>
        </w:rPr>
      </w:pPr>
      <w:r>
        <w:rPr>
          <w:rFonts w:ascii="仿宋" w:eastAsia="仿宋" w:hAnsi="仿宋"/>
          <w:bCs/>
          <w:color w:val="212121"/>
          <w:sz w:val="24"/>
        </w:rPr>
        <w:t>2. 项目背景/项目概述（如有）</w:t>
      </w:r>
    </w:p>
    <w:bookmarkEnd w:id="0"/>
    <w:p w14:paraId="61074E41" w14:textId="77777777" w:rsidR="00BD27D2" w:rsidRDefault="00BD27D2" w:rsidP="00BD27D2">
      <w:pPr>
        <w:spacing w:line="360" w:lineRule="auto"/>
        <w:contextualSpacing/>
        <w:rPr>
          <w:rFonts w:ascii="仿宋" w:eastAsia="仿宋" w:hAnsi="仿宋" w:hint="eastAsia"/>
          <w:b/>
          <w:color w:val="212121"/>
          <w:sz w:val="24"/>
        </w:rPr>
      </w:pPr>
      <w:r>
        <w:rPr>
          <w:rFonts w:ascii="仿宋" w:eastAsia="仿宋" w:hAnsi="仿宋" w:hint="eastAsia"/>
          <w:bCs/>
          <w:color w:val="212121"/>
          <w:sz w:val="24"/>
        </w:rPr>
        <w:t>北京安贞医院数字化认知测评与干预训练技术服务</w:t>
      </w:r>
    </w:p>
    <w:p w14:paraId="7051FDEF" w14:textId="1B0F7CE8" w:rsidR="00BD27D2" w:rsidRPr="00256A23" w:rsidRDefault="00BD27D2" w:rsidP="00256A23">
      <w:pPr>
        <w:pStyle w:val="a9"/>
        <w:numPr>
          <w:ilvl w:val="0"/>
          <w:numId w:val="2"/>
        </w:numPr>
        <w:spacing w:line="360" w:lineRule="auto"/>
        <w:rPr>
          <w:rFonts w:ascii="仿宋" w:eastAsia="仿宋" w:hAnsi="仿宋" w:hint="eastAsia"/>
          <w:b/>
          <w:color w:val="212121"/>
          <w:sz w:val="24"/>
        </w:rPr>
      </w:pPr>
      <w:r w:rsidRPr="00256A23">
        <w:rPr>
          <w:rFonts w:ascii="仿宋" w:eastAsia="仿宋" w:hAnsi="仿宋"/>
          <w:b/>
          <w:color w:val="212121"/>
          <w:sz w:val="24"/>
        </w:rPr>
        <w:t>商务要求</w:t>
      </w:r>
    </w:p>
    <w:p w14:paraId="1487B05D" w14:textId="77777777" w:rsidR="00BD27D2" w:rsidRDefault="00BD27D2" w:rsidP="00BD27D2">
      <w:pPr>
        <w:spacing w:line="360" w:lineRule="auto"/>
        <w:contextualSpacing/>
        <w:rPr>
          <w:rFonts w:ascii="仿宋" w:eastAsia="仿宋" w:hAnsi="仿宋" w:hint="eastAsia"/>
          <w:i/>
          <w:color w:val="212121"/>
          <w:sz w:val="24"/>
        </w:rPr>
      </w:pPr>
      <w:r>
        <w:rPr>
          <w:rFonts w:ascii="仿宋" w:eastAsia="仿宋" w:hAnsi="仿宋"/>
          <w:color w:val="212121"/>
          <w:sz w:val="24"/>
        </w:rPr>
        <w:t>1. 交付（实施）的时间（期限）和地点（范围）</w:t>
      </w:r>
    </w:p>
    <w:p w14:paraId="3485A10C" w14:textId="77777777" w:rsidR="00BD27D2" w:rsidRDefault="00BD27D2" w:rsidP="00BD27D2">
      <w:pPr>
        <w:spacing w:line="360" w:lineRule="auto"/>
        <w:contextualSpacing/>
        <w:rPr>
          <w:rFonts w:ascii="仿宋" w:eastAsia="仿宋" w:hAnsi="仿宋" w:hint="eastAsia"/>
          <w:iCs/>
          <w:color w:val="212121"/>
          <w:sz w:val="24"/>
        </w:rPr>
      </w:pPr>
      <w:r>
        <w:rPr>
          <w:rFonts w:ascii="仿宋" w:eastAsia="仿宋" w:hAnsi="仿宋" w:hint="eastAsia"/>
          <w:iCs/>
          <w:color w:val="212121"/>
          <w:sz w:val="24"/>
        </w:rPr>
        <w:t>服务时间：</w:t>
      </w:r>
      <w:r>
        <w:rPr>
          <w:rFonts w:ascii="仿宋" w:eastAsia="仿宋" w:hAnsi="仿宋" w:hint="eastAsia"/>
          <w:color w:val="212121"/>
          <w:sz w:val="24"/>
        </w:rPr>
        <w:t>一年</w:t>
      </w:r>
    </w:p>
    <w:p w14:paraId="05802B38" w14:textId="77777777" w:rsidR="00BD27D2" w:rsidRDefault="00BD27D2" w:rsidP="00BD27D2">
      <w:pPr>
        <w:spacing w:line="360" w:lineRule="auto"/>
        <w:contextualSpacing/>
        <w:rPr>
          <w:rFonts w:ascii="仿宋" w:eastAsia="仿宋" w:hAnsi="仿宋" w:hint="eastAsia"/>
          <w:iCs/>
          <w:color w:val="212121"/>
          <w:sz w:val="24"/>
        </w:rPr>
      </w:pPr>
      <w:r>
        <w:rPr>
          <w:rFonts w:ascii="仿宋" w:eastAsia="仿宋" w:hAnsi="仿宋" w:hint="eastAsia"/>
          <w:iCs/>
          <w:color w:val="212121"/>
          <w:sz w:val="24"/>
        </w:rPr>
        <w:t>服务地点：首都医科大学附属北京安贞医院</w:t>
      </w:r>
    </w:p>
    <w:p w14:paraId="2106BF5D" w14:textId="77777777" w:rsidR="00BD27D2" w:rsidRDefault="00BD27D2" w:rsidP="00BD27D2">
      <w:pPr>
        <w:spacing w:line="360" w:lineRule="auto"/>
        <w:contextualSpacing/>
        <w:rPr>
          <w:rFonts w:ascii="仿宋" w:eastAsia="仿宋" w:hAnsi="仿宋" w:hint="eastAsia"/>
          <w:color w:val="212121"/>
          <w:sz w:val="24"/>
        </w:rPr>
      </w:pPr>
      <w:r>
        <w:rPr>
          <w:rFonts w:ascii="仿宋" w:eastAsia="仿宋" w:hAnsi="仿宋"/>
          <w:color w:val="212121"/>
          <w:sz w:val="24"/>
        </w:rPr>
        <w:t>2. 付款条件（进度和方式）</w:t>
      </w:r>
    </w:p>
    <w:p w14:paraId="1AE81938" w14:textId="77777777" w:rsidR="00BD27D2" w:rsidRDefault="00BD27D2" w:rsidP="00BD27D2">
      <w:pPr>
        <w:spacing w:line="360" w:lineRule="auto"/>
        <w:contextualSpacing/>
        <w:rPr>
          <w:rFonts w:ascii="仿宋" w:eastAsia="仿宋" w:hAnsi="仿宋" w:hint="eastAsia"/>
          <w:color w:val="212121"/>
          <w:sz w:val="24"/>
        </w:rPr>
      </w:pPr>
      <w:r>
        <w:rPr>
          <w:rFonts w:ascii="仿宋" w:eastAsia="仿宋" w:hAnsi="仿宋" w:hint="eastAsia"/>
          <w:color w:val="212121"/>
          <w:sz w:val="24"/>
        </w:rPr>
        <w:t>项目实施过程中采购人根据成交供应商服务数量按月度据实结算。原则上于每个月结束后10日内，核对上一个结算月度的服务数量。</w:t>
      </w:r>
    </w:p>
    <w:p w14:paraId="551C494B" w14:textId="77777777" w:rsidR="00BD27D2" w:rsidRDefault="00BD27D2" w:rsidP="00BD27D2">
      <w:pPr>
        <w:spacing w:line="360" w:lineRule="auto"/>
        <w:contextualSpacing/>
        <w:rPr>
          <w:rFonts w:ascii="仿宋" w:eastAsia="仿宋" w:hAnsi="仿宋" w:hint="eastAsia"/>
          <w:color w:val="212121"/>
          <w:sz w:val="24"/>
        </w:rPr>
      </w:pPr>
      <w:r>
        <w:rPr>
          <w:rFonts w:ascii="仿宋" w:eastAsia="仿宋" w:hAnsi="仿宋" w:hint="eastAsia"/>
          <w:color w:val="212121"/>
          <w:sz w:val="24"/>
        </w:rPr>
        <w:t>结算价格=技术服务单次成交价×实际服务数量。双方完成月度服务的核算并签字确认，且成交供应商提供符合采购人要求的发票后5个工作日内进行支付，遇节假日顺延。</w:t>
      </w:r>
    </w:p>
    <w:p w14:paraId="393494D1" w14:textId="77777777" w:rsidR="00BD27D2" w:rsidRDefault="00BD27D2" w:rsidP="00BD27D2">
      <w:pPr>
        <w:spacing w:line="360" w:lineRule="auto"/>
        <w:contextualSpacing/>
        <w:rPr>
          <w:rFonts w:ascii="仿宋" w:eastAsia="仿宋" w:hAnsi="仿宋" w:hint="eastAsia"/>
          <w:color w:val="212121"/>
          <w:sz w:val="24"/>
        </w:rPr>
      </w:pPr>
      <w:r>
        <w:rPr>
          <w:rFonts w:ascii="仿宋" w:eastAsia="仿宋" w:hAnsi="仿宋"/>
          <w:color w:val="212121"/>
          <w:sz w:val="24"/>
        </w:rPr>
        <w:t>3. 包装和运输（如适用，须满足《关于印发〈商品包装政府采购需求标准（试</w:t>
      </w:r>
      <w:r>
        <w:rPr>
          <w:rFonts w:ascii="仿宋" w:eastAsia="仿宋" w:hAnsi="仿宋"/>
          <w:color w:val="212121"/>
          <w:sz w:val="24"/>
        </w:rPr>
        <w:lastRenderedPageBreak/>
        <w:t>行）〉、〈快递包装政府采购需求标准（试行）〉的通知》（财办库﹝2020﹞123号））</w:t>
      </w:r>
    </w:p>
    <w:p w14:paraId="313DF636" w14:textId="77777777" w:rsidR="00BD27D2" w:rsidRDefault="00BD27D2" w:rsidP="00BD27D2">
      <w:pPr>
        <w:spacing w:line="360" w:lineRule="auto"/>
        <w:contextualSpacing/>
        <w:rPr>
          <w:rFonts w:ascii="仿宋" w:eastAsia="仿宋" w:hAnsi="仿宋" w:hint="eastAsia"/>
          <w:b/>
          <w:i/>
          <w:color w:val="212121"/>
          <w:sz w:val="24"/>
        </w:rPr>
      </w:pPr>
      <w:r>
        <w:rPr>
          <w:rFonts w:ascii="仿宋" w:eastAsia="仿宋" w:hAnsi="仿宋" w:hint="eastAsia"/>
          <w:color w:val="212121"/>
          <w:sz w:val="24"/>
        </w:rPr>
        <w:t>4</w:t>
      </w:r>
      <w:r>
        <w:rPr>
          <w:rFonts w:ascii="仿宋" w:eastAsia="仿宋" w:hAnsi="仿宋"/>
          <w:color w:val="212121"/>
          <w:sz w:val="24"/>
        </w:rPr>
        <w:t>. 保险（如适用）</w:t>
      </w:r>
    </w:p>
    <w:p w14:paraId="311B38C1" w14:textId="01F3F08D" w:rsidR="00BD27D2" w:rsidRPr="00256A23" w:rsidRDefault="00BD27D2" w:rsidP="00256A23">
      <w:pPr>
        <w:pStyle w:val="a9"/>
        <w:numPr>
          <w:ilvl w:val="0"/>
          <w:numId w:val="2"/>
        </w:numPr>
        <w:spacing w:line="360" w:lineRule="auto"/>
        <w:rPr>
          <w:rFonts w:ascii="仿宋" w:eastAsia="仿宋" w:hAnsi="仿宋" w:hint="eastAsia"/>
          <w:b/>
          <w:color w:val="212121"/>
          <w:sz w:val="24"/>
        </w:rPr>
      </w:pPr>
      <w:r w:rsidRPr="00256A23">
        <w:rPr>
          <w:rFonts w:ascii="仿宋" w:eastAsia="仿宋" w:hAnsi="仿宋"/>
          <w:b/>
          <w:color w:val="212121"/>
          <w:sz w:val="24"/>
        </w:rPr>
        <w:t>技术要求</w:t>
      </w:r>
    </w:p>
    <w:p w14:paraId="7C5D145C" w14:textId="77777777" w:rsidR="00BD27D2" w:rsidRDefault="00BD27D2" w:rsidP="00BD27D2">
      <w:pPr>
        <w:spacing w:line="360" w:lineRule="auto"/>
        <w:contextualSpacing/>
        <w:rPr>
          <w:rFonts w:ascii="仿宋" w:eastAsia="仿宋" w:hAnsi="仿宋" w:hint="eastAsia"/>
          <w:color w:val="212121"/>
          <w:sz w:val="24"/>
        </w:rPr>
      </w:pPr>
      <w:r>
        <w:rPr>
          <w:rFonts w:ascii="仿宋" w:eastAsia="仿宋" w:hAnsi="仿宋"/>
          <w:color w:val="212121"/>
          <w:sz w:val="24"/>
        </w:rPr>
        <w:t>1. 基本要求</w:t>
      </w:r>
    </w:p>
    <w:p w14:paraId="19E2FBDE" w14:textId="77777777" w:rsidR="00BD27D2" w:rsidRDefault="00BD27D2" w:rsidP="00BD27D2">
      <w:pPr>
        <w:spacing w:line="360" w:lineRule="auto"/>
        <w:contextualSpacing/>
        <w:rPr>
          <w:rFonts w:ascii="仿宋" w:eastAsia="仿宋" w:hAnsi="仿宋" w:hint="eastAsia"/>
          <w:color w:val="212121"/>
          <w:sz w:val="24"/>
        </w:rPr>
      </w:pPr>
      <w:r>
        <w:rPr>
          <w:rFonts w:ascii="仿宋" w:eastAsia="仿宋" w:hAnsi="仿宋"/>
          <w:color w:val="212121"/>
          <w:sz w:val="24"/>
        </w:rPr>
        <w:t>1.1 采购标的需实现的功能或者目标</w:t>
      </w:r>
    </w:p>
    <w:p w14:paraId="33E54399" w14:textId="77777777" w:rsidR="00BD27D2" w:rsidRDefault="00BD27D2" w:rsidP="00BD27D2">
      <w:pPr>
        <w:spacing w:line="360" w:lineRule="auto"/>
        <w:ind w:firstLineChars="200" w:firstLine="480"/>
        <w:contextualSpacing/>
        <w:rPr>
          <w:rFonts w:ascii="仿宋" w:eastAsia="仿宋" w:hAnsi="仿宋" w:hint="eastAsia"/>
          <w:color w:val="212121"/>
          <w:sz w:val="24"/>
        </w:rPr>
      </w:pPr>
      <w:r>
        <w:rPr>
          <w:rFonts w:ascii="仿宋" w:eastAsia="仿宋" w:hAnsi="仿宋" w:hint="eastAsia"/>
          <w:color w:val="212121"/>
          <w:sz w:val="24"/>
        </w:rPr>
        <w:t>本次招标</w:t>
      </w:r>
      <w:r>
        <w:rPr>
          <w:rFonts w:ascii="仿宋" w:eastAsia="仿宋" w:hAnsi="仿宋" w:hint="eastAsia"/>
          <w:bCs/>
          <w:color w:val="212121"/>
          <w:sz w:val="24"/>
        </w:rPr>
        <w:t>为</w:t>
      </w:r>
      <w:r>
        <w:rPr>
          <w:rFonts w:ascii="仿宋" w:eastAsia="仿宋" w:hAnsi="仿宋" w:hint="eastAsia"/>
          <w:bCs/>
          <w:color w:val="212121"/>
          <w:sz w:val="24"/>
          <w:u w:val="single"/>
        </w:rPr>
        <w:t>北京安贞医院数字化认知测评与干预训练技术服务</w:t>
      </w:r>
      <w:r>
        <w:rPr>
          <w:rFonts w:ascii="仿宋" w:eastAsia="仿宋" w:hAnsi="仿宋" w:hint="eastAsia"/>
          <w:color w:val="212121"/>
          <w:sz w:val="24"/>
        </w:rPr>
        <w:t>，投标人应根据招标文件所提出的采购需求，制定具体服务方案，确保服务质量符合要求，以优良的服务和优惠的价格，充分显示自己的竞争实力。</w:t>
      </w:r>
    </w:p>
    <w:p w14:paraId="7D5F1726" w14:textId="77777777" w:rsidR="00BD27D2" w:rsidRDefault="00BD27D2" w:rsidP="00BD27D2">
      <w:pPr>
        <w:spacing w:line="360" w:lineRule="auto"/>
        <w:contextualSpacing/>
        <w:rPr>
          <w:rFonts w:ascii="仿宋" w:eastAsia="仿宋" w:hAnsi="仿宋" w:hint="eastAsia"/>
          <w:color w:val="212121"/>
          <w:sz w:val="24"/>
        </w:rPr>
      </w:pPr>
      <w:r>
        <w:rPr>
          <w:rFonts w:ascii="仿宋" w:eastAsia="仿宋" w:hAnsi="仿宋"/>
          <w:color w:val="212121"/>
          <w:sz w:val="24"/>
        </w:rPr>
        <w:t>1.2 需执行的国家相关标准、行业标准、地方标准或者其他标准、规范</w:t>
      </w:r>
    </w:p>
    <w:p w14:paraId="44081373" w14:textId="77777777" w:rsidR="00BD27D2" w:rsidRDefault="00BD27D2" w:rsidP="00BD27D2">
      <w:pPr>
        <w:spacing w:line="360" w:lineRule="auto"/>
        <w:ind w:firstLineChars="200" w:firstLine="480"/>
        <w:contextualSpacing/>
        <w:rPr>
          <w:rFonts w:ascii="仿宋" w:eastAsia="仿宋" w:hAnsi="仿宋" w:hint="eastAsia"/>
          <w:color w:val="212121"/>
          <w:sz w:val="24"/>
        </w:rPr>
      </w:pPr>
      <w:r>
        <w:rPr>
          <w:rFonts w:ascii="仿宋" w:eastAsia="仿宋" w:hAnsi="仿宋" w:hint="eastAsia"/>
          <w:color w:val="212121"/>
          <w:sz w:val="24"/>
        </w:rPr>
        <w:t>符合已颁布的现行中华人民共和国认可的国家标准、地方标准和行业标准。如果这些标准内容有矛盾时，应按最高标准的条款执行。</w:t>
      </w:r>
    </w:p>
    <w:p w14:paraId="04DF0C5B" w14:textId="77777777" w:rsidR="00BD27D2" w:rsidRDefault="00BD27D2" w:rsidP="00BD27D2">
      <w:pPr>
        <w:spacing w:line="360" w:lineRule="auto"/>
        <w:contextualSpacing/>
        <w:rPr>
          <w:rFonts w:ascii="仿宋" w:eastAsia="仿宋" w:hAnsi="仿宋" w:hint="eastAsia"/>
          <w:color w:val="212121"/>
          <w:sz w:val="24"/>
        </w:rPr>
      </w:pPr>
      <w:r>
        <w:rPr>
          <w:rFonts w:ascii="仿宋" w:eastAsia="仿宋" w:hAnsi="仿宋"/>
          <w:color w:val="212121"/>
          <w:sz w:val="24"/>
        </w:rPr>
        <w:t>2. 服务内容及要求/货物技术要求</w:t>
      </w:r>
    </w:p>
    <w:p w14:paraId="7BE9AFE9" w14:textId="77777777" w:rsidR="00BD27D2" w:rsidRDefault="00BD27D2" w:rsidP="00BD27D2">
      <w:pPr>
        <w:widowControl/>
        <w:spacing w:line="360" w:lineRule="auto"/>
        <w:contextualSpacing/>
        <w:rPr>
          <w:rFonts w:ascii="仿宋" w:eastAsia="仿宋" w:hAnsi="仿宋" w:hint="eastAsia"/>
          <w:color w:val="212121"/>
          <w:sz w:val="24"/>
        </w:rPr>
      </w:pPr>
      <w:r>
        <w:rPr>
          <w:rFonts w:ascii="仿宋" w:eastAsia="仿宋" w:hAnsi="仿宋"/>
          <w:color w:val="212121"/>
          <w:sz w:val="24"/>
        </w:rPr>
        <w:t>2.1采购标的需满足的性能、材料、结构、外观、质量、安全、技术规格、物理特性等要求</w:t>
      </w:r>
    </w:p>
    <w:p w14:paraId="4F0E67F8" w14:textId="77777777" w:rsidR="00BD27D2" w:rsidRDefault="00BD27D2" w:rsidP="00BD27D2">
      <w:pPr>
        <w:widowControl/>
        <w:spacing w:line="360" w:lineRule="auto"/>
        <w:contextualSpacing/>
        <w:rPr>
          <w:rFonts w:ascii="仿宋" w:eastAsia="仿宋" w:hAnsi="仿宋" w:hint="eastAsia"/>
          <w:color w:val="212121"/>
          <w:sz w:val="24"/>
        </w:rPr>
      </w:pPr>
      <w:r>
        <w:rPr>
          <w:rFonts w:ascii="仿宋" w:eastAsia="仿宋" w:hAnsi="仿宋"/>
          <w:color w:val="212121"/>
          <w:sz w:val="24"/>
        </w:rPr>
        <w:t>2.2采购标的需满足的服务标准、期限、效率等要求</w:t>
      </w:r>
    </w:p>
    <w:p w14:paraId="76B76557" w14:textId="77777777" w:rsidR="00BD27D2" w:rsidRDefault="00BD27D2" w:rsidP="00BD27D2">
      <w:pPr>
        <w:widowControl/>
        <w:spacing w:line="360" w:lineRule="auto"/>
        <w:contextualSpacing/>
        <w:rPr>
          <w:rFonts w:ascii="仿宋" w:eastAsia="仿宋" w:hAnsi="仿宋" w:hint="eastAsia"/>
          <w:color w:val="212121"/>
          <w:sz w:val="24"/>
        </w:rPr>
      </w:pPr>
      <w:r>
        <w:rPr>
          <w:rFonts w:ascii="仿宋" w:eastAsia="仿宋" w:hAnsi="仿宋"/>
          <w:color w:val="212121"/>
          <w:sz w:val="24"/>
        </w:rPr>
        <w:t>2.3为落实政府采购政策需满足的要求</w:t>
      </w:r>
    </w:p>
    <w:p w14:paraId="74B7A90C" w14:textId="77777777" w:rsidR="00BD27D2" w:rsidRDefault="00BD27D2" w:rsidP="00BD27D2">
      <w:pPr>
        <w:widowControl/>
        <w:spacing w:line="360" w:lineRule="auto"/>
        <w:contextualSpacing/>
        <w:rPr>
          <w:rFonts w:ascii="仿宋" w:eastAsia="仿宋" w:hAnsi="仿宋" w:hint="eastAsia"/>
          <w:color w:val="212121"/>
          <w:sz w:val="24"/>
        </w:rPr>
      </w:pPr>
      <w:r>
        <w:rPr>
          <w:rFonts w:ascii="仿宋" w:eastAsia="仿宋" w:hAnsi="仿宋" w:hint="eastAsia"/>
          <w:color w:val="212121"/>
          <w:sz w:val="24"/>
        </w:rPr>
        <w:t>2.3.1 中小企业、监狱企业及残疾人福利性单位。</w:t>
      </w:r>
    </w:p>
    <w:p w14:paraId="44DD27AC" w14:textId="77777777" w:rsidR="00BD27D2" w:rsidRDefault="00BD27D2" w:rsidP="00BD27D2">
      <w:pPr>
        <w:widowControl/>
        <w:spacing w:line="360" w:lineRule="auto"/>
        <w:contextualSpacing/>
        <w:rPr>
          <w:rFonts w:ascii="仿宋" w:eastAsia="仿宋" w:hAnsi="仿宋" w:hint="eastAsia"/>
          <w:color w:val="212121"/>
          <w:sz w:val="24"/>
        </w:rPr>
      </w:pPr>
      <w:r>
        <w:rPr>
          <w:rFonts w:ascii="仿宋" w:eastAsia="仿宋" w:hAnsi="仿宋"/>
          <w:color w:val="212121"/>
          <w:sz w:val="24"/>
        </w:rPr>
        <w:t>2.4采购标的的其他技术、服务等要求</w:t>
      </w:r>
    </w:p>
    <w:p w14:paraId="7347C421" w14:textId="77777777" w:rsidR="00BD27D2" w:rsidRDefault="00BD27D2" w:rsidP="00BD27D2">
      <w:pPr>
        <w:widowControl/>
        <w:spacing w:line="360" w:lineRule="auto"/>
        <w:contextualSpacing/>
        <w:rPr>
          <w:rFonts w:ascii="仿宋" w:eastAsia="仿宋" w:hAnsi="仿宋" w:hint="eastAsia"/>
          <w:color w:val="212121"/>
          <w:sz w:val="24"/>
        </w:rPr>
      </w:pPr>
      <w:r>
        <w:rPr>
          <w:rFonts w:ascii="仿宋" w:eastAsia="仿宋" w:hAnsi="仿宋"/>
          <w:color w:val="212121"/>
          <w:sz w:val="24"/>
        </w:rPr>
        <w:t>2.5需由供应商提供设计方案、解决方案或者组织方案的采购项目，应当说明采购标的的功能、应用场景、目标等基本要求</w:t>
      </w:r>
    </w:p>
    <w:p w14:paraId="233C0D3E" w14:textId="77777777" w:rsidR="00BD27D2" w:rsidRDefault="00BD27D2" w:rsidP="00BD27D2">
      <w:pPr>
        <w:spacing w:line="360" w:lineRule="auto"/>
        <w:contextualSpacing/>
        <w:rPr>
          <w:rFonts w:ascii="仿宋" w:eastAsia="仿宋" w:hAnsi="仿宋" w:hint="eastAsia"/>
          <w:i/>
          <w:iCs/>
          <w:color w:val="212121"/>
          <w:sz w:val="24"/>
        </w:rPr>
      </w:pPr>
      <w:r>
        <w:rPr>
          <w:rFonts w:ascii="仿宋" w:eastAsia="仿宋" w:hAnsi="仿宋"/>
          <w:color w:val="212121"/>
          <w:sz w:val="24"/>
        </w:rPr>
        <w:t>3. 验收标准</w:t>
      </w:r>
      <w:r>
        <w:rPr>
          <w:rFonts w:ascii="仿宋" w:eastAsia="仿宋" w:hAnsi="仿宋" w:hint="eastAsia"/>
          <w:color w:val="212121"/>
          <w:sz w:val="24"/>
        </w:rPr>
        <w:t>（如有）</w:t>
      </w:r>
    </w:p>
    <w:p w14:paraId="51D4C2B0" w14:textId="77777777" w:rsidR="00BD27D2" w:rsidRDefault="00BD27D2" w:rsidP="00BD27D2">
      <w:pPr>
        <w:spacing w:line="360" w:lineRule="auto"/>
        <w:contextualSpacing/>
        <w:rPr>
          <w:rFonts w:ascii="仿宋" w:eastAsia="仿宋" w:hAnsi="仿宋" w:hint="eastAsia"/>
          <w:color w:val="212121"/>
          <w:sz w:val="24"/>
        </w:rPr>
      </w:pPr>
      <w:r>
        <w:rPr>
          <w:rFonts w:ascii="仿宋" w:eastAsia="仿宋" w:hAnsi="仿宋"/>
          <w:color w:val="212121"/>
          <w:sz w:val="24"/>
        </w:rPr>
        <w:t>4. 其他要求（如有）</w:t>
      </w:r>
    </w:p>
    <w:p w14:paraId="6A3DB87F" w14:textId="77777777" w:rsidR="00BD27D2" w:rsidRDefault="00BD27D2" w:rsidP="00BD27D2">
      <w:pPr>
        <w:spacing w:line="360" w:lineRule="auto"/>
        <w:rPr>
          <w:rFonts w:ascii="仿宋" w:eastAsia="仿宋" w:hAnsi="仿宋" w:hint="eastAsia"/>
          <w:color w:val="212121"/>
          <w:sz w:val="24"/>
        </w:rPr>
      </w:pPr>
      <w:r>
        <w:rPr>
          <w:rFonts w:ascii="仿宋" w:eastAsia="仿宋" w:hAnsi="仿宋" w:hint="eastAsia"/>
          <w:color w:val="212121"/>
          <w:sz w:val="24"/>
        </w:rPr>
        <w:t>5. 技术参数要求</w:t>
      </w:r>
    </w:p>
    <w:p w14:paraId="5CDBC2D1" w14:textId="77777777" w:rsidR="00BD27D2" w:rsidRDefault="00BD27D2" w:rsidP="00BD27D2">
      <w:pPr>
        <w:pStyle w:val="af3"/>
        <w:shd w:val="clear" w:color="auto" w:fill="FFFFFF"/>
        <w:adjustRightInd w:val="0"/>
        <w:snapToGrid w:val="0"/>
        <w:spacing w:before="0" w:beforeAutospacing="0" w:after="0" w:afterAutospacing="0" w:line="360" w:lineRule="auto"/>
        <w:jc w:val="both"/>
        <w:rPr>
          <w:rFonts w:ascii="仿宋" w:eastAsia="仿宋" w:hAnsi="仿宋" w:hint="eastAsia"/>
          <w:b/>
          <w:bCs/>
        </w:rPr>
      </w:pPr>
      <w:r>
        <w:rPr>
          <w:rFonts w:ascii="仿宋" w:eastAsia="仿宋" w:hAnsi="仿宋" w:hint="eastAsia"/>
          <w:b/>
          <w:bCs/>
        </w:rPr>
        <w:t>项目情况：</w:t>
      </w:r>
    </w:p>
    <w:p w14:paraId="75CDAE3B" w14:textId="77777777" w:rsidR="00BD27D2" w:rsidRDefault="00BD27D2" w:rsidP="00BD27D2">
      <w:pPr>
        <w:pStyle w:val="af3"/>
        <w:shd w:val="clear" w:color="auto" w:fill="FFFFFF"/>
        <w:adjustRightInd w:val="0"/>
        <w:snapToGrid w:val="0"/>
        <w:spacing w:before="0" w:beforeAutospacing="0" w:after="0" w:afterAutospacing="0" w:line="360" w:lineRule="auto"/>
        <w:ind w:firstLineChars="200" w:firstLine="496"/>
        <w:jc w:val="both"/>
        <w:rPr>
          <w:rFonts w:ascii="仿宋" w:eastAsia="仿宋" w:hAnsi="仿宋" w:hint="eastAsia"/>
          <w:spacing w:val="8"/>
          <w:shd w:val="clear" w:color="auto" w:fill="FFFFFF"/>
        </w:rPr>
      </w:pPr>
      <w:r>
        <w:rPr>
          <w:rFonts w:ascii="仿宋" w:eastAsia="仿宋" w:hAnsi="仿宋" w:hint="eastAsia"/>
          <w:spacing w:val="8"/>
          <w:shd w:val="clear" w:color="auto" w:fill="FFFFFF"/>
        </w:rPr>
        <w:t>提供</w:t>
      </w:r>
      <w:r>
        <w:rPr>
          <w:rFonts w:ascii="仿宋" w:eastAsia="仿宋" w:hAnsi="仿宋" w:hint="eastAsia"/>
        </w:rPr>
        <w:t>数字化认知障碍诊疗康复服务（即</w:t>
      </w:r>
      <w:r>
        <w:rPr>
          <w:rFonts w:ascii="仿宋" w:eastAsia="仿宋" w:hAnsi="仿宋" w:hint="eastAsia"/>
          <w:spacing w:val="8"/>
          <w:shd w:val="clear" w:color="auto" w:fill="FFFFFF"/>
        </w:rPr>
        <w:t>数字化认知测评与干预训练技术服务），覆盖多年龄段（侧重于成人人群和儿童群体）、多场景的专业脑健康数字化解决方案，满足临床科室对认知功能筛查、评估、干预训练及康复管理的全流程需求，支持认知测评与干预训练的一体化闭环管理。</w:t>
      </w:r>
    </w:p>
    <w:p w14:paraId="6EA1F342" w14:textId="77777777" w:rsidR="00BD27D2" w:rsidRDefault="00BD27D2" w:rsidP="00BD27D2">
      <w:pPr>
        <w:spacing w:line="360" w:lineRule="auto"/>
        <w:rPr>
          <w:rFonts w:ascii="仿宋" w:eastAsia="仿宋" w:hAnsi="仿宋" w:hint="eastAsia"/>
          <w:b/>
          <w:bCs/>
          <w:color w:val="212121"/>
          <w:sz w:val="24"/>
        </w:rPr>
      </w:pPr>
      <w:r>
        <w:rPr>
          <w:rFonts w:ascii="仿宋" w:eastAsia="仿宋" w:hAnsi="仿宋" w:hint="eastAsia"/>
          <w:b/>
          <w:bCs/>
          <w:color w:val="212121"/>
          <w:sz w:val="24"/>
        </w:rPr>
        <w:lastRenderedPageBreak/>
        <w:t>（一）成人认知障碍、精神心理问题、睡眠问题等患者群体认知测评与认知训练服务</w:t>
      </w:r>
    </w:p>
    <w:p w14:paraId="55FE257C"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1认知测评：</w:t>
      </w:r>
    </w:p>
    <w:p w14:paraId="11F0DF4A"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1.1对我院患者进行基于AI的规范化整体认知功能的评估，也能进行加工速度、言语理解、工作记忆、情景记忆、视觉空间等分认知域的测评。</w:t>
      </w:r>
    </w:p>
    <w:p w14:paraId="60B2DA2B"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1.2评估模块：</w:t>
      </w:r>
    </w:p>
    <w:p w14:paraId="48689DFB"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1.2.1量表≥100个，至少包括记忆能力、执行能力、日常生活能力、社会认知与行为、精神疾病筛查、情绪状态、睡眠、精神健康、生活能力等方面的测评，可供医生对患者进行全面客观的评估和筛查。</w:t>
      </w:r>
    </w:p>
    <w:p w14:paraId="70817169"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1.2.2具有生成报告、打印、档案管理、数据存储与统计等功能，所有测评资料均可通过姓名、账号等信息进行检索、统计。</w:t>
      </w:r>
    </w:p>
    <w:p w14:paraId="30E8B112"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2规范化认知训练：</w:t>
      </w:r>
    </w:p>
    <w:p w14:paraId="69DDD6FA"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2.1对我院成人患者进行规范化认知训练，基于大数据及人工智能算法，可根据患者基本信息、测评结果推荐训练方案，并随着干预训练的开展以及患者训练情况不断调整训练内容，制定个性化精准的训练方案。</w:t>
      </w:r>
    </w:p>
    <w:p w14:paraId="7E8D340C"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2.2训练模块：</w:t>
      </w:r>
    </w:p>
    <w:p w14:paraId="0A129A89"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2.2.1训练项目≥200个，至少包括记忆力、注意力、计算力、执行力、感知觉、听理解训练、语音训练、阅读训练等多种训练项目。</w:t>
      </w:r>
    </w:p>
    <w:p w14:paraId="06BF3C16"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2.2.2认知训练方案组合≥10000项。</w:t>
      </w:r>
    </w:p>
    <w:p w14:paraId="7170C1F3"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2.2.3系统具有档案管理、疾病管理、训练管理等模块</w:t>
      </w:r>
      <w:r>
        <w:rPr>
          <w:rFonts w:ascii="微软雅黑" w:eastAsia="微软雅黑" w:hAnsi="微软雅黑" w:cs="微软雅黑" w:hint="eastAsia"/>
          <w:color w:val="212121"/>
          <w:kern w:val="2"/>
        </w:rPr>
        <w:t>｡</w:t>
      </w:r>
    </w:p>
    <w:p w14:paraId="0DCD7CB2"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2.2.4系统根据评估结果自动生成详细的治疗方案，并根据训练情况自动调整训练难度。</w:t>
      </w:r>
    </w:p>
    <w:p w14:paraId="1F355E0E"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2.2.5支持医生根据患者情况自行勾选训练范式，支持自定义训练方案的制定和调整管理</w:t>
      </w:r>
      <w:r>
        <w:rPr>
          <w:rFonts w:ascii="微软雅黑" w:eastAsia="微软雅黑" w:hAnsi="微软雅黑" w:cs="微软雅黑" w:hint="eastAsia"/>
          <w:color w:val="212121"/>
          <w:kern w:val="2"/>
        </w:rPr>
        <w:t>｡</w:t>
      </w:r>
    </w:p>
    <w:p w14:paraId="5D660B10"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2.3提供的系统具有规范流程管理，涵盖初步筛查、训练方案制定、训练方案执行监督、再测评等全过程，可收集全部数据供医院学术研究使用。</w:t>
      </w:r>
    </w:p>
    <w:p w14:paraId="2EC345B2"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2.4支持对我院认知障碍患者进行数字化管理，实现疾病服务、疾病宣教、数据服务三位一体化，协助医院搭建认知障碍诊疗康复体系建设。</w:t>
      </w:r>
    </w:p>
    <w:p w14:paraId="14559230"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lastRenderedPageBreak/>
        <w:t>2.5系统具有远程居家认知训练功能，患者使用专有居家训练系统可在家庭或者社区进行训练；可推荐每天训练任务，并根据患者情况实时调节，医生也可以通过后台实时监测患者居家训练情况并进行训练任务的调整</w:t>
      </w:r>
      <w:r>
        <w:rPr>
          <w:rFonts w:ascii="微软雅黑" w:eastAsia="微软雅黑" w:hAnsi="微软雅黑" w:cs="微软雅黑" w:hint="eastAsia"/>
          <w:color w:val="212121"/>
          <w:kern w:val="2"/>
        </w:rPr>
        <w:t>｡</w:t>
      </w:r>
    </w:p>
    <w:p w14:paraId="31D5EAB8"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2.6根据项目需求择优选择有经验能胜任的相关服务人员开展认知障碍测评及干预相关工作，需具有心理学、康复学、临床医学等相关专业背景，或具有神经心理测评员、认知康复员等相关证书。</w:t>
      </w:r>
    </w:p>
    <w:p w14:paraId="769A5FEB"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2.7须具备完整售后服务团队以及远程服务团队，可为居家训练的患者提供支持。</w:t>
      </w:r>
    </w:p>
    <w:p w14:paraId="1B5EBABA"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2.8成交供应商提供适配的配套服务，满足我院数字化认知诊疗服务使用和系统的稳定运行和数据的安全输送，并支持在不同场景下（如：门诊、病房、居家、社区等）安全运行系统。</w:t>
      </w:r>
    </w:p>
    <w:p w14:paraId="1C2E2AE5"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b/>
          <w:bCs/>
          <w:color w:val="212121"/>
          <w:kern w:val="2"/>
        </w:rPr>
      </w:pPr>
      <w:r>
        <w:rPr>
          <w:rFonts w:ascii="仿宋" w:eastAsia="仿宋" w:hAnsi="仿宋" w:cs="Times New Roman" w:hint="eastAsia"/>
          <w:b/>
          <w:bCs/>
          <w:color w:val="212121"/>
          <w:kern w:val="2"/>
        </w:rPr>
        <w:t>（二）儿童神经发育类障碍、发展性阅读障碍等患者群体认知测评与认知训练服务</w:t>
      </w:r>
    </w:p>
    <w:p w14:paraId="323044F2"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1儿童认知能力测评</w:t>
      </w:r>
    </w:p>
    <w:p w14:paraId="00D1C2C6"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1.1包括但不限于认知测评、阅读测评等。</w:t>
      </w:r>
    </w:p>
    <w:p w14:paraId="0A29C4A7"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1.1.1认知测评至少包括空间知觉、运动知觉、空间记忆、记忆广度、警觉性注意、持续性注意、工作记忆、加工速度、情景记忆、选择性注意、集中性注意、反应抑制、冲突抑制等测评。</w:t>
      </w:r>
    </w:p>
    <w:p w14:paraId="7F6A0046"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1.1.2阅读障碍测评：至少包括小学生阅读障碍行为筛查、阅读障碍初筛、阅读障碍核心认知测量等任务，符合《汉语发展性阅读障碍诊断与干预的专家意见》中阅读障碍诊断流程中的阅读能力测验要求，可用于临床医师对阅读障碍患者阅读能力评价。</w:t>
      </w:r>
    </w:p>
    <w:p w14:paraId="20997F52"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2儿童认知训练服务：</w:t>
      </w:r>
    </w:p>
    <w:p w14:paraId="3BB62EA7"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2.1基于大数据及人工智能算法，可根据儿童基本信息、测评结果推荐适合的训练方案，并随着治疗的开展以及训练情况不断调整训练内容。</w:t>
      </w:r>
    </w:p>
    <w:p w14:paraId="5728898B"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2.2训练系统：</w:t>
      </w:r>
    </w:p>
    <w:p w14:paraId="49318146"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2.2.1认知训练任务≥100个，能够对儿童认知障碍患者进行规范化认知训练，包含儿童的记忆力、注意力、感知觉、执行控制等多项训练。且训练方案组合≥10000项。</w:t>
      </w:r>
    </w:p>
    <w:p w14:paraId="0B3923DD"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lastRenderedPageBreak/>
        <w:t>2.2.2阅读障碍训练系统：至少包括视觉、听觉、视听整合形式的个体化训练及语言类干预，涵盖语素意识、正字法意识、快速命名等语言层面训练。</w:t>
      </w:r>
    </w:p>
    <w:p w14:paraId="2A218910"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2.2.3系统训练程序：可根据训练情况自动调整训练难度，同时支持自定义训练方案的制定和调整管理</w:t>
      </w:r>
      <w:r>
        <w:rPr>
          <w:rFonts w:ascii="微软雅黑" w:eastAsia="微软雅黑" w:hAnsi="微软雅黑" w:cs="微软雅黑" w:hint="eastAsia"/>
          <w:color w:val="212121"/>
          <w:kern w:val="2"/>
        </w:rPr>
        <w:t>｡</w:t>
      </w:r>
    </w:p>
    <w:p w14:paraId="6393F1FE"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2.2.4系统根据实时训练情况综合分析并提供患者的脑能力状态，生成个性化的训练报告，可完整直观地记录包括累计训练天数、训练次数、训练时长等数据；</w:t>
      </w:r>
    </w:p>
    <w:p w14:paraId="3DB78C8B"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2.2.5数字化管理平台：实现疾病服务、疾病宣教、数据服务三位一体化。</w:t>
      </w:r>
    </w:p>
    <w:p w14:paraId="45978038"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2.3科研数据管理：提供标准化评估数据记录、多模态干预训练数据以及脱敏临床数据。</w:t>
      </w:r>
    </w:p>
    <w:p w14:paraId="601EC85F"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2.4成交供应商应提供适配的配套服务，满足儿童数字化服务使用和系统的稳定运行和数据的安全输送，并支持在不同场景下（如：门诊、住院病房、居家等）安全运行系统。</w:t>
      </w:r>
    </w:p>
    <w:p w14:paraId="17F9D129" w14:textId="77777777" w:rsidR="00BD27D2" w:rsidRDefault="00BD27D2" w:rsidP="00BD27D2">
      <w:pPr>
        <w:pStyle w:val="af3"/>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2.5供应商应提供远程居家认知训练功能，患者使用专有居家训练系统可在家庭进行训练，由智能算法推荐每天训练任务，并根据患者情况实时调节；医生也可通过后台实时监测患者居家训练情况并根据特殊情况进行训练任务调整</w:t>
      </w:r>
      <w:r>
        <w:rPr>
          <w:rFonts w:ascii="微软雅黑" w:eastAsia="微软雅黑" w:hAnsi="微软雅黑" w:cs="微软雅黑" w:hint="eastAsia"/>
          <w:color w:val="212121"/>
          <w:kern w:val="2"/>
        </w:rPr>
        <w:t>｡</w:t>
      </w:r>
    </w:p>
    <w:p w14:paraId="65D9D3E8" w14:textId="77777777" w:rsidR="00BD27D2" w:rsidRDefault="00BD27D2" w:rsidP="00BD27D2">
      <w:pPr>
        <w:spacing w:line="360" w:lineRule="auto"/>
        <w:contextualSpacing/>
        <w:rPr>
          <w:rFonts w:ascii="仿宋" w:eastAsia="仿宋" w:hAnsi="仿宋" w:hint="eastAsia"/>
          <w:color w:val="212121"/>
          <w:sz w:val="24"/>
        </w:rPr>
      </w:pPr>
    </w:p>
    <w:p w14:paraId="70A34617" w14:textId="77777777" w:rsidR="00BD27D2" w:rsidRDefault="00BD27D2" w:rsidP="00BD27D2">
      <w:pPr>
        <w:spacing w:line="360" w:lineRule="auto"/>
        <w:rPr>
          <w:rFonts w:ascii="仿宋" w:eastAsia="仿宋" w:hAnsi="仿宋" w:cstheme="minorEastAsia" w:hint="eastAsia"/>
          <w:b/>
          <w:bCs/>
          <w:sz w:val="24"/>
        </w:rPr>
      </w:pPr>
      <w:r>
        <w:rPr>
          <w:rFonts w:ascii="仿宋" w:eastAsia="仿宋" w:hAnsi="仿宋" w:cstheme="minorEastAsia" w:hint="eastAsia"/>
          <w:b/>
          <w:bCs/>
          <w:sz w:val="24"/>
        </w:rPr>
        <w:t>（三）其他要求</w:t>
      </w:r>
    </w:p>
    <w:p w14:paraId="42C4E641" w14:textId="77777777" w:rsidR="00BD27D2" w:rsidRDefault="00BD27D2" w:rsidP="00BD27D2">
      <w:pPr>
        <w:spacing w:line="360" w:lineRule="auto"/>
        <w:rPr>
          <w:rFonts w:ascii="仿宋" w:eastAsia="仿宋" w:hAnsi="仿宋" w:hint="eastAsia"/>
          <w:color w:val="212121"/>
          <w:sz w:val="24"/>
        </w:rPr>
      </w:pPr>
      <w:r>
        <w:rPr>
          <w:rFonts w:ascii="仿宋" w:eastAsia="仿宋" w:hAnsi="仿宋" w:hint="eastAsia"/>
          <w:color w:val="212121"/>
          <w:sz w:val="24"/>
        </w:rPr>
        <w:t>1.报价要求：本项目报价应当是完成本项目的所有费用（不包含实现不同系统/设备间数据互通、业务协同所产生的开发、联调、对接及维护服务费用），采购人不再支付其他任何费用，包含但不限于：材料费、人工费、差旅费、保险费、运输费、安装费、税金、代理服务费、配套的系统费用及不可预见费等全部费用以及在项目实施过程中可能发生的其他费用。</w:t>
      </w:r>
    </w:p>
    <w:p w14:paraId="16C215DF" w14:textId="77777777" w:rsidR="00BD27D2" w:rsidRDefault="00BD27D2" w:rsidP="00BD27D2">
      <w:pPr>
        <w:spacing w:line="360" w:lineRule="auto"/>
        <w:rPr>
          <w:rFonts w:ascii="仿宋" w:eastAsia="仿宋" w:hAnsi="仿宋" w:hint="eastAsia"/>
          <w:color w:val="212121"/>
          <w:sz w:val="24"/>
        </w:rPr>
      </w:pPr>
      <w:r>
        <w:rPr>
          <w:rFonts w:ascii="仿宋" w:eastAsia="仿宋" w:hAnsi="仿宋" w:hint="eastAsia"/>
          <w:color w:val="212121"/>
          <w:sz w:val="24"/>
        </w:rPr>
        <w:t>2.项目团队人员要求：</w:t>
      </w:r>
    </w:p>
    <w:p w14:paraId="2ECDBFB7" w14:textId="77777777" w:rsidR="00BD27D2" w:rsidRDefault="00BD27D2" w:rsidP="00BD27D2">
      <w:pPr>
        <w:widowControl/>
        <w:spacing w:line="360" w:lineRule="auto"/>
        <w:jc w:val="left"/>
        <w:rPr>
          <w:rFonts w:ascii="仿宋" w:eastAsia="仿宋" w:hAnsi="仿宋" w:hint="eastAsia"/>
          <w:color w:val="212121"/>
          <w:sz w:val="24"/>
        </w:rPr>
      </w:pPr>
      <w:r>
        <w:rPr>
          <w:rFonts w:ascii="仿宋" w:eastAsia="仿宋" w:hAnsi="仿宋" w:hint="eastAsia"/>
          <w:color w:val="212121"/>
          <w:sz w:val="24"/>
        </w:rPr>
        <w:t>2.1项目负责人：配置1名专职项目负责人，统筹项目进度管控、推进及质量管控，需为项目管理或计算机与信息技术等相关专业人员。</w:t>
      </w:r>
    </w:p>
    <w:p w14:paraId="26408FB2" w14:textId="77777777" w:rsidR="00BD27D2" w:rsidRDefault="00BD27D2" w:rsidP="00BD27D2">
      <w:pPr>
        <w:widowControl/>
        <w:spacing w:line="360" w:lineRule="auto"/>
        <w:jc w:val="left"/>
        <w:rPr>
          <w:rFonts w:ascii="仿宋" w:eastAsia="仿宋" w:hAnsi="仿宋" w:hint="eastAsia"/>
          <w:color w:val="212121"/>
          <w:sz w:val="24"/>
        </w:rPr>
      </w:pPr>
      <w:r>
        <w:rPr>
          <w:rFonts w:ascii="仿宋" w:eastAsia="仿宋" w:hAnsi="仿宋" w:hint="eastAsia"/>
          <w:color w:val="212121"/>
          <w:sz w:val="24"/>
        </w:rPr>
        <w:lastRenderedPageBreak/>
        <w:t>2.2 技术服务人员：配备至少2名测评和训练专业服务人员，后期根据采购人要求增加协助人员。须具备完整售后服务团队以及远程服务团队，可为居家训练的患者提供支持。</w:t>
      </w:r>
    </w:p>
    <w:p w14:paraId="15D56CB1" w14:textId="77777777" w:rsidR="00BD27D2" w:rsidRDefault="00BD27D2" w:rsidP="00BD27D2">
      <w:pPr>
        <w:widowControl/>
        <w:spacing w:line="360" w:lineRule="auto"/>
        <w:jc w:val="left"/>
        <w:rPr>
          <w:rFonts w:ascii="仿宋" w:eastAsia="仿宋" w:hAnsi="仿宋" w:hint="eastAsia"/>
          <w:color w:val="212121"/>
          <w:sz w:val="24"/>
        </w:rPr>
      </w:pPr>
      <w:r>
        <w:rPr>
          <w:rFonts w:ascii="仿宋" w:eastAsia="仿宋" w:hAnsi="仿宋" w:hint="eastAsia"/>
          <w:color w:val="212121"/>
          <w:sz w:val="24"/>
        </w:rPr>
        <w:t>2.3售后服务团队及远程服务团队要求</w:t>
      </w:r>
    </w:p>
    <w:p w14:paraId="37B791A7" w14:textId="77777777" w:rsidR="00BD27D2" w:rsidRDefault="00BD27D2" w:rsidP="00BD27D2">
      <w:pPr>
        <w:widowControl/>
        <w:spacing w:line="360" w:lineRule="auto"/>
        <w:jc w:val="left"/>
        <w:rPr>
          <w:rFonts w:ascii="仿宋" w:eastAsia="仿宋" w:hAnsi="仿宋" w:hint="eastAsia"/>
          <w:color w:val="212121"/>
          <w:sz w:val="24"/>
        </w:rPr>
      </w:pPr>
      <w:r>
        <w:rPr>
          <w:rFonts w:ascii="仿宋" w:eastAsia="仿宋" w:hAnsi="仿宋" w:hint="eastAsia"/>
          <w:color w:val="212121"/>
          <w:sz w:val="24"/>
        </w:rPr>
        <w:t>投标人应提供不少于3人的售后服务团队及远程服务团队（不含项目负责人）负责本项目售后服务及远程服务，拟投入售后服务团队及远程服务团队人员均需具有与本项目需求类似的项目工作经验。</w:t>
      </w:r>
    </w:p>
    <w:p w14:paraId="185B74DC" w14:textId="77777777" w:rsidR="00BD27D2" w:rsidRDefault="00BD27D2" w:rsidP="00BD27D2">
      <w:pPr>
        <w:widowControl/>
        <w:spacing w:line="360" w:lineRule="auto"/>
        <w:jc w:val="left"/>
        <w:rPr>
          <w:rFonts w:ascii="仿宋" w:eastAsia="仿宋" w:hAnsi="仿宋" w:hint="eastAsia"/>
          <w:color w:val="212121"/>
          <w:sz w:val="24"/>
        </w:rPr>
      </w:pPr>
      <w:r>
        <w:rPr>
          <w:rFonts w:ascii="仿宋" w:eastAsia="仿宋" w:hAnsi="仿宋" w:hint="eastAsia"/>
          <w:color w:val="212121"/>
          <w:sz w:val="24"/>
        </w:rPr>
        <w:t xml:space="preserve"> 3.质量保证要求</w:t>
      </w:r>
    </w:p>
    <w:p w14:paraId="079ED073" w14:textId="77777777" w:rsidR="00BD27D2" w:rsidRDefault="00BD27D2" w:rsidP="00BD27D2">
      <w:pPr>
        <w:spacing w:line="360" w:lineRule="auto"/>
        <w:jc w:val="left"/>
        <w:rPr>
          <w:rFonts w:ascii="仿宋" w:eastAsia="仿宋" w:hAnsi="仿宋" w:hint="eastAsia"/>
          <w:color w:val="212121"/>
          <w:sz w:val="24"/>
        </w:rPr>
      </w:pPr>
      <w:r>
        <w:rPr>
          <w:rFonts w:ascii="仿宋" w:eastAsia="仿宋" w:hAnsi="仿宋" w:hint="eastAsia"/>
          <w:color w:val="212121"/>
          <w:sz w:val="24"/>
        </w:rPr>
        <w:t xml:space="preserve">  供应商提供的系统须具备高稳定性、强容错性，可长期安全、稳定、高效运行，满足业务全场景功能调用与数据传输需求。系统支持1000人以上不限用户数同时在线访问，提供7×24小时不间断在线服务，平台平均响应时间≤2秒。系统界面简洁友好、操作便捷，支持快速检索查询，图表生成规范美观，输入输出功能完善。</w:t>
      </w:r>
    </w:p>
    <w:p w14:paraId="72AF8BEA" w14:textId="77777777" w:rsidR="00BD27D2" w:rsidRDefault="00BD27D2" w:rsidP="00BD27D2">
      <w:pPr>
        <w:spacing w:line="360" w:lineRule="auto"/>
        <w:jc w:val="left"/>
        <w:rPr>
          <w:rFonts w:ascii="仿宋" w:eastAsia="仿宋" w:hAnsi="仿宋" w:hint="eastAsia"/>
          <w:color w:val="212121"/>
          <w:sz w:val="24"/>
        </w:rPr>
      </w:pPr>
      <w:r>
        <w:rPr>
          <w:rFonts w:ascii="仿宋" w:eastAsia="仿宋" w:hAnsi="仿宋" w:hint="eastAsia"/>
          <w:color w:val="212121"/>
          <w:sz w:val="24"/>
        </w:rPr>
        <w:t>4.售后服务要求</w:t>
      </w:r>
    </w:p>
    <w:p w14:paraId="53977C6E" w14:textId="77777777" w:rsidR="00BD27D2" w:rsidRDefault="00BD27D2" w:rsidP="00BD27D2">
      <w:pPr>
        <w:spacing w:line="360" w:lineRule="auto"/>
        <w:jc w:val="left"/>
        <w:rPr>
          <w:rFonts w:ascii="仿宋" w:eastAsia="仿宋" w:hAnsi="仿宋" w:hint="eastAsia"/>
          <w:color w:val="212121"/>
          <w:sz w:val="24"/>
        </w:rPr>
      </w:pPr>
      <w:r>
        <w:rPr>
          <w:rFonts w:ascii="仿宋" w:eastAsia="仿宋" w:hAnsi="仿宋" w:hint="eastAsia"/>
          <w:color w:val="212121"/>
          <w:sz w:val="24"/>
        </w:rPr>
        <w:t>4.1电话支持：对应用系统的运行、维护提供24小时的实时技术支持。以热线电话或Email、传真等方式随时回答采购人各种技术问题并在接到通知后48小时内提出解决方案。需提供7×24小时内的全天服务热线。</w:t>
      </w:r>
    </w:p>
    <w:p w14:paraId="758D5B81" w14:textId="77777777" w:rsidR="00BD27D2" w:rsidRDefault="00BD27D2" w:rsidP="00BD27D2">
      <w:pPr>
        <w:spacing w:line="360" w:lineRule="auto"/>
        <w:jc w:val="left"/>
        <w:rPr>
          <w:rFonts w:ascii="仿宋" w:eastAsia="仿宋" w:hAnsi="仿宋" w:hint="eastAsia"/>
          <w:color w:val="212121"/>
          <w:sz w:val="24"/>
        </w:rPr>
      </w:pPr>
      <w:r>
        <w:rPr>
          <w:rFonts w:ascii="仿宋" w:eastAsia="仿宋" w:hAnsi="仿宋" w:hint="eastAsia"/>
          <w:color w:val="212121"/>
          <w:sz w:val="24"/>
        </w:rPr>
        <w:t>4.2远程技术支持：当系统出现故障，需提供7×24小时的远程技术服务。</w:t>
      </w:r>
    </w:p>
    <w:p w14:paraId="4AFC5202" w14:textId="77777777" w:rsidR="00BD27D2" w:rsidRDefault="00BD27D2" w:rsidP="00BD27D2">
      <w:pPr>
        <w:spacing w:line="360" w:lineRule="auto"/>
        <w:jc w:val="left"/>
        <w:rPr>
          <w:rFonts w:ascii="仿宋" w:eastAsia="仿宋" w:hAnsi="仿宋" w:hint="eastAsia"/>
          <w:color w:val="212121"/>
          <w:sz w:val="24"/>
        </w:rPr>
      </w:pPr>
      <w:r>
        <w:rPr>
          <w:rFonts w:ascii="仿宋" w:eastAsia="仿宋" w:hAnsi="仿宋" w:hint="eastAsia"/>
          <w:color w:val="212121"/>
          <w:sz w:val="24"/>
        </w:rPr>
        <w:t>4.3现场服务：当系统运行环境出现严重故障，或因更换服务器等原因需要重新搭建系统时，通过远程支持不能及时解决问题时，需要派技术支持人员赶赴现场，协助采购人完成故障排除、升级或迁移操作，对系统进行完整性检查并跟踪运行。</w:t>
      </w:r>
    </w:p>
    <w:p w14:paraId="4CE2F12A" w14:textId="77777777" w:rsidR="00BD27D2" w:rsidRDefault="00BD27D2" w:rsidP="00BD27D2">
      <w:pPr>
        <w:spacing w:line="360" w:lineRule="auto"/>
        <w:jc w:val="left"/>
        <w:rPr>
          <w:rFonts w:ascii="仿宋" w:eastAsia="仿宋" w:hAnsi="仿宋" w:hint="eastAsia"/>
          <w:color w:val="212121"/>
          <w:sz w:val="24"/>
        </w:rPr>
      </w:pPr>
      <w:r>
        <w:rPr>
          <w:rFonts w:ascii="仿宋" w:eastAsia="仿宋" w:hAnsi="仿宋" w:hint="eastAsia"/>
          <w:color w:val="212121"/>
          <w:sz w:val="24"/>
        </w:rPr>
        <w:t>4.4故障响应：7×24小时的实时故障响应。对于电话方式无法解决的问题或系统发生严重故障时，质保期内出现质量问题，需在接到通知后的4小时内给予响应，24小时内响应到场，48小时内完成维护（以上响应时间不含从出发到达采购人指定地点的路途时间），并承担维护相关的全部费用。</w:t>
      </w:r>
    </w:p>
    <w:p w14:paraId="394ABB50" w14:textId="77777777" w:rsidR="00BD27D2" w:rsidRDefault="00BD27D2" w:rsidP="00BD27D2">
      <w:pPr>
        <w:spacing w:line="360" w:lineRule="auto"/>
        <w:jc w:val="left"/>
        <w:rPr>
          <w:rFonts w:ascii="仿宋" w:eastAsia="仿宋" w:hAnsi="仿宋" w:hint="eastAsia"/>
          <w:color w:val="212121"/>
          <w:sz w:val="24"/>
        </w:rPr>
      </w:pPr>
      <w:r>
        <w:rPr>
          <w:rFonts w:ascii="仿宋" w:eastAsia="仿宋" w:hAnsi="仿宋" w:hint="eastAsia"/>
          <w:color w:val="212121"/>
          <w:sz w:val="24"/>
        </w:rPr>
        <w:lastRenderedPageBreak/>
        <w:t>4.5定期跟踪</w:t>
      </w:r>
    </w:p>
    <w:p w14:paraId="0300CADA" w14:textId="77777777" w:rsidR="00BD27D2" w:rsidRDefault="00BD27D2" w:rsidP="00BD27D2">
      <w:pPr>
        <w:spacing w:line="360" w:lineRule="auto"/>
        <w:jc w:val="left"/>
        <w:rPr>
          <w:rFonts w:ascii="仿宋" w:eastAsia="仿宋" w:hAnsi="仿宋" w:hint="eastAsia"/>
          <w:color w:val="212121"/>
          <w:sz w:val="24"/>
        </w:rPr>
      </w:pPr>
      <w:r>
        <w:rPr>
          <w:rFonts w:ascii="仿宋" w:eastAsia="仿宋" w:hAnsi="仿宋" w:hint="eastAsia"/>
          <w:color w:val="212121"/>
          <w:sz w:val="24"/>
        </w:rPr>
        <w:t>4.5.1项目验收完毕后，需定期电话、现场跟踪系统使用情况，听取意见和建议，及时分析系统存在的问题，并随时给予解决。必要时，需派遣技术人员去现场解决存在的问题。</w:t>
      </w:r>
    </w:p>
    <w:p w14:paraId="5072B80E" w14:textId="77777777" w:rsidR="00BD27D2" w:rsidRDefault="00BD27D2" w:rsidP="00BD27D2">
      <w:pPr>
        <w:spacing w:line="360" w:lineRule="auto"/>
        <w:jc w:val="left"/>
        <w:rPr>
          <w:rFonts w:ascii="仿宋" w:eastAsia="仿宋" w:hAnsi="仿宋" w:hint="eastAsia"/>
          <w:color w:val="212121"/>
          <w:sz w:val="24"/>
        </w:rPr>
      </w:pPr>
      <w:r>
        <w:rPr>
          <w:rFonts w:ascii="仿宋" w:eastAsia="仿宋" w:hAnsi="仿宋" w:hint="eastAsia"/>
          <w:color w:val="212121"/>
          <w:sz w:val="24"/>
        </w:rPr>
        <w:t>4.5.2系统升级提供定时或不定时巡检服务，做到有问题早发现早解决。并及时向采购人通报系统软件升级情况，若采购人需要对系统软件升级，需提供升级版本和相应的支持服务。</w:t>
      </w:r>
    </w:p>
    <w:p w14:paraId="5C0BC708" w14:textId="77777777" w:rsidR="00BD27D2" w:rsidRDefault="00BD27D2" w:rsidP="00BD27D2">
      <w:pPr>
        <w:spacing w:line="360" w:lineRule="auto"/>
        <w:jc w:val="left"/>
        <w:rPr>
          <w:rFonts w:ascii="仿宋" w:eastAsia="仿宋" w:hAnsi="仿宋" w:hint="eastAsia"/>
          <w:color w:val="212121"/>
          <w:sz w:val="24"/>
        </w:rPr>
      </w:pPr>
      <w:r>
        <w:rPr>
          <w:rFonts w:ascii="仿宋" w:eastAsia="仿宋" w:hAnsi="仿宋" w:hint="eastAsia"/>
          <w:color w:val="212121"/>
          <w:sz w:val="24"/>
        </w:rPr>
        <w:t>4.5.3系统安全：配合采购人对该软件进行安全检测时发现的安全隐患进行限期修复，对在等保测评中发现的系统漏洞、安全漏洞等做整改并安全加固。</w:t>
      </w:r>
    </w:p>
    <w:p w14:paraId="4ADF557F" w14:textId="77777777" w:rsidR="00BD27D2" w:rsidRDefault="00BD27D2" w:rsidP="00BD27D2">
      <w:pPr>
        <w:spacing w:line="360" w:lineRule="auto"/>
        <w:jc w:val="left"/>
        <w:rPr>
          <w:rFonts w:ascii="仿宋" w:eastAsia="仿宋" w:hAnsi="仿宋" w:hint="eastAsia"/>
          <w:color w:val="212121"/>
          <w:sz w:val="24"/>
        </w:rPr>
      </w:pPr>
      <w:r>
        <w:rPr>
          <w:rFonts w:ascii="仿宋" w:eastAsia="仿宋" w:hAnsi="仿宋" w:hint="eastAsia"/>
          <w:color w:val="212121"/>
          <w:sz w:val="24"/>
        </w:rPr>
        <w:t>4.6 服务期内供应商应提供每季度不少于一次的现场巡检服务以及提供本次项目配套服务系统的使用与一般问题维护，单次驻点巡检时长不少于2个工作日。</w:t>
      </w:r>
    </w:p>
    <w:p w14:paraId="74DFCFEF" w14:textId="77777777" w:rsidR="00BD27D2" w:rsidRDefault="00BD27D2" w:rsidP="00BD27D2">
      <w:pPr>
        <w:spacing w:line="360" w:lineRule="auto"/>
        <w:rPr>
          <w:rFonts w:ascii="仿宋" w:eastAsia="仿宋" w:hAnsi="仿宋" w:hint="eastAsia"/>
          <w:color w:val="212121"/>
          <w:sz w:val="24"/>
        </w:rPr>
      </w:pPr>
      <w:r>
        <w:rPr>
          <w:rFonts w:ascii="仿宋" w:eastAsia="仿宋" w:hAnsi="仿宋" w:hint="eastAsia"/>
          <w:color w:val="212121"/>
          <w:sz w:val="24"/>
        </w:rPr>
        <w:t>4.7供应商提供的配套服务系统如出现无法维修的故障，在接到采购人通知后成交供应商一般2个小时内进行更换，确保采购人工作顺利开展，如因成交供应商原因不能满足采购人的正常业务需求，采购人有权追究成交供应商的违约责任。（提供承诺函格式自拟，加盖供应商单位公章）</w:t>
      </w:r>
    </w:p>
    <w:p w14:paraId="49390C1E" w14:textId="77777777" w:rsidR="00BD27D2" w:rsidRDefault="00BD27D2" w:rsidP="00BD27D2">
      <w:pPr>
        <w:spacing w:line="360" w:lineRule="auto"/>
        <w:rPr>
          <w:rFonts w:ascii="仿宋" w:eastAsia="仿宋" w:hAnsi="仿宋" w:hint="eastAsia"/>
          <w:color w:val="212121"/>
          <w:sz w:val="24"/>
        </w:rPr>
      </w:pPr>
      <w:r>
        <w:rPr>
          <w:rFonts w:ascii="仿宋" w:eastAsia="仿宋" w:hAnsi="仿宋" w:hint="eastAsia"/>
          <w:color w:val="212121"/>
          <w:sz w:val="24"/>
        </w:rPr>
        <w:t>4.8供应商在服务期间（包括但不限于：配套服务系统的安装、运输），应做好相应的安全保障措施，在服务期间造成自身人员、采购人及第三方人身伤害或财产损失的，均由成交供应商承担全部责任。（提供承诺函格式自拟，加盖供应商单位公章）</w:t>
      </w:r>
    </w:p>
    <w:p w14:paraId="2C92C453" w14:textId="77777777" w:rsidR="00BD27D2" w:rsidRDefault="00BD27D2" w:rsidP="00BD27D2">
      <w:pPr>
        <w:rPr>
          <w:rFonts w:ascii="仿宋" w:eastAsia="仿宋" w:hAnsi="仿宋" w:hint="eastAsia"/>
          <w:color w:val="212121"/>
          <w:sz w:val="24"/>
        </w:rPr>
      </w:pPr>
      <w:r>
        <w:rPr>
          <w:rFonts w:ascii="仿宋" w:eastAsia="仿宋" w:hAnsi="仿宋" w:hint="eastAsia"/>
          <w:color w:val="212121"/>
          <w:sz w:val="24"/>
        </w:rPr>
        <w:t>5.知识产权、保密要求</w:t>
      </w:r>
    </w:p>
    <w:p w14:paraId="15826D6F" w14:textId="77777777" w:rsidR="00BD27D2" w:rsidRDefault="00BD27D2" w:rsidP="00BD27D2">
      <w:pPr>
        <w:spacing w:line="360" w:lineRule="auto"/>
        <w:rPr>
          <w:rFonts w:ascii="仿宋" w:eastAsia="仿宋" w:hAnsi="仿宋" w:hint="eastAsia"/>
          <w:color w:val="212121"/>
          <w:sz w:val="24"/>
        </w:rPr>
      </w:pPr>
      <w:r>
        <w:rPr>
          <w:rFonts w:ascii="仿宋" w:eastAsia="仿宋" w:hAnsi="仿宋" w:hint="eastAsia"/>
          <w:color w:val="212121"/>
          <w:sz w:val="24"/>
        </w:rPr>
        <w:t>5.1知识产权：成交供应商应保证对于本项目所使用的任何产品和服务（包括部分使用时），不会产生第三方提出侵犯其专利权、商标权或其他知识产权，如因专利权、商标权或其他知识产权而引起法律和经济纠纷，由供应商承担所有相关责任，采购人概不负责。（提供承诺函格式自拟，加盖供应商单位公章）</w:t>
      </w:r>
    </w:p>
    <w:p w14:paraId="47AD0787" w14:textId="77777777" w:rsidR="00BD27D2" w:rsidRDefault="00BD27D2" w:rsidP="00BD27D2">
      <w:pPr>
        <w:spacing w:line="360" w:lineRule="auto"/>
        <w:rPr>
          <w:rFonts w:ascii="仿宋" w:eastAsia="仿宋" w:hAnsi="仿宋" w:hint="eastAsia"/>
          <w:color w:val="212121"/>
          <w:sz w:val="24"/>
        </w:rPr>
      </w:pPr>
      <w:r>
        <w:rPr>
          <w:rFonts w:ascii="仿宋" w:eastAsia="仿宋" w:hAnsi="仿宋" w:hint="eastAsia"/>
          <w:color w:val="212121"/>
          <w:sz w:val="24"/>
        </w:rPr>
        <w:t>5.2 保密要求：供应商须承诺本项目中的所有资料信息等内容不得以任何方式向第三方泄密，服务人员必须签署《保密协议》，由于供应商管理不当导致资料信息泄露，造成的一系列后果由成交供应商承担，且采购人将通过法律手段追</w:t>
      </w:r>
      <w:r>
        <w:rPr>
          <w:rFonts w:ascii="仿宋" w:eastAsia="仿宋" w:hAnsi="仿宋" w:hint="eastAsia"/>
          <w:color w:val="212121"/>
          <w:sz w:val="24"/>
        </w:rPr>
        <w:lastRenderedPageBreak/>
        <w:t>究供应商的泄密责任。（提供承诺函格式自拟，加盖供应商单位公章）</w:t>
      </w:r>
    </w:p>
    <w:p w14:paraId="17A81374" w14:textId="54069577" w:rsidR="00C21930" w:rsidRDefault="00BD27D2" w:rsidP="00BD27D2">
      <w:pPr>
        <w:rPr>
          <w:rFonts w:hint="eastAsia"/>
        </w:rPr>
      </w:pPr>
      <w:r>
        <w:rPr>
          <w:rFonts w:ascii="仿宋" w:eastAsia="仿宋" w:hAnsi="仿宋" w:hint="eastAsia"/>
          <w:color w:val="212121"/>
          <w:sz w:val="24"/>
        </w:rPr>
        <w:t>6.验收要求：本项目严格按照相关法律法规和本项目采购文件的技术、服务要求以及成交供应商响应文件、承诺及合同约定标准进行验收。</w:t>
      </w:r>
    </w:p>
    <w:sectPr w:rsidR="00C2193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BC195" w14:textId="77777777" w:rsidR="0036595E" w:rsidRDefault="0036595E" w:rsidP="00BD27D2">
      <w:pPr>
        <w:spacing w:after="0" w:line="240" w:lineRule="auto"/>
        <w:rPr>
          <w:rFonts w:hint="eastAsia"/>
        </w:rPr>
      </w:pPr>
      <w:r>
        <w:separator/>
      </w:r>
    </w:p>
  </w:endnote>
  <w:endnote w:type="continuationSeparator" w:id="0">
    <w:p w14:paraId="2C74CF2B" w14:textId="77777777" w:rsidR="0036595E" w:rsidRDefault="0036595E" w:rsidP="00BD27D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8B885" w14:textId="77777777" w:rsidR="0036595E" w:rsidRDefault="0036595E" w:rsidP="00BD27D2">
      <w:pPr>
        <w:spacing w:after="0" w:line="240" w:lineRule="auto"/>
        <w:rPr>
          <w:rFonts w:hint="eastAsia"/>
        </w:rPr>
      </w:pPr>
      <w:r>
        <w:separator/>
      </w:r>
    </w:p>
  </w:footnote>
  <w:footnote w:type="continuationSeparator" w:id="0">
    <w:p w14:paraId="132A55B6" w14:textId="77777777" w:rsidR="0036595E" w:rsidRDefault="0036595E" w:rsidP="00BD27D2">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51098"/>
    <w:multiLevelType w:val="multilevel"/>
    <w:tmpl w:val="13851098"/>
    <w:lvl w:ilvl="0">
      <w:start w:val="1"/>
      <w:numFmt w:val="japaneseCounting"/>
      <w:lvlText w:val="%1、"/>
      <w:lvlJc w:val="left"/>
      <w:pPr>
        <w:ind w:left="500" w:hanging="500"/>
      </w:pPr>
      <w:rPr>
        <w:rFonts w:ascii="仿宋" w:eastAsia="仿宋" w:hAnsi="仿宋" w:cs="Times New Roman"/>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471526E1"/>
    <w:multiLevelType w:val="hybridMultilevel"/>
    <w:tmpl w:val="2BBAE040"/>
    <w:lvl w:ilvl="0" w:tplc="057E1EE2">
      <w:start w:val="2"/>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661037823">
    <w:abstractNumId w:val="0"/>
  </w:num>
  <w:num w:numId="2" w16cid:durableId="3786755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E4116"/>
    <w:rsid w:val="00040B94"/>
    <w:rsid w:val="00041120"/>
    <w:rsid w:val="0008183A"/>
    <w:rsid w:val="000C1200"/>
    <w:rsid w:val="00154B7C"/>
    <w:rsid w:val="00215BF0"/>
    <w:rsid w:val="00256A23"/>
    <w:rsid w:val="0036595E"/>
    <w:rsid w:val="004E2A34"/>
    <w:rsid w:val="00523EEB"/>
    <w:rsid w:val="0056180E"/>
    <w:rsid w:val="00573F52"/>
    <w:rsid w:val="006A01C5"/>
    <w:rsid w:val="006B27C8"/>
    <w:rsid w:val="0090253A"/>
    <w:rsid w:val="00902BCA"/>
    <w:rsid w:val="0090535B"/>
    <w:rsid w:val="009E40B2"/>
    <w:rsid w:val="00A50BB2"/>
    <w:rsid w:val="00AA6BAC"/>
    <w:rsid w:val="00AE4E8B"/>
    <w:rsid w:val="00B16D9F"/>
    <w:rsid w:val="00BB6AD8"/>
    <w:rsid w:val="00BD27D2"/>
    <w:rsid w:val="00C21930"/>
    <w:rsid w:val="00C703E9"/>
    <w:rsid w:val="00CF7BC2"/>
    <w:rsid w:val="00E37CD0"/>
    <w:rsid w:val="00F24989"/>
    <w:rsid w:val="00F35326"/>
    <w:rsid w:val="00F55652"/>
    <w:rsid w:val="00F73E7C"/>
    <w:rsid w:val="00F96835"/>
    <w:rsid w:val="00FE41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E89CC0"/>
  <w15:chartTrackingRefBased/>
  <w15:docId w15:val="{DCCED2F0-849A-4371-B042-E77F1C553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27D2"/>
    <w:pPr>
      <w:widowControl w:val="0"/>
      <w:spacing w:after="160" w:line="278" w:lineRule="auto"/>
      <w:jc w:val="both"/>
    </w:pPr>
    <w:rPr>
      <w:rFonts w:ascii="Times New Roman" w:eastAsia="宋体" w:hAnsi="Times New Roman" w:cs="Times New Roman"/>
      <w:szCs w:val="24"/>
    </w:rPr>
  </w:style>
  <w:style w:type="paragraph" w:styleId="1">
    <w:name w:val="heading 1"/>
    <w:basedOn w:val="a"/>
    <w:next w:val="a"/>
    <w:link w:val="10"/>
    <w:uiPriority w:val="9"/>
    <w:qFormat/>
    <w:rsid w:val="00FE411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E411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E411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E411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E4116"/>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FE4116"/>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E4116"/>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E4116"/>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E4116"/>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E411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E411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E411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E4116"/>
    <w:rPr>
      <w:rFonts w:cstheme="majorBidi"/>
      <w:color w:val="0F4761" w:themeColor="accent1" w:themeShade="BF"/>
      <w:sz w:val="28"/>
      <w:szCs w:val="28"/>
    </w:rPr>
  </w:style>
  <w:style w:type="character" w:customStyle="1" w:styleId="50">
    <w:name w:val="标题 5 字符"/>
    <w:basedOn w:val="a0"/>
    <w:link w:val="5"/>
    <w:uiPriority w:val="9"/>
    <w:semiHidden/>
    <w:rsid w:val="00FE4116"/>
    <w:rPr>
      <w:rFonts w:cstheme="majorBidi"/>
      <w:color w:val="0F4761" w:themeColor="accent1" w:themeShade="BF"/>
      <w:sz w:val="24"/>
      <w:szCs w:val="24"/>
    </w:rPr>
  </w:style>
  <w:style w:type="character" w:customStyle="1" w:styleId="60">
    <w:name w:val="标题 6 字符"/>
    <w:basedOn w:val="a0"/>
    <w:link w:val="6"/>
    <w:uiPriority w:val="9"/>
    <w:semiHidden/>
    <w:rsid w:val="00FE4116"/>
    <w:rPr>
      <w:rFonts w:cstheme="majorBidi"/>
      <w:b/>
      <w:bCs/>
      <w:color w:val="0F4761" w:themeColor="accent1" w:themeShade="BF"/>
    </w:rPr>
  </w:style>
  <w:style w:type="character" w:customStyle="1" w:styleId="70">
    <w:name w:val="标题 7 字符"/>
    <w:basedOn w:val="a0"/>
    <w:link w:val="7"/>
    <w:uiPriority w:val="9"/>
    <w:semiHidden/>
    <w:rsid w:val="00FE4116"/>
    <w:rPr>
      <w:rFonts w:cstheme="majorBidi"/>
      <w:b/>
      <w:bCs/>
      <w:color w:val="595959" w:themeColor="text1" w:themeTint="A6"/>
    </w:rPr>
  </w:style>
  <w:style w:type="character" w:customStyle="1" w:styleId="80">
    <w:name w:val="标题 8 字符"/>
    <w:basedOn w:val="a0"/>
    <w:link w:val="8"/>
    <w:uiPriority w:val="9"/>
    <w:semiHidden/>
    <w:rsid w:val="00FE4116"/>
    <w:rPr>
      <w:rFonts w:cstheme="majorBidi"/>
      <w:color w:val="595959" w:themeColor="text1" w:themeTint="A6"/>
    </w:rPr>
  </w:style>
  <w:style w:type="character" w:customStyle="1" w:styleId="90">
    <w:name w:val="标题 9 字符"/>
    <w:basedOn w:val="a0"/>
    <w:link w:val="9"/>
    <w:uiPriority w:val="9"/>
    <w:semiHidden/>
    <w:rsid w:val="00FE4116"/>
    <w:rPr>
      <w:rFonts w:eastAsiaTheme="majorEastAsia" w:cstheme="majorBidi"/>
      <w:color w:val="595959" w:themeColor="text1" w:themeTint="A6"/>
    </w:rPr>
  </w:style>
  <w:style w:type="paragraph" w:styleId="a3">
    <w:name w:val="Title"/>
    <w:basedOn w:val="a"/>
    <w:next w:val="a"/>
    <w:link w:val="a4"/>
    <w:uiPriority w:val="10"/>
    <w:qFormat/>
    <w:rsid w:val="00FE411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E41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E411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E411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E4116"/>
    <w:pPr>
      <w:spacing w:before="160"/>
      <w:jc w:val="center"/>
    </w:pPr>
    <w:rPr>
      <w:i/>
      <w:iCs/>
      <w:color w:val="404040" w:themeColor="text1" w:themeTint="BF"/>
    </w:rPr>
  </w:style>
  <w:style w:type="character" w:customStyle="1" w:styleId="a8">
    <w:name w:val="引用 字符"/>
    <w:basedOn w:val="a0"/>
    <w:link w:val="a7"/>
    <w:uiPriority w:val="29"/>
    <w:rsid w:val="00FE4116"/>
    <w:rPr>
      <w:i/>
      <w:iCs/>
      <w:color w:val="404040" w:themeColor="text1" w:themeTint="BF"/>
    </w:rPr>
  </w:style>
  <w:style w:type="paragraph" w:styleId="a9">
    <w:name w:val="List Paragraph"/>
    <w:basedOn w:val="a"/>
    <w:link w:val="aa"/>
    <w:uiPriority w:val="34"/>
    <w:qFormat/>
    <w:rsid w:val="00FE4116"/>
    <w:pPr>
      <w:ind w:left="720"/>
      <w:contextualSpacing/>
    </w:pPr>
  </w:style>
  <w:style w:type="character" w:styleId="ab">
    <w:name w:val="Intense Emphasis"/>
    <w:basedOn w:val="a0"/>
    <w:uiPriority w:val="21"/>
    <w:qFormat/>
    <w:rsid w:val="00FE4116"/>
    <w:rPr>
      <w:i/>
      <w:iCs/>
      <w:color w:val="0F4761" w:themeColor="accent1" w:themeShade="BF"/>
    </w:rPr>
  </w:style>
  <w:style w:type="paragraph" w:styleId="ac">
    <w:name w:val="Intense Quote"/>
    <w:basedOn w:val="a"/>
    <w:next w:val="a"/>
    <w:link w:val="ad"/>
    <w:uiPriority w:val="30"/>
    <w:qFormat/>
    <w:rsid w:val="00FE41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明显引用 字符"/>
    <w:basedOn w:val="a0"/>
    <w:link w:val="ac"/>
    <w:uiPriority w:val="30"/>
    <w:rsid w:val="00FE4116"/>
    <w:rPr>
      <w:i/>
      <w:iCs/>
      <w:color w:val="0F4761" w:themeColor="accent1" w:themeShade="BF"/>
    </w:rPr>
  </w:style>
  <w:style w:type="character" w:styleId="ae">
    <w:name w:val="Intense Reference"/>
    <w:basedOn w:val="a0"/>
    <w:uiPriority w:val="32"/>
    <w:qFormat/>
    <w:rsid w:val="00FE4116"/>
    <w:rPr>
      <w:b/>
      <w:bCs/>
      <w:smallCaps/>
      <w:color w:val="0F4761" w:themeColor="accent1" w:themeShade="BF"/>
      <w:spacing w:val="5"/>
    </w:rPr>
  </w:style>
  <w:style w:type="paragraph" w:styleId="af">
    <w:name w:val="header"/>
    <w:basedOn w:val="a"/>
    <w:link w:val="af0"/>
    <w:uiPriority w:val="99"/>
    <w:unhideWhenUsed/>
    <w:rsid w:val="00BD27D2"/>
    <w:pPr>
      <w:tabs>
        <w:tab w:val="center" w:pos="4153"/>
        <w:tab w:val="right" w:pos="8306"/>
      </w:tabs>
      <w:snapToGrid w:val="0"/>
      <w:jc w:val="center"/>
    </w:pPr>
    <w:rPr>
      <w:sz w:val="18"/>
      <w:szCs w:val="18"/>
    </w:rPr>
  </w:style>
  <w:style w:type="character" w:customStyle="1" w:styleId="af0">
    <w:name w:val="页眉 字符"/>
    <w:basedOn w:val="a0"/>
    <w:link w:val="af"/>
    <w:uiPriority w:val="99"/>
    <w:rsid w:val="00BD27D2"/>
    <w:rPr>
      <w:sz w:val="18"/>
      <w:szCs w:val="18"/>
    </w:rPr>
  </w:style>
  <w:style w:type="paragraph" w:styleId="af1">
    <w:name w:val="footer"/>
    <w:basedOn w:val="a"/>
    <w:link w:val="af2"/>
    <w:uiPriority w:val="99"/>
    <w:unhideWhenUsed/>
    <w:rsid w:val="00BD27D2"/>
    <w:pPr>
      <w:tabs>
        <w:tab w:val="center" w:pos="4153"/>
        <w:tab w:val="right" w:pos="8306"/>
      </w:tabs>
      <w:snapToGrid w:val="0"/>
      <w:jc w:val="left"/>
    </w:pPr>
    <w:rPr>
      <w:sz w:val="18"/>
      <w:szCs w:val="18"/>
    </w:rPr>
  </w:style>
  <w:style w:type="character" w:customStyle="1" w:styleId="af2">
    <w:name w:val="页脚 字符"/>
    <w:basedOn w:val="a0"/>
    <w:link w:val="af1"/>
    <w:uiPriority w:val="99"/>
    <w:rsid w:val="00BD27D2"/>
    <w:rPr>
      <w:sz w:val="18"/>
      <w:szCs w:val="18"/>
    </w:rPr>
  </w:style>
  <w:style w:type="paragraph" w:styleId="af3">
    <w:name w:val="Normal (Web)"/>
    <w:basedOn w:val="a"/>
    <w:uiPriority w:val="99"/>
    <w:unhideWhenUsed/>
    <w:qFormat/>
    <w:rsid w:val="00BD27D2"/>
    <w:pPr>
      <w:widowControl/>
      <w:spacing w:before="100" w:beforeAutospacing="1" w:after="100" w:afterAutospacing="1"/>
      <w:jc w:val="left"/>
    </w:pPr>
    <w:rPr>
      <w:rFonts w:ascii="宋体" w:hAnsi="宋体" w:cs="宋体"/>
      <w:kern w:val="0"/>
      <w:sz w:val="24"/>
    </w:rPr>
  </w:style>
  <w:style w:type="table" w:styleId="af4">
    <w:name w:val="Table Grid"/>
    <w:basedOn w:val="a1"/>
    <w:uiPriority w:val="59"/>
    <w:qFormat/>
    <w:rsid w:val="00BD27D2"/>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a">
    <w:name w:val="列表段落 字符"/>
    <w:link w:val="a9"/>
    <w:uiPriority w:val="34"/>
    <w:qFormat/>
    <w:rsid w:val="00BD27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2397</Words>
  <Characters>2541</Characters>
  <Application>Microsoft Office Word</Application>
  <DocSecurity>0</DocSecurity>
  <Lines>149</Lines>
  <Paragraphs>141</Paragraphs>
  <ScaleCrop>false</ScaleCrop>
  <Company/>
  <LinksUpToDate>false</LinksUpToDate>
  <CharactersWithSpaces>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建伟 梅</dc:creator>
  <cp:keywords/>
  <dc:description/>
  <cp:lastModifiedBy>建伟 梅</cp:lastModifiedBy>
  <cp:revision>3</cp:revision>
  <dcterms:created xsi:type="dcterms:W3CDTF">2026-09-17T05:13:00Z</dcterms:created>
  <dcterms:modified xsi:type="dcterms:W3CDTF">2026-09-17T05:15:00Z</dcterms:modified>
</cp:coreProperties>
</file>