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38381">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 xml:space="preserve"> 采购需求</w:t>
      </w:r>
    </w:p>
    <w:p w14:paraId="5A280F37">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说明：</w:t>
      </w:r>
    </w:p>
    <w:p w14:paraId="6C29B810">
      <w:pPr>
        <w:snapToGrid w:val="0"/>
        <w:spacing w:line="360" w:lineRule="auto"/>
        <w:contextualSpacing/>
        <w:jc w:val="left"/>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3CC1D296">
      <w:pPr>
        <w:snapToGrid w:val="0"/>
        <w:spacing w:line="360" w:lineRule="auto"/>
        <w:contextualSpacing/>
        <w:jc w:val="left"/>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1BB80A60">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已发布的需求标准如下：</w:t>
      </w:r>
    </w:p>
    <w:p w14:paraId="092BF3A5">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4F0D8196">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28B804E0">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7D91AEB6">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5947A56C">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7B988CF3">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00F029E8">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0FF33136">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6676044A">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16C842C9">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3BB18D6E">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7AAF8A86">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0DDCBCA2">
      <w:pPr>
        <w:snapToGrid w:val="0"/>
        <w:spacing w:line="360" w:lineRule="auto"/>
        <w:jc w:val="left"/>
        <w:rPr>
          <w:rFonts w:ascii="仿宋" w:hAnsi="仿宋" w:eastAsia="仿宋" w:cs="仿宋"/>
          <w:b/>
          <w:sz w:val="24"/>
        </w:rPr>
      </w:pPr>
      <w:r>
        <w:rPr>
          <w:rFonts w:hint="eastAsia" w:ascii="仿宋" w:hAnsi="仿宋" w:eastAsia="仿宋" w:cs="仿宋"/>
          <w:b/>
          <w:sz w:val="24"/>
        </w:rPr>
        <w:t>一、采购标的</w:t>
      </w:r>
    </w:p>
    <w:p w14:paraId="57322C72">
      <w:pPr>
        <w:snapToGrid w:val="0"/>
        <w:spacing w:line="360" w:lineRule="auto"/>
        <w:jc w:val="left"/>
        <w:rPr>
          <w:rFonts w:hint="eastAsia"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7"/>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37"/>
        <w:gridCol w:w="1640"/>
        <w:gridCol w:w="1358"/>
        <w:gridCol w:w="1902"/>
        <w:gridCol w:w="1713"/>
        <w:gridCol w:w="1300"/>
      </w:tblGrid>
      <w:tr w14:paraId="6189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478" w:type="pct"/>
            <w:shd w:val="clear" w:color="auto" w:fill="FFFFFF" w:themeFill="background1"/>
            <w:vAlign w:val="center"/>
          </w:tcPr>
          <w:p w14:paraId="13D231F6">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包号</w:t>
            </w:r>
          </w:p>
        </w:tc>
        <w:tc>
          <w:tcPr>
            <w:tcW w:w="937" w:type="pct"/>
            <w:shd w:val="clear" w:color="auto" w:fill="FFFFFF" w:themeFill="background1"/>
            <w:vAlign w:val="center"/>
          </w:tcPr>
          <w:p w14:paraId="7F84F133">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包名称</w:t>
            </w:r>
          </w:p>
        </w:tc>
        <w:tc>
          <w:tcPr>
            <w:tcW w:w="776" w:type="pct"/>
            <w:shd w:val="clear" w:color="auto" w:fill="FFFFFF" w:themeFill="background1"/>
            <w:vAlign w:val="center"/>
          </w:tcPr>
          <w:p w14:paraId="771D07E8">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品目号</w:t>
            </w:r>
          </w:p>
        </w:tc>
        <w:tc>
          <w:tcPr>
            <w:tcW w:w="1086" w:type="pct"/>
            <w:tcBorders>
              <w:bottom w:val="single" w:color="auto" w:sz="4" w:space="0"/>
            </w:tcBorders>
            <w:shd w:val="clear" w:color="auto" w:fill="FFFFFF" w:themeFill="background1"/>
            <w:vAlign w:val="center"/>
          </w:tcPr>
          <w:p w14:paraId="04752566">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标的名称</w:t>
            </w:r>
          </w:p>
        </w:tc>
        <w:tc>
          <w:tcPr>
            <w:tcW w:w="978" w:type="pct"/>
            <w:shd w:val="clear" w:color="auto" w:fill="FFFFFF" w:themeFill="background1"/>
            <w:vAlign w:val="center"/>
          </w:tcPr>
          <w:p w14:paraId="69119936">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数量</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台/套</w:t>
            </w:r>
            <w:r>
              <w:rPr>
                <w:rFonts w:hint="eastAsia" w:ascii="仿宋" w:hAnsi="仿宋" w:eastAsia="仿宋" w:cs="仿宋"/>
                <w:color w:val="auto"/>
                <w:kern w:val="0"/>
                <w:sz w:val="24"/>
                <w:szCs w:val="24"/>
                <w:lang w:eastAsia="zh-CN"/>
              </w:rPr>
              <w:t>）</w:t>
            </w:r>
          </w:p>
        </w:tc>
        <w:tc>
          <w:tcPr>
            <w:tcW w:w="742" w:type="pct"/>
            <w:shd w:val="clear" w:color="auto" w:fill="FFFFFF" w:themeFill="background1"/>
            <w:vAlign w:val="center"/>
          </w:tcPr>
          <w:p w14:paraId="1EEF63E0">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是否接受进口产品</w:t>
            </w:r>
          </w:p>
        </w:tc>
      </w:tr>
      <w:tr w14:paraId="6994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78" w:type="pct"/>
            <w:vMerge w:val="restart"/>
            <w:shd w:val="clear" w:color="auto" w:fill="FFFFFF" w:themeFill="background1"/>
            <w:noWrap/>
            <w:vAlign w:val="center"/>
          </w:tcPr>
          <w:p w14:paraId="2B98702A">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w:t>
            </w:r>
          </w:p>
        </w:tc>
        <w:tc>
          <w:tcPr>
            <w:tcW w:w="937" w:type="pct"/>
            <w:vMerge w:val="restart"/>
            <w:shd w:val="clear" w:color="auto" w:fill="FFFFFF" w:themeFill="background1"/>
            <w:vAlign w:val="center"/>
          </w:tcPr>
          <w:p w14:paraId="52F3CBC1">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i w:val="0"/>
                <w:iCs w:val="0"/>
                <w:color w:val="auto"/>
                <w:kern w:val="0"/>
                <w:sz w:val="24"/>
                <w:szCs w:val="24"/>
                <w:u w:val="none"/>
                <w:lang w:val="en-US" w:eastAsia="zh-CN" w:bidi="ar"/>
              </w:rPr>
              <w:t>超声多普勒胎心率仪等</w:t>
            </w:r>
          </w:p>
        </w:tc>
        <w:tc>
          <w:tcPr>
            <w:tcW w:w="776" w:type="pct"/>
            <w:shd w:val="clear" w:color="auto" w:fill="FFFFFF" w:themeFill="background1"/>
            <w:vAlign w:val="center"/>
          </w:tcPr>
          <w:p w14:paraId="57D012EE">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2-1</w:t>
            </w:r>
          </w:p>
        </w:tc>
        <w:tc>
          <w:tcPr>
            <w:tcW w:w="1086" w:type="pct"/>
            <w:shd w:val="clear" w:color="auto" w:fill="FFFFFF" w:themeFill="background1"/>
            <w:vAlign w:val="center"/>
          </w:tcPr>
          <w:p w14:paraId="2F3CCD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超声多普勒胎心率仪</w:t>
            </w:r>
          </w:p>
        </w:tc>
        <w:tc>
          <w:tcPr>
            <w:tcW w:w="978" w:type="pct"/>
            <w:shd w:val="clear" w:color="auto" w:fill="FFFFFF" w:themeFill="background1"/>
            <w:vAlign w:val="center"/>
          </w:tcPr>
          <w:p w14:paraId="21520D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4</w:t>
            </w:r>
          </w:p>
        </w:tc>
        <w:tc>
          <w:tcPr>
            <w:tcW w:w="742" w:type="pct"/>
            <w:shd w:val="clear" w:color="auto" w:fill="FFFFFF" w:themeFill="background1"/>
            <w:vAlign w:val="center"/>
          </w:tcPr>
          <w:p w14:paraId="1D4B78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2AA0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78" w:type="pct"/>
            <w:vMerge w:val="continue"/>
            <w:shd w:val="clear" w:color="auto" w:fill="FFFFFF" w:themeFill="background1"/>
            <w:noWrap/>
            <w:vAlign w:val="center"/>
          </w:tcPr>
          <w:p w14:paraId="512E1D53">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937" w:type="pct"/>
            <w:vMerge w:val="continue"/>
            <w:shd w:val="clear" w:color="auto" w:fill="FFFFFF" w:themeFill="background1"/>
            <w:vAlign w:val="center"/>
          </w:tcPr>
          <w:p w14:paraId="18B1C725">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p>
        </w:tc>
        <w:tc>
          <w:tcPr>
            <w:tcW w:w="776" w:type="pct"/>
            <w:shd w:val="clear" w:color="auto" w:fill="FFFFFF" w:themeFill="background1"/>
            <w:vAlign w:val="center"/>
          </w:tcPr>
          <w:p w14:paraId="3D7874F1">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2-2</w:t>
            </w:r>
          </w:p>
        </w:tc>
        <w:tc>
          <w:tcPr>
            <w:tcW w:w="1086" w:type="pct"/>
            <w:shd w:val="clear" w:color="auto" w:fill="FFFFFF" w:themeFill="background1"/>
            <w:vAlign w:val="center"/>
          </w:tcPr>
          <w:p w14:paraId="605D0DF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妇科射频治疗仪</w:t>
            </w:r>
          </w:p>
        </w:tc>
        <w:tc>
          <w:tcPr>
            <w:tcW w:w="978" w:type="pct"/>
            <w:shd w:val="clear" w:color="auto" w:fill="FFFFFF" w:themeFill="background1"/>
            <w:vAlign w:val="center"/>
          </w:tcPr>
          <w:p w14:paraId="231CC1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68D9D5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2E7B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78" w:type="pct"/>
            <w:shd w:val="clear" w:color="auto" w:fill="FFFFFF" w:themeFill="background1"/>
            <w:noWrap/>
            <w:vAlign w:val="center"/>
          </w:tcPr>
          <w:p w14:paraId="54FB6379">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8</w:t>
            </w:r>
          </w:p>
        </w:tc>
        <w:tc>
          <w:tcPr>
            <w:tcW w:w="937" w:type="pct"/>
            <w:shd w:val="clear" w:color="auto" w:fill="FFFFFF" w:themeFill="background1"/>
            <w:vAlign w:val="center"/>
          </w:tcPr>
          <w:p w14:paraId="784DCB98">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超声内镜微探头</w:t>
            </w:r>
          </w:p>
        </w:tc>
        <w:tc>
          <w:tcPr>
            <w:tcW w:w="776" w:type="pct"/>
            <w:shd w:val="clear" w:color="auto" w:fill="FFFFFF" w:themeFill="background1"/>
            <w:vAlign w:val="center"/>
          </w:tcPr>
          <w:p w14:paraId="4A1E5B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8-1</w:t>
            </w:r>
          </w:p>
        </w:tc>
        <w:tc>
          <w:tcPr>
            <w:tcW w:w="1086" w:type="pct"/>
            <w:shd w:val="clear" w:color="auto" w:fill="FFFFFF" w:themeFill="background1"/>
            <w:vAlign w:val="center"/>
          </w:tcPr>
          <w:p w14:paraId="5FDB47F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超声内镜微探头</w:t>
            </w:r>
          </w:p>
        </w:tc>
        <w:tc>
          <w:tcPr>
            <w:tcW w:w="978" w:type="pct"/>
            <w:shd w:val="clear" w:color="auto" w:fill="FFFFFF" w:themeFill="background1"/>
            <w:vAlign w:val="center"/>
          </w:tcPr>
          <w:p w14:paraId="70E873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7211D0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2398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78" w:type="pct"/>
            <w:vMerge w:val="restart"/>
            <w:shd w:val="clear" w:color="auto" w:fill="FFFFFF" w:themeFill="background1"/>
            <w:noWrap/>
            <w:vAlign w:val="center"/>
          </w:tcPr>
          <w:p w14:paraId="3FC3036D">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937" w:type="pct"/>
            <w:vMerge w:val="restart"/>
            <w:shd w:val="clear" w:color="auto" w:fill="FFFFFF" w:themeFill="background1"/>
            <w:vAlign w:val="center"/>
          </w:tcPr>
          <w:p w14:paraId="6317CFC4">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i w:val="0"/>
                <w:iCs w:val="0"/>
                <w:color w:val="auto"/>
                <w:kern w:val="0"/>
                <w:sz w:val="24"/>
                <w:szCs w:val="24"/>
                <w:u w:val="none"/>
                <w:lang w:val="en-US" w:eastAsia="zh-CN" w:bidi="ar"/>
              </w:rPr>
              <w:t>冲洗液加温加压装置等</w:t>
            </w:r>
          </w:p>
        </w:tc>
        <w:tc>
          <w:tcPr>
            <w:tcW w:w="776" w:type="pct"/>
            <w:shd w:val="clear" w:color="auto" w:fill="FFFFFF" w:themeFill="background1"/>
            <w:vAlign w:val="center"/>
          </w:tcPr>
          <w:p w14:paraId="66B79722">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15-1</w:t>
            </w:r>
          </w:p>
        </w:tc>
        <w:tc>
          <w:tcPr>
            <w:tcW w:w="1086" w:type="pct"/>
            <w:shd w:val="clear" w:color="auto" w:fill="FFFFFF" w:themeFill="background1"/>
            <w:vAlign w:val="center"/>
          </w:tcPr>
          <w:p w14:paraId="26B2733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冲洗液加温加压装置　</w:t>
            </w:r>
          </w:p>
        </w:tc>
        <w:tc>
          <w:tcPr>
            <w:tcW w:w="978" w:type="pct"/>
            <w:shd w:val="clear" w:color="auto" w:fill="FFFFFF" w:themeFill="background1"/>
            <w:vAlign w:val="center"/>
          </w:tcPr>
          <w:p w14:paraId="043B77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2</w:t>
            </w:r>
          </w:p>
        </w:tc>
        <w:tc>
          <w:tcPr>
            <w:tcW w:w="742" w:type="pct"/>
            <w:shd w:val="clear" w:color="auto" w:fill="FFFFFF" w:themeFill="background1"/>
            <w:vAlign w:val="center"/>
          </w:tcPr>
          <w:p w14:paraId="2D6CE7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64A4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78" w:type="pct"/>
            <w:vMerge w:val="continue"/>
            <w:shd w:val="clear" w:color="auto" w:fill="FFFFFF" w:themeFill="background1"/>
            <w:noWrap/>
            <w:vAlign w:val="center"/>
          </w:tcPr>
          <w:p w14:paraId="32EFD1C1">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937" w:type="pct"/>
            <w:vMerge w:val="continue"/>
            <w:shd w:val="clear" w:color="auto" w:fill="FFFFFF" w:themeFill="background1"/>
            <w:vAlign w:val="center"/>
          </w:tcPr>
          <w:p w14:paraId="121CB39A">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p>
        </w:tc>
        <w:tc>
          <w:tcPr>
            <w:tcW w:w="776" w:type="pct"/>
            <w:shd w:val="clear" w:color="auto" w:fill="FFFFFF" w:themeFill="background1"/>
            <w:vAlign w:val="center"/>
          </w:tcPr>
          <w:p w14:paraId="57666A31">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15-2</w:t>
            </w:r>
          </w:p>
        </w:tc>
        <w:tc>
          <w:tcPr>
            <w:tcW w:w="1086" w:type="pct"/>
            <w:shd w:val="clear" w:color="auto" w:fill="FFFFFF" w:themeFill="background1"/>
            <w:vAlign w:val="center"/>
          </w:tcPr>
          <w:p w14:paraId="399A174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医用冷藏冷冻箱</w:t>
            </w:r>
          </w:p>
        </w:tc>
        <w:tc>
          <w:tcPr>
            <w:tcW w:w="978" w:type="pct"/>
            <w:shd w:val="clear" w:color="auto" w:fill="FFFFFF" w:themeFill="background1"/>
            <w:vAlign w:val="center"/>
          </w:tcPr>
          <w:p w14:paraId="63C73A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4035ED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bl>
    <w:p w14:paraId="716509F9">
      <w:pPr>
        <w:snapToGrid w:val="0"/>
        <w:spacing w:line="360" w:lineRule="auto"/>
        <w:jc w:val="left"/>
        <w:rPr>
          <w:rFonts w:hint="eastAsia" w:ascii="仿宋" w:hAnsi="仿宋" w:eastAsia="仿宋" w:cs="仿宋"/>
          <w:bCs/>
          <w:sz w:val="24"/>
        </w:rPr>
      </w:pPr>
    </w:p>
    <w:p w14:paraId="71CBD960">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（二）项目背景/项目概述</w:t>
      </w:r>
    </w:p>
    <w:p w14:paraId="788A79F5">
      <w:pPr>
        <w:spacing w:line="360" w:lineRule="auto"/>
        <w:ind w:firstLine="480" w:firstLineChars="200"/>
        <w:jc w:val="left"/>
        <w:rPr>
          <w:rFonts w:ascii="仿宋" w:hAnsi="仿宋" w:eastAsia="仿宋"/>
          <w:sz w:val="24"/>
        </w:rPr>
      </w:pPr>
      <w:bookmarkStart w:id="2" w:name="OLE_LINK179"/>
      <w:bookmarkStart w:id="3" w:name="OLE_LINK178"/>
      <w:r>
        <w:rPr>
          <w:rFonts w:hint="eastAsia" w:ascii="仿宋" w:hAnsi="仿宋" w:eastAsia="仿宋"/>
          <w:sz w:val="24"/>
        </w:rPr>
        <w:t>本次招标采购项目为</w:t>
      </w:r>
      <w:r>
        <w:rPr>
          <w:rFonts w:hint="eastAsia" w:ascii="仿宋" w:hAnsi="仿宋" w:eastAsia="仿宋"/>
          <w:sz w:val="24"/>
          <w:lang w:eastAsia="zh-CN"/>
        </w:rPr>
        <w:t>2025年自有资金医用设备购置（第三批）</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2"/>
      <w:bookmarkEnd w:id="3"/>
    </w:p>
    <w:p w14:paraId="47AE1C5C">
      <w:pPr>
        <w:tabs>
          <w:tab w:val="left" w:pos="5456"/>
        </w:tabs>
        <w:snapToGrid w:val="0"/>
        <w:spacing w:line="360" w:lineRule="auto"/>
        <w:ind w:firstLine="482" w:firstLineChars="200"/>
        <w:jc w:val="left"/>
        <w:rPr>
          <w:rFonts w:ascii="仿宋" w:hAnsi="仿宋" w:eastAsia="仿宋" w:cs="仿宋"/>
          <w:b/>
          <w:bCs/>
          <w:sz w:val="24"/>
        </w:rPr>
      </w:pPr>
      <w:bookmarkStart w:id="4" w:name="OLE_LINK368"/>
      <w:r>
        <w:rPr>
          <w:rFonts w:hint="eastAsia" w:ascii="仿宋" w:hAnsi="仿宋" w:eastAsia="仿宋" w:cs="仿宋"/>
          <w:b/>
          <w:bCs/>
          <w:sz w:val="24"/>
        </w:rPr>
        <w:t>二、商务要求</w:t>
      </w:r>
      <w:bookmarkEnd w:id="4"/>
      <w:r>
        <w:rPr>
          <w:rFonts w:ascii="仿宋" w:hAnsi="仿宋" w:eastAsia="仿宋" w:cs="仿宋"/>
          <w:b/>
          <w:bCs/>
          <w:sz w:val="24"/>
        </w:rPr>
        <w:tab/>
      </w:r>
    </w:p>
    <w:p w14:paraId="401CEE4B">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（一）交付（实施）的时间（期限）和地点（范围）</w:t>
      </w:r>
    </w:p>
    <w:p w14:paraId="3BF3B1EF">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自合同签订后</w:t>
      </w:r>
      <w:r>
        <w:rPr>
          <w:rFonts w:hint="eastAsia" w:ascii="仿宋" w:hAnsi="仿宋" w:eastAsia="仿宋" w:cs="宋体"/>
          <w:sz w:val="24"/>
          <w:lang w:val="en-US" w:eastAsia="zh-CN"/>
        </w:rPr>
        <w:t>30天</w:t>
      </w:r>
      <w:r>
        <w:rPr>
          <w:rFonts w:hint="eastAsia" w:ascii="仿宋" w:hAnsi="仿宋" w:eastAsia="仿宋" w:cs="宋体"/>
          <w:sz w:val="24"/>
        </w:rPr>
        <w:t>内</w:t>
      </w:r>
      <w:r>
        <w:rPr>
          <w:rFonts w:hint="eastAsia" w:ascii="仿宋" w:hAnsi="仿宋" w:eastAsia="仿宋"/>
          <w:sz w:val="24"/>
        </w:rPr>
        <w:t>。</w:t>
      </w:r>
    </w:p>
    <w:p w14:paraId="61F73939">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首都医科大学附属北京天坛医院指定地点。</w:t>
      </w:r>
    </w:p>
    <w:p w14:paraId="22C61A6C">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（二）付款条件（进度和方式）</w:t>
      </w:r>
    </w:p>
    <w:p w14:paraId="1481325E">
      <w:pPr>
        <w:snapToGrid w:val="0"/>
        <w:spacing w:line="360" w:lineRule="auto"/>
        <w:ind w:firstLine="480" w:firstLineChars="200"/>
        <w:jc w:val="left"/>
        <w:rPr>
          <w:rFonts w:ascii="仿宋" w:hAnsi="仿宋" w:eastAsia="仿宋" w:cs="宋体"/>
          <w:sz w:val="24"/>
        </w:rPr>
      </w:pPr>
      <w:r>
        <w:rPr>
          <w:rFonts w:hint="eastAsia" w:ascii="仿宋" w:hAnsi="仿宋" w:eastAsia="仿宋" w:cs="宋体"/>
          <w:sz w:val="24"/>
        </w:rPr>
        <w:t>详见第六章拟签订的合同文本</w:t>
      </w:r>
    </w:p>
    <w:p w14:paraId="32D055FA">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（三）包装和运输</w:t>
      </w:r>
    </w:p>
    <w:p w14:paraId="0020D141">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4CC4B52F">
      <w:pPr>
        <w:snapToGrid w:val="0"/>
        <w:spacing w:line="360" w:lineRule="auto"/>
        <w:ind w:firstLine="480" w:firstLineChars="200"/>
        <w:jc w:val="left"/>
        <w:rPr>
          <w:rFonts w:ascii="仿宋" w:hAnsi="仿宋" w:eastAsia="仿宋" w:cs="仿宋"/>
          <w:bCs/>
          <w:sz w:val="24"/>
        </w:rPr>
      </w:pPr>
      <w:bookmarkStart w:id="5" w:name="OLE_LINK370"/>
      <w:bookmarkStart w:id="6" w:name="OLE_LINK369"/>
      <w:r>
        <w:rPr>
          <w:rFonts w:hint="eastAsia" w:ascii="仿宋" w:hAnsi="仿宋" w:eastAsia="仿宋" w:cs="仿宋"/>
          <w:bCs/>
          <w:sz w:val="24"/>
        </w:rPr>
        <w:t>（四）</w:t>
      </w:r>
      <w:bookmarkEnd w:id="5"/>
      <w:bookmarkEnd w:id="6"/>
      <w:bookmarkStart w:id="7" w:name="OLE_LINK367"/>
      <w:bookmarkStart w:id="8" w:name="OLE_LINK27"/>
      <w:bookmarkStart w:id="9" w:name="OLE_LINK26"/>
      <w:r>
        <w:rPr>
          <w:rFonts w:hint="eastAsia" w:ascii="仿宋" w:hAnsi="仿宋" w:eastAsia="仿宋" w:cs="仿宋"/>
          <w:bCs/>
          <w:sz w:val="24"/>
        </w:rPr>
        <w:t>售后服务（质保期）</w:t>
      </w:r>
      <w:bookmarkEnd w:id="7"/>
      <w:bookmarkEnd w:id="8"/>
      <w:bookmarkEnd w:id="9"/>
    </w:p>
    <w:p w14:paraId="35F23EC7">
      <w:pPr>
        <w:numPr>
          <w:ilvl w:val="0"/>
          <w:numId w:val="1"/>
        </w:numPr>
        <w:spacing w:before="50" w:line="360" w:lineRule="auto"/>
        <w:rPr>
          <w:rFonts w:ascii="仿宋" w:hAnsi="仿宋" w:eastAsia="仿宋"/>
          <w:sz w:val="24"/>
        </w:rPr>
      </w:pPr>
      <w:bookmarkStart w:id="10" w:name="OLE_LINK72"/>
      <w:bookmarkStart w:id="11" w:name="OLE_LINK71"/>
      <w:r>
        <w:rPr>
          <w:rFonts w:ascii="仿宋" w:hAnsi="仿宋" w:eastAsia="仿宋"/>
          <w:sz w:val="24"/>
        </w:rPr>
        <w:t>质量保证期（保修期）及服务要求：为自设备安装、调试、验收合格之日起</w:t>
      </w:r>
      <w:r>
        <w:rPr>
          <w:rFonts w:hint="eastAsia" w:ascii="仿宋" w:hAnsi="仿宋" w:eastAsia="仿宋"/>
          <w:sz w:val="24"/>
        </w:rPr>
        <w:t>36</w:t>
      </w:r>
      <w:r>
        <w:rPr>
          <w:rFonts w:ascii="仿宋" w:hAnsi="仿宋" w:eastAsia="仿宋"/>
          <w:sz w:val="24"/>
        </w:rPr>
        <w:t>个月</w:t>
      </w:r>
      <w:r>
        <w:rPr>
          <w:rFonts w:hint="eastAsia" w:ascii="仿宋" w:hAnsi="仿宋" w:eastAsia="仿宋"/>
          <w:sz w:val="24"/>
          <w:lang w:eastAsia="zh-CN"/>
        </w:rPr>
        <w:t>（</w:t>
      </w:r>
      <w:r>
        <w:rPr>
          <w:rFonts w:hint="eastAsia" w:ascii="仿宋" w:hAnsi="仿宋" w:eastAsia="仿宋"/>
          <w:sz w:val="24"/>
          <w:lang w:val="en-US" w:eastAsia="zh-CN"/>
        </w:rPr>
        <w:t>品目15-2</w:t>
      </w:r>
      <w:r>
        <w:rPr>
          <w:rFonts w:hint="eastAsia" w:ascii="仿宋" w:hAnsi="仿宋" w:eastAsia="仿宋" w:cs="仿宋"/>
          <w:i w:val="0"/>
          <w:iCs w:val="0"/>
          <w:color w:val="auto"/>
          <w:kern w:val="0"/>
          <w:sz w:val="24"/>
          <w:szCs w:val="24"/>
          <w:u w:val="none"/>
          <w:lang w:val="en-US" w:eastAsia="zh-CN" w:bidi="ar"/>
        </w:rPr>
        <w:t>医用冷藏冷冻箱</w:t>
      </w:r>
      <w:r>
        <w:rPr>
          <w:rFonts w:hint="eastAsia" w:ascii="仿宋" w:hAnsi="仿宋" w:eastAsia="仿宋"/>
          <w:sz w:val="24"/>
          <w:lang w:val="en-US" w:eastAsia="zh-CN"/>
        </w:rPr>
        <w:t>为60个月</w:t>
      </w:r>
      <w:r>
        <w:rPr>
          <w:rFonts w:hint="eastAsia" w:ascii="仿宋" w:hAnsi="仿宋" w:eastAsia="仿宋"/>
          <w:sz w:val="24"/>
          <w:lang w:eastAsia="zh-CN"/>
        </w:rPr>
        <w:t>）</w:t>
      </w:r>
      <w:r>
        <w:rPr>
          <w:rFonts w:ascii="仿宋" w:hAnsi="仿宋" w:eastAsia="仿宋"/>
          <w:sz w:val="24"/>
        </w:rPr>
        <w:t>，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71FEAB7E">
      <w:pPr>
        <w:numPr>
          <w:ilvl w:val="0"/>
          <w:numId w:val="1"/>
        </w:numPr>
        <w:spacing w:before="50" w:line="360" w:lineRule="auto"/>
        <w:rPr>
          <w:rFonts w:ascii="仿宋" w:hAnsi="仿宋" w:eastAsia="仿宋"/>
          <w:sz w:val="24"/>
        </w:rPr>
      </w:pPr>
      <w:r>
        <w:rPr>
          <w:rFonts w:ascii="仿宋" w:hAnsi="仿宋" w:eastAsia="仿宋"/>
          <w:sz w:val="24"/>
        </w:rPr>
        <w:t>投标人应在质保期满前三个月对设备做全面保养及性能检测，并出具相应的报告。</w:t>
      </w:r>
    </w:p>
    <w:p w14:paraId="7318D04C">
      <w:pPr>
        <w:numPr>
          <w:ilvl w:val="0"/>
          <w:numId w:val="1"/>
        </w:numPr>
        <w:spacing w:before="50" w:line="360" w:lineRule="auto"/>
        <w:rPr>
          <w:rFonts w:ascii="仿宋" w:hAnsi="仿宋" w:eastAsia="仿宋"/>
          <w:sz w:val="24"/>
        </w:rPr>
      </w:pPr>
      <w:r>
        <w:rPr>
          <w:rFonts w:ascii="仿宋" w:hAnsi="仿宋" w:eastAsia="仿宋"/>
          <w:sz w:val="24"/>
        </w:rPr>
        <w:t>投标人和制造商需要同时提供包含上述质量保证期（保修期）及服务要求的承诺函并加盖单位公章。</w:t>
      </w:r>
    </w:p>
    <w:p w14:paraId="71BBA7ED">
      <w:pPr>
        <w:numPr>
          <w:ilvl w:val="0"/>
          <w:numId w:val="1"/>
        </w:numPr>
        <w:spacing w:before="50" w:line="360" w:lineRule="auto"/>
        <w:rPr>
          <w:rFonts w:ascii="仿宋" w:hAnsi="仿宋" w:eastAsia="仿宋"/>
          <w:sz w:val="24"/>
        </w:rPr>
      </w:pPr>
      <w:r>
        <w:rPr>
          <w:rFonts w:ascii="仿宋" w:hAnsi="仿宋" w:eastAsia="仿宋"/>
          <w:sz w:val="24"/>
        </w:rPr>
        <w:t>投标人和制造商还需要提供质量保证期（保修期）结束后，年度维保费用最高不超过合同金额5%的承诺函并加盖单位公章。保修费用应含维保工时费、零配件费用和软件维护、升级费用，服务内容和细则与免费维保期相同。</w:t>
      </w:r>
    </w:p>
    <w:p w14:paraId="5A6BB305">
      <w:pPr>
        <w:numPr>
          <w:ilvl w:val="0"/>
          <w:numId w:val="1"/>
        </w:numPr>
        <w:spacing w:before="50" w:line="360" w:lineRule="auto"/>
        <w:rPr>
          <w:rFonts w:ascii="仿宋" w:hAnsi="仿宋" w:eastAsia="仿宋"/>
          <w:sz w:val="24"/>
        </w:rPr>
      </w:pPr>
      <w:r>
        <w:rPr>
          <w:rFonts w:ascii="仿宋" w:hAnsi="仿宋" w:eastAsia="仿宋"/>
          <w:sz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737EEF0E">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三、技术要求</w:t>
      </w:r>
    </w:p>
    <w:bookmarkEnd w:id="10"/>
    <w:bookmarkEnd w:id="11"/>
    <w:p w14:paraId="35731B25">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（一）基本要求</w:t>
      </w:r>
    </w:p>
    <w:p w14:paraId="07526583">
      <w:pPr>
        <w:spacing w:line="360" w:lineRule="auto"/>
        <w:jc w:val="left"/>
        <w:rPr>
          <w:rFonts w:ascii="仿宋" w:hAnsi="仿宋" w:eastAsia="仿宋" w:cs="仿宋"/>
          <w:bCs/>
          <w:sz w:val="24"/>
        </w:rPr>
      </w:pPr>
      <w:r>
        <w:rPr>
          <w:rFonts w:hint="eastAsia" w:ascii="仿宋" w:hAnsi="仿宋" w:eastAsia="仿宋" w:cs="仿宋"/>
          <w:bCs/>
          <w:sz w:val="24"/>
        </w:rPr>
        <w:t>1、需执行的国家相关标准、行业标准、地方标准或者其他标准、规范</w:t>
      </w:r>
    </w:p>
    <w:p w14:paraId="502FD29B">
      <w:pPr>
        <w:spacing w:line="360" w:lineRule="auto"/>
        <w:rPr>
          <w:rFonts w:ascii="仿宋" w:hAnsi="仿宋" w:eastAsia="仿宋"/>
          <w:sz w:val="24"/>
        </w:rPr>
      </w:pPr>
      <w:bookmarkStart w:id="12" w:name="OLE_LINK64"/>
      <w:bookmarkStart w:id="13" w:name="OLE_LINK73"/>
      <w:r>
        <w:rPr>
          <w:rFonts w:hint="eastAsia" w:ascii="仿宋" w:hAnsi="仿宋" w:eastAsia="仿宋"/>
          <w:kern w:val="0"/>
          <w:sz w:val="24"/>
        </w:rPr>
        <w:t>★</w:t>
      </w:r>
      <w:r>
        <w:rPr>
          <w:rFonts w:hint="eastAsia" w:ascii="仿宋" w:hAnsi="仿宋" w:eastAsia="仿宋"/>
          <w:sz w:val="24"/>
        </w:rPr>
        <w:t>1.</w:t>
      </w:r>
      <w:r>
        <w:rPr>
          <w:rFonts w:hint="eastAsia" w:ascii="仿宋" w:hAnsi="仿宋" w:eastAsia="仿宋"/>
          <w:sz w:val="24"/>
          <w:lang w:val="en-US" w:eastAsia="zh-CN"/>
        </w:rPr>
        <w:t>1</w:t>
      </w:r>
      <w:r>
        <w:rPr>
          <w:rFonts w:hint="eastAsia" w:ascii="仿宋" w:hAnsi="仿宋" w:eastAsia="仿宋"/>
          <w:sz w:val="24"/>
        </w:rPr>
        <w:t xml:space="preserve"> 投标产品属于医疗器械的，</w:t>
      </w:r>
      <w:r>
        <w:rPr>
          <w:rFonts w:hint="eastAsia" w:ascii="仿宋" w:hAnsi="仿宋" w:eastAsia="仿宋"/>
          <w:bCs/>
          <w:sz w:val="24"/>
        </w:rPr>
        <w:t>应按原国家食品药品监督管理总局颁发的《医疗器械注册管理办法》，办理医疗器械注册证</w:t>
      </w:r>
      <w:r>
        <w:rPr>
          <w:rFonts w:hint="eastAsia" w:ascii="仿宋" w:hAnsi="仿宋" w:eastAsia="仿宋" w:cs="Arial"/>
          <w:sz w:val="24"/>
        </w:rPr>
        <w:t>或者办理备案</w:t>
      </w:r>
      <w:r>
        <w:rPr>
          <w:rFonts w:hint="eastAsia" w:ascii="仿宋" w:hAnsi="仿宋" w:eastAsia="仿宋"/>
          <w:bCs/>
          <w:sz w:val="24"/>
        </w:rPr>
        <w:t>，投标人须提供医疗器械注册证</w:t>
      </w:r>
      <w:r>
        <w:rPr>
          <w:rFonts w:hint="eastAsia" w:ascii="仿宋" w:hAnsi="仿宋" w:eastAsia="仿宋"/>
          <w:sz w:val="24"/>
        </w:rPr>
        <w:t>复印件或备案凭证。</w:t>
      </w:r>
    </w:p>
    <w:p w14:paraId="413F7EA9">
      <w:pPr>
        <w:spacing w:line="360" w:lineRule="auto"/>
        <w:rPr>
          <w:rFonts w:ascii="仿宋" w:hAnsi="仿宋" w:eastAsia="仿宋"/>
          <w:sz w:val="24"/>
        </w:rPr>
      </w:pPr>
      <w:r>
        <w:rPr>
          <w:rFonts w:hint="eastAsia" w:ascii="仿宋" w:hAnsi="仿宋" w:eastAsia="仿宋"/>
          <w:kern w:val="0"/>
          <w:sz w:val="24"/>
        </w:rPr>
        <w:t>★</w:t>
      </w:r>
      <w:r>
        <w:rPr>
          <w:rFonts w:hint="eastAsia" w:ascii="仿宋" w:hAnsi="仿宋" w:eastAsia="仿宋"/>
          <w:kern w:val="0"/>
          <w:sz w:val="24"/>
          <w:lang w:val="en-US" w:eastAsia="zh-CN"/>
        </w:rPr>
        <w:t>1.</w:t>
      </w:r>
      <w:r>
        <w:rPr>
          <w:rFonts w:hint="eastAsia" w:ascii="仿宋" w:hAnsi="仿宋" w:eastAsia="仿宋"/>
          <w:sz w:val="24"/>
        </w:rPr>
        <w:t>2</w:t>
      </w:r>
      <w:r>
        <w:rPr>
          <w:rFonts w:hint="eastAsia" w:ascii="仿宋" w:hAnsi="仿宋" w:eastAsia="仿宋"/>
          <w:sz w:val="24"/>
          <w:lang w:val="en-US" w:eastAsia="zh-CN"/>
        </w:rPr>
        <w:t xml:space="preserve"> </w:t>
      </w:r>
      <w:r>
        <w:rPr>
          <w:rFonts w:hint="eastAsia" w:ascii="仿宋" w:hAnsi="仿宋" w:eastAsia="仿宋"/>
          <w:sz w:val="24"/>
        </w:rPr>
        <w:t>投标产品属于医疗器械的，中华人民共和国境内制造商</w:t>
      </w:r>
      <w:r>
        <w:rPr>
          <w:rFonts w:hint="eastAsia" w:ascii="仿宋" w:hAnsi="仿宋" w:eastAsia="仿宋"/>
          <w:bCs/>
          <w:sz w:val="24"/>
        </w:rPr>
        <w:t>应按原国家食品药品监督管理总局颁发的《医疗器械生产监督管理办法》，办理医疗器械生产许可证</w:t>
      </w:r>
      <w:r>
        <w:rPr>
          <w:rFonts w:hint="eastAsia" w:ascii="仿宋" w:hAnsi="仿宋" w:eastAsia="仿宋" w:cs="Arial"/>
          <w:sz w:val="24"/>
        </w:rPr>
        <w:t>或者办理备案</w:t>
      </w:r>
      <w:r>
        <w:rPr>
          <w:rFonts w:hint="eastAsia" w:ascii="仿宋" w:hAnsi="仿宋" w:eastAsia="仿宋"/>
          <w:bCs/>
          <w:sz w:val="24"/>
        </w:rPr>
        <w:t>，投标人须提供医疗器械生产许可证</w:t>
      </w:r>
      <w:r>
        <w:rPr>
          <w:rFonts w:hint="eastAsia" w:ascii="仿宋" w:hAnsi="仿宋" w:eastAsia="仿宋"/>
          <w:sz w:val="24"/>
        </w:rPr>
        <w:t>复印件或备案凭证。</w:t>
      </w:r>
    </w:p>
    <w:p w14:paraId="373C65AF">
      <w:pPr>
        <w:spacing w:line="360" w:lineRule="auto"/>
        <w:rPr>
          <w:rFonts w:ascii="仿宋" w:hAnsi="仿宋" w:eastAsia="仿宋"/>
          <w:bCs/>
          <w:sz w:val="24"/>
        </w:rPr>
      </w:pPr>
      <w:r>
        <w:rPr>
          <w:rFonts w:hint="eastAsia" w:ascii="仿宋" w:hAnsi="仿宋" w:eastAsia="仿宋"/>
          <w:kern w:val="0"/>
          <w:sz w:val="24"/>
        </w:rPr>
        <w:t>★</w:t>
      </w:r>
      <w:r>
        <w:rPr>
          <w:rFonts w:hint="eastAsia" w:ascii="仿宋" w:hAnsi="仿宋" w:eastAsia="仿宋"/>
          <w:kern w:val="0"/>
          <w:sz w:val="24"/>
          <w:lang w:val="en-US" w:eastAsia="zh-CN"/>
        </w:rPr>
        <w:t>1.</w:t>
      </w:r>
      <w:r>
        <w:rPr>
          <w:rFonts w:hint="eastAsia" w:ascii="仿宋" w:hAnsi="仿宋" w:eastAsia="仿宋"/>
          <w:kern w:val="0"/>
          <w:sz w:val="24"/>
        </w:rPr>
        <w:t>3</w:t>
      </w:r>
      <w:r>
        <w:rPr>
          <w:rFonts w:hint="eastAsia" w:ascii="仿宋" w:hAnsi="仿宋" w:eastAsia="仿宋"/>
          <w:kern w:val="0"/>
          <w:sz w:val="24"/>
          <w:lang w:val="en-US" w:eastAsia="zh-CN"/>
        </w:rPr>
        <w:t xml:space="preserve"> </w:t>
      </w:r>
      <w:r>
        <w:rPr>
          <w:rFonts w:hint="eastAsia" w:ascii="仿宋" w:hAnsi="仿宋" w:eastAsia="仿宋"/>
          <w:sz w:val="24"/>
        </w:rPr>
        <w:t>投标产品属于辐射或射线类的设备或材料的，需提供</w:t>
      </w:r>
      <w:r>
        <w:rPr>
          <w:rFonts w:hint="eastAsia" w:ascii="仿宋" w:hAnsi="仿宋" w:eastAsia="仿宋"/>
          <w:b/>
          <w:sz w:val="24"/>
        </w:rPr>
        <w:t>投标人和制造商</w:t>
      </w:r>
      <w:r>
        <w:rPr>
          <w:rFonts w:hint="eastAsia" w:ascii="仿宋" w:hAnsi="仿宋" w:eastAsia="仿宋"/>
          <w:sz w:val="24"/>
        </w:rPr>
        <w:t>的辐射安全许可证复印件（不适用的情况除外）。</w:t>
      </w:r>
      <w:r>
        <w:rPr>
          <w:rFonts w:hint="eastAsia" w:ascii="仿宋" w:hAnsi="仿宋" w:eastAsia="仿宋"/>
          <w:bCs/>
          <w:sz w:val="24"/>
        </w:rPr>
        <w:t>投标产品属于压力容器的，投标人需要根据国家特种设备制造相关管理规定，提供投标产品制造商的特种设备制造许可证（压力容器）。</w:t>
      </w:r>
    </w:p>
    <w:p w14:paraId="6073C7A2">
      <w:pPr>
        <w:tabs>
          <w:tab w:val="left" w:pos="420"/>
        </w:tabs>
        <w:spacing w:line="360" w:lineRule="auto"/>
        <w:rPr>
          <w:rFonts w:ascii="仿宋" w:hAnsi="仿宋" w:eastAsia="仿宋"/>
          <w:sz w:val="24"/>
        </w:rPr>
      </w:pPr>
      <w:r>
        <w:rPr>
          <w:rFonts w:hint="eastAsia" w:ascii="仿宋" w:hAnsi="仿宋" w:eastAsia="仿宋"/>
          <w:kern w:val="0"/>
          <w:sz w:val="24"/>
        </w:rPr>
        <w:t>★</w:t>
      </w:r>
      <w:r>
        <w:rPr>
          <w:rFonts w:hint="eastAsia" w:ascii="仿宋" w:hAnsi="仿宋" w:eastAsia="仿宋"/>
          <w:kern w:val="0"/>
          <w:sz w:val="24"/>
          <w:lang w:val="en-US" w:eastAsia="zh-CN"/>
        </w:rPr>
        <w:t>1.</w:t>
      </w:r>
      <w:r>
        <w:rPr>
          <w:rFonts w:hint="eastAsia" w:ascii="仿宋" w:hAnsi="仿宋" w:eastAsia="仿宋"/>
          <w:sz w:val="24"/>
        </w:rPr>
        <w:t>4</w:t>
      </w:r>
      <w:r>
        <w:rPr>
          <w:rFonts w:hint="eastAsia" w:ascii="仿宋" w:hAnsi="仿宋" w:eastAsia="仿宋"/>
          <w:sz w:val="24"/>
          <w:lang w:val="en-US" w:eastAsia="zh-CN"/>
        </w:rPr>
        <w:t xml:space="preserve"> </w:t>
      </w:r>
      <w:r>
        <w:rPr>
          <w:rFonts w:hint="eastAsia" w:ascii="仿宋" w:hAnsi="仿宋" w:eastAsia="仿宋"/>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52392A2">
      <w:pPr>
        <w:tabs>
          <w:tab w:val="left" w:pos="420"/>
        </w:tabs>
        <w:spacing w:line="360" w:lineRule="auto"/>
        <w:rPr>
          <w:rFonts w:ascii="仿宋" w:hAnsi="仿宋" w:eastAsia="仿宋"/>
          <w:bCs/>
          <w:sz w:val="24"/>
        </w:rPr>
      </w:pPr>
      <w:r>
        <w:rPr>
          <w:rFonts w:hint="eastAsia" w:ascii="仿宋" w:hAnsi="仿宋" w:eastAsia="仿宋"/>
          <w:sz w:val="24"/>
          <w:lang w:val="en-US" w:eastAsia="zh-CN"/>
        </w:rPr>
        <w:t>1.</w:t>
      </w:r>
      <w:r>
        <w:rPr>
          <w:rFonts w:hint="eastAsia" w:ascii="仿宋" w:hAnsi="仿宋" w:eastAsia="仿宋"/>
          <w:sz w:val="24"/>
        </w:rPr>
        <w:t>5</w:t>
      </w:r>
      <w:r>
        <w:rPr>
          <w:rFonts w:hint="eastAsia" w:ascii="仿宋" w:hAnsi="仿宋" w:eastAsia="仿宋"/>
          <w:bCs/>
          <w:sz w:val="24"/>
        </w:rPr>
        <w:t>投标产品的包装应符合《</w:t>
      </w:r>
      <w:r>
        <w:rPr>
          <w:rFonts w:hint="eastAsia" w:ascii="仿宋" w:hAnsi="仿宋" w:eastAsia="仿宋"/>
          <w:sz w:val="24"/>
        </w:rPr>
        <w:t>财政部等三部门联合印发商品包装和快递包装政府采购需求标准（试行）</w:t>
      </w:r>
      <w:r>
        <w:rPr>
          <w:rFonts w:hint="eastAsia" w:ascii="仿宋" w:hAnsi="仿宋" w:eastAsia="仿宋"/>
          <w:bCs/>
          <w:sz w:val="24"/>
        </w:rPr>
        <w:t>》</w:t>
      </w:r>
      <w:r>
        <w:rPr>
          <w:rFonts w:hint="eastAsia" w:ascii="仿宋" w:hAnsi="仿宋" w:eastAsia="仿宋"/>
          <w:sz w:val="24"/>
        </w:rPr>
        <w:t>（财办库〔2020〕123号）的规定。</w:t>
      </w:r>
    </w:p>
    <w:p w14:paraId="5EE9D4DD">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（二）服务内容及要求/货物技术要求</w:t>
      </w:r>
    </w:p>
    <w:bookmarkEnd w:id="12"/>
    <w:bookmarkEnd w:id="13"/>
    <w:p w14:paraId="6413B966">
      <w:pPr>
        <w:snapToGrid w:val="0"/>
        <w:spacing w:line="360" w:lineRule="auto"/>
        <w:jc w:val="left"/>
        <w:rPr>
          <w:rFonts w:hint="eastAsia"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2152855">
      <w:pPr>
        <w:rPr>
          <w:rFonts w:hint="eastAsia" w:ascii="仿宋" w:hAnsi="仿宋" w:eastAsia="仿宋" w:cs="仿宋"/>
          <w:bCs/>
          <w:sz w:val="24"/>
        </w:rPr>
      </w:pPr>
      <w:r>
        <w:rPr>
          <w:rFonts w:hint="eastAsia" w:ascii="仿宋" w:hAnsi="仿宋" w:eastAsia="仿宋" w:cs="仿宋"/>
          <w:bCs/>
          <w:sz w:val="24"/>
        </w:rPr>
        <w:br w:type="page"/>
      </w:r>
    </w:p>
    <w:p w14:paraId="6DB56FE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bookmarkStart w:id="14" w:name="OLE_LINK53"/>
      <w:bookmarkStart w:id="24" w:name="_GoBack"/>
      <w:bookmarkEnd w:id="24"/>
      <w:r>
        <w:rPr>
          <w:rFonts w:hint="eastAsia" w:ascii="仿宋" w:hAnsi="仿宋" w:eastAsia="仿宋" w:cs="仿宋"/>
          <w:b/>
          <w:bCs/>
          <w:i w:val="0"/>
          <w:iCs w:val="0"/>
          <w:color w:val="000000"/>
          <w:kern w:val="0"/>
          <w:sz w:val="24"/>
          <w:szCs w:val="24"/>
          <w:u w:val="none"/>
          <w:lang w:val="en-US" w:eastAsia="zh-CN" w:bidi="ar"/>
        </w:rPr>
        <w:t>第2包品目2-1 超声多普勒胎心率仪</w:t>
      </w:r>
    </w:p>
    <w:p w14:paraId="07D08F8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数量4台，每台技术参数如下：</w:t>
      </w:r>
    </w:p>
    <w:p w14:paraId="5A333710">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sz w:val="24"/>
          <w:szCs w:val="24"/>
          <w:highlight w:val="none"/>
        </w:rPr>
        <w:t>▲</w:t>
      </w:r>
      <w:r>
        <w:rPr>
          <w:rFonts w:hint="eastAsia" w:ascii="仿宋" w:hAnsi="仿宋" w:eastAsia="仿宋" w:cs="仿宋"/>
          <w:kern w:val="2"/>
          <w:sz w:val="24"/>
          <w:szCs w:val="24"/>
          <w:lang w:val="en-US" w:eastAsia="zh-CN" w:bidi="ar"/>
        </w:rPr>
        <w:t>1、胎心率测量范围：50～200BPM；测量误差：不超过±2bpm。</w:t>
      </w:r>
    </w:p>
    <w:p w14:paraId="5FEAABB2">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sz w:val="24"/>
          <w:szCs w:val="24"/>
          <w:highlight w:val="none"/>
        </w:rPr>
        <w:t>▲</w:t>
      </w:r>
      <w:r>
        <w:rPr>
          <w:rFonts w:hint="eastAsia" w:ascii="仿宋" w:hAnsi="仿宋" w:eastAsia="仿宋" w:cs="仿宋"/>
          <w:kern w:val="2"/>
          <w:sz w:val="24"/>
          <w:szCs w:val="24"/>
          <w:lang w:val="en-US" w:eastAsia="zh-CN" w:bidi="ar"/>
        </w:rPr>
        <w:t>2、综合灵敏度: ≥90dB。</w:t>
      </w:r>
    </w:p>
    <w:p w14:paraId="1D5EEB79">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3、工作频率：2.5MHz±10%。</w:t>
      </w:r>
    </w:p>
    <w:p w14:paraId="0D5AE4EA">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4、超声强度：≤5mW/cm</w:t>
      </w:r>
      <w:r>
        <w:rPr>
          <w:rFonts w:hint="eastAsia" w:ascii="仿宋" w:hAnsi="仿宋" w:eastAsia="仿宋" w:cs="仿宋"/>
          <w:kern w:val="2"/>
          <w:sz w:val="24"/>
          <w:szCs w:val="24"/>
          <w:vertAlign w:val="superscript"/>
          <w:lang w:val="en-US" w:eastAsia="zh-CN" w:bidi="ar"/>
        </w:rPr>
        <w:t>2</w:t>
      </w:r>
      <w:r>
        <w:rPr>
          <w:rFonts w:hint="eastAsia" w:ascii="仿宋" w:hAnsi="仿宋" w:eastAsia="仿宋" w:cs="仿宋"/>
          <w:kern w:val="2"/>
          <w:sz w:val="24"/>
          <w:szCs w:val="24"/>
          <w:lang w:val="en-US" w:eastAsia="zh-CN" w:bidi="ar"/>
        </w:rPr>
        <w:t>。</w:t>
      </w:r>
    </w:p>
    <w:p w14:paraId="68EF476D">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5、液晶显示屏 ≥2英寸，可显示心率值、电池电量、工作频率、时间日期、音量等信息</w:t>
      </w:r>
    </w:p>
    <w:p w14:paraId="13DAA007">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6、具备胎心率正常和异常提示功能。</w:t>
      </w:r>
    </w:p>
    <w:p w14:paraId="1252301D">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7、具备自动关机保护功能，无信号一段时间后可自动关机。</w:t>
      </w:r>
    </w:p>
    <w:p w14:paraId="443016F4">
      <w:pPr>
        <w:keepNext w:val="0"/>
        <w:keepLines w:val="0"/>
        <w:pageBreakBefore w:val="0"/>
        <w:widowControl w:val="0"/>
        <w:suppressLineNumbers w:val="0"/>
        <w:tabs>
          <w:tab w:val="left" w:pos="1998"/>
        </w:tabs>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8、内置可充电电池,容量≥2000mAh，支持主机连续工作≥10h。</w:t>
      </w:r>
    </w:p>
    <w:p w14:paraId="0EDC3B0D">
      <w:pP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6917D7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第2包品目2-2 妇科射频治疗仪</w:t>
      </w:r>
    </w:p>
    <w:p w14:paraId="3E16E15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数量1套，技术参数如下：</w:t>
      </w:r>
    </w:p>
    <w:p w14:paraId="01D0FC9C">
      <w:pPr>
        <w:keepNext w:val="0"/>
        <w:keepLines w:val="0"/>
        <w:widowControl w:val="0"/>
        <w:suppressLineNumbers w:val="0"/>
        <w:spacing w:before="0" w:beforeAutospacing="0" w:after="0" w:afterAutospacing="0" w:line="360" w:lineRule="auto"/>
        <w:ind w:left="-1" w:leftChars="0" w:right="0" w:firstLine="0" w:firstLineChars="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一、主要用途：用于宫颈糜烂、宫颈息肉、宫颈肥大、尖锐湿疣、前庭大腺囊肿的治疗。</w:t>
      </w:r>
    </w:p>
    <w:p w14:paraId="5BDD0C15">
      <w:pPr>
        <w:keepNext w:val="0"/>
        <w:keepLines w:val="0"/>
        <w:widowControl w:val="0"/>
        <w:suppressLineNumbers w:val="0"/>
        <w:spacing w:before="0" w:beforeAutospacing="0" w:after="0" w:afterAutospacing="0" w:line="360" w:lineRule="auto"/>
        <w:ind w:left="720" w:right="0" w:hanging="72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二、技术参数：</w:t>
      </w:r>
    </w:p>
    <w:p w14:paraId="7428CBA7">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1、主机</w:t>
      </w:r>
    </w:p>
    <w:p w14:paraId="1052A25A">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1.1、工作频率：550KHz±40KHz。</w:t>
      </w:r>
      <w:r>
        <w:rPr>
          <w:rFonts w:hint="eastAsia" w:ascii="仿宋" w:hAnsi="仿宋" w:eastAsia="仿宋" w:cs="仿宋"/>
          <w:bCs/>
          <w:kern w:val="2"/>
          <w:sz w:val="24"/>
          <w:szCs w:val="24"/>
          <w:lang w:val="en-US" w:eastAsia="zh-CN" w:bidi="ar"/>
        </w:rPr>
        <w:tab/>
      </w:r>
    </w:p>
    <w:p w14:paraId="284D41FD">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1.2、输出功率调节范围：15～50W，调节步长≤1W。</w:t>
      </w:r>
      <w:r>
        <w:rPr>
          <w:rFonts w:hint="eastAsia" w:ascii="仿宋" w:hAnsi="仿宋" w:eastAsia="仿宋" w:cs="仿宋"/>
          <w:bCs/>
          <w:kern w:val="2"/>
          <w:sz w:val="24"/>
          <w:szCs w:val="24"/>
          <w:lang w:val="en-US" w:eastAsia="zh-CN" w:bidi="ar"/>
        </w:rPr>
        <w:tab/>
      </w:r>
    </w:p>
    <w:p w14:paraId="75D8157D">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1.3、阻抗百分比显示：100～999%。</w:t>
      </w:r>
    </w:p>
    <w:p w14:paraId="45F816DE">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2、净化装置</w:t>
      </w:r>
      <w:r>
        <w:rPr>
          <w:rFonts w:hint="eastAsia" w:ascii="仿宋" w:hAnsi="仿宋" w:eastAsia="仿宋" w:cs="仿宋"/>
          <w:bCs/>
          <w:kern w:val="2"/>
          <w:sz w:val="24"/>
          <w:szCs w:val="24"/>
          <w:lang w:val="en-US" w:eastAsia="zh-CN" w:bidi="ar"/>
        </w:rPr>
        <w:tab/>
      </w:r>
    </w:p>
    <w:p w14:paraId="42DC5B43">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2.1、负压≤-700mmHg</w:t>
      </w:r>
      <w:r>
        <w:rPr>
          <w:rFonts w:hint="eastAsia" w:ascii="仿宋" w:hAnsi="仿宋" w:eastAsia="仿宋" w:cs="仿宋"/>
          <w:bCs/>
          <w:kern w:val="2"/>
          <w:sz w:val="24"/>
          <w:szCs w:val="24"/>
          <w:lang w:val="en-US" w:eastAsia="zh-CN" w:bidi="ar"/>
        </w:rPr>
        <w:tab/>
      </w:r>
      <w:r>
        <w:rPr>
          <w:rFonts w:hint="eastAsia" w:ascii="仿宋" w:hAnsi="仿宋" w:eastAsia="仿宋" w:cs="仿宋"/>
          <w:bCs/>
          <w:kern w:val="2"/>
          <w:sz w:val="24"/>
          <w:szCs w:val="24"/>
          <w:lang w:val="en-US" w:eastAsia="zh-CN" w:bidi="ar"/>
        </w:rPr>
        <w:t>。</w:t>
      </w:r>
    </w:p>
    <w:p w14:paraId="6FD3F93A">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2.2、抽吸流速≥140L/min</w:t>
      </w:r>
      <w:r>
        <w:rPr>
          <w:rFonts w:hint="eastAsia" w:ascii="仿宋" w:hAnsi="仿宋" w:eastAsia="仿宋" w:cs="仿宋"/>
          <w:bCs/>
          <w:kern w:val="2"/>
          <w:sz w:val="24"/>
          <w:szCs w:val="24"/>
          <w:lang w:val="en-US" w:eastAsia="zh-CN" w:bidi="ar"/>
        </w:rPr>
        <w:tab/>
      </w:r>
      <w:r>
        <w:rPr>
          <w:rFonts w:hint="eastAsia" w:ascii="仿宋" w:hAnsi="仿宋" w:eastAsia="仿宋" w:cs="仿宋"/>
          <w:bCs/>
          <w:kern w:val="2"/>
          <w:sz w:val="24"/>
          <w:szCs w:val="24"/>
          <w:lang w:val="en-US" w:eastAsia="zh-CN" w:bidi="ar"/>
        </w:rPr>
        <w:t>。</w:t>
      </w:r>
    </w:p>
    <w:p w14:paraId="05A833C1">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2.3、烟尘净化≥4层，吸烟率≥95.5%</w:t>
      </w:r>
      <w:r>
        <w:rPr>
          <w:rFonts w:hint="eastAsia" w:ascii="仿宋" w:hAnsi="仿宋" w:eastAsia="仿宋" w:cs="仿宋"/>
          <w:bCs/>
          <w:kern w:val="2"/>
          <w:sz w:val="24"/>
          <w:szCs w:val="24"/>
          <w:lang w:val="en-US" w:eastAsia="zh-CN" w:bidi="ar"/>
        </w:rPr>
        <w:tab/>
      </w:r>
    </w:p>
    <w:p w14:paraId="74DF3F13">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2.4、手术刀头具备吸风口。</w:t>
      </w:r>
    </w:p>
    <w:p w14:paraId="7D86168C">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2.5、气管管路具备防折皱装置。</w:t>
      </w:r>
    </w:p>
    <w:p w14:paraId="6C2793C4">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3、leep手柄</w:t>
      </w:r>
    </w:p>
    <w:p w14:paraId="20C2F603">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3.1、操作手柄管径≥5mm。</w:t>
      </w:r>
    </w:p>
    <w:p w14:paraId="67F79207">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3.2、手术电极可拔插。</w:t>
      </w:r>
    </w:p>
    <w:p w14:paraId="732E4FD4">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3.3、可控制凝、切；可自动旋切病变组织。</w:t>
      </w:r>
    </w:p>
    <w:p w14:paraId="421CFBAF">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3.4、可提供锥形电极、环形电极、B形电极等。</w:t>
      </w:r>
    </w:p>
    <w:p w14:paraId="069DE0B1">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4、宫颈刀：具备宫颈凝固刀、宫颈肥大刀、宫颈息肉刀、尖锐湿疣刀、前庭大腺囊肿刀。</w:t>
      </w:r>
    </w:p>
    <w:p w14:paraId="3C0897DD">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5、宫颈冷刀</w:t>
      </w:r>
      <w:r>
        <w:rPr>
          <w:rFonts w:hint="eastAsia" w:ascii="仿宋" w:hAnsi="仿宋" w:eastAsia="仿宋" w:cs="仿宋"/>
          <w:bCs/>
          <w:kern w:val="2"/>
          <w:sz w:val="24"/>
          <w:szCs w:val="24"/>
          <w:lang w:val="en-US" w:eastAsia="zh-CN" w:bidi="ar"/>
        </w:rPr>
        <w:tab/>
      </w:r>
    </w:p>
    <w:p w14:paraId="1158A40A">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5.1、冷刀锥切范围可控，可根据宫颈坏死组织大小，控制深入的深浅从而控制切割的范围。</w:t>
      </w:r>
    </w:p>
    <w:p w14:paraId="24DA4F78">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▲5.2、自动锥切通过电机控制，完全冷锥切。</w:t>
      </w:r>
    </w:p>
    <w:p w14:paraId="149F15A3">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三、主要配置：</w:t>
      </w:r>
    </w:p>
    <w:p w14:paraId="5BC66A17">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1、主机：1台。</w:t>
      </w:r>
    </w:p>
    <w:p w14:paraId="1425732C">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2、leep手柄：2把。</w:t>
      </w:r>
    </w:p>
    <w:p w14:paraId="23A4D1E9">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3、射频连接线：2根。</w:t>
      </w:r>
    </w:p>
    <w:p w14:paraId="382B3E6B">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4、冷锥切刀手柄：1把。</w:t>
      </w:r>
    </w:p>
    <w:p w14:paraId="7A42E351">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5、刀具：≥30把（型号可任选）。</w:t>
      </w:r>
    </w:p>
    <w:p w14:paraId="130958B6">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6、台车（带净化装置）：1辆。</w:t>
      </w:r>
    </w:p>
    <w:p w14:paraId="2F6C291B">
      <w:pPr>
        <w:keepNext w:val="0"/>
        <w:keepLines w:val="0"/>
        <w:widowControl w:val="0"/>
        <w:suppressLineNumbers w:val="0"/>
        <w:spacing w:before="0" w:beforeAutospacing="0" w:after="0" w:afterAutospacing="0" w:line="360" w:lineRule="auto"/>
        <w:ind w:left="0" w:right="0"/>
        <w:jc w:val="left"/>
        <w:rPr>
          <w:rFonts w:hint="eastAsia" w:ascii="仿宋" w:hAnsi="仿宋" w:eastAsia="仿宋" w:cs="仿宋"/>
          <w:bCs/>
          <w:sz w:val="24"/>
          <w:szCs w:val="24"/>
          <w:lang w:val="en-US"/>
        </w:rPr>
      </w:pPr>
      <w:r>
        <w:rPr>
          <w:rFonts w:hint="eastAsia" w:ascii="仿宋" w:hAnsi="仿宋" w:eastAsia="仿宋" w:cs="仿宋"/>
          <w:bCs/>
          <w:kern w:val="2"/>
          <w:sz w:val="24"/>
          <w:szCs w:val="24"/>
          <w:lang w:val="en-US" w:eastAsia="zh-CN" w:bidi="ar"/>
        </w:rPr>
        <w:t>7、一次性使用中性电极：20片。</w:t>
      </w:r>
    </w:p>
    <w:p w14:paraId="23D7DD83">
      <w:pPr>
        <w:rPr>
          <w:rFonts w:hint="default" w:ascii="仿宋" w:hAnsi="仿宋" w:eastAsia="仿宋" w:cs="仿宋"/>
          <w:b/>
          <w:bCs/>
          <w:i w:val="0"/>
          <w:iCs w:val="0"/>
          <w:color w:val="000000"/>
          <w:kern w:val="0"/>
          <w:sz w:val="24"/>
          <w:szCs w:val="24"/>
          <w:u w:val="none"/>
          <w:lang w:val="en-US" w:eastAsia="zh-CN" w:bidi="ar"/>
        </w:rPr>
      </w:pPr>
      <w:r>
        <w:rPr>
          <w:rFonts w:hint="default" w:ascii="仿宋" w:hAnsi="仿宋" w:eastAsia="仿宋" w:cs="仿宋"/>
          <w:b/>
          <w:bCs/>
          <w:i w:val="0"/>
          <w:iCs w:val="0"/>
          <w:color w:val="000000"/>
          <w:kern w:val="0"/>
          <w:sz w:val="24"/>
          <w:szCs w:val="24"/>
          <w:u w:val="none"/>
          <w:lang w:val="en-US" w:eastAsia="zh-CN" w:bidi="ar"/>
        </w:rPr>
        <w:br w:type="page"/>
      </w:r>
    </w:p>
    <w:bookmarkEnd w:id="14"/>
    <w:p w14:paraId="024DE4D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第8包品目8-1超声内镜微探头</w:t>
      </w:r>
    </w:p>
    <w:p w14:paraId="484993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数量1套，技术参数如下：</w:t>
      </w:r>
    </w:p>
    <w:p w14:paraId="1820CA69">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一</w:t>
      </w:r>
      <w:r>
        <w:rPr>
          <w:rFonts w:hint="eastAsia" w:ascii="仿宋" w:hAnsi="仿宋" w:eastAsia="仿宋" w:cs="仿宋"/>
          <w:kern w:val="0"/>
          <w:sz w:val="24"/>
          <w:szCs w:val="24"/>
        </w:rPr>
        <w:t>、技术参数：</w:t>
      </w:r>
    </w:p>
    <w:p w14:paraId="153C20F2">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（一）、超声主机：</w:t>
      </w:r>
    </w:p>
    <w:p w14:paraId="14A76968">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1、扫描模式：B模式；</w:t>
      </w:r>
    </w:p>
    <w:p w14:paraId="39E9A210">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2、扫查方式：360°机械环扫，转速：每分钟转速≥900rpm。</w:t>
      </w:r>
    </w:p>
    <w:p w14:paraId="0B8B7D8D">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sz w:val="24"/>
          <w:szCs w:val="24"/>
          <w:highlight w:val="none"/>
        </w:rPr>
        <w:t>▲</w:t>
      </w:r>
      <w:r>
        <w:rPr>
          <w:rFonts w:hint="eastAsia" w:ascii="仿宋" w:hAnsi="仿宋" w:eastAsia="仿宋" w:cs="仿宋"/>
          <w:kern w:val="0"/>
          <w:sz w:val="24"/>
          <w:szCs w:val="24"/>
        </w:rPr>
        <w:t>3、TGC：≥8段可调，支持手势滑动调节。</w:t>
      </w:r>
    </w:p>
    <w:p w14:paraId="49882560">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4、动态范围可调。</w:t>
      </w:r>
    </w:p>
    <w:p w14:paraId="09E19762">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5、主机内存：≥1TB。</w:t>
      </w:r>
    </w:p>
    <w:p w14:paraId="4D1E0D5C">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sz w:val="24"/>
          <w:szCs w:val="24"/>
          <w:highlight w:val="none"/>
        </w:rPr>
        <w:t>▲</w:t>
      </w:r>
      <w:r>
        <w:rPr>
          <w:rFonts w:hint="eastAsia" w:ascii="仿宋" w:hAnsi="仿宋" w:eastAsia="仿宋" w:cs="仿宋"/>
          <w:kern w:val="0"/>
          <w:sz w:val="24"/>
          <w:szCs w:val="24"/>
        </w:rPr>
        <w:t>6、具备USB3.0，可导出图像文件；文件格式：JPG、BMP、TIF、AVI、WMV、DICOMDIR。</w:t>
      </w:r>
    </w:p>
    <w:p w14:paraId="31E76B69">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7、控制系统：</w:t>
      </w:r>
    </w:p>
    <w:p w14:paraId="1D059427">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7.1、液晶触摸显示屏≥13英寸，中文操作界面。</w:t>
      </w:r>
    </w:p>
    <w:p w14:paraId="1EE649B3">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7.2、具备基于垂直中线的镜像显示。</w:t>
      </w:r>
    </w:p>
    <w:p w14:paraId="370640B8">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sz w:val="24"/>
          <w:szCs w:val="24"/>
          <w:highlight w:val="none"/>
        </w:rPr>
        <w:t>▲</w:t>
      </w:r>
      <w:r>
        <w:rPr>
          <w:rFonts w:hint="eastAsia" w:ascii="仿宋" w:hAnsi="仿宋" w:eastAsia="仿宋" w:cs="仿宋"/>
          <w:kern w:val="0"/>
          <w:sz w:val="24"/>
          <w:szCs w:val="24"/>
        </w:rPr>
        <w:t>7.3、具备伪彩功能，≥10种可选。</w:t>
      </w:r>
    </w:p>
    <w:p w14:paraId="7E0581FE">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7.4、可冻结、回放≥750帧图像，支持自动回放和手动回放，自动回放速度的调节范围：5帧/s～30帧/s。</w:t>
      </w:r>
    </w:p>
    <w:p w14:paraId="0AF710BD">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7.5、实时动态画面和冻结图像可360°任意角度旋转。</w:t>
      </w:r>
    </w:p>
    <w:p w14:paraId="3865A64F">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7.6、图像测量及标注：支持同一画面距离、面积及周长测量，测量完成可修改和再编辑，支持图像的注释信息保存与导出。</w:t>
      </w:r>
    </w:p>
    <w:p w14:paraId="6155550E">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7.7、显示深度：最小值≤2cm，最大值≥12cm，显示深度≥5档可调.</w:t>
      </w:r>
    </w:p>
    <w:p w14:paraId="67D7D0D2">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sz w:val="24"/>
          <w:szCs w:val="24"/>
          <w:highlight w:val="none"/>
        </w:rPr>
        <w:t>▲</w:t>
      </w:r>
      <w:r>
        <w:rPr>
          <w:rFonts w:hint="eastAsia" w:ascii="仿宋" w:hAnsi="仿宋" w:eastAsia="仿宋" w:cs="仿宋"/>
          <w:kern w:val="0"/>
          <w:sz w:val="24"/>
          <w:szCs w:val="24"/>
        </w:rPr>
        <w:t>7.8、可对同一病人历史采集超声图像和回访图像进行双幅或四幅图像比对。</w:t>
      </w:r>
    </w:p>
    <w:p w14:paraId="2F7A4F05">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7.9、患者数据管理：可对患者病例检索查询，支持新建病例、结束病例，支持对历史病例再测量，进行检索、查看、编辑、保存、预览。</w:t>
      </w:r>
    </w:p>
    <w:p w14:paraId="1C34AD0B">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7.10、患者数据导出：支持历史病例导出，支持图像、电影文件选择性导出，支持测量、注释信息选择性导出，支持数据USB存储、DICOM服务器及匿名导出。</w:t>
      </w:r>
    </w:p>
    <w:p w14:paraId="7ED73AD5">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7.11、具备DICOM标准协议。</w:t>
      </w:r>
    </w:p>
    <w:p w14:paraId="3EE6E836">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（二）、探头1：</w:t>
      </w:r>
    </w:p>
    <w:p w14:paraId="594342C7">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1、频率：12MHz±5%。</w:t>
      </w:r>
    </w:p>
    <w:p w14:paraId="5C61CD58">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2、探头直径：≤2.5mm。</w:t>
      </w:r>
    </w:p>
    <w:p w14:paraId="0A308957">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3、工作长度：≥2050mm 。</w:t>
      </w:r>
    </w:p>
    <w:p w14:paraId="22E9FFD5">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4、探测深度：≥20mm。</w:t>
      </w:r>
    </w:p>
    <w:p w14:paraId="22900191">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5、扫描角度：≥360°。</w:t>
      </w:r>
    </w:p>
    <w:p w14:paraId="3E3F6BDD">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（三）探头2：</w:t>
      </w:r>
    </w:p>
    <w:p w14:paraId="4B39E088">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1、频率：20MHz±5%。</w:t>
      </w:r>
    </w:p>
    <w:p w14:paraId="1AC19E99">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2、探头直径：≤2.5mm</w:t>
      </w:r>
    </w:p>
    <w:p w14:paraId="031FBBDC">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3、工作长度：≥2050mm </w:t>
      </w:r>
    </w:p>
    <w:p w14:paraId="05A27C54">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4、探测深度：≥10mm</w:t>
      </w:r>
    </w:p>
    <w:p w14:paraId="614FF36E">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5、扫描角度：≥360°</w:t>
      </w:r>
    </w:p>
    <w:p w14:paraId="16001F29">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二</w:t>
      </w:r>
      <w:r>
        <w:rPr>
          <w:rFonts w:hint="eastAsia" w:ascii="仿宋" w:hAnsi="仿宋" w:eastAsia="仿宋" w:cs="仿宋"/>
          <w:kern w:val="0"/>
          <w:sz w:val="24"/>
          <w:szCs w:val="24"/>
        </w:rPr>
        <w:t>、主要配置：</w:t>
      </w:r>
    </w:p>
    <w:p w14:paraId="41C5C593">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1、超声主机：1台。</w:t>
      </w:r>
    </w:p>
    <w:p w14:paraId="6D67FFFA">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2、探头1：1把。</w:t>
      </w:r>
    </w:p>
    <w:p w14:paraId="5D61DC77">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3、探头2：1把。</w:t>
      </w:r>
    </w:p>
    <w:p w14:paraId="322C8024">
      <w:pPr>
        <w:autoSpaceDE w:val="0"/>
        <w:autoSpaceDN w:val="0"/>
        <w:adjustRightInd w:val="0"/>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4、台车：1辆。</w:t>
      </w:r>
    </w:p>
    <w:p w14:paraId="72E838A6">
      <w:pP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498D838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第15包品目15-1冲洗液加温加压装置</w:t>
      </w:r>
    </w:p>
    <w:p w14:paraId="6A132D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数量2台，每套技术参数如下：</w:t>
      </w:r>
    </w:p>
    <w:p w14:paraId="5D39AFEF">
      <w:pPr>
        <w:spacing w:line="360" w:lineRule="auto"/>
        <w:jc w:val="left"/>
        <w:rPr>
          <w:rFonts w:hint="eastAsia" w:ascii="仿宋" w:hAnsi="仿宋" w:eastAsia="仿宋" w:cs="仿宋"/>
          <w:sz w:val="24"/>
        </w:rPr>
      </w:pPr>
      <w:r>
        <w:rPr>
          <w:rFonts w:hint="eastAsia" w:ascii="仿宋" w:hAnsi="仿宋" w:eastAsia="仿宋" w:cs="仿宋"/>
          <w:sz w:val="24"/>
          <w:lang w:val="en-US" w:eastAsia="zh-CN"/>
        </w:rPr>
        <w:t>一</w:t>
      </w:r>
      <w:r>
        <w:rPr>
          <w:rFonts w:hint="eastAsia" w:ascii="仿宋" w:hAnsi="仿宋" w:eastAsia="仿宋" w:cs="仿宋"/>
          <w:sz w:val="24"/>
        </w:rPr>
        <w:t>、主要用途：用于床旁移动使用，手术过程中或术后可随时加温和冲洗。</w:t>
      </w:r>
    </w:p>
    <w:p w14:paraId="4BC4486C">
      <w:pPr>
        <w:spacing w:line="360" w:lineRule="auto"/>
        <w:jc w:val="left"/>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、技术参数：</w:t>
      </w:r>
    </w:p>
    <w:p w14:paraId="579F004E">
      <w:pPr>
        <w:spacing w:line="360" w:lineRule="auto"/>
        <w:jc w:val="left"/>
        <w:rPr>
          <w:rFonts w:hint="eastAsia" w:ascii="仿宋" w:hAnsi="仿宋" w:eastAsia="仿宋" w:cs="仿宋"/>
          <w:sz w:val="24"/>
        </w:rPr>
      </w:pPr>
      <w:r>
        <w:rPr>
          <w:rFonts w:hint="eastAsia" w:ascii="仿宋" w:hAnsi="仿宋" w:eastAsia="仿宋" w:cs="仿宋"/>
          <w:sz w:val="24"/>
        </w:rPr>
        <w:t>1、加温仪主机：</w:t>
      </w:r>
    </w:p>
    <w:p w14:paraId="1B9E1420">
      <w:pPr>
        <w:spacing w:line="360" w:lineRule="auto"/>
        <w:jc w:val="left"/>
        <w:rPr>
          <w:rFonts w:hint="eastAsia" w:ascii="仿宋" w:hAnsi="仿宋" w:eastAsia="仿宋" w:cs="仿宋"/>
          <w:sz w:val="24"/>
        </w:rPr>
      </w:pPr>
      <w:r>
        <w:rPr>
          <w:rFonts w:hint="eastAsia" w:ascii="仿宋" w:hAnsi="仿宋" w:eastAsia="仿宋" w:cs="仿宋"/>
          <w:sz w:val="24"/>
        </w:rPr>
        <w:t>1.1、加温方式：直接对冲洗液袋进行加温和保温，无需专用耗材；</w:t>
      </w:r>
    </w:p>
    <w:p w14:paraId="0DE5FF81">
      <w:pPr>
        <w:spacing w:line="360" w:lineRule="auto"/>
        <w:jc w:val="left"/>
        <w:rPr>
          <w:rFonts w:hint="eastAsia" w:ascii="仿宋" w:hAnsi="仿宋" w:eastAsia="仿宋" w:cs="仿宋"/>
          <w:sz w:val="24"/>
        </w:rPr>
      </w:pPr>
      <w:r>
        <w:rPr>
          <w:rFonts w:hint="eastAsia" w:ascii="仿宋" w:hAnsi="仿宋" w:eastAsia="仿宋" w:cs="仿宋"/>
          <w:sz w:val="24"/>
        </w:rPr>
        <w:t>1.2、温度调节范围：37℃～41℃；调节步长≤2℃；误差：≤0.5℃；</w:t>
      </w:r>
    </w:p>
    <w:p w14:paraId="3AD101B4">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rPr>
        <w:t>1.3、加温袋容量：≥3000mL,一次可加温冲洗液量≥6000mL。</w:t>
      </w:r>
    </w:p>
    <w:p w14:paraId="1A300837">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rPr>
        <w:t>1.4、可实时监控冲洗液实际温度。</w:t>
      </w:r>
    </w:p>
    <w:p w14:paraId="26B38515">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rPr>
        <w:t>1.5、加温完成后自动进行保温。</w:t>
      </w:r>
    </w:p>
    <w:p w14:paraId="404167FE">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rPr>
        <w:t>1.6、具有防干烧保护功能。</w:t>
      </w:r>
    </w:p>
    <w:p w14:paraId="6EE04C9E">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szCs w:val="24"/>
          <w:highlight w:val="none"/>
        </w:rPr>
        <w:t>▲</w:t>
      </w:r>
      <w:r>
        <w:rPr>
          <w:rFonts w:hint="eastAsia" w:ascii="仿宋" w:hAnsi="仿宋" w:eastAsia="仿宋" w:cs="仿宋"/>
          <w:sz w:val="24"/>
        </w:rPr>
        <w:t>1.7、具备超温、加温回路断路和温度传感器断路报警保护功能。</w:t>
      </w:r>
    </w:p>
    <w:p w14:paraId="42DC2BFB">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rPr>
        <w:t>2、冲洗塔</w:t>
      </w:r>
      <w:r>
        <w:rPr>
          <w:rFonts w:hint="eastAsia" w:ascii="仿宋" w:hAnsi="仿宋" w:eastAsia="仿宋" w:cs="仿宋"/>
          <w:sz w:val="24"/>
        </w:rPr>
        <w:tab/>
      </w:r>
    </w:p>
    <w:p w14:paraId="20D1C5A7">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szCs w:val="24"/>
          <w:highlight w:val="none"/>
        </w:rPr>
        <w:t>▲</w:t>
      </w:r>
      <w:r>
        <w:rPr>
          <w:rFonts w:hint="eastAsia" w:ascii="仿宋" w:hAnsi="仿宋" w:eastAsia="仿宋" w:cs="仿宋"/>
          <w:sz w:val="24"/>
        </w:rPr>
        <w:t>2.1、通过提升液袋高度产生压力；具备按压助力把手，可自由升降。</w:t>
      </w:r>
    </w:p>
    <w:p w14:paraId="5D78496A">
      <w:pPr>
        <w:numPr>
          <w:ilvl w:val="255"/>
          <w:numId w:val="0"/>
        </w:numPr>
        <w:spacing w:line="360" w:lineRule="auto"/>
        <w:jc w:val="left"/>
        <w:rPr>
          <w:rFonts w:hint="eastAsia" w:ascii="仿宋" w:hAnsi="仿宋" w:eastAsia="仿宋" w:cs="仿宋"/>
          <w:sz w:val="24"/>
        </w:rPr>
      </w:pPr>
      <w:r>
        <w:rPr>
          <w:rFonts w:hint="eastAsia" w:ascii="仿宋" w:hAnsi="仿宋" w:eastAsia="仿宋" w:cs="仿宋"/>
          <w:sz w:val="24"/>
        </w:rPr>
        <w:t>2.2、挂钩≥4个，可挂载4-8袋冲洗液。</w:t>
      </w:r>
    </w:p>
    <w:p w14:paraId="5D067E74">
      <w:pPr>
        <w:spacing w:line="360" w:lineRule="auto"/>
        <w:jc w:val="left"/>
        <w:rPr>
          <w:rFonts w:hint="eastAsia" w:ascii="仿宋" w:hAnsi="仿宋" w:eastAsia="仿宋" w:cs="仿宋"/>
          <w:sz w:val="24"/>
        </w:rPr>
      </w:pPr>
      <w:r>
        <w:rPr>
          <w:rFonts w:hint="eastAsia" w:ascii="仿宋" w:hAnsi="仿宋" w:eastAsia="仿宋" w:cs="仿宋"/>
          <w:sz w:val="24"/>
        </w:rPr>
        <w:t>2.3、每个挂钩可独立升降，单个挂钩负载：3000mL～6000mL液体。</w:t>
      </w:r>
    </w:p>
    <w:p w14:paraId="799E2C1B">
      <w:pPr>
        <w:spacing w:line="360" w:lineRule="auto"/>
        <w:jc w:val="left"/>
        <w:rPr>
          <w:rFonts w:hint="eastAsia" w:ascii="仿宋" w:hAnsi="仿宋" w:eastAsia="仿宋" w:cs="仿宋"/>
          <w:sz w:val="24"/>
        </w:rPr>
      </w:pPr>
      <w:r>
        <w:rPr>
          <w:rFonts w:hint="eastAsia" w:ascii="仿宋" w:hAnsi="仿宋" w:eastAsia="仿宋" w:cs="仿宋"/>
          <w:sz w:val="24"/>
        </w:rPr>
        <w:t>2.4、液袋最低挂载高度≤1.5m；最大提升行程：≥900mm。</w:t>
      </w:r>
    </w:p>
    <w:p w14:paraId="2E86D3A6">
      <w:pPr>
        <w:spacing w:line="360" w:lineRule="auto"/>
        <w:jc w:val="left"/>
        <w:rPr>
          <w:rFonts w:hint="eastAsia" w:ascii="仿宋" w:hAnsi="仿宋" w:eastAsia="仿宋" w:cs="仿宋"/>
          <w:sz w:val="24"/>
        </w:rPr>
      </w:pPr>
      <w:r>
        <w:rPr>
          <w:rFonts w:hint="eastAsia" w:ascii="仿宋" w:hAnsi="仿宋" w:eastAsia="仿宋" w:cs="仿宋"/>
          <w:sz w:val="24"/>
        </w:rPr>
        <w:t>2.5、加压冲洗流速：≥1400mL/min</w:t>
      </w:r>
    </w:p>
    <w:p w14:paraId="31FF9471">
      <w:pPr>
        <w:spacing w:line="360" w:lineRule="auto"/>
        <w:jc w:val="left"/>
        <w:rPr>
          <w:rFonts w:hint="eastAsia" w:ascii="仿宋" w:hAnsi="仿宋" w:eastAsia="仿宋" w:cs="仿宋"/>
          <w:sz w:val="24"/>
        </w:rPr>
      </w:pPr>
      <w:r>
        <w:rPr>
          <w:rFonts w:hint="eastAsia" w:ascii="仿宋" w:hAnsi="仿宋" w:eastAsia="仿宋" w:cs="仿宋"/>
          <w:sz w:val="24"/>
        </w:rPr>
        <w:t>2.6、升降杆无需使用润滑油。</w:t>
      </w:r>
    </w:p>
    <w:p w14:paraId="2E59F204">
      <w:pPr>
        <w:spacing w:line="360" w:lineRule="auto"/>
        <w:jc w:val="left"/>
        <w:rPr>
          <w:rFonts w:hint="eastAsia" w:ascii="仿宋" w:hAnsi="仿宋" w:eastAsia="仿宋" w:cs="仿宋"/>
          <w:sz w:val="24"/>
        </w:rPr>
      </w:pPr>
      <w:r>
        <w:rPr>
          <w:rFonts w:hint="eastAsia" w:ascii="仿宋" w:hAnsi="仿宋" w:eastAsia="仿宋" w:cs="仿宋"/>
          <w:sz w:val="24"/>
        </w:rPr>
        <w:t>2.7、塔身配固定杆，长度≥1100mm。</w:t>
      </w:r>
    </w:p>
    <w:p w14:paraId="22CBC7E3">
      <w:pPr>
        <w:spacing w:line="360" w:lineRule="auto"/>
        <w:jc w:val="left"/>
        <w:rPr>
          <w:rFonts w:hint="eastAsia" w:ascii="仿宋" w:hAnsi="仿宋" w:eastAsia="仿宋" w:cs="仿宋"/>
          <w:sz w:val="24"/>
        </w:rPr>
      </w:pPr>
      <w:r>
        <w:rPr>
          <w:rFonts w:hint="eastAsia" w:ascii="仿宋" w:hAnsi="仿宋" w:eastAsia="仿宋" w:cs="仿宋"/>
          <w:sz w:val="24"/>
        </w:rPr>
        <w:t>2.8、冲洗塔配静音脚轮，可移动。</w:t>
      </w:r>
    </w:p>
    <w:p w14:paraId="6C386B07">
      <w:pPr>
        <w:spacing w:line="360" w:lineRule="auto"/>
        <w:jc w:val="left"/>
        <w:rPr>
          <w:rFonts w:hint="eastAsia" w:ascii="仿宋" w:hAnsi="仿宋" w:eastAsia="仿宋" w:cs="仿宋"/>
          <w:sz w:val="24"/>
        </w:rPr>
      </w:pPr>
      <w:r>
        <w:rPr>
          <w:rFonts w:hint="eastAsia" w:ascii="仿宋" w:hAnsi="仿宋" w:eastAsia="仿宋" w:cs="仿宋"/>
          <w:sz w:val="24"/>
          <w:lang w:val="en-US" w:eastAsia="zh-CN"/>
        </w:rPr>
        <w:t>三</w:t>
      </w:r>
      <w:r>
        <w:rPr>
          <w:rFonts w:hint="eastAsia" w:ascii="仿宋" w:hAnsi="仿宋" w:eastAsia="仿宋" w:cs="仿宋"/>
          <w:sz w:val="24"/>
        </w:rPr>
        <w:t>、主要配置（单</w:t>
      </w:r>
      <w:r>
        <w:rPr>
          <w:rFonts w:hint="eastAsia" w:ascii="仿宋" w:hAnsi="仿宋" w:eastAsia="仿宋" w:cs="仿宋"/>
          <w:sz w:val="24"/>
          <w:lang w:val="en-US" w:eastAsia="zh-CN"/>
        </w:rPr>
        <w:t>台</w:t>
      </w:r>
      <w:r>
        <w:rPr>
          <w:rFonts w:hint="eastAsia" w:ascii="仿宋" w:hAnsi="仿宋" w:eastAsia="仿宋" w:cs="仿宋"/>
          <w:sz w:val="24"/>
        </w:rPr>
        <w:t>）：</w:t>
      </w:r>
    </w:p>
    <w:p w14:paraId="0DDC3361">
      <w:pPr>
        <w:spacing w:line="360" w:lineRule="auto"/>
        <w:jc w:val="left"/>
        <w:rPr>
          <w:rFonts w:hint="eastAsia" w:ascii="仿宋" w:hAnsi="仿宋" w:eastAsia="仿宋" w:cs="仿宋"/>
          <w:sz w:val="24"/>
        </w:rPr>
      </w:pPr>
      <w:r>
        <w:rPr>
          <w:rFonts w:hint="eastAsia" w:ascii="仿宋" w:hAnsi="仿宋" w:eastAsia="仿宋" w:cs="仿宋"/>
          <w:sz w:val="24"/>
        </w:rPr>
        <w:t>1、加温仪主机：1台。</w:t>
      </w:r>
    </w:p>
    <w:p w14:paraId="2A1774D1">
      <w:pPr>
        <w:spacing w:line="360" w:lineRule="auto"/>
        <w:jc w:val="left"/>
        <w:rPr>
          <w:rFonts w:hint="eastAsia" w:ascii="仿宋" w:hAnsi="仿宋" w:eastAsia="仿宋" w:cs="仿宋"/>
          <w:sz w:val="24"/>
        </w:rPr>
      </w:pPr>
      <w:r>
        <w:rPr>
          <w:rFonts w:hint="eastAsia" w:ascii="仿宋" w:hAnsi="仿宋" w:eastAsia="仿宋" w:cs="仿宋"/>
          <w:sz w:val="24"/>
        </w:rPr>
        <w:t>2、加温袋： 2个。</w:t>
      </w:r>
    </w:p>
    <w:p w14:paraId="1AFC7377">
      <w:pPr>
        <w:spacing w:line="360" w:lineRule="auto"/>
        <w:jc w:val="left"/>
        <w:rPr>
          <w:rFonts w:hint="eastAsia" w:ascii="仿宋" w:hAnsi="仿宋" w:eastAsia="仿宋" w:cs="仿宋"/>
          <w:sz w:val="24"/>
        </w:rPr>
      </w:pPr>
      <w:r>
        <w:rPr>
          <w:rFonts w:hint="eastAsia" w:ascii="仿宋" w:hAnsi="仿宋" w:eastAsia="仿宋" w:cs="仿宋"/>
          <w:sz w:val="24"/>
        </w:rPr>
        <w:t>3、冲洗塔：1台。</w:t>
      </w:r>
    </w:p>
    <w:p w14:paraId="48160E1F">
      <w:pPr>
        <w:spacing w:line="360" w:lineRule="auto"/>
        <w:jc w:val="left"/>
        <w:rPr>
          <w:rFonts w:asciiTheme="minorEastAsia" w:hAnsiTheme="minorEastAsia"/>
          <w:sz w:val="24"/>
        </w:rPr>
      </w:pPr>
    </w:p>
    <w:p w14:paraId="4D1A12F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6BD6898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第15包品目15-2医用冷藏冷冻箱</w:t>
      </w:r>
    </w:p>
    <w:p w14:paraId="2E7E871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数量1台，技术参数如下：</w:t>
      </w:r>
    </w:p>
    <w:p w14:paraId="44D62327">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一</w:t>
      </w:r>
      <w:r>
        <w:rPr>
          <w:rFonts w:hint="eastAsia" w:ascii="仿宋" w:hAnsi="仿宋" w:eastAsia="仿宋" w:cs="仿宋"/>
          <w:kern w:val="0"/>
          <w:sz w:val="24"/>
          <w:szCs w:val="24"/>
        </w:rPr>
        <w:t>、技术参数：</w:t>
      </w:r>
    </w:p>
    <w:p w14:paraId="02831200">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1、结构、材质</w:t>
      </w:r>
    </w:p>
    <w:p w14:paraId="66F771DE">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1.1、双门，有效容积：冷藏室≥215L，冷冻室≥225L。</w:t>
      </w:r>
    </w:p>
    <w:p w14:paraId="64037026">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1.2、外箱尺寸（W×D×H）：≤800×800×1850mm。</w:t>
      </w:r>
    </w:p>
    <w:p w14:paraId="52B5CD0C">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1.3、隔板高度可调节。</w:t>
      </w:r>
    </w:p>
    <w:p w14:paraId="22D98D47">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1.4、检测孔≥2个。</w:t>
      </w:r>
    </w:p>
    <w:p w14:paraId="2EE97297">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1.5、门可加挂锁。</w:t>
      </w:r>
    </w:p>
    <w:p w14:paraId="5B6942E2">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1.6、内胆材质：</w:t>
      </w:r>
      <w:r>
        <w:rPr>
          <w:rFonts w:hint="eastAsia" w:ascii="仿宋" w:hAnsi="仿宋" w:eastAsia="仿宋" w:cs="仿宋"/>
          <w:sz w:val="24"/>
        </w:rPr>
        <w:t>电镀锌钢板</w:t>
      </w:r>
      <w:r>
        <w:rPr>
          <w:rFonts w:hint="eastAsia" w:ascii="仿宋" w:hAnsi="仿宋" w:eastAsia="仿宋" w:cs="仿宋"/>
          <w:kern w:val="0"/>
          <w:sz w:val="24"/>
          <w:szCs w:val="24"/>
        </w:rPr>
        <w:t>；外壳材质：</w:t>
      </w:r>
      <w:r>
        <w:rPr>
          <w:rFonts w:hint="eastAsia" w:ascii="仿宋" w:hAnsi="仿宋" w:eastAsia="仿宋" w:cs="仿宋"/>
          <w:sz w:val="24"/>
        </w:rPr>
        <w:t>电镀锌钢板</w:t>
      </w:r>
      <w:r>
        <w:rPr>
          <w:rFonts w:hint="eastAsia" w:ascii="仿宋" w:hAnsi="仿宋" w:eastAsia="仿宋" w:cs="仿宋"/>
          <w:kern w:val="0"/>
          <w:sz w:val="24"/>
          <w:szCs w:val="24"/>
        </w:rPr>
        <w:t>。</w:t>
      </w:r>
    </w:p>
    <w:p w14:paraId="37461763">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2、制冷系统：</w:t>
      </w:r>
    </w:p>
    <w:p w14:paraId="5CE03511">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2.1、双变频压缩机独立控制，可以单独控制上下室温度</w:t>
      </w:r>
    </w:p>
    <w:p w14:paraId="68FD38EB">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2.2、</w:t>
      </w:r>
      <w:r>
        <w:rPr>
          <w:rFonts w:hint="eastAsia" w:ascii="仿宋" w:hAnsi="仿宋" w:eastAsia="仿宋" w:cs="仿宋"/>
          <w:bCs/>
          <w:kern w:val="0"/>
          <w:sz w:val="24"/>
          <w:szCs w:val="24"/>
        </w:rPr>
        <w:t>冷藏室</w:t>
      </w:r>
      <w:r>
        <w:rPr>
          <w:rFonts w:hint="eastAsia" w:ascii="仿宋" w:hAnsi="仿宋" w:eastAsia="仿宋" w:cs="仿宋"/>
          <w:kern w:val="0"/>
          <w:sz w:val="24"/>
          <w:szCs w:val="24"/>
        </w:rPr>
        <w:t>制冷方式：风冷。</w:t>
      </w:r>
    </w:p>
    <w:p w14:paraId="3A6381D9">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2.3、制冷剂：环保制冷剂</w:t>
      </w:r>
    </w:p>
    <w:p w14:paraId="043302B3">
      <w:pPr>
        <w:spacing w:line="360" w:lineRule="auto"/>
        <w:jc w:val="left"/>
        <w:rPr>
          <w:rFonts w:hint="eastAsia" w:ascii="仿宋" w:hAnsi="仿宋" w:eastAsia="仿宋" w:cs="仿宋"/>
          <w:kern w:val="0"/>
          <w:sz w:val="24"/>
          <w:szCs w:val="24"/>
        </w:rPr>
      </w:pPr>
      <w:bookmarkStart w:id="15" w:name="_Hlk77689719"/>
      <w:r>
        <w:rPr>
          <w:rFonts w:hint="eastAsia" w:ascii="仿宋" w:hAnsi="仿宋" w:eastAsia="仿宋" w:cs="仿宋"/>
          <w:kern w:val="0"/>
          <w:sz w:val="24"/>
          <w:szCs w:val="24"/>
        </w:rPr>
        <w:t>3、控制系统：</w:t>
      </w:r>
    </w:p>
    <w:p w14:paraId="12D5B970">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3.1、</w:t>
      </w:r>
      <w:bookmarkEnd w:id="15"/>
      <w:r>
        <w:rPr>
          <w:rFonts w:hint="eastAsia" w:ascii="仿宋" w:hAnsi="仿宋" w:eastAsia="仿宋" w:cs="仿宋"/>
          <w:kern w:val="0"/>
          <w:sz w:val="24"/>
          <w:szCs w:val="24"/>
        </w:rPr>
        <w:t>微处理器控制，温度数字显示，可同时显示冷藏室、冷冻室温度。</w:t>
      </w:r>
    </w:p>
    <w:p w14:paraId="1AC680C9">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3.2、温度设置范围：冷藏室，2℃～8℃；冷冻室：-20℃～-40℃；调节步长 ≤1℃</w:t>
      </w:r>
    </w:p>
    <w:p w14:paraId="628BB707">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3.3、具备独立循环除霜功能。</w:t>
      </w:r>
    </w:p>
    <w:p w14:paraId="048E2082">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3.4、具有开机延迟保护、压缩机保护、显示屏密码保护功能。</w:t>
      </w:r>
    </w:p>
    <w:p w14:paraId="2DD889C8">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3.5、具备高低温报警、门开报警、传感器异常报警、断电报警、远程报警输出等功能。</w:t>
      </w:r>
    </w:p>
    <w:p w14:paraId="06FC02DF">
      <w:pPr>
        <w:spacing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4、宽气候带设计，适合10～30℃环境使用。</w:t>
      </w:r>
    </w:p>
    <w:p w14:paraId="17EB75B7">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2、采购标的需满足的服务标准、期限、效率等要求；</w:t>
      </w:r>
    </w:p>
    <w:p w14:paraId="4CFC679B">
      <w:pPr>
        <w:numPr>
          <w:ilvl w:val="0"/>
          <w:numId w:val="0"/>
        </w:numPr>
        <w:spacing w:before="50" w:line="360" w:lineRule="auto"/>
        <w:ind w:left="0" w:leftChars="0" w:firstLine="420" w:firstLineChars="175"/>
        <w:rPr>
          <w:rFonts w:ascii="仿宋" w:hAnsi="仿宋" w:eastAsia="仿宋"/>
          <w:bCs/>
          <w:color w:val="auto"/>
          <w:sz w:val="24"/>
        </w:rPr>
      </w:pPr>
      <w:r>
        <w:rPr>
          <w:rFonts w:hint="eastAsia" w:ascii="仿宋" w:hAnsi="仿宋" w:eastAsia="仿宋"/>
          <w:bCs/>
          <w:color w:val="auto"/>
          <w:sz w:val="24"/>
          <w:lang w:val="en-US" w:eastAsia="zh-CN"/>
        </w:rPr>
        <w:t>2.1</w:t>
      </w:r>
      <w:r>
        <w:rPr>
          <w:rFonts w:ascii="仿宋" w:hAnsi="仿宋" w:eastAsia="仿宋"/>
          <w:bCs/>
          <w:color w:val="auto"/>
          <w:sz w:val="24"/>
        </w:rPr>
        <w:t>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bCs/>
          <w:color w:val="auto"/>
          <w:sz w:val="24"/>
        </w:rPr>
        <w:t>，</w:t>
      </w:r>
      <w:r>
        <w:rPr>
          <w:rFonts w:hint="eastAsia" w:ascii="仿宋" w:hAnsi="仿宋" w:eastAsia="仿宋"/>
          <w:color w:val="auto"/>
          <w:sz w:val="24"/>
        </w:rPr>
        <w:t>并保证投标产品停产后10年的备件供应</w:t>
      </w:r>
      <w:r>
        <w:rPr>
          <w:rFonts w:ascii="仿宋" w:hAnsi="仿宋" w:eastAsia="仿宋"/>
          <w:bCs/>
          <w:color w:val="auto"/>
          <w:sz w:val="24"/>
        </w:rPr>
        <w:t>。投标</w:t>
      </w:r>
      <w:r>
        <w:rPr>
          <w:rFonts w:hint="eastAsia" w:ascii="仿宋" w:hAnsi="仿宋" w:eastAsia="仿宋"/>
          <w:bCs/>
          <w:color w:val="auto"/>
          <w:sz w:val="24"/>
        </w:rPr>
        <w:t>时须</w:t>
      </w:r>
      <w:r>
        <w:rPr>
          <w:rFonts w:ascii="仿宋" w:hAnsi="仿宋" w:eastAsia="仿宋"/>
          <w:bCs/>
          <w:color w:val="auto"/>
          <w:sz w:val="24"/>
        </w:rPr>
        <w:t>提供有关其投标产品专业的售后服务（维修站）的信息，包括售后服务机构名称、</w:t>
      </w:r>
      <w:r>
        <w:rPr>
          <w:rFonts w:hint="eastAsia" w:ascii="仿宋" w:hAnsi="仿宋" w:eastAsia="仿宋"/>
          <w:bCs/>
          <w:color w:val="auto"/>
          <w:sz w:val="24"/>
        </w:rPr>
        <w:t>服务人员</w:t>
      </w:r>
      <w:r>
        <w:rPr>
          <w:rFonts w:ascii="仿宋" w:hAnsi="仿宋" w:eastAsia="仿宋"/>
          <w:bCs/>
          <w:color w:val="auto"/>
          <w:sz w:val="24"/>
        </w:rPr>
        <w:t>的数量</w:t>
      </w:r>
      <w:r>
        <w:rPr>
          <w:rFonts w:hint="eastAsia" w:ascii="仿宋" w:hAnsi="仿宋" w:eastAsia="仿宋"/>
          <w:bCs/>
          <w:color w:val="auto"/>
          <w:sz w:val="24"/>
        </w:rPr>
        <w:t>和水平</w:t>
      </w:r>
      <w:r>
        <w:rPr>
          <w:rFonts w:ascii="仿宋" w:hAnsi="仿宋" w:eastAsia="仿宋"/>
          <w:bCs/>
          <w:color w:val="auto"/>
          <w:sz w:val="24"/>
        </w:rPr>
        <w:t>、联系人和联系方式</w:t>
      </w:r>
      <w:r>
        <w:rPr>
          <w:rFonts w:hint="eastAsia" w:ascii="仿宋" w:hAnsi="仿宋" w:eastAsia="仿宋"/>
          <w:bCs/>
          <w:color w:val="auto"/>
          <w:sz w:val="24"/>
        </w:rPr>
        <w:t>、零备件的储备等</w:t>
      </w:r>
      <w:r>
        <w:rPr>
          <w:rFonts w:ascii="仿宋" w:hAnsi="仿宋" w:eastAsia="仿宋"/>
          <w:bCs/>
          <w:color w:val="auto"/>
          <w:sz w:val="24"/>
        </w:rPr>
        <w:t>，说明投标人与该售后服务（维修站）的关系并附上相关的证明文件，如合作协议等</w:t>
      </w:r>
      <w:r>
        <w:rPr>
          <w:rFonts w:hint="eastAsia" w:ascii="仿宋" w:hAnsi="仿宋" w:eastAsia="仿宋"/>
          <w:bCs/>
          <w:color w:val="auto"/>
          <w:sz w:val="24"/>
        </w:rPr>
        <w:t>。质量保证期内的免费售后维修及服务包括所有投标产品及配件，并含第三方产品，同时投标人应定期对所有投标产品提供维护保养服务。</w:t>
      </w:r>
    </w:p>
    <w:p w14:paraId="3EC9DF14">
      <w:pPr>
        <w:numPr>
          <w:ilvl w:val="0"/>
          <w:numId w:val="0"/>
        </w:numPr>
        <w:spacing w:before="50" w:line="360" w:lineRule="auto"/>
        <w:ind w:left="0" w:leftChars="0" w:firstLine="420" w:firstLineChars="175"/>
        <w:rPr>
          <w:rFonts w:ascii="仿宋" w:hAnsi="仿宋" w:eastAsia="仿宋"/>
          <w:bCs/>
          <w:color w:val="auto"/>
          <w:sz w:val="24"/>
        </w:rPr>
      </w:pPr>
      <w:r>
        <w:rPr>
          <w:rFonts w:hint="eastAsia" w:ascii="仿宋" w:hAnsi="仿宋" w:eastAsia="仿宋"/>
          <w:color w:val="auto"/>
          <w:sz w:val="24"/>
          <w:lang w:val="en-US" w:eastAsia="zh-CN"/>
        </w:rPr>
        <w:t>2.2</w:t>
      </w:r>
      <w:r>
        <w:rPr>
          <w:rFonts w:ascii="仿宋" w:hAnsi="仿宋" w:eastAsia="仿宋"/>
          <w:color w:val="auto"/>
          <w:sz w:val="24"/>
        </w:rPr>
        <w:t>投标人发运货物时，</w:t>
      </w:r>
      <w:bookmarkStart w:id="16" w:name="OLE_LINK165"/>
      <w:r>
        <w:rPr>
          <w:rFonts w:ascii="仿宋" w:hAnsi="仿宋" w:eastAsia="仿宋"/>
          <w:color w:val="auto"/>
          <w:sz w:val="24"/>
        </w:rPr>
        <w:t>每台设备要提供</w:t>
      </w:r>
      <w:r>
        <w:rPr>
          <w:rFonts w:hint="eastAsia" w:ascii="仿宋" w:hAnsi="仿宋" w:eastAsia="仿宋"/>
          <w:color w:val="auto"/>
          <w:sz w:val="24"/>
        </w:rPr>
        <w:t>一</w:t>
      </w:r>
      <w:r>
        <w:rPr>
          <w:rFonts w:ascii="仿宋" w:hAnsi="仿宋" w:eastAsia="仿宋"/>
          <w:color w:val="auto"/>
          <w:sz w:val="24"/>
        </w:rPr>
        <w:t>整套中文的技术资料</w:t>
      </w:r>
      <w:bookmarkEnd w:id="16"/>
      <w:r>
        <w:rPr>
          <w:rFonts w:ascii="仿宋" w:hAnsi="仿宋" w:eastAsia="仿宋"/>
          <w:color w:val="auto"/>
          <w:sz w:val="24"/>
        </w:rPr>
        <w:t>，包括安装、操作手册、使用说明、维修保养手册、电路图、零配件清单等，这些资料费应包括在投标报价内。如果</w:t>
      </w:r>
      <w:r>
        <w:rPr>
          <w:rFonts w:hint="eastAsia" w:ascii="仿宋" w:hAnsi="仿宋" w:eastAsia="仿宋"/>
          <w:color w:val="auto"/>
          <w:sz w:val="24"/>
        </w:rPr>
        <w:t>采购人</w:t>
      </w:r>
      <w:r>
        <w:rPr>
          <w:rFonts w:ascii="仿宋" w:hAnsi="仿宋" w:eastAsia="仿宋"/>
          <w:color w:val="auto"/>
          <w:sz w:val="24"/>
        </w:rPr>
        <w:t>确认投标人提供的技术资料不完整或在运输过程中丢失，投标人</w:t>
      </w:r>
      <w:r>
        <w:rPr>
          <w:rFonts w:hint="eastAsia" w:ascii="仿宋" w:hAnsi="仿宋" w:eastAsia="仿宋"/>
          <w:color w:val="auto"/>
          <w:sz w:val="24"/>
        </w:rPr>
        <w:t>需保证</w:t>
      </w:r>
      <w:r>
        <w:rPr>
          <w:rFonts w:ascii="仿宋" w:hAnsi="仿宋" w:eastAsia="仿宋"/>
          <w:color w:val="auto"/>
          <w:sz w:val="24"/>
        </w:rPr>
        <w:t>在收到</w:t>
      </w:r>
      <w:r>
        <w:rPr>
          <w:rFonts w:hint="eastAsia" w:ascii="仿宋" w:hAnsi="仿宋" w:eastAsia="仿宋"/>
          <w:color w:val="auto"/>
          <w:sz w:val="24"/>
        </w:rPr>
        <w:t>采购人</w:t>
      </w:r>
      <w:r>
        <w:rPr>
          <w:rFonts w:ascii="仿宋" w:hAnsi="仿宋" w:eastAsia="仿宋"/>
          <w:color w:val="auto"/>
          <w:sz w:val="24"/>
        </w:rPr>
        <w:t>通知后3天内将这些资料免费寄给</w:t>
      </w:r>
      <w:r>
        <w:rPr>
          <w:rFonts w:hint="eastAsia" w:ascii="仿宋" w:hAnsi="仿宋" w:eastAsia="仿宋"/>
          <w:color w:val="auto"/>
          <w:sz w:val="24"/>
        </w:rPr>
        <w:t>采购人</w:t>
      </w:r>
      <w:r>
        <w:rPr>
          <w:rFonts w:ascii="仿宋" w:hAnsi="仿宋" w:eastAsia="仿宋"/>
          <w:color w:val="auto"/>
          <w:sz w:val="24"/>
        </w:rPr>
        <w:t>。</w:t>
      </w:r>
    </w:p>
    <w:p w14:paraId="513CA048">
      <w:pPr>
        <w:numPr>
          <w:ilvl w:val="0"/>
          <w:numId w:val="0"/>
        </w:numPr>
        <w:spacing w:before="50" w:line="360" w:lineRule="auto"/>
        <w:ind w:left="0" w:leftChars="0" w:firstLine="420" w:firstLineChars="175"/>
        <w:rPr>
          <w:rFonts w:ascii="仿宋" w:hAnsi="仿宋" w:eastAsia="仿宋"/>
          <w:bCs/>
          <w:color w:val="auto"/>
          <w:sz w:val="24"/>
        </w:rPr>
      </w:pPr>
      <w:r>
        <w:rPr>
          <w:rFonts w:hint="eastAsia" w:ascii="仿宋" w:hAnsi="仿宋" w:eastAsia="仿宋"/>
          <w:color w:val="auto"/>
          <w:sz w:val="24"/>
          <w:lang w:val="en-US" w:eastAsia="zh-CN"/>
        </w:rPr>
        <w:t>2.3</w:t>
      </w:r>
      <w:r>
        <w:rPr>
          <w:rFonts w:ascii="仿宋" w:hAnsi="仿宋" w:eastAsia="仿宋"/>
          <w:color w:val="auto"/>
          <w:sz w:val="24"/>
        </w:rPr>
        <w:t>投标人应在</w:t>
      </w:r>
      <w:r>
        <w:rPr>
          <w:rFonts w:hint="eastAsia" w:ascii="仿宋" w:hAnsi="仿宋" w:eastAsia="仿宋"/>
          <w:color w:val="auto"/>
          <w:sz w:val="24"/>
        </w:rPr>
        <w:t>保证在</w:t>
      </w:r>
      <w:r>
        <w:rPr>
          <w:rFonts w:ascii="仿宋" w:hAnsi="仿宋" w:eastAsia="仿宋"/>
          <w:color w:val="auto"/>
          <w:sz w:val="24"/>
        </w:rPr>
        <w:t>接到</w:t>
      </w:r>
      <w:r>
        <w:rPr>
          <w:rFonts w:hint="eastAsia" w:ascii="仿宋" w:hAnsi="仿宋" w:eastAsia="仿宋"/>
          <w:color w:val="auto"/>
          <w:sz w:val="24"/>
        </w:rPr>
        <w:t>采购人</w:t>
      </w:r>
      <w:r>
        <w:rPr>
          <w:rFonts w:ascii="仿宋" w:hAnsi="仿宋" w:eastAsia="仿宋"/>
          <w:color w:val="auto"/>
          <w:sz w:val="24"/>
        </w:rPr>
        <w:t>通知的一周内，</w:t>
      </w:r>
      <w:bookmarkStart w:id="17" w:name="OLE_LINK167"/>
      <w:bookmarkStart w:id="18" w:name="OLE_LINK166"/>
      <w:r>
        <w:rPr>
          <w:rFonts w:ascii="仿宋" w:hAnsi="仿宋" w:eastAsia="仿宋"/>
          <w:color w:val="auto"/>
          <w:sz w:val="24"/>
        </w:rPr>
        <w:t>自付费用在</w:t>
      </w:r>
      <w:r>
        <w:rPr>
          <w:rFonts w:hint="eastAsia" w:ascii="仿宋" w:hAnsi="仿宋" w:eastAsia="仿宋"/>
          <w:color w:val="auto"/>
          <w:sz w:val="24"/>
        </w:rPr>
        <w:t>采购人</w:t>
      </w:r>
      <w:r>
        <w:rPr>
          <w:rFonts w:ascii="仿宋" w:hAnsi="仿宋" w:eastAsia="仿宋"/>
          <w:color w:val="auto"/>
          <w:sz w:val="24"/>
        </w:rPr>
        <w:t>指定所在地对设</w:t>
      </w:r>
      <w:bookmarkEnd w:id="17"/>
      <w:bookmarkEnd w:id="18"/>
      <w:r>
        <w:rPr>
          <w:rFonts w:ascii="仿宋" w:hAnsi="仿宋" w:eastAsia="仿宋"/>
          <w:color w:val="auto"/>
          <w:sz w:val="24"/>
        </w:rPr>
        <w:t>备进行安装、调试和试运行，直到该产品的技术指标完全符合合同要求为止。投标人技术人员的费用，如：差旅费、住宿费等应计入投标报价。投标人安装人员应自备必要的专用工具、量具及调试用的材料等。</w:t>
      </w:r>
    </w:p>
    <w:p w14:paraId="4289E4D8">
      <w:pPr>
        <w:numPr>
          <w:ilvl w:val="0"/>
          <w:numId w:val="0"/>
        </w:numPr>
        <w:spacing w:before="50" w:line="360" w:lineRule="auto"/>
        <w:ind w:left="0" w:leftChars="0" w:firstLine="420" w:firstLineChars="175"/>
        <w:rPr>
          <w:rFonts w:ascii="仿宋" w:hAnsi="仿宋" w:eastAsia="仿宋"/>
          <w:color w:val="auto"/>
          <w:sz w:val="24"/>
        </w:rPr>
      </w:pPr>
      <w:r>
        <w:rPr>
          <w:rFonts w:hint="eastAsia" w:ascii="仿宋" w:hAnsi="仿宋" w:eastAsia="仿宋"/>
          <w:color w:val="auto"/>
          <w:sz w:val="24"/>
          <w:lang w:val="en-US" w:eastAsia="zh-CN"/>
        </w:rPr>
        <w:t>2.4</w:t>
      </w:r>
      <w:r>
        <w:rPr>
          <w:rFonts w:ascii="仿宋" w:hAnsi="仿宋" w:eastAsia="仿宋"/>
          <w:color w:val="auto"/>
          <w:sz w:val="24"/>
        </w:rPr>
        <w:t>投</w:t>
      </w:r>
      <w:bookmarkStart w:id="19" w:name="OLE_LINK169"/>
      <w:bookmarkStart w:id="20" w:name="OLE_LINK168"/>
      <w:r>
        <w:rPr>
          <w:rFonts w:ascii="仿宋" w:hAnsi="仿宋" w:eastAsia="仿宋"/>
          <w:color w:val="auto"/>
          <w:sz w:val="24"/>
        </w:rPr>
        <w:t>标人应负责投标货物质量保证期内的免费维修和配件供应，投标人售后服务维修机构应备有所购货物及时维修所需的关键零部件。</w:t>
      </w:r>
      <w:bookmarkEnd w:id="19"/>
      <w:bookmarkEnd w:id="20"/>
    </w:p>
    <w:p w14:paraId="6C00895F">
      <w:pPr>
        <w:numPr>
          <w:ilvl w:val="0"/>
          <w:numId w:val="0"/>
        </w:numPr>
        <w:spacing w:before="50" w:line="360" w:lineRule="auto"/>
        <w:ind w:left="0" w:leftChars="0" w:firstLine="420" w:firstLineChars="175"/>
        <w:rPr>
          <w:rFonts w:ascii="仿宋" w:hAnsi="仿宋" w:eastAsia="仿宋"/>
          <w:color w:val="auto"/>
          <w:sz w:val="24"/>
        </w:rPr>
      </w:pPr>
      <w:r>
        <w:rPr>
          <w:rFonts w:hint="eastAsia" w:ascii="仿宋" w:hAnsi="仿宋" w:eastAsia="仿宋"/>
          <w:color w:val="auto"/>
          <w:sz w:val="24"/>
          <w:lang w:val="en-US" w:eastAsia="zh-CN"/>
        </w:rPr>
        <w:t>2.5</w:t>
      </w:r>
      <w:r>
        <w:rPr>
          <w:rFonts w:ascii="仿宋" w:hAnsi="仿宋" w:eastAsia="仿宋"/>
          <w:color w:val="auto"/>
          <w:sz w:val="24"/>
        </w:rPr>
        <w:t>投标人应保证在质量保证期内提供投标货物专用的软件和相应数据库资料的免费升级服务（</w:t>
      </w:r>
      <w:r>
        <w:rPr>
          <w:rFonts w:hint="eastAsia" w:ascii="仿宋" w:hAnsi="仿宋" w:eastAsia="仿宋"/>
          <w:color w:val="auto"/>
          <w:sz w:val="24"/>
        </w:rPr>
        <w:t>详见各包技术参数的相关要求</w:t>
      </w:r>
      <w:r>
        <w:rPr>
          <w:rFonts w:ascii="仿宋" w:hAnsi="仿宋" w:eastAsia="仿宋"/>
          <w:color w:val="auto"/>
          <w:sz w:val="24"/>
        </w:rPr>
        <w:t>）。</w:t>
      </w:r>
    </w:p>
    <w:p w14:paraId="567973D9">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3、为落实政府采购政策需满足的要求；</w:t>
      </w:r>
    </w:p>
    <w:p w14:paraId="6063CEAB">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5B75BDF">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85E48C0">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B6A5105">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B45B021">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68CB7F3">
      <w:pPr>
        <w:snapToGrid w:val="0"/>
        <w:spacing w:line="360" w:lineRule="auto"/>
        <w:ind w:firstLine="480" w:firstLineChars="200"/>
        <w:jc w:val="left"/>
        <w:rPr>
          <w:rFonts w:ascii="仿宋" w:hAnsi="仿宋" w:eastAsia="仿宋" w:cs="仿宋"/>
          <w:bCs/>
          <w:color w:val="auto"/>
          <w:sz w:val="24"/>
        </w:rPr>
      </w:pPr>
      <w:bookmarkStart w:id="21" w:name="OLE_LINK113"/>
      <w:r>
        <w:rPr>
          <w:rFonts w:hint="eastAsia" w:ascii="仿宋" w:hAnsi="仿宋" w:eastAsia="仿宋" w:cs="仿宋"/>
          <w:bCs/>
          <w:color w:val="auto"/>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2" w:name="OLE_LINK56"/>
      <w:bookmarkStart w:id="23" w:name="OLE_LINK55"/>
      <w:r>
        <w:rPr>
          <w:rFonts w:hint="eastAsia" w:ascii="仿宋" w:hAnsi="仿宋" w:eastAsia="仿宋" w:cs="仿宋"/>
          <w:b/>
          <w:bCs/>
          <w:color w:val="auto"/>
          <w:sz w:val="24"/>
        </w:rPr>
        <w:t>投标人</w:t>
      </w:r>
      <w:bookmarkEnd w:id="22"/>
      <w:bookmarkEnd w:id="23"/>
      <w:r>
        <w:rPr>
          <w:rFonts w:hint="eastAsia" w:ascii="仿宋" w:hAnsi="仿宋" w:eastAsia="仿宋" w:cs="仿宋"/>
          <w:b/>
          <w:bCs/>
          <w:color w:val="auto"/>
          <w:sz w:val="24"/>
        </w:rPr>
        <w:t>应出具招标文件要求的证明材料给予证明，否则评标时不予认可。投标人应对提交的证明材料真实性负责，</w:t>
      </w:r>
      <w:r>
        <w:rPr>
          <w:rFonts w:hint="eastAsia" w:ascii="仿宋" w:hAnsi="仿宋" w:eastAsia="仿宋" w:cs="仿宋"/>
          <w:bCs/>
          <w:color w:val="auto"/>
          <w:sz w:val="24"/>
        </w:rPr>
        <w:t>提交证明材料不真实的，应承担相应的法律责任。</w:t>
      </w:r>
      <w:bookmarkEnd w:id="21"/>
    </w:p>
    <w:p w14:paraId="703A5171">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4、采购标的的其他技术、服务等要求；</w:t>
      </w:r>
    </w:p>
    <w:p w14:paraId="2E948AB4">
      <w:pPr>
        <w:numPr>
          <w:ilvl w:val="0"/>
          <w:numId w:val="0"/>
        </w:numPr>
        <w:spacing w:line="360" w:lineRule="auto"/>
        <w:ind w:left="0" w:leftChars="0" w:firstLine="422" w:firstLineChars="175"/>
        <w:rPr>
          <w:rFonts w:ascii="仿宋" w:hAnsi="仿宋" w:eastAsia="仿宋"/>
          <w:b/>
          <w:color w:val="auto"/>
          <w:sz w:val="24"/>
        </w:rPr>
      </w:pPr>
      <w:r>
        <w:rPr>
          <w:rFonts w:hint="eastAsia" w:ascii="仿宋" w:hAnsi="仿宋" w:eastAsia="仿宋"/>
          <w:b/>
          <w:color w:val="auto"/>
          <w:sz w:val="24"/>
          <w:lang w:val="en-US" w:eastAsia="zh-CN"/>
        </w:rPr>
        <w:t>4.1</w:t>
      </w:r>
      <w:r>
        <w:rPr>
          <w:rFonts w:hint="eastAsia" w:ascii="仿宋" w:hAnsi="仿宋" w:eastAsia="仿宋"/>
          <w:b/>
          <w:color w:val="auto"/>
          <w:sz w:val="24"/>
        </w:rPr>
        <w:t>对于技术规格中标注“★”号的技术参数代表实质性指标，不满足该指标项将直接导致投标被拒绝。</w:t>
      </w:r>
    </w:p>
    <w:p w14:paraId="235AE029">
      <w:pPr>
        <w:numPr>
          <w:ilvl w:val="0"/>
          <w:numId w:val="0"/>
        </w:numPr>
        <w:spacing w:line="360" w:lineRule="auto"/>
        <w:ind w:left="0" w:leftChars="0" w:firstLine="422" w:firstLineChars="175"/>
        <w:rPr>
          <w:rFonts w:ascii="仿宋" w:hAnsi="仿宋" w:eastAsia="仿宋"/>
          <w:b/>
          <w:color w:val="auto"/>
          <w:sz w:val="24"/>
        </w:rPr>
      </w:pPr>
      <w:r>
        <w:rPr>
          <w:rFonts w:hint="eastAsia" w:ascii="仿宋" w:hAnsi="仿宋" w:eastAsia="仿宋"/>
          <w:b/>
          <w:color w:val="auto"/>
          <w:sz w:val="24"/>
          <w:lang w:val="en-US" w:eastAsia="zh-CN"/>
        </w:rPr>
        <w:t>4.2</w:t>
      </w:r>
      <w:r>
        <w:rPr>
          <w:rFonts w:hint="eastAsia" w:ascii="仿宋" w:hAnsi="仿宋" w:eastAsia="仿宋"/>
          <w:b/>
          <w:color w:val="auto"/>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787329D0">
      <w:pPr>
        <w:tabs>
          <w:tab w:val="left" w:pos="420"/>
        </w:tabs>
        <w:spacing w:line="360" w:lineRule="auto"/>
        <w:ind w:left="0" w:leftChars="0" w:firstLine="422" w:firstLineChars="175"/>
        <w:rPr>
          <w:rFonts w:ascii="仿宋" w:hAnsi="仿宋" w:eastAsia="仿宋"/>
          <w:b/>
          <w:color w:val="auto"/>
          <w:sz w:val="24"/>
        </w:rPr>
      </w:pPr>
      <w:r>
        <w:rPr>
          <w:rFonts w:hint="eastAsia" w:ascii="仿宋" w:hAnsi="仿宋" w:eastAsia="仿宋"/>
          <w:b/>
          <w:color w:val="auto"/>
          <w:sz w:val="24"/>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6DA9C456">
      <w:pPr>
        <w:numPr>
          <w:ilvl w:val="0"/>
          <w:numId w:val="0"/>
        </w:numPr>
        <w:tabs>
          <w:tab w:val="left" w:pos="900"/>
        </w:tabs>
        <w:spacing w:before="120" w:beforeLines="50" w:line="360" w:lineRule="auto"/>
        <w:ind w:leftChars="0"/>
        <w:rPr>
          <w:rFonts w:ascii="仿宋" w:hAnsi="仿宋" w:eastAsia="仿宋"/>
          <w:color w:val="auto"/>
          <w:sz w:val="24"/>
        </w:rPr>
      </w:pPr>
      <w:r>
        <w:rPr>
          <w:rFonts w:hint="eastAsia" w:ascii="仿宋" w:hAnsi="仿宋" w:eastAsia="仿宋"/>
          <w:color w:val="auto"/>
          <w:sz w:val="24"/>
          <w:lang w:val="en-US" w:eastAsia="zh-CN"/>
        </w:rPr>
        <w:t>4.3</w:t>
      </w:r>
      <w:r>
        <w:rPr>
          <w:rFonts w:hint="eastAsia" w:ascii="仿宋" w:hAnsi="仿宋" w:eastAsia="仿宋"/>
          <w:color w:val="auto"/>
          <w:sz w:val="24"/>
        </w:rPr>
        <w:t>投标人所提供的部件之间及设备之间的连线或接插件均视为设备内部部件，应包含在相应的配置中。</w:t>
      </w:r>
    </w:p>
    <w:p w14:paraId="56405938">
      <w:pPr>
        <w:numPr>
          <w:ilvl w:val="0"/>
          <w:numId w:val="0"/>
        </w:numPr>
        <w:tabs>
          <w:tab w:val="left" w:pos="900"/>
        </w:tabs>
        <w:spacing w:before="120" w:beforeLines="50" w:line="360" w:lineRule="auto"/>
        <w:ind w:leftChars="0"/>
        <w:rPr>
          <w:rFonts w:ascii="仿宋" w:hAnsi="仿宋" w:eastAsia="仿宋"/>
          <w:color w:val="auto"/>
          <w:sz w:val="24"/>
        </w:rPr>
      </w:pPr>
      <w:r>
        <w:rPr>
          <w:rFonts w:hint="eastAsia" w:ascii="仿宋" w:hAnsi="仿宋" w:eastAsia="仿宋"/>
          <w:color w:val="auto"/>
          <w:sz w:val="24"/>
          <w:lang w:val="en-US" w:eastAsia="zh-CN"/>
        </w:rPr>
        <w:t>4.4</w:t>
      </w:r>
      <w:r>
        <w:rPr>
          <w:rFonts w:hint="eastAsia" w:ascii="仿宋" w:hAnsi="仿宋" w:eastAsia="仿宋"/>
          <w:color w:val="auto"/>
          <w:sz w:val="24"/>
        </w:rPr>
        <w:t>工作条件：</w:t>
      </w:r>
      <w:r>
        <w:rPr>
          <w:rFonts w:hint="eastAsia" w:ascii="仿宋" w:hAnsi="仿宋" w:eastAsia="仿宋"/>
          <w:bCs/>
          <w:color w:val="auto"/>
          <w:kern w:val="0"/>
          <w:sz w:val="24"/>
        </w:rPr>
        <w:t>除了在技术规格中另有规定外，投标人提供的一切仪器、设备和系统，应符合下列条件：</w:t>
      </w:r>
    </w:p>
    <w:p w14:paraId="7A6167D0">
      <w:pPr>
        <w:numPr>
          <w:ilvl w:val="0"/>
          <w:numId w:val="2"/>
        </w:numPr>
        <w:tabs>
          <w:tab w:val="left" w:pos="735"/>
          <w:tab w:val="clear" w:pos="1140"/>
        </w:tabs>
        <w:spacing w:before="120" w:beforeLines="50" w:line="360" w:lineRule="auto"/>
        <w:ind w:left="735" w:hanging="315"/>
        <w:rPr>
          <w:rFonts w:ascii="仿宋" w:hAnsi="仿宋" w:eastAsia="仿宋"/>
          <w:bCs/>
          <w:color w:val="auto"/>
          <w:kern w:val="0"/>
          <w:sz w:val="24"/>
        </w:rPr>
      </w:pPr>
      <w:r>
        <w:rPr>
          <w:rFonts w:hint="eastAsia" w:ascii="仿宋" w:hAnsi="仿宋" w:eastAsia="仿宋"/>
          <w:color w:val="auto"/>
          <w:sz w:val="24"/>
        </w:rPr>
        <w:t>仪器设备的插头要符合中国电工标准。如不符合，则应提供适合仪器插头的插座，必须要有接地。</w:t>
      </w:r>
    </w:p>
    <w:p w14:paraId="777B4E08">
      <w:pPr>
        <w:numPr>
          <w:ilvl w:val="0"/>
          <w:numId w:val="2"/>
        </w:numPr>
        <w:tabs>
          <w:tab w:val="left" w:pos="735"/>
          <w:tab w:val="clear" w:pos="1140"/>
        </w:tabs>
        <w:spacing w:before="120" w:beforeLines="50" w:line="360" w:lineRule="auto"/>
        <w:ind w:left="735" w:hanging="315"/>
        <w:rPr>
          <w:rFonts w:ascii="仿宋" w:hAnsi="仿宋" w:eastAsia="仿宋"/>
          <w:bCs/>
          <w:color w:val="auto"/>
          <w:kern w:val="0"/>
          <w:sz w:val="24"/>
        </w:rPr>
      </w:pPr>
      <w:r>
        <w:rPr>
          <w:rFonts w:hint="eastAsia" w:ascii="仿宋" w:hAnsi="仿宋" w:eastAsia="仿宋"/>
          <w:color w:val="auto"/>
          <w:kern w:val="0"/>
          <w:sz w:val="24"/>
        </w:rPr>
        <w:t>如果仪器设备需特殊的工作条件（如：水、电源、磁场强度、特殊温度、湿度、震动强度等），投标人应在有关投标文件中加以说明。</w:t>
      </w:r>
    </w:p>
    <w:p w14:paraId="1D5D758D">
      <w:pPr>
        <w:widowControl/>
        <w:spacing w:line="360" w:lineRule="auto"/>
        <w:ind w:firstLine="480" w:firstLineChars="200"/>
        <w:jc w:val="left"/>
        <w:rPr>
          <w:rFonts w:ascii="宋体"/>
          <w:color w:val="auto"/>
          <w:sz w:val="24"/>
        </w:rPr>
      </w:pPr>
      <w:r>
        <w:rPr>
          <w:rFonts w:hint="eastAsia" w:ascii="仿宋" w:hAnsi="仿宋" w:eastAsia="仿宋"/>
          <w:color w:val="auto"/>
          <w:sz w:val="24"/>
          <w:lang w:val="en-US" w:eastAsia="zh-CN"/>
        </w:rPr>
        <w:t>4.5</w:t>
      </w:r>
      <w:r>
        <w:rPr>
          <w:rFonts w:hint="eastAsia" w:ascii="仿宋" w:hAnsi="仿宋" w:eastAsia="仿宋"/>
          <w:color w:val="auto"/>
          <w:sz w:val="24"/>
        </w:rPr>
        <w:t>培训要求：培训是指涉及产品基本原理、安装、调试、操作使用和保养维修等有关内容的学习</w:t>
      </w:r>
      <w:r>
        <w:rPr>
          <w:rFonts w:hint="eastAsia" w:ascii="仿宋" w:hAnsi="仿宋" w:eastAsia="仿宋"/>
          <w:b/>
          <w:color w:val="auto"/>
          <w:sz w:val="24"/>
        </w:rPr>
        <w:t>。</w:t>
      </w:r>
      <w:r>
        <w:rPr>
          <w:rFonts w:hint="eastAsia" w:ascii="仿宋" w:hAnsi="仿宋" w:eastAsia="仿宋"/>
          <w:color w:val="auto"/>
          <w:sz w:val="24"/>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rPr>
        <w:t>应包括对培训内容、培训对象、培训时间做出计划，包括培训时间、地点、人次、方式、预计培训结果等</w:t>
      </w:r>
      <w:r>
        <w:rPr>
          <w:rFonts w:hint="eastAsia" w:ascii="仿宋" w:hAnsi="仿宋" w:eastAsia="仿宋"/>
          <w:color w:val="auto"/>
          <w:sz w:val="24"/>
        </w:rPr>
        <w:t>）。培训教员的差旅费、食宿费、培训教材等费用，应计入投标报价。</w:t>
      </w:r>
    </w:p>
    <w:p w14:paraId="00FBF2E9">
      <w:pPr>
        <w:pStyle w:val="2"/>
        <w:rPr>
          <w:color w:val="auto"/>
        </w:rPr>
      </w:pPr>
    </w:p>
    <w:p w14:paraId="3544E4D6">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color w:val="auto"/>
          <w:sz w:val="24"/>
        </w:rPr>
        <w:t>5、需由投标人提供设计方案、解决方案或者组织方案的</w:t>
      </w:r>
      <w:r>
        <w:rPr>
          <w:rFonts w:hint="eastAsia" w:ascii="仿宋" w:hAnsi="仿宋" w:eastAsia="仿宋" w:cs="仿宋"/>
          <w:bCs/>
          <w:sz w:val="24"/>
        </w:rPr>
        <w:t>采购项目，应当说明采购标的的功能、应用场景、目标等基本要求</w:t>
      </w:r>
    </w:p>
    <w:p w14:paraId="164FEAF8">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392F22D5">
      <w:pPr>
        <w:snapToGrid w:val="0"/>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3DA5D238">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lang w:val="en-US" w:eastAsia="zh-CN"/>
        </w:rPr>
      </w:pPr>
      <w:r>
        <w:rPr>
          <w:rFonts w:hint="eastAsia" w:ascii="仿宋" w:hAnsi="仿宋" w:eastAsia="仿宋"/>
          <w:color w:val="auto"/>
          <w:sz w:val="24"/>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7938BB08">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lang w:val="en-US" w:eastAsia="zh-CN"/>
        </w:rPr>
      </w:pPr>
      <w:r>
        <w:rPr>
          <w:rFonts w:hint="eastAsia" w:ascii="仿宋" w:hAnsi="仿宋" w:eastAsia="仿宋"/>
          <w:color w:val="auto"/>
          <w:sz w:val="24"/>
          <w:lang w:val="en-US" w:eastAsia="zh-CN"/>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5C5829A">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lang w:val="en-US" w:eastAsia="zh-CN"/>
        </w:rPr>
      </w:pPr>
      <w:r>
        <w:rPr>
          <w:rFonts w:hint="eastAsia" w:ascii="仿宋" w:hAnsi="仿宋" w:eastAsia="仿宋"/>
          <w:color w:val="auto"/>
          <w:sz w:val="24"/>
          <w:lang w:val="en-US" w:eastAsia="zh-CN"/>
        </w:rPr>
        <w:t>3、投标人应负责使所供计量仪器通过计量部门的验收，并承担相关费用（包括运费）。若需要，应在检测期间提供备用仪器，以便不影响采购人的使用。</w:t>
      </w:r>
    </w:p>
    <w:p w14:paraId="1A6CE6C0">
      <w:pPr>
        <w:pStyle w:val="2"/>
        <w:rPr>
          <w:rFonts w:ascii="仿宋" w:hAnsi="仿宋" w:eastAsia="仿宋" w:cs="仿宋"/>
          <w:bCs/>
          <w:color w:val="auto"/>
        </w:rPr>
      </w:pPr>
    </w:p>
    <w:p w14:paraId="7B1D87CB">
      <w:pPr>
        <w:numPr>
          <w:ilvl w:val="255"/>
          <w:numId w:val="0"/>
        </w:numPr>
        <w:snapToGrid w:val="0"/>
        <w:spacing w:line="360" w:lineRule="auto"/>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（四）其他要求</w:t>
      </w:r>
    </w:p>
    <w:p w14:paraId="54ED48CB">
      <w:pPr>
        <w:ind w:firstLine="720" w:firstLineChars="300"/>
        <w:jc w:val="left"/>
        <w:rPr>
          <w:rFonts w:hint="eastAsia" w:ascii="仿宋" w:hAnsi="仿宋" w:eastAsia="仿宋" w:cs="仿宋"/>
          <w:bCs/>
          <w:sz w:val="24"/>
          <w:lang w:eastAsia="zh-CN"/>
        </w:rPr>
      </w:pPr>
      <w:r>
        <w:rPr>
          <w:rFonts w:hint="eastAsia" w:ascii="仿宋" w:hAnsi="仿宋" w:eastAsia="仿宋" w:cs="仿宋"/>
          <w:bCs/>
          <w:sz w:val="24"/>
        </w:rPr>
        <w:t>无</w:t>
      </w:r>
    </w:p>
    <w:p w14:paraId="76E28BC9">
      <w:pPr>
        <w:pStyle w:val="2"/>
        <w:spacing w:line="360" w:lineRule="auto"/>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lang w:eastAsia="zh-CN"/>
        </w:rPr>
        <w:t>。</w:t>
      </w:r>
    </w:p>
    <w:p w14:paraId="254C65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157C2"/>
    <w:multiLevelType w:val="multilevel"/>
    <w:tmpl w:val="1A5157C2"/>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192931"/>
    <w:rsid w:val="007251BE"/>
    <w:rsid w:val="00876916"/>
    <w:rsid w:val="009F1CBF"/>
    <w:rsid w:val="00D84CF9"/>
    <w:rsid w:val="00E85246"/>
    <w:rsid w:val="038D3451"/>
    <w:rsid w:val="079A613C"/>
    <w:rsid w:val="17704516"/>
    <w:rsid w:val="299407E6"/>
    <w:rsid w:val="31473333"/>
    <w:rsid w:val="361A4A7B"/>
    <w:rsid w:val="45CD0EAF"/>
    <w:rsid w:val="54B36A2F"/>
    <w:rsid w:val="5AD85ED5"/>
    <w:rsid w:val="677551D7"/>
    <w:rsid w:val="77DB696C"/>
    <w:rsid w:val="7BFD5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link w:val="12"/>
    <w:semiHidden/>
    <w:unhideWhenUsed/>
    <w:qFormat/>
    <w:uiPriority w:val="99"/>
    <w:pPr>
      <w:spacing w:after="120"/>
    </w:pPr>
  </w:style>
  <w:style w:type="paragraph" w:styleId="4">
    <w:name w:val="footer"/>
    <w:basedOn w:val="1"/>
    <w:link w:val="11"/>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qFormat/>
    <w:uiPriority w:val="99"/>
    <w:rPr>
      <w:sz w:val="21"/>
      <w:szCs w:val="21"/>
    </w:rPr>
  </w:style>
  <w:style w:type="character" w:customStyle="1" w:styleId="10">
    <w:name w:val="页眉 Char"/>
    <w:basedOn w:val="8"/>
    <w:link w:val="5"/>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3"/>
    <w:semiHidden/>
    <w:uiPriority w:val="99"/>
    <w:rPr>
      <w:rFonts w:ascii="Calibri" w:hAnsi="Calibri" w:eastAsia="宋体" w:cs="Times New Roman"/>
      <w:szCs w:val="24"/>
    </w:rPr>
  </w:style>
  <w:style w:type="paragraph" w:customStyle="1" w:styleId="13">
    <w:name w:val="pf0"/>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List Paragraph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9959</Words>
  <Characters>10890</Characters>
  <Lines>40</Lines>
  <Paragraphs>11</Paragraphs>
  <TotalTime>0</TotalTime>
  <ScaleCrop>false</ScaleCrop>
  <LinksUpToDate>false</LinksUpToDate>
  <CharactersWithSpaces>10930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2026-09-11T07:24:55Z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8FBD1EEE7283418F9FED6E2829E46AEB_12</vt:lpwstr>
  </property>
</Properties>
</file>