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A1B0818">
      <w:pPr>
        <w:spacing w:line="360" w:lineRule="auto"/>
        <w:jc w:val="center"/>
        <w:outlineLvl w:val="0"/>
        <w:rPr>
          <w:b/>
          <w:sz w:val="36"/>
          <w:szCs w:val="36"/>
          <w:highlight w:val="none"/>
        </w:rPr>
      </w:pPr>
      <w:bookmarkStart w:id="0" w:name="_Toc353873935"/>
      <w:bookmarkStart w:id="1" w:name="_Toc150480793"/>
      <w:bookmarkStart w:id="2" w:name="_Toc264969245"/>
      <w:bookmarkStart w:id="3" w:name="_Toc305158823"/>
      <w:bookmarkStart w:id="4" w:name="_Toc305158897"/>
      <w:bookmarkStart w:id="5" w:name="_Toc353873665"/>
      <w:bookmarkStart w:id="6" w:name="_Toc150774760"/>
      <w:bookmarkStart w:id="7" w:name="_Toc226965828"/>
      <w:bookmarkStart w:id="8" w:name="_Toc265228393"/>
      <w:bookmarkStart w:id="9" w:name="_Toc127151555"/>
      <w:bookmarkStart w:id="10" w:name="_Toc226337251"/>
      <w:bookmarkStart w:id="11" w:name="_Toc353825545"/>
      <w:bookmarkStart w:id="12" w:name="_Toc195842920"/>
      <w:bookmarkStart w:id="13" w:name="_Toc142311057"/>
    </w:p>
    <w:p w14:paraId="7218E398">
      <w:pPr>
        <w:spacing w:line="360" w:lineRule="auto"/>
        <w:jc w:val="center"/>
        <w:outlineLvl w:val="0"/>
        <w:rPr>
          <w:b/>
          <w:sz w:val="36"/>
          <w:szCs w:val="36"/>
          <w:highlight w:val="none"/>
        </w:rPr>
      </w:pPr>
      <w:bookmarkStart w:id="14" w:name="_Toc99301424"/>
      <w:r>
        <w:rPr>
          <w:b/>
          <w:sz w:val="36"/>
          <w:szCs w:val="36"/>
          <w:highlight w:val="none"/>
        </w:rPr>
        <w:t xml:space="preserve">  采购需求</w:t>
      </w:r>
      <w:bookmarkEnd w:id="14"/>
    </w:p>
    <w:p w14:paraId="45A575DA">
      <w:pPr>
        <w:pStyle w:val="4"/>
      </w:pPr>
      <w:r>
        <w:rPr>
          <w:rFonts w:hint="eastAsia"/>
        </w:rPr>
        <w:t>1.采购标的</w:t>
      </w:r>
    </w:p>
    <w:p w14:paraId="5D7BA6F5"/>
    <w:tbl>
      <w:tblPr>
        <w:tblStyle w:val="4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6634"/>
        <w:gridCol w:w="550"/>
        <w:gridCol w:w="562"/>
      </w:tblGrid>
      <w:tr w14:paraId="3959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vAlign w:val="center"/>
          </w:tcPr>
          <w:p w14:paraId="77D84FA4">
            <w:pPr>
              <w:pStyle w:val="253"/>
              <w:rPr>
                <w:rFonts w:hint="default" w:ascii="宋体" w:hAnsi="宋体" w:cs="宋体"/>
              </w:rPr>
            </w:pPr>
            <w:r>
              <w:rPr>
                <w:rFonts w:ascii="宋体" w:hAnsi="宋体" w:cs="宋体"/>
              </w:rPr>
              <w:t>序号</w:t>
            </w:r>
          </w:p>
        </w:tc>
        <w:tc>
          <w:tcPr>
            <w:tcW w:w="6634" w:type="dxa"/>
            <w:vAlign w:val="center"/>
          </w:tcPr>
          <w:p w14:paraId="37B1649A">
            <w:pPr>
              <w:pStyle w:val="253"/>
              <w:rPr>
                <w:rFonts w:hint="default" w:ascii="宋体" w:hAnsi="宋体" w:cs="宋体"/>
              </w:rPr>
            </w:pPr>
            <w:r>
              <w:rPr>
                <w:rFonts w:ascii="宋体" w:hAnsi="宋体" w:cs="宋体"/>
              </w:rPr>
              <w:t>货物或服务名称</w:t>
            </w:r>
          </w:p>
        </w:tc>
        <w:tc>
          <w:tcPr>
            <w:tcW w:w="550" w:type="dxa"/>
            <w:vAlign w:val="center"/>
          </w:tcPr>
          <w:p w14:paraId="0A20E969">
            <w:pPr>
              <w:pStyle w:val="253"/>
              <w:rPr>
                <w:rFonts w:hint="default" w:ascii="宋体" w:hAnsi="宋体" w:cs="宋体"/>
              </w:rPr>
            </w:pPr>
            <w:r>
              <w:rPr>
                <w:rFonts w:ascii="宋体" w:hAnsi="宋体" w:cs="宋体"/>
              </w:rPr>
              <w:t>数量</w:t>
            </w:r>
          </w:p>
        </w:tc>
        <w:tc>
          <w:tcPr>
            <w:tcW w:w="562" w:type="dxa"/>
            <w:vAlign w:val="center"/>
          </w:tcPr>
          <w:p w14:paraId="7875A01D">
            <w:pPr>
              <w:pStyle w:val="253"/>
              <w:rPr>
                <w:rFonts w:hint="default" w:ascii="宋体" w:hAnsi="宋体" w:cs="宋体"/>
              </w:rPr>
            </w:pPr>
            <w:r>
              <w:rPr>
                <w:rFonts w:ascii="宋体" w:hAnsi="宋体" w:cs="宋体"/>
              </w:rPr>
              <w:t>单位</w:t>
            </w:r>
          </w:p>
        </w:tc>
      </w:tr>
      <w:tr w14:paraId="3C22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0" w:type="dxa"/>
            <w:vAlign w:val="center"/>
          </w:tcPr>
          <w:p w14:paraId="67D2D20E">
            <w:pPr>
              <w:pStyle w:val="254"/>
              <w:rPr>
                <w:rFonts w:cs="宋体"/>
              </w:rPr>
            </w:pPr>
            <w:r>
              <w:rPr>
                <w:rFonts w:hint="eastAsia" w:cs="宋体"/>
              </w:rPr>
              <w:t>1</w:t>
            </w:r>
          </w:p>
        </w:tc>
        <w:tc>
          <w:tcPr>
            <w:tcW w:w="6634" w:type="dxa"/>
            <w:vAlign w:val="center"/>
          </w:tcPr>
          <w:p w14:paraId="6485FACD">
            <w:pPr>
              <w:pStyle w:val="254"/>
              <w:rPr>
                <w:rFonts w:hint="eastAsia" w:eastAsia="宋体" w:cs="宋体"/>
                <w:lang w:eastAsia="zh-CN"/>
              </w:rPr>
            </w:pPr>
            <w:r>
              <w:rPr>
                <w:rFonts w:hint="eastAsia" w:cs="宋体"/>
              </w:rPr>
              <w:t>北京市卫生健康大数据与政策研究中心2026年云计算服务(北京市疾控中心系统)系统政务云服务项目</w:t>
            </w:r>
          </w:p>
        </w:tc>
        <w:tc>
          <w:tcPr>
            <w:tcW w:w="550" w:type="dxa"/>
            <w:vAlign w:val="center"/>
          </w:tcPr>
          <w:p w14:paraId="013AC014">
            <w:pPr>
              <w:pStyle w:val="254"/>
              <w:rPr>
                <w:rFonts w:cs="宋体"/>
              </w:rPr>
            </w:pPr>
            <w:r>
              <w:rPr>
                <w:rFonts w:hint="eastAsia" w:cs="宋体"/>
              </w:rPr>
              <w:t>1</w:t>
            </w:r>
          </w:p>
        </w:tc>
        <w:tc>
          <w:tcPr>
            <w:tcW w:w="562" w:type="dxa"/>
            <w:vAlign w:val="center"/>
          </w:tcPr>
          <w:p w14:paraId="1B9F0B32">
            <w:pPr>
              <w:pStyle w:val="254"/>
              <w:rPr>
                <w:rFonts w:cs="宋体"/>
              </w:rPr>
            </w:pPr>
            <w:r>
              <w:rPr>
                <w:rFonts w:hint="eastAsia" w:cs="宋体"/>
              </w:rPr>
              <w:t>项</w:t>
            </w:r>
          </w:p>
        </w:tc>
      </w:tr>
    </w:tbl>
    <w:p w14:paraId="1C398516">
      <w:pPr>
        <w:spacing w:line="360" w:lineRule="auto"/>
        <w:contextualSpacing/>
      </w:pPr>
    </w:p>
    <w:p w14:paraId="5F5FA252">
      <w:pPr>
        <w:pStyle w:val="4"/>
      </w:pPr>
      <w:r>
        <w:rPr>
          <w:rFonts w:hint="eastAsia"/>
        </w:rPr>
        <w:t>2. 项目背景</w:t>
      </w:r>
    </w:p>
    <w:p w14:paraId="05DCC6E6">
      <w:pPr>
        <w:pStyle w:val="37"/>
        <w:spacing w:line="360" w:lineRule="auto"/>
        <w:ind w:firstLine="480" w:firstLineChars="200"/>
        <w:jc w:val="both"/>
        <w:rPr>
          <w:rFonts w:hint="eastAsia"/>
        </w:rPr>
      </w:pPr>
      <w:r>
        <w:rPr>
          <w:rFonts w:hint="eastAsia"/>
        </w:rPr>
        <w:t>按照《北京市大数据和云计算发展行动计划（2016—2020年）》（京政发〔2016〕32号）和《北京市市级政务云管理办法》等相关政策要求，为持续提升公共服务水平和能力，进一步提供安全、稳定的扩展服务，现将北京市人口死亡登记报告信息系统等业务系统部署至政务云环境运行，并采购云上计算、存储、网络及相关安全服务，完成业务系统基础设施日常运维服务工作和安全运维服务工作（包括日常技术支持、系统日常维护、系统运行状态监控、系统事故处理、安全运维服务相关的工作以及其他运维工作），确保各项业务顺利开展，提升云上系统的安全保障能力。</w:t>
      </w:r>
    </w:p>
    <w:p w14:paraId="0A7398B1">
      <w:pPr>
        <w:pStyle w:val="3"/>
      </w:pPr>
      <w:r>
        <w:rPr>
          <w:rFonts w:hint="eastAsia"/>
        </w:rPr>
        <w:t>二、商务要求</w:t>
      </w:r>
    </w:p>
    <w:p w14:paraId="46FDD9B9">
      <w:pPr>
        <w:spacing w:line="360" w:lineRule="auto"/>
        <w:ind w:firstLine="480" w:firstLineChars="200"/>
        <w:contextualSpacing/>
        <w:rPr>
          <w:rFonts w:ascii="宋体" w:hAnsi="宋体" w:cs="宋体"/>
          <w:bCs/>
          <w:sz w:val="24"/>
        </w:rPr>
      </w:pPr>
      <w:r>
        <w:rPr>
          <w:rFonts w:hint="eastAsia" w:ascii="宋体" w:hAnsi="宋体" w:cs="宋体"/>
          <w:bCs/>
          <w:sz w:val="24"/>
        </w:rPr>
        <w:t>1. 交付（实施）的时间（期限）和地点（范围）</w:t>
      </w:r>
    </w:p>
    <w:p w14:paraId="3EE4BCAC">
      <w:pPr>
        <w:spacing w:line="360" w:lineRule="auto"/>
        <w:ind w:firstLine="480" w:firstLineChars="200"/>
        <w:contextualSpacing/>
        <w:rPr>
          <w:rFonts w:ascii="宋体" w:hAnsi="宋体" w:cs="宋体"/>
          <w:bCs/>
          <w:sz w:val="24"/>
        </w:rPr>
      </w:pPr>
      <w:r>
        <w:rPr>
          <w:rFonts w:hint="eastAsia" w:ascii="宋体" w:hAnsi="宋体" w:cs="宋体"/>
          <w:bCs/>
          <w:sz w:val="24"/>
        </w:rPr>
        <w:t>交付（实施）的时间：12个月</w:t>
      </w:r>
    </w:p>
    <w:p w14:paraId="0B259CAC">
      <w:pPr>
        <w:spacing w:line="360" w:lineRule="auto"/>
        <w:ind w:firstLine="480" w:firstLineChars="200"/>
        <w:contextualSpacing/>
        <w:rPr>
          <w:rFonts w:ascii="宋体" w:hAnsi="宋体" w:cs="宋体"/>
          <w:bCs/>
          <w:sz w:val="24"/>
        </w:rPr>
      </w:pPr>
      <w:r>
        <w:rPr>
          <w:rFonts w:hint="eastAsia" w:ascii="宋体" w:hAnsi="宋体" w:cs="宋体"/>
          <w:bCs/>
          <w:sz w:val="24"/>
        </w:rPr>
        <w:t>交付（实施）的地点：北京市政务云机房</w:t>
      </w:r>
    </w:p>
    <w:p w14:paraId="387189B1">
      <w:pPr>
        <w:spacing w:line="360" w:lineRule="auto"/>
        <w:ind w:firstLine="480" w:firstLineChars="200"/>
        <w:contextualSpacing/>
        <w:rPr>
          <w:rFonts w:ascii="宋体" w:hAnsi="宋体" w:cs="宋体"/>
          <w:bCs/>
          <w:sz w:val="24"/>
        </w:rPr>
      </w:pPr>
      <w:r>
        <w:rPr>
          <w:rFonts w:hint="eastAsia" w:ascii="宋体" w:hAnsi="宋体" w:cs="宋体"/>
          <w:bCs/>
          <w:sz w:val="24"/>
        </w:rPr>
        <w:t>2. 付款条件（进度和方式）</w:t>
      </w:r>
    </w:p>
    <w:p w14:paraId="0BE12935">
      <w:pPr>
        <w:spacing w:line="360" w:lineRule="auto"/>
        <w:ind w:firstLine="480" w:firstLineChars="200"/>
        <w:contextualSpacing/>
        <w:rPr>
          <w:rFonts w:ascii="宋体" w:hAnsi="宋体" w:cs="宋体"/>
          <w:bCs/>
          <w:sz w:val="24"/>
        </w:rPr>
      </w:pPr>
      <w:r>
        <w:rPr>
          <w:rFonts w:hint="eastAsia" w:ascii="宋体" w:hAnsi="宋体" w:cs="宋体"/>
          <w:bCs/>
          <w:sz w:val="24"/>
        </w:rPr>
        <w:t>采购人待合同签署生效且财政资金拨付到位后，于20个工作日内支付合同首款（合同额50%）；服务期结束且项目通过验收后，待财政资金拨付到位，采购人支付合同尾款（合同额50%）。</w:t>
      </w:r>
    </w:p>
    <w:p w14:paraId="5FABE784">
      <w:pPr>
        <w:pStyle w:val="3"/>
      </w:pPr>
      <w:r>
        <w:rPr>
          <w:rFonts w:hint="eastAsia"/>
        </w:rPr>
        <w:t>三、技术要求</w:t>
      </w:r>
    </w:p>
    <w:p w14:paraId="55AC97C4">
      <w:pPr>
        <w:pStyle w:val="4"/>
      </w:pPr>
      <w:r>
        <w:rPr>
          <w:rFonts w:hint="eastAsia"/>
        </w:rPr>
        <w:t>1. 基本要求</w:t>
      </w:r>
    </w:p>
    <w:p w14:paraId="107C06B1">
      <w:pPr>
        <w:spacing w:line="360" w:lineRule="auto"/>
        <w:ind w:firstLine="480" w:firstLineChars="200"/>
        <w:contextualSpacing/>
        <w:rPr>
          <w:rFonts w:ascii="宋体" w:hAnsi="宋体" w:cs="宋体"/>
          <w:sz w:val="24"/>
        </w:rPr>
      </w:pPr>
      <w:r>
        <w:rPr>
          <w:rFonts w:hint="eastAsia" w:ascii="宋体" w:hAnsi="宋体" w:cs="宋体"/>
          <w:sz w:val="24"/>
        </w:rPr>
        <w:t>1.1 采购标的需实现的功能或目标</w:t>
      </w:r>
    </w:p>
    <w:p w14:paraId="3837DA20">
      <w:pPr>
        <w:snapToGrid w:val="0"/>
        <w:spacing w:line="360" w:lineRule="auto"/>
        <w:ind w:firstLine="480" w:firstLineChars="200"/>
        <w:rPr>
          <w:rFonts w:ascii="宋体" w:hAnsi="宋体" w:cs="宋体"/>
          <w:bCs/>
          <w:sz w:val="24"/>
        </w:rPr>
      </w:pPr>
      <w:r>
        <w:rPr>
          <w:rFonts w:hint="eastAsia" w:ascii="宋体" w:hAnsi="宋体" w:cs="宋体"/>
          <w:bCs/>
          <w:sz w:val="24"/>
        </w:rPr>
        <w:t>本项目的总体目标是通过租用政务云平台基础服务，对入云业务系统的运行环境进行持续优化，提供可靠、稳定、安全的政务云基础服务，具体包括：</w:t>
      </w:r>
    </w:p>
    <w:p w14:paraId="7D538FCA">
      <w:pPr>
        <w:numPr>
          <w:ilvl w:val="0"/>
          <w:numId w:val="8"/>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提供政务云基础服务，包括</w:t>
      </w:r>
      <w:r>
        <w:rPr>
          <w:rFonts w:hint="eastAsia" w:ascii="宋体" w:hAnsi="宋体" w:cs="宋体"/>
          <w:sz w:val="24"/>
        </w:rPr>
        <w:t>计算服务、存储服务和网络服务等基础环境的日常维护、应急响应等工作。</w:t>
      </w:r>
    </w:p>
    <w:p w14:paraId="3E7BFE77">
      <w:pPr>
        <w:numPr>
          <w:ilvl w:val="0"/>
          <w:numId w:val="8"/>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提供7*24运维保障，做好重大活动和节假日应急值守保障服务，确保各系统在政务云环境中可靠稳定运行。</w:t>
      </w:r>
    </w:p>
    <w:p w14:paraId="299EA136">
      <w:pPr>
        <w:numPr>
          <w:ilvl w:val="0"/>
          <w:numId w:val="8"/>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服务期内，投标人须完成信息系统的日常运维和安全运维服务工作（包括：云平台服务、日常技术支持、系统日常维护、服务规范、安全及保密要求、响应的及时性），确保入云系统安全、稳定地运行。</w:t>
      </w:r>
    </w:p>
    <w:p w14:paraId="6E33508C">
      <w:pPr>
        <w:spacing w:line="360" w:lineRule="auto"/>
        <w:ind w:firstLine="480" w:firstLineChars="200"/>
        <w:contextualSpacing/>
        <w:rPr>
          <w:rFonts w:ascii="宋体" w:hAnsi="宋体" w:cs="宋体"/>
          <w:sz w:val="24"/>
        </w:rPr>
      </w:pPr>
      <w:r>
        <w:rPr>
          <w:rFonts w:hint="eastAsia" w:ascii="宋体" w:hAnsi="宋体" w:cs="宋体"/>
          <w:sz w:val="24"/>
        </w:rPr>
        <w:t>1.2 需执行的国家相关标准、行业标准、地方标准或者其他标准、规范</w:t>
      </w:r>
    </w:p>
    <w:p w14:paraId="4502B3F8">
      <w:pPr>
        <w:spacing w:line="360" w:lineRule="auto"/>
        <w:ind w:firstLine="480" w:firstLineChars="200"/>
        <w:contextualSpacing/>
        <w:rPr>
          <w:rFonts w:ascii="宋体" w:hAnsi="宋体" w:cs="宋体"/>
          <w:sz w:val="24"/>
        </w:rPr>
      </w:pPr>
      <w:r>
        <w:rPr>
          <w:rFonts w:hint="eastAsia" w:ascii="宋体" w:hAnsi="宋体" w:cs="宋体"/>
          <w:sz w:val="24"/>
        </w:rPr>
        <w:t>1.2.1国家及北京市有关政策</w:t>
      </w:r>
    </w:p>
    <w:p w14:paraId="492000E0">
      <w:pPr>
        <w:numPr>
          <w:ilvl w:val="0"/>
          <w:numId w:val="9"/>
        </w:numPr>
        <w:tabs>
          <w:tab w:val="left" w:pos="1060"/>
        </w:tabs>
        <w:snapToGrid w:val="0"/>
        <w:spacing w:line="360" w:lineRule="auto"/>
        <w:ind w:hanging="425" w:firstLineChars="0"/>
        <w:jc w:val="left"/>
        <w:rPr>
          <w:rFonts w:ascii="宋体" w:hAnsi="宋体" w:cs="宋体"/>
          <w:bCs/>
          <w:sz w:val="24"/>
        </w:rPr>
      </w:pPr>
      <w:bookmarkStart w:id="15" w:name="OLE_LINK2"/>
      <w:r>
        <w:rPr>
          <w:rFonts w:hint="eastAsia" w:ascii="宋体" w:hAnsi="宋体" w:cs="宋体"/>
          <w:bCs/>
          <w:sz w:val="24"/>
        </w:rPr>
        <w:t>《关键信息基础设施安全保护条例》（中华人民共和国国务院令第745号）</w:t>
      </w:r>
    </w:p>
    <w:p w14:paraId="5FE41C50">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《国家政务信息化项目建设管理办法》（国办发〔2019〕57号）</w:t>
      </w:r>
    </w:p>
    <w:p w14:paraId="17058D4C">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《政府采购需求管理办法》（财库〔2021〕22号）</w:t>
      </w:r>
    </w:p>
    <w:p w14:paraId="69BA8FB4">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《关于促进政府采购公平竞争优化营商环境的通知》（财库〔2019〕38号）</w:t>
      </w:r>
    </w:p>
    <w:p w14:paraId="3859EE87">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《关于进一步提高政府采购透明度和采购效率相关事项的通知》（财办库〔2023〕243号）</w:t>
      </w:r>
    </w:p>
    <w:p w14:paraId="67603039">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《工业和信息化部信息通信管理局关于督促互联网网络接入服务企业依法持证经营的通知》（工信管函〔2018〕84号）</w:t>
      </w:r>
    </w:p>
    <w:p w14:paraId="7A894524">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《云计算服务安全评估办法》（国家互联网信息办公室、国家发展和改革委员会、工业和信息化部、财政部公告2019年第2号）</w:t>
      </w:r>
    </w:p>
    <w:p w14:paraId="76B815A7">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《关于加强党政部门云计算服务网络安全管理的意见》（中网办发文〔2014〕14号）</w:t>
      </w:r>
    </w:p>
    <w:p w14:paraId="28A05EC9">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《基于云计算的电子政务公共平台顶层设计指南》</w:t>
      </w:r>
    </w:p>
    <w:p w14:paraId="068E955F">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kern w:val="0"/>
          <w:sz w:val="24"/>
          <w:szCs w:val="24"/>
          <w:lang w:bidi="ar-SA"/>
        </w:rPr>
        <w:t>《京津冀政府采购负面行为清单》（冀财采〔2024〕18号）</w:t>
      </w:r>
    </w:p>
    <w:p w14:paraId="62A61525">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《北京市财政局关于落实好政府采购支持中小企业发展的通知</w:t>
      </w:r>
      <w:r>
        <w:rPr>
          <w:rFonts w:hint="eastAsia" w:ascii="宋体" w:hAnsi="宋体" w:cs="宋体"/>
          <w:bCs/>
          <w:sz w:val="24"/>
          <w:lang w:eastAsia="zh-CN"/>
        </w:rPr>
        <w:t>》</w:t>
      </w:r>
      <w:r>
        <w:rPr>
          <w:rFonts w:hint="eastAsia" w:ascii="宋体" w:hAnsi="宋体" w:cs="宋体"/>
          <w:bCs/>
          <w:sz w:val="24"/>
        </w:rPr>
        <w:t>（京财采购〔2022〕1143号）</w:t>
      </w:r>
    </w:p>
    <w:p w14:paraId="4A3950DD">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《关于印发〈关于推进我市政务信息系统整合共享的实施方案〉的通知》（京经信委发〔2017〕89号）</w:t>
      </w:r>
    </w:p>
    <w:p w14:paraId="74E1AA2F">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《北京市人民政府关于印发〈北京市政务信息资源管理办法（试行）〉的通知》（京政发〔2017〕37号）</w:t>
      </w:r>
    </w:p>
    <w:p w14:paraId="23908D2E">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《北京市政务网络和数据安全管理办法》（京经信发〔2023〕57号）</w:t>
      </w:r>
    </w:p>
    <w:p w14:paraId="5A3ADE93">
      <w:pPr>
        <w:numPr>
          <w:ilvl w:val="0"/>
          <w:numId w:val="9"/>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《北京市“十四五”时期智慧城市建设控制性规划要求（试行）》（京大数据发〔2021〕2号）</w:t>
      </w:r>
    </w:p>
    <w:p w14:paraId="56701D91">
      <w:pPr>
        <w:spacing w:line="360" w:lineRule="auto"/>
        <w:ind w:firstLine="480" w:firstLineChars="200"/>
        <w:contextualSpacing/>
        <w:rPr>
          <w:rFonts w:ascii="宋体" w:hAnsi="宋体" w:cs="宋体"/>
          <w:sz w:val="24"/>
        </w:rPr>
      </w:pPr>
      <w:r>
        <w:rPr>
          <w:rFonts w:hint="eastAsia" w:ascii="宋体" w:hAnsi="宋体" w:cs="宋体"/>
          <w:sz w:val="24"/>
        </w:rPr>
        <w:t>1.2.2国家相关标准</w:t>
      </w:r>
    </w:p>
    <w:p w14:paraId="5C9ABA1B">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《国家电子政务外网安全接入平台技术规范》</w:t>
      </w:r>
    </w:p>
    <w:p w14:paraId="3A5FD892">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《信息技术—云计算—云服务质量评价指标》（GB/T 37738-2019）</w:t>
      </w:r>
    </w:p>
    <w:p w14:paraId="48F15FD1">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《信息技术—云计算—云服务计量指标》（GB/T 37735-2019）</w:t>
      </w:r>
    </w:p>
    <w:p w14:paraId="3C1C7FFF">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《信息技术—云计算—云服务采购指南》（GB/T 37734-2019）</w:t>
      </w:r>
    </w:p>
    <w:p w14:paraId="0F3D083C">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《信息技术—云计算—云存储系统服务接口功能》（GB/T 37732-2019）</w:t>
      </w:r>
    </w:p>
    <w:p w14:paraId="427CC19B">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《信息技术—云计算—云资源监控通用要求》（GB/T 37736-2019）</w:t>
      </w:r>
    </w:p>
    <w:p w14:paraId="002F0FBC">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《信息技术—云计算—云平台间应用和数据迁移指南》（GB/T 37740-2019）</w:t>
      </w:r>
    </w:p>
    <w:p w14:paraId="2EFF84B7">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《信息技术—云计算—云服务交付要求》（GB/T 37741-2019）</w:t>
      </w:r>
    </w:p>
    <w:p w14:paraId="1D683968">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《信息系统灾难恢复规范》（GB/T 20988-2007）</w:t>
      </w:r>
    </w:p>
    <w:p w14:paraId="10CEDEAE">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云计算服务安全能力要求》（GB/T 31168-2014）</w:t>
      </w:r>
    </w:p>
    <w:p w14:paraId="5EA08ECD">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网络安全等级保护定级指南》（GB/T 22240-2020）</w:t>
      </w:r>
    </w:p>
    <w:p w14:paraId="3D9D5E14">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网络安全等级保护基本要求》（GB/T 22239-2019）</w:t>
      </w:r>
    </w:p>
    <w:p w14:paraId="454263B1">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网络安全等级保护测评要求》（GB/T 28448-2019）</w:t>
      </w:r>
    </w:p>
    <w:p w14:paraId="417F906E">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信息系统密码应用基本要求》（GB/T39786-2021）</w:t>
      </w:r>
    </w:p>
    <w:p w14:paraId="7F1E6F23">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信息安全风险评估方法》（GB/T 20984-2022）</w:t>
      </w:r>
    </w:p>
    <w:p w14:paraId="25AD61DE">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云计算服务安全指南》（GB/T 31167-2014）</w:t>
      </w:r>
    </w:p>
    <w:p w14:paraId="095FAC6F">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政府网站云计算服务安全指南》（GB/T 38249—2019）</w:t>
      </w:r>
    </w:p>
    <w:p w14:paraId="09ED40EA">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云计算安全参考架构》（GB/T 35279—2017）</w:t>
      </w:r>
    </w:p>
    <w:p w14:paraId="7494620D">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云计算服务安全能力评估方法》</w:t>
      </w:r>
      <w:r>
        <w:rPr>
          <w:rFonts w:hint="eastAsia" w:ascii="宋体" w:hAnsi="宋体" w:cs="宋体"/>
          <w:bCs/>
          <w:sz w:val="24"/>
          <w:lang w:eastAsia="zh-CN"/>
        </w:rPr>
        <w:t>（</w:t>
      </w:r>
      <w:r>
        <w:rPr>
          <w:rFonts w:hint="eastAsia" w:ascii="宋体" w:hAnsi="宋体" w:cs="宋体"/>
          <w:bCs/>
          <w:sz w:val="24"/>
        </w:rPr>
        <w:t>GB/T 34942—2017</w:t>
      </w:r>
      <w:r>
        <w:rPr>
          <w:rFonts w:hint="eastAsia" w:ascii="宋体" w:hAnsi="宋体" w:cs="宋体"/>
          <w:bCs/>
          <w:sz w:val="24"/>
          <w:lang w:eastAsia="zh-CN"/>
        </w:rPr>
        <w:t>）</w:t>
      </w:r>
    </w:p>
    <w:p w14:paraId="7220B2C8">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《信息安全技术 云计算服务运行监管框架》（GB/T 37972—2019）</w:t>
      </w:r>
    </w:p>
    <w:p w14:paraId="53678A12">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《信息技术 云资源监控指标体系》（GB/T 37938-2019）</w:t>
      </w:r>
    </w:p>
    <w:p w14:paraId="2E85ED57">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《电子信息系统机房设计规范》（GB50174-2017）</w:t>
      </w:r>
    </w:p>
    <w:p w14:paraId="62A8AE4F">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《数据中心电信基础设施标准》（ANSI/TIA-942）</w:t>
      </w:r>
    </w:p>
    <w:p w14:paraId="16ADB135">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《综合布线系统工程设计规范》（GB 50311—2016）</w:t>
      </w:r>
    </w:p>
    <w:p w14:paraId="6E58770A">
      <w:pPr>
        <w:numPr>
          <w:ilvl w:val="0"/>
          <w:numId w:val="10"/>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《云计算关键领域安全指南V4.0》</w:t>
      </w:r>
    </w:p>
    <w:p w14:paraId="37326AF2">
      <w:pPr>
        <w:spacing w:line="360" w:lineRule="auto"/>
        <w:ind w:firstLine="480" w:firstLineChars="200"/>
        <w:contextualSpacing/>
        <w:rPr>
          <w:rFonts w:ascii="宋体" w:hAnsi="宋体" w:cs="宋体"/>
          <w:sz w:val="24"/>
        </w:rPr>
      </w:pPr>
      <w:r>
        <w:rPr>
          <w:rFonts w:hint="eastAsia" w:ascii="宋体" w:hAnsi="宋体" w:cs="宋体"/>
          <w:sz w:val="24"/>
        </w:rPr>
        <w:t>1.2.3北京市相关标准</w:t>
      </w:r>
    </w:p>
    <w:p w14:paraId="396114B5">
      <w:pPr>
        <w:numPr>
          <w:ilvl w:val="0"/>
          <w:numId w:val="11"/>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《政务云平台建设技术要求》（DB11/T 2169-2023）</w:t>
      </w:r>
    </w:p>
    <w:p w14:paraId="32735332">
      <w:pPr>
        <w:numPr>
          <w:ilvl w:val="0"/>
          <w:numId w:val="11"/>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《北京市政务云安全技术规范 IaaS云计算平台分册》</w:t>
      </w:r>
    </w:p>
    <w:p w14:paraId="5F4B4467">
      <w:pPr>
        <w:numPr>
          <w:ilvl w:val="0"/>
          <w:numId w:val="11"/>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《北京市政务云安全技术规范 IaaS云计算平台安全监管接口分册》</w:t>
      </w:r>
    </w:p>
    <w:p w14:paraId="6FA6C145">
      <w:pPr>
        <w:numPr>
          <w:ilvl w:val="0"/>
          <w:numId w:val="11"/>
        </w:numPr>
        <w:tabs>
          <w:tab w:val="left" w:pos="1060"/>
        </w:tabs>
        <w:snapToGrid w:val="0"/>
        <w:spacing w:line="360" w:lineRule="auto"/>
        <w:ind w:left="0" w:firstLine="480" w:firstLineChars="200"/>
        <w:jc w:val="left"/>
        <w:rPr>
          <w:rFonts w:ascii="宋体" w:hAnsi="宋体" w:cs="宋体"/>
          <w:bCs/>
          <w:sz w:val="24"/>
        </w:rPr>
      </w:pPr>
      <w:r>
        <w:rPr>
          <w:rFonts w:hint="eastAsia" w:ascii="宋体" w:hAnsi="宋体" w:cs="宋体"/>
          <w:bCs/>
          <w:sz w:val="24"/>
        </w:rPr>
        <w:t>《北京市政务云安全技术规范 信息安全服务接口分册》</w:t>
      </w:r>
    </w:p>
    <w:p w14:paraId="1F0FA4B0">
      <w:pPr>
        <w:tabs>
          <w:tab w:val="left" w:pos="1060"/>
        </w:tabs>
        <w:snapToGrid w:val="0"/>
        <w:spacing w:line="360" w:lineRule="auto"/>
        <w:ind w:left="420" w:leftChars="200" w:firstLine="241" w:firstLineChars="100"/>
        <w:jc w:val="left"/>
        <w:rPr>
          <w:rFonts w:ascii="宋体" w:hAnsi="宋体" w:cs="宋体"/>
          <w:bCs/>
          <w:sz w:val="24"/>
        </w:rPr>
      </w:pPr>
      <w:r>
        <w:rPr>
          <w:rFonts w:hint="eastAsia" w:ascii="宋体" w:hAnsi="宋体" w:cs="宋体"/>
          <w:b/>
          <w:bCs/>
          <w:sz w:val="24"/>
        </w:rPr>
        <w:t>注：服务标准涉及的国家标准及北京市标准有更新的，执行最新标准。</w:t>
      </w:r>
      <w:bookmarkEnd w:id="15"/>
    </w:p>
    <w:p w14:paraId="7800B060">
      <w:pPr>
        <w:pStyle w:val="4"/>
        <w:numPr>
          <w:ilvl w:val="0"/>
          <w:numId w:val="12"/>
        </w:numPr>
      </w:pPr>
      <w:r>
        <w:rPr>
          <w:rFonts w:hint="eastAsia"/>
        </w:rPr>
        <w:t>服务内容及要求</w:t>
      </w:r>
    </w:p>
    <w:tbl>
      <w:tblPr>
        <w:tblStyle w:val="4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2"/>
        <w:gridCol w:w="1580"/>
        <w:gridCol w:w="983"/>
        <w:gridCol w:w="2142"/>
        <w:gridCol w:w="883"/>
        <w:gridCol w:w="895"/>
        <w:gridCol w:w="1033"/>
        <w:gridCol w:w="914"/>
      </w:tblGrid>
      <w:tr w14:paraId="3820D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4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7C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服务类别</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D9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服务子类</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A15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项目明细名称</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59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计价单位</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5639A">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报价</w:t>
            </w:r>
          </w:p>
          <w:p w14:paraId="0CEBA2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单位</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E7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5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color w:val="000000"/>
                <w:sz w:val="24"/>
                <w:lang w:bidi="ar"/>
              </w:rPr>
              <w:t>服务期（月）</w:t>
            </w:r>
          </w:p>
        </w:tc>
      </w:tr>
      <w:tr w14:paraId="661A0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9B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44F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计算服务</w:t>
            </w: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E8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云主机服务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885E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vCPU（vCPU ARM架构主频不低于2.4GHz，C86和x86主频不低于2.2GHz，平均虚拟化率，即物理CPU/虚拟CPU≥1/4，虚拟CPU利用率不低于物理CPU的25% ） </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0BA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1CPU</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6F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4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1,036.00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E6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44DD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D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8C55">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57566">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44F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内存</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A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1GB</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F5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EA1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2,408.00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8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F1AB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6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2B31">
            <w:pPr>
              <w:jc w:val="center"/>
              <w:rPr>
                <w:rFonts w:hint="eastAsia" w:ascii="宋体" w:hAnsi="宋体" w:eastAsia="宋体" w:cs="宋体"/>
                <w:i w:val="0"/>
                <w:iCs w:val="0"/>
                <w:color w:val="000000"/>
                <w:sz w:val="24"/>
                <w:szCs w:val="24"/>
                <w:u w:val="none"/>
              </w:rPr>
            </w:pP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3A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物理服务器</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17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CPU：4路48核 鲲鹏920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GPU：8*昇腾910B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内存：24*64G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存储：2*480GB SSD+2*3.2TB NVMeSSD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RDMA：8*200 </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CF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7D1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8F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D9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6F4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2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71" w:type="pct"/>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2E1272EB">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32A6D">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D57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CPU：64核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GPU：4*A10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内存：256G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存储：1500GB SSD </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7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BB3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3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4C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095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35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5789A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71"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F885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存储服务</w:t>
            </w:r>
          </w:p>
        </w:tc>
        <w:tc>
          <w:tcPr>
            <w:tcW w:w="541" w:type="pct"/>
            <w:tcBorders>
              <w:top w:val="single" w:color="000000" w:sz="4" w:space="0"/>
              <w:left w:val="single" w:color="auto" w:sz="4" w:space="0"/>
              <w:bottom w:val="single" w:color="000000" w:sz="4" w:space="0"/>
              <w:right w:val="single" w:color="000000" w:sz="4" w:space="0"/>
            </w:tcBorders>
            <w:shd w:val="clear" w:color="auto" w:fill="auto"/>
            <w:vAlign w:val="center"/>
          </w:tcPr>
          <w:p w14:paraId="2E3F99C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普通存储</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25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普通存储（单盘技术指标:单盘IOPS2000-5000）</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F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1GB</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FB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C1E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7,730.00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B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C30D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35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037BC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7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CF03C30">
            <w:pPr>
              <w:jc w:val="center"/>
              <w:rPr>
                <w:rFonts w:hint="eastAsia" w:ascii="宋体" w:hAnsi="宋体" w:eastAsia="宋体" w:cs="宋体"/>
                <w:i w:val="0"/>
                <w:iCs w:val="0"/>
                <w:color w:val="000000"/>
                <w:sz w:val="24"/>
                <w:szCs w:val="24"/>
                <w:u w:val="none"/>
              </w:rPr>
            </w:pPr>
          </w:p>
        </w:tc>
        <w:tc>
          <w:tcPr>
            <w:tcW w:w="541" w:type="pct"/>
            <w:tcBorders>
              <w:top w:val="single" w:color="000000" w:sz="4" w:space="0"/>
              <w:left w:val="single" w:color="auto" w:sz="4" w:space="0"/>
              <w:bottom w:val="single" w:color="000000" w:sz="4" w:space="0"/>
              <w:right w:val="single" w:color="000000" w:sz="4" w:space="0"/>
            </w:tcBorders>
            <w:shd w:val="clear" w:color="auto" w:fill="auto"/>
            <w:vAlign w:val="center"/>
          </w:tcPr>
          <w:p w14:paraId="52D2F8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高性能存储</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22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高性能存储（单盘技术指标：单盘IOPS10000-25000）</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C2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1GB</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F14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F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81,046.00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ED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5E1B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353"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B78C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71"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87B745D">
            <w:pPr>
              <w:jc w:val="center"/>
              <w:rPr>
                <w:rFonts w:hint="eastAsia" w:ascii="宋体" w:hAnsi="宋体" w:eastAsia="宋体" w:cs="宋体"/>
                <w:i w:val="0"/>
                <w:iCs w:val="0"/>
                <w:color w:val="000000"/>
                <w:sz w:val="24"/>
                <w:szCs w:val="24"/>
                <w:u w:val="none"/>
              </w:rPr>
            </w:pPr>
          </w:p>
        </w:tc>
        <w:tc>
          <w:tcPr>
            <w:tcW w:w="541" w:type="pct"/>
            <w:tcBorders>
              <w:top w:val="single" w:color="000000" w:sz="4" w:space="0"/>
              <w:left w:val="single" w:color="auto" w:sz="4" w:space="0"/>
              <w:bottom w:val="single" w:color="000000" w:sz="4" w:space="0"/>
              <w:right w:val="single" w:color="000000" w:sz="4" w:space="0"/>
            </w:tcBorders>
            <w:shd w:val="clear" w:color="auto" w:fill="auto"/>
            <w:vAlign w:val="center"/>
          </w:tcPr>
          <w:p w14:paraId="1E5D3B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静态存储</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D5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提供大容量、高可靠的数据存储服务，具备PB级线性扩展能力</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1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1TB</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00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D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FE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0664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1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71" w:type="pct"/>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5369E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网络服务</w:t>
            </w: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3C2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互联网链路服务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EF5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互联网链路带宽</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D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3B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26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1,861.00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2B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594A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88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22F43672">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EC600">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65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互联网IP地址租用服务、并提供备案服务</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1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05F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CA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CA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CD86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FB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0EFF9317">
            <w:pPr>
              <w:jc w:val="center"/>
              <w:rPr>
                <w:rFonts w:hint="eastAsia" w:ascii="宋体" w:hAnsi="宋体" w:eastAsia="宋体" w:cs="宋体"/>
                <w:i w:val="0"/>
                <w:iCs w:val="0"/>
                <w:color w:val="000000"/>
                <w:sz w:val="24"/>
                <w:szCs w:val="24"/>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F17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负载均衡服务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1C3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主机负载均衡服务</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5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4D4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98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12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45CF0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3C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7CA153EC">
            <w:pPr>
              <w:jc w:val="center"/>
              <w:rPr>
                <w:rFonts w:hint="eastAsia" w:ascii="宋体" w:hAnsi="宋体" w:eastAsia="宋体" w:cs="宋体"/>
                <w:i w:val="0"/>
                <w:iCs w:val="0"/>
                <w:color w:val="000000"/>
                <w:sz w:val="24"/>
                <w:szCs w:val="24"/>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8B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远程接入服务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7EDB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远程接入服务</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3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1账号</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60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4D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9D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FA3E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4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56DFD3DF">
            <w:pPr>
              <w:jc w:val="center"/>
              <w:rPr>
                <w:rFonts w:hint="eastAsia" w:ascii="宋体" w:hAnsi="宋体" w:eastAsia="宋体" w:cs="宋体"/>
                <w:i w:val="0"/>
                <w:iCs w:val="0"/>
                <w:color w:val="000000"/>
                <w:sz w:val="24"/>
                <w:szCs w:val="24"/>
                <w:u w:val="none"/>
              </w:rPr>
            </w:pP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FE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VPN服务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AE3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SSL</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VPN接入</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A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5C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E1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E6E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206D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61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295273D4">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B7E6C">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672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IPSec</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 xml:space="preserve">VPN接入 </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7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1Mb带宽</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C27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FC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A6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4CC3C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2"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4DE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02B19716">
            <w:pPr>
              <w:jc w:val="center"/>
              <w:rPr>
                <w:rFonts w:hint="eastAsia" w:ascii="宋体" w:hAnsi="宋体" w:eastAsia="宋体" w:cs="宋体"/>
                <w:i w:val="0"/>
                <w:iCs w:val="0"/>
                <w:color w:val="000000"/>
                <w:sz w:val="24"/>
                <w:szCs w:val="24"/>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3E9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Web应用防火墙（WAF）</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3B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针对网站及Web应用系统提供应用层安全防护，支持各类SQL注入、XSS攻击、网页木马、WEBSHELL等Web威胁防护（200Mbps）</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953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1IP</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77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48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F4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B5B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E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871" w:type="pct"/>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055C2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安全服务</w:t>
            </w: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81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D3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主机杀毒服务</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51C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1台主机</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C05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86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38B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03A1C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0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27D2C916">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7669A">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78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主机安全加固</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2F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1台主机</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ED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43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4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369F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0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27DB7EEE">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386AE">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F9A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网页防篡改服务</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7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1个监控点</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398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67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8B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3715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8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71587D20">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87BA5">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578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主机防护</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5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1台主机</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45A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91E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70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586D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D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2A5834B5">
            <w:pPr>
              <w:jc w:val="center"/>
              <w:rPr>
                <w:rFonts w:hint="eastAsia" w:ascii="宋体" w:hAnsi="宋体" w:eastAsia="宋体" w:cs="宋体"/>
                <w:i w:val="0"/>
                <w:iCs w:val="0"/>
                <w:color w:val="000000"/>
                <w:sz w:val="24"/>
                <w:szCs w:val="24"/>
                <w:u w:val="none"/>
              </w:rPr>
            </w:pP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79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安全监测服务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C5D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主机漏洞扫描</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8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1台主机</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4B1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B22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5F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2ADCC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8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56947600">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857F8">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0F7B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主机日志分析</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3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1台主机</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9B5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14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77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8BB3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5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871" w:type="pct"/>
            <w:vMerge w:val="restart"/>
            <w:tcBorders>
              <w:top w:val="single" w:color="auto" w:sz="4" w:space="0"/>
              <w:left w:val="single" w:color="000000" w:sz="4" w:space="0"/>
              <w:bottom w:val="single" w:color="auto" w:sz="4" w:space="0"/>
              <w:right w:val="single" w:color="000000" w:sz="4" w:space="0"/>
            </w:tcBorders>
            <w:shd w:val="clear" w:color="auto" w:fill="auto"/>
            <w:noWrap/>
            <w:vAlign w:val="center"/>
          </w:tcPr>
          <w:p w14:paraId="06532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基础软件支撑服务</w:t>
            </w: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9C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基础软件支撑服务</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9B2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Windows</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Server套餐</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F9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DAB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B4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9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24724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A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5CDBAB71">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13DD9">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1D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国产Linux套餐，国产Linux操作系统服务租用、安装及维护</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10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AC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D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E02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C35B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5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57EDD631">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7C496">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7C5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东方通+JDK1.8</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14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32B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9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D37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63D20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F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871" w:type="pct"/>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14:paraId="7868932A">
            <w:pPr>
              <w:jc w:val="center"/>
              <w:rPr>
                <w:rFonts w:hint="eastAsia" w:ascii="宋体" w:hAnsi="宋体" w:eastAsia="宋体" w:cs="宋体"/>
                <w:i w:val="0"/>
                <w:iCs w:val="0"/>
                <w:color w:val="000000"/>
                <w:sz w:val="24"/>
                <w:szCs w:val="24"/>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E787F">
            <w:pPr>
              <w:jc w:val="center"/>
              <w:rPr>
                <w:rFonts w:hint="eastAsia" w:ascii="宋体" w:hAnsi="宋体" w:eastAsia="宋体" w:cs="宋体"/>
                <w:i w:val="0"/>
                <w:iCs w:val="0"/>
                <w:color w:val="000000"/>
                <w:sz w:val="24"/>
                <w:szCs w:val="24"/>
                <w:u w:val="none"/>
              </w:rPr>
            </w:pP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D09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金仓数据库</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F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75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sz w:val="24"/>
                <w:lang w:bidi="ar"/>
              </w:rPr>
              <w:t>元/月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7D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DB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bl>
    <w:p w14:paraId="56C3B4E2"/>
    <w:p w14:paraId="267D4C1A">
      <w:pPr>
        <w:pStyle w:val="6"/>
        <w:rPr>
          <w:bCs/>
        </w:rPr>
      </w:pPr>
      <w:r>
        <w:rPr>
          <w:rFonts w:hint="eastAsia"/>
          <w:bCs/>
        </w:rPr>
        <w:t>2.1计算</w:t>
      </w:r>
      <w:r>
        <w:rPr>
          <w:bCs/>
        </w:rPr>
        <w:t>服务</w:t>
      </w:r>
    </w:p>
    <w:p w14:paraId="20B386F3">
      <w:pPr>
        <w:spacing w:before="295" w:line="219" w:lineRule="auto"/>
        <w:ind w:left="498"/>
        <w:rPr>
          <w:rFonts w:ascii="宋体" w:hAnsi="宋体" w:cs="宋体"/>
          <w:sz w:val="24"/>
        </w:rPr>
      </w:pPr>
      <w:r>
        <w:rPr>
          <w:rFonts w:hint="eastAsia" w:ascii="宋体" w:hAnsi="宋体" w:cs="宋体"/>
          <w:spacing w:val="-8"/>
          <w:sz w:val="24"/>
        </w:rPr>
        <w:t>2.</w:t>
      </w:r>
      <w:r>
        <w:rPr>
          <w:rFonts w:ascii="宋体" w:hAnsi="宋体" w:cs="宋体"/>
          <w:spacing w:val="-8"/>
          <w:sz w:val="24"/>
        </w:rPr>
        <w:t>1.1</w:t>
      </w:r>
      <w:r>
        <w:rPr>
          <w:rFonts w:ascii="宋体" w:hAnsi="宋体" w:cs="宋体"/>
          <w:spacing w:val="-45"/>
          <w:sz w:val="24"/>
        </w:rPr>
        <w:t xml:space="preserve"> </w:t>
      </w:r>
      <w:r>
        <w:rPr>
          <w:rFonts w:ascii="宋体" w:hAnsi="宋体" w:cs="宋体"/>
          <w:spacing w:val="-8"/>
          <w:sz w:val="24"/>
        </w:rPr>
        <w:t>服务内容</w:t>
      </w:r>
    </w:p>
    <w:p w14:paraId="4CE1A474">
      <w:pPr>
        <w:spacing w:before="60" w:line="361" w:lineRule="auto"/>
        <w:ind w:right="80" w:firstLine="481"/>
        <w:rPr>
          <w:rFonts w:ascii="宋体" w:hAnsi="宋体" w:cs="宋体"/>
          <w:sz w:val="24"/>
        </w:rPr>
      </w:pPr>
      <w:r>
        <w:rPr>
          <w:rFonts w:ascii="宋体" w:hAnsi="宋体" w:cs="宋体"/>
          <w:spacing w:val="1"/>
          <w:sz w:val="24"/>
        </w:rPr>
        <w:t>按照采购人的具体需求，提供云主机服务，包括：</w:t>
      </w:r>
      <w:r>
        <w:rPr>
          <w:rFonts w:ascii="宋体" w:hAnsi="宋体" w:cs="宋体"/>
          <w:sz w:val="24"/>
        </w:rPr>
        <w:t>x86</w:t>
      </w:r>
      <w:r>
        <w:rPr>
          <w:rFonts w:ascii="宋体" w:hAnsi="宋体" w:cs="宋体"/>
          <w:spacing w:val="-52"/>
          <w:sz w:val="24"/>
        </w:rPr>
        <w:t xml:space="preserve"> </w:t>
      </w:r>
      <w:r>
        <w:rPr>
          <w:rFonts w:ascii="宋体" w:hAnsi="宋体" w:cs="宋体"/>
          <w:sz w:val="24"/>
        </w:rPr>
        <w:t>平台云主机服务和x86</w:t>
      </w:r>
      <w:r>
        <w:rPr>
          <w:rFonts w:ascii="宋体" w:hAnsi="宋体" w:cs="宋体"/>
          <w:spacing w:val="2"/>
          <w:sz w:val="24"/>
        </w:rPr>
        <w:t>物理服务器租用服务，按需求对</w:t>
      </w:r>
      <w:r>
        <w:rPr>
          <w:rFonts w:ascii="宋体" w:hAnsi="宋体" w:cs="宋体"/>
          <w:spacing w:val="-45"/>
          <w:sz w:val="24"/>
        </w:rPr>
        <w:t xml:space="preserve"> </w:t>
      </w:r>
      <w:r>
        <w:rPr>
          <w:rFonts w:ascii="宋体" w:hAnsi="宋体" w:cs="宋体"/>
          <w:sz w:val="24"/>
        </w:rPr>
        <w:t>CPU</w:t>
      </w:r>
      <w:r>
        <w:rPr>
          <w:rFonts w:ascii="宋体" w:hAnsi="宋体" w:cs="宋体"/>
          <w:spacing w:val="-49"/>
          <w:sz w:val="24"/>
        </w:rPr>
        <w:t xml:space="preserve"> </w:t>
      </w:r>
      <w:r>
        <w:rPr>
          <w:rFonts w:ascii="宋体" w:hAnsi="宋体" w:cs="宋体"/>
          <w:spacing w:val="2"/>
          <w:sz w:val="24"/>
        </w:rPr>
        <w:t>及内存进行动态调整，实现合理的计算资源</w:t>
      </w:r>
      <w:r>
        <w:rPr>
          <w:rFonts w:ascii="宋体" w:hAnsi="宋体" w:cs="宋体"/>
          <w:spacing w:val="3"/>
          <w:sz w:val="24"/>
        </w:rPr>
        <w:t>配置。在提供政务云主机的服务过程中做好与采购</w:t>
      </w:r>
      <w:r>
        <w:rPr>
          <w:rFonts w:ascii="宋体" w:hAnsi="宋体" w:cs="宋体"/>
          <w:spacing w:val="2"/>
          <w:sz w:val="24"/>
        </w:rPr>
        <w:t>人和对应项目应用开发厂商的</w:t>
      </w:r>
      <w:r>
        <w:rPr>
          <w:rFonts w:ascii="宋体" w:hAnsi="宋体" w:cs="宋体"/>
          <w:spacing w:val="-2"/>
          <w:sz w:val="24"/>
        </w:rPr>
        <w:t>协调沟通工作。</w:t>
      </w:r>
    </w:p>
    <w:p w14:paraId="67ED099F">
      <w:pPr>
        <w:spacing w:before="31" w:line="219" w:lineRule="auto"/>
        <w:ind w:left="498"/>
        <w:rPr>
          <w:rFonts w:ascii="宋体" w:hAnsi="宋体" w:cs="宋体"/>
          <w:sz w:val="24"/>
        </w:rPr>
      </w:pPr>
      <w:r>
        <w:rPr>
          <w:rFonts w:hint="eastAsia" w:ascii="宋体" w:hAnsi="宋体" w:cs="宋体"/>
          <w:spacing w:val="-8"/>
          <w:sz w:val="24"/>
        </w:rPr>
        <w:t>2.</w:t>
      </w:r>
      <w:r>
        <w:rPr>
          <w:rFonts w:ascii="宋体" w:hAnsi="宋体" w:cs="宋体"/>
          <w:spacing w:val="-8"/>
          <w:sz w:val="24"/>
        </w:rPr>
        <w:t>1.2</w:t>
      </w:r>
      <w:r>
        <w:rPr>
          <w:rFonts w:ascii="宋体" w:hAnsi="宋体" w:cs="宋体"/>
          <w:spacing w:val="-45"/>
          <w:sz w:val="24"/>
        </w:rPr>
        <w:t xml:space="preserve"> </w:t>
      </w:r>
      <w:r>
        <w:rPr>
          <w:rFonts w:ascii="宋体" w:hAnsi="宋体" w:cs="宋体"/>
          <w:spacing w:val="-8"/>
          <w:sz w:val="24"/>
        </w:rPr>
        <w:t>服务标准</w:t>
      </w:r>
    </w:p>
    <w:p w14:paraId="00DF989B">
      <w:pPr>
        <w:spacing w:before="63" w:line="360" w:lineRule="auto"/>
        <w:ind w:right="80" w:firstLine="498"/>
        <w:rPr>
          <w:rFonts w:ascii="宋体" w:hAnsi="宋体" w:cs="宋体"/>
          <w:sz w:val="24"/>
        </w:rPr>
      </w:pPr>
      <w:r>
        <w:rPr>
          <w:rFonts w:hint="eastAsia" w:ascii="宋体" w:hAnsi="宋体" w:cs="宋体"/>
          <w:spacing w:val="-3"/>
          <w:sz w:val="24"/>
          <w:lang w:val="en-US" w:eastAsia="zh-CN"/>
        </w:rPr>
        <w:t>2.</w:t>
      </w:r>
      <w:r>
        <w:rPr>
          <w:rFonts w:ascii="宋体" w:hAnsi="宋体" w:cs="宋体"/>
          <w:spacing w:val="-3"/>
          <w:sz w:val="24"/>
        </w:rPr>
        <w:t>1.2.1 云主机应实现物理机的全部功能，如具有</w:t>
      </w:r>
      <w:r>
        <w:rPr>
          <w:rFonts w:ascii="宋体" w:hAnsi="宋体" w:cs="宋体"/>
          <w:spacing w:val="-51"/>
          <w:sz w:val="24"/>
        </w:rPr>
        <w:t xml:space="preserve"> </w:t>
      </w:r>
      <w:r>
        <w:rPr>
          <w:rFonts w:ascii="宋体" w:hAnsi="宋体" w:cs="宋体"/>
          <w:spacing w:val="-3"/>
          <w:sz w:val="24"/>
        </w:rPr>
        <w:t>CPU、存储、内存、网卡等资源，可以指定单独的</w:t>
      </w:r>
      <w:r>
        <w:rPr>
          <w:rFonts w:ascii="宋体" w:hAnsi="宋体" w:cs="宋体"/>
          <w:spacing w:val="-26"/>
          <w:sz w:val="24"/>
        </w:rPr>
        <w:t xml:space="preserve"> </w:t>
      </w:r>
      <w:r>
        <w:rPr>
          <w:rFonts w:ascii="宋体" w:hAnsi="宋体" w:cs="宋体"/>
          <w:spacing w:val="-3"/>
          <w:sz w:val="24"/>
        </w:rPr>
        <w:t>IP</w:t>
      </w:r>
      <w:r>
        <w:rPr>
          <w:rFonts w:ascii="宋体" w:hAnsi="宋体" w:cs="宋体"/>
          <w:spacing w:val="-50"/>
          <w:sz w:val="24"/>
        </w:rPr>
        <w:t xml:space="preserve"> </w:t>
      </w:r>
      <w:r>
        <w:rPr>
          <w:rFonts w:ascii="宋体" w:hAnsi="宋体" w:cs="宋体"/>
          <w:spacing w:val="-3"/>
          <w:sz w:val="24"/>
        </w:rPr>
        <w:t>地址、MAC</w:t>
      </w:r>
      <w:r>
        <w:rPr>
          <w:rFonts w:ascii="宋体" w:hAnsi="宋体" w:cs="宋体"/>
          <w:spacing w:val="-51"/>
          <w:sz w:val="24"/>
        </w:rPr>
        <w:t xml:space="preserve"> </w:t>
      </w:r>
      <w:r>
        <w:rPr>
          <w:rFonts w:ascii="宋体" w:hAnsi="宋体" w:cs="宋体"/>
          <w:spacing w:val="-3"/>
          <w:sz w:val="24"/>
        </w:rPr>
        <w:t>地址等；</w:t>
      </w:r>
    </w:p>
    <w:p w14:paraId="54C10C92">
      <w:pPr>
        <w:spacing w:line="359" w:lineRule="auto"/>
        <w:ind w:right="80" w:firstLine="497"/>
        <w:rPr>
          <w:rFonts w:ascii="宋体" w:hAnsi="宋体" w:cs="宋体"/>
          <w:sz w:val="24"/>
        </w:rPr>
      </w:pPr>
      <w:r>
        <w:rPr>
          <w:rFonts w:hint="eastAsia" w:ascii="宋体" w:hAnsi="宋体" w:cs="宋体"/>
          <w:spacing w:val="-2"/>
          <w:sz w:val="24"/>
          <w:lang w:val="en-US" w:eastAsia="zh-CN"/>
        </w:rPr>
        <w:t>2.1.2</w:t>
      </w:r>
      <w:r>
        <w:rPr>
          <w:rFonts w:ascii="宋体" w:hAnsi="宋体" w:cs="宋体"/>
          <w:spacing w:val="-2"/>
          <w:sz w:val="24"/>
        </w:rPr>
        <w:t>.2 支持存储裸设备映射（RDM</w:t>
      </w:r>
      <w:r>
        <w:rPr>
          <w:rFonts w:ascii="宋体" w:hAnsi="宋体" w:cs="宋体"/>
          <w:spacing w:val="5"/>
          <w:sz w:val="24"/>
        </w:rPr>
        <w:t>），</w:t>
      </w:r>
      <w:r>
        <w:rPr>
          <w:rFonts w:ascii="宋体" w:hAnsi="宋体" w:cs="宋体"/>
          <w:spacing w:val="-2"/>
          <w:sz w:val="24"/>
        </w:rPr>
        <w:t>可以将存储设备上的</w:t>
      </w:r>
      <w:r>
        <w:rPr>
          <w:rFonts w:ascii="宋体" w:hAnsi="宋体" w:cs="宋体"/>
          <w:spacing w:val="-53"/>
          <w:sz w:val="24"/>
        </w:rPr>
        <w:t xml:space="preserve"> </w:t>
      </w:r>
      <w:r>
        <w:rPr>
          <w:rFonts w:ascii="宋体" w:hAnsi="宋体" w:cs="宋体"/>
          <w:spacing w:val="-2"/>
          <w:sz w:val="24"/>
        </w:rPr>
        <w:t>LUN</w:t>
      </w:r>
      <w:r>
        <w:rPr>
          <w:rFonts w:ascii="宋体" w:hAnsi="宋体" w:cs="宋体"/>
          <w:spacing w:val="-48"/>
          <w:sz w:val="24"/>
        </w:rPr>
        <w:t xml:space="preserve"> </w:t>
      </w:r>
      <w:r>
        <w:rPr>
          <w:rFonts w:ascii="宋体" w:hAnsi="宋体" w:cs="宋体"/>
          <w:spacing w:val="-2"/>
          <w:sz w:val="24"/>
        </w:rPr>
        <w:t>直接映射给虚</w:t>
      </w:r>
      <w:r>
        <w:rPr>
          <w:rFonts w:ascii="宋体" w:hAnsi="宋体" w:cs="宋体"/>
          <w:spacing w:val="1"/>
          <w:sz w:val="24"/>
        </w:rPr>
        <w:t>拟机使用，并且支持</w:t>
      </w:r>
      <w:r>
        <w:rPr>
          <w:rFonts w:ascii="宋体" w:hAnsi="宋体" w:cs="宋体"/>
          <w:sz w:val="24"/>
        </w:rPr>
        <w:t>SCSI</w:t>
      </w:r>
      <w:r>
        <w:rPr>
          <w:rFonts w:ascii="宋体" w:hAnsi="宋体" w:cs="宋体"/>
          <w:spacing w:val="-36"/>
          <w:sz w:val="24"/>
        </w:rPr>
        <w:t xml:space="preserve"> </w:t>
      </w:r>
      <w:r>
        <w:rPr>
          <w:rFonts w:ascii="宋体" w:hAnsi="宋体" w:cs="宋体"/>
          <w:spacing w:val="1"/>
          <w:sz w:val="24"/>
        </w:rPr>
        <w:t>指令使用透传模式或者非透传模式；</w:t>
      </w:r>
    </w:p>
    <w:p w14:paraId="514C9EB8">
      <w:pPr>
        <w:spacing w:before="1" w:line="218" w:lineRule="auto"/>
        <w:ind w:left="498"/>
        <w:rPr>
          <w:rFonts w:ascii="宋体" w:hAnsi="宋体" w:cs="宋体"/>
          <w:sz w:val="24"/>
        </w:rPr>
      </w:pPr>
      <w:r>
        <w:rPr>
          <w:rFonts w:hint="eastAsia" w:ascii="宋体" w:hAnsi="宋体" w:cs="宋体"/>
          <w:spacing w:val="-3"/>
          <w:sz w:val="24"/>
          <w:lang w:val="en-US" w:eastAsia="zh-CN"/>
        </w:rPr>
        <w:t>2.</w:t>
      </w:r>
      <w:r>
        <w:rPr>
          <w:rFonts w:ascii="宋体" w:hAnsi="宋体" w:cs="宋体"/>
          <w:spacing w:val="-3"/>
          <w:sz w:val="24"/>
        </w:rPr>
        <w:t>1.2.3 云主机</w:t>
      </w:r>
      <w:r>
        <w:rPr>
          <w:rFonts w:hint="eastAsia" w:ascii="宋体" w:hAnsi="宋体" w:cs="宋体"/>
          <w:spacing w:val="-3"/>
          <w:sz w:val="24"/>
        </w:rPr>
        <w:t>按需</w:t>
      </w:r>
      <w:r>
        <w:rPr>
          <w:rFonts w:ascii="宋体" w:hAnsi="宋体" w:cs="宋体"/>
          <w:spacing w:val="-3"/>
          <w:sz w:val="24"/>
        </w:rPr>
        <w:t>提供基于</w:t>
      </w:r>
      <w:r>
        <w:rPr>
          <w:rFonts w:ascii="宋体" w:hAnsi="宋体" w:cs="宋体"/>
          <w:spacing w:val="-47"/>
          <w:sz w:val="24"/>
        </w:rPr>
        <w:t xml:space="preserve"> </w:t>
      </w:r>
      <w:r>
        <w:rPr>
          <w:rFonts w:ascii="宋体" w:hAnsi="宋体" w:cs="宋体"/>
          <w:spacing w:val="-3"/>
          <w:sz w:val="24"/>
        </w:rPr>
        <w:t>GPU</w:t>
      </w:r>
      <w:r>
        <w:rPr>
          <w:rFonts w:ascii="宋体" w:hAnsi="宋体" w:cs="宋体"/>
          <w:spacing w:val="-27"/>
          <w:sz w:val="24"/>
        </w:rPr>
        <w:t xml:space="preserve"> </w:t>
      </w:r>
      <w:r>
        <w:rPr>
          <w:rFonts w:ascii="宋体" w:hAnsi="宋体" w:cs="宋体"/>
          <w:spacing w:val="-3"/>
          <w:sz w:val="24"/>
        </w:rPr>
        <w:t>图形图像计算服务；</w:t>
      </w:r>
    </w:p>
    <w:p w14:paraId="47985E5E">
      <w:pPr>
        <w:spacing w:before="181" w:line="219" w:lineRule="auto"/>
        <w:ind w:left="498"/>
        <w:rPr>
          <w:rFonts w:ascii="宋体" w:hAnsi="宋体" w:cs="宋体"/>
          <w:sz w:val="24"/>
        </w:rPr>
      </w:pPr>
      <w:r>
        <w:rPr>
          <w:rFonts w:hint="eastAsia" w:ascii="宋体" w:hAnsi="宋体" w:cs="宋体"/>
          <w:spacing w:val="-2"/>
          <w:sz w:val="24"/>
          <w:lang w:val="en-US" w:eastAsia="zh-CN"/>
        </w:rPr>
        <w:t>2.</w:t>
      </w:r>
      <w:r>
        <w:rPr>
          <w:rFonts w:ascii="宋体" w:hAnsi="宋体" w:cs="宋体"/>
          <w:spacing w:val="-2"/>
          <w:sz w:val="24"/>
        </w:rPr>
        <w:t>1.2.4 应满足云主机之间、CPU</w:t>
      </w:r>
      <w:r>
        <w:rPr>
          <w:rFonts w:ascii="宋体" w:hAnsi="宋体" w:cs="宋体"/>
          <w:spacing w:val="-35"/>
          <w:sz w:val="24"/>
        </w:rPr>
        <w:t xml:space="preserve"> </w:t>
      </w:r>
      <w:r>
        <w:rPr>
          <w:rFonts w:ascii="宋体" w:hAnsi="宋体" w:cs="宋体"/>
          <w:spacing w:val="-2"/>
          <w:sz w:val="24"/>
        </w:rPr>
        <w:t>之间隔离保护要求；</w:t>
      </w:r>
    </w:p>
    <w:p w14:paraId="3DEDFBAD">
      <w:pPr>
        <w:spacing w:before="183" w:line="359" w:lineRule="auto"/>
        <w:ind w:right="80" w:firstLine="497"/>
        <w:rPr>
          <w:rFonts w:ascii="宋体" w:hAnsi="宋体" w:cs="宋体"/>
          <w:sz w:val="24"/>
        </w:rPr>
      </w:pPr>
      <w:r>
        <w:rPr>
          <w:rFonts w:hint="eastAsia" w:ascii="宋体" w:hAnsi="宋体" w:cs="宋体"/>
          <w:spacing w:val="2"/>
          <w:sz w:val="24"/>
          <w:lang w:val="en-US" w:eastAsia="zh-CN"/>
        </w:rPr>
        <w:t>2.</w:t>
      </w:r>
      <w:r>
        <w:rPr>
          <w:rFonts w:ascii="宋体" w:hAnsi="宋体" w:cs="宋体"/>
          <w:spacing w:val="2"/>
          <w:sz w:val="24"/>
        </w:rPr>
        <w:t>1.2.5 支持资源的动态调整，根据业务的负载情况实现业务系统虚拟机的动</w:t>
      </w:r>
      <w:r>
        <w:rPr>
          <w:rFonts w:ascii="宋体" w:hAnsi="宋体" w:cs="宋体"/>
          <w:spacing w:val="3"/>
          <w:sz w:val="24"/>
        </w:rPr>
        <w:t>态扩展和回收，支持手动和自动方式，</w:t>
      </w:r>
      <w:r>
        <w:rPr>
          <w:rFonts w:ascii="宋体" w:hAnsi="宋体" w:cs="宋体"/>
          <w:spacing w:val="-66"/>
          <w:sz w:val="24"/>
        </w:rPr>
        <w:t xml:space="preserve"> </w:t>
      </w:r>
      <w:r>
        <w:rPr>
          <w:rFonts w:ascii="宋体" w:hAnsi="宋体" w:cs="宋体"/>
          <w:spacing w:val="3"/>
          <w:sz w:val="24"/>
        </w:rPr>
        <w:t>自动方</w:t>
      </w:r>
      <w:r>
        <w:rPr>
          <w:rFonts w:ascii="宋体" w:hAnsi="宋体" w:cs="宋体"/>
          <w:spacing w:val="2"/>
          <w:sz w:val="24"/>
        </w:rPr>
        <w:t>式可基于主机的</w:t>
      </w:r>
      <w:r>
        <w:rPr>
          <w:rFonts w:ascii="宋体" w:hAnsi="宋体" w:cs="宋体"/>
          <w:spacing w:val="-48"/>
          <w:sz w:val="24"/>
        </w:rPr>
        <w:t xml:space="preserve"> </w:t>
      </w:r>
      <w:r>
        <w:rPr>
          <w:rFonts w:ascii="宋体" w:hAnsi="宋体" w:cs="宋体"/>
          <w:sz w:val="24"/>
        </w:rPr>
        <w:t>CPU</w:t>
      </w:r>
      <w:r>
        <w:rPr>
          <w:rFonts w:ascii="宋体" w:hAnsi="宋体" w:cs="宋体"/>
          <w:spacing w:val="2"/>
          <w:sz w:val="24"/>
        </w:rPr>
        <w:t>、内存、磁盘</w:t>
      </w:r>
      <w:r>
        <w:rPr>
          <w:rFonts w:ascii="宋体" w:hAnsi="宋体" w:cs="宋体"/>
          <w:spacing w:val="-1"/>
          <w:sz w:val="24"/>
        </w:rPr>
        <w:t>IO、网络流量等性能参数阈值进行动态调度；</w:t>
      </w:r>
    </w:p>
    <w:p w14:paraId="428621FF">
      <w:pPr>
        <w:spacing w:before="1" w:line="218" w:lineRule="auto"/>
        <w:ind w:left="498"/>
        <w:rPr>
          <w:rFonts w:ascii="宋体" w:hAnsi="宋体" w:cs="宋体"/>
          <w:sz w:val="24"/>
        </w:rPr>
      </w:pPr>
      <w:r>
        <w:rPr>
          <w:rFonts w:hint="eastAsia" w:ascii="宋体" w:hAnsi="宋体" w:cs="宋体"/>
          <w:spacing w:val="-1"/>
          <w:sz w:val="24"/>
          <w:lang w:val="en-US" w:eastAsia="zh-CN"/>
        </w:rPr>
        <w:t>2.</w:t>
      </w:r>
      <w:r>
        <w:rPr>
          <w:rFonts w:ascii="宋体" w:hAnsi="宋体" w:cs="宋体"/>
          <w:spacing w:val="-1"/>
          <w:sz w:val="24"/>
        </w:rPr>
        <w:t>1.2.6 支持在线进行虚拟化软件版本升级，不同版本之间可以相互兼容；</w:t>
      </w:r>
    </w:p>
    <w:p w14:paraId="3D9F1BDF">
      <w:pPr>
        <w:spacing w:before="183" w:line="219" w:lineRule="auto"/>
        <w:ind w:left="498"/>
        <w:rPr>
          <w:rFonts w:ascii="宋体" w:hAnsi="宋体" w:cs="宋体"/>
          <w:sz w:val="24"/>
        </w:rPr>
      </w:pPr>
      <w:r>
        <w:rPr>
          <w:rFonts w:hint="eastAsia" w:ascii="宋体" w:hAnsi="宋体" w:cs="宋体"/>
          <w:spacing w:val="-1"/>
          <w:sz w:val="24"/>
          <w:lang w:val="en-US" w:eastAsia="zh-CN"/>
        </w:rPr>
        <w:t>2.</w:t>
      </w:r>
      <w:r>
        <w:rPr>
          <w:rFonts w:ascii="宋体" w:hAnsi="宋体" w:cs="宋体"/>
          <w:spacing w:val="-1"/>
          <w:sz w:val="24"/>
        </w:rPr>
        <w:t>1.2.7 支持异构虚拟化能力，如</w:t>
      </w:r>
      <w:r>
        <w:rPr>
          <w:rFonts w:ascii="宋体" w:hAnsi="宋体" w:cs="宋体"/>
          <w:spacing w:val="-55"/>
          <w:sz w:val="24"/>
        </w:rPr>
        <w:t xml:space="preserve"> </w:t>
      </w:r>
      <w:r>
        <w:rPr>
          <w:rFonts w:ascii="宋体" w:hAnsi="宋体" w:cs="宋体"/>
          <w:spacing w:val="-1"/>
          <w:sz w:val="24"/>
        </w:rPr>
        <w:t>KVM、PowerVM</w:t>
      </w:r>
      <w:r>
        <w:rPr>
          <w:rFonts w:ascii="宋体" w:hAnsi="宋体" w:cs="宋体"/>
          <w:spacing w:val="-49"/>
          <w:sz w:val="24"/>
        </w:rPr>
        <w:t xml:space="preserve"> </w:t>
      </w:r>
      <w:r>
        <w:rPr>
          <w:rFonts w:ascii="宋体" w:hAnsi="宋体" w:cs="宋体"/>
          <w:spacing w:val="-1"/>
          <w:sz w:val="24"/>
        </w:rPr>
        <w:t>等</w:t>
      </w:r>
      <w:r>
        <w:rPr>
          <w:rFonts w:ascii="宋体" w:hAnsi="宋体" w:cs="宋体"/>
          <w:spacing w:val="-2"/>
          <w:sz w:val="24"/>
        </w:rPr>
        <w:t>多种虚拟化技术；</w:t>
      </w:r>
    </w:p>
    <w:p w14:paraId="1D4B59EA">
      <w:pPr>
        <w:spacing w:before="181" w:line="219" w:lineRule="auto"/>
        <w:ind w:left="498"/>
        <w:rPr>
          <w:rFonts w:ascii="宋体" w:hAnsi="宋体" w:cs="宋体"/>
          <w:sz w:val="24"/>
        </w:rPr>
      </w:pPr>
      <w:r>
        <w:rPr>
          <w:rFonts w:hint="eastAsia" w:ascii="宋体" w:hAnsi="宋体" w:cs="宋体"/>
          <w:spacing w:val="-1"/>
          <w:sz w:val="24"/>
          <w:lang w:val="en-US" w:eastAsia="zh-CN"/>
        </w:rPr>
        <w:t>2.</w:t>
      </w:r>
      <w:r>
        <w:rPr>
          <w:rFonts w:ascii="宋体" w:hAnsi="宋体" w:cs="宋体"/>
          <w:spacing w:val="-1"/>
          <w:sz w:val="24"/>
        </w:rPr>
        <w:t>1.2.8 云主机出现故障时，支持自动重启或者迁移，保障业务连续性；</w:t>
      </w:r>
    </w:p>
    <w:p w14:paraId="1D4380B7">
      <w:pPr>
        <w:spacing w:before="183" w:line="219" w:lineRule="auto"/>
        <w:ind w:left="498"/>
        <w:rPr>
          <w:rFonts w:ascii="宋体" w:hAnsi="宋体" w:cs="宋体"/>
          <w:sz w:val="24"/>
        </w:rPr>
      </w:pPr>
      <w:r>
        <w:rPr>
          <w:rFonts w:hint="eastAsia" w:ascii="宋体" w:hAnsi="宋体" w:cs="宋体"/>
          <w:spacing w:val="-2"/>
          <w:sz w:val="24"/>
          <w:lang w:val="en-US" w:eastAsia="zh-CN"/>
        </w:rPr>
        <w:t>2.</w:t>
      </w:r>
      <w:r>
        <w:rPr>
          <w:rFonts w:ascii="宋体" w:hAnsi="宋体" w:cs="宋体"/>
          <w:spacing w:val="-2"/>
          <w:sz w:val="24"/>
        </w:rPr>
        <w:t>1.2.9 支持虚拟机热迁移，可在不同代</w:t>
      </w:r>
      <w:r>
        <w:rPr>
          <w:rFonts w:ascii="宋体" w:hAnsi="宋体" w:cs="宋体"/>
          <w:spacing w:val="-36"/>
          <w:sz w:val="24"/>
        </w:rPr>
        <w:t xml:space="preserve"> </w:t>
      </w:r>
      <w:r>
        <w:rPr>
          <w:rFonts w:ascii="宋体" w:hAnsi="宋体" w:cs="宋体"/>
          <w:spacing w:val="-2"/>
          <w:sz w:val="24"/>
        </w:rPr>
        <w:t>CPU</w:t>
      </w:r>
      <w:r>
        <w:rPr>
          <w:rFonts w:ascii="宋体" w:hAnsi="宋体" w:cs="宋体"/>
          <w:spacing w:val="-41"/>
          <w:sz w:val="24"/>
        </w:rPr>
        <w:t xml:space="preserve"> </w:t>
      </w:r>
      <w:r>
        <w:rPr>
          <w:rFonts w:ascii="宋体" w:hAnsi="宋体" w:cs="宋体"/>
          <w:spacing w:val="-2"/>
          <w:sz w:val="24"/>
        </w:rPr>
        <w:t>资源池中进行虚拟机热迁移；</w:t>
      </w:r>
    </w:p>
    <w:p w14:paraId="394DE6F2">
      <w:pPr>
        <w:spacing w:before="182" w:line="219" w:lineRule="auto"/>
        <w:ind w:left="498"/>
        <w:rPr>
          <w:rFonts w:ascii="宋体" w:hAnsi="宋体" w:cs="宋体"/>
          <w:spacing w:val="-2"/>
          <w:sz w:val="24"/>
        </w:rPr>
      </w:pPr>
      <w:r>
        <w:rPr>
          <w:rFonts w:hint="eastAsia" w:ascii="宋体" w:hAnsi="宋体" w:cs="宋体"/>
          <w:spacing w:val="-1"/>
          <w:sz w:val="24"/>
          <w:lang w:val="en-US" w:eastAsia="zh-CN"/>
        </w:rPr>
        <w:t>2.</w:t>
      </w:r>
      <w:r>
        <w:rPr>
          <w:rFonts w:ascii="宋体" w:hAnsi="宋体" w:cs="宋体"/>
          <w:spacing w:val="-1"/>
          <w:sz w:val="24"/>
        </w:rPr>
        <w:t>1.2.10 云计算资源性能要求</w:t>
      </w:r>
      <w:r>
        <w:rPr>
          <w:rFonts w:hint="eastAsia" w:ascii="宋体" w:hAnsi="宋体" w:cs="宋体"/>
          <w:spacing w:val="-2"/>
          <w:sz w:val="24"/>
          <w:lang w:eastAsia="zh-CN"/>
        </w:rPr>
        <w:t>：</w:t>
      </w:r>
      <w:r>
        <w:rPr>
          <w:rFonts w:ascii="宋体" w:hAnsi="宋体" w:cs="宋体"/>
          <w:spacing w:val="-2"/>
          <w:sz w:val="24"/>
        </w:rPr>
        <w:t>物理服务器</w:t>
      </w:r>
      <w:r>
        <w:rPr>
          <w:rFonts w:ascii="宋体" w:hAnsi="宋体" w:cs="宋体"/>
          <w:spacing w:val="-48"/>
          <w:sz w:val="24"/>
        </w:rPr>
        <w:t xml:space="preserve"> </w:t>
      </w:r>
      <w:r>
        <w:rPr>
          <w:rFonts w:ascii="宋体" w:hAnsi="宋体" w:cs="宋体"/>
          <w:spacing w:val="-2"/>
          <w:sz w:val="24"/>
        </w:rPr>
        <w:t>CPU</w:t>
      </w:r>
      <w:r>
        <w:rPr>
          <w:rFonts w:ascii="宋体" w:hAnsi="宋体" w:cs="宋体"/>
          <w:spacing w:val="-49"/>
          <w:sz w:val="24"/>
        </w:rPr>
        <w:t xml:space="preserve"> </w:t>
      </w:r>
      <w:r>
        <w:rPr>
          <w:rFonts w:ascii="宋体" w:hAnsi="宋体" w:cs="宋体"/>
          <w:spacing w:val="-2"/>
          <w:sz w:val="24"/>
        </w:rPr>
        <w:t>主频应不低于</w:t>
      </w:r>
      <w:r>
        <w:rPr>
          <w:rFonts w:ascii="宋体" w:hAnsi="宋体" w:cs="宋体"/>
          <w:spacing w:val="-54"/>
          <w:sz w:val="24"/>
        </w:rPr>
        <w:t xml:space="preserve"> </w:t>
      </w:r>
      <w:r>
        <w:rPr>
          <w:rFonts w:hint="eastAsia" w:ascii="宋体" w:hAnsi="宋体" w:cs="宋体"/>
          <w:spacing w:val="-2"/>
          <w:sz w:val="24"/>
        </w:rPr>
        <w:t>2.2</w:t>
      </w:r>
      <w:r>
        <w:rPr>
          <w:rFonts w:ascii="宋体" w:hAnsi="宋体" w:cs="宋体"/>
          <w:spacing w:val="-2"/>
          <w:sz w:val="24"/>
        </w:rPr>
        <w:t>GHz；</w:t>
      </w:r>
    </w:p>
    <w:p w14:paraId="22CB0549">
      <w:pPr>
        <w:spacing w:before="183" w:line="219" w:lineRule="auto"/>
        <w:ind w:left="498"/>
        <w:rPr>
          <w:rFonts w:ascii="宋体" w:hAnsi="宋体" w:cs="宋体"/>
          <w:spacing w:val="-2"/>
          <w:sz w:val="24"/>
        </w:rPr>
      </w:pPr>
      <w:r>
        <w:rPr>
          <w:rFonts w:hint="eastAsia" w:ascii="宋体" w:hAnsi="宋体" w:cs="宋体"/>
          <w:spacing w:val="-2"/>
          <w:sz w:val="24"/>
          <w:lang w:val="en-US" w:eastAsia="zh-CN"/>
        </w:rPr>
        <w:t>2.</w:t>
      </w:r>
      <w:r>
        <w:rPr>
          <w:rFonts w:ascii="宋体" w:hAnsi="宋体" w:cs="宋体"/>
          <w:spacing w:val="-2"/>
          <w:sz w:val="24"/>
        </w:rPr>
        <w:t>1.2.11 投标人需按采购人实际需求，提供</w:t>
      </w:r>
      <w:r>
        <w:rPr>
          <w:rFonts w:ascii="宋体" w:hAnsi="宋体" w:cs="宋体"/>
          <w:color w:val="000000"/>
          <w:spacing w:val="-2"/>
          <w:sz w:val="24"/>
          <w:lang w:bidi="ar"/>
        </w:rPr>
        <w:t>云主机深度监控服务。</w:t>
      </w:r>
    </w:p>
    <w:p w14:paraId="11D2F5C5">
      <w:pPr>
        <w:pStyle w:val="5"/>
      </w:pPr>
    </w:p>
    <w:p w14:paraId="3B43FBC4">
      <w:pPr>
        <w:pStyle w:val="6"/>
      </w:pPr>
      <w:bookmarkStart w:id="16" w:name="bookmark16"/>
      <w:bookmarkEnd w:id="16"/>
      <w:r>
        <w:rPr>
          <w:rFonts w:hint="eastAsia"/>
        </w:rPr>
        <w:t>2.2</w:t>
      </w:r>
      <w:r>
        <w:t>存储服务</w:t>
      </w:r>
    </w:p>
    <w:p w14:paraId="291C456B">
      <w:pPr>
        <w:spacing w:before="293" w:line="219" w:lineRule="auto"/>
        <w:ind w:left="483"/>
        <w:rPr>
          <w:rFonts w:ascii="宋体" w:hAnsi="宋体" w:cs="宋体"/>
          <w:sz w:val="24"/>
        </w:rPr>
      </w:pPr>
      <w:r>
        <w:rPr>
          <w:rFonts w:hint="eastAsia" w:ascii="宋体" w:hAnsi="宋体" w:cs="宋体"/>
          <w:spacing w:val="-5"/>
          <w:sz w:val="24"/>
        </w:rPr>
        <w:t>2.</w:t>
      </w:r>
      <w:r>
        <w:rPr>
          <w:rFonts w:ascii="宋体" w:hAnsi="宋体" w:cs="宋体"/>
          <w:spacing w:val="-5"/>
          <w:sz w:val="24"/>
        </w:rPr>
        <w:t>2.1</w:t>
      </w:r>
      <w:r>
        <w:rPr>
          <w:rFonts w:ascii="宋体" w:hAnsi="宋体" w:cs="宋体"/>
          <w:spacing w:val="-51"/>
          <w:sz w:val="24"/>
        </w:rPr>
        <w:t xml:space="preserve"> </w:t>
      </w:r>
      <w:r>
        <w:rPr>
          <w:rFonts w:ascii="宋体" w:hAnsi="宋体" w:cs="宋体"/>
          <w:spacing w:val="-5"/>
          <w:sz w:val="24"/>
        </w:rPr>
        <w:t>服务内容</w:t>
      </w:r>
    </w:p>
    <w:p w14:paraId="6764C038">
      <w:pPr>
        <w:spacing w:before="65" w:line="360" w:lineRule="auto"/>
        <w:ind w:left="1" w:firstLine="480"/>
        <w:rPr>
          <w:rFonts w:ascii="宋体" w:hAnsi="宋体" w:cs="宋体"/>
          <w:sz w:val="24"/>
        </w:rPr>
      </w:pPr>
      <w:r>
        <w:rPr>
          <w:rFonts w:ascii="宋体" w:hAnsi="宋体" w:cs="宋体"/>
          <w:spacing w:val="-2"/>
          <w:sz w:val="24"/>
        </w:rPr>
        <w:t>按照采购人的具体需求，提供存储服务，包括：普通性能存储、高性能存储、</w:t>
      </w:r>
      <w:r>
        <w:rPr>
          <w:rFonts w:ascii="宋体" w:hAnsi="宋体" w:cs="宋体"/>
          <w:spacing w:val="3"/>
          <w:sz w:val="24"/>
        </w:rPr>
        <w:t>静态存储和本地备份服务，实现合理的存储资源</w:t>
      </w:r>
      <w:r>
        <w:rPr>
          <w:rFonts w:ascii="宋体" w:hAnsi="宋体" w:cs="宋体"/>
          <w:spacing w:val="2"/>
          <w:sz w:val="24"/>
        </w:rPr>
        <w:t>配置。在提供政务云存储的服务</w:t>
      </w:r>
    </w:p>
    <w:p w14:paraId="2A02E8DC">
      <w:pPr>
        <w:spacing w:before="47" w:line="219" w:lineRule="auto"/>
        <w:ind w:left="1"/>
        <w:rPr>
          <w:rFonts w:ascii="宋体" w:hAnsi="宋体" w:cs="宋体"/>
          <w:sz w:val="24"/>
        </w:rPr>
      </w:pPr>
      <w:r>
        <w:rPr>
          <w:rFonts w:ascii="宋体" w:hAnsi="宋体" w:cs="宋体"/>
          <w:spacing w:val="-1"/>
          <w:sz w:val="24"/>
        </w:rPr>
        <w:t>过程中需做好采购人和对应项目应用开发厂商的协调沟通工作。</w:t>
      </w:r>
    </w:p>
    <w:p w14:paraId="0BE2A4D8">
      <w:pPr>
        <w:spacing w:before="220" w:line="219" w:lineRule="auto"/>
        <w:ind w:left="483"/>
        <w:rPr>
          <w:rFonts w:ascii="宋体" w:hAnsi="宋体" w:cs="宋体"/>
          <w:sz w:val="24"/>
        </w:rPr>
      </w:pPr>
      <w:r>
        <w:rPr>
          <w:rFonts w:hint="eastAsia" w:ascii="宋体" w:hAnsi="宋体" w:cs="宋体"/>
          <w:spacing w:val="-5"/>
          <w:sz w:val="24"/>
        </w:rPr>
        <w:t>2.</w:t>
      </w:r>
      <w:r>
        <w:rPr>
          <w:rFonts w:ascii="宋体" w:hAnsi="宋体" w:cs="宋体"/>
          <w:spacing w:val="-5"/>
          <w:sz w:val="24"/>
        </w:rPr>
        <w:t>2.2</w:t>
      </w:r>
      <w:r>
        <w:rPr>
          <w:rFonts w:ascii="宋体" w:hAnsi="宋体" w:cs="宋体"/>
          <w:spacing w:val="-51"/>
          <w:sz w:val="24"/>
        </w:rPr>
        <w:t xml:space="preserve"> </w:t>
      </w:r>
      <w:r>
        <w:rPr>
          <w:rFonts w:ascii="宋体" w:hAnsi="宋体" w:cs="宋体"/>
          <w:spacing w:val="-5"/>
          <w:sz w:val="24"/>
        </w:rPr>
        <w:t>服务标准</w:t>
      </w:r>
    </w:p>
    <w:p w14:paraId="509055CF">
      <w:pPr>
        <w:spacing w:before="183" w:line="359" w:lineRule="auto"/>
        <w:ind w:right="61" w:firstLine="482"/>
        <w:rPr>
          <w:rFonts w:ascii="宋体" w:hAnsi="宋体" w:cs="宋体"/>
          <w:spacing w:val="-1"/>
          <w:sz w:val="24"/>
        </w:rPr>
      </w:pPr>
      <w:r>
        <w:rPr>
          <w:rFonts w:hint="eastAsia" w:ascii="宋体" w:hAnsi="宋体" w:cs="宋体"/>
          <w:spacing w:val="-1"/>
          <w:sz w:val="24"/>
        </w:rPr>
        <w:t>2.</w:t>
      </w:r>
      <w:r>
        <w:rPr>
          <w:rFonts w:ascii="宋体" w:hAnsi="宋体" w:cs="宋体"/>
          <w:spacing w:val="-1"/>
          <w:sz w:val="24"/>
        </w:rPr>
        <w:t>2.2.1 支持结构化数据、半结构化数据和非结构化数据等多种数据类型存储；</w:t>
      </w:r>
    </w:p>
    <w:p w14:paraId="7234C4C5">
      <w:pPr>
        <w:spacing w:before="183" w:line="359" w:lineRule="auto"/>
        <w:ind w:right="61" w:firstLine="482"/>
        <w:rPr>
          <w:rFonts w:ascii="宋体" w:hAnsi="宋体" w:cs="宋体"/>
          <w:spacing w:val="-1"/>
          <w:sz w:val="24"/>
        </w:rPr>
      </w:pPr>
      <w:r>
        <w:rPr>
          <w:rFonts w:hint="eastAsia" w:ascii="宋体" w:hAnsi="宋体" w:cs="宋体"/>
          <w:spacing w:val="-1"/>
          <w:sz w:val="24"/>
        </w:rPr>
        <w:t>2.</w:t>
      </w:r>
      <w:r>
        <w:rPr>
          <w:rFonts w:ascii="宋体" w:hAnsi="宋体" w:cs="宋体"/>
          <w:spacing w:val="-1"/>
          <w:sz w:val="24"/>
        </w:rPr>
        <w:t>2.2.2 支持块存储、对象存储、</w:t>
      </w:r>
      <w:r>
        <w:rPr>
          <w:rFonts w:hint="eastAsia" w:ascii="宋体" w:hAnsi="宋体" w:cs="宋体"/>
          <w:spacing w:val="-1"/>
          <w:sz w:val="24"/>
        </w:rPr>
        <w:t>静态</w:t>
      </w:r>
      <w:r>
        <w:rPr>
          <w:rFonts w:ascii="宋体" w:hAnsi="宋体" w:cs="宋体"/>
          <w:spacing w:val="-1"/>
          <w:sz w:val="24"/>
        </w:rPr>
        <w:t>存储等多种存储方法，满足数据备份、视频存储等不同应用场景使用要求；</w:t>
      </w:r>
    </w:p>
    <w:p w14:paraId="2FE6F6C5">
      <w:pPr>
        <w:spacing w:before="183" w:line="359" w:lineRule="auto"/>
        <w:ind w:right="61" w:firstLine="482"/>
        <w:rPr>
          <w:rFonts w:ascii="宋体" w:hAnsi="宋体" w:cs="宋体"/>
          <w:spacing w:val="-1"/>
          <w:sz w:val="24"/>
        </w:rPr>
      </w:pPr>
      <w:r>
        <w:rPr>
          <w:rFonts w:hint="eastAsia" w:ascii="宋体" w:hAnsi="宋体" w:cs="宋体"/>
          <w:spacing w:val="-1"/>
          <w:sz w:val="24"/>
        </w:rPr>
        <w:t>2.</w:t>
      </w:r>
      <w:r>
        <w:rPr>
          <w:rFonts w:ascii="宋体" w:hAnsi="宋体" w:cs="宋体"/>
          <w:spacing w:val="-1"/>
          <w:sz w:val="24"/>
        </w:rPr>
        <w:t>2.2.3 支持存储资源扩展能力，例如：PB 级扩展；</w:t>
      </w:r>
    </w:p>
    <w:p w14:paraId="651C579B">
      <w:pPr>
        <w:spacing w:before="183" w:line="359" w:lineRule="auto"/>
        <w:ind w:right="61" w:firstLine="482"/>
        <w:rPr>
          <w:rFonts w:ascii="宋体" w:hAnsi="宋体" w:cs="宋体"/>
          <w:spacing w:val="-1"/>
          <w:sz w:val="24"/>
        </w:rPr>
      </w:pPr>
      <w:r>
        <w:rPr>
          <w:rFonts w:hint="eastAsia" w:ascii="宋体" w:hAnsi="宋体" w:cs="宋体"/>
          <w:spacing w:val="-1"/>
          <w:sz w:val="24"/>
        </w:rPr>
        <w:t>2.</w:t>
      </w:r>
      <w:r>
        <w:rPr>
          <w:rFonts w:ascii="宋体" w:hAnsi="宋体" w:cs="宋体"/>
          <w:spacing w:val="-1"/>
          <w:sz w:val="24"/>
        </w:rPr>
        <w:t>2.2.4 支持磁盘容错技术，如磁盘故障后节点的自动平衡和重构、硬盘故障检测和处理、集群节点出现单盘故障时不影响业务运行等；</w:t>
      </w:r>
    </w:p>
    <w:p w14:paraId="33AB3232">
      <w:pPr>
        <w:spacing w:before="183" w:line="359" w:lineRule="auto"/>
        <w:ind w:right="61" w:firstLine="482"/>
        <w:rPr>
          <w:rFonts w:ascii="宋体" w:hAnsi="宋体" w:cs="宋体"/>
          <w:spacing w:val="-1"/>
          <w:sz w:val="24"/>
        </w:rPr>
      </w:pPr>
      <w:r>
        <w:rPr>
          <w:rFonts w:hint="eastAsia" w:ascii="宋体" w:hAnsi="宋体" w:cs="宋体"/>
          <w:spacing w:val="-1"/>
          <w:sz w:val="24"/>
        </w:rPr>
        <w:t>2.</w:t>
      </w:r>
      <w:r>
        <w:rPr>
          <w:rFonts w:ascii="宋体" w:hAnsi="宋体" w:cs="宋体"/>
          <w:spacing w:val="-1"/>
          <w:sz w:val="24"/>
        </w:rPr>
        <w:t>2.2.5 支持加密存储，使用的密码算法应符合</w:t>
      </w:r>
      <w:r>
        <w:rPr>
          <w:rFonts w:hint="eastAsia" w:ascii="宋体" w:hAnsi="宋体" w:cs="宋体"/>
          <w:spacing w:val="-1"/>
          <w:sz w:val="24"/>
        </w:rPr>
        <w:t>法律法规</w:t>
      </w:r>
      <w:r>
        <w:rPr>
          <w:rFonts w:ascii="宋体" w:hAnsi="宋体" w:cs="宋体"/>
          <w:spacing w:val="-1"/>
          <w:sz w:val="24"/>
        </w:rPr>
        <w:t>的规定和密码相关国家标准、行业标准的有关要求；</w:t>
      </w:r>
    </w:p>
    <w:p w14:paraId="1DCAD8D0">
      <w:pPr>
        <w:spacing w:before="183" w:line="359" w:lineRule="auto"/>
        <w:ind w:right="61" w:firstLine="482"/>
        <w:rPr>
          <w:rFonts w:ascii="宋体" w:hAnsi="宋体" w:cs="宋体"/>
          <w:spacing w:val="-2"/>
          <w:sz w:val="24"/>
        </w:rPr>
      </w:pPr>
      <w:r>
        <w:rPr>
          <w:rFonts w:hint="eastAsia" w:ascii="宋体" w:hAnsi="宋体" w:cs="宋体"/>
          <w:spacing w:val="-1"/>
          <w:sz w:val="24"/>
        </w:rPr>
        <w:t>2.</w:t>
      </w:r>
      <w:r>
        <w:rPr>
          <w:rFonts w:ascii="宋体" w:hAnsi="宋体" w:cs="宋体"/>
          <w:spacing w:val="-1"/>
          <w:sz w:val="24"/>
        </w:rPr>
        <w:t>2.2.6 存储资源性能要求：对于块存储服务，支持普通性能、高性能两类，普通存储单盘</w:t>
      </w:r>
      <w:r>
        <w:rPr>
          <w:rFonts w:ascii="宋体" w:hAnsi="宋体" w:cs="宋体"/>
          <w:spacing w:val="2"/>
          <w:sz w:val="24"/>
        </w:rPr>
        <w:t>技术指标：IOPS大于等于2000，高性能存储单盘技术指标：IOPS大于等于10000</w:t>
      </w:r>
      <w:r>
        <w:rPr>
          <w:rFonts w:ascii="宋体" w:hAnsi="宋体" w:cs="宋体"/>
          <w:spacing w:val="-2"/>
          <w:sz w:val="24"/>
        </w:rPr>
        <w:t>。</w:t>
      </w:r>
    </w:p>
    <w:p w14:paraId="2787308F">
      <w:pPr>
        <w:pStyle w:val="6"/>
        <w:rPr>
          <w:bCs/>
        </w:rPr>
      </w:pPr>
      <w:r>
        <w:rPr>
          <w:rFonts w:hint="eastAsia"/>
          <w:bCs/>
        </w:rPr>
        <w:t xml:space="preserve">2.3 </w:t>
      </w:r>
      <w:r>
        <w:rPr>
          <w:bCs/>
        </w:rPr>
        <w:t>网络服务</w:t>
      </w:r>
    </w:p>
    <w:p w14:paraId="1619FAA6">
      <w:pPr>
        <w:spacing w:before="295" w:line="219" w:lineRule="auto"/>
        <w:ind w:left="479"/>
        <w:rPr>
          <w:rFonts w:ascii="宋体" w:hAnsi="宋体" w:cs="宋体"/>
          <w:sz w:val="24"/>
        </w:rPr>
      </w:pPr>
      <w:r>
        <w:rPr>
          <w:rFonts w:hint="eastAsia" w:ascii="宋体" w:hAnsi="宋体" w:eastAsia="宋体" w:cs="宋体"/>
          <w:spacing w:val="-1"/>
          <w:sz w:val="24"/>
        </w:rPr>
        <w:t>2.3</w:t>
      </w:r>
      <w:r>
        <w:rPr>
          <w:rFonts w:hint="eastAsia" w:ascii="宋体" w:hAnsi="宋体" w:cs="宋体"/>
          <w:spacing w:val="-1"/>
          <w:sz w:val="24"/>
        </w:rPr>
        <w:t>.1 服</w:t>
      </w:r>
      <w:r>
        <w:rPr>
          <w:rFonts w:ascii="宋体" w:hAnsi="宋体" w:cs="宋体"/>
          <w:spacing w:val="-5"/>
          <w:sz w:val="24"/>
        </w:rPr>
        <w:t>务内容</w:t>
      </w:r>
    </w:p>
    <w:p w14:paraId="2B72A379">
      <w:pPr>
        <w:spacing w:before="183" w:line="359" w:lineRule="auto"/>
        <w:ind w:right="61" w:firstLine="482"/>
        <w:rPr>
          <w:rFonts w:ascii="宋体" w:hAnsi="宋体" w:cs="宋体"/>
          <w:spacing w:val="-1"/>
          <w:sz w:val="24"/>
        </w:rPr>
      </w:pPr>
      <w:r>
        <w:rPr>
          <w:rFonts w:hint="eastAsia" w:ascii="宋体" w:hAnsi="宋体" w:cs="宋体"/>
          <w:spacing w:val="-1"/>
          <w:sz w:val="24"/>
        </w:rPr>
        <w:t>2.3.1.1 提供互联网链路带宽服务、互联网 IP 地址租用服务，并提供相应的网络域名备案服务，配合应用开发厂商提供网络策略配置服务。</w:t>
      </w:r>
    </w:p>
    <w:p w14:paraId="63049A85">
      <w:pPr>
        <w:spacing w:before="183" w:line="359" w:lineRule="auto"/>
        <w:ind w:right="61" w:firstLine="482"/>
        <w:rPr>
          <w:rFonts w:ascii="宋体" w:hAnsi="宋体" w:cs="宋体"/>
          <w:spacing w:val="-1"/>
          <w:sz w:val="24"/>
        </w:rPr>
      </w:pPr>
      <w:r>
        <w:rPr>
          <w:rFonts w:hint="eastAsia" w:ascii="宋体" w:hAnsi="宋体" w:cs="宋体"/>
          <w:spacing w:val="-1"/>
          <w:sz w:val="24"/>
        </w:rPr>
        <w:t>2.3.1.2 主机负载均衡服务，通过云管理平台实现每租户按需自动分配负载均衡服务的能力。</w:t>
      </w:r>
    </w:p>
    <w:p w14:paraId="435F2269">
      <w:pPr>
        <w:spacing w:before="183" w:line="359" w:lineRule="auto"/>
        <w:ind w:right="61" w:firstLine="482"/>
        <w:rPr>
          <w:rFonts w:ascii="宋体" w:hAnsi="宋体" w:cs="宋体"/>
          <w:spacing w:val="-1"/>
          <w:sz w:val="24"/>
        </w:rPr>
      </w:pPr>
      <w:r>
        <w:rPr>
          <w:rFonts w:hint="eastAsia" w:ascii="宋体" w:hAnsi="宋体" w:cs="宋体"/>
          <w:spacing w:val="-1"/>
          <w:sz w:val="24"/>
        </w:rPr>
        <w:t>2.3.1.3 远程接入服务，提供互联网远程接入服务，每个账号结合身份验证接入堡垒机维护应用系统。</w:t>
      </w:r>
    </w:p>
    <w:p w14:paraId="52B597AB">
      <w:pPr>
        <w:spacing w:before="183" w:line="359" w:lineRule="auto"/>
        <w:ind w:right="61" w:firstLine="482"/>
        <w:rPr>
          <w:rFonts w:ascii="宋体" w:hAnsi="宋体" w:cs="宋体"/>
          <w:spacing w:val="-1"/>
          <w:sz w:val="24"/>
        </w:rPr>
      </w:pPr>
      <w:r>
        <w:rPr>
          <w:rFonts w:hint="eastAsia" w:ascii="宋体" w:hAnsi="宋体" w:cs="宋体"/>
          <w:spacing w:val="-1"/>
          <w:sz w:val="24"/>
        </w:rPr>
        <w:t>2.3.1.4 VPN 服务，含 SSL VPN 接入与 IPSec VPN 接入服务。</w:t>
      </w:r>
    </w:p>
    <w:p w14:paraId="5659C078">
      <w:pPr>
        <w:spacing w:before="183" w:line="359" w:lineRule="auto"/>
        <w:ind w:right="61" w:firstLine="482"/>
        <w:rPr>
          <w:rFonts w:ascii="宋体" w:hAnsi="宋体" w:cs="宋体"/>
          <w:spacing w:val="-1"/>
          <w:sz w:val="24"/>
        </w:rPr>
      </w:pPr>
      <w:r>
        <w:rPr>
          <w:rFonts w:hint="eastAsia" w:ascii="宋体" w:hAnsi="宋体" w:cs="宋体"/>
          <w:spacing w:val="-1"/>
          <w:sz w:val="24"/>
        </w:rPr>
        <w:t>2.3.1.5 Web应用防火墙服务，针对网站及Web应用系统提供应用层安全防护，支持各类SQL注入、XSS攻击、网页木马、WEBSHELL等Web威胁防护（200Mbps）</w:t>
      </w:r>
    </w:p>
    <w:p w14:paraId="2CFE5D20">
      <w:pPr>
        <w:spacing w:before="221" w:line="219" w:lineRule="auto"/>
        <w:ind w:left="480"/>
        <w:rPr>
          <w:rFonts w:ascii="宋体" w:hAnsi="宋体" w:cs="宋体"/>
          <w:sz w:val="24"/>
        </w:rPr>
      </w:pPr>
      <w:r>
        <w:rPr>
          <w:rFonts w:hint="eastAsia" w:ascii="宋体" w:hAnsi="宋体" w:eastAsia="宋体" w:cs="宋体"/>
          <w:spacing w:val="-1"/>
          <w:sz w:val="24"/>
        </w:rPr>
        <w:t>2.3</w:t>
      </w:r>
      <w:r>
        <w:rPr>
          <w:rFonts w:hint="eastAsia" w:ascii="宋体" w:hAnsi="宋体" w:cs="宋体"/>
          <w:spacing w:val="-1"/>
          <w:sz w:val="24"/>
        </w:rPr>
        <w:t>.2 服务</w:t>
      </w:r>
      <w:r>
        <w:rPr>
          <w:rFonts w:ascii="宋体" w:hAnsi="宋体" w:cs="宋体"/>
          <w:spacing w:val="-5"/>
          <w:sz w:val="24"/>
        </w:rPr>
        <w:t>标准</w:t>
      </w:r>
    </w:p>
    <w:p w14:paraId="7E6B874A">
      <w:pPr>
        <w:spacing w:before="62" w:line="219" w:lineRule="auto"/>
        <w:ind w:left="499"/>
        <w:rPr>
          <w:rFonts w:ascii="宋体" w:hAnsi="宋体" w:cs="宋体"/>
          <w:sz w:val="24"/>
        </w:rPr>
      </w:pPr>
      <w:r>
        <w:rPr>
          <w:rFonts w:ascii="宋体" w:hAnsi="宋体" w:cs="宋体"/>
          <w:spacing w:val="-2"/>
          <w:sz w:val="24"/>
        </w:rPr>
        <w:t>网络系统提供稳定的数据传输能力，一般要求如下：</w:t>
      </w:r>
    </w:p>
    <w:p w14:paraId="38C774E4">
      <w:pPr>
        <w:spacing w:before="183" w:line="359" w:lineRule="auto"/>
        <w:ind w:right="61" w:firstLine="482"/>
        <w:rPr>
          <w:rFonts w:ascii="宋体" w:hAnsi="宋体" w:cs="宋体"/>
          <w:spacing w:val="-1"/>
          <w:sz w:val="24"/>
        </w:rPr>
      </w:pPr>
      <w:r>
        <w:rPr>
          <w:rFonts w:hint="eastAsia" w:ascii="宋体" w:hAnsi="宋体" w:cs="宋体"/>
          <w:spacing w:val="-1"/>
          <w:sz w:val="24"/>
        </w:rPr>
        <w:t>2.3.2.1 具备多运营商网络接入服务的能力；</w:t>
      </w:r>
    </w:p>
    <w:p w14:paraId="7138AEBB">
      <w:pPr>
        <w:spacing w:before="183" w:line="359" w:lineRule="auto"/>
        <w:ind w:right="61" w:firstLine="482"/>
        <w:rPr>
          <w:rFonts w:ascii="宋体" w:hAnsi="宋体" w:cs="宋体"/>
          <w:spacing w:val="-1"/>
          <w:sz w:val="24"/>
        </w:rPr>
      </w:pPr>
      <w:r>
        <w:rPr>
          <w:rFonts w:hint="eastAsia" w:ascii="宋体" w:hAnsi="宋体" w:cs="宋体"/>
          <w:spacing w:val="-1"/>
          <w:sz w:val="24"/>
        </w:rPr>
        <w:t>2.3.2.2 数据中心组网架构设计可采用大二层网络架构，支持云主机无障碍动态迁移；</w:t>
      </w:r>
    </w:p>
    <w:p w14:paraId="0A9D00E7">
      <w:pPr>
        <w:spacing w:before="183" w:line="359" w:lineRule="auto"/>
        <w:ind w:right="61" w:firstLine="482"/>
        <w:rPr>
          <w:rFonts w:ascii="宋体" w:hAnsi="宋体" w:cs="宋体"/>
          <w:spacing w:val="-1"/>
          <w:sz w:val="24"/>
        </w:rPr>
      </w:pPr>
      <w:r>
        <w:rPr>
          <w:rFonts w:hint="eastAsia" w:ascii="宋体" w:hAnsi="宋体" w:cs="宋体"/>
          <w:spacing w:val="-1"/>
          <w:sz w:val="24"/>
        </w:rPr>
        <w:t>2.3.2.3 应采用集群部署网络控制，以保障升级时业务不中断；</w:t>
      </w:r>
    </w:p>
    <w:p w14:paraId="62F1E8B8">
      <w:pPr>
        <w:spacing w:before="183" w:line="359" w:lineRule="auto"/>
        <w:ind w:right="61" w:firstLine="482"/>
        <w:rPr>
          <w:rFonts w:ascii="宋体" w:hAnsi="宋体" w:cs="宋体"/>
          <w:spacing w:val="-1"/>
          <w:sz w:val="24"/>
        </w:rPr>
      </w:pPr>
      <w:r>
        <w:rPr>
          <w:rFonts w:hint="eastAsia" w:ascii="宋体" w:hAnsi="宋体" w:cs="宋体"/>
          <w:spacing w:val="-1"/>
          <w:sz w:val="24"/>
        </w:rPr>
        <w:t>2.3.2.4 应实现自动化动态网络资源调配和隔离，支持与互联网、电子政务外网及行业部门专网的连接；</w:t>
      </w:r>
    </w:p>
    <w:p w14:paraId="11E48530">
      <w:pPr>
        <w:spacing w:before="183" w:line="359" w:lineRule="auto"/>
        <w:ind w:right="61" w:firstLine="482"/>
        <w:rPr>
          <w:rFonts w:ascii="宋体" w:hAnsi="宋体" w:cs="宋体"/>
          <w:spacing w:val="-1"/>
          <w:sz w:val="24"/>
        </w:rPr>
      </w:pPr>
      <w:r>
        <w:rPr>
          <w:rFonts w:hint="eastAsia" w:ascii="宋体" w:hAnsi="宋体" w:cs="宋体"/>
          <w:spacing w:val="-1"/>
          <w:sz w:val="24"/>
        </w:rPr>
        <w:t>2.3.2.5 支持 IPv6 地址分配，满足业务系统 IPv6 要求；</w:t>
      </w:r>
    </w:p>
    <w:p w14:paraId="16148527">
      <w:pPr>
        <w:spacing w:before="183" w:line="359" w:lineRule="auto"/>
        <w:ind w:right="61" w:firstLine="482"/>
        <w:rPr>
          <w:rFonts w:ascii="宋体" w:hAnsi="宋体" w:cs="宋体"/>
          <w:spacing w:val="-1"/>
          <w:sz w:val="24"/>
        </w:rPr>
      </w:pPr>
      <w:r>
        <w:rPr>
          <w:rFonts w:hint="eastAsia" w:ascii="宋体" w:hAnsi="宋体" w:cs="宋体"/>
          <w:spacing w:val="-1"/>
          <w:sz w:val="24"/>
        </w:rPr>
        <w:t>2.3.2.6 具备边界防火墙和 VPC 防火墙隔离能力，分别针对不同的流量进行安全策略防护与配置；</w:t>
      </w:r>
    </w:p>
    <w:p w14:paraId="5731D4FF">
      <w:pPr>
        <w:spacing w:before="183" w:line="359" w:lineRule="auto"/>
        <w:ind w:right="61" w:firstLine="482"/>
        <w:rPr>
          <w:rFonts w:ascii="宋体" w:hAnsi="宋体" w:cs="宋体"/>
          <w:spacing w:val="-1"/>
          <w:sz w:val="24"/>
        </w:rPr>
      </w:pPr>
      <w:r>
        <w:rPr>
          <w:rFonts w:hint="eastAsia" w:ascii="宋体" w:hAnsi="宋体" w:cs="宋体"/>
          <w:spacing w:val="-1"/>
          <w:sz w:val="24"/>
        </w:rPr>
        <w:t>2.3.2.7 具备高可用虚拟 IP 能力，在集群或主备场景下，云主机可绑定高可用虚拟 IP，达到高可用访问效果；</w:t>
      </w:r>
    </w:p>
    <w:p w14:paraId="478D81B6">
      <w:pPr>
        <w:spacing w:before="183" w:line="359" w:lineRule="auto"/>
        <w:ind w:right="61" w:firstLine="482"/>
        <w:rPr>
          <w:rFonts w:ascii="宋体" w:hAnsi="宋体" w:cs="宋体"/>
          <w:spacing w:val="-1"/>
          <w:sz w:val="24"/>
        </w:rPr>
      </w:pPr>
      <w:r>
        <w:rPr>
          <w:rFonts w:hint="eastAsia" w:ascii="宋体" w:hAnsi="宋体" w:cs="宋体"/>
          <w:spacing w:val="-1"/>
          <w:sz w:val="24"/>
        </w:rPr>
        <w:t>2.3.2.8 采用双活网络架构，降低单点故障带来的稳定风险；为入云系统划分安全区域，合理制定访问规则。</w:t>
      </w:r>
    </w:p>
    <w:p w14:paraId="29C3F4F5">
      <w:pPr>
        <w:spacing w:before="183" w:line="359" w:lineRule="auto"/>
        <w:ind w:right="61" w:firstLine="482"/>
        <w:rPr>
          <w:rFonts w:ascii="宋体" w:hAnsi="宋体" w:cs="宋体"/>
          <w:spacing w:val="-1"/>
          <w:sz w:val="24"/>
        </w:rPr>
      </w:pPr>
      <w:r>
        <w:rPr>
          <w:rFonts w:hint="eastAsia" w:ascii="宋体" w:hAnsi="宋体" w:cs="宋体"/>
          <w:spacing w:val="-1"/>
          <w:sz w:val="24"/>
        </w:rPr>
        <w:t>2.3.2.9 网络系统平均可用性不低于99.9%</w:t>
      </w:r>
    </w:p>
    <w:p w14:paraId="0D1865E4">
      <w:pPr>
        <w:spacing w:before="183" w:line="359" w:lineRule="auto"/>
        <w:ind w:right="61" w:firstLine="482"/>
        <w:rPr>
          <w:rFonts w:ascii="宋体" w:hAnsi="宋体" w:cs="宋体"/>
          <w:spacing w:val="-1"/>
          <w:sz w:val="24"/>
        </w:rPr>
      </w:pPr>
      <w:r>
        <w:rPr>
          <w:rFonts w:hint="eastAsia" w:ascii="宋体" w:hAnsi="宋体" w:cs="宋体"/>
          <w:spacing w:val="-1"/>
          <w:sz w:val="24"/>
        </w:rPr>
        <w:t>2.3.2.10 远程接入服务支持基于 IP/IP 段、用户/用户组、资产/资产组、协议、危险级别等组合策略进行访问控制，对于不合法的行为予以阻断；可基于运维账号的登录时间和资产登录时间进行访问控制；可基于运维操作命令进行访问控制；可基于主机、用户、IP 地址控制审计日志的访问权限；</w:t>
      </w:r>
    </w:p>
    <w:p w14:paraId="7867CBB9">
      <w:pPr>
        <w:spacing w:before="183" w:line="359" w:lineRule="auto"/>
        <w:ind w:right="61" w:firstLine="482"/>
        <w:rPr>
          <w:rFonts w:ascii="宋体" w:hAnsi="宋体" w:cs="宋体"/>
          <w:spacing w:val="-1"/>
          <w:sz w:val="24"/>
        </w:rPr>
      </w:pPr>
      <w:r>
        <w:rPr>
          <w:rFonts w:hint="eastAsia" w:ascii="宋体" w:hAnsi="宋体" w:cs="宋体"/>
          <w:spacing w:val="-1"/>
          <w:sz w:val="24"/>
        </w:rPr>
        <w:t>2.3.2.11 SSL VPN 接入须实现 Web 接入，TCP 接入，IP 接入等多种方式，能够记录完整的用户访问日志；支持基于用户身份的管理，实现不同身份的用户拥有不同的命令执行权限，并且支持用户视图分级，对于不同级别的用户赋予不同的管理配置权限；可以根据请求报文的目的 IP 地址和目的端口号、源 IP 地址和源端口号进行过滤；采用通过商用密码产品认证的 SSL VPN 产品。</w:t>
      </w:r>
    </w:p>
    <w:p w14:paraId="500204D8">
      <w:pPr>
        <w:spacing w:before="183" w:line="359" w:lineRule="auto"/>
        <w:ind w:right="61" w:firstLine="482"/>
        <w:rPr>
          <w:rFonts w:ascii="宋体" w:hAnsi="宋体" w:cs="宋体"/>
          <w:spacing w:val="-1"/>
          <w:sz w:val="24"/>
        </w:rPr>
      </w:pPr>
      <w:r>
        <w:rPr>
          <w:rFonts w:hint="eastAsia" w:ascii="宋体" w:hAnsi="宋体" w:cs="宋体"/>
          <w:spacing w:val="-1"/>
          <w:sz w:val="24"/>
        </w:rPr>
        <w:t>2.3.2.12 IPSec VPN 接入须可采用手工配置或自动配置的方式实现 IPSecVPN 隧道的建立，支持对 IKE 策略、IPSec 策略配置及对 VPN 服务、IPSec 站点连接的申请并提供状态监控，能够记录完整的用户访问日志；实现 IPsec 抗重放检测功能、反向路由注入功能，支持 IPv6 协议；采用通过商用密码产品认证的 IPSEC VPN 产品。</w:t>
      </w:r>
    </w:p>
    <w:p w14:paraId="4632D583">
      <w:pPr>
        <w:spacing w:before="183" w:line="359" w:lineRule="auto"/>
        <w:ind w:right="61" w:firstLine="482"/>
        <w:rPr>
          <w:rFonts w:ascii="宋体" w:hAnsi="宋体" w:cs="宋体"/>
          <w:spacing w:val="-1"/>
          <w:sz w:val="24"/>
        </w:rPr>
      </w:pPr>
      <w:r>
        <w:rPr>
          <w:rFonts w:hint="eastAsia" w:ascii="宋体" w:hAnsi="宋体" w:cs="宋体"/>
          <w:spacing w:val="-1"/>
          <w:sz w:val="24"/>
        </w:rPr>
        <w:t>2.3.2.13 供应商应强化远程运维管理，因业务确需通过互联网远程运维的，应当采取安全管控措施，向采购提供安全管控方案。重要保障时期避免通过互联网远程运维。</w:t>
      </w:r>
    </w:p>
    <w:p w14:paraId="1425345B">
      <w:pPr>
        <w:pStyle w:val="6"/>
        <w:rPr>
          <w:bCs/>
        </w:rPr>
      </w:pPr>
      <w:bookmarkStart w:id="17" w:name="bookmark17"/>
      <w:bookmarkEnd w:id="17"/>
      <w:r>
        <w:rPr>
          <w:rFonts w:hint="eastAsia"/>
          <w:bCs/>
        </w:rPr>
        <w:t xml:space="preserve">2.4 </w:t>
      </w:r>
      <w:r>
        <w:rPr>
          <w:bCs/>
        </w:rPr>
        <w:t>安全服务</w:t>
      </w:r>
    </w:p>
    <w:p w14:paraId="7F119431">
      <w:pPr>
        <w:spacing w:before="296" w:line="219" w:lineRule="auto"/>
        <w:ind w:left="487"/>
        <w:rPr>
          <w:rFonts w:ascii="宋体" w:hAnsi="宋体" w:cs="宋体"/>
          <w:sz w:val="24"/>
        </w:rPr>
      </w:pPr>
      <w:r>
        <w:rPr>
          <w:rFonts w:hint="eastAsia" w:ascii="宋体" w:hAnsi="宋体" w:eastAsia="宋体" w:cs="宋体"/>
          <w:spacing w:val="-1"/>
          <w:sz w:val="24"/>
        </w:rPr>
        <w:t>2.4</w:t>
      </w:r>
      <w:r>
        <w:rPr>
          <w:rFonts w:hint="eastAsia" w:ascii="宋体" w:hAnsi="宋体" w:cs="宋体"/>
          <w:spacing w:val="-1"/>
          <w:sz w:val="24"/>
        </w:rPr>
        <w:t>.1 服务</w:t>
      </w:r>
      <w:r>
        <w:rPr>
          <w:rFonts w:ascii="宋体" w:hAnsi="宋体" w:cs="宋体"/>
          <w:spacing w:val="-6"/>
          <w:sz w:val="24"/>
        </w:rPr>
        <w:t>内容</w:t>
      </w:r>
    </w:p>
    <w:p w14:paraId="00AE6B89">
      <w:pPr>
        <w:spacing w:before="183" w:line="359" w:lineRule="auto"/>
        <w:ind w:right="61" w:firstLine="482"/>
        <w:rPr>
          <w:rFonts w:ascii="宋体" w:hAnsi="宋体" w:cs="宋体"/>
          <w:spacing w:val="-1"/>
          <w:sz w:val="24"/>
        </w:rPr>
      </w:pPr>
      <w:r>
        <w:rPr>
          <w:rFonts w:hint="eastAsia" w:ascii="宋体" w:hAnsi="宋体" w:cs="宋体"/>
          <w:spacing w:val="-1"/>
          <w:sz w:val="24"/>
        </w:rPr>
        <w:t>安全是政务云的红线，应按照网络安全等级保护、关键信息基础设施保护、个人信息保护及数据安全保护等要求建设安全技术防护体系和安全管理体系，加强数据的安全管理，采用分级方式进行重点数据保护，防止重要或敏感数据泄露或被滥用，并建立应急处置体系，强化各领域平台安全管控，在深化数据融合应用的同时保障安全。安全服务主要内容包含：</w:t>
      </w:r>
    </w:p>
    <w:p w14:paraId="45E562CF">
      <w:pPr>
        <w:spacing w:before="183" w:line="359" w:lineRule="auto"/>
        <w:ind w:right="61" w:firstLine="482"/>
        <w:rPr>
          <w:rFonts w:ascii="宋体" w:hAnsi="宋体" w:cs="宋体"/>
          <w:spacing w:val="-1"/>
          <w:sz w:val="24"/>
        </w:rPr>
      </w:pPr>
      <w:r>
        <w:rPr>
          <w:rFonts w:hint="eastAsia" w:ascii="宋体" w:hAnsi="宋体" w:cs="宋体"/>
          <w:spacing w:val="-1"/>
          <w:sz w:val="24"/>
        </w:rPr>
        <w:t>2.4.1.1 主机杀毒服务</w:t>
      </w:r>
    </w:p>
    <w:p w14:paraId="4E61E1F7">
      <w:pPr>
        <w:spacing w:before="183" w:line="359" w:lineRule="auto"/>
        <w:ind w:right="61" w:firstLine="482"/>
        <w:rPr>
          <w:rFonts w:ascii="宋体" w:hAnsi="宋体" w:cs="宋体"/>
          <w:spacing w:val="-1"/>
          <w:sz w:val="24"/>
        </w:rPr>
      </w:pPr>
      <w:r>
        <w:rPr>
          <w:rFonts w:hint="eastAsia" w:ascii="宋体" w:hAnsi="宋体" w:cs="宋体"/>
          <w:spacing w:val="-1"/>
          <w:sz w:val="24"/>
        </w:rPr>
        <w:t>提供主机杀毒服务，对云主机进行定期的病毒查杀，实施杀毒软件集中控制。</w:t>
      </w:r>
    </w:p>
    <w:p w14:paraId="00B0C500">
      <w:pPr>
        <w:spacing w:before="183" w:line="359" w:lineRule="auto"/>
        <w:ind w:right="61" w:firstLine="482"/>
        <w:rPr>
          <w:rFonts w:ascii="宋体" w:hAnsi="宋体" w:cs="宋体"/>
          <w:spacing w:val="-1"/>
          <w:sz w:val="24"/>
        </w:rPr>
      </w:pPr>
      <w:r>
        <w:rPr>
          <w:rFonts w:hint="eastAsia" w:ascii="宋体" w:hAnsi="宋体" w:cs="宋体"/>
          <w:spacing w:val="-1"/>
          <w:sz w:val="24"/>
        </w:rPr>
        <w:t>2.4.1.2 主机安全加固 提供主机安全加固服务，针对预警自查、漏洞扫描或等级测评结果对操作系统进行安全加固，用以解决等级测评结果中所显示的漏洞。</w:t>
      </w:r>
    </w:p>
    <w:p w14:paraId="7878E7BA">
      <w:pPr>
        <w:spacing w:before="183" w:line="359" w:lineRule="auto"/>
        <w:ind w:right="61" w:firstLine="482"/>
        <w:rPr>
          <w:rFonts w:ascii="宋体" w:hAnsi="宋体" w:cs="宋体"/>
          <w:spacing w:val="-1"/>
          <w:sz w:val="24"/>
        </w:rPr>
      </w:pPr>
      <w:r>
        <w:rPr>
          <w:rFonts w:hint="eastAsia" w:ascii="宋体" w:hAnsi="宋体" w:cs="宋体"/>
          <w:spacing w:val="-1"/>
          <w:sz w:val="24"/>
        </w:rPr>
        <w:t>2.4.1.3 网页防篡改服务</w:t>
      </w:r>
    </w:p>
    <w:p w14:paraId="5BCCB071">
      <w:pPr>
        <w:spacing w:before="183" w:line="359" w:lineRule="auto"/>
        <w:ind w:right="61" w:firstLine="482"/>
        <w:rPr>
          <w:rFonts w:ascii="宋体" w:hAnsi="宋体" w:cs="宋体"/>
          <w:spacing w:val="-1"/>
          <w:sz w:val="24"/>
        </w:rPr>
      </w:pPr>
      <w:r>
        <w:rPr>
          <w:rFonts w:hint="eastAsia" w:ascii="宋体" w:hAnsi="宋体" w:cs="宋体"/>
          <w:spacing w:val="-1"/>
          <w:sz w:val="24"/>
        </w:rPr>
        <w:t>按照采购人的具体需求，提供网页防篡改服务。通过防篡改软件对用户页面进行实时防护，减少用户页面被恶意篡改的可能性。</w:t>
      </w:r>
    </w:p>
    <w:p w14:paraId="1412D773">
      <w:pPr>
        <w:spacing w:before="183" w:line="359" w:lineRule="auto"/>
        <w:ind w:right="61" w:firstLine="482"/>
        <w:rPr>
          <w:rFonts w:ascii="宋体" w:hAnsi="宋体" w:cs="宋体"/>
          <w:spacing w:val="-1"/>
          <w:sz w:val="24"/>
        </w:rPr>
      </w:pPr>
      <w:r>
        <w:rPr>
          <w:rFonts w:hint="eastAsia" w:ascii="宋体" w:hAnsi="宋体" w:cs="宋体"/>
          <w:spacing w:val="-1"/>
          <w:sz w:val="24"/>
        </w:rPr>
        <w:t>2.4.1.</w:t>
      </w:r>
      <w:r>
        <w:rPr>
          <w:rFonts w:hint="eastAsia" w:ascii="宋体" w:hAnsi="宋体" w:cs="宋体"/>
          <w:spacing w:val="-1"/>
          <w:sz w:val="24"/>
          <w:lang w:val="en-US" w:eastAsia="zh-CN"/>
        </w:rPr>
        <w:t>4</w:t>
      </w:r>
      <w:r>
        <w:rPr>
          <w:rFonts w:hint="eastAsia" w:ascii="宋体" w:hAnsi="宋体" w:cs="宋体"/>
          <w:spacing w:val="-1"/>
          <w:sz w:val="24"/>
        </w:rPr>
        <w:t xml:space="preserve"> 主机防护服务</w:t>
      </w:r>
    </w:p>
    <w:p w14:paraId="36F41A76">
      <w:pPr>
        <w:spacing w:before="183" w:line="359" w:lineRule="auto"/>
        <w:ind w:right="61" w:firstLine="482"/>
        <w:rPr>
          <w:rFonts w:ascii="宋体" w:hAnsi="宋体" w:cs="宋体"/>
          <w:spacing w:val="-1"/>
          <w:sz w:val="24"/>
        </w:rPr>
      </w:pPr>
      <w:r>
        <w:rPr>
          <w:rFonts w:hint="eastAsia" w:ascii="宋体" w:hAnsi="宋体" w:cs="宋体"/>
          <w:spacing w:val="-1"/>
          <w:sz w:val="24"/>
        </w:rPr>
        <w:t>提供符合等保三级要求的主机权限管理及安全防护。可对主机系统安全涉及的控制点形成立体防护。</w:t>
      </w:r>
    </w:p>
    <w:p w14:paraId="6D2E936B">
      <w:pPr>
        <w:spacing w:before="183" w:line="359" w:lineRule="auto"/>
        <w:ind w:right="61" w:firstLine="482"/>
        <w:rPr>
          <w:rFonts w:ascii="宋体" w:hAnsi="宋体" w:cs="宋体"/>
          <w:spacing w:val="-1"/>
          <w:sz w:val="24"/>
        </w:rPr>
      </w:pPr>
      <w:r>
        <w:rPr>
          <w:rFonts w:hint="eastAsia" w:ascii="宋体" w:hAnsi="宋体" w:cs="宋体"/>
          <w:spacing w:val="-1"/>
          <w:sz w:val="24"/>
        </w:rPr>
        <w:t>2.4.1.</w:t>
      </w:r>
      <w:r>
        <w:rPr>
          <w:rFonts w:hint="eastAsia" w:ascii="宋体" w:hAnsi="宋体" w:cs="宋体"/>
          <w:spacing w:val="-1"/>
          <w:sz w:val="24"/>
          <w:lang w:val="en-US" w:eastAsia="zh-CN"/>
        </w:rPr>
        <w:t>5</w:t>
      </w:r>
      <w:r>
        <w:rPr>
          <w:rFonts w:hint="eastAsia" w:ascii="宋体" w:hAnsi="宋体" w:cs="宋体"/>
          <w:spacing w:val="-1"/>
          <w:sz w:val="24"/>
        </w:rPr>
        <w:t xml:space="preserve"> 主机漏洞扫描</w:t>
      </w:r>
    </w:p>
    <w:p w14:paraId="3DC0E248">
      <w:pPr>
        <w:spacing w:before="183" w:line="359" w:lineRule="auto"/>
        <w:ind w:right="61" w:firstLine="482"/>
        <w:rPr>
          <w:rFonts w:ascii="宋体" w:hAnsi="宋体" w:cs="宋体"/>
          <w:spacing w:val="-1"/>
          <w:sz w:val="24"/>
        </w:rPr>
      </w:pPr>
      <w:r>
        <w:rPr>
          <w:rFonts w:hint="eastAsia" w:ascii="宋体" w:hAnsi="宋体" w:cs="宋体"/>
          <w:spacing w:val="-1"/>
          <w:sz w:val="24"/>
        </w:rPr>
        <w:t>基于漏洞数据库，通过扫描等手段对主机安全脆弱性进行检测。</w:t>
      </w:r>
    </w:p>
    <w:p w14:paraId="2A225FE1">
      <w:pPr>
        <w:spacing w:before="223" w:line="219" w:lineRule="auto"/>
        <w:ind w:left="487"/>
        <w:rPr>
          <w:rFonts w:ascii="宋体" w:hAnsi="宋体" w:cs="宋体"/>
          <w:sz w:val="24"/>
        </w:rPr>
      </w:pPr>
      <w:r>
        <w:rPr>
          <w:rFonts w:hint="eastAsia" w:ascii="宋体" w:hAnsi="宋体" w:eastAsia="宋体" w:cs="宋体"/>
          <w:spacing w:val="-1"/>
          <w:sz w:val="24"/>
        </w:rPr>
        <w:t>2.4</w:t>
      </w:r>
      <w:r>
        <w:rPr>
          <w:rFonts w:hint="eastAsia" w:ascii="宋体" w:hAnsi="宋体" w:cs="宋体"/>
          <w:spacing w:val="-1"/>
          <w:sz w:val="24"/>
        </w:rPr>
        <w:t>.2服务</w:t>
      </w:r>
      <w:r>
        <w:rPr>
          <w:rFonts w:ascii="宋体" w:hAnsi="宋体" w:cs="宋体"/>
          <w:spacing w:val="-6"/>
          <w:sz w:val="24"/>
        </w:rPr>
        <w:t>标准</w:t>
      </w:r>
    </w:p>
    <w:p w14:paraId="30D70063">
      <w:pPr>
        <w:spacing w:before="183" w:line="359" w:lineRule="auto"/>
        <w:ind w:right="61" w:firstLine="482"/>
        <w:rPr>
          <w:rFonts w:ascii="宋体" w:hAnsi="宋体" w:cs="宋体"/>
          <w:spacing w:val="-1"/>
          <w:sz w:val="24"/>
        </w:rPr>
      </w:pPr>
      <w:r>
        <w:rPr>
          <w:rFonts w:hint="eastAsia" w:ascii="宋体" w:hAnsi="宋体" w:cs="宋体"/>
          <w:spacing w:val="-1"/>
          <w:sz w:val="24"/>
        </w:rPr>
        <w:t>2.4.2.1 投标人所投云平台具备完备的安全防护体系和安全防护设备，具有成熟的安全运维方案，应保证各业务应用系统的支撑环境，包括服务器、网络、存储以及相关物理环境，应能满足不低于网络安全等级保护（GB/T22239-2019）第三级要求，并积极配合采购人根据各业务系统具体等保需求，开展相应等保评估、检查、整改等工作。</w:t>
      </w:r>
    </w:p>
    <w:p w14:paraId="1C282128">
      <w:pPr>
        <w:spacing w:before="183" w:line="359" w:lineRule="auto"/>
        <w:ind w:right="61" w:firstLine="482"/>
        <w:rPr>
          <w:rFonts w:ascii="宋体" w:hAnsi="宋体" w:cs="宋体"/>
          <w:spacing w:val="-1"/>
          <w:sz w:val="24"/>
        </w:rPr>
      </w:pPr>
      <w:r>
        <w:rPr>
          <w:rFonts w:hint="eastAsia" w:ascii="宋体" w:hAnsi="宋体" w:cs="宋体"/>
          <w:spacing w:val="-1"/>
          <w:sz w:val="24"/>
        </w:rPr>
        <w:t>2.4.2.2 投标人需利用监控系统或人工对机房环境、硬件设备及应用系统的运行情况进行 7*24 小时的不间断巡检监控，及时发现安全隐患，通知相关人员及时处理，并形成监控报告。每周反馈日志审计和数据库审计报告，进行总结分析。</w:t>
      </w:r>
    </w:p>
    <w:p w14:paraId="40E019E3">
      <w:pPr>
        <w:spacing w:before="183" w:line="359" w:lineRule="auto"/>
        <w:ind w:right="61" w:firstLine="482"/>
        <w:rPr>
          <w:rFonts w:ascii="宋体" w:hAnsi="宋体" w:cs="宋体"/>
          <w:spacing w:val="-1"/>
          <w:sz w:val="24"/>
        </w:rPr>
      </w:pPr>
      <w:r>
        <w:rPr>
          <w:rFonts w:hint="eastAsia" w:ascii="宋体" w:hAnsi="宋体" w:cs="宋体"/>
          <w:spacing w:val="-1"/>
          <w:sz w:val="24"/>
        </w:rPr>
        <w:t>2.4.2.3 投标人需纳入行业监管部门网络安全保障整体工作体系，在涉及重保、安全事件、威胁情报等方面，配合安全服务商开展研判、处置、分析等工作。</w:t>
      </w:r>
    </w:p>
    <w:p w14:paraId="36A4F4FD">
      <w:pPr>
        <w:spacing w:before="183" w:line="359" w:lineRule="auto"/>
        <w:ind w:right="61" w:firstLine="482"/>
        <w:rPr>
          <w:rFonts w:ascii="宋体" w:hAnsi="宋体" w:cs="宋体"/>
          <w:spacing w:val="-1"/>
          <w:sz w:val="24"/>
        </w:rPr>
      </w:pPr>
      <w:r>
        <w:rPr>
          <w:rFonts w:hint="eastAsia" w:ascii="宋体" w:hAnsi="宋体" w:cs="宋体"/>
          <w:spacing w:val="-1"/>
          <w:sz w:val="24"/>
        </w:rPr>
        <w:t>2.4.2.4 投标人承担云平台数据防篡改、防丢失的安全责任。业务数据未经采购人同意，不得离开云机房。投标人未经允许不得对云平台上的任何数据进行非法截取、加工、分析处理或提供给第三方机构。投标人在未经过用户邮件、书面材料确认前提下，不能查看、修改、拷贝用户业务系统文件和数据；各业务系统、数据归属于采购人，投标人无权支配。</w:t>
      </w:r>
    </w:p>
    <w:p w14:paraId="2AAC953F">
      <w:pPr>
        <w:spacing w:before="183" w:line="359" w:lineRule="auto"/>
        <w:ind w:right="61" w:firstLine="482"/>
        <w:rPr>
          <w:rFonts w:ascii="宋体" w:hAnsi="宋体" w:cs="宋体"/>
          <w:spacing w:val="-1"/>
          <w:sz w:val="24"/>
        </w:rPr>
      </w:pPr>
      <w:r>
        <w:rPr>
          <w:rFonts w:hint="eastAsia" w:ascii="宋体" w:hAnsi="宋体" w:cs="宋体"/>
          <w:spacing w:val="-1"/>
          <w:sz w:val="24"/>
        </w:rPr>
        <w:t>2.4.2.5 投标人需保证安全技术服务能力不低于所承载的信息系统的最高级别，并通过 GB/T 22239 相应等级的测评；符合 GB/T 34080.1，GB/T 34080.2，GB/T 34080.3，GB/T 34080.4 中的规定；通过商用密码应用安全性评估，商用密码应用安全性评估参考 GB/T 39786-2021 中相应等级规定；保障其上的租户安全、容器安全、云主机安全、业务安全和数据安全；</w:t>
      </w:r>
    </w:p>
    <w:p w14:paraId="6E666D95">
      <w:pPr>
        <w:spacing w:before="183" w:line="359" w:lineRule="auto"/>
        <w:ind w:right="61" w:firstLine="482"/>
        <w:rPr>
          <w:rFonts w:ascii="宋体" w:hAnsi="宋体" w:cs="宋体"/>
          <w:spacing w:val="-1"/>
          <w:sz w:val="24"/>
        </w:rPr>
      </w:pPr>
      <w:r>
        <w:rPr>
          <w:rFonts w:hint="eastAsia" w:ascii="宋体" w:hAnsi="宋体" w:cs="宋体"/>
          <w:spacing w:val="-1"/>
          <w:sz w:val="24"/>
        </w:rPr>
        <w:t>2.4.2.6 投标人应坚持制度和技术并重，建立健全网络和数据安全管理制度，落实网络和数据安全管理要求。采取相应技术措施，保障网络免受干扰、破坏或者未经授权的访问，防止数据泄露或者被窃取、篡改、破坏。</w:t>
      </w:r>
    </w:p>
    <w:p w14:paraId="49562F0A">
      <w:pPr>
        <w:spacing w:before="183" w:line="359" w:lineRule="auto"/>
        <w:ind w:right="61" w:firstLine="482"/>
        <w:rPr>
          <w:rFonts w:ascii="宋体" w:hAnsi="宋体" w:cs="宋体"/>
          <w:spacing w:val="-1"/>
          <w:sz w:val="24"/>
        </w:rPr>
      </w:pPr>
      <w:r>
        <w:rPr>
          <w:rFonts w:hint="eastAsia" w:ascii="宋体" w:hAnsi="宋体" w:cs="宋体"/>
          <w:spacing w:val="-1"/>
          <w:sz w:val="24"/>
        </w:rPr>
        <w:t>2.4.2.7 对于关键信息基础设施，应当落实网络安全审查要求，采购网络产品和服务的，应当预判该产品和服务投入使用后可能带来的国家安全风险，确保采购安全可信的网络产品和服务。影响或者可能影响国家安全的，应当申报网络安全审查。</w:t>
      </w:r>
    </w:p>
    <w:p w14:paraId="72AF8FF7">
      <w:pPr>
        <w:spacing w:before="183" w:line="359" w:lineRule="auto"/>
        <w:ind w:right="61" w:firstLine="482"/>
        <w:rPr>
          <w:rFonts w:ascii="宋体" w:hAnsi="宋体" w:cs="宋体"/>
          <w:spacing w:val="-1"/>
          <w:sz w:val="24"/>
        </w:rPr>
      </w:pPr>
      <w:r>
        <w:rPr>
          <w:rFonts w:hint="eastAsia" w:ascii="宋体" w:hAnsi="宋体" w:cs="宋体"/>
          <w:spacing w:val="-1"/>
          <w:sz w:val="24"/>
        </w:rPr>
        <w:t>2.4.2.8 定期开展数据安全风险评估，发现数据安全隐患风险时，应当及时整改加固，采取必要的安全保护措施，防范数据安全风险。</w:t>
      </w:r>
    </w:p>
    <w:p w14:paraId="7F1B62AB">
      <w:pPr>
        <w:spacing w:before="183" w:line="359" w:lineRule="auto"/>
        <w:ind w:right="61" w:firstLine="482"/>
        <w:rPr>
          <w:rFonts w:ascii="宋体" w:hAnsi="宋体" w:cs="宋体"/>
          <w:spacing w:val="-1"/>
          <w:sz w:val="24"/>
        </w:rPr>
      </w:pPr>
      <w:r>
        <w:rPr>
          <w:rFonts w:hint="eastAsia" w:ascii="宋体" w:hAnsi="宋体" w:cs="宋体"/>
          <w:spacing w:val="-1"/>
          <w:sz w:val="24"/>
        </w:rPr>
        <w:t>2.4.2.9 投标人应明确接触网络和信息系统、数据时的申请及审批流程，做好实名登记、权限控制、保密协议签署等管理。</w:t>
      </w:r>
    </w:p>
    <w:p w14:paraId="59281822">
      <w:pPr>
        <w:spacing w:before="183" w:line="359" w:lineRule="auto"/>
        <w:ind w:right="61" w:firstLine="482"/>
        <w:rPr>
          <w:rFonts w:ascii="宋体" w:hAnsi="宋体" w:cs="宋体"/>
          <w:spacing w:val="-1"/>
          <w:sz w:val="24"/>
        </w:rPr>
      </w:pPr>
      <w:r>
        <w:rPr>
          <w:rFonts w:hint="eastAsia" w:ascii="宋体" w:hAnsi="宋体" w:cs="宋体"/>
          <w:spacing w:val="-1"/>
          <w:sz w:val="24"/>
        </w:rPr>
        <w:t>2.4.2.10 在服务期内，承载政务云平台的软硬件应在原厂维保期限内。</w:t>
      </w:r>
    </w:p>
    <w:p w14:paraId="3B9579FA">
      <w:pPr>
        <w:pStyle w:val="6"/>
        <w:rPr>
          <w:bCs/>
        </w:rPr>
      </w:pPr>
      <w:r>
        <w:rPr>
          <w:rFonts w:hint="eastAsia"/>
          <w:bCs/>
        </w:rPr>
        <w:t xml:space="preserve">2.5 </w:t>
      </w:r>
      <w:r>
        <w:rPr>
          <w:bCs/>
        </w:rPr>
        <w:t>日志服务</w:t>
      </w:r>
    </w:p>
    <w:p w14:paraId="4DC0D3BC">
      <w:pPr>
        <w:spacing w:before="296" w:line="219" w:lineRule="auto"/>
        <w:ind w:left="498"/>
        <w:rPr>
          <w:rFonts w:ascii="宋体" w:hAnsi="宋体" w:cs="宋体"/>
          <w:sz w:val="24"/>
        </w:rPr>
      </w:pPr>
      <w:r>
        <w:rPr>
          <w:rFonts w:hint="eastAsia" w:ascii="宋体" w:hAnsi="宋体" w:eastAsia="宋体" w:cs="宋体"/>
          <w:spacing w:val="-1"/>
          <w:sz w:val="24"/>
        </w:rPr>
        <w:t>2.5</w:t>
      </w:r>
      <w:r>
        <w:rPr>
          <w:rFonts w:hint="eastAsia" w:ascii="宋体" w:hAnsi="宋体" w:cs="宋体"/>
          <w:spacing w:val="-1"/>
          <w:sz w:val="24"/>
        </w:rPr>
        <w:t>.1 服务</w:t>
      </w:r>
      <w:r>
        <w:rPr>
          <w:rFonts w:ascii="宋体" w:hAnsi="宋体" w:cs="宋体"/>
          <w:spacing w:val="-7"/>
          <w:sz w:val="24"/>
        </w:rPr>
        <w:t>内容</w:t>
      </w:r>
    </w:p>
    <w:p w14:paraId="0475CAFB">
      <w:pPr>
        <w:spacing w:before="183" w:line="359" w:lineRule="auto"/>
        <w:ind w:right="61" w:firstLine="482"/>
        <w:rPr>
          <w:rFonts w:ascii="宋体" w:hAnsi="宋体" w:cs="宋体"/>
          <w:spacing w:val="-1"/>
          <w:sz w:val="24"/>
        </w:rPr>
      </w:pPr>
      <w:r>
        <w:rPr>
          <w:rFonts w:hint="eastAsia" w:ascii="宋体" w:hAnsi="宋体" w:cs="宋体"/>
          <w:spacing w:val="-1"/>
          <w:sz w:val="24"/>
        </w:rPr>
        <w:t>日志是发现问题、定位问题的重要信息，投标人提供统一的日志平台服务，针对操作系统进行日志收集，用于了解主机安全情况及资源使用情况，具体内容如下：</w:t>
      </w:r>
    </w:p>
    <w:p w14:paraId="664FD04F">
      <w:pPr>
        <w:spacing w:before="183" w:line="359" w:lineRule="auto"/>
        <w:ind w:right="61" w:firstLine="482"/>
        <w:rPr>
          <w:rFonts w:ascii="宋体" w:hAnsi="宋体" w:cs="宋体"/>
          <w:spacing w:val="-1"/>
          <w:sz w:val="24"/>
        </w:rPr>
      </w:pPr>
      <w:r>
        <w:rPr>
          <w:rFonts w:hint="eastAsia" w:ascii="宋体" w:hAnsi="宋体" w:cs="宋体"/>
          <w:spacing w:val="-1"/>
          <w:sz w:val="24"/>
        </w:rPr>
        <w:t>2.5.1.</w:t>
      </w:r>
      <w:r>
        <w:rPr>
          <w:rFonts w:hint="eastAsia" w:ascii="宋体" w:hAnsi="宋体" w:cs="宋体"/>
          <w:spacing w:val="-1"/>
          <w:sz w:val="24"/>
          <w:lang w:val="en-US" w:eastAsia="zh-CN"/>
        </w:rPr>
        <w:t>1</w:t>
      </w:r>
      <w:r>
        <w:rPr>
          <w:rFonts w:hint="eastAsia" w:ascii="宋体" w:hAnsi="宋体" w:cs="宋体"/>
          <w:spacing w:val="-1"/>
          <w:sz w:val="24"/>
        </w:rPr>
        <w:t xml:space="preserve"> 主机日志分析 按照采购人的具体需求，提供主机日志分析服务。</w:t>
      </w:r>
    </w:p>
    <w:p w14:paraId="2E38E44C">
      <w:pPr>
        <w:spacing w:before="31" w:line="219" w:lineRule="auto"/>
        <w:ind w:left="498"/>
        <w:rPr>
          <w:rFonts w:ascii="宋体" w:hAnsi="宋体" w:cs="宋体"/>
          <w:sz w:val="24"/>
        </w:rPr>
      </w:pPr>
      <w:r>
        <w:rPr>
          <w:rFonts w:hint="eastAsia" w:ascii="宋体" w:hAnsi="宋体" w:eastAsia="宋体" w:cs="宋体"/>
          <w:spacing w:val="-1"/>
          <w:sz w:val="24"/>
        </w:rPr>
        <w:t>2.5</w:t>
      </w:r>
      <w:r>
        <w:rPr>
          <w:rFonts w:hint="eastAsia" w:ascii="宋体" w:hAnsi="宋体" w:cs="宋体"/>
          <w:spacing w:val="-1"/>
          <w:sz w:val="24"/>
        </w:rPr>
        <w:t>.2 服务</w:t>
      </w:r>
      <w:r>
        <w:rPr>
          <w:rFonts w:ascii="宋体" w:hAnsi="宋体" w:cs="宋体"/>
          <w:spacing w:val="-7"/>
          <w:sz w:val="24"/>
        </w:rPr>
        <w:t>标准</w:t>
      </w:r>
    </w:p>
    <w:p w14:paraId="4D8C49AA">
      <w:pPr>
        <w:spacing w:before="63" w:line="325" w:lineRule="auto"/>
        <w:ind w:left="2" w:firstLine="477"/>
      </w:pPr>
      <w:r>
        <w:rPr>
          <w:rFonts w:ascii="宋体" w:hAnsi="宋体" w:cs="宋体"/>
          <w:spacing w:val="-2"/>
          <w:sz w:val="24"/>
        </w:rPr>
        <w:t>对主机系统日志进行采集分析处理，用于发现各种安全威胁、异常行为事件。</w:t>
      </w:r>
      <w:r>
        <w:rPr>
          <w:rFonts w:ascii="宋体" w:hAnsi="宋体" w:cs="宋体"/>
          <w:spacing w:val="-1"/>
          <w:sz w:val="24"/>
        </w:rPr>
        <w:t>主机系统日志应集中存储，且日志存储时间不低于</w:t>
      </w:r>
      <w:r>
        <w:rPr>
          <w:rFonts w:ascii="宋体" w:hAnsi="宋体" w:cs="宋体"/>
          <w:spacing w:val="-53"/>
          <w:sz w:val="24"/>
        </w:rPr>
        <w:t xml:space="preserve"> </w:t>
      </w:r>
      <w:r>
        <w:rPr>
          <w:rFonts w:hint="eastAsia" w:ascii="宋体" w:hAnsi="宋体" w:cs="宋体"/>
          <w:spacing w:val="-1"/>
          <w:sz w:val="24"/>
        </w:rPr>
        <w:t>6</w:t>
      </w:r>
      <w:r>
        <w:rPr>
          <w:rFonts w:ascii="宋体" w:hAnsi="宋体" w:cs="宋体"/>
          <w:spacing w:val="-51"/>
          <w:sz w:val="24"/>
        </w:rPr>
        <w:t xml:space="preserve"> </w:t>
      </w:r>
      <w:r>
        <w:rPr>
          <w:rFonts w:ascii="宋体" w:hAnsi="宋体" w:cs="宋体"/>
          <w:spacing w:val="-1"/>
          <w:sz w:val="24"/>
        </w:rPr>
        <w:t>个</w:t>
      </w:r>
      <w:r>
        <w:rPr>
          <w:rFonts w:ascii="宋体" w:hAnsi="宋体" w:cs="宋体"/>
          <w:spacing w:val="-2"/>
          <w:sz w:val="24"/>
        </w:rPr>
        <w:t>月。</w:t>
      </w:r>
    </w:p>
    <w:p w14:paraId="5A51741A">
      <w:pPr>
        <w:pStyle w:val="6"/>
        <w:rPr>
          <w:rFonts w:ascii="Arial" w:hAnsi="Arial" w:eastAsia="黑体"/>
          <w:bCs/>
          <w:sz w:val="28"/>
          <w:szCs w:val="24"/>
        </w:rPr>
      </w:pPr>
      <w:r>
        <w:rPr>
          <w:rFonts w:hint="eastAsia" w:ascii="Arial" w:hAnsi="Arial" w:eastAsia="黑体"/>
          <w:bCs/>
          <w:sz w:val="28"/>
          <w:szCs w:val="24"/>
        </w:rPr>
        <w:t>2.6 基础软件支撑服务</w:t>
      </w:r>
    </w:p>
    <w:p w14:paraId="070A513C">
      <w:pPr>
        <w:spacing w:before="293" w:line="219" w:lineRule="auto"/>
        <w:ind w:left="486"/>
        <w:rPr>
          <w:rFonts w:ascii="宋体" w:hAnsi="宋体" w:cs="宋体"/>
          <w:sz w:val="24"/>
        </w:rPr>
      </w:pPr>
      <w:r>
        <w:rPr>
          <w:rFonts w:hint="eastAsia" w:ascii="宋体" w:hAnsi="宋体" w:eastAsia="宋体" w:cs="宋体"/>
          <w:spacing w:val="-1"/>
          <w:sz w:val="24"/>
        </w:rPr>
        <w:t>2.6</w:t>
      </w:r>
      <w:r>
        <w:rPr>
          <w:rFonts w:hint="eastAsia" w:ascii="宋体" w:hAnsi="宋体" w:cs="宋体"/>
          <w:spacing w:val="-1"/>
          <w:sz w:val="24"/>
        </w:rPr>
        <w:t>.1 服务内</w:t>
      </w:r>
      <w:r>
        <w:rPr>
          <w:rFonts w:ascii="宋体" w:hAnsi="宋体" w:cs="宋体"/>
          <w:spacing w:val="-6"/>
          <w:sz w:val="24"/>
        </w:rPr>
        <w:t>容</w:t>
      </w:r>
    </w:p>
    <w:p w14:paraId="27644C38">
      <w:pPr>
        <w:spacing w:before="67" w:line="360" w:lineRule="auto"/>
        <w:ind w:left="3" w:firstLine="480"/>
        <w:rPr>
          <w:rFonts w:ascii="宋体" w:hAnsi="宋体" w:cs="宋体"/>
          <w:sz w:val="24"/>
        </w:rPr>
      </w:pPr>
      <w:r>
        <w:rPr>
          <w:rFonts w:ascii="宋体" w:hAnsi="宋体" w:cs="宋体"/>
          <w:spacing w:val="-2"/>
          <w:sz w:val="24"/>
        </w:rPr>
        <w:t>按照采购人的有关管理规定及具体需求，提供商用操作系统、开源操作系统、</w:t>
      </w:r>
      <w:r>
        <w:rPr>
          <w:rFonts w:ascii="宋体" w:hAnsi="宋体" w:cs="宋体"/>
          <w:spacing w:val="3"/>
          <w:sz w:val="24"/>
        </w:rPr>
        <w:t>国产商用应用中间件、开源应用中间件、商用</w:t>
      </w:r>
      <w:r>
        <w:rPr>
          <w:rFonts w:ascii="宋体" w:hAnsi="宋体" w:cs="宋体"/>
          <w:spacing w:val="2"/>
          <w:sz w:val="24"/>
        </w:rPr>
        <w:t>数据库、开源数据库等软件支撑服</w:t>
      </w:r>
      <w:r>
        <w:rPr>
          <w:rFonts w:ascii="宋体" w:hAnsi="宋体" w:cs="宋体"/>
          <w:spacing w:val="-6"/>
          <w:sz w:val="24"/>
        </w:rPr>
        <w:t>务。</w:t>
      </w:r>
    </w:p>
    <w:p w14:paraId="0F83FD45">
      <w:pPr>
        <w:spacing w:before="33" w:line="219" w:lineRule="auto"/>
        <w:ind w:left="486"/>
        <w:rPr>
          <w:rFonts w:ascii="宋体" w:hAnsi="宋体" w:cs="宋体"/>
          <w:sz w:val="24"/>
        </w:rPr>
      </w:pPr>
      <w:r>
        <w:rPr>
          <w:rFonts w:hint="eastAsia" w:ascii="宋体" w:hAnsi="宋体" w:eastAsia="宋体" w:cs="宋体"/>
          <w:spacing w:val="-1"/>
          <w:sz w:val="24"/>
        </w:rPr>
        <w:t>2.6</w:t>
      </w:r>
      <w:r>
        <w:rPr>
          <w:rFonts w:hint="eastAsia" w:ascii="宋体" w:hAnsi="宋体" w:cs="宋体"/>
          <w:spacing w:val="-1"/>
          <w:sz w:val="24"/>
        </w:rPr>
        <w:t>.2 服务</w:t>
      </w:r>
      <w:r>
        <w:rPr>
          <w:rFonts w:ascii="宋体" w:hAnsi="宋体" w:cs="宋体"/>
          <w:spacing w:val="-6"/>
          <w:sz w:val="24"/>
        </w:rPr>
        <w:t>标准</w:t>
      </w:r>
    </w:p>
    <w:p w14:paraId="10759F91">
      <w:pPr>
        <w:spacing w:before="183" w:line="359" w:lineRule="auto"/>
        <w:ind w:right="61" w:firstLine="482"/>
        <w:rPr>
          <w:rFonts w:ascii="宋体" w:hAnsi="宋体" w:cs="宋体"/>
          <w:spacing w:val="-1"/>
          <w:sz w:val="24"/>
        </w:rPr>
      </w:pPr>
      <w:r>
        <w:rPr>
          <w:rFonts w:hint="eastAsia" w:ascii="宋体" w:hAnsi="宋体" w:cs="宋体"/>
          <w:spacing w:val="-1"/>
          <w:sz w:val="24"/>
        </w:rPr>
        <w:t>2.6.2.1 商用操作系统套餐</w:t>
      </w:r>
    </w:p>
    <w:p w14:paraId="4E8A781C">
      <w:pPr>
        <w:spacing w:before="183" w:line="359" w:lineRule="auto"/>
        <w:ind w:right="61" w:firstLine="482"/>
        <w:rPr>
          <w:rFonts w:ascii="宋体" w:hAnsi="宋体" w:cs="宋体"/>
          <w:spacing w:val="-1"/>
          <w:sz w:val="24"/>
        </w:rPr>
      </w:pPr>
      <w:r>
        <w:rPr>
          <w:rFonts w:hint="eastAsia" w:ascii="宋体" w:hAnsi="宋体" w:cs="宋体"/>
          <w:spacing w:val="-1"/>
          <w:sz w:val="24"/>
        </w:rPr>
        <w:t>提供主流商用操作系统服务，支持操作系统的安装部署和各种故障处理。</w:t>
      </w:r>
    </w:p>
    <w:p w14:paraId="67F0E1A7">
      <w:pPr>
        <w:spacing w:before="183" w:line="359" w:lineRule="auto"/>
        <w:ind w:right="61" w:firstLine="482"/>
        <w:rPr>
          <w:rFonts w:ascii="宋体" w:hAnsi="宋体" w:cs="宋体"/>
          <w:spacing w:val="-1"/>
          <w:sz w:val="24"/>
        </w:rPr>
      </w:pPr>
      <w:r>
        <w:rPr>
          <w:rFonts w:hint="eastAsia" w:ascii="宋体" w:hAnsi="宋体" w:cs="宋体"/>
          <w:spacing w:val="-1"/>
          <w:sz w:val="24"/>
        </w:rPr>
        <w:t>2.6.2.2 国产Linux套餐</w:t>
      </w:r>
    </w:p>
    <w:p w14:paraId="6377929C">
      <w:pPr>
        <w:spacing w:before="183" w:line="359" w:lineRule="auto"/>
        <w:ind w:right="61" w:firstLine="482"/>
        <w:rPr>
          <w:rFonts w:ascii="宋体" w:hAnsi="宋体" w:cs="宋体"/>
          <w:spacing w:val="-1"/>
          <w:sz w:val="24"/>
        </w:rPr>
      </w:pPr>
      <w:r>
        <w:rPr>
          <w:rFonts w:hint="eastAsia" w:ascii="宋体" w:hAnsi="宋体" w:cs="宋体"/>
          <w:spacing w:val="-1"/>
          <w:sz w:val="24"/>
        </w:rPr>
        <w:t>提供主流开源操作系统服务，支持国产 Linux 操作系统（银河麒麟/中标麒麟/统信等）的各种主流版本，并提供操作系统的安装部署和各种故障处理。</w:t>
      </w:r>
    </w:p>
    <w:p w14:paraId="576D2032">
      <w:pPr>
        <w:spacing w:before="183" w:line="359" w:lineRule="auto"/>
        <w:ind w:right="61" w:firstLine="482"/>
        <w:rPr>
          <w:rFonts w:ascii="宋体" w:hAnsi="宋体" w:cs="宋体"/>
          <w:spacing w:val="-1"/>
          <w:sz w:val="24"/>
        </w:rPr>
      </w:pPr>
      <w:r>
        <w:rPr>
          <w:rFonts w:hint="eastAsia" w:ascii="宋体" w:hAnsi="宋体" w:cs="宋体"/>
          <w:spacing w:val="-1"/>
          <w:sz w:val="24"/>
        </w:rPr>
        <w:t>2.6.2.3 中间件套餐</w:t>
      </w:r>
    </w:p>
    <w:p w14:paraId="326CB9DB">
      <w:pPr>
        <w:spacing w:before="183" w:line="359" w:lineRule="auto"/>
        <w:ind w:right="61" w:firstLine="482"/>
        <w:rPr>
          <w:rFonts w:ascii="宋体" w:hAnsi="宋体" w:cs="宋体"/>
          <w:spacing w:val="-1"/>
          <w:sz w:val="24"/>
        </w:rPr>
      </w:pPr>
      <w:r>
        <w:rPr>
          <w:rFonts w:hint="eastAsia" w:ascii="宋体" w:hAnsi="宋体" w:cs="宋体"/>
          <w:spacing w:val="-1"/>
          <w:sz w:val="24"/>
        </w:rPr>
        <w:t>提供主流中间件服务，支持国产中间件的主流版本，并提供中间件的安装部署以及各种故障处理和日常维护。</w:t>
      </w:r>
    </w:p>
    <w:p w14:paraId="7D83D26E">
      <w:pPr>
        <w:spacing w:before="183" w:line="359" w:lineRule="auto"/>
        <w:ind w:right="61" w:firstLine="482"/>
        <w:rPr>
          <w:rFonts w:ascii="宋体" w:hAnsi="宋体" w:cs="宋体"/>
          <w:spacing w:val="-1"/>
          <w:sz w:val="24"/>
        </w:rPr>
      </w:pPr>
      <w:r>
        <w:rPr>
          <w:rFonts w:hint="eastAsia" w:ascii="宋体" w:hAnsi="宋体" w:cs="宋体"/>
          <w:spacing w:val="-1"/>
          <w:sz w:val="24"/>
        </w:rPr>
        <w:t>2.6.2.4 国产数据库套餐</w:t>
      </w:r>
    </w:p>
    <w:p w14:paraId="42D7E66F">
      <w:pPr>
        <w:spacing w:before="183" w:line="359" w:lineRule="auto"/>
        <w:ind w:right="61" w:firstLine="482"/>
        <w:rPr>
          <w:rFonts w:ascii="宋体" w:hAnsi="宋体" w:cs="宋体"/>
          <w:spacing w:val="-1"/>
          <w:sz w:val="24"/>
        </w:rPr>
      </w:pPr>
      <w:r>
        <w:rPr>
          <w:rFonts w:hint="eastAsia" w:ascii="宋体" w:hAnsi="宋体" w:cs="宋体"/>
          <w:spacing w:val="-1"/>
          <w:sz w:val="24"/>
        </w:rPr>
        <w:t>提供国产数据库服务，支持数据库单机、集群的主流版本，提供数据库的安装部署和各种故障处理及日常维护。</w:t>
      </w:r>
    </w:p>
    <w:p w14:paraId="55A968F9">
      <w:pPr>
        <w:pStyle w:val="6"/>
        <w:rPr>
          <w:rFonts w:ascii="Arial" w:hAnsi="Arial" w:eastAsia="黑体"/>
          <w:sz w:val="28"/>
          <w:szCs w:val="24"/>
        </w:rPr>
      </w:pPr>
      <w:bookmarkStart w:id="18" w:name="bookmark20"/>
      <w:bookmarkEnd w:id="18"/>
      <w:r>
        <w:rPr>
          <w:rFonts w:hint="eastAsia" w:ascii="Arial" w:hAnsi="Arial" w:eastAsia="黑体"/>
          <w:sz w:val="28"/>
          <w:szCs w:val="24"/>
        </w:rPr>
        <w:t>2.7 其他服务</w:t>
      </w:r>
    </w:p>
    <w:p w14:paraId="64FBC78E">
      <w:pPr>
        <w:spacing w:before="182" w:line="360" w:lineRule="auto"/>
        <w:ind w:firstLine="480"/>
        <w:rPr>
          <w:rFonts w:ascii="宋体" w:hAnsi="宋体" w:cs="宋体"/>
          <w:spacing w:val="2"/>
          <w:sz w:val="24"/>
        </w:rPr>
      </w:pPr>
      <w:r>
        <w:rPr>
          <w:rFonts w:ascii="宋体" w:hAnsi="宋体" w:cs="宋体"/>
          <w:spacing w:val="2"/>
          <w:sz w:val="24"/>
        </w:rPr>
        <w:t>按照采购人的需求提供个性化服务，包括数据库租用服务、数据库安全加固服务、网站安全管理服务、安全隔离网闸租赁服务、网站监测服务</w:t>
      </w:r>
      <w:r>
        <w:rPr>
          <w:rFonts w:hint="eastAsia" w:ascii="宋体" w:hAnsi="宋体" w:cs="宋体"/>
          <w:spacing w:val="2"/>
          <w:sz w:val="24"/>
        </w:rPr>
        <w:t>－</w:t>
      </w:r>
      <w:r>
        <w:rPr>
          <w:rFonts w:ascii="宋体" w:hAnsi="宋体" w:cs="宋体"/>
          <w:spacing w:val="2"/>
          <w:sz w:val="24"/>
        </w:rPr>
        <w:t>网站页面访问性能监控</w:t>
      </w:r>
      <w:r>
        <w:rPr>
          <w:rFonts w:hint="eastAsia" w:ascii="宋体" w:hAnsi="宋体" w:cs="宋体"/>
          <w:spacing w:val="2"/>
          <w:sz w:val="24"/>
        </w:rPr>
        <w:t>等</w:t>
      </w:r>
      <w:r>
        <w:rPr>
          <w:rFonts w:ascii="宋体" w:hAnsi="宋体" w:cs="宋体"/>
          <w:spacing w:val="2"/>
          <w:sz w:val="24"/>
        </w:rPr>
        <w:t>保测评、业务拓展保障服务。</w:t>
      </w:r>
    </w:p>
    <w:p w14:paraId="5E44D7E0">
      <w:pPr>
        <w:spacing w:before="35" w:line="219" w:lineRule="auto"/>
        <w:ind w:left="498"/>
        <w:rPr>
          <w:rFonts w:ascii="宋体" w:hAnsi="宋体" w:cs="宋体"/>
          <w:sz w:val="24"/>
        </w:rPr>
      </w:pPr>
      <w:r>
        <w:rPr>
          <w:rFonts w:hint="eastAsia" w:ascii="宋体" w:hAnsi="宋体" w:eastAsia="宋体" w:cs="宋体"/>
          <w:spacing w:val="-1"/>
          <w:sz w:val="24"/>
        </w:rPr>
        <w:t>2.7</w:t>
      </w:r>
      <w:r>
        <w:rPr>
          <w:rFonts w:hint="eastAsia" w:ascii="宋体" w:hAnsi="宋体" w:cs="宋体"/>
          <w:spacing w:val="-1"/>
          <w:sz w:val="24"/>
        </w:rPr>
        <w:t>.</w:t>
      </w:r>
      <w:r>
        <w:rPr>
          <w:rFonts w:hint="eastAsia" w:ascii="宋体" w:hAnsi="宋体" w:cs="宋体"/>
          <w:spacing w:val="-1"/>
          <w:sz w:val="24"/>
          <w:lang w:val="en-US" w:eastAsia="zh-CN"/>
        </w:rPr>
        <w:t>1</w:t>
      </w:r>
      <w:r>
        <w:rPr>
          <w:rFonts w:hint="eastAsia" w:ascii="宋体" w:hAnsi="宋体" w:cs="宋体"/>
          <w:spacing w:val="-1"/>
          <w:sz w:val="24"/>
        </w:rPr>
        <w:t>服务</w:t>
      </w:r>
      <w:r>
        <w:rPr>
          <w:rFonts w:ascii="宋体" w:hAnsi="宋体" w:cs="宋体"/>
          <w:spacing w:val="-7"/>
          <w:sz w:val="24"/>
        </w:rPr>
        <w:t>规范</w:t>
      </w:r>
    </w:p>
    <w:p w14:paraId="1F7FCA29">
      <w:pPr>
        <w:spacing w:before="62" w:line="359" w:lineRule="auto"/>
        <w:ind w:left="2" w:firstLine="480"/>
        <w:rPr>
          <w:rFonts w:ascii="宋体" w:hAnsi="宋体" w:cs="宋体"/>
          <w:sz w:val="24"/>
        </w:rPr>
      </w:pPr>
      <w:r>
        <w:rPr>
          <w:rFonts w:ascii="宋体" w:hAnsi="宋体" w:cs="宋体"/>
          <w:spacing w:val="-2"/>
          <w:sz w:val="24"/>
        </w:rPr>
        <w:t>投标人须严格按照采购人制定的管理办法、流程及其他汇报制度、应急制</w:t>
      </w:r>
      <w:r>
        <w:rPr>
          <w:rFonts w:ascii="宋体" w:hAnsi="宋体" w:cs="宋体"/>
          <w:spacing w:val="-3"/>
          <w:sz w:val="24"/>
        </w:rPr>
        <w:t>度、</w:t>
      </w:r>
      <w:r>
        <w:rPr>
          <w:rFonts w:ascii="宋体" w:hAnsi="宋体" w:cs="宋体"/>
          <w:spacing w:val="3"/>
          <w:sz w:val="24"/>
        </w:rPr>
        <w:t>文档管理、资产管理、基线管理、人员管理、</w:t>
      </w:r>
      <w:r>
        <w:rPr>
          <w:rFonts w:ascii="宋体" w:hAnsi="宋体" w:cs="宋体"/>
          <w:spacing w:val="2"/>
          <w:sz w:val="24"/>
        </w:rPr>
        <w:t>培训与考试、知识库管理、安全管</w:t>
      </w:r>
      <w:r>
        <w:rPr>
          <w:rFonts w:ascii="宋体" w:hAnsi="宋体" w:cs="宋体"/>
          <w:spacing w:val="-1"/>
          <w:sz w:val="24"/>
        </w:rPr>
        <w:t>理等相关制度，开展标准化运维工作。</w:t>
      </w:r>
    </w:p>
    <w:p w14:paraId="13C34198">
      <w:pPr>
        <w:spacing w:line="362" w:lineRule="auto"/>
        <w:ind w:left="6" w:right="80" w:firstLine="477"/>
        <w:rPr>
          <w:rFonts w:ascii="宋体" w:hAnsi="宋体" w:cs="宋体"/>
          <w:sz w:val="24"/>
        </w:rPr>
      </w:pPr>
      <w:r>
        <w:rPr>
          <w:rFonts w:ascii="宋体" w:hAnsi="宋体" w:cs="宋体"/>
          <w:spacing w:val="3"/>
          <w:sz w:val="24"/>
        </w:rPr>
        <w:t>投标人应遵从政务云管理单位的日常管理要求，包括</w:t>
      </w:r>
      <w:r>
        <w:rPr>
          <w:rFonts w:ascii="宋体" w:hAnsi="宋体" w:cs="宋体"/>
          <w:spacing w:val="2"/>
          <w:sz w:val="24"/>
        </w:rPr>
        <w:t>应使用政务云</w:t>
      </w:r>
      <w:r>
        <w:rPr>
          <w:rFonts w:ascii="宋体" w:hAnsi="宋体" w:cs="宋体"/>
          <w:spacing w:val="-1"/>
          <w:sz w:val="24"/>
        </w:rPr>
        <w:t>管理单位指定的安全通信工具，确保通信和协调信息处于可控范围。</w:t>
      </w:r>
    </w:p>
    <w:p w14:paraId="358D9620">
      <w:pPr>
        <w:spacing w:before="33" w:line="219" w:lineRule="auto"/>
        <w:ind w:left="498"/>
        <w:rPr>
          <w:rFonts w:ascii="宋体" w:hAnsi="宋体" w:cs="宋体"/>
          <w:sz w:val="24"/>
        </w:rPr>
      </w:pPr>
      <w:r>
        <w:rPr>
          <w:rFonts w:hint="eastAsia" w:ascii="宋体" w:hAnsi="宋体" w:eastAsia="宋体" w:cs="宋体"/>
          <w:spacing w:val="-1"/>
          <w:sz w:val="24"/>
        </w:rPr>
        <w:t>2.7</w:t>
      </w:r>
      <w:r>
        <w:rPr>
          <w:rFonts w:hint="eastAsia" w:ascii="宋体" w:hAnsi="宋体" w:cs="宋体"/>
          <w:spacing w:val="-1"/>
          <w:sz w:val="24"/>
        </w:rPr>
        <w:t>.</w:t>
      </w:r>
      <w:r>
        <w:rPr>
          <w:rFonts w:hint="eastAsia" w:ascii="宋体" w:hAnsi="宋体" w:cs="宋体"/>
          <w:spacing w:val="-1"/>
          <w:sz w:val="24"/>
          <w:lang w:val="en-US" w:eastAsia="zh-CN"/>
        </w:rPr>
        <w:t>2</w:t>
      </w:r>
      <w:r>
        <w:rPr>
          <w:rFonts w:hint="eastAsia" w:ascii="宋体" w:hAnsi="宋体" w:cs="宋体"/>
          <w:spacing w:val="-1"/>
          <w:sz w:val="24"/>
        </w:rPr>
        <w:t>支</w:t>
      </w:r>
      <w:r>
        <w:rPr>
          <w:rFonts w:ascii="宋体" w:hAnsi="宋体" w:cs="宋体"/>
          <w:spacing w:val="-6"/>
          <w:sz w:val="24"/>
        </w:rPr>
        <w:t>撑保障服务</w:t>
      </w:r>
    </w:p>
    <w:p w14:paraId="654A76BB">
      <w:pPr>
        <w:spacing w:before="64" w:line="360" w:lineRule="auto"/>
        <w:ind w:firstLine="482"/>
        <w:rPr>
          <w:rFonts w:ascii="宋体" w:hAnsi="宋体" w:cs="宋体"/>
          <w:sz w:val="24"/>
        </w:rPr>
      </w:pPr>
      <w:r>
        <w:rPr>
          <w:rFonts w:ascii="宋体" w:hAnsi="宋体" w:cs="宋体"/>
          <w:spacing w:val="-2"/>
          <w:sz w:val="24"/>
        </w:rPr>
        <w:t>按照采购人有关国产数据库改造、国产密码应用改造等相关需求，提供咨询、</w:t>
      </w:r>
      <w:r>
        <w:rPr>
          <w:rFonts w:ascii="宋体" w:hAnsi="宋体" w:cs="宋体"/>
          <w:spacing w:val="-1"/>
          <w:sz w:val="24"/>
        </w:rPr>
        <w:t>评估、论证、使用等支撑保障服务。</w:t>
      </w:r>
    </w:p>
    <w:p w14:paraId="21595344">
      <w:pPr>
        <w:spacing w:before="36" w:line="219" w:lineRule="auto"/>
        <w:ind w:left="498"/>
        <w:rPr>
          <w:rFonts w:ascii="宋体" w:hAnsi="宋体" w:cs="宋体"/>
          <w:sz w:val="24"/>
        </w:rPr>
      </w:pPr>
      <w:r>
        <w:rPr>
          <w:rFonts w:hint="eastAsia" w:ascii="宋体" w:hAnsi="宋体" w:eastAsia="宋体" w:cs="宋体"/>
          <w:spacing w:val="-1"/>
          <w:sz w:val="24"/>
        </w:rPr>
        <w:t>2.7</w:t>
      </w:r>
      <w:r>
        <w:rPr>
          <w:rFonts w:hint="eastAsia" w:ascii="宋体" w:hAnsi="宋体" w:cs="宋体"/>
          <w:spacing w:val="-1"/>
          <w:sz w:val="24"/>
        </w:rPr>
        <w:t>.</w:t>
      </w:r>
      <w:r>
        <w:rPr>
          <w:rFonts w:hint="eastAsia" w:ascii="宋体" w:hAnsi="宋体" w:cs="宋体"/>
          <w:spacing w:val="-1"/>
          <w:sz w:val="24"/>
          <w:lang w:val="en-US" w:eastAsia="zh-CN"/>
        </w:rPr>
        <w:t xml:space="preserve">3 </w:t>
      </w:r>
      <w:r>
        <w:rPr>
          <w:rFonts w:hint="eastAsia" w:ascii="宋体" w:hAnsi="宋体" w:cs="宋体"/>
          <w:spacing w:val="-1"/>
          <w:sz w:val="24"/>
        </w:rPr>
        <w:t>其他技</w:t>
      </w:r>
      <w:r>
        <w:rPr>
          <w:rFonts w:ascii="宋体" w:hAnsi="宋体" w:cs="宋体"/>
          <w:spacing w:val="-6"/>
          <w:sz w:val="24"/>
        </w:rPr>
        <w:t>术服务</w:t>
      </w:r>
    </w:p>
    <w:p w14:paraId="43B5A7FD">
      <w:pPr>
        <w:spacing w:before="65" w:line="360" w:lineRule="auto"/>
        <w:ind w:right="80" w:firstLine="480"/>
        <w:rPr>
          <w:rFonts w:hint="eastAsia" w:ascii="楷体" w:hAnsi="楷体" w:eastAsia="宋体" w:cs="楷体"/>
          <w:spacing w:val="-6"/>
          <w:sz w:val="24"/>
          <w:lang w:eastAsia="zh-CN"/>
        </w:rPr>
      </w:pPr>
      <w:r>
        <w:rPr>
          <w:rFonts w:ascii="宋体" w:hAnsi="宋体" w:cs="宋体"/>
          <w:spacing w:val="3"/>
          <w:sz w:val="24"/>
        </w:rPr>
        <w:t>提供性能测试、性能调优、深度巡检、重保护航、全链路</w:t>
      </w:r>
      <w:r>
        <w:rPr>
          <w:rFonts w:ascii="宋体" w:hAnsi="宋体" w:cs="宋体"/>
          <w:spacing w:val="2"/>
          <w:sz w:val="24"/>
        </w:rPr>
        <w:t>压测、专项咨询等</w:t>
      </w:r>
      <w:r>
        <w:rPr>
          <w:rFonts w:ascii="宋体" w:hAnsi="宋体" w:cs="宋体"/>
          <w:spacing w:val="-5"/>
          <w:sz w:val="24"/>
        </w:rPr>
        <w:t>服务</w:t>
      </w:r>
      <w:r>
        <w:rPr>
          <w:rFonts w:hint="eastAsia" w:ascii="宋体" w:hAnsi="宋体" w:cs="宋体"/>
          <w:spacing w:val="-5"/>
          <w:sz w:val="24"/>
          <w:lang w:eastAsia="zh-CN"/>
        </w:rPr>
        <w:t>。</w:t>
      </w:r>
    </w:p>
    <w:p w14:paraId="2BEE2D4D">
      <w:pPr>
        <w:pStyle w:val="6"/>
        <w:rPr>
          <w:rFonts w:ascii="Arial" w:hAnsi="Arial" w:eastAsia="黑体"/>
          <w:sz w:val="28"/>
          <w:szCs w:val="24"/>
        </w:rPr>
      </w:pPr>
      <w:bookmarkStart w:id="19" w:name="bookmark22"/>
      <w:bookmarkEnd w:id="19"/>
      <w:r>
        <w:rPr>
          <w:rFonts w:hint="eastAsia" w:ascii="Arial" w:hAnsi="Arial" w:eastAsia="黑体"/>
          <w:sz w:val="28"/>
          <w:szCs w:val="24"/>
        </w:rPr>
        <w:t>2.8 运维服务</w:t>
      </w:r>
    </w:p>
    <w:p w14:paraId="6A96C1ED">
      <w:pPr>
        <w:spacing w:before="294" w:line="219" w:lineRule="auto"/>
        <w:ind w:left="482"/>
        <w:rPr>
          <w:rFonts w:ascii="宋体" w:hAnsi="宋体" w:cs="宋体"/>
          <w:sz w:val="24"/>
        </w:rPr>
      </w:pPr>
      <w:r>
        <w:rPr>
          <w:rFonts w:hint="eastAsia" w:ascii="宋体" w:hAnsi="宋体" w:eastAsia="宋体" w:cs="宋体"/>
          <w:spacing w:val="-1"/>
          <w:sz w:val="24"/>
        </w:rPr>
        <w:t>2.8</w:t>
      </w:r>
      <w:r>
        <w:rPr>
          <w:rFonts w:hint="eastAsia" w:ascii="宋体" w:hAnsi="宋体" w:cs="宋体"/>
          <w:spacing w:val="-1"/>
          <w:sz w:val="24"/>
        </w:rPr>
        <w:t>.1 服务内</w:t>
      </w:r>
      <w:r>
        <w:rPr>
          <w:rFonts w:ascii="宋体" w:hAnsi="宋体" w:cs="宋体"/>
          <w:spacing w:val="-5"/>
          <w:sz w:val="24"/>
        </w:rPr>
        <w:t>容</w:t>
      </w:r>
    </w:p>
    <w:p w14:paraId="482A3610">
      <w:pPr>
        <w:spacing w:before="183" w:line="359" w:lineRule="auto"/>
        <w:ind w:right="61" w:firstLine="482"/>
        <w:rPr>
          <w:rFonts w:ascii="宋体" w:hAnsi="宋体" w:cs="宋体"/>
          <w:spacing w:val="-1"/>
          <w:sz w:val="24"/>
        </w:rPr>
      </w:pPr>
      <w:r>
        <w:rPr>
          <w:rFonts w:hint="eastAsia" w:ascii="宋体" w:hAnsi="宋体" w:cs="宋体"/>
          <w:spacing w:val="-1"/>
          <w:sz w:val="24"/>
        </w:rPr>
        <w:t>2.8.1.1 负责机房环境资源、云平台硬件资产、虚拟化资产的管理工作；</w:t>
      </w:r>
    </w:p>
    <w:p w14:paraId="3F772391">
      <w:pPr>
        <w:spacing w:before="183" w:line="359" w:lineRule="auto"/>
        <w:ind w:right="61" w:firstLine="482"/>
        <w:rPr>
          <w:rFonts w:ascii="宋体" w:hAnsi="宋体" w:cs="宋体"/>
          <w:spacing w:val="-1"/>
          <w:sz w:val="24"/>
        </w:rPr>
      </w:pPr>
      <w:r>
        <w:rPr>
          <w:rFonts w:hint="eastAsia" w:ascii="宋体" w:hAnsi="宋体" w:cs="宋体"/>
          <w:spacing w:val="-1"/>
          <w:sz w:val="24"/>
        </w:rPr>
        <w:t>2.8.1.2 信息系统入云、上线、变更、退出等各阶段的备案与信息变更等工作；</w:t>
      </w:r>
    </w:p>
    <w:p w14:paraId="18C27D20">
      <w:pPr>
        <w:spacing w:before="183" w:line="359" w:lineRule="auto"/>
        <w:ind w:right="61" w:firstLine="482"/>
        <w:rPr>
          <w:rFonts w:ascii="宋体" w:hAnsi="宋体" w:cs="宋体"/>
          <w:spacing w:val="-1"/>
          <w:sz w:val="24"/>
        </w:rPr>
      </w:pPr>
      <w:r>
        <w:rPr>
          <w:rFonts w:hint="eastAsia" w:ascii="宋体" w:hAnsi="宋体" w:cs="宋体"/>
          <w:spacing w:val="-1"/>
          <w:sz w:val="24"/>
        </w:rPr>
        <w:t>2.8.1.3 执行云平台变更申请、审批流程；</w:t>
      </w:r>
    </w:p>
    <w:p w14:paraId="22003286">
      <w:pPr>
        <w:spacing w:before="183" w:line="359" w:lineRule="auto"/>
        <w:ind w:right="61" w:firstLine="482"/>
        <w:rPr>
          <w:rFonts w:ascii="宋体" w:hAnsi="宋体" w:cs="宋体"/>
          <w:spacing w:val="-1"/>
          <w:sz w:val="24"/>
        </w:rPr>
      </w:pPr>
      <w:r>
        <w:rPr>
          <w:rFonts w:hint="eastAsia" w:ascii="宋体" w:hAnsi="宋体" w:cs="宋体"/>
          <w:spacing w:val="-1"/>
          <w:sz w:val="24"/>
        </w:rPr>
        <w:t>2.8.1.4 云平台网络资源管理，针对内部地址使用情况、云平台专线接入情况、政务外网资源使用情况等做好统计工作；</w:t>
      </w:r>
    </w:p>
    <w:p w14:paraId="5154971A">
      <w:pPr>
        <w:spacing w:before="183" w:line="359" w:lineRule="auto"/>
        <w:ind w:right="61" w:firstLine="482"/>
        <w:rPr>
          <w:rFonts w:ascii="宋体" w:hAnsi="宋体" w:cs="宋体"/>
          <w:spacing w:val="-1"/>
          <w:sz w:val="24"/>
        </w:rPr>
      </w:pPr>
      <w:r>
        <w:rPr>
          <w:rFonts w:hint="eastAsia" w:ascii="宋体" w:hAnsi="宋体" w:cs="宋体"/>
          <w:spacing w:val="-1"/>
          <w:sz w:val="24"/>
        </w:rPr>
        <w:t>2.8.1.5 服务期内，投标人须配备运维团队，提供可靠的售后服务保障。投标人针对采购人要求的云平台运维服务相关内容，需指定专业技术能力较强的工程师，根据采购人要求配合开展相关维护服务。</w:t>
      </w:r>
    </w:p>
    <w:p w14:paraId="35C910FB">
      <w:pPr>
        <w:spacing w:before="183" w:line="359" w:lineRule="auto"/>
        <w:ind w:right="61" w:firstLine="482"/>
        <w:rPr>
          <w:rFonts w:ascii="宋体" w:hAnsi="宋体" w:cs="宋体"/>
          <w:sz w:val="24"/>
        </w:rPr>
      </w:pPr>
      <w:r>
        <w:rPr>
          <w:rFonts w:hint="eastAsia" w:ascii="宋体" w:hAnsi="宋体" w:eastAsia="宋体" w:cs="宋体"/>
          <w:spacing w:val="-1"/>
          <w:sz w:val="24"/>
        </w:rPr>
        <w:t>2.8</w:t>
      </w:r>
      <w:r>
        <w:rPr>
          <w:rFonts w:hint="eastAsia" w:ascii="宋体" w:hAnsi="宋体" w:cs="宋体"/>
          <w:spacing w:val="-1"/>
          <w:sz w:val="24"/>
        </w:rPr>
        <w:t>.2 服务</w:t>
      </w:r>
      <w:r>
        <w:rPr>
          <w:rFonts w:ascii="宋体" w:hAnsi="宋体" w:cs="宋体"/>
          <w:spacing w:val="-5"/>
          <w:sz w:val="24"/>
        </w:rPr>
        <w:t>标准</w:t>
      </w:r>
    </w:p>
    <w:p w14:paraId="1FD3A60D">
      <w:pPr>
        <w:spacing w:before="183" w:line="359" w:lineRule="auto"/>
        <w:ind w:right="61" w:firstLine="482"/>
        <w:rPr>
          <w:rFonts w:ascii="宋体" w:hAnsi="宋体" w:cs="宋体"/>
          <w:spacing w:val="-1"/>
          <w:sz w:val="24"/>
        </w:rPr>
      </w:pPr>
      <w:r>
        <w:rPr>
          <w:rFonts w:hint="eastAsia" w:ascii="宋体" w:hAnsi="宋体" w:cs="宋体"/>
          <w:spacing w:val="-1"/>
          <w:sz w:val="24"/>
        </w:rPr>
        <w:t>2.8.2.1 依据《北京市市级政务云管理办法》，投标人应当提供高效的系统维护服务，有效防范系统风险，系统对应负责人 7*24 小时电话畅通，能够在系统发生除宕机外的其他故障问题时，能够协调人力资源在 2 小时内到达政务云机房现场提供服务。系统发生宕机问题时，投标人应在 15 分钟内响应，能够协调人力资源在 2 小时内到达运维现场定位、排除故障，在 4 小时之内使系统恢复正常，故障处理完毕后提供相关系统宕机报告。</w:t>
      </w:r>
    </w:p>
    <w:p w14:paraId="1D7C4633">
      <w:pPr>
        <w:spacing w:before="183" w:line="359" w:lineRule="auto"/>
        <w:ind w:right="61" w:firstLine="482"/>
        <w:rPr>
          <w:rFonts w:ascii="宋体" w:hAnsi="宋体" w:cs="宋体"/>
          <w:spacing w:val="-1"/>
          <w:sz w:val="24"/>
        </w:rPr>
      </w:pPr>
      <w:r>
        <w:rPr>
          <w:rFonts w:hint="eastAsia" w:ascii="宋体" w:hAnsi="宋体" w:cs="宋体"/>
          <w:spacing w:val="-1"/>
          <w:sz w:val="24"/>
        </w:rPr>
        <w:t>2.8.2.2 为保障业务高峰期内系统平稳运行，缓解系统高峰期内因业务发生量增大而带来系统压力风险，要求投标人根据业务周期性特点，加大运维保障力度，保证在业务高峰期内系统平稳运行。</w:t>
      </w:r>
    </w:p>
    <w:p w14:paraId="4A35B794">
      <w:pPr>
        <w:spacing w:before="183" w:line="359" w:lineRule="auto"/>
        <w:ind w:right="61" w:firstLine="482"/>
        <w:rPr>
          <w:rFonts w:ascii="宋体" w:hAnsi="宋体" w:cs="宋体"/>
          <w:spacing w:val="-1"/>
          <w:sz w:val="24"/>
        </w:rPr>
      </w:pPr>
      <w:r>
        <w:rPr>
          <w:rFonts w:hint="eastAsia" w:ascii="宋体" w:hAnsi="宋体" w:cs="宋体"/>
          <w:spacing w:val="-1"/>
          <w:sz w:val="24"/>
        </w:rPr>
        <w:t>2.8.2.3 重点保障时期重要信息系统云主机资源调整时间不超过 1 小时，针对重点保障时期的重要信息系统重要云主机，投标人应按采购人要求进行实时监控，超过预警阈值时主动上调云资源，并第一时间通知采购人进行相应操作，确保系统平稳运行。</w:t>
      </w:r>
    </w:p>
    <w:p w14:paraId="07C92FC1">
      <w:pPr>
        <w:spacing w:before="183" w:line="359" w:lineRule="auto"/>
        <w:ind w:right="61" w:firstLine="482"/>
        <w:rPr>
          <w:rFonts w:ascii="宋体" w:hAnsi="宋体" w:cs="宋体"/>
          <w:spacing w:val="-1"/>
          <w:sz w:val="24"/>
        </w:rPr>
      </w:pPr>
      <w:r>
        <w:rPr>
          <w:rFonts w:hint="eastAsia" w:ascii="宋体" w:hAnsi="宋体" w:cs="宋体"/>
          <w:spacing w:val="-1"/>
          <w:sz w:val="24"/>
        </w:rPr>
        <w:t>2.8.2.4 按照国家、北京市相关规定和信息安全技术标准及规范要求， 落实安全保障措施， 通过信息安全测评机构的测评和政务云安全审查 。</w:t>
      </w:r>
    </w:p>
    <w:p w14:paraId="5908BACB">
      <w:pPr>
        <w:spacing w:before="183" w:line="359" w:lineRule="auto"/>
        <w:ind w:right="61" w:firstLine="482"/>
        <w:rPr>
          <w:rFonts w:ascii="宋体" w:hAnsi="宋体" w:cs="宋体"/>
          <w:spacing w:val="-1"/>
          <w:sz w:val="24"/>
        </w:rPr>
      </w:pPr>
      <w:r>
        <w:rPr>
          <w:rFonts w:hint="eastAsia" w:ascii="宋体" w:hAnsi="宋体" w:cs="宋体"/>
          <w:spacing w:val="-1"/>
          <w:sz w:val="24"/>
        </w:rPr>
        <w:t>2.8.2.5 投标人应明确运维操作规范和工作流程。定期开展文档查阅、漏洞扫描、渗透测试等多种形式的安全自查，排查政务网络和信息系统可能存在的安全漏洞，以及木马、后门、病毒等隐患风险，及时进行整改加固，切实防范安全风险。</w:t>
      </w:r>
    </w:p>
    <w:p w14:paraId="5D5F2ECC">
      <w:pPr>
        <w:spacing w:before="183" w:line="359" w:lineRule="auto"/>
        <w:ind w:right="61" w:firstLine="482"/>
        <w:rPr>
          <w:rFonts w:ascii="宋体" w:hAnsi="宋体" w:cs="宋体"/>
          <w:spacing w:val="-1"/>
          <w:sz w:val="24"/>
        </w:rPr>
      </w:pPr>
      <w:r>
        <w:rPr>
          <w:rFonts w:hint="eastAsia" w:ascii="宋体" w:hAnsi="宋体" w:cs="宋体"/>
          <w:spacing w:val="-1"/>
          <w:sz w:val="24"/>
        </w:rPr>
        <w:t>2.8.2.6 投标人应建立政务网络和数据安全监测通报机制，加强网络和数据安全监测，及时发布预警信息，开展政务网络和数据安全应急保障工作。发现其网络产品或服务存在安全漏洞等隐患风险时，应当立即采取补救措施，按照规定及时告知采购人并向有关监管部门报告。</w:t>
      </w:r>
    </w:p>
    <w:p w14:paraId="61B34A59">
      <w:pPr>
        <w:spacing w:before="183" w:line="359" w:lineRule="auto"/>
        <w:ind w:right="61" w:firstLine="482"/>
        <w:rPr>
          <w:rFonts w:ascii="宋体" w:hAnsi="宋体" w:cs="宋体"/>
          <w:spacing w:val="-1"/>
          <w:sz w:val="24"/>
        </w:rPr>
      </w:pPr>
      <w:r>
        <w:rPr>
          <w:rFonts w:hint="eastAsia" w:ascii="宋体" w:hAnsi="宋体" w:cs="宋体"/>
          <w:spacing w:val="-1"/>
          <w:sz w:val="24"/>
        </w:rPr>
        <w:t>2.8.2.7 投标人应保障政务云规范运行。入云系统应开展网络安全测评及备案。应对数据进行分类分级管理，根据数据分级保护要求采取相应级别的安全防护措施；应按相关要求对重要数据进行异地备份。</w:t>
      </w:r>
    </w:p>
    <w:p w14:paraId="7A3B04D6">
      <w:pPr>
        <w:spacing w:before="183" w:line="359" w:lineRule="auto"/>
        <w:ind w:right="61" w:firstLine="482"/>
        <w:rPr>
          <w:rFonts w:ascii="宋体" w:hAnsi="宋体" w:cs="宋体"/>
          <w:spacing w:val="-1"/>
          <w:sz w:val="24"/>
        </w:rPr>
      </w:pPr>
      <w:r>
        <w:rPr>
          <w:rFonts w:hint="eastAsia" w:ascii="宋体" w:hAnsi="宋体" w:cs="宋体"/>
          <w:spacing w:val="-1"/>
          <w:sz w:val="24"/>
        </w:rPr>
        <w:t>2.8.2.8 除不可抗力或计划内维护作业造成的政务云服务中断外，政务云实行24小时不间断运行。</w:t>
      </w:r>
    </w:p>
    <w:p w14:paraId="233C0964">
      <w:pPr>
        <w:pStyle w:val="6"/>
        <w:rPr>
          <w:rFonts w:ascii="Arial" w:hAnsi="Arial" w:eastAsia="黑体"/>
          <w:bCs/>
          <w:sz w:val="28"/>
          <w:szCs w:val="24"/>
        </w:rPr>
      </w:pPr>
      <w:bookmarkStart w:id="20" w:name="bookmark23"/>
      <w:bookmarkEnd w:id="20"/>
      <w:r>
        <w:rPr>
          <w:rFonts w:hint="eastAsia" w:ascii="Arial" w:hAnsi="Arial" w:eastAsia="黑体"/>
          <w:bCs/>
          <w:sz w:val="28"/>
          <w:szCs w:val="24"/>
        </w:rPr>
        <w:t>2.9 备份服务</w:t>
      </w:r>
    </w:p>
    <w:p w14:paraId="60AA9310">
      <w:pPr>
        <w:spacing w:before="293" w:line="219" w:lineRule="auto"/>
        <w:ind w:left="481"/>
        <w:rPr>
          <w:rFonts w:ascii="宋体" w:hAnsi="宋体" w:cs="宋体"/>
          <w:sz w:val="24"/>
        </w:rPr>
      </w:pPr>
      <w:r>
        <w:rPr>
          <w:rFonts w:hint="eastAsia" w:ascii="宋体" w:hAnsi="宋体" w:eastAsia="宋体" w:cs="宋体"/>
          <w:spacing w:val="-1"/>
          <w:sz w:val="24"/>
        </w:rPr>
        <w:t>2.9</w:t>
      </w:r>
      <w:r>
        <w:rPr>
          <w:rFonts w:hint="eastAsia" w:ascii="宋体" w:hAnsi="宋体" w:cs="宋体"/>
          <w:spacing w:val="-1"/>
          <w:sz w:val="24"/>
        </w:rPr>
        <w:t>.1 服</w:t>
      </w:r>
      <w:r>
        <w:rPr>
          <w:rFonts w:ascii="宋体" w:hAnsi="宋体" w:cs="宋体"/>
          <w:spacing w:val="-5"/>
          <w:sz w:val="24"/>
        </w:rPr>
        <w:t>务内容</w:t>
      </w:r>
    </w:p>
    <w:p w14:paraId="1FF15B89">
      <w:pPr>
        <w:spacing w:before="66" w:line="360" w:lineRule="auto"/>
        <w:ind w:left="6" w:right="80" w:firstLine="477"/>
        <w:rPr>
          <w:rFonts w:ascii="宋体" w:hAnsi="宋体" w:cs="宋体"/>
          <w:sz w:val="24"/>
        </w:rPr>
      </w:pPr>
      <w:r>
        <w:rPr>
          <w:rFonts w:ascii="宋体" w:hAnsi="宋体" w:cs="宋体"/>
          <w:spacing w:val="3"/>
          <w:sz w:val="24"/>
        </w:rPr>
        <w:t>投标人</w:t>
      </w:r>
      <w:r>
        <w:rPr>
          <w:rFonts w:hint="eastAsia" w:ascii="宋体" w:hAnsi="宋体" w:cs="宋体"/>
          <w:spacing w:val="3"/>
          <w:sz w:val="24"/>
        </w:rPr>
        <w:t>须</w:t>
      </w:r>
      <w:r>
        <w:rPr>
          <w:rFonts w:ascii="宋体" w:hAnsi="宋体" w:cs="宋体"/>
          <w:spacing w:val="3"/>
          <w:sz w:val="24"/>
        </w:rPr>
        <w:t>具有本地和同城异地数据级备份能力，并配</w:t>
      </w:r>
      <w:r>
        <w:rPr>
          <w:rFonts w:ascii="宋体" w:hAnsi="宋体" w:cs="宋体"/>
          <w:spacing w:val="2"/>
          <w:sz w:val="24"/>
        </w:rPr>
        <w:t>合采购人完成数据级容</w:t>
      </w:r>
      <w:r>
        <w:rPr>
          <w:rFonts w:ascii="宋体" w:hAnsi="宋体" w:cs="宋体"/>
          <w:spacing w:val="-2"/>
          <w:sz w:val="24"/>
        </w:rPr>
        <w:t>灾演练及恢复等工作。</w:t>
      </w:r>
    </w:p>
    <w:p w14:paraId="765C35DD">
      <w:pPr>
        <w:spacing w:before="60" w:line="219" w:lineRule="auto"/>
        <w:ind w:left="481"/>
        <w:rPr>
          <w:rFonts w:ascii="宋体" w:hAnsi="宋体" w:cs="宋体"/>
          <w:sz w:val="24"/>
        </w:rPr>
      </w:pPr>
      <w:r>
        <w:rPr>
          <w:rFonts w:hint="eastAsia" w:ascii="宋体" w:hAnsi="宋体" w:eastAsia="宋体" w:cs="宋体"/>
          <w:spacing w:val="-1"/>
          <w:sz w:val="24"/>
        </w:rPr>
        <w:t>2.9</w:t>
      </w:r>
      <w:r>
        <w:rPr>
          <w:rFonts w:hint="eastAsia" w:ascii="宋体" w:hAnsi="宋体" w:cs="宋体"/>
          <w:spacing w:val="-1"/>
          <w:sz w:val="24"/>
        </w:rPr>
        <w:t>.2 服务</w:t>
      </w:r>
      <w:r>
        <w:rPr>
          <w:rFonts w:ascii="宋体" w:hAnsi="宋体" w:cs="宋体"/>
          <w:spacing w:val="-5"/>
          <w:sz w:val="24"/>
        </w:rPr>
        <w:t>标准</w:t>
      </w:r>
    </w:p>
    <w:p w14:paraId="0D89FC5A">
      <w:pPr>
        <w:spacing w:before="183" w:line="359" w:lineRule="auto"/>
        <w:ind w:right="61" w:firstLine="482"/>
        <w:rPr>
          <w:rFonts w:ascii="宋体" w:hAnsi="宋体" w:cs="宋体"/>
          <w:spacing w:val="-1"/>
          <w:sz w:val="24"/>
        </w:rPr>
      </w:pPr>
      <w:r>
        <w:rPr>
          <w:rFonts w:ascii="宋体" w:hAnsi="宋体" w:cs="宋体"/>
          <w:spacing w:val="3"/>
          <w:sz w:val="24"/>
        </w:rPr>
        <w:t>按照采购人的各个应用系统对资源的备份需求通过备份</w:t>
      </w:r>
      <w:r>
        <w:rPr>
          <w:rFonts w:ascii="宋体" w:hAnsi="宋体" w:cs="宋体"/>
          <w:spacing w:val="2"/>
          <w:sz w:val="24"/>
        </w:rPr>
        <w:t>策略实现对用户数据（文件、操作系统、数据库）的本地备份（不包含备份存储空间费用</w:t>
      </w:r>
      <w:r>
        <w:rPr>
          <w:rFonts w:ascii="宋体" w:hAnsi="宋体" w:cs="宋体"/>
          <w:spacing w:val="13"/>
          <w:sz w:val="24"/>
        </w:rPr>
        <w:t>），</w:t>
      </w:r>
      <w:r>
        <w:rPr>
          <w:rFonts w:hint="eastAsia" w:ascii="宋体" w:hAnsi="宋体" w:cs="宋体"/>
          <w:spacing w:val="-1"/>
          <w:sz w:val="24"/>
        </w:rPr>
        <w:t>默认提供非结构化数据保护与文件备份保护。备份应满足如下要求：</w:t>
      </w:r>
    </w:p>
    <w:p w14:paraId="0000A438">
      <w:pPr>
        <w:spacing w:before="183" w:line="359" w:lineRule="auto"/>
        <w:ind w:right="61" w:firstLine="482"/>
        <w:rPr>
          <w:rFonts w:ascii="宋体" w:hAnsi="宋体" w:cs="宋体"/>
          <w:spacing w:val="-1"/>
          <w:sz w:val="24"/>
        </w:rPr>
      </w:pPr>
      <w:r>
        <w:rPr>
          <w:rFonts w:hint="eastAsia" w:ascii="宋体" w:hAnsi="宋体" w:cs="宋体"/>
          <w:spacing w:val="-1"/>
          <w:sz w:val="24"/>
        </w:rPr>
        <w:t>2.9.2.1 备份介质本身具备高可用性和冗余性。</w:t>
      </w:r>
    </w:p>
    <w:p w14:paraId="174F21CA">
      <w:pPr>
        <w:spacing w:before="183" w:line="359" w:lineRule="auto"/>
        <w:ind w:right="61" w:firstLine="482"/>
        <w:rPr>
          <w:rFonts w:ascii="宋体" w:hAnsi="宋体" w:cs="宋体"/>
          <w:spacing w:val="-1"/>
          <w:sz w:val="24"/>
        </w:rPr>
      </w:pPr>
      <w:r>
        <w:rPr>
          <w:rFonts w:hint="eastAsia" w:ascii="宋体" w:hAnsi="宋体" w:cs="宋体"/>
          <w:spacing w:val="-1"/>
          <w:sz w:val="24"/>
        </w:rPr>
        <w:t>2.9.2.2 备份方式包括完整备份、差异备份和增量备份。</w:t>
      </w:r>
    </w:p>
    <w:p w14:paraId="2BBCD004">
      <w:pPr>
        <w:spacing w:before="183" w:line="359" w:lineRule="auto"/>
        <w:ind w:right="61" w:firstLine="482"/>
        <w:rPr>
          <w:rFonts w:ascii="宋体" w:hAnsi="宋体" w:cs="宋体"/>
          <w:spacing w:val="-1"/>
          <w:sz w:val="24"/>
        </w:rPr>
      </w:pPr>
      <w:r>
        <w:rPr>
          <w:rFonts w:hint="eastAsia" w:ascii="宋体" w:hAnsi="宋体" w:cs="宋体"/>
          <w:spacing w:val="-1"/>
          <w:sz w:val="24"/>
        </w:rPr>
        <w:t>2.9.2.3 支持Windows 系列操作系统、Linux 主流系统操作系统、主流数据库软件、主流中间件软件、结构化数据以及非结构化数据等备份对象。</w:t>
      </w:r>
    </w:p>
    <w:p w14:paraId="4C82A61F">
      <w:pPr>
        <w:spacing w:before="183" w:line="359" w:lineRule="auto"/>
        <w:ind w:right="61" w:firstLine="482"/>
        <w:rPr>
          <w:rFonts w:ascii="宋体" w:hAnsi="宋体" w:cs="宋体"/>
          <w:spacing w:val="-1"/>
          <w:sz w:val="24"/>
        </w:rPr>
      </w:pPr>
      <w:r>
        <w:rPr>
          <w:rFonts w:hint="eastAsia" w:ascii="宋体" w:hAnsi="宋体" w:cs="宋体"/>
          <w:spacing w:val="-1"/>
          <w:sz w:val="24"/>
        </w:rPr>
        <w:t>2.9.2.4 支持建立统一的备份管理系统，用来管理本地备份和异地备份。</w:t>
      </w:r>
    </w:p>
    <w:p w14:paraId="46CDB7DE">
      <w:pPr>
        <w:spacing w:before="183" w:line="359" w:lineRule="auto"/>
        <w:ind w:right="61" w:firstLine="482"/>
        <w:rPr>
          <w:rFonts w:ascii="宋体" w:hAnsi="宋体" w:cs="宋体"/>
          <w:spacing w:val="-1"/>
          <w:sz w:val="24"/>
        </w:rPr>
      </w:pPr>
      <w:r>
        <w:rPr>
          <w:rFonts w:hint="eastAsia" w:ascii="宋体" w:hAnsi="宋体" w:cs="宋体"/>
          <w:spacing w:val="-1"/>
          <w:sz w:val="24"/>
        </w:rPr>
        <w:t>2.9.2.5 投标人应提供对备份过程状态、备份结果</w:t>
      </w:r>
      <w:r>
        <w:rPr>
          <w:rFonts w:hint="eastAsia" w:ascii="宋体" w:hAnsi="宋体" w:cs="宋体"/>
          <w:spacing w:val="-1"/>
          <w:sz w:val="24"/>
          <w:lang w:val="en-US" w:eastAsia="zh-CN"/>
        </w:rPr>
        <w:t>进行</w:t>
      </w:r>
      <w:r>
        <w:rPr>
          <w:rFonts w:hint="eastAsia" w:ascii="宋体" w:hAnsi="宋体" w:cs="宋体"/>
          <w:spacing w:val="-1"/>
          <w:sz w:val="24"/>
        </w:rPr>
        <w:t>运维监控保障服务，确保备份任务执行成功以及备份的数据完整性。</w:t>
      </w:r>
    </w:p>
    <w:p w14:paraId="0AFC651F">
      <w:pPr>
        <w:pStyle w:val="6"/>
      </w:pPr>
      <w:bookmarkStart w:id="21" w:name="bookmark24"/>
      <w:bookmarkEnd w:id="21"/>
      <w:bookmarkStart w:id="22" w:name="bookmark25"/>
      <w:bookmarkEnd w:id="22"/>
      <w:r>
        <w:rPr>
          <w:rFonts w:hint="eastAsia"/>
        </w:rPr>
        <w:t>2.10 迁移服务</w:t>
      </w:r>
    </w:p>
    <w:p w14:paraId="1B49A2DC">
      <w:pPr>
        <w:spacing w:before="293" w:line="219" w:lineRule="auto"/>
        <w:ind w:left="499"/>
        <w:rPr>
          <w:rFonts w:ascii="宋体" w:hAnsi="宋体" w:cs="宋体"/>
          <w:sz w:val="24"/>
        </w:rPr>
      </w:pPr>
      <w:r>
        <w:rPr>
          <w:rFonts w:hint="eastAsia" w:ascii="宋体" w:hAnsi="宋体" w:eastAsia="宋体" w:cs="宋体"/>
          <w:spacing w:val="-1"/>
          <w:sz w:val="24"/>
        </w:rPr>
        <w:t>2.10</w:t>
      </w:r>
      <w:r>
        <w:rPr>
          <w:rFonts w:hint="eastAsia" w:ascii="宋体" w:hAnsi="宋体" w:cs="宋体"/>
          <w:spacing w:val="-1"/>
          <w:sz w:val="24"/>
        </w:rPr>
        <w:t xml:space="preserve">.1 </w:t>
      </w:r>
      <w:r>
        <w:rPr>
          <w:rFonts w:ascii="宋体" w:hAnsi="宋体" w:cs="宋体"/>
          <w:spacing w:val="-7"/>
          <w:sz w:val="24"/>
        </w:rPr>
        <w:t>服务内容</w:t>
      </w:r>
    </w:p>
    <w:p w14:paraId="0F0A3AA3">
      <w:pPr>
        <w:spacing w:before="67" w:line="360" w:lineRule="auto"/>
        <w:ind w:right="61" w:firstLine="483"/>
        <w:rPr>
          <w:rFonts w:ascii="宋体" w:hAnsi="宋体" w:cs="宋体"/>
          <w:sz w:val="24"/>
        </w:rPr>
      </w:pPr>
      <w:r>
        <w:rPr>
          <w:rFonts w:ascii="宋体" w:hAnsi="宋体" w:cs="宋体"/>
          <w:spacing w:val="-2"/>
          <w:sz w:val="24"/>
        </w:rPr>
        <w:t>投标人需提供整体的业务上云迁移服务，应支持X86</w:t>
      </w:r>
      <w:r>
        <w:rPr>
          <w:rFonts w:ascii="宋体" w:hAnsi="宋体" w:cs="宋体"/>
          <w:spacing w:val="-28"/>
          <w:sz w:val="24"/>
        </w:rPr>
        <w:t xml:space="preserve"> </w:t>
      </w:r>
      <w:r>
        <w:rPr>
          <w:rFonts w:ascii="宋体" w:hAnsi="宋体" w:cs="宋体"/>
          <w:spacing w:val="-2"/>
          <w:sz w:val="24"/>
        </w:rPr>
        <w:t>云主机迁移、X86</w:t>
      </w:r>
      <w:r>
        <w:rPr>
          <w:rFonts w:ascii="宋体" w:hAnsi="宋体" w:cs="宋体"/>
          <w:spacing w:val="-51"/>
          <w:sz w:val="24"/>
        </w:rPr>
        <w:t xml:space="preserve"> </w:t>
      </w:r>
      <w:r>
        <w:rPr>
          <w:rFonts w:ascii="宋体" w:hAnsi="宋体" w:cs="宋体"/>
          <w:spacing w:val="-2"/>
          <w:sz w:val="24"/>
        </w:rPr>
        <w:t>物理主</w:t>
      </w:r>
      <w:r>
        <w:rPr>
          <w:rFonts w:ascii="宋体" w:hAnsi="宋体" w:cs="宋体"/>
          <w:spacing w:val="3"/>
          <w:sz w:val="24"/>
        </w:rPr>
        <w:t>机迁移、单机数据库迁移、高可用数据库迁移等迁移</w:t>
      </w:r>
      <w:r>
        <w:rPr>
          <w:rFonts w:ascii="宋体" w:hAnsi="宋体" w:cs="宋体"/>
          <w:spacing w:val="2"/>
          <w:sz w:val="24"/>
        </w:rPr>
        <w:t>场景。负责需求调研、架构</w:t>
      </w:r>
      <w:r>
        <w:rPr>
          <w:rFonts w:ascii="宋体" w:hAnsi="宋体" w:cs="宋体"/>
          <w:spacing w:val="-1"/>
          <w:sz w:val="24"/>
        </w:rPr>
        <w:t>规划设计、应用迁移部署等工作。</w:t>
      </w:r>
    </w:p>
    <w:p w14:paraId="6E04AEB9">
      <w:pPr>
        <w:spacing w:before="32" w:line="219" w:lineRule="auto"/>
        <w:ind w:left="499"/>
        <w:rPr>
          <w:rFonts w:ascii="宋体" w:hAnsi="宋体" w:cs="宋体"/>
          <w:sz w:val="24"/>
        </w:rPr>
      </w:pPr>
      <w:r>
        <w:rPr>
          <w:rFonts w:hint="eastAsia" w:ascii="宋体" w:hAnsi="宋体" w:eastAsia="宋体" w:cs="宋体"/>
          <w:spacing w:val="-1"/>
          <w:sz w:val="24"/>
        </w:rPr>
        <w:t>2.10</w:t>
      </w:r>
      <w:r>
        <w:rPr>
          <w:rFonts w:hint="eastAsia" w:ascii="宋体" w:hAnsi="宋体" w:cs="宋体"/>
          <w:spacing w:val="-1"/>
          <w:sz w:val="24"/>
        </w:rPr>
        <w:t>.2 服务</w:t>
      </w:r>
      <w:r>
        <w:rPr>
          <w:rFonts w:ascii="宋体" w:hAnsi="宋体" w:cs="宋体"/>
          <w:spacing w:val="-7"/>
          <w:sz w:val="24"/>
        </w:rPr>
        <w:t>标准</w:t>
      </w:r>
    </w:p>
    <w:p w14:paraId="76B3E1EF">
      <w:pPr>
        <w:spacing w:before="183" w:line="359" w:lineRule="auto"/>
        <w:ind w:right="61" w:firstLine="482"/>
        <w:rPr>
          <w:rFonts w:ascii="宋体" w:hAnsi="宋体" w:cs="宋体"/>
          <w:spacing w:val="-1"/>
          <w:sz w:val="24"/>
        </w:rPr>
      </w:pPr>
      <w:r>
        <w:rPr>
          <w:rFonts w:ascii="宋体" w:hAnsi="宋体" w:cs="宋体"/>
          <w:spacing w:val="-3"/>
          <w:sz w:val="24"/>
        </w:rPr>
        <w:t>本项目涉及的业务系统为采购人在用的生产系统，目前在政务云上平稳运行，</w:t>
      </w:r>
      <w:r>
        <w:rPr>
          <w:rFonts w:hint="eastAsia" w:ascii="宋体" w:hAnsi="宋体" w:cs="宋体"/>
          <w:spacing w:val="-1"/>
          <w:sz w:val="24"/>
        </w:rPr>
        <w:t>因此保障业务连续性是重要的保障需求。迁移服务具体要求如下：</w:t>
      </w:r>
    </w:p>
    <w:p w14:paraId="3396775C">
      <w:pPr>
        <w:spacing w:before="183" w:line="359" w:lineRule="auto"/>
        <w:ind w:right="61" w:firstLine="482"/>
        <w:rPr>
          <w:rFonts w:ascii="宋体" w:hAnsi="宋体" w:cs="宋体"/>
          <w:spacing w:val="-1"/>
          <w:sz w:val="24"/>
        </w:rPr>
      </w:pPr>
      <w:r>
        <w:rPr>
          <w:rFonts w:hint="eastAsia" w:ascii="宋体" w:hAnsi="宋体" w:cs="宋体"/>
          <w:spacing w:val="-1"/>
          <w:sz w:val="24"/>
        </w:rPr>
        <w:t>2.10.2.1 投标人需编制业务连续性服务方案。</w:t>
      </w:r>
    </w:p>
    <w:p w14:paraId="29940E20">
      <w:pPr>
        <w:spacing w:before="183" w:line="359" w:lineRule="auto"/>
        <w:ind w:right="61" w:firstLine="482"/>
        <w:rPr>
          <w:rFonts w:ascii="宋体" w:hAnsi="宋体" w:cs="宋体"/>
          <w:spacing w:val="-1"/>
          <w:sz w:val="24"/>
        </w:rPr>
      </w:pPr>
      <w:r>
        <w:rPr>
          <w:rFonts w:hint="eastAsia" w:ascii="宋体" w:hAnsi="宋体" w:cs="宋体"/>
          <w:spacing w:val="-1"/>
          <w:sz w:val="24"/>
        </w:rPr>
        <w:t>2.10.2.2 本项目如涉及系统迁移，在连续性服务方案中需提供确实可行的迁移部署服务子方案，迁移部署服务子方案应包括迁移部署流程（包含应用、虚拟机和数据类迁移）、业务系统部署迁移方案。迁移部署服务子方案应明确需要采购人配合的具体工作内容及时长，针对系统迁移过程中容易造成业务系统中断的环节，包含互联网及政务外网 IP 变更割接、业务数据同步及切换上线、应急回退方案等，进行风险评估，提出详细解决方案。</w:t>
      </w:r>
    </w:p>
    <w:p w14:paraId="6B716520">
      <w:pPr>
        <w:snapToGrid/>
        <w:spacing w:before="183" w:line="359" w:lineRule="auto"/>
        <w:ind w:left="0" w:right="61" w:firstLine="482"/>
        <w:rPr>
          <w:rFonts w:hint="eastAsia" w:ascii="宋体" w:hAnsi="宋体" w:cs="宋体"/>
          <w:spacing w:val="-1"/>
          <w:sz w:val="24"/>
        </w:rPr>
      </w:pPr>
      <w:r>
        <w:rPr>
          <w:rFonts w:ascii="宋体" w:hAnsi="宋体" w:cs="宋体"/>
          <w:spacing w:val="-1"/>
          <w:sz w:val="24"/>
        </w:rPr>
        <w:t xml:space="preserve">2.10.2.3 </w:t>
      </w:r>
      <w:r>
        <w:rPr>
          <w:rFonts w:hint="eastAsia" w:ascii="宋体" w:hAnsi="宋体" w:cs="宋体"/>
          <w:spacing w:val="-1"/>
          <w:sz w:val="24"/>
        </w:rPr>
        <w:t>投标人须承诺，若涉及业务迁移，需在不中断业务的前提下，自合同生效之日起</w:t>
      </w:r>
      <w:r>
        <w:rPr>
          <w:rFonts w:ascii="宋体" w:hAnsi="宋体" w:cs="宋体"/>
          <w:spacing w:val="-1"/>
          <w:sz w:val="24"/>
        </w:rPr>
        <w:t>8</w:t>
      </w:r>
      <w:r>
        <w:rPr>
          <w:rFonts w:hint="eastAsia" w:ascii="宋体" w:hAnsi="宋体" w:cs="宋体"/>
          <w:spacing w:val="-1"/>
          <w:sz w:val="24"/>
        </w:rPr>
        <w:t>个工作日内完成全部系统迁移，并且不能改变和影响原有系统的功能、技术状态以及采购人的使用习惯，因此产生的各项费用（包括测试阶段的云资源费用，系统运维商对业务系统的部署、调试费用等）由投标人承担。迁移完成后，投标人需确保原有系统的功能、技术状态及采购人使用习惯无任何改变或影响，并提交迁移、测试及功能验证报告后，由采购人组织验收。</w:t>
      </w:r>
    </w:p>
    <w:p w14:paraId="7F6437A9">
      <w:pPr>
        <w:spacing w:before="183" w:line="359" w:lineRule="auto"/>
        <w:ind w:right="61" w:firstLine="482"/>
        <w:rPr>
          <w:rFonts w:ascii="宋体" w:hAnsi="宋体" w:cs="宋体"/>
          <w:spacing w:val="3"/>
          <w:sz w:val="24"/>
        </w:rPr>
      </w:pPr>
      <w:r>
        <w:rPr>
          <w:rFonts w:hint="eastAsia" w:ascii="宋体" w:hAnsi="宋体" w:cs="宋体"/>
          <w:spacing w:val="-1"/>
          <w:sz w:val="24"/>
        </w:rPr>
        <w:t>未按时完成迁移或验收不合格且逾期未整改的，每逾期</w:t>
      </w:r>
      <w:r>
        <w:rPr>
          <w:rFonts w:ascii="宋体" w:hAnsi="宋体" w:cs="宋体"/>
          <w:spacing w:val="-1"/>
          <w:sz w:val="24"/>
        </w:rPr>
        <w:t>1日，投标人应向采购人支付合同总金额0.3%的违约金；逾期超过7日的，采购人有权解除合同，投标人应向采购人支付合同总金额20%的违约金，并赔偿采购人因此造成的全部实际损失（包括业务中断损失、重新招标成本、第三方索赔等）。</w:t>
      </w:r>
    </w:p>
    <w:p w14:paraId="4D080D54">
      <w:pPr>
        <w:pStyle w:val="6"/>
        <w:rPr>
          <w:bCs/>
        </w:rPr>
      </w:pPr>
      <w:bookmarkStart w:id="23" w:name="bookmark26"/>
      <w:bookmarkEnd w:id="23"/>
      <w:r>
        <w:rPr>
          <w:rFonts w:hint="eastAsia"/>
          <w:bCs/>
        </w:rPr>
        <w:t xml:space="preserve">2.11 </w:t>
      </w:r>
      <w:r>
        <w:rPr>
          <w:bCs/>
        </w:rPr>
        <w:t>培训服务</w:t>
      </w:r>
    </w:p>
    <w:p w14:paraId="53746FCD">
      <w:pPr>
        <w:spacing w:before="254" w:line="362" w:lineRule="auto"/>
        <w:ind w:left="9" w:firstLine="475"/>
        <w:rPr>
          <w:rFonts w:ascii="宋体" w:hAnsi="宋体" w:cs="宋体"/>
          <w:bCs/>
          <w:sz w:val="24"/>
        </w:rPr>
      </w:pPr>
      <w:r>
        <w:rPr>
          <w:rFonts w:ascii="宋体" w:hAnsi="宋体" w:cs="宋体"/>
          <w:bCs/>
          <w:spacing w:val="3"/>
          <w:sz w:val="24"/>
        </w:rPr>
        <w:t>投标人提供云服务操作手册，并为采购人提供必要的</w:t>
      </w:r>
      <w:r>
        <w:rPr>
          <w:rFonts w:ascii="宋体" w:hAnsi="宋体" w:cs="宋体"/>
          <w:bCs/>
          <w:spacing w:val="2"/>
          <w:sz w:val="24"/>
        </w:rPr>
        <w:t>使用培训，</w:t>
      </w:r>
      <w:r>
        <w:rPr>
          <w:rFonts w:hint="eastAsia" w:ascii="宋体" w:hAnsi="宋体" w:cs="宋体"/>
          <w:bCs/>
          <w:spacing w:val="2"/>
          <w:sz w:val="24"/>
        </w:rPr>
        <w:t>按需</w:t>
      </w:r>
      <w:r>
        <w:rPr>
          <w:rFonts w:ascii="宋体" w:hAnsi="宋体" w:cs="宋体"/>
          <w:bCs/>
          <w:spacing w:val="2"/>
          <w:sz w:val="24"/>
        </w:rPr>
        <w:t>提供以</w:t>
      </w:r>
      <w:r>
        <w:rPr>
          <w:rFonts w:ascii="宋体" w:hAnsi="宋体" w:cs="宋体"/>
          <w:bCs/>
          <w:spacing w:val="-5"/>
          <w:sz w:val="24"/>
        </w:rPr>
        <w:t>下内容：</w:t>
      </w:r>
    </w:p>
    <w:p w14:paraId="0B145F5B">
      <w:pPr>
        <w:spacing w:before="183" w:line="359" w:lineRule="auto"/>
        <w:ind w:left="0" w:right="61" w:firstLine="482"/>
        <w:rPr>
          <w:rFonts w:hint="eastAsia" w:ascii="宋体" w:hAnsi="宋体" w:cs="宋体"/>
          <w:bCs/>
          <w:spacing w:val="-3"/>
          <w:sz w:val="24"/>
        </w:rPr>
      </w:pPr>
      <w:r>
        <w:rPr>
          <w:rFonts w:hint="eastAsia" w:ascii="宋体" w:hAnsi="宋体" w:eastAsia="宋体" w:cs="宋体"/>
          <w:bCs/>
          <w:spacing w:val="-3"/>
          <w:sz w:val="24"/>
        </w:rPr>
        <w:t>2.11</w:t>
      </w:r>
      <w:r>
        <w:rPr>
          <w:rFonts w:hint="eastAsia" w:ascii="宋体" w:hAnsi="宋体" w:cs="宋体"/>
          <w:bCs/>
          <w:spacing w:val="-3"/>
          <w:sz w:val="24"/>
        </w:rPr>
        <w:t>.1 内部培训</w:t>
      </w:r>
    </w:p>
    <w:p w14:paraId="34CD039B">
      <w:pPr>
        <w:spacing w:before="161" w:line="219" w:lineRule="auto"/>
        <w:ind w:left="510"/>
        <w:rPr>
          <w:rFonts w:ascii="宋体" w:hAnsi="宋体" w:cs="宋体"/>
          <w:bCs/>
          <w:sz w:val="24"/>
        </w:rPr>
      </w:pPr>
      <w:r>
        <w:rPr>
          <w:rFonts w:ascii="宋体" w:hAnsi="宋体" w:cs="宋体"/>
          <w:bCs/>
          <w:spacing w:val="-1"/>
          <w:sz w:val="24"/>
        </w:rPr>
        <w:t>内部培训旨在提高云平台运维能力，规范运维管理。内</w:t>
      </w:r>
      <w:r>
        <w:rPr>
          <w:rFonts w:ascii="宋体" w:hAnsi="宋体" w:cs="宋体"/>
          <w:bCs/>
          <w:spacing w:val="-2"/>
          <w:sz w:val="24"/>
        </w:rPr>
        <w:t>容包括：</w:t>
      </w:r>
    </w:p>
    <w:p w14:paraId="39498852">
      <w:pPr>
        <w:spacing w:before="183" w:line="359" w:lineRule="auto"/>
        <w:ind w:right="61" w:firstLine="482"/>
        <w:rPr>
          <w:rFonts w:ascii="宋体" w:hAnsi="宋体" w:cs="宋体"/>
          <w:bCs/>
          <w:spacing w:val="-3"/>
          <w:sz w:val="24"/>
        </w:rPr>
      </w:pPr>
      <w:r>
        <w:rPr>
          <w:rFonts w:hint="eastAsia" w:ascii="宋体" w:hAnsi="宋体" w:cs="宋体"/>
          <w:bCs/>
          <w:spacing w:val="-3"/>
          <w:sz w:val="24"/>
        </w:rPr>
        <w:t>2.11</w:t>
      </w:r>
      <w:r>
        <w:rPr>
          <w:rFonts w:ascii="宋体" w:hAnsi="宋体" w:cs="宋体"/>
          <w:bCs/>
          <w:spacing w:val="-3"/>
          <w:sz w:val="24"/>
        </w:rPr>
        <w:t>.1.1 面向项目管理人员、系统管理人员的培训，确保此类人员能清晰地了解云平台的设计理念和设计方法，掌握云平台的整体结构，以及各类云资源的申请、审核、开通、回收等管理流程。</w:t>
      </w:r>
    </w:p>
    <w:p w14:paraId="7D306238">
      <w:pPr>
        <w:spacing w:before="183" w:line="359" w:lineRule="auto"/>
        <w:ind w:right="61" w:firstLine="482"/>
        <w:rPr>
          <w:rFonts w:ascii="宋体" w:hAnsi="宋体" w:cs="宋体"/>
          <w:bCs/>
          <w:spacing w:val="-3"/>
          <w:sz w:val="24"/>
        </w:rPr>
      </w:pPr>
      <w:r>
        <w:rPr>
          <w:rFonts w:hint="eastAsia" w:ascii="宋体" w:hAnsi="宋体" w:cs="宋体"/>
          <w:bCs/>
          <w:spacing w:val="-3"/>
          <w:sz w:val="24"/>
        </w:rPr>
        <w:t>2.11</w:t>
      </w:r>
      <w:r>
        <w:rPr>
          <w:rFonts w:ascii="宋体" w:hAnsi="宋体" w:cs="宋体"/>
          <w:bCs/>
          <w:spacing w:val="-3"/>
          <w:sz w:val="24"/>
        </w:rPr>
        <w:t>.1.2 面向系统维护人员的培训，确保此类人员能理解和掌握云平台的相关技术知识，能够熟练地维护云平台，快速定位和解决系统出现的问题，保证云平台服务期间正常运转，并持续提高运维服务质量。</w:t>
      </w:r>
    </w:p>
    <w:p w14:paraId="12FCAE70">
      <w:pPr>
        <w:spacing w:before="183" w:line="359" w:lineRule="auto"/>
        <w:ind w:right="61" w:firstLine="482"/>
        <w:rPr>
          <w:rFonts w:ascii="宋体" w:hAnsi="宋体" w:cs="宋体"/>
          <w:bCs/>
          <w:spacing w:val="-3"/>
          <w:sz w:val="24"/>
        </w:rPr>
      </w:pPr>
      <w:r>
        <w:rPr>
          <w:rFonts w:hint="eastAsia" w:ascii="宋体" w:hAnsi="宋体" w:cs="宋体"/>
          <w:bCs/>
          <w:spacing w:val="-3"/>
          <w:sz w:val="24"/>
        </w:rPr>
        <w:t>2.11</w:t>
      </w:r>
      <w:r>
        <w:rPr>
          <w:rFonts w:ascii="宋体" w:hAnsi="宋体" w:cs="宋体"/>
          <w:bCs/>
          <w:spacing w:val="-3"/>
          <w:sz w:val="24"/>
        </w:rPr>
        <w:t>.1.3 本单位人员的安全培训教育，确保工作人员符合岗位要求。</w:t>
      </w:r>
    </w:p>
    <w:p w14:paraId="04D7B397">
      <w:pPr>
        <w:spacing w:before="183" w:line="359" w:lineRule="auto"/>
        <w:ind w:right="61" w:firstLine="482"/>
        <w:rPr>
          <w:rFonts w:ascii="宋体" w:hAnsi="宋体" w:cs="宋体"/>
          <w:bCs/>
          <w:spacing w:val="-3"/>
          <w:sz w:val="24"/>
        </w:rPr>
      </w:pPr>
      <w:r>
        <w:rPr>
          <w:rFonts w:hint="eastAsia" w:ascii="宋体" w:hAnsi="宋体" w:cs="宋体"/>
          <w:bCs/>
          <w:spacing w:val="-3"/>
          <w:sz w:val="24"/>
        </w:rPr>
        <w:t>2.11</w:t>
      </w:r>
      <w:r>
        <w:rPr>
          <w:rFonts w:ascii="宋体" w:hAnsi="宋体" w:cs="宋体"/>
          <w:bCs/>
          <w:spacing w:val="-3"/>
          <w:sz w:val="24"/>
        </w:rPr>
        <w:t>.1.4 云平台维护人员的定期业务培训和保密培训，重保前的业务培训和应急保障培训等。</w:t>
      </w:r>
    </w:p>
    <w:p w14:paraId="7FAE8D46">
      <w:pPr>
        <w:spacing w:before="183" w:line="359" w:lineRule="auto"/>
        <w:ind w:right="61" w:firstLine="482"/>
        <w:rPr>
          <w:rFonts w:ascii="宋体" w:hAnsi="宋体" w:cs="宋体"/>
          <w:bCs/>
          <w:spacing w:val="-3"/>
          <w:sz w:val="24"/>
        </w:rPr>
      </w:pPr>
      <w:r>
        <w:rPr>
          <w:rFonts w:hint="eastAsia" w:ascii="宋体" w:hAnsi="宋体" w:cs="宋体"/>
          <w:bCs/>
          <w:spacing w:val="-3"/>
          <w:sz w:val="24"/>
        </w:rPr>
        <w:t>2.11</w:t>
      </w:r>
      <w:r>
        <w:rPr>
          <w:rFonts w:ascii="宋体" w:hAnsi="宋体" w:cs="宋体"/>
          <w:bCs/>
          <w:spacing w:val="-3"/>
          <w:sz w:val="24"/>
        </w:rPr>
        <w:t>.1.5 面向管理单位的培训，确保此类人员充分了解云平台的技术架构、服务水平等。</w:t>
      </w:r>
    </w:p>
    <w:p w14:paraId="126FDC3C">
      <w:pPr>
        <w:spacing w:before="183" w:line="359" w:lineRule="auto"/>
        <w:ind w:left="0" w:right="61" w:firstLine="482"/>
        <w:rPr>
          <w:rFonts w:hint="eastAsia" w:ascii="宋体" w:hAnsi="宋体" w:cs="宋体"/>
          <w:bCs/>
          <w:spacing w:val="-3"/>
          <w:sz w:val="24"/>
        </w:rPr>
      </w:pPr>
      <w:r>
        <w:rPr>
          <w:rFonts w:hint="eastAsia" w:ascii="宋体" w:hAnsi="宋体" w:eastAsia="宋体" w:cs="宋体"/>
          <w:bCs/>
          <w:spacing w:val="-3"/>
          <w:sz w:val="24"/>
        </w:rPr>
        <w:t>2.11</w:t>
      </w:r>
      <w:r>
        <w:rPr>
          <w:rFonts w:hint="eastAsia" w:ascii="宋体" w:hAnsi="宋体" w:cs="宋体"/>
          <w:bCs/>
          <w:spacing w:val="-3"/>
          <w:sz w:val="24"/>
        </w:rPr>
        <w:t>.2 外部培训</w:t>
      </w:r>
    </w:p>
    <w:p w14:paraId="202D1219">
      <w:pPr>
        <w:spacing w:before="183" w:line="359" w:lineRule="auto"/>
        <w:ind w:right="61" w:firstLine="482"/>
        <w:rPr>
          <w:rFonts w:ascii="宋体" w:hAnsi="宋体" w:cs="宋体"/>
          <w:bCs/>
          <w:spacing w:val="-3"/>
          <w:sz w:val="24"/>
        </w:rPr>
      </w:pPr>
      <w:r>
        <w:rPr>
          <w:rFonts w:ascii="宋体" w:hAnsi="宋体" w:cs="宋体"/>
          <w:bCs/>
          <w:spacing w:val="3"/>
          <w:sz w:val="24"/>
        </w:rPr>
        <w:t>投标人应根据本项目的特点制定培训方案并提供培训</w:t>
      </w:r>
      <w:r>
        <w:rPr>
          <w:rFonts w:ascii="宋体" w:hAnsi="宋体" w:cs="宋体"/>
          <w:bCs/>
          <w:spacing w:val="2"/>
          <w:sz w:val="24"/>
        </w:rPr>
        <w:t>，负责安排专业培训讲</w:t>
      </w:r>
      <w:r>
        <w:rPr>
          <w:rFonts w:ascii="宋体" w:hAnsi="宋体" w:cs="宋体"/>
          <w:bCs/>
          <w:spacing w:val="3"/>
          <w:sz w:val="24"/>
        </w:rPr>
        <w:t>师授课，并提供全套培训教材和培训课程计划表，</w:t>
      </w:r>
      <w:r>
        <w:rPr>
          <w:rFonts w:ascii="宋体" w:hAnsi="宋体" w:cs="宋体"/>
          <w:bCs/>
          <w:spacing w:val="2"/>
          <w:sz w:val="24"/>
        </w:rPr>
        <w:t>培训课程涵盖云平台使用</w:t>
      </w:r>
      <w:r>
        <w:rPr>
          <w:rFonts w:hint="eastAsia" w:ascii="宋体" w:hAnsi="宋体" w:cs="宋体"/>
          <w:bCs/>
          <w:spacing w:val="-3"/>
          <w:sz w:val="24"/>
        </w:rPr>
        <w:t>和管理培训，采购人在培训后能够独立使用相关服务功能。投标人每年应组织安排至少一次针对采购人的系统入云及用户培训。投标人应将所有培训费用（含培训教材费）及各项支出计入资源租赁费用中，不单独报价。内容包括：</w:t>
      </w:r>
    </w:p>
    <w:p w14:paraId="29383489">
      <w:pPr>
        <w:spacing w:before="183" w:line="359" w:lineRule="auto"/>
        <w:ind w:right="61" w:firstLine="482"/>
        <w:rPr>
          <w:rFonts w:ascii="宋体" w:hAnsi="宋体" w:cs="宋体"/>
          <w:bCs/>
          <w:spacing w:val="-3"/>
          <w:sz w:val="24"/>
        </w:rPr>
      </w:pPr>
      <w:r>
        <w:rPr>
          <w:rFonts w:hint="eastAsia" w:ascii="宋体" w:hAnsi="宋体" w:cs="宋体"/>
          <w:bCs/>
          <w:spacing w:val="-3"/>
          <w:sz w:val="24"/>
        </w:rPr>
        <w:t>2.11.2.1 面向采购人和开发人员的技术交流，包括云架构规划咨询、应用系统部署、迁移，云平台运维及其他技术服务。</w:t>
      </w:r>
    </w:p>
    <w:p w14:paraId="7E5B453C">
      <w:pPr>
        <w:spacing w:before="183" w:line="359" w:lineRule="auto"/>
        <w:ind w:right="61" w:firstLine="482"/>
        <w:rPr>
          <w:rFonts w:ascii="宋体" w:hAnsi="宋体" w:cs="宋体"/>
          <w:bCs/>
          <w:spacing w:val="-3"/>
          <w:sz w:val="24"/>
        </w:rPr>
      </w:pPr>
      <w:r>
        <w:rPr>
          <w:rFonts w:hint="eastAsia" w:ascii="宋体" w:hAnsi="宋体" w:cs="宋体"/>
          <w:bCs/>
          <w:spacing w:val="-3"/>
          <w:sz w:val="24"/>
        </w:rPr>
        <w:t>2.11.2.2 面向采购人的培训，确保云平台最终用户能理解和掌握各类云服务的使用方法和操作技巧，能够高效、熟练地基于云平台部署上层业务应用，最终使采购人在培训后能够独立使用相关服务功能，而不必依赖投标人现场指导。</w:t>
      </w:r>
    </w:p>
    <w:p w14:paraId="5CDD03C3">
      <w:pPr>
        <w:spacing w:before="183" w:line="359" w:lineRule="auto"/>
        <w:ind w:right="61" w:firstLine="482"/>
        <w:rPr>
          <w:rFonts w:ascii="宋体" w:hAnsi="宋体" w:cs="宋体"/>
          <w:bCs/>
          <w:spacing w:val="-3"/>
          <w:sz w:val="24"/>
        </w:rPr>
      </w:pPr>
      <w:r>
        <w:rPr>
          <w:rFonts w:hint="eastAsia" w:ascii="宋体" w:hAnsi="宋体" w:cs="宋体"/>
          <w:bCs/>
          <w:spacing w:val="-3"/>
          <w:sz w:val="24"/>
        </w:rPr>
        <w:t>2.11.2.3 面向开发人员的培训，确保其能理解和掌握基于云平台的开发规范，针对具体的业务应用场景能够充分发挥云平台的技术优势，合理地设计上层业务应用的技术架构，制订部署、迁移方案，评估云资源的容量需求。</w:t>
      </w:r>
    </w:p>
    <w:p w14:paraId="70631DD2">
      <w:pPr>
        <w:spacing w:before="183" w:line="359" w:lineRule="auto"/>
        <w:ind w:right="61" w:firstLine="482"/>
        <w:rPr>
          <w:rFonts w:ascii="宋体" w:hAnsi="宋体" w:cs="宋体"/>
          <w:bCs/>
          <w:spacing w:val="-3"/>
          <w:sz w:val="24"/>
        </w:rPr>
      </w:pPr>
      <w:r>
        <w:rPr>
          <w:rFonts w:hint="eastAsia" w:ascii="宋体" w:hAnsi="宋体" w:cs="宋体"/>
          <w:bCs/>
          <w:spacing w:val="-3"/>
          <w:sz w:val="24"/>
        </w:rPr>
        <w:t>2.11.2.4 定期对系统相关的人员进行应急预案培训，并进行应急预案的演练；每年至少开展 1 次云平台应急演练。</w:t>
      </w:r>
    </w:p>
    <w:p w14:paraId="41C3C46C">
      <w:pPr>
        <w:spacing w:before="183" w:line="359" w:lineRule="auto"/>
        <w:ind w:right="61" w:firstLine="482"/>
        <w:rPr>
          <w:rFonts w:ascii="宋体" w:hAnsi="宋体" w:cs="宋体"/>
          <w:bCs/>
          <w:spacing w:val="-1"/>
          <w:sz w:val="24"/>
        </w:rPr>
      </w:pPr>
      <w:r>
        <w:rPr>
          <w:rFonts w:hint="eastAsia" w:ascii="宋体" w:hAnsi="宋体" w:cs="宋体"/>
          <w:bCs/>
          <w:spacing w:val="-3"/>
          <w:sz w:val="24"/>
        </w:rPr>
        <w:t>2.11.2.5 投标人应在此基础上制定针</w:t>
      </w:r>
      <w:r>
        <w:rPr>
          <w:rFonts w:ascii="宋体" w:hAnsi="宋体" w:cs="宋体"/>
          <w:bCs/>
          <w:spacing w:val="-1"/>
          <w:sz w:val="24"/>
        </w:rPr>
        <w:t>对本单位的培训方案。</w:t>
      </w:r>
    </w:p>
    <w:p w14:paraId="015D8A0F">
      <w:pPr>
        <w:pStyle w:val="4"/>
        <w:rPr>
          <w:b w:val="0"/>
          <w:bCs/>
        </w:rPr>
      </w:pPr>
      <w:r>
        <w:rPr>
          <w:rFonts w:hint="eastAsia"/>
          <w:b w:val="0"/>
          <w:bCs/>
        </w:rPr>
        <w:t>3</w:t>
      </w:r>
      <w:r>
        <w:rPr>
          <w:b w:val="0"/>
          <w:bCs/>
        </w:rPr>
        <w:t>.</w:t>
      </w:r>
      <w:r>
        <w:rPr>
          <w:rFonts w:hint="eastAsia"/>
          <w:b w:val="0"/>
          <w:bCs/>
        </w:rPr>
        <w:t>验收标准</w:t>
      </w:r>
    </w:p>
    <w:p w14:paraId="62CCBE0C">
      <w:pPr>
        <w:pStyle w:val="6"/>
        <w:rPr>
          <w:bCs/>
        </w:rPr>
      </w:pPr>
      <w:r>
        <w:rPr>
          <w:rFonts w:hint="eastAsia"/>
          <w:bCs/>
        </w:rPr>
        <w:t>3</w:t>
      </w:r>
      <w:r>
        <w:rPr>
          <w:bCs/>
        </w:rPr>
        <w:t xml:space="preserve">.1.服务绩效指标 </w:t>
      </w:r>
    </w:p>
    <w:p w14:paraId="042702BD">
      <w:pPr>
        <w:spacing w:line="360" w:lineRule="auto"/>
        <w:ind w:firstLine="420"/>
        <w:rPr>
          <w:rFonts w:ascii="宋体" w:hAnsi="宋体"/>
          <w:bCs/>
          <w:sz w:val="24"/>
        </w:rPr>
      </w:pPr>
      <w:r>
        <w:rPr>
          <w:rFonts w:ascii="宋体" w:hAnsi="宋体"/>
          <w:bCs/>
          <w:sz w:val="24"/>
        </w:rPr>
        <w:t>（1）云</w:t>
      </w:r>
      <w:r>
        <w:rPr>
          <w:rFonts w:hint="eastAsia" w:ascii="宋体" w:hAnsi="宋体"/>
          <w:bCs/>
          <w:sz w:val="24"/>
        </w:rPr>
        <w:t>服务</w:t>
      </w:r>
      <w:r>
        <w:rPr>
          <w:rFonts w:ascii="宋体" w:hAnsi="宋体"/>
          <w:bCs/>
          <w:sz w:val="24"/>
        </w:rPr>
        <w:t>期内整体可用性应不低于99.99%，数据可靠性应不低于99.9999%。</w:t>
      </w:r>
    </w:p>
    <w:p w14:paraId="03B53A06">
      <w:pPr>
        <w:spacing w:line="360" w:lineRule="auto"/>
        <w:ind w:firstLine="420"/>
        <w:rPr>
          <w:rFonts w:ascii="宋体" w:hAnsi="宋体"/>
          <w:bCs/>
          <w:sz w:val="24"/>
        </w:rPr>
      </w:pPr>
      <w:r>
        <w:rPr>
          <w:rFonts w:ascii="宋体" w:hAnsi="宋体"/>
          <w:bCs/>
          <w:sz w:val="24"/>
        </w:rPr>
        <w:t xml:space="preserve">（2）故障响应率100%； </w:t>
      </w:r>
    </w:p>
    <w:p w14:paraId="4553BD1C">
      <w:pPr>
        <w:spacing w:line="360" w:lineRule="auto"/>
        <w:ind w:firstLine="420"/>
        <w:rPr>
          <w:rFonts w:ascii="宋体" w:hAnsi="宋体"/>
          <w:bCs/>
          <w:sz w:val="24"/>
        </w:rPr>
      </w:pPr>
      <w:r>
        <w:rPr>
          <w:rFonts w:ascii="宋体" w:hAnsi="宋体"/>
          <w:bCs/>
          <w:sz w:val="24"/>
        </w:rPr>
        <w:t>（3）应急响应时间≤10分钟（重大事件1分钟内响应）；</w:t>
      </w:r>
    </w:p>
    <w:p w14:paraId="2FB8F55F">
      <w:pPr>
        <w:pStyle w:val="6"/>
        <w:rPr>
          <w:bCs/>
        </w:rPr>
      </w:pPr>
      <w:r>
        <w:rPr>
          <w:rFonts w:hint="eastAsia"/>
          <w:bCs/>
        </w:rPr>
        <w:t>3</w:t>
      </w:r>
      <w:r>
        <w:rPr>
          <w:bCs/>
        </w:rPr>
        <w:t xml:space="preserve">.2.项目验收要求 </w:t>
      </w:r>
    </w:p>
    <w:p w14:paraId="3DC00083">
      <w:pPr>
        <w:spacing w:line="360" w:lineRule="auto"/>
        <w:ind w:firstLine="420"/>
        <w:rPr>
          <w:rFonts w:ascii="宋体" w:hAnsi="宋体"/>
          <w:bCs/>
          <w:sz w:val="24"/>
        </w:rPr>
      </w:pPr>
      <w:r>
        <w:rPr>
          <w:rFonts w:ascii="宋体" w:hAnsi="宋体"/>
          <w:bCs/>
          <w:sz w:val="24"/>
        </w:rPr>
        <w:t>（1）投标人所提供的北京市市级政务云基础资源服务应遵循客观、科学、合理的原则，符合</w:t>
      </w:r>
      <w:r>
        <w:rPr>
          <w:rFonts w:ascii="宋体" w:hAnsi="宋体"/>
          <w:bCs/>
          <w:sz w:val="24"/>
          <w:highlight w:val="none"/>
        </w:rPr>
        <w:t>《北京市市级政务云管理办法》的相</w:t>
      </w:r>
      <w:r>
        <w:rPr>
          <w:rFonts w:ascii="宋体" w:hAnsi="宋体"/>
          <w:bCs/>
          <w:sz w:val="24"/>
        </w:rPr>
        <w:t xml:space="preserve">关标准及要求。 </w:t>
      </w:r>
    </w:p>
    <w:p w14:paraId="303E3873">
      <w:pPr>
        <w:spacing w:line="360" w:lineRule="auto"/>
        <w:ind w:firstLine="420"/>
        <w:rPr>
          <w:rFonts w:ascii="宋体" w:hAnsi="宋体"/>
          <w:bCs/>
          <w:sz w:val="24"/>
        </w:rPr>
      </w:pPr>
      <w:r>
        <w:rPr>
          <w:rFonts w:ascii="宋体" w:hAnsi="宋体"/>
          <w:bCs/>
          <w:sz w:val="24"/>
        </w:rPr>
        <w:t xml:space="preserve">（2）投标人所提供资源应满足采购文件规定的要求。保证合同期内系统安全稳定运行，不因硬件故障导致累计服务中断23小时及以上。 </w:t>
      </w:r>
    </w:p>
    <w:p w14:paraId="3B813A35">
      <w:pPr>
        <w:spacing w:line="360" w:lineRule="auto"/>
        <w:ind w:firstLine="420"/>
        <w:rPr>
          <w:rFonts w:ascii="宋体" w:hAnsi="宋体"/>
          <w:bCs/>
          <w:sz w:val="24"/>
        </w:rPr>
      </w:pPr>
      <w:r>
        <w:rPr>
          <w:rFonts w:ascii="宋体" w:hAnsi="宋体"/>
          <w:bCs/>
          <w:sz w:val="24"/>
        </w:rPr>
        <w:t>（3）</w:t>
      </w:r>
      <w:r>
        <w:rPr>
          <w:rFonts w:hint="eastAsia" w:ascii="宋体" w:hAnsi="宋体"/>
          <w:bCs/>
          <w:sz w:val="24"/>
          <w:lang w:eastAsia="zh-CN"/>
        </w:rPr>
        <w:t>投标人</w:t>
      </w:r>
      <w:r>
        <w:rPr>
          <w:rFonts w:ascii="宋体" w:hAnsi="宋体"/>
          <w:bCs/>
          <w:sz w:val="24"/>
        </w:rPr>
        <w:t xml:space="preserve">于合同服务期结束后的15个工作日内向采购人提交验收申请及项目验收材料，采购人在收到验收申请后的5个工作日内，确定具体验收日期。投标人应当在采购人指定的验收日前向采购人提交验收报告。验收报告的内容包括，合同规定的各项服务清单，各系统设备运行情况。 </w:t>
      </w:r>
    </w:p>
    <w:p w14:paraId="1F41BF7E">
      <w:pPr>
        <w:spacing w:line="360" w:lineRule="auto"/>
        <w:ind w:firstLine="420"/>
        <w:rPr>
          <w:rFonts w:ascii="宋体" w:hAnsi="宋体"/>
          <w:bCs/>
          <w:sz w:val="24"/>
        </w:rPr>
      </w:pPr>
      <w:r>
        <w:rPr>
          <w:rFonts w:ascii="宋体" w:hAnsi="宋体"/>
          <w:bCs/>
          <w:sz w:val="24"/>
        </w:rPr>
        <w:t>（4）服务期届</w:t>
      </w:r>
      <w:r>
        <w:rPr>
          <w:rFonts w:hint="eastAsia" w:ascii="宋体" w:hAnsi="宋体"/>
          <w:bCs/>
          <w:sz w:val="24"/>
        </w:rPr>
        <w:t>满后</w:t>
      </w:r>
      <w:r>
        <w:rPr>
          <w:rFonts w:ascii="宋体" w:hAnsi="宋体"/>
          <w:bCs/>
          <w:sz w:val="24"/>
        </w:rPr>
        <w:t>，投标人按照采购人要求完成所有项目，各项记录、报告等文档齐全，无任何系统遗留问题，并通过由采购人组织的专家验收评审，方可通过验收。</w:t>
      </w:r>
    </w:p>
    <w:p w14:paraId="7C7E85BE">
      <w:pPr>
        <w:pStyle w:val="4"/>
        <w:rPr>
          <w:b w:val="0"/>
          <w:bCs/>
        </w:rPr>
      </w:pPr>
      <w:r>
        <w:rPr>
          <w:rFonts w:hint="eastAsia"/>
          <w:b w:val="0"/>
          <w:bCs/>
        </w:rPr>
        <w:t>4</w:t>
      </w:r>
      <w:r>
        <w:rPr>
          <w:b w:val="0"/>
          <w:bCs/>
        </w:rPr>
        <w:t>.</w:t>
      </w:r>
      <w:r>
        <w:rPr>
          <w:rFonts w:hint="eastAsia"/>
          <w:b w:val="0"/>
          <w:bCs/>
        </w:rPr>
        <w:t>其他要求</w:t>
      </w:r>
    </w:p>
    <w:p w14:paraId="704A4373">
      <w:pPr>
        <w:pStyle w:val="6"/>
        <w:rPr>
          <w:bCs/>
        </w:rPr>
      </w:pPr>
      <w:r>
        <w:rPr>
          <w:rFonts w:hint="eastAsia"/>
          <w:bCs/>
        </w:rPr>
        <w:t>4</w:t>
      </w:r>
      <w:r>
        <w:rPr>
          <w:bCs/>
        </w:rPr>
        <w:t>.1.</w:t>
      </w:r>
      <w:r>
        <w:rPr>
          <w:rFonts w:hint="eastAsia"/>
          <w:bCs/>
        </w:rPr>
        <w:t>售后服务</w:t>
      </w:r>
    </w:p>
    <w:p w14:paraId="1D0EEA6E">
      <w:pPr>
        <w:pStyle w:val="13"/>
        <w:snapToGrid w:val="0"/>
        <w:spacing w:line="360" w:lineRule="auto"/>
        <w:ind w:firstLine="480"/>
        <w:rPr>
          <w:rFonts w:hAnsi="宋体" w:cs="宋体"/>
          <w:bCs/>
        </w:rPr>
      </w:pPr>
      <w:r>
        <w:rPr>
          <w:rFonts w:hint="eastAsia" w:hAnsi="宋体" w:cs="宋体"/>
          <w:bCs/>
        </w:rPr>
        <w:t>服务期内，投标人须设有7×24小时电话响应服务、具备运维团队，提供售后服务保障。团队成员应明确职责，架构清晰，岗位设置合理，且具备与本项目相关的项目经验。</w:t>
      </w:r>
    </w:p>
    <w:p w14:paraId="1C23701D">
      <w:pPr>
        <w:pStyle w:val="13"/>
        <w:snapToGrid w:val="0"/>
        <w:spacing w:line="360" w:lineRule="auto"/>
        <w:ind w:firstLine="480"/>
        <w:rPr>
          <w:rFonts w:ascii="仿宋_GB2312" w:hAnsi="仿宋_GB2312" w:eastAsia="仿宋_GB2312" w:cs="仿宋_GB2312"/>
          <w:bCs/>
        </w:rPr>
      </w:pPr>
      <w:r>
        <w:rPr>
          <w:rFonts w:hint="eastAsia" w:hAnsi="宋体" w:cs="宋体"/>
          <w:bCs/>
          <w:highlight w:val="none"/>
        </w:rPr>
        <w:t>投标人须提供1名项目经理</w:t>
      </w:r>
      <w:r>
        <w:rPr>
          <w:rFonts w:hint="eastAsia" w:hAnsi="宋体" w:cs="宋体"/>
          <w:bCs/>
          <w:highlight w:val="none"/>
          <w:lang w:eastAsia="zh-CN"/>
        </w:rPr>
        <w:t>、</w:t>
      </w:r>
      <w:r>
        <w:rPr>
          <w:rFonts w:hint="eastAsia" w:hAnsi="宋体" w:cs="宋体"/>
          <w:bCs/>
          <w:highlight w:val="none"/>
          <w:lang w:val="en-US" w:eastAsia="zh-CN"/>
        </w:rPr>
        <w:t>1名技术负责人</w:t>
      </w:r>
      <w:r>
        <w:rPr>
          <w:rFonts w:hint="eastAsia" w:hAnsi="宋体" w:cs="宋体"/>
          <w:bCs/>
          <w:highlight w:val="none"/>
        </w:rPr>
        <w:t>及</w:t>
      </w:r>
      <w:r>
        <w:rPr>
          <w:rFonts w:hint="eastAsia" w:hAnsi="宋体" w:cs="宋体"/>
          <w:bCs/>
          <w:highlight w:val="none"/>
          <w:lang w:eastAsia="zh-CN"/>
        </w:rPr>
        <w:t>不少于</w:t>
      </w:r>
      <w:r>
        <w:rPr>
          <w:rFonts w:hint="eastAsia" w:hAnsi="宋体" w:cs="宋体"/>
          <w:bCs/>
          <w:highlight w:val="none"/>
          <w:lang w:val="en-US" w:eastAsia="zh-CN"/>
        </w:rPr>
        <w:t>6</w:t>
      </w:r>
      <w:r>
        <w:rPr>
          <w:rFonts w:hint="eastAsia" w:hAnsi="宋体" w:cs="宋体"/>
          <w:bCs/>
          <w:highlight w:val="none"/>
        </w:rPr>
        <w:t>名项目</w:t>
      </w:r>
      <w:r>
        <w:rPr>
          <w:rFonts w:hint="eastAsia" w:hAnsi="宋体" w:cs="宋体"/>
          <w:bCs/>
          <w:highlight w:val="none"/>
          <w:lang w:eastAsia="zh-CN"/>
        </w:rPr>
        <w:t>服务</w:t>
      </w:r>
      <w:r>
        <w:rPr>
          <w:rFonts w:hint="eastAsia" w:hAnsi="宋体" w:cs="宋体"/>
          <w:bCs/>
          <w:highlight w:val="none"/>
        </w:rPr>
        <w:t>团队人</w:t>
      </w:r>
      <w:r>
        <w:rPr>
          <w:rFonts w:hint="eastAsia" w:hAnsi="宋体" w:cs="宋体"/>
          <w:bCs/>
        </w:rPr>
        <w:t>员，为本项目提供服务。项目经理需按照采购人要求，承担云资源服务保障具体工作，技术支持人员要求如下：</w:t>
      </w:r>
    </w:p>
    <w:p w14:paraId="26263F2A">
      <w:pPr>
        <w:pStyle w:val="13"/>
        <w:snapToGrid w:val="0"/>
        <w:spacing w:line="360" w:lineRule="auto"/>
        <w:ind w:firstLine="3120" w:firstLineChars="1300"/>
        <w:rPr>
          <w:rFonts w:ascii="仿宋_GB2312" w:hAnsi="仿宋_GB2312" w:eastAsia="仿宋_GB2312" w:cs="仿宋_GB2312"/>
          <w:bCs/>
        </w:rPr>
      </w:pPr>
      <w:r>
        <w:rPr>
          <w:rFonts w:hint="eastAsia" w:ascii="仿宋_GB2312" w:hAnsi="仿宋_GB2312" w:eastAsia="仿宋_GB2312" w:cs="仿宋_GB2312"/>
          <w:bCs/>
        </w:rPr>
        <w:t>服务团队人员要求</w:t>
      </w:r>
    </w:p>
    <w:tbl>
      <w:tblPr>
        <w:tblStyle w:val="42"/>
        <w:tblW w:w="8301" w:type="dxa"/>
        <w:tblInd w:w="0" w:type="dxa"/>
        <w:tblLayout w:type="fixed"/>
        <w:tblCellMar>
          <w:top w:w="0" w:type="dxa"/>
          <w:left w:w="108" w:type="dxa"/>
          <w:bottom w:w="0" w:type="dxa"/>
          <w:right w:w="108" w:type="dxa"/>
        </w:tblCellMar>
      </w:tblPr>
      <w:tblGrid>
        <w:gridCol w:w="934"/>
        <w:gridCol w:w="696"/>
        <w:gridCol w:w="1317"/>
        <w:gridCol w:w="1912"/>
        <w:gridCol w:w="3442"/>
      </w:tblGrid>
      <w:tr w14:paraId="579ED3CD">
        <w:tblPrEx>
          <w:tblCellMar>
            <w:top w:w="0" w:type="dxa"/>
            <w:left w:w="108" w:type="dxa"/>
            <w:bottom w:w="0" w:type="dxa"/>
            <w:right w:w="108" w:type="dxa"/>
          </w:tblCellMar>
        </w:tblPrEx>
        <w:trPr>
          <w:trHeight w:val="700" w:hRule="atLeast"/>
        </w:trPr>
        <w:tc>
          <w:tcPr>
            <w:tcW w:w="934" w:type="dxa"/>
            <w:tcBorders>
              <w:top w:val="single" w:color="auto" w:sz="4" w:space="0"/>
              <w:left w:val="single" w:color="auto" w:sz="4" w:space="0"/>
              <w:bottom w:val="single" w:color="auto" w:sz="4" w:space="0"/>
              <w:right w:val="single" w:color="auto" w:sz="4" w:space="0"/>
            </w:tcBorders>
            <w:vAlign w:val="center"/>
          </w:tcPr>
          <w:p w14:paraId="254A7193">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岗位</w:t>
            </w:r>
          </w:p>
        </w:tc>
        <w:tc>
          <w:tcPr>
            <w:tcW w:w="696" w:type="dxa"/>
            <w:tcBorders>
              <w:top w:val="single" w:color="auto" w:sz="4" w:space="0"/>
              <w:left w:val="single" w:color="auto" w:sz="4" w:space="0"/>
              <w:bottom w:val="single" w:color="auto" w:sz="4" w:space="0"/>
              <w:right w:val="single" w:color="auto" w:sz="4" w:space="0"/>
            </w:tcBorders>
            <w:vAlign w:val="center"/>
          </w:tcPr>
          <w:p w14:paraId="5ACCE34A">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数量</w:t>
            </w:r>
          </w:p>
        </w:tc>
        <w:tc>
          <w:tcPr>
            <w:tcW w:w="1317" w:type="dxa"/>
            <w:tcBorders>
              <w:top w:val="single" w:color="auto" w:sz="4" w:space="0"/>
              <w:left w:val="single" w:color="auto" w:sz="4" w:space="0"/>
              <w:bottom w:val="single" w:color="auto" w:sz="4" w:space="0"/>
              <w:right w:val="single" w:color="auto" w:sz="4" w:space="0"/>
            </w:tcBorders>
            <w:vAlign w:val="center"/>
          </w:tcPr>
          <w:p w14:paraId="4B13F66A">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学历</w:t>
            </w:r>
          </w:p>
        </w:tc>
        <w:tc>
          <w:tcPr>
            <w:tcW w:w="1912" w:type="dxa"/>
            <w:tcBorders>
              <w:top w:val="single" w:color="auto" w:sz="6" w:space="0"/>
              <w:left w:val="single" w:color="auto" w:sz="4" w:space="0"/>
              <w:bottom w:val="single" w:color="auto" w:sz="6" w:space="0"/>
              <w:right w:val="single" w:color="auto" w:sz="6" w:space="0"/>
            </w:tcBorders>
            <w:vAlign w:val="center"/>
          </w:tcPr>
          <w:p w14:paraId="6EF26F4A">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工作经验</w:t>
            </w:r>
          </w:p>
        </w:tc>
        <w:tc>
          <w:tcPr>
            <w:tcW w:w="3442" w:type="dxa"/>
            <w:tcBorders>
              <w:top w:val="single" w:color="auto" w:sz="6" w:space="0"/>
              <w:left w:val="single" w:color="auto" w:sz="6" w:space="0"/>
              <w:bottom w:val="single" w:color="auto" w:sz="4" w:space="0"/>
              <w:right w:val="single" w:color="auto" w:sz="6" w:space="0"/>
            </w:tcBorders>
            <w:vAlign w:val="center"/>
          </w:tcPr>
          <w:p w14:paraId="5B622E78">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sz w:val="24"/>
              </w:rPr>
              <w:t>岗位须具备的上岗资格证等要求</w:t>
            </w:r>
          </w:p>
        </w:tc>
      </w:tr>
      <w:tr w14:paraId="46467685">
        <w:tblPrEx>
          <w:tblCellMar>
            <w:top w:w="0" w:type="dxa"/>
            <w:left w:w="108" w:type="dxa"/>
            <w:bottom w:w="0" w:type="dxa"/>
            <w:right w:w="108" w:type="dxa"/>
          </w:tblCellMar>
        </w:tblPrEx>
        <w:trPr>
          <w:trHeight w:val="1270" w:hRule="atLeast"/>
        </w:trPr>
        <w:tc>
          <w:tcPr>
            <w:tcW w:w="934" w:type="dxa"/>
            <w:tcBorders>
              <w:top w:val="single" w:color="auto" w:sz="4" w:space="0"/>
              <w:left w:val="single" w:color="auto" w:sz="4" w:space="0"/>
              <w:bottom w:val="single" w:color="auto" w:sz="4" w:space="0"/>
              <w:right w:val="single" w:color="auto" w:sz="4" w:space="0"/>
            </w:tcBorders>
            <w:vAlign w:val="center"/>
          </w:tcPr>
          <w:p w14:paraId="2081EE39">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项目</w:t>
            </w:r>
          </w:p>
          <w:p w14:paraId="6FD73DC8">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经理</w:t>
            </w:r>
          </w:p>
        </w:tc>
        <w:tc>
          <w:tcPr>
            <w:tcW w:w="696" w:type="dxa"/>
            <w:tcBorders>
              <w:top w:val="single" w:color="auto" w:sz="4" w:space="0"/>
              <w:left w:val="single" w:color="auto" w:sz="4" w:space="0"/>
              <w:bottom w:val="single" w:color="auto" w:sz="4" w:space="0"/>
              <w:right w:val="single" w:color="auto" w:sz="4" w:space="0"/>
            </w:tcBorders>
            <w:vAlign w:val="center"/>
          </w:tcPr>
          <w:p w14:paraId="5D862A76">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w:t>
            </w:r>
          </w:p>
        </w:tc>
        <w:tc>
          <w:tcPr>
            <w:tcW w:w="1317" w:type="dxa"/>
            <w:tcBorders>
              <w:top w:val="single" w:color="auto" w:sz="4" w:space="0"/>
              <w:left w:val="single" w:color="auto" w:sz="4" w:space="0"/>
              <w:bottom w:val="single" w:color="auto" w:sz="4" w:space="0"/>
              <w:right w:val="single" w:color="auto" w:sz="4" w:space="0"/>
            </w:tcBorders>
            <w:vAlign w:val="center"/>
          </w:tcPr>
          <w:p w14:paraId="0BAE7911">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本科及以上</w:t>
            </w:r>
          </w:p>
        </w:tc>
        <w:tc>
          <w:tcPr>
            <w:tcW w:w="1912" w:type="dxa"/>
            <w:tcBorders>
              <w:top w:val="single" w:color="auto" w:sz="6" w:space="0"/>
              <w:left w:val="single" w:color="auto" w:sz="4" w:space="0"/>
              <w:bottom w:val="single" w:color="auto" w:sz="6" w:space="0"/>
              <w:right w:val="single" w:color="auto" w:sz="4" w:space="0"/>
            </w:tcBorders>
            <w:vAlign w:val="center"/>
          </w:tcPr>
          <w:p w14:paraId="4B261D43">
            <w:pPr>
              <w:adjustRightInd w:val="0"/>
              <w:spacing w:line="360" w:lineRule="auto"/>
              <w:jc w:val="center"/>
              <w:textAlignment w:val="baseline"/>
              <w:rPr>
                <w:rFonts w:ascii="仿宋_GB2312" w:hAnsi="仿宋_GB2312" w:eastAsia="仿宋_GB2312" w:cs="仿宋_GB2312"/>
                <w:bCs/>
                <w:color w:val="000000"/>
                <w:sz w:val="24"/>
              </w:rPr>
            </w:pPr>
            <w:r>
              <w:rPr>
                <w:rFonts w:hint="eastAsia" w:ascii="仿宋_GB2312" w:hAnsi="仿宋_GB2312" w:eastAsia="仿宋_GB2312" w:cs="仿宋_GB2312"/>
                <w:bCs/>
                <w:sz w:val="24"/>
              </w:rPr>
              <w:t>有5年及以上类似工作经验</w:t>
            </w:r>
          </w:p>
        </w:tc>
        <w:tc>
          <w:tcPr>
            <w:tcW w:w="3442" w:type="dxa"/>
            <w:tcBorders>
              <w:top w:val="single" w:color="auto" w:sz="4" w:space="0"/>
              <w:left w:val="single" w:color="auto" w:sz="4" w:space="0"/>
              <w:bottom w:val="single" w:color="auto" w:sz="4" w:space="0"/>
              <w:right w:val="single" w:color="auto" w:sz="4" w:space="0"/>
            </w:tcBorders>
            <w:vAlign w:val="center"/>
          </w:tcPr>
          <w:p w14:paraId="170EEDE9">
            <w:pPr>
              <w:spacing w:line="360" w:lineRule="auto"/>
              <w:rPr>
                <w:rFonts w:ascii="仿宋_GB2312" w:hAnsi="仿宋_GB2312" w:eastAsia="仿宋_GB2312" w:cs="仿宋_GB2312"/>
                <w:bCs/>
                <w:sz w:val="24"/>
              </w:rPr>
            </w:pPr>
            <w:r>
              <w:rPr>
                <w:rFonts w:hint="eastAsia" w:ascii="宋体" w:hAnsi="宋体" w:cs="宋体"/>
                <w:bCs/>
                <w:szCs w:val="21"/>
                <w:lang w:bidi="ar"/>
              </w:rPr>
              <w:t>信息系统项目管理师（高级）</w:t>
            </w:r>
          </w:p>
        </w:tc>
      </w:tr>
      <w:tr w14:paraId="4E2DCD1E">
        <w:tblPrEx>
          <w:tblCellMar>
            <w:top w:w="0" w:type="dxa"/>
            <w:left w:w="108" w:type="dxa"/>
            <w:bottom w:w="0" w:type="dxa"/>
            <w:right w:w="108" w:type="dxa"/>
          </w:tblCellMar>
        </w:tblPrEx>
        <w:trPr>
          <w:trHeight w:val="1405" w:hRule="atLeast"/>
        </w:trPr>
        <w:tc>
          <w:tcPr>
            <w:tcW w:w="934" w:type="dxa"/>
            <w:tcBorders>
              <w:top w:val="single" w:color="auto" w:sz="4" w:space="0"/>
              <w:left w:val="single" w:color="auto" w:sz="4" w:space="0"/>
              <w:bottom w:val="single" w:color="auto" w:sz="4" w:space="0"/>
              <w:right w:val="single" w:color="auto" w:sz="4" w:space="0"/>
            </w:tcBorders>
            <w:vAlign w:val="center"/>
          </w:tcPr>
          <w:p w14:paraId="52094AD7">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技术负责人</w:t>
            </w:r>
          </w:p>
        </w:tc>
        <w:tc>
          <w:tcPr>
            <w:tcW w:w="696" w:type="dxa"/>
            <w:tcBorders>
              <w:top w:val="single" w:color="auto" w:sz="4" w:space="0"/>
              <w:left w:val="single" w:color="auto" w:sz="4" w:space="0"/>
              <w:bottom w:val="single" w:color="auto" w:sz="4" w:space="0"/>
              <w:right w:val="single" w:color="auto" w:sz="4" w:space="0"/>
            </w:tcBorders>
            <w:vAlign w:val="center"/>
          </w:tcPr>
          <w:p w14:paraId="3B1599E0">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1</w:t>
            </w:r>
          </w:p>
        </w:tc>
        <w:tc>
          <w:tcPr>
            <w:tcW w:w="1317" w:type="dxa"/>
            <w:tcBorders>
              <w:top w:val="single" w:color="auto" w:sz="4" w:space="0"/>
              <w:left w:val="single" w:color="auto" w:sz="4" w:space="0"/>
              <w:bottom w:val="single" w:color="auto" w:sz="4" w:space="0"/>
              <w:right w:val="single" w:color="auto" w:sz="4" w:space="0"/>
            </w:tcBorders>
            <w:vAlign w:val="center"/>
          </w:tcPr>
          <w:p w14:paraId="554B159D">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本科及以上</w:t>
            </w:r>
          </w:p>
        </w:tc>
        <w:tc>
          <w:tcPr>
            <w:tcW w:w="1912" w:type="dxa"/>
            <w:tcBorders>
              <w:top w:val="single" w:color="auto" w:sz="6" w:space="0"/>
              <w:left w:val="single" w:color="auto" w:sz="4" w:space="0"/>
              <w:bottom w:val="single" w:color="auto" w:sz="6" w:space="0"/>
              <w:right w:val="single" w:color="auto" w:sz="4" w:space="0"/>
            </w:tcBorders>
            <w:vAlign w:val="center"/>
          </w:tcPr>
          <w:p w14:paraId="72045B98">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sz w:val="24"/>
                <w:highlight w:val="none"/>
              </w:rPr>
              <w:t>有5年及以上类似工作经验</w:t>
            </w:r>
          </w:p>
        </w:tc>
        <w:tc>
          <w:tcPr>
            <w:tcW w:w="3442" w:type="dxa"/>
            <w:tcBorders>
              <w:top w:val="single" w:color="auto" w:sz="4" w:space="0"/>
              <w:left w:val="single" w:color="auto" w:sz="4" w:space="0"/>
              <w:bottom w:val="single" w:color="auto" w:sz="4" w:space="0"/>
              <w:right w:val="single" w:color="auto" w:sz="4" w:space="0"/>
            </w:tcBorders>
            <w:vAlign w:val="center"/>
          </w:tcPr>
          <w:p w14:paraId="780337B5">
            <w:pPr>
              <w:adjustRightInd w:val="0"/>
              <w:spacing w:line="360" w:lineRule="auto"/>
              <w:jc w:val="left"/>
              <w:textAlignment w:val="baseline"/>
              <w:rPr>
                <w:rFonts w:hint="eastAsia" w:ascii="仿宋_GB2312" w:hAnsi="仿宋_GB2312" w:eastAsia="宋体" w:cs="仿宋_GB2312"/>
                <w:bCs/>
                <w:color w:val="000000"/>
                <w:sz w:val="24"/>
                <w:highlight w:val="none"/>
                <w:lang w:eastAsia="zh-CN"/>
              </w:rPr>
            </w:pPr>
            <w:r>
              <w:rPr>
                <w:rFonts w:hint="eastAsia" w:ascii="宋体" w:hAnsi="宋体" w:cs="宋体"/>
                <w:bCs/>
                <w:szCs w:val="21"/>
                <w:highlight w:val="none"/>
                <w:lang w:bidi="ar"/>
              </w:rPr>
              <w:t>注册信息安全专业人员</w:t>
            </w:r>
            <w:r>
              <w:rPr>
                <w:rFonts w:hint="eastAsia" w:ascii="宋体" w:hAnsi="宋体" w:cs="宋体"/>
                <w:bCs/>
                <w:szCs w:val="21"/>
                <w:highlight w:val="none"/>
                <w:lang w:eastAsia="zh-CN" w:bidi="ar"/>
              </w:rPr>
              <w:t>（</w:t>
            </w:r>
            <w:r>
              <w:rPr>
                <w:rFonts w:hint="eastAsia" w:ascii="宋体" w:hAnsi="宋体" w:cs="宋体"/>
                <w:bCs/>
                <w:szCs w:val="21"/>
                <w:highlight w:val="none"/>
                <w:lang w:bidi="ar"/>
              </w:rPr>
              <w:t>CISP</w:t>
            </w:r>
            <w:r>
              <w:rPr>
                <w:rFonts w:hint="eastAsia" w:ascii="宋体" w:hAnsi="宋体" w:cs="宋体"/>
                <w:bCs/>
                <w:szCs w:val="21"/>
                <w:highlight w:val="none"/>
                <w:lang w:eastAsia="zh-CN" w:bidi="ar"/>
              </w:rPr>
              <w:t>）</w:t>
            </w:r>
          </w:p>
        </w:tc>
      </w:tr>
      <w:tr w14:paraId="30B8BEA7">
        <w:tblPrEx>
          <w:tblCellMar>
            <w:top w:w="0" w:type="dxa"/>
            <w:left w:w="108" w:type="dxa"/>
            <w:bottom w:w="0" w:type="dxa"/>
            <w:right w:w="108" w:type="dxa"/>
          </w:tblCellMar>
        </w:tblPrEx>
        <w:trPr>
          <w:trHeight w:val="1405" w:hRule="atLeast"/>
        </w:trPr>
        <w:tc>
          <w:tcPr>
            <w:tcW w:w="934" w:type="dxa"/>
            <w:tcBorders>
              <w:top w:val="single" w:color="auto" w:sz="4" w:space="0"/>
              <w:left w:val="single" w:color="auto" w:sz="4" w:space="0"/>
              <w:bottom w:val="single" w:color="auto" w:sz="4" w:space="0"/>
              <w:right w:val="single" w:color="auto" w:sz="4" w:space="0"/>
            </w:tcBorders>
            <w:vAlign w:val="center"/>
          </w:tcPr>
          <w:p w14:paraId="71F4B9EB">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项目</w:t>
            </w:r>
          </w:p>
          <w:p w14:paraId="082AA0EE">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lang w:eastAsia="zh-CN"/>
              </w:rPr>
              <w:t>服务团队</w:t>
            </w:r>
            <w:r>
              <w:rPr>
                <w:rFonts w:hint="eastAsia" w:ascii="仿宋_GB2312" w:hAnsi="仿宋_GB2312" w:eastAsia="仿宋_GB2312" w:cs="仿宋_GB2312"/>
                <w:bCs/>
                <w:color w:val="000000"/>
                <w:sz w:val="24"/>
                <w:highlight w:val="none"/>
              </w:rPr>
              <w:t>人员</w:t>
            </w:r>
          </w:p>
        </w:tc>
        <w:tc>
          <w:tcPr>
            <w:tcW w:w="696" w:type="dxa"/>
            <w:tcBorders>
              <w:top w:val="single" w:color="auto" w:sz="4" w:space="0"/>
              <w:left w:val="single" w:color="auto" w:sz="4" w:space="0"/>
              <w:bottom w:val="single" w:color="auto" w:sz="4" w:space="0"/>
              <w:right w:val="single" w:color="auto" w:sz="4" w:space="0"/>
            </w:tcBorders>
            <w:vAlign w:val="center"/>
          </w:tcPr>
          <w:p w14:paraId="34B600AE">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6</w:t>
            </w:r>
          </w:p>
        </w:tc>
        <w:tc>
          <w:tcPr>
            <w:tcW w:w="1317" w:type="dxa"/>
            <w:tcBorders>
              <w:top w:val="single" w:color="auto" w:sz="4" w:space="0"/>
              <w:left w:val="single" w:color="auto" w:sz="4" w:space="0"/>
              <w:bottom w:val="single" w:color="auto" w:sz="4" w:space="0"/>
              <w:right w:val="single" w:color="auto" w:sz="4" w:space="0"/>
            </w:tcBorders>
            <w:vAlign w:val="center"/>
          </w:tcPr>
          <w:p w14:paraId="03EFDC9A">
            <w:pPr>
              <w:adjustRightInd w:val="0"/>
              <w:spacing w:line="360" w:lineRule="auto"/>
              <w:jc w:val="center"/>
              <w:textAlignment w:val="baseline"/>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本科及以上</w:t>
            </w:r>
          </w:p>
        </w:tc>
        <w:tc>
          <w:tcPr>
            <w:tcW w:w="1912" w:type="dxa"/>
            <w:tcBorders>
              <w:top w:val="single" w:color="auto" w:sz="6" w:space="0"/>
              <w:left w:val="single" w:color="auto" w:sz="4" w:space="0"/>
              <w:bottom w:val="single" w:color="auto" w:sz="6" w:space="0"/>
              <w:right w:val="single" w:color="auto" w:sz="4" w:space="0"/>
            </w:tcBorders>
            <w:vAlign w:val="center"/>
          </w:tcPr>
          <w:p w14:paraId="2E672A6F">
            <w:pPr>
              <w:adjustRightInd w:val="0"/>
              <w:spacing w:line="360" w:lineRule="auto"/>
              <w:jc w:val="center"/>
              <w:textAlignment w:val="baseline"/>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有1年及以上类似工作经验</w:t>
            </w:r>
          </w:p>
        </w:tc>
        <w:tc>
          <w:tcPr>
            <w:tcW w:w="3442" w:type="dxa"/>
            <w:tcBorders>
              <w:top w:val="single" w:color="auto" w:sz="4" w:space="0"/>
              <w:left w:val="single" w:color="auto" w:sz="4" w:space="0"/>
              <w:bottom w:val="single" w:color="auto" w:sz="4" w:space="0"/>
              <w:right w:val="single" w:color="auto" w:sz="4" w:space="0"/>
            </w:tcBorders>
            <w:vAlign w:val="center"/>
          </w:tcPr>
          <w:p w14:paraId="1B8A0325">
            <w:pPr>
              <w:adjustRightInd w:val="0"/>
              <w:spacing w:line="360" w:lineRule="auto"/>
              <w:jc w:val="left"/>
              <w:textAlignment w:val="baseline"/>
              <w:rPr>
                <w:rFonts w:ascii="仿宋_GB2312" w:hAnsi="仿宋_GB2312" w:eastAsia="仿宋_GB2312" w:cs="仿宋_GB2312"/>
                <w:bCs/>
                <w:color w:val="000000"/>
                <w:sz w:val="24"/>
                <w:highlight w:val="none"/>
              </w:rPr>
            </w:pPr>
            <w:r>
              <w:rPr>
                <w:rFonts w:hint="eastAsia" w:ascii="宋体" w:hAnsi="宋体" w:cs="宋体"/>
                <w:bCs/>
                <w:szCs w:val="21"/>
                <w:highlight w:val="none"/>
                <w:lang w:bidi="ar"/>
              </w:rPr>
              <w:t>注册信息安全专业人员</w:t>
            </w:r>
            <w:r>
              <w:rPr>
                <w:rFonts w:hint="eastAsia" w:ascii="宋体" w:hAnsi="宋体" w:cs="宋体"/>
                <w:bCs/>
                <w:szCs w:val="21"/>
                <w:highlight w:val="none"/>
                <w:lang w:eastAsia="zh-CN" w:bidi="ar"/>
              </w:rPr>
              <w:t>（</w:t>
            </w:r>
            <w:r>
              <w:rPr>
                <w:rFonts w:hint="eastAsia" w:ascii="宋体" w:hAnsi="宋体" w:cs="宋体"/>
                <w:bCs/>
                <w:szCs w:val="21"/>
                <w:highlight w:val="none"/>
                <w:lang w:bidi="ar"/>
              </w:rPr>
              <w:t>CISP</w:t>
            </w:r>
            <w:r>
              <w:rPr>
                <w:rFonts w:hint="eastAsia" w:ascii="宋体" w:hAnsi="宋体" w:cs="宋体"/>
                <w:bCs/>
                <w:szCs w:val="21"/>
                <w:highlight w:val="none"/>
                <w:lang w:eastAsia="zh-CN" w:bidi="ar"/>
              </w:rPr>
              <w:t>）</w:t>
            </w:r>
            <w:r>
              <w:rPr>
                <w:rFonts w:hint="eastAsia" w:ascii="宋体" w:hAnsi="宋体" w:cs="宋体"/>
                <w:bCs/>
                <w:szCs w:val="21"/>
                <w:highlight w:val="none"/>
                <w:lang w:bidi="ar"/>
              </w:rPr>
              <w:t>或网络工程师</w:t>
            </w:r>
          </w:p>
        </w:tc>
      </w:tr>
    </w:tbl>
    <w:p w14:paraId="7D99BA8C">
      <w:pPr>
        <w:spacing w:line="360" w:lineRule="auto"/>
        <w:ind w:firstLine="420"/>
        <w:rPr>
          <w:rFonts w:ascii="宋体" w:hAnsi="宋体"/>
          <w:bCs/>
          <w:sz w:val="24"/>
          <w:highlight w:val="none"/>
        </w:rPr>
      </w:pPr>
      <w:r>
        <w:rPr>
          <w:rFonts w:hint="eastAsia" w:ascii="宋体" w:hAnsi="宋体"/>
          <w:bCs/>
          <w:sz w:val="24"/>
          <w:highlight w:val="none"/>
        </w:rPr>
        <w:t>项目经理</w:t>
      </w:r>
      <w:r>
        <w:rPr>
          <w:rFonts w:ascii="宋体" w:hAnsi="宋体"/>
          <w:bCs/>
          <w:sz w:val="24"/>
          <w:highlight w:val="none"/>
        </w:rPr>
        <w:t>1</w:t>
      </w:r>
      <w:r>
        <w:rPr>
          <w:rFonts w:hint="eastAsia" w:ascii="宋体" w:hAnsi="宋体"/>
          <w:bCs/>
          <w:sz w:val="24"/>
          <w:highlight w:val="none"/>
        </w:rPr>
        <w:t>人，需为本科及以上学历，具备</w:t>
      </w:r>
      <w:r>
        <w:rPr>
          <w:rFonts w:hint="eastAsia" w:ascii="宋体" w:hAnsi="宋体"/>
          <w:bCs/>
          <w:sz w:val="24"/>
          <w:highlight w:val="none"/>
          <w:lang w:val="en-US" w:eastAsia="zh-CN"/>
        </w:rPr>
        <w:t>5</w:t>
      </w:r>
      <w:r>
        <w:rPr>
          <w:rFonts w:hint="eastAsia" w:ascii="宋体" w:hAnsi="宋体"/>
          <w:bCs/>
          <w:sz w:val="24"/>
          <w:highlight w:val="none"/>
        </w:rPr>
        <w:t>年（含）以上的工作经验，并具有信息系统项目管理师（高级）证书。</w:t>
      </w:r>
    </w:p>
    <w:p w14:paraId="57A596A7">
      <w:pPr>
        <w:spacing w:line="360" w:lineRule="auto"/>
        <w:ind w:firstLine="420"/>
        <w:rPr>
          <w:rFonts w:ascii="宋体" w:hAnsi="宋体"/>
          <w:bCs/>
          <w:sz w:val="24"/>
          <w:highlight w:val="none"/>
        </w:rPr>
      </w:pPr>
      <w:r>
        <w:rPr>
          <w:rFonts w:hint="eastAsia" w:ascii="宋体" w:hAnsi="宋体"/>
          <w:bCs/>
          <w:sz w:val="24"/>
          <w:highlight w:val="none"/>
        </w:rPr>
        <w:t>技术负责人</w:t>
      </w:r>
      <w:r>
        <w:rPr>
          <w:rFonts w:ascii="宋体" w:hAnsi="宋体"/>
          <w:bCs/>
          <w:sz w:val="24"/>
          <w:highlight w:val="none"/>
        </w:rPr>
        <w:t>1</w:t>
      </w:r>
      <w:r>
        <w:rPr>
          <w:rFonts w:hint="eastAsia" w:ascii="宋体" w:hAnsi="宋体"/>
          <w:bCs/>
          <w:sz w:val="24"/>
          <w:highlight w:val="none"/>
        </w:rPr>
        <w:t>人，需为本科及以上学历，具备</w:t>
      </w:r>
      <w:r>
        <w:rPr>
          <w:rFonts w:hint="eastAsia" w:ascii="宋体" w:hAnsi="宋体"/>
          <w:bCs/>
          <w:sz w:val="24"/>
          <w:highlight w:val="none"/>
          <w:lang w:val="en-US" w:eastAsia="zh-CN"/>
        </w:rPr>
        <w:t>5</w:t>
      </w:r>
      <w:r>
        <w:rPr>
          <w:rFonts w:hint="eastAsia" w:ascii="宋体" w:hAnsi="宋体"/>
          <w:bCs/>
          <w:sz w:val="24"/>
          <w:highlight w:val="none"/>
        </w:rPr>
        <w:t>年（含）以上的工作经验，须同时具有注册信息安全专业人员（CISP）证书。</w:t>
      </w:r>
    </w:p>
    <w:p w14:paraId="0704CD9D">
      <w:pPr>
        <w:spacing w:line="360" w:lineRule="auto"/>
        <w:ind w:firstLine="420"/>
        <w:rPr>
          <w:rFonts w:ascii="宋体" w:hAnsi="宋体" w:cs="宋体"/>
          <w:bCs/>
          <w:sz w:val="24"/>
          <w:highlight w:val="none"/>
        </w:rPr>
      </w:pPr>
      <w:r>
        <w:rPr>
          <w:rFonts w:hint="eastAsia" w:ascii="宋体" w:hAnsi="宋体" w:cs="宋体"/>
          <w:bCs/>
          <w:sz w:val="24"/>
          <w:highlight w:val="none"/>
        </w:rPr>
        <w:t>项目团队，除项目经理、技术负责人，需配备不少于6名成员，每位成员均具备</w:t>
      </w:r>
      <w:r>
        <w:rPr>
          <w:rFonts w:hint="eastAsia" w:ascii="宋体" w:hAnsi="宋体" w:cs="宋体"/>
          <w:bCs/>
          <w:sz w:val="24"/>
          <w:highlight w:val="none"/>
          <w:lang w:val="en-US" w:eastAsia="zh-CN"/>
        </w:rPr>
        <w:t>1</w:t>
      </w:r>
      <w:r>
        <w:rPr>
          <w:rFonts w:hint="eastAsia" w:ascii="宋体" w:hAnsi="宋体" w:cs="宋体"/>
          <w:bCs/>
          <w:sz w:val="24"/>
          <w:highlight w:val="none"/>
        </w:rPr>
        <w:t>年（含）以上项目实施经验，具备注册信息安全专业人员（CISP）或网络工程师其中一项资质证书。</w:t>
      </w:r>
    </w:p>
    <w:p w14:paraId="63FE61D4">
      <w:pPr>
        <w:spacing w:line="360" w:lineRule="auto"/>
        <w:ind w:firstLine="420"/>
        <w:rPr>
          <w:rFonts w:ascii="宋体" w:hAnsi="宋体" w:cs="宋体"/>
          <w:bCs/>
          <w:sz w:val="24"/>
        </w:rPr>
      </w:pPr>
      <w:r>
        <w:rPr>
          <w:rFonts w:hint="eastAsia" w:ascii="宋体" w:hAnsi="宋体" w:cs="宋体"/>
          <w:bCs/>
          <w:sz w:val="24"/>
        </w:rPr>
        <w:t>投标人须确保运维队伍的稳定。项目实施过程中，投标人调整驻场服务人员，应提前30个工作日通知采购人。</w:t>
      </w:r>
    </w:p>
    <w:p w14:paraId="26254497">
      <w:pPr>
        <w:spacing w:line="360" w:lineRule="auto"/>
        <w:ind w:firstLine="420"/>
        <w:rPr>
          <w:rFonts w:ascii="宋体" w:hAnsi="宋体" w:cs="宋体"/>
          <w:bCs/>
          <w:sz w:val="24"/>
        </w:rPr>
      </w:pPr>
      <w:r>
        <w:rPr>
          <w:rFonts w:hint="eastAsia" w:ascii="宋体" w:hAnsi="宋体" w:cs="宋体"/>
          <w:bCs/>
          <w:sz w:val="24"/>
        </w:rPr>
        <w:t>投标人须利用监控系统或人工对硬件设备及应用系统的运行情况进行7*24小时的不间断巡检监控，及时发现安全隐患，通知相关人员及时处理，并形成监控报告。</w:t>
      </w:r>
    </w:p>
    <w:p w14:paraId="04EB96BC">
      <w:pPr>
        <w:spacing w:line="360" w:lineRule="auto"/>
        <w:ind w:firstLine="420"/>
        <w:rPr>
          <w:rFonts w:ascii="宋体" w:hAnsi="宋体" w:cs="宋体"/>
          <w:bCs/>
          <w:sz w:val="24"/>
        </w:rPr>
      </w:pPr>
      <w:r>
        <w:rPr>
          <w:rFonts w:hint="eastAsia" w:ascii="宋体" w:hAnsi="宋体" w:cs="宋体"/>
          <w:bCs/>
          <w:sz w:val="24"/>
        </w:rPr>
        <w:t>投标人负责设立技术支持热线，并安排专人值守，提供7*24小时热线支持服务。投标人针对采购人要求的云平台运维服务相关内容，需指定专业技术能力较强的工程师，根据采购人要求配合开展相关维护服务。</w:t>
      </w:r>
    </w:p>
    <w:p w14:paraId="3428FB0C">
      <w:pPr>
        <w:pStyle w:val="6"/>
        <w:rPr>
          <w:bCs/>
        </w:rPr>
      </w:pPr>
      <w:r>
        <w:rPr>
          <w:rFonts w:hint="eastAsia"/>
          <w:bCs/>
        </w:rPr>
        <w:t>4</w:t>
      </w:r>
      <w:r>
        <w:rPr>
          <w:bCs/>
        </w:rPr>
        <w:t>.2.</w:t>
      </w:r>
      <w:r>
        <w:rPr>
          <w:rFonts w:hint="eastAsia"/>
          <w:bCs/>
        </w:rPr>
        <w:t>故障响应服务</w:t>
      </w:r>
    </w:p>
    <w:p w14:paraId="5E139E71">
      <w:pPr>
        <w:spacing w:line="360" w:lineRule="auto"/>
        <w:ind w:firstLine="420"/>
        <w:rPr>
          <w:rFonts w:ascii="宋体" w:hAnsi="宋体" w:cs="宋体"/>
          <w:bCs/>
          <w:sz w:val="24"/>
        </w:rPr>
      </w:pPr>
      <w:r>
        <w:rPr>
          <w:rFonts w:hint="eastAsia" w:ascii="宋体" w:hAnsi="宋体" w:cs="宋体"/>
          <w:bCs/>
          <w:sz w:val="24"/>
        </w:rPr>
        <w:t>投标人应当提供高效的系统维护服务，有效防范系统风险，投标人需保持7*24小时电话畅通，能够在系统发生除宕机外的其他故障问题时，能够协调人力资源在2小时内到达运维现场提供服务。系统发生宕机问题时，投标人应在15分钟内响应，故障处理完毕后提供相关系统宕机报告。</w:t>
      </w:r>
    </w:p>
    <w:p w14:paraId="1FB58898">
      <w:pPr>
        <w:pStyle w:val="6"/>
        <w:rPr>
          <w:bCs/>
        </w:rPr>
      </w:pPr>
      <w:r>
        <w:rPr>
          <w:rFonts w:hint="eastAsia"/>
          <w:bCs/>
        </w:rPr>
        <w:t>4</w:t>
      </w:r>
      <w:r>
        <w:rPr>
          <w:bCs/>
        </w:rPr>
        <w:t>.3.</w:t>
      </w:r>
      <w:r>
        <w:rPr>
          <w:rFonts w:hint="eastAsia"/>
          <w:bCs/>
        </w:rPr>
        <w:t>重点保障要求</w:t>
      </w:r>
    </w:p>
    <w:p w14:paraId="6F084329">
      <w:pPr>
        <w:spacing w:line="360" w:lineRule="auto"/>
        <w:ind w:firstLine="420"/>
        <w:rPr>
          <w:rFonts w:ascii="宋体" w:hAnsi="宋体"/>
          <w:bCs/>
          <w:sz w:val="24"/>
        </w:rPr>
      </w:pPr>
      <w:r>
        <w:rPr>
          <w:rFonts w:hint="eastAsia" w:ascii="宋体" w:hAnsi="宋体"/>
          <w:bCs/>
          <w:sz w:val="24"/>
        </w:rPr>
        <w:t>为保障业务高峰期内系统平稳运行，缓解系统高峰期内因业务发生量增大而带来系统压力风险，要求投标人根据业务周期性特点，提供满足三级等保的运维值守服务，包含所有云主机的运维维保和远程值守以及定期的巡检服务，包含重要时间节点如春节、两会、国庆等重大时间点的重保服务，在值守服务基础上增加每天10次人工巡检查看网站访问情况、应急处置、安全事件验证、分析、事件报告等内容，加大运维保障力度，保证在业务高峰期内系统平稳运行。</w:t>
      </w:r>
    </w:p>
    <w:p w14:paraId="321BC5CA">
      <w:pPr>
        <w:pStyle w:val="6"/>
        <w:rPr>
          <w:bCs/>
        </w:rPr>
      </w:pPr>
      <w:r>
        <w:rPr>
          <w:rFonts w:hint="eastAsia"/>
          <w:bCs/>
        </w:rPr>
        <w:t>4</w:t>
      </w:r>
      <w:r>
        <w:rPr>
          <w:bCs/>
        </w:rPr>
        <w:t>.4.</w:t>
      </w:r>
      <w:r>
        <w:rPr>
          <w:rFonts w:hint="eastAsia"/>
          <w:bCs/>
        </w:rPr>
        <w:t>安全及保密要求</w:t>
      </w:r>
    </w:p>
    <w:p w14:paraId="4628DF95">
      <w:pPr>
        <w:spacing w:line="360" w:lineRule="auto"/>
        <w:ind w:firstLine="420"/>
        <w:rPr>
          <w:rFonts w:ascii="宋体" w:hAnsi="宋体" w:cs="宋体"/>
          <w:bCs/>
          <w:sz w:val="24"/>
        </w:rPr>
      </w:pPr>
      <w:r>
        <w:rPr>
          <w:rFonts w:hint="eastAsia" w:ascii="宋体" w:hAnsi="宋体" w:cs="宋体"/>
          <w:bCs/>
          <w:sz w:val="24"/>
        </w:rPr>
        <w:t>投标人须严格遵守采购人的相关信息安全规定，本项目涉及人员须与投标人签订保密协议，项目中标后本项目服务人员须与采购人签订针对本项目的保密协议，投标人应选派具有良好职业道德的人员参与和从事本项目工作，不得利用系统维护服务时的便利对采购人数据及其他信息擅自修改或透露，投标人须承担相关保密责任。</w:t>
      </w:r>
    </w:p>
    <w:p w14:paraId="19D4530E">
      <w:pPr>
        <w:pStyle w:val="6"/>
        <w:rPr>
          <w:bCs/>
        </w:rPr>
      </w:pPr>
      <w:r>
        <w:rPr>
          <w:rFonts w:hint="eastAsia"/>
          <w:bCs/>
        </w:rPr>
        <w:t>4</w:t>
      </w:r>
      <w:r>
        <w:rPr>
          <w:bCs/>
        </w:rPr>
        <w:t>.5.</w:t>
      </w:r>
      <w:r>
        <w:rPr>
          <w:rFonts w:hint="eastAsia"/>
          <w:bCs/>
        </w:rPr>
        <w:t>迁移要求</w:t>
      </w:r>
    </w:p>
    <w:p w14:paraId="663776A4">
      <w:pPr>
        <w:spacing w:line="360" w:lineRule="auto"/>
        <w:ind w:firstLine="420"/>
        <w:rPr>
          <w:rFonts w:ascii="宋体" w:hAnsi="宋体" w:cs="宋体"/>
          <w:bCs/>
          <w:sz w:val="24"/>
        </w:rPr>
      </w:pPr>
      <w:r>
        <w:rPr>
          <w:rFonts w:ascii="宋体" w:hAnsi="宋体" w:cs="宋体"/>
          <w:bCs/>
          <w:sz w:val="24"/>
        </w:rPr>
        <w:t>投标人</w:t>
      </w:r>
      <w:r>
        <w:rPr>
          <w:rFonts w:hint="eastAsia" w:ascii="宋体" w:hAnsi="宋体" w:cs="宋体"/>
          <w:bCs/>
          <w:sz w:val="24"/>
        </w:rPr>
        <w:t>须</w:t>
      </w:r>
      <w:r>
        <w:rPr>
          <w:rFonts w:ascii="宋体" w:hAnsi="宋体" w:cs="宋体"/>
          <w:bCs/>
          <w:sz w:val="24"/>
        </w:rPr>
        <w:t>承诺</w:t>
      </w:r>
      <w:r>
        <w:rPr>
          <w:rFonts w:hint="eastAsia" w:ascii="宋体" w:hAnsi="宋体" w:cs="宋体"/>
          <w:bCs/>
          <w:sz w:val="24"/>
        </w:rPr>
        <w:t>，若涉及业务迁移，需在</w:t>
      </w:r>
      <w:r>
        <w:rPr>
          <w:rFonts w:hint="eastAsia"/>
          <w:lang w:eastAsia="zh-CN"/>
        </w:rPr>
        <w:t>保障业务正常运行</w:t>
      </w:r>
      <w:r>
        <w:rPr>
          <w:rFonts w:hint="eastAsia" w:ascii="宋体" w:hAnsi="宋体" w:cs="宋体"/>
          <w:bCs/>
          <w:sz w:val="24"/>
        </w:rPr>
        <w:t>业务的前提下，自合同生效之日起承诺期限内完成全部系统迁移</w:t>
      </w:r>
      <w:r>
        <w:rPr>
          <w:rFonts w:ascii="宋体" w:hAnsi="宋体" w:cs="宋体"/>
          <w:bCs/>
          <w:sz w:val="24"/>
        </w:rPr>
        <w:t>，并且不能改变和影响原有系统的功能、技术状态以及</w:t>
      </w:r>
      <w:r>
        <w:rPr>
          <w:rFonts w:hint="eastAsia" w:ascii="宋体" w:hAnsi="宋体" w:cs="宋体"/>
          <w:bCs/>
          <w:sz w:val="24"/>
        </w:rPr>
        <w:t>采购人</w:t>
      </w:r>
      <w:r>
        <w:rPr>
          <w:rFonts w:ascii="宋体" w:hAnsi="宋体" w:cs="宋体"/>
          <w:bCs/>
          <w:sz w:val="24"/>
        </w:rPr>
        <w:t>的使用习惯</w:t>
      </w:r>
      <w:r>
        <w:rPr>
          <w:rFonts w:hint="eastAsia" w:ascii="宋体" w:hAnsi="宋体" w:cs="宋体"/>
          <w:bCs/>
          <w:sz w:val="24"/>
        </w:rPr>
        <w:t>，</w:t>
      </w:r>
      <w:r>
        <w:rPr>
          <w:rFonts w:hint="eastAsia" w:ascii="宋体" w:hAnsi="宋体" w:cs="宋体"/>
          <w:bCs/>
          <w:spacing w:val="-1"/>
          <w:sz w:val="24"/>
        </w:rPr>
        <w:t>因此产生的各项费用（包括测试阶段的云资源费用，系统运维商对业务系统的部署、调试费用等）</w:t>
      </w:r>
      <w:r>
        <w:rPr>
          <w:rFonts w:hint="eastAsia" w:ascii="宋体" w:hAnsi="宋体" w:cs="宋体"/>
          <w:bCs/>
          <w:spacing w:val="-1"/>
          <w:sz w:val="24"/>
          <w:lang w:eastAsia="zh-CN"/>
        </w:rPr>
        <w:t>包含在本项目报价内</w:t>
      </w:r>
      <w:r>
        <w:rPr>
          <w:rFonts w:ascii="宋体" w:hAnsi="宋体" w:cs="宋体"/>
          <w:bCs/>
          <w:sz w:val="24"/>
        </w:rPr>
        <w:t>。迁移完成后，投标人需确保原有系统的功能、技术状态及采购人使用习惯无任何改变或影响，并提交迁移、测试及功能验证报告</w:t>
      </w:r>
      <w:r>
        <w:rPr>
          <w:rFonts w:hint="eastAsia" w:ascii="宋体" w:hAnsi="宋体" w:cs="宋体"/>
          <w:bCs/>
          <w:sz w:val="24"/>
        </w:rPr>
        <w:t>后</w:t>
      </w:r>
      <w:r>
        <w:rPr>
          <w:rFonts w:ascii="宋体" w:hAnsi="宋体" w:cs="宋体"/>
          <w:bCs/>
          <w:sz w:val="24"/>
        </w:rPr>
        <w:t>，</w:t>
      </w:r>
      <w:r>
        <w:rPr>
          <w:rFonts w:hint="eastAsia" w:ascii="宋体" w:hAnsi="宋体" w:cs="宋体"/>
          <w:bCs/>
          <w:sz w:val="24"/>
        </w:rPr>
        <w:t>由</w:t>
      </w:r>
      <w:r>
        <w:rPr>
          <w:rFonts w:ascii="宋体" w:hAnsi="宋体" w:cs="宋体"/>
          <w:bCs/>
          <w:sz w:val="24"/>
        </w:rPr>
        <w:t>采购人</w:t>
      </w:r>
      <w:r>
        <w:rPr>
          <w:rFonts w:hint="eastAsia" w:ascii="宋体" w:hAnsi="宋体" w:cs="宋体"/>
          <w:bCs/>
          <w:sz w:val="24"/>
        </w:rPr>
        <w:t>组织</w:t>
      </w:r>
      <w:r>
        <w:rPr>
          <w:rFonts w:ascii="宋体" w:hAnsi="宋体" w:cs="宋体"/>
          <w:bCs/>
          <w:sz w:val="24"/>
        </w:rPr>
        <w:t>验收。</w:t>
      </w:r>
    </w:p>
    <w:p w14:paraId="4D55F12A">
      <w:pPr>
        <w:spacing w:line="360" w:lineRule="auto"/>
        <w:ind w:firstLine="420"/>
        <w:rPr>
          <w:rFonts w:ascii="宋体" w:hAnsi="宋体"/>
          <w:bCs/>
          <w:sz w:val="24"/>
        </w:rPr>
      </w:pPr>
      <w:r>
        <w:rPr>
          <w:rFonts w:ascii="宋体" w:hAnsi="宋体" w:cs="宋体"/>
          <w:bCs/>
          <w:sz w:val="24"/>
        </w:rPr>
        <w:t>未按时完成迁移或验收不合格且逾期未整改的，每逾期 1 日，投标人应向采购人支付合同总金额 0.3% 的违约金；逾期超过 7 日的，采购人有权解除合同，投标人应向采购人支付合同总金额 20% 的违约金，并赔偿采购人因此造成的全部实际损失（包括业务中断损失、重新招标成本、第三方索赔等）。</w:t>
      </w:r>
    </w:p>
    <w:p w14:paraId="4D11A63A">
      <w:pPr>
        <w:tabs>
          <w:tab w:val="left" w:pos="1800"/>
          <w:tab w:val="left" w:pos="5580"/>
        </w:tabs>
        <w:jc w:val="left"/>
        <w:rPr>
          <w:rFonts w:hint="eastAsia"/>
          <w:color w:val="000000"/>
          <w:sz w:val="24"/>
          <w:szCs w:val="20"/>
          <w:highlight w:val="none"/>
        </w:rPr>
      </w:pPr>
      <w:r>
        <w:rPr>
          <w:b/>
          <w:sz w:val="36"/>
          <w:szCs w:val="36"/>
          <w:highlight w:val="none"/>
        </w:rPr>
        <w:br w:type="page"/>
      </w:r>
      <w:bookmarkEnd w:id="0"/>
      <w:bookmarkEnd w:id="1"/>
      <w:bookmarkEnd w:id="2"/>
      <w:bookmarkEnd w:id="3"/>
      <w:bookmarkEnd w:id="4"/>
      <w:bookmarkEnd w:id="5"/>
      <w:bookmarkEnd w:id="6"/>
      <w:bookmarkEnd w:id="7"/>
      <w:bookmarkEnd w:id="8"/>
      <w:bookmarkEnd w:id="9"/>
      <w:bookmarkEnd w:id="10"/>
      <w:bookmarkEnd w:id="11"/>
      <w:bookmarkEnd w:id="12"/>
      <w:bookmarkEnd w:id="13"/>
      <w:bookmarkStart w:id="24" w:name="_GoBack"/>
      <w:bookmarkEnd w:id="24"/>
    </w:p>
    <w:p w14:paraId="032E1D54">
      <w:pPr>
        <w:tabs>
          <w:tab w:val="left" w:pos="1800"/>
          <w:tab w:val="left" w:pos="5580"/>
        </w:tabs>
        <w:jc w:val="left"/>
        <w:rPr>
          <w:rFonts w:hint="eastAsia"/>
          <w:color w:val="000000"/>
          <w:sz w:val="24"/>
          <w:szCs w:val="20"/>
          <w:highlight w:val="none"/>
        </w:rPr>
      </w:pPr>
    </w:p>
    <w:p w14:paraId="7650C45D">
      <w:pPr>
        <w:tabs>
          <w:tab w:val="left" w:pos="1800"/>
          <w:tab w:val="left" w:pos="5580"/>
        </w:tabs>
        <w:jc w:val="left"/>
        <w:rPr>
          <w:rFonts w:hint="eastAsia"/>
          <w:color w:val="000000"/>
          <w:sz w:val="24"/>
          <w:szCs w:val="20"/>
          <w:highlight w:val="none"/>
        </w:rPr>
      </w:pPr>
    </w:p>
    <w:p w14:paraId="2B35DFB4">
      <w:pPr>
        <w:tabs>
          <w:tab w:val="left" w:pos="1800"/>
          <w:tab w:val="left" w:pos="5580"/>
        </w:tabs>
        <w:jc w:val="left"/>
        <w:rPr>
          <w:rFonts w:hint="eastAsia"/>
          <w:color w:val="000000"/>
          <w:sz w:val="24"/>
          <w:szCs w:val="20"/>
          <w:highlight w:val="none"/>
        </w:rPr>
      </w:pPr>
    </w:p>
    <w:p w14:paraId="26284D2F">
      <w:pPr>
        <w:tabs>
          <w:tab w:val="left" w:pos="1800"/>
          <w:tab w:val="left" w:pos="5580"/>
        </w:tabs>
        <w:jc w:val="left"/>
        <w:rPr>
          <w:color w:val="000000"/>
          <w:sz w:val="24"/>
          <w:szCs w:val="20"/>
          <w:highlight w:val="none"/>
        </w:rPr>
      </w:pPr>
    </w:p>
    <w:p w14:paraId="62379AE3">
      <w:pPr>
        <w:widowControl/>
        <w:jc w:val="left"/>
        <w:rPr>
          <w:b/>
          <w:sz w:val="36"/>
          <w:szCs w:val="36"/>
          <w:highlight w:val="none"/>
        </w:rPr>
      </w:pPr>
    </w:p>
    <w:p w14:paraId="79DB0E5E">
      <w:pPr>
        <w:widowControl/>
        <w:jc w:val="left"/>
        <w:rPr>
          <w:b/>
          <w:sz w:val="36"/>
          <w:szCs w:val="36"/>
          <w:highlight w:val="none"/>
        </w:rPr>
      </w:pPr>
    </w:p>
    <w:p w14:paraId="57C147F2">
      <w:pPr>
        <w:widowControl/>
        <w:jc w:val="left"/>
        <w:rPr>
          <w:b/>
          <w:sz w:val="36"/>
          <w:szCs w:val="36"/>
          <w:highlight w:val="none"/>
        </w:rPr>
      </w:pPr>
    </w:p>
    <w:p w14:paraId="0702157E">
      <w:pPr>
        <w:widowControl/>
        <w:jc w:val="left"/>
        <w:rPr>
          <w:b/>
          <w:sz w:val="36"/>
          <w:szCs w:val="36"/>
          <w:highlight w:val="none"/>
        </w:rPr>
      </w:pPr>
    </w:p>
    <w:p w14:paraId="7BA09A81">
      <w:pPr>
        <w:widowControl/>
        <w:jc w:val="left"/>
        <w:rPr>
          <w:b/>
          <w:sz w:val="36"/>
          <w:szCs w:val="36"/>
          <w:highlight w:val="none"/>
        </w:rPr>
      </w:pPr>
    </w:p>
    <w:p w14:paraId="27B183AC">
      <w:pPr>
        <w:widowControl/>
        <w:jc w:val="left"/>
        <w:rPr>
          <w:b/>
          <w:sz w:val="36"/>
          <w:szCs w:val="36"/>
          <w:highlight w:val="none"/>
        </w:rPr>
      </w:pPr>
    </w:p>
    <w:p w14:paraId="247E9096">
      <w:pPr>
        <w:widowControl/>
        <w:jc w:val="left"/>
        <w:rPr>
          <w:b/>
          <w:sz w:val="36"/>
          <w:szCs w:val="36"/>
          <w:highlight w:val="none"/>
        </w:rPr>
      </w:pPr>
    </w:p>
    <w:sectPr>
      <w:headerReference r:id="rId3" w:type="default"/>
      <w:footerReference r:id="rId4" w:type="default"/>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方正公文仿宋"/>
    <w:panose1 w:val="00000000000000000000"/>
    <w:charset w:val="00"/>
    <w:family w:val="roman"/>
    <w:pitch w:val="default"/>
    <w:sig w:usb0="00000000" w:usb1="00000000" w:usb2="00000000" w:usb3="00000000" w:csb0="00040001" w:csb1="00000000"/>
  </w:font>
  <w:font w:name="方正公文仿宋">
    <w:panose1 w:val="02000500000000000000"/>
    <w:charset w:val="86"/>
    <w:family w:val="auto"/>
    <w:pitch w:val="default"/>
    <w:sig w:usb0="A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altName w:val="宋体"/>
    <w:panose1 w:val="020B0503020204020204"/>
    <w:charset w:val="86"/>
    <w:family w:val="swiss"/>
    <w:pitch w:val="default"/>
    <w:sig w:usb0="00000000" w:usb1="0000000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楷体">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µÈÏß Western">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3F114">
    <w:pPr>
      <w:pStyle w:val="28"/>
      <w:framePr w:wrap="around" w:vAnchor="text" w:hAnchor="margin" w:xAlign="center" w:yAlign="top"/>
    </w:pPr>
  </w:p>
  <w:p w14:paraId="568378FB">
    <w:pPr>
      <w:pStyle w:val="28"/>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68422"/>
                            <w:docPartObj>
                              <w:docPartGallery w:val="autotext"/>
                            </w:docPartObj>
                          </w:sdtPr>
                          <w:sdtContent>
                            <w:p w14:paraId="5F6AC332">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749645ED"/>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sdt>
                    <w:sdtPr>
                      <w:id w:val="147468422"/>
                      <w:docPartObj>
                        <w:docPartGallery w:val="autotext"/>
                      </w:docPartObj>
                    </w:sdtPr>
                    <w:sdtContent>
                      <w:p w14:paraId="5F6AC332">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749645ED"/>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AD79B">
    <w:pPr>
      <w:pStyle w:val="29"/>
      <w:jc w:val="right"/>
    </w:pPr>
    <w:r>
      <w:rPr>
        <w:rFonts w:hint="eastAsia"/>
      </w:rPr>
      <w:t>北京市政府</w:t>
    </w:r>
    <w:r>
      <w:t>采购</w:t>
    </w:r>
    <w:r>
      <w:rPr>
        <w:rFonts w:hint="eastAsia"/>
      </w:rPr>
      <w:t>项目公开招标文件示范文本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A140AE"/>
    <w:multiLevelType w:val="singleLevel"/>
    <w:tmpl w:val="A2A140AE"/>
    <w:lvl w:ilvl="0" w:tentative="0">
      <w:start w:val="1"/>
      <w:numFmt w:val="decimal"/>
      <w:lvlText w:val="(%1)"/>
      <w:lvlJc w:val="left"/>
      <w:pPr>
        <w:ind w:left="425" w:hanging="425"/>
      </w:pPr>
      <w:rPr>
        <w:rFonts w:hint="default"/>
      </w:rPr>
    </w:lvl>
  </w:abstractNum>
  <w:abstractNum w:abstractNumId="1">
    <w:nsid w:val="EFEB759F"/>
    <w:multiLevelType w:val="singleLevel"/>
    <w:tmpl w:val="EFEB759F"/>
    <w:lvl w:ilvl="0" w:tentative="0">
      <w:start w:val="1"/>
      <w:numFmt w:val="decimal"/>
      <w:lvlText w:val="(%1)"/>
      <w:lvlJc w:val="left"/>
      <w:pPr>
        <w:ind w:left="425" w:hanging="425"/>
      </w:pPr>
      <w:rPr>
        <w:rFonts w:hint="default"/>
      </w:r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459B15C1"/>
    <w:multiLevelType w:val="singleLevel"/>
    <w:tmpl w:val="459B15C1"/>
    <w:lvl w:ilvl="0" w:tentative="0">
      <w:start w:val="1"/>
      <w:numFmt w:val="decimal"/>
      <w:lvlText w:val="(%1)"/>
      <w:lvlJc w:val="left"/>
      <w:pPr>
        <w:ind w:left="425" w:hanging="425"/>
      </w:pPr>
      <w:rPr>
        <w:rFonts w:hint="default"/>
      </w:rPr>
    </w:lvl>
  </w:abstractNum>
  <w:abstractNum w:abstractNumId="10">
    <w:nsid w:val="5EA07434"/>
    <w:multiLevelType w:val="singleLevel"/>
    <w:tmpl w:val="5EA07434"/>
    <w:lvl w:ilvl="0" w:tentative="0">
      <w:start w:val="1"/>
      <w:numFmt w:val="decimal"/>
      <w:lvlText w:val="(%1)"/>
      <w:lvlJc w:val="left"/>
      <w:pPr>
        <w:ind w:left="425" w:hanging="425"/>
      </w:pPr>
      <w:rPr>
        <w:rFonts w:hint="default"/>
      </w:rPr>
    </w:lvl>
  </w:abstractNum>
  <w:abstractNum w:abstractNumId="11">
    <w:nsid w:val="6F371F04"/>
    <w:multiLevelType w:val="singleLevel"/>
    <w:tmpl w:val="6F371F04"/>
    <w:lvl w:ilvl="0" w:tentative="0">
      <w:start w:val="1"/>
      <w:numFmt w:val="decimal"/>
      <w:suff w:val="space"/>
      <w:lvlText w:val="%1."/>
      <w:lvlJc w:val="left"/>
    </w:lvl>
  </w:abstractNum>
  <w:num w:numId="1">
    <w:abstractNumId w:val="5"/>
  </w:num>
  <w:num w:numId="2">
    <w:abstractNumId w:val="7"/>
  </w:num>
  <w:num w:numId="3">
    <w:abstractNumId w:val="2"/>
  </w:num>
  <w:num w:numId="4">
    <w:abstractNumId w:val="6"/>
  </w:num>
  <w:num w:numId="5">
    <w:abstractNumId w:val="4"/>
  </w:num>
  <w:num w:numId="6">
    <w:abstractNumId w:val="3"/>
  </w:num>
  <w:num w:numId="7">
    <w:abstractNumId w:val="8"/>
  </w:num>
  <w:num w:numId="8">
    <w:abstractNumId w:val="0"/>
  </w:num>
  <w:num w:numId="9">
    <w:abstractNumId w:val="10"/>
  </w:num>
  <w:num w:numId="10">
    <w:abstractNumId w:val="1"/>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3366E7"/>
    <w:rsid w:val="05A70E19"/>
    <w:rsid w:val="064978F0"/>
    <w:rsid w:val="0AB508C2"/>
    <w:rsid w:val="0ACB4079"/>
    <w:rsid w:val="0B660C1A"/>
    <w:rsid w:val="0D1E13DB"/>
    <w:rsid w:val="0EA84F4F"/>
    <w:rsid w:val="0F4112F6"/>
    <w:rsid w:val="10ED5EA9"/>
    <w:rsid w:val="11F0327C"/>
    <w:rsid w:val="15BC4CD5"/>
    <w:rsid w:val="15F24EBE"/>
    <w:rsid w:val="16D2144F"/>
    <w:rsid w:val="17F93E0B"/>
    <w:rsid w:val="19817326"/>
    <w:rsid w:val="1C455CA5"/>
    <w:rsid w:val="1D2C69D2"/>
    <w:rsid w:val="1D544047"/>
    <w:rsid w:val="1D5C7B62"/>
    <w:rsid w:val="21DC779A"/>
    <w:rsid w:val="2392443F"/>
    <w:rsid w:val="239E00B4"/>
    <w:rsid w:val="251E74A4"/>
    <w:rsid w:val="253D08D1"/>
    <w:rsid w:val="255B2EC3"/>
    <w:rsid w:val="261812D4"/>
    <w:rsid w:val="27843CE5"/>
    <w:rsid w:val="29820543"/>
    <w:rsid w:val="2B271023"/>
    <w:rsid w:val="2B2D2CA0"/>
    <w:rsid w:val="30F55F2D"/>
    <w:rsid w:val="31592A40"/>
    <w:rsid w:val="320D3F86"/>
    <w:rsid w:val="323B6405"/>
    <w:rsid w:val="32D70C52"/>
    <w:rsid w:val="32EB653A"/>
    <w:rsid w:val="3A0B68A2"/>
    <w:rsid w:val="3AD450E3"/>
    <w:rsid w:val="3BCB6780"/>
    <w:rsid w:val="3BF35C81"/>
    <w:rsid w:val="42CD0A98"/>
    <w:rsid w:val="431A0C09"/>
    <w:rsid w:val="4324394E"/>
    <w:rsid w:val="480E2158"/>
    <w:rsid w:val="48AA5D30"/>
    <w:rsid w:val="4B65373A"/>
    <w:rsid w:val="4BD1244C"/>
    <w:rsid w:val="4CE27EB0"/>
    <w:rsid w:val="4D00163A"/>
    <w:rsid w:val="4D973CCB"/>
    <w:rsid w:val="4F0F5BE3"/>
    <w:rsid w:val="4FBA24A4"/>
    <w:rsid w:val="52422029"/>
    <w:rsid w:val="53DB14AF"/>
    <w:rsid w:val="55040901"/>
    <w:rsid w:val="56DF05DE"/>
    <w:rsid w:val="57FC6189"/>
    <w:rsid w:val="596C44D2"/>
    <w:rsid w:val="5B1B222A"/>
    <w:rsid w:val="5B7827E1"/>
    <w:rsid w:val="5D8147F5"/>
    <w:rsid w:val="5EF14E8D"/>
    <w:rsid w:val="5F073306"/>
    <w:rsid w:val="5F5F73B9"/>
    <w:rsid w:val="62D52F10"/>
    <w:rsid w:val="66277148"/>
    <w:rsid w:val="6838144E"/>
    <w:rsid w:val="68AA7398"/>
    <w:rsid w:val="68EB7EC3"/>
    <w:rsid w:val="69C60231"/>
    <w:rsid w:val="6A9D11BD"/>
    <w:rsid w:val="6AFC2CB3"/>
    <w:rsid w:val="6C0F3D57"/>
    <w:rsid w:val="6E737F96"/>
    <w:rsid w:val="6F140A2F"/>
    <w:rsid w:val="721F04B6"/>
    <w:rsid w:val="742C597A"/>
    <w:rsid w:val="76E06AA4"/>
    <w:rsid w:val="78A376CA"/>
    <w:rsid w:val="79B2027C"/>
    <w:rsid w:val="7C240B22"/>
    <w:rsid w:val="7DE520D8"/>
    <w:rsid w:val="7FD34806"/>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238"/>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Normal Indent"/>
    <w:basedOn w:val="1"/>
    <w:link w:val="62"/>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2"/>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6"/>
    <w:next w:val="16"/>
    <w:link w:val="244"/>
    <w:qFormat/>
    <w:uiPriority w:val="0"/>
    <w:rPr>
      <w:b/>
      <w:bCs/>
    </w:rPr>
  </w:style>
  <w:style w:type="paragraph" w:styleId="41">
    <w:name w:val="Body Text First Indent 2"/>
    <w:basedOn w:val="18"/>
    <w:link w:val="245"/>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paragraph" w:customStyle="1" w:styleId="53">
    <w:name w:val="无间隔1"/>
    <w:basedOn w:val="1"/>
    <w:qFormat/>
    <w:uiPriority w:val="0"/>
    <w:pPr>
      <w:widowControl/>
      <w:spacing w:line="360" w:lineRule="auto"/>
      <w:jc w:val="center"/>
    </w:pPr>
    <w:rPr>
      <w:szCs w:val="21"/>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5"/>
    <w:qFormat/>
    <w:uiPriority w:val="0"/>
  </w:style>
  <w:style w:type="character" w:customStyle="1" w:styleId="61">
    <w:name w:val="locality"/>
    <w:basedOn w:val="45"/>
    <w:qFormat/>
    <w:uiPriority w:val="0"/>
  </w:style>
  <w:style w:type="character" w:customStyle="1" w:styleId="62">
    <w:name w:val="正文缩进 字符"/>
    <w:link w:val="13"/>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5"/>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5"/>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5"/>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6"/>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13"/>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3"/>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5"/>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5"/>
    <w:link w:val="2"/>
    <w:qFormat/>
    <w:uiPriority w:val="0"/>
    <w:rPr>
      <w:rFonts w:ascii="宋体"/>
      <w:b/>
      <w:kern w:val="44"/>
      <w:sz w:val="32"/>
    </w:rPr>
  </w:style>
  <w:style w:type="character" w:customStyle="1" w:styleId="230">
    <w:name w:val="标题 4 字符"/>
    <w:basedOn w:val="45"/>
    <w:link w:val="6"/>
    <w:qFormat/>
    <w:uiPriority w:val="0"/>
    <w:rPr>
      <w:sz w:val="24"/>
    </w:rPr>
  </w:style>
  <w:style w:type="character" w:customStyle="1" w:styleId="231">
    <w:name w:val="标题 5 字符"/>
    <w:basedOn w:val="45"/>
    <w:link w:val="7"/>
    <w:qFormat/>
    <w:uiPriority w:val="0"/>
    <w:rPr>
      <w:b/>
      <w:sz w:val="28"/>
    </w:rPr>
  </w:style>
  <w:style w:type="character" w:customStyle="1" w:styleId="232">
    <w:name w:val="标题 6 字符"/>
    <w:basedOn w:val="45"/>
    <w:link w:val="8"/>
    <w:qFormat/>
    <w:uiPriority w:val="0"/>
    <w:rPr>
      <w:rFonts w:ascii="Arial" w:hAnsi="Arial" w:eastAsia="黑体"/>
      <w:b/>
      <w:sz w:val="24"/>
    </w:rPr>
  </w:style>
  <w:style w:type="character" w:customStyle="1" w:styleId="233">
    <w:name w:val="标题 7 字符"/>
    <w:basedOn w:val="45"/>
    <w:link w:val="9"/>
    <w:qFormat/>
    <w:uiPriority w:val="0"/>
    <w:rPr>
      <w:b/>
      <w:sz w:val="24"/>
    </w:rPr>
  </w:style>
  <w:style w:type="character" w:customStyle="1" w:styleId="234">
    <w:name w:val="标题 8 字符"/>
    <w:basedOn w:val="45"/>
    <w:link w:val="10"/>
    <w:qFormat/>
    <w:uiPriority w:val="0"/>
    <w:rPr>
      <w:rFonts w:ascii="Arial" w:hAnsi="Arial" w:eastAsia="黑体"/>
      <w:sz w:val="24"/>
    </w:rPr>
  </w:style>
  <w:style w:type="character" w:customStyle="1" w:styleId="235">
    <w:name w:val="标题 9 字符"/>
    <w:basedOn w:val="45"/>
    <w:link w:val="11"/>
    <w:qFormat/>
    <w:uiPriority w:val="0"/>
    <w:rPr>
      <w:rFonts w:ascii="Arial" w:hAnsi="Arial" w:eastAsia="黑体"/>
      <w:sz w:val="21"/>
    </w:rPr>
  </w:style>
  <w:style w:type="character" w:customStyle="1" w:styleId="236">
    <w:name w:val="文档结构图 字符"/>
    <w:basedOn w:val="45"/>
    <w:link w:val="15"/>
    <w:qFormat/>
    <w:uiPriority w:val="0"/>
    <w:rPr>
      <w:kern w:val="2"/>
      <w:sz w:val="21"/>
      <w:szCs w:val="24"/>
      <w:shd w:val="clear" w:color="auto" w:fill="000080"/>
    </w:rPr>
  </w:style>
  <w:style w:type="character" w:customStyle="1" w:styleId="237">
    <w:name w:val="正文文本 3 字符"/>
    <w:basedOn w:val="45"/>
    <w:link w:val="17"/>
    <w:qFormat/>
    <w:uiPriority w:val="0"/>
    <w:rPr>
      <w:kern w:val="2"/>
      <w:sz w:val="16"/>
      <w:szCs w:val="16"/>
    </w:rPr>
  </w:style>
  <w:style w:type="character" w:customStyle="1" w:styleId="238">
    <w:name w:val="正文文本 字符"/>
    <w:basedOn w:val="45"/>
    <w:link w:val="5"/>
    <w:qFormat/>
    <w:uiPriority w:val="0"/>
    <w:rPr>
      <w:rFonts w:ascii="宋体" w:hAnsi="宋体"/>
      <w:kern w:val="2"/>
      <w:sz w:val="24"/>
      <w:szCs w:val="24"/>
    </w:rPr>
  </w:style>
  <w:style w:type="character" w:customStyle="1" w:styleId="239">
    <w:name w:val="日期 字符"/>
    <w:basedOn w:val="45"/>
    <w:link w:val="25"/>
    <w:qFormat/>
    <w:uiPriority w:val="0"/>
    <w:rPr>
      <w:rFonts w:ascii="仿宋_GB2312" w:hAnsi="宋体" w:eastAsia="仿宋_GB2312"/>
      <w:color w:val="000000"/>
      <w:kern w:val="2"/>
      <w:sz w:val="24"/>
      <w:szCs w:val="24"/>
    </w:rPr>
  </w:style>
  <w:style w:type="character" w:customStyle="1" w:styleId="240">
    <w:name w:val="正文文本缩进 2 字符"/>
    <w:basedOn w:val="45"/>
    <w:link w:val="26"/>
    <w:qFormat/>
    <w:uiPriority w:val="0"/>
    <w:rPr>
      <w:rFonts w:ascii="仿宋_GB2312" w:eastAsia="仿宋_GB2312"/>
      <w:kern w:val="2"/>
      <w:sz w:val="24"/>
      <w:szCs w:val="24"/>
    </w:rPr>
  </w:style>
  <w:style w:type="character" w:customStyle="1" w:styleId="241">
    <w:name w:val="批注框文本 字符"/>
    <w:basedOn w:val="45"/>
    <w:link w:val="27"/>
    <w:qFormat/>
    <w:uiPriority w:val="0"/>
    <w:rPr>
      <w:kern w:val="2"/>
      <w:sz w:val="18"/>
      <w:szCs w:val="18"/>
    </w:rPr>
  </w:style>
  <w:style w:type="character" w:customStyle="1" w:styleId="242">
    <w:name w:val="正文文本缩进 3 字符"/>
    <w:basedOn w:val="45"/>
    <w:link w:val="33"/>
    <w:qFormat/>
    <w:uiPriority w:val="0"/>
    <w:rPr>
      <w:rFonts w:ascii="宋体"/>
      <w:sz w:val="24"/>
    </w:rPr>
  </w:style>
  <w:style w:type="character" w:customStyle="1" w:styleId="243">
    <w:name w:val="HTML 预设格式 字符"/>
    <w:basedOn w:val="45"/>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1"/>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5"/>
    <w:qFormat/>
    <w:uiPriority w:val="0"/>
    <w:rPr>
      <w:rFonts w:hint="eastAsia" w:ascii="Microsoft YaHei UI" w:hAnsi="Microsoft YaHei UI" w:eastAsia="Microsoft YaHei UI"/>
      <w:sz w:val="18"/>
      <w:szCs w:val="18"/>
    </w:rPr>
  </w:style>
  <w:style w:type="character" w:customStyle="1" w:styleId="251">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5"/>
    <w:qFormat/>
    <w:uiPriority w:val="0"/>
    <w:rPr>
      <w:rFonts w:hint="eastAsia" w:ascii="Microsoft YaHei UI" w:hAnsi="Microsoft YaHei UI" w:eastAsia="Microsoft YaHei UI"/>
      <w:sz w:val="18"/>
      <w:szCs w:val="18"/>
    </w:rPr>
  </w:style>
  <w:style w:type="paragraph" w:customStyle="1" w:styleId="253">
    <w:name w:val="表头文中"/>
    <w:basedOn w:val="1"/>
    <w:qFormat/>
    <w:uiPriority w:val="0"/>
    <w:pPr>
      <w:tabs>
        <w:tab w:val="left" w:pos="0"/>
      </w:tabs>
      <w:jc w:val="center"/>
    </w:pPr>
    <w:rPr>
      <w:rFonts w:hint="eastAsia"/>
      <w:b/>
      <w:bCs/>
    </w:rPr>
  </w:style>
  <w:style w:type="paragraph" w:customStyle="1" w:styleId="254">
    <w:name w:val="表正文中"/>
    <w:qFormat/>
    <w:uiPriority w:val="0"/>
    <w:pPr>
      <w:spacing w:line="360" w:lineRule="auto"/>
      <w:jc w:val="center"/>
    </w:pPr>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21</Pages>
  <Words>9638</Words>
  <Characters>10340</Characters>
  <Lines>1296</Lines>
  <Paragraphs>1101</Paragraphs>
  <TotalTime>8</TotalTime>
  <ScaleCrop>false</ScaleCrop>
  <LinksUpToDate>false</LinksUpToDate>
  <CharactersWithSpaces>10463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user</cp:lastModifiedBy>
  <cp:lastPrinted>2020-04-02T03:13:00Z</cp:lastPrinted>
  <dcterms:modified xsi:type="dcterms:W3CDTF">2026-09-29T08:44:29Z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BBB9C4A011744A399831F08BDC7BDC57_13</vt:lpwstr>
  </property>
  <property fmtid="{D5CDD505-2E9C-101B-9397-08002B2CF9AE}" pid="4" name="KSOTemplateDocerSaveRecord">
    <vt:lpwstr>eyJoZGlkIjoiZDY2ZGE0NTNjMjczYjk4NjU0NDRhYjBhMjQwOTk3ZjUiLCJ1c2VySWQiOiI1ODk3MTQzNjQifQ==</vt:lpwstr>
  </property>
</Properties>
</file>