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C9583">
      <w:pPr>
        <w:widowControl/>
        <w:adjustRightInd w:val="0"/>
        <w:spacing w:line="360" w:lineRule="auto"/>
        <w:contextualSpacing/>
        <w:jc w:val="center"/>
        <w:rPr>
          <w:rFonts w:hint="eastAsia"/>
          <w:b/>
          <w:bCs/>
          <w:sz w:val="28"/>
          <w:szCs w:val="24"/>
          <w:lang w:val="en-US" w:eastAsia="zh-CN"/>
        </w:rPr>
      </w:pPr>
      <w:r>
        <w:rPr>
          <w:rFonts w:hint="eastAsia"/>
          <w:b/>
          <w:bCs/>
          <w:sz w:val="28"/>
          <w:szCs w:val="24"/>
          <w:lang w:val="en-US" w:eastAsia="zh-CN"/>
        </w:rPr>
        <w:t>第2包</w:t>
      </w:r>
    </w:p>
    <w:p w14:paraId="387BBF4A">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16F1AC58">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8DDB5FF">
      <w:pPr>
        <w:snapToGrid w:val="0"/>
        <w:spacing w:line="360" w:lineRule="auto"/>
        <w:contextualSpacing/>
        <w:rPr>
          <w:rFonts w:hint="eastAsia"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7FECAB59">
      <w:pPr>
        <w:snapToGrid w:val="0"/>
        <w:spacing w:line="360" w:lineRule="auto"/>
        <w:contextualSpacing/>
        <w:rPr>
          <w:rFonts w:hint="eastAsia"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1649B2D6">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7F62D43D">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306CA361">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37F52BB2">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55D7452B">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73B84CD5">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7F00C4BF">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7CB9E1A9">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1E139A5B">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0BA7E8A9">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040510CC">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53BEF4E7">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1C35BA39">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49AC814A">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7260DEA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078"/>
        <w:gridCol w:w="2953"/>
        <w:gridCol w:w="1339"/>
        <w:gridCol w:w="2235"/>
      </w:tblGrid>
      <w:tr w14:paraId="5970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vAlign w:val="center"/>
          </w:tcPr>
          <w:p w14:paraId="5618A203">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8" w:type="pct"/>
            <w:vAlign w:val="center"/>
          </w:tcPr>
          <w:p w14:paraId="614FD29B">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720" w:type="pct"/>
            <w:shd w:val="clear" w:color="000000" w:fill="FFFFFF"/>
            <w:vAlign w:val="center"/>
          </w:tcPr>
          <w:p w14:paraId="06B5BE1A">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780" w:type="pct"/>
            <w:shd w:val="clear" w:color="000000" w:fill="FFFFFF"/>
            <w:vAlign w:val="center"/>
          </w:tcPr>
          <w:p w14:paraId="2E10F9E4">
            <w:pPr>
              <w:widowControl/>
              <w:spacing w:after="0"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1" w:type="pct"/>
            <w:shd w:val="clear" w:color="000000" w:fill="FFFFFF"/>
            <w:vAlign w:val="center"/>
          </w:tcPr>
          <w:p w14:paraId="415EAD00">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01A7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8" w:type="pct"/>
            <w:vMerge w:val="restart"/>
            <w:vAlign w:val="center"/>
          </w:tcPr>
          <w:p w14:paraId="4115AB74">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2</w:t>
            </w:r>
          </w:p>
        </w:tc>
        <w:tc>
          <w:tcPr>
            <w:tcW w:w="628" w:type="pct"/>
            <w:vAlign w:val="center"/>
          </w:tcPr>
          <w:p w14:paraId="6C030CEC">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1720" w:type="pct"/>
            <w:shd w:val="clear" w:color="000000" w:fill="FFFFFF"/>
            <w:vAlign w:val="center"/>
          </w:tcPr>
          <w:p w14:paraId="236994E4">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充电桩采购项目</w:t>
            </w:r>
          </w:p>
        </w:tc>
        <w:tc>
          <w:tcPr>
            <w:tcW w:w="780" w:type="pct"/>
            <w:shd w:val="clear" w:color="000000" w:fill="FFFFFF"/>
            <w:vAlign w:val="center"/>
          </w:tcPr>
          <w:p w14:paraId="0EF5EECA">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104台</w:t>
            </w:r>
          </w:p>
        </w:tc>
        <w:tc>
          <w:tcPr>
            <w:tcW w:w="1301" w:type="pct"/>
            <w:shd w:val="clear" w:color="000000" w:fill="FFFFFF"/>
            <w:vAlign w:val="center"/>
          </w:tcPr>
          <w:p w14:paraId="4C06B0B6">
            <w:pPr>
              <w:spacing w:after="0" w:line="360" w:lineRule="auto"/>
              <w:jc w:val="center"/>
              <w:rPr>
                <w:color w:val="auto"/>
                <w:highlight w:val="none"/>
              </w:rPr>
            </w:pPr>
            <w:r>
              <w:rPr>
                <w:rFonts w:hint="eastAsia" w:ascii="仿宋" w:hAnsi="仿宋" w:eastAsia="仿宋"/>
                <w:color w:val="auto"/>
                <w:sz w:val="24"/>
                <w:highlight w:val="none"/>
              </w:rPr>
              <w:t>否</w:t>
            </w:r>
          </w:p>
        </w:tc>
      </w:tr>
      <w:tr w14:paraId="3FFF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Merge w:val="continue"/>
            <w:vAlign w:val="center"/>
          </w:tcPr>
          <w:p w14:paraId="6AA6DD95">
            <w:pPr>
              <w:spacing w:after="0" w:line="360" w:lineRule="auto"/>
              <w:contextualSpacing/>
              <w:jc w:val="center"/>
              <w:rPr>
                <w:rFonts w:hint="eastAsia" w:ascii="仿宋" w:hAnsi="仿宋" w:eastAsia="仿宋"/>
                <w:color w:val="auto"/>
                <w:sz w:val="24"/>
                <w:highlight w:val="none"/>
              </w:rPr>
            </w:pPr>
          </w:p>
        </w:tc>
        <w:tc>
          <w:tcPr>
            <w:tcW w:w="628" w:type="pct"/>
            <w:vAlign w:val="center"/>
          </w:tcPr>
          <w:p w14:paraId="0419846C">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2-2</w:t>
            </w:r>
          </w:p>
        </w:tc>
        <w:tc>
          <w:tcPr>
            <w:tcW w:w="1720" w:type="pct"/>
            <w:shd w:val="clear" w:color="000000" w:fill="FFFFFF"/>
            <w:vAlign w:val="center"/>
          </w:tcPr>
          <w:p w14:paraId="0EC5DACD">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电动自行车充电柜（16仓）</w:t>
            </w:r>
          </w:p>
        </w:tc>
        <w:tc>
          <w:tcPr>
            <w:tcW w:w="780" w:type="pct"/>
            <w:shd w:val="clear" w:color="000000" w:fill="FFFFFF"/>
            <w:vAlign w:val="center"/>
          </w:tcPr>
          <w:p w14:paraId="0F825359">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6个</w:t>
            </w:r>
          </w:p>
        </w:tc>
        <w:tc>
          <w:tcPr>
            <w:tcW w:w="1301" w:type="pct"/>
            <w:shd w:val="clear" w:color="000000" w:fill="FFFFFF"/>
            <w:vAlign w:val="center"/>
          </w:tcPr>
          <w:p w14:paraId="7FA602DD">
            <w:pPr>
              <w:widowControl/>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否</w:t>
            </w:r>
          </w:p>
        </w:tc>
      </w:tr>
    </w:tbl>
    <w:p w14:paraId="7E75B2A6">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356F595B">
      <w:pPr>
        <w:tabs>
          <w:tab w:val="left" w:pos="5456"/>
        </w:tabs>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B9D4EB9">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3E78EF2E">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6D155BD4">
      <w:pPr>
        <w:spacing w:after="0" w:line="360" w:lineRule="auto"/>
        <w:ind w:firstLine="482" w:firstLineChars="200"/>
        <w:contextualSpacing/>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highlight w:val="none"/>
        </w:rPr>
        <w:t>自合同签订之日起15个日历天内，完成所有货物的交付、安装、调试工作，达到可验收状态。</w:t>
      </w:r>
    </w:p>
    <w:p w14:paraId="23799B62">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1DCF5DD7">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E660F61">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45AADF2A">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3A3FA81A">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1A844A3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3000CEA6">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第2包：</w:t>
      </w:r>
    </w:p>
    <w:p w14:paraId="1D928364">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1.质保期：整套设备及安装工程质保期不少于24个月，自最终验收合格之日起计算。</w:t>
      </w:r>
    </w:p>
    <w:p w14:paraId="150C7652">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2.运营平台：平台软件免费升级、维护服务期限同质保期。</w:t>
      </w:r>
    </w:p>
    <w:p w14:paraId="198A21F0">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3.维保服务：本项目应由专人团队负责维保工作，具有科学合理的充电桩集群的运营保障维护方案，维保具体工作包含但不限于以下方面：</w:t>
      </w:r>
    </w:p>
    <w:p w14:paraId="7AB3F174">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（1）对充电桩上的漏电保护器、电表、开关、浪涌保护器、刷卡器、充电枪或插头、充电桩主板提供维修保养和必要的更换更新。</w:t>
      </w:r>
    </w:p>
    <w:p w14:paraId="31F95D8E">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至少每两周对充电设施进行巡查，对使用中的充电设施的继电器、散热器等零件状态和使用情况进行检查，及时排除各类型故障和安全隐患，清理灰尘、检查生锈等零件问题，检测电路、电元件的运转使用情况等，确保所有车位对应的充电桩提供足功率的充电服务。</w:t>
      </w:r>
    </w:p>
    <w:p w14:paraId="3CE212F5">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（3）对充电桩使用、安全提示的标识标牌、注意事项的说明提示牌进行维护更新。</w:t>
      </w:r>
    </w:p>
    <w:p w14:paraId="3A48D1BC">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提供24小时维保售后响应客服电话服务；为本项目充电用户建立专属维保售后微信群，由投标人设专人管理微信群，及时响应教工需求，工作日的工作时间内（8:00-18:00）服务响应时间应不超过3小时，非工作日服务响应时间不超过6小时。</w:t>
      </w:r>
    </w:p>
    <w:p w14:paraId="2D9A750F">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充电设施损坏或者无法提供足功率充电服务的：①隐患有可能危及到设备和用户安全，无法满足用户紧急充电或离开需求时。维修人员4小时内到场，8小时内处理完毕或出具应急方案②充电设备无法正常工作，但采取临时措施或相邻充电站可以满足用户充电需求时。维修人员8小时内到场，24小时内处理完毕或出具临时解决方案③充电设备部分无法正常工作，其他充电设备可以满足用户充电需求时。维修人员48小时内到场，72小时内处理完毕或出具临时解决方案</w:t>
      </w:r>
    </w:p>
    <w:p w14:paraId="176C4A37">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4.因第三方原因导致充电设施损坏的情况，投标人应当自用户提出之日起5个工作日内修复充电设施，尽快恢复使用。</w:t>
      </w:r>
    </w:p>
    <w:p w14:paraId="675E16A2">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4D1DFFF1">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7790D610">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16DE4A8F">
      <w:pPr>
        <w:spacing w:after="0" w:line="360" w:lineRule="auto"/>
        <w:ind w:firstLine="482" w:firstLineChars="200"/>
        <w:contextualSpacing/>
        <w:rPr>
          <w:rFonts w:hint="eastAsia" w:ascii="仿宋" w:hAnsi="仿宋" w:eastAsia="仿宋" w:cs="仿宋"/>
          <w:b/>
          <w:color w:val="auto"/>
          <w:sz w:val="24"/>
          <w:highlight w:val="none"/>
        </w:rPr>
      </w:pPr>
      <w:bookmarkStart w:id="3" w:name="OLE_LINK180"/>
      <w:r>
        <w:rPr>
          <w:rFonts w:hint="eastAsia" w:ascii="仿宋" w:hAnsi="仿宋" w:eastAsia="仿宋" w:cs="仿宋"/>
          <w:b/>
          <w:color w:val="auto"/>
          <w:sz w:val="24"/>
          <w:highlight w:val="none"/>
        </w:rPr>
        <w:t>第2包：</w:t>
      </w:r>
    </w:p>
    <w:p w14:paraId="5AE1E15E">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北京市疾控为满足职工电车充电需求进行公开招标。投标人应根据招标文件所提出的设备技术规格和服务要求，综合考虑设备的适用性，选择需要最佳性能价格比的设备前来投标。投标人应以技术先进的设备、优良的服务和优惠的价格，充分显示自己的竞争实力。</w:t>
      </w:r>
    </w:p>
    <w:bookmarkEnd w:id="3"/>
    <w:p w14:paraId="7851BF33">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2C00857B">
      <w:pPr>
        <w:spacing w:line="360" w:lineRule="auto"/>
        <w:ind w:firstLine="480" w:firstLineChars="200"/>
        <w:contextualSpacing/>
        <w:rPr>
          <w:rFonts w:hint="eastAsia" w:ascii="仿宋" w:hAnsi="仿宋" w:eastAsia="仿宋" w:cs="仿宋"/>
          <w:bCs/>
          <w:color w:val="auto"/>
          <w:sz w:val="24"/>
          <w:highlight w:val="none"/>
        </w:rPr>
      </w:pPr>
      <w:bookmarkStart w:id="4" w:name="OLE_LINK106"/>
      <w:r>
        <w:rPr>
          <w:rFonts w:hint="eastAsia" w:ascii="仿宋" w:hAnsi="仿宋" w:eastAsia="仿宋" w:cs="仿宋"/>
          <w:bCs/>
          <w:color w:val="auto"/>
          <w:sz w:val="24"/>
          <w:highlight w:val="none"/>
        </w:rPr>
        <w:t>符合已颁布的现行中华人民共和国认可的国家标准、地方标准和行业标准。如果这些标准内容有矛盾时，应按</w:t>
      </w:r>
      <w:r>
        <w:rPr>
          <w:rFonts w:hint="eastAsia" w:ascii="仿宋" w:hAnsi="仿宋" w:eastAsia="仿宋" w:cs="仿宋"/>
          <w:bCs/>
          <w:color w:val="auto"/>
          <w:sz w:val="24"/>
          <w:highlight w:val="none"/>
          <w:lang w:val="en-US" w:eastAsia="zh-CN"/>
        </w:rPr>
        <w:t>最新</w:t>
      </w:r>
      <w:r>
        <w:rPr>
          <w:rFonts w:hint="eastAsia" w:ascii="仿宋" w:hAnsi="仿宋" w:eastAsia="仿宋" w:cs="仿宋"/>
          <w:bCs/>
          <w:color w:val="auto"/>
          <w:sz w:val="24"/>
          <w:highlight w:val="none"/>
        </w:rPr>
        <w:t>最高标准的条款执行。</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9"/>
      </w:tblGrid>
      <w:tr w14:paraId="7CE7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63" w:type="pct"/>
            <w:tcBorders>
              <w:top w:val="single" w:color="auto" w:sz="4" w:space="0"/>
              <w:left w:val="single" w:color="auto" w:sz="4" w:space="0"/>
              <w:bottom w:val="single" w:color="auto" w:sz="4" w:space="0"/>
              <w:right w:val="single" w:color="auto" w:sz="4" w:space="0"/>
            </w:tcBorders>
            <w:vAlign w:val="center"/>
          </w:tcPr>
          <w:p w14:paraId="0B6757A7">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号</w:t>
            </w:r>
          </w:p>
        </w:tc>
        <w:tc>
          <w:tcPr>
            <w:tcW w:w="3637" w:type="pct"/>
            <w:tcBorders>
              <w:top w:val="single" w:color="auto" w:sz="4" w:space="0"/>
              <w:left w:val="single" w:color="auto" w:sz="4" w:space="0"/>
              <w:bottom w:val="single" w:color="auto" w:sz="4" w:space="0"/>
              <w:right w:val="single" w:color="auto" w:sz="4" w:space="0"/>
            </w:tcBorders>
            <w:vAlign w:val="center"/>
          </w:tcPr>
          <w:p w14:paraId="613C8EB4">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名  称</w:t>
            </w:r>
          </w:p>
        </w:tc>
      </w:tr>
      <w:tr w14:paraId="5DA9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D17331C">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2421.1-20</w:t>
            </w:r>
            <w:r>
              <w:rPr>
                <w:rFonts w:hint="eastAsia" w:ascii="仿宋" w:hAnsi="仿宋" w:eastAsia="仿宋" w:cs="仿宋"/>
                <w:color w:val="auto"/>
                <w:kern w:val="0"/>
                <w:sz w:val="24"/>
                <w:szCs w:val="24"/>
                <w:highlight w:val="none"/>
                <w:lang w:val="en-US" w:eastAsia="zh-CN"/>
              </w:rPr>
              <w:t>20</w:t>
            </w:r>
            <w:bookmarkStart w:id="24" w:name="_GoBack"/>
            <w:bookmarkEnd w:id="24"/>
          </w:p>
        </w:tc>
        <w:tc>
          <w:tcPr>
            <w:tcW w:w="3637" w:type="pct"/>
            <w:tcBorders>
              <w:top w:val="single" w:color="auto" w:sz="4" w:space="0"/>
              <w:left w:val="single" w:color="auto" w:sz="4" w:space="0"/>
              <w:bottom w:val="single" w:color="auto" w:sz="4" w:space="0"/>
              <w:right w:val="single" w:color="auto" w:sz="4" w:space="0"/>
            </w:tcBorders>
            <w:vAlign w:val="center"/>
          </w:tcPr>
          <w:p w14:paraId="09592CD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电工电子产品环境试验概述和指南</w:t>
            </w:r>
          </w:p>
        </w:tc>
      </w:tr>
      <w:tr w14:paraId="3152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A4729D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2423.1-2008</w:t>
            </w:r>
          </w:p>
        </w:tc>
        <w:tc>
          <w:tcPr>
            <w:tcW w:w="3637" w:type="pct"/>
            <w:tcBorders>
              <w:top w:val="single" w:color="auto" w:sz="4" w:space="0"/>
              <w:left w:val="single" w:color="auto" w:sz="4" w:space="0"/>
              <w:bottom w:val="single" w:color="auto" w:sz="4" w:space="0"/>
              <w:right w:val="single" w:color="auto" w:sz="4" w:space="0"/>
            </w:tcBorders>
            <w:vAlign w:val="center"/>
          </w:tcPr>
          <w:p w14:paraId="2199820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电工电子产品环境试验第2部分：试验方法试验A：低温</w:t>
            </w:r>
          </w:p>
        </w:tc>
      </w:tr>
      <w:tr w14:paraId="2EBE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9C534C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2423.2-2008</w:t>
            </w:r>
          </w:p>
        </w:tc>
        <w:tc>
          <w:tcPr>
            <w:tcW w:w="3637" w:type="pct"/>
            <w:tcBorders>
              <w:top w:val="single" w:color="auto" w:sz="4" w:space="0"/>
              <w:left w:val="single" w:color="auto" w:sz="4" w:space="0"/>
              <w:bottom w:val="single" w:color="auto" w:sz="4" w:space="0"/>
              <w:right w:val="single" w:color="auto" w:sz="4" w:space="0"/>
            </w:tcBorders>
            <w:vAlign w:val="center"/>
          </w:tcPr>
          <w:p w14:paraId="1329283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电工电子产品环境试验第2部分：试验方法试验B：高温</w:t>
            </w:r>
          </w:p>
        </w:tc>
      </w:tr>
      <w:tr w14:paraId="2576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3047AA5">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2423.3-20</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6</w:t>
            </w:r>
          </w:p>
        </w:tc>
        <w:tc>
          <w:tcPr>
            <w:tcW w:w="3637" w:type="pct"/>
            <w:tcBorders>
              <w:top w:val="single" w:color="auto" w:sz="4" w:space="0"/>
              <w:left w:val="single" w:color="auto" w:sz="4" w:space="0"/>
              <w:bottom w:val="single" w:color="auto" w:sz="4" w:space="0"/>
              <w:right w:val="single" w:color="auto" w:sz="4" w:space="0"/>
            </w:tcBorders>
            <w:vAlign w:val="center"/>
          </w:tcPr>
          <w:p w14:paraId="6CA634EF">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试验Cab：恒定湿热试验</w:t>
            </w:r>
          </w:p>
        </w:tc>
      </w:tr>
      <w:tr w14:paraId="07F4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EA313A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2423.4-2008</w:t>
            </w:r>
          </w:p>
        </w:tc>
        <w:tc>
          <w:tcPr>
            <w:tcW w:w="3637" w:type="pct"/>
            <w:tcBorders>
              <w:top w:val="single" w:color="auto" w:sz="4" w:space="0"/>
              <w:left w:val="single" w:color="auto" w:sz="4" w:space="0"/>
              <w:bottom w:val="single" w:color="auto" w:sz="4" w:space="0"/>
              <w:right w:val="single" w:color="auto" w:sz="4" w:space="0"/>
            </w:tcBorders>
            <w:vAlign w:val="center"/>
          </w:tcPr>
          <w:p w14:paraId="1B49EC9F">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电工电子产品环境试验第2部分：试验方法试验Db：交变湿热（12h+12h循环）</w:t>
            </w:r>
          </w:p>
        </w:tc>
      </w:tr>
      <w:tr w14:paraId="5632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B5F10D9">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2423.16-20</w:t>
            </w:r>
            <w:r>
              <w:rPr>
                <w:rFonts w:hint="eastAsia" w:ascii="仿宋" w:hAnsi="仿宋" w:eastAsia="仿宋" w:cs="仿宋"/>
                <w:color w:val="auto"/>
                <w:kern w:val="0"/>
                <w:sz w:val="24"/>
                <w:szCs w:val="24"/>
                <w:highlight w:val="none"/>
                <w:lang w:val="en-US" w:eastAsia="zh-CN"/>
              </w:rPr>
              <w:t>22</w:t>
            </w:r>
          </w:p>
        </w:tc>
        <w:tc>
          <w:tcPr>
            <w:tcW w:w="3637" w:type="pct"/>
            <w:tcBorders>
              <w:top w:val="single" w:color="auto" w:sz="4" w:space="0"/>
              <w:left w:val="single" w:color="auto" w:sz="4" w:space="0"/>
              <w:bottom w:val="single" w:color="auto" w:sz="4" w:space="0"/>
              <w:right w:val="single" w:color="auto" w:sz="4" w:space="0"/>
            </w:tcBorders>
            <w:vAlign w:val="center"/>
          </w:tcPr>
          <w:p w14:paraId="2DA2A18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试验J及导则：长霉</w:t>
            </w:r>
          </w:p>
        </w:tc>
      </w:tr>
      <w:tr w14:paraId="1C1C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C25A7DA">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2423.17-20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1CE5BBCF">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试验Ka：盐雾</w:t>
            </w:r>
          </w:p>
        </w:tc>
      </w:tr>
      <w:tr w14:paraId="3523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651BF98">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2423.55-20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125DA6D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第2部分：环境测试实验Eh：锤击试验</w:t>
            </w:r>
          </w:p>
        </w:tc>
      </w:tr>
      <w:tr w14:paraId="5776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980805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4208-2017</w:t>
            </w:r>
          </w:p>
        </w:tc>
        <w:tc>
          <w:tcPr>
            <w:tcW w:w="3637" w:type="pct"/>
            <w:tcBorders>
              <w:top w:val="single" w:color="auto" w:sz="4" w:space="0"/>
              <w:left w:val="single" w:color="auto" w:sz="4" w:space="0"/>
              <w:bottom w:val="single" w:color="auto" w:sz="4" w:space="0"/>
              <w:right w:val="single" w:color="auto" w:sz="4" w:space="0"/>
            </w:tcBorders>
            <w:vAlign w:val="center"/>
          </w:tcPr>
          <w:p w14:paraId="054B083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外壳防护等级（IP代码）</w:t>
            </w:r>
          </w:p>
        </w:tc>
      </w:tr>
      <w:tr w14:paraId="77B9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9656D49">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4797.5-2017</w:t>
            </w:r>
          </w:p>
        </w:tc>
        <w:tc>
          <w:tcPr>
            <w:tcW w:w="3637" w:type="pct"/>
            <w:tcBorders>
              <w:top w:val="single" w:color="auto" w:sz="4" w:space="0"/>
              <w:left w:val="single" w:color="auto" w:sz="4" w:space="0"/>
              <w:bottom w:val="single" w:color="auto" w:sz="4" w:space="0"/>
              <w:right w:val="single" w:color="auto" w:sz="4" w:space="0"/>
            </w:tcBorders>
            <w:vAlign w:val="center"/>
          </w:tcPr>
          <w:p w14:paraId="6ADD8345">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电工电子产品环境条件分类自然环境条件 降水和风</w:t>
            </w:r>
          </w:p>
        </w:tc>
      </w:tr>
      <w:tr w14:paraId="028E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99BC2D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13384-2008</w:t>
            </w:r>
          </w:p>
        </w:tc>
        <w:tc>
          <w:tcPr>
            <w:tcW w:w="3637" w:type="pct"/>
            <w:tcBorders>
              <w:top w:val="single" w:color="auto" w:sz="4" w:space="0"/>
              <w:left w:val="single" w:color="auto" w:sz="4" w:space="0"/>
              <w:bottom w:val="single" w:color="auto" w:sz="4" w:space="0"/>
              <w:right w:val="single" w:color="auto" w:sz="4" w:space="0"/>
            </w:tcBorders>
            <w:vAlign w:val="center"/>
          </w:tcPr>
          <w:p w14:paraId="707F641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机电产品包装通用技术条件</w:t>
            </w:r>
          </w:p>
        </w:tc>
      </w:tr>
      <w:tr w14:paraId="4DF0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9C7308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tcBorders>
              <w:top w:val="single" w:color="auto" w:sz="4" w:space="0"/>
              <w:left w:val="single" w:color="auto" w:sz="4" w:space="0"/>
              <w:bottom w:val="single" w:color="auto" w:sz="4" w:space="0"/>
              <w:right w:val="single" w:color="auto" w:sz="4" w:space="0"/>
            </w:tcBorders>
            <w:vAlign w:val="center"/>
          </w:tcPr>
          <w:p w14:paraId="335CE504">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第1部分：通用要求</w:t>
            </w:r>
          </w:p>
        </w:tc>
      </w:tr>
      <w:tr w14:paraId="5327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442CCD9">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18487.2-2017</w:t>
            </w:r>
          </w:p>
        </w:tc>
        <w:tc>
          <w:tcPr>
            <w:tcW w:w="3637" w:type="pct"/>
            <w:tcBorders>
              <w:top w:val="single" w:color="auto" w:sz="4" w:space="0"/>
              <w:left w:val="single" w:color="auto" w:sz="4" w:space="0"/>
              <w:bottom w:val="single" w:color="auto" w:sz="4" w:space="0"/>
              <w:right w:val="single" w:color="auto" w:sz="4" w:space="0"/>
            </w:tcBorders>
            <w:vAlign w:val="center"/>
          </w:tcPr>
          <w:p w14:paraId="2C9A386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第2部分：非车载传导供电设备电磁兼容要求</w:t>
            </w:r>
          </w:p>
        </w:tc>
      </w:tr>
      <w:tr w14:paraId="2C43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3AA6CF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GB/T19596-2017</w:t>
            </w:r>
          </w:p>
        </w:tc>
        <w:tc>
          <w:tcPr>
            <w:tcW w:w="3637" w:type="pct"/>
            <w:tcBorders>
              <w:top w:val="single" w:color="auto" w:sz="4" w:space="0"/>
              <w:left w:val="single" w:color="auto" w:sz="4" w:space="0"/>
              <w:bottom w:val="single" w:color="auto" w:sz="4" w:space="0"/>
              <w:right w:val="single" w:color="auto" w:sz="4" w:space="0"/>
            </w:tcBorders>
            <w:vAlign w:val="center"/>
          </w:tcPr>
          <w:p w14:paraId="5A5A875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电动汽车术语</w:t>
            </w:r>
          </w:p>
        </w:tc>
      </w:tr>
      <w:tr w14:paraId="1263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2385E1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GB/T20234.1-2023</w:t>
            </w:r>
          </w:p>
        </w:tc>
        <w:tc>
          <w:tcPr>
            <w:tcW w:w="3637" w:type="pct"/>
            <w:tcBorders>
              <w:top w:val="single" w:color="auto" w:sz="4" w:space="0"/>
              <w:left w:val="single" w:color="auto" w:sz="4" w:space="0"/>
              <w:bottom w:val="single" w:color="auto" w:sz="4" w:space="0"/>
              <w:right w:val="single" w:color="auto" w:sz="4" w:space="0"/>
            </w:tcBorders>
            <w:vAlign w:val="center"/>
          </w:tcPr>
          <w:p w14:paraId="6B6A6C24">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第1部分：通用要求</w:t>
            </w:r>
          </w:p>
        </w:tc>
      </w:tr>
      <w:tr w14:paraId="5BDA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14C37B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GB/T20234.3-2023</w:t>
            </w:r>
          </w:p>
        </w:tc>
        <w:tc>
          <w:tcPr>
            <w:tcW w:w="3637" w:type="pct"/>
            <w:tcBorders>
              <w:top w:val="single" w:color="auto" w:sz="4" w:space="0"/>
              <w:left w:val="single" w:color="auto" w:sz="4" w:space="0"/>
              <w:bottom w:val="single" w:color="auto" w:sz="4" w:space="0"/>
              <w:right w:val="single" w:color="auto" w:sz="4" w:space="0"/>
            </w:tcBorders>
            <w:vAlign w:val="center"/>
          </w:tcPr>
          <w:p w14:paraId="442418A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第3部分：直流充电接口</w:t>
            </w:r>
          </w:p>
        </w:tc>
      </w:tr>
      <w:tr w14:paraId="2A5D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2C7F8A6">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27930-20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648BBC45">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电动汽车非车载传导式充电机与电池管理系统之间的通信协议</w:t>
            </w:r>
          </w:p>
        </w:tc>
      </w:tr>
      <w:tr w14:paraId="2B00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0E1C726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29317-2021</w:t>
            </w:r>
          </w:p>
        </w:tc>
        <w:tc>
          <w:tcPr>
            <w:tcW w:w="3637" w:type="pct"/>
            <w:tcBorders>
              <w:top w:val="single" w:color="auto" w:sz="4" w:space="0"/>
              <w:left w:val="single" w:color="auto" w:sz="4" w:space="0"/>
              <w:bottom w:val="single" w:color="auto" w:sz="4" w:space="0"/>
              <w:right w:val="single" w:color="auto" w:sz="4" w:space="0"/>
            </w:tcBorders>
            <w:vAlign w:val="center"/>
          </w:tcPr>
          <w:p w14:paraId="4D06AAE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电动汽车充换电设施术语</w:t>
            </w:r>
          </w:p>
        </w:tc>
      </w:tr>
      <w:tr w14:paraId="5E3A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ED1C3F6">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29318-20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532C3A5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电动汽车非车载充电机电能计量</w:t>
            </w:r>
          </w:p>
        </w:tc>
      </w:tr>
      <w:tr w14:paraId="0C3A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B702D5B">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NB/T 33001-20</w:t>
            </w:r>
            <w:r>
              <w:rPr>
                <w:rFonts w:hint="eastAsia" w:ascii="仿宋" w:hAnsi="仿宋" w:eastAsia="仿宋" w:cs="仿宋"/>
                <w:color w:val="auto"/>
                <w:kern w:val="0"/>
                <w:sz w:val="24"/>
                <w:szCs w:val="24"/>
                <w:highlight w:val="none"/>
                <w:lang w:val="en-US" w:eastAsia="zh-CN"/>
              </w:rPr>
              <w:t>25</w:t>
            </w:r>
          </w:p>
        </w:tc>
        <w:tc>
          <w:tcPr>
            <w:tcW w:w="3637" w:type="pct"/>
            <w:tcBorders>
              <w:top w:val="single" w:color="auto" w:sz="4" w:space="0"/>
              <w:left w:val="single" w:color="auto" w:sz="4" w:space="0"/>
              <w:bottom w:val="single" w:color="auto" w:sz="4" w:space="0"/>
              <w:right w:val="single" w:color="auto" w:sz="4" w:space="0"/>
            </w:tcBorders>
            <w:vAlign w:val="center"/>
          </w:tcPr>
          <w:p w14:paraId="54798AC4">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电动汽车非车载传导式充电机技术条件</w:t>
            </w:r>
          </w:p>
        </w:tc>
      </w:tr>
      <w:tr w14:paraId="3F88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70230B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33008.1-2018</w:t>
            </w:r>
          </w:p>
        </w:tc>
        <w:tc>
          <w:tcPr>
            <w:tcW w:w="3637" w:type="pct"/>
            <w:tcBorders>
              <w:top w:val="single" w:color="auto" w:sz="4" w:space="0"/>
              <w:left w:val="single" w:color="auto" w:sz="4" w:space="0"/>
              <w:bottom w:val="single" w:color="auto" w:sz="4" w:space="0"/>
              <w:right w:val="single" w:color="auto" w:sz="4" w:space="0"/>
            </w:tcBorders>
            <w:vAlign w:val="center"/>
          </w:tcPr>
          <w:p w14:paraId="42D05BE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电动汽车充电设备检验试验规范 第1部分：非车载充电机</w:t>
            </w:r>
          </w:p>
        </w:tc>
      </w:tr>
      <w:tr w14:paraId="585A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7D461A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GB/T39752-2021</w:t>
            </w:r>
          </w:p>
        </w:tc>
        <w:tc>
          <w:tcPr>
            <w:tcW w:w="3637" w:type="pct"/>
            <w:tcBorders>
              <w:top w:val="single" w:color="auto" w:sz="4" w:space="0"/>
              <w:left w:val="single" w:color="auto" w:sz="4" w:space="0"/>
              <w:bottom w:val="single" w:color="auto" w:sz="4" w:space="0"/>
              <w:right w:val="single" w:color="auto" w:sz="4" w:space="0"/>
            </w:tcBorders>
            <w:vAlign w:val="center"/>
          </w:tcPr>
          <w:p w14:paraId="2817A93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电动汽车供电设备安全要求及试验规范</w:t>
            </w:r>
          </w:p>
        </w:tc>
      </w:tr>
      <w:tr w14:paraId="14D7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2D9E12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JJG1149-2022</w:t>
            </w:r>
          </w:p>
        </w:tc>
        <w:tc>
          <w:tcPr>
            <w:tcW w:w="3637" w:type="pct"/>
            <w:tcBorders>
              <w:top w:val="single" w:color="auto" w:sz="4" w:space="0"/>
              <w:left w:val="single" w:color="auto" w:sz="4" w:space="0"/>
              <w:bottom w:val="single" w:color="auto" w:sz="4" w:space="0"/>
              <w:right w:val="single" w:color="auto" w:sz="4" w:space="0"/>
            </w:tcBorders>
            <w:vAlign w:val="center"/>
          </w:tcPr>
          <w:p w14:paraId="35755AA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电动汽车非车载充电机（试行）</w:t>
            </w:r>
          </w:p>
        </w:tc>
      </w:tr>
      <w:tr w14:paraId="3986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3542328">
            <w:pPr>
              <w:spacing w:line="276" w:lineRule="auto"/>
              <w:ind w:left="124" w:leftChars="59"/>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28569-20</w:t>
            </w:r>
            <w:r>
              <w:rPr>
                <w:rFonts w:hint="eastAsia" w:ascii="仿宋" w:hAnsi="仿宋" w:eastAsia="仿宋" w:cs="仿宋"/>
                <w:color w:val="auto"/>
                <w:kern w:val="0"/>
                <w:sz w:val="24"/>
                <w:szCs w:val="24"/>
                <w:highlight w:val="none"/>
                <w:lang w:val="en-US" w:eastAsia="zh-CN"/>
              </w:rPr>
              <w:t>24</w:t>
            </w:r>
          </w:p>
        </w:tc>
        <w:tc>
          <w:tcPr>
            <w:tcW w:w="3637" w:type="pct"/>
            <w:vAlign w:val="center"/>
          </w:tcPr>
          <w:p w14:paraId="56EFBF05">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电动汽车交流充电桩电能计量</w:t>
            </w:r>
          </w:p>
        </w:tc>
      </w:tr>
      <w:tr w14:paraId="2FA4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459D7E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1354-2013</w:t>
            </w:r>
          </w:p>
        </w:tc>
        <w:tc>
          <w:tcPr>
            <w:tcW w:w="3637" w:type="pct"/>
            <w:vAlign w:val="center"/>
          </w:tcPr>
          <w:p w14:paraId="23BF127B">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智能电能表功能规范</w:t>
            </w:r>
          </w:p>
        </w:tc>
      </w:tr>
      <w:tr w14:paraId="611D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88269F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1364-2013</w:t>
            </w:r>
          </w:p>
        </w:tc>
        <w:tc>
          <w:tcPr>
            <w:tcW w:w="3637" w:type="pct"/>
            <w:vAlign w:val="center"/>
          </w:tcPr>
          <w:p w14:paraId="12CE1152">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单相智能电能表技术规范</w:t>
            </w:r>
          </w:p>
        </w:tc>
      </w:tr>
      <w:tr w14:paraId="5ECD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C27DD6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1355-2013</w:t>
            </w:r>
          </w:p>
        </w:tc>
        <w:tc>
          <w:tcPr>
            <w:tcW w:w="3637" w:type="pct"/>
            <w:vAlign w:val="center"/>
          </w:tcPr>
          <w:p w14:paraId="545B96AE">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单相智能电能表型式规范</w:t>
            </w:r>
          </w:p>
        </w:tc>
      </w:tr>
      <w:tr w14:paraId="2DB6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C10D3AC">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 596-2012</w:t>
            </w:r>
          </w:p>
        </w:tc>
        <w:tc>
          <w:tcPr>
            <w:tcW w:w="3637" w:type="pct"/>
            <w:vAlign w:val="center"/>
          </w:tcPr>
          <w:p w14:paraId="5705435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电子式交流电能表计量检定规程</w:t>
            </w:r>
          </w:p>
        </w:tc>
      </w:tr>
      <w:tr w14:paraId="5BB1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F12398E">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vAlign w:val="center"/>
          </w:tcPr>
          <w:p w14:paraId="3C031506">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一般要求</w:t>
            </w:r>
          </w:p>
        </w:tc>
      </w:tr>
      <w:tr w14:paraId="53A9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620620C">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20234.1-2015</w:t>
            </w:r>
          </w:p>
        </w:tc>
        <w:tc>
          <w:tcPr>
            <w:tcW w:w="3637" w:type="pct"/>
            <w:vAlign w:val="center"/>
          </w:tcPr>
          <w:p w14:paraId="0477DC3F">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第1部分：通用要求</w:t>
            </w:r>
          </w:p>
        </w:tc>
      </w:tr>
      <w:tr w14:paraId="1B48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5125ABA">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20234.2-2015</w:t>
            </w:r>
          </w:p>
        </w:tc>
        <w:tc>
          <w:tcPr>
            <w:tcW w:w="3637" w:type="pct"/>
            <w:vAlign w:val="center"/>
          </w:tcPr>
          <w:p w14:paraId="533CE601">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第2部分：交流充电接口</w:t>
            </w:r>
          </w:p>
        </w:tc>
      </w:tr>
      <w:tr w14:paraId="34E2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6F1970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33002-2018</w:t>
            </w:r>
          </w:p>
        </w:tc>
        <w:tc>
          <w:tcPr>
            <w:tcW w:w="3637" w:type="pct"/>
            <w:vAlign w:val="center"/>
          </w:tcPr>
          <w:p w14:paraId="390A3697">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交流充电桩技术条件</w:t>
            </w:r>
          </w:p>
        </w:tc>
      </w:tr>
    </w:tbl>
    <w:p w14:paraId="10600AE1">
      <w:pPr>
        <w:pStyle w:val="5"/>
        <w:rPr>
          <w:color w:val="auto"/>
          <w:highlight w:val="none"/>
        </w:rPr>
      </w:pPr>
    </w:p>
    <w:bookmarkEnd w:id="4"/>
    <w:p w14:paraId="46461DD1">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16384E86">
      <w:pPr>
        <w:spacing w:after="0"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5" w:name="OLE_LINK53"/>
    </w:p>
    <w:p w14:paraId="7AE67F96">
      <w:pPr>
        <w:spacing w:after="0" w:line="360" w:lineRule="auto"/>
        <w:contextualSpacing/>
        <w:jc w:val="center"/>
        <w:rPr>
          <w:rFonts w:hint="eastAsia" w:ascii="仿宋" w:hAnsi="仿宋" w:eastAsia="仿宋" w:cs="仿宋"/>
          <w:b/>
          <w:color w:val="auto"/>
          <w:sz w:val="24"/>
          <w:szCs w:val="24"/>
          <w:highlight w:val="none"/>
        </w:rPr>
      </w:pPr>
      <w:bookmarkStart w:id="6" w:name="OLE_LINK23"/>
      <w:bookmarkStart w:id="7" w:name="OLE_LINK22"/>
      <w:r>
        <w:rPr>
          <w:rFonts w:hint="eastAsia" w:ascii="仿宋" w:hAnsi="仿宋" w:eastAsia="仿宋" w:cs="仿宋"/>
          <w:b/>
          <w:color w:val="auto"/>
          <w:sz w:val="24"/>
          <w:szCs w:val="24"/>
          <w:highlight w:val="none"/>
        </w:rPr>
        <w:t>第2包 品目2-1 充电桩采购项目</w:t>
      </w:r>
      <w:bookmarkEnd w:id="5"/>
      <w:r>
        <w:rPr>
          <w:rFonts w:hint="eastAsia" w:ascii="仿宋" w:hAnsi="仿宋" w:eastAsia="仿宋" w:cs="仿宋"/>
          <w:b/>
          <w:color w:val="auto"/>
          <w:sz w:val="24"/>
          <w:szCs w:val="24"/>
          <w:highlight w:val="none"/>
        </w:rPr>
        <w:t>、品目2-2电动自行车充电柜（16仓）</w:t>
      </w:r>
    </w:p>
    <w:p w14:paraId="642EEAFF">
      <w:pPr>
        <w:pStyle w:val="5"/>
        <w:numPr>
          <w:ilvl w:val="255"/>
          <w:numId w:val="0"/>
        </w:numPr>
        <w:spacing w:line="360" w:lineRule="auto"/>
        <w:ind w:firstLine="482" w:firstLineChars="200"/>
        <w:contextualSpacing/>
        <w:rPr>
          <w:rFonts w:hint="eastAsia" w:ascii="仿宋" w:hAnsi="仿宋" w:eastAsia="仿宋" w:cs="仿宋"/>
          <w:b/>
          <w:bCs/>
          <w:color w:val="auto"/>
          <w:sz w:val="24"/>
          <w:szCs w:val="24"/>
          <w:highlight w:val="none"/>
        </w:rPr>
      </w:pPr>
      <w:bookmarkStart w:id="8" w:name="OLE_LINK70"/>
      <w:bookmarkStart w:id="9" w:name="OLE_LINK71"/>
      <w:bookmarkStart w:id="10" w:name="OLE_LINK64"/>
      <w:bookmarkStart w:id="11" w:name="OLE_LINK65"/>
      <w:r>
        <w:rPr>
          <w:rFonts w:hint="eastAsia" w:ascii="仿宋" w:hAnsi="仿宋" w:eastAsia="仿宋" w:cs="仿宋"/>
          <w:b/>
          <w:bCs/>
          <w:color w:val="auto"/>
          <w:sz w:val="24"/>
          <w:szCs w:val="24"/>
          <w:highlight w:val="none"/>
        </w:rPr>
        <w:t>一、技术要求</w:t>
      </w:r>
      <w:bookmarkEnd w:id="8"/>
      <w:bookmarkEnd w:id="9"/>
      <w:bookmarkStart w:id="12" w:name="_Toc478404367"/>
      <w:bookmarkStart w:id="13" w:name="_Toc510514519"/>
      <w:bookmarkStart w:id="14" w:name="_Toc148441302"/>
      <w:bookmarkStart w:id="15" w:name="_Toc413504320"/>
    </w:p>
    <w:p w14:paraId="51665992">
      <w:pPr>
        <w:pStyle w:val="5"/>
        <w:numPr>
          <w:ilvl w:val="255"/>
          <w:numId w:val="0"/>
        </w:numPr>
        <w:spacing w:line="360" w:lineRule="auto"/>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1、充电桩采购项目（104台）</w:t>
      </w:r>
    </w:p>
    <w:bookmarkEnd w:id="10"/>
    <w:bookmarkEnd w:id="11"/>
    <w:bookmarkEnd w:id="12"/>
    <w:bookmarkEnd w:id="13"/>
    <w:bookmarkEnd w:id="14"/>
    <w:bookmarkEnd w:id="15"/>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4"/>
        <w:gridCol w:w="1041"/>
        <w:gridCol w:w="3022"/>
        <w:gridCol w:w="867"/>
        <w:gridCol w:w="2786"/>
      </w:tblGrid>
      <w:tr w14:paraId="5A68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blHeader/>
          <w:jc w:val="center"/>
        </w:trPr>
        <w:tc>
          <w:tcPr>
            <w:tcW w:w="418" w:type="pct"/>
            <w:vAlign w:val="center"/>
          </w:tcPr>
          <w:p w14:paraId="27147ABA">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618" w:type="pct"/>
            <w:vAlign w:val="center"/>
          </w:tcPr>
          <w:p w14:paraId="7ACA0980">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名称</w:t>
            </w:r>
          </w:p>
        </w:tc>
        <w:tc>
          <w:tcPr>
            <w:tcW w:w="1794" w:type="pct"/>
            <w:tcMar>
              <w:left w:w="57" w:type="dxa"/>
              <w:right w:w="57" w:type="dxa"/>
            </w:tcMar>
            <w:vAlign w:val="center"/>
          </w:tcPr>
          <w:p w14:paraId="1E465AC2">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15" w:type="pct"/>
            <w:tcMar>
              <w:left w:w="57" w:type="dxa"/>
              <w:right w:w="57" w:type="dxa"/>
            </w:tcMar>
            <w:vAlign w:val="center"/>
          </w:tcPr>
          <w:p w14:paraId="6F1967A7">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单位</w:t>
            </w:r>
          </w:p>
        </w:tc>
        <w:tc>
          <w:tcPr>
            <w:tcW w:w="1653" w:type="pct"/>
            <w:tcMar>
              <w:left w:w="57" w:type="dxa"/>
              <w:right w:w="57" w:type="dxa"/>
            </w:tcMar>
            <w:vAlign w:val="center"/>
          </w:tcPr>
          <w:p w14:paraId="694831D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标准参数值</w:t>
            </w:r>
          </w:p>
        </w:tc>
      </w:tr>
      <w:tr w14:paraId="59C0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5" w:hRule="atLeast"/>
          <w:jc w:val="center"/>
        </w:trPr>
        <w:tc>
          <w:tcPr>
            <w:tcW w:w="418" w:type="pct"/>
            <w:vAlign w:val="center"/>
          </w:tcPr>
          <w:p w14:paraId="086BFC0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18" w:type="pct"/>
            <w:vMerge w:val="restart"/>
            <w:tcMar>
              <w:left w:w="57" w:type="dxa"/>
              <w:right w:w="57" w:type="dxa"/>
            </w:tcMar>
            <w:vAlign w:val="center"/>
          </w:tcPr>
          <w:p w14:paraId="5AAFCC2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充电桩采购项目</w:t>
            </w:r>
          </w:p>
        </w:tc>
        <w:tc>
          <w:tcPr>
            <w:tcW w:w="1794" w:type="pct"/>
            <w:tcMar>
              <w:left w:w="57" w:type="dxa"/>
              <w:right w:w="57" w:type="dxa"/>
            </w:tcMar>
            <w:vAlign w:val="center"/>
          </w:tcPr>
          <w:p w14:paraId="30D7C65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交流输入电压</w:t>
            </w:r>
          </w:p>
        </w:tc>
        <w:tc>
          <w:tcPr>
            <w:tcW w:w="515" w:type="pct"/>
            <w:tcMar>
              <w:left w:w="57" w:type="dxa"/>
              <w:right w:w="57" w:type="dxa"/>
            </w:tcMar>
            <w:vAlign w:val="center"/>
          </w:tcPr>
          <w:p w14:paraId="641E752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V</w:t>
            </w:r>
          </w:p>
        </w:tc>
        <w:tc>
          <w:tcPr>
            <w:tcW w:w="1653" w:type="pct"/>
            <w:tcMar>
              <w:left w:w="57" w:type="dxa"/>
              <w:right w:w="57" w:type="dxa"/>
            </w:tcMar>
            <w:vAlign w:val="center"/>
          </w:tcPr>
          <w:p w14:paraId="2C4D86E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单相220：176～264</w:t>
            </w:r>
          </w:p>
        </w:tc>
      </w:tr>
      <w:tr w14:paraId="5C73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04D3D8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18" w:type="pct"/>
            <w:vMerge w:val="continue"/>
            <w:tcMar>
              <w:left w:w="57" w:type="dxa"/>
              <w:right w:w="57" w:type="dxa"/>
            </w:tcMar>
            <w:vAlign w:val="center"/>
          </w:tcPr>
          <w:p w14:paraId="2D77BCE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5F29B2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交流电源频率</w:t>
            </w:r>
          </w:p>
        </w:tc>
        <w:tc>
          <w:tcPr>
            <w:tcW w:w="515" w:type="pct"/>
            <w:tcMar>
              <w:left w:w="57" w:type="dxa"/>
              <w:right w:w="57" w:type="dxa"/>
            </w:tcMar>
            <w:vAlign w:val="center"/>
          </w:tcPr>
          <w:p w14:paraId="5AB7675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Hz</w:t>
            </w:r>
          </w:p>
        </w:tc>
        <w:tc>
          <w:tcPr>
            <w:tcW w:w="1653" w:type="pct"/>
            <w:tcMar>
              <w:left w:w="57" w:type="dxa"/>
              <w:right w:w="57" w:type="dxa"/>
            </w:tcMar>
            <w:vAlign w:val="center"/>
          </w:tcPr>
          <w:p w14:paraId="78A4BD9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zh-CN"/>
              </w:rPr>
              <w:t>50±1</w:t>
            </w:r>
          </w:p>
        </w:tc>
      </w:tr>
      <w:tr w14:paraId="5122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34D19D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618" w:type="pct"/>
            <w:vMerge w:val="continue"/>
            <w:tcMar>
              <w:left w:w="57" w:type="dxa"/>
              <w:right w:w="57" w:type="dxa"/>
            </w:tcMar>
            <w:vAlign w:val="center"/>
          </w:tcPr>
          <w:p w14:paraId="1F27056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1AA71C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输出功率</w:t>
            </w:r>
          </w:p>
        </w:tc>
        <w:tc>
          <w:tcPr>
            <w:tcW w:w="515" w:type="pct"/>
            <w:tcMar>
              <w:left w:w="57" w:type="dxa"/>
              <w:right w:w="57" w:type="dxa"/>
            </w:tcMar>
            <w:vAlign w:val="center"/>
          </w:tcPr>
          <w:p w14:paraId="4EF5675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KW</w:t>
            </w:r>
          </w:p>
        </w:tc>
        <w:tc>
          <w:tcPr>
            <w:tcW w:w="1653" w:type="pct"/>
            <w:tcMar>
              <w:left w:w="57" w:type="dxa"/>
              <w:right w:w="57" w:type="dxa"/>
            </w:tcMar>
            <w:vAlign w:val="center"/>
          </w:tcPr>
          <w:p w14:paraId="1626FB05">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7kW</w:t>
            </w:r>
          </w:p>
        </w:tc>
      </w:tr>
      <w:tr w14:paraId="4FEC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69E370C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618" w:type="pct"/>
            <w:vMerge w:val="continue"/>
            <w:tcMar>
              <w:left w:w="57" w:type="dxa"/>
              <w:right w:w="57" w:type="dxa"/>
            </w:tcMar>
            <w:vAlign w:val="center"/>
          </w:tcPr>
          <w:p w14:paraId="22A85867">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9F2702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输出额定电流</w:t>
            </w:r>
          </w:p>
        </w:tc>
        <w:tc>
          <w:tcPr>
            <w:tcW w:w="515" w:type="pct"/>
            <w:tcMar>
              <w:left w:w="57" w:type="dxa"/>
              <w:right w:w="57" w:type="dxa"/>
            </w:tcMar>
            <w:vAlign w:val="center"/>
          </w:tcPr>
          <w:p w14:paraId="5230341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w:t>
            </w:r>
          </w:p>
        </w:tc>
        <w:tc>
          <w:tcPr>
            <w:tcW w:w="1653" w:type="pct"/>
            <w:tcMar>
              <w:left w:w="57" w:type="dxa"/>
              <w:right w:w="57" w:type="dxa"/>
            </w:tcMar>
            <w:vAlign w:val="center"/>
          </w:tcPr>
          <w:p w14:paraId="40D14336">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32A</w:t>
            </w:r>
          </w:p>
        </w:tc>
      </w:tr>
      <w:tr w14:paraId="4248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469984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618" w:type="pct"/>
            <w:vMerge w:val="continue"/>
            <w:tcMar>
              <w:left w:w="57" w:type="dxa"/>
              <w:right w:w="57" w:type="dxa"/>
            </w:tcMar>
            <w:vAlign w:val="center"/>
          </w:tcPr>
          <w:p w14:paraId="643716B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6DFF906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漏电保护装置</w:t>
            </w:r>
          </w:p>
        </w:tc>
        <w:tc>
          <w:tcPr>
            <w:tcW w:w="515" w:type="pct"/>
            <w:tcMar>
              <w:left w:w="57" w:type="dxa"/>
              <w:right w:w="57" w:type="dxa"/>
            </w:tcMar>
            <w:vAlign w:val="center"/>
          </w:tcPr>
          <w:p w14:paraId="1A6DC10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mA</w:t>
            </w:r>
          </w:p>
        </w:tc>
        <w:tc>
          <w:tcPr>
            <w:tcW w:w="1653" w:type="pct"/>
            <w:tcMar>
              <w:left w:w="57" w:type="dxa"/>
              <w:right w:w="57" w:type="dxa"/>
            </w:tcMar>
            <w:vAlign w:val="center"/>
          </w:tcPr>
          <w:p w14:paraId="45FA921B">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≤30（A型）</w:t>
            </w:r>
          </w:p>
        </w:tc>
      </w:tr>
      <w:tr w14:paraId="0C2D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12F27D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618" w:type="pct"/>
            <w:vMerge w:val="continue"/>
            <w:tcMar>
              <w:left w:w="57" w:type="dxa"/>
              <w:right w:w="57" w:type="dxa"/>
            </w:tcMar>
            <w:vAlign w:val="center"/>
          </w:tcPr>
          <w:p w14:paraId="530A3CD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7D170A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机械强度</w:t>
            </w:r>
          </w:p>
        </w:tc>
        <w:tc>
          <w:tcPr>
            <w:tcW w:w="515" w:type="pct"/>
            <w:tcMar>
              <w:left w:w="57" w:type="dxa"/>
              <w:right w:w="57" w:type="dxa"/>
            </w:tcMar>
            <w:vAlign w:val="center"/>
          </w:tcPr>
          <w:p w14:paraId="2FA2AF6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J</w:t>
            </w:r>
          </w:p>
        </w:tc>
        <w:tc>
          <w:tcPr>
            <w:tcW w:w="1653" w:type="pct"/>
            <w:tcMar>
              <w:left w:w="57" w:type="dxa"/>
              <w:right w:w="57" w:type="dxa"/>
            </w:tcMar>
            <w:vAlign w:val="center"/>
          </w:tcPr>
          <w:p w14:paraId="5265ED1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0.7</w:t>
            </w:r>
          </w:p>
        </w:tc>
      </w:tr>
      <w:tr w14:paraId="4A60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76DDA71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618" w:type="pct"/>
            <w:vMerge w:val="continue"/>
            <w:tcMar>
              <w:left w:w="57" w:type="dxa"/>
              <w:right w:w="57" w:type="dxa"/>
            </w:tcMar>
            <w:vAlign w:val="center"/>
          </w:tcPr>
          <w:p w14:paraId="6EB949B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400833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静电放电抗扰度</w:t>
            </w:r>
          </w:p>
        </w:tc>
        <w:tc>
          <w:tcPr>
            <w:tcW w:w="515" w:type="pct"/>
            <w:tcMar>
              <w:left w:w="57" w:type="dxa"/>
              <w:right w:w="57" w:type="dxa"/>
            </w:tcMar>
            <w:vAlign w:val="center"/>
          </w:tcPr>
          <w:p w14:paraId="5BB5E12F">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2561302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4C9C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CB24A3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618" w:type="pct"/>
            <w:vMerge w:val="continue"/>
            <w:tcMar>
              <w:left w:w="57" w:type="dxa"/>
              <w:right w:w="57" w:type="dxa"/>
            </w:tcMar>
            <w:vAlign w:val="center"/>
          </w:tcPr>
          <w:p w14:paraId="39FD20D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00E7C5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射频电磁场辐射抗扰度</w:t>
            </w:r>
          </w:p>
        </w:tc>
        <w:tc>
          <w:tcPr>
            <w:tcW w:w="515" w:type="pct"/>
            <w:tcMar>
              <w:left w:w="57" w:type="dxa"/>
              <w:right w:w="57" w:type="dxa"/>
            </w:tcMar>
            <w:vAlign w:val="center"/>
          </w:tcPr>
          <w:p w14:paraId="2F170333">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396E393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3C43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6791B6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618" w:type="pct"/>
            <w:vMerge w:val="continue"/>
            <w:tcMar>
              <w:left w:w="57" w:type="dxa"/>
              <w:right w:w="57" w:type="dxa"/>
            </w:tcMar>
            <w:vAlign w:val="center"/>
          </w:tcPr>
          <w:p w14:paraId="2D28860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537611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电快速瞬变脉冲群抗扰度</w:t>
            </w:r>
          </w:p>
        </w:tc>
        <w:tc>
          <w:tcPr>
            <w:tcW w:w="515" w:type="pct"/>
            <w:tcMar>
              <w:left w:w="57" w:type="dxa"/>
              <w:right w:w="57" w:type="dxa"/>
            </w:tcMar>
            <w:vAlign w:val="center"/>
          </w:tcPr>
          <w:p w14:paraId="31EAEA54">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60BA80B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75E7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353532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618" w:type="pct"/>
            <w:vMerge w:val="continue"/>
            <w:tcMar>
              <w:left w:w="57" w:type="dxa"/>
              <w:right w:w="57" w:type="dxa"/>
            </w:tcMar>
            <w:vAlign w:val="center"/>
          </w:tcPr>
          <w:p w14:paraId="5291D03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FE1B37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浪涌（冲击）抗扰度</w:t>
            </w:r>
          </w:p>
        </w:tc>
        <w:tc>
          <w:tcPr>
            <w:tcW w:w="515" w:type="pct"/>
            <w:tcMar>
              <w:left w:w="57" w:type="dxa"/>
              <w:right w:w="57" w:type="dxa"/>
            </w:tcMar>
            <w:vAlign w:val="center"/>
          </w:tcPr>
          <w:p w14:paraId="11A8EA1E">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4444325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3AD6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2DF97F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618" w:type="pct"/>
            <w:vMerge w:val="continue"/>
            <w:tcMar>
              <w:left w:w="57" w:type="dxa"/>
              <w:right w:w="57" w:type="dxa"/>
            </w:tcMar>
            <w:vAlign w:val="center"/>
          </w:tcPr>
          <w:p w14:paraId="09F2DAAA">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417B201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电压暂降、短时中断抗扰度试验</w:t>
            </w:r>
          </w:p>
        </w:tc>
        <w:tc>
          <w:tcPr>
            <w:tcW w:w="515" w:type="pct"/>
            <w:tcMar>
              <w:left w:w="57" w:type="dxa"/>
              <w:right w:w="57" w:type="dxa"/>
            </w:tcMar>
            <w:vAlign w:val="center"/>
          </w:tcPr>
          <w:p w14:paraId="1DE48F74">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3F79C7B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 17626.11</w:t>
            </w:r>
          </w:p>
        </w:tc>
      </w:tr>
      <w:tr w14:paraId="400D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68F88DE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618" w:type="pct"/>
            <w:vMerge w:val="continue"/>
            <w:tcMar>
              <w:left w:w="57" w:type="dxa"/>
              <w:right w:w="57" w:type="dxa"/>
            </w:tcMar>
            <w:vAlign w:val="center"/>
          </w:tcPr>
          <w:p w14:paraId="3D135BD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4C28000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待机功耗</w:t>
            </w:r>
          </w:p>
        </w:tc>
        <w:tc>
          <w:tcPr>
            <w:tcW w:w="515" w:type="pct"/>
            <w:tcMar>
              <w:left w:w="57" w:type="dxa"/>
              <w:right w:w="57" w:type="dxa"/>
            </w:tcMar>
            <w:vAlign w:val="center"/>
          </w:tcPr>
          <w:p w14:paraId="147F033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w:t>
            </w:r>
          </w:p>
        </w:tc>
        <w:tc>
          <w:tcPr>
            <w:tcW w:w="1653" w:type="pct"/>
            <w:tcMar>
              <w:left w:w="57" w:type="dxa"/>
              <w:right w:w="57" w:type="dxa"/>
            </w:tcMar>
            <w:vAlign w:val="center"/>
          </w:tcPr>
          <w:p w14:paraId="70D5552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r>
      <w:tr w14:paraId="082C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95E0BC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618" w:type="pct"/>
            <w:vMerge w:val="continue"/>
            <w:tcMar>
              <w:left w:w="57" w:type="dxa"/>
              <w:right w:w="57" w:type="dxa"/>
            </w:tcMar>
            <w:vAlign w:val="center"/>
          </w:tcPr>
          <w:p w14:paraId="53D2040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F430CD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噪声</w:t>
            </w:r>
          </w:p>
        </w:tc>
        <w:tc>
          <w:tcPr>
            <w:tcW w:w="515" w:type="pct"/>
            <w:tcMar>
              <w:left w:w="57" w:type="dxa"/>
              <w:right w:w="57" w:type="dxa"/>
            </w:tcMar>
            <w:vAlign w:val="center"/>
          </w:tcPr>
          <w:p w14:paraId="526095F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dB</w:t>
            </w:r>
          </w:p>
        </w:tc>
        <w:tc>
          <w:tcPr>
            <w:tcW w:w="1653" w:type="pct"/>
            <w:tcMar>
              <w:left w:w="57" w:type="dxa"/>
              <w:right w:w="57" w:type="dxa"/>
            </w:tcMar>
            <w:vAlign w:val="center"/>
          </w:tcPr>
          <w:p w14:paraId="5B3D728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r>
      <w:tr w14:paraId="1CDD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57F931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618" w:type="pct"/>
            <w:vMerge w:val="continue"/>
            <w:tcMar>
              <w:left w:w="57" w:type="dxa"/>
              <w:right w:w="57" w:type="dxa"/>
            </w:tcMar>
            <w:vAlign w:val="center"/>
          </w:tcPr>
          <w:p w14:paraId="0CDC4EE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4D13FF1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充电接口</w:t>
            </w:r>
          </w:p>
        </w:tc>
        <w:tc>
          <w:tcPr>
            <w:tcW w:w="515" w:type="pct"/>
            <w:tcMar>
              <w:left w:w="57" w:type="dxa"/>
              <w:right w:w="57" w:type="dxa"/>
            </w:tcMar>
            <w:vAlign w:val="center"/>
          </w:tcPr>
          <w:p w14:paraId="3963E639">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4BCA97E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满足GB/T20234.1-2015</w:t>
            </w:r>
          </w:p>
          <w:p w14:paraId="1B90D6C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GB/T20234.2-2015</w:t>
            </w:r>
          </w:p>
        </w:tc>
      </w:tr>
      <w:tr w14:paraId="6D0D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39A522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618" w:type="pct"/>
            <w:vMerge w:val="continue"/>
            <w:tcMar>
              <w:left w:w="57" w:type="dxa"/>
              <w:right w:w="57" w:type="dxa"/>
            </w:tcMar>
            <w:vAlign w:val="center"/>
          </w:tcPr>
          <w:p w14:paraId="3C9F9AD2">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E2D5F0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支付方式</w:t>
            </w:r>
          </w:p>
        </w:tc>
        <w:tc>
          <w:tcPr>
            <w:tcW w:w="515" w:type="pct"/>
            <w:tcMar>
              <w:left w:w="57" w:type="dxa"/>
              <w:right w:w="57" w:type="dxa"/>
            </w:tcMar>
            <w:vAlign w:val="center"/>
          </w:tcPr>
          <w:p w14:paraId="3C182D6E">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3656885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扫码充电、刷卡充电</w:t>
            </w:r>
          </w:p>
        </w:tc>
      </w:tr>
      <w:tr w14:paraId="6B30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ECE772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w:t>
            </w:r>
          </w:p>
        </w:tc>
        <w:tc>
          <w:tcPr>
            <w:tcW w:w="618" w:type="pct"/>
            <w:vMerge w:val="continue"/>
            <w:tcMar>
              <w:left w:w="57" w:type="dxa"/>
              <w:right w:w="57" w:type="dxa"/>
            </w:tcMar>
            <w:vAlign w:val="center"/>
          </w:tcPr>
          <w:p w14:paraId="31D53B41">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D5EFEF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充电方式</w:t>
            </w:r>
          </w:p>
        </w:tc>
        <w:tc>
          <w:tcPr>
            <w:tcW w:w="515" w:type="pct"/>
            <w:tcMar>
              <w:left w:w="57" w:type="dxa"/>
              <w:right w:w="57" w:type="dxa"/>
            </w:tcMar>
            <w:vAlign w:val="center"/>
          </w:tcPr>
          <w:p w14:paraId="12660895">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2EDC7D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自动充满</w:t>
            </w:r>
          </w:p>
        </w:tc>
      </w:tr>
      <w:tr w14:paraId="594C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1DBC34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618" w:type="pct"/>
            <w:vMerge w:val="continue"/>
            <w:tcMar>
              <w:left w:w="57" w:type="dxa"/>
              <w:right w:w="57" w:type="dxa"/>
            </w:tcMar>
            <w:vAlign w:val="center"/>
          </w:tcPr>
          <w:p w14:paraId="5D427570">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7ED14C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介电强度</w:t>
            </w:r>
          </w:p>
        </w:tc>
        <w:tc>
          <w:tcPr>
            <w:tcW w:w="515" w:type="pct"/>
            <w:tcMar>
              <w:left w:w="57" w:type="dxa"/>
              <w:right w:w="57" w:type="dxa"/>
            </w:tcMar>
            <w:vAlign w:val="center"/>
          </w:tcPr>
          <w:p w14:paraId="625E3DFD">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706653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≥2000V</w:t>
            </w:r>
          </w:p>
        </w:tc>
      </w:tr>
      <w:tr w14:paraId="49E4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A29E43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618" w:type="pct"/>
            <w:vMerge w:val="continue"/>
            <w:tcMar>
              <w:left w:w="57" w:type="dxa"/>
              <w:right w:w="57" w:type="dxa"/>
            </w:tcMar>
            <w:vAlign w:val="center"/>
          </w:tcPr>
          <w:p w14:paraId="3CC361E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3CCA81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漏电流</w:t>
            </w:r>
          </w:p>
        </w:tc>
        <w:tc>
          <w:tcPr>
            <w:tcW w:w="515" w:type="pct"/>
            <w:tcMar>
              <w:left w:w="57" w:type="dxa"/>
              <w:right w:w="57" w:type="dxa"/>
            </w:tcMar>
            <w:vAlign w:val="center"/>
          </w:tcPr>
          <w:p w14:paraId="6DA213C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4798C1F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≤3.5MA</w:t>
            </w:r>
          </w:p>
        </w:tc>
      </w:tr>
      <w:tr w14:paraId="0F11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D67443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w:t>
            </w:r>
          </w:p>
        </w:tc>
        <w:tc>
          <w:tcPr>
            <w:tcW w:w="618" w:type="pct"/>
            <w:vMerge w:val="continue"/>
            <w:tcMar>
              <w:left w:w="57" w:type="dxa"/>
              <w:right w:w="57" w:type="dxa"/>
            </w:tcMar>
            <w:vAlign w:val="center"/>
          </w:tcPr>
          <w:p w14:paraId="35A6E7A0">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1FAAE7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防护等级</w:t>
            </w:r>
          </w:p>
        </w:tc>
        <w:tc>
          <w:tcPr>
            <w:tcW w:w="515" w:type="pct"/>
            <w:tcMar>
              <w:left w:w="57" w:type="dxa"/>
              <w:right w:w="57" w:type="dxa"/>
            </w:tcMar>
            <w:vAlign w:val="center"/>
          </w:tcPr>
          <w:p w14:paraId="29793AFE">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7C969D4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≥IP65</w:t>
            </w:r>
          </w:p>
        </w:tc>
      </w:tr>
      <w:tr w14:paraId="28D8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7693125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c>
          <w:tcPr>
            <w:tcW w:w="618" w:type="pct"/>
            <w:vMerge w:val="continue"/>
            <w:tcMar>
              <w:left w:w="57" w:type="dxa"/>
              <w:right w:w="57" w:type="dxa"/>
            </w:tcMar>
            <w:vAlign w:val="center"/>
          </w:tcPr>
          <w:p w14:paraId="630EB45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1A02B1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通信接口</w:t>
            </w:r>
          </w:p>
        </w:tc>
        <w:tc>
          <w:tcPr>
            <w:tcW w:w="515" w:type="pct"/>
            <w:tcMar>
              <w:left w:w="57" w:type="dxa"/>
              <w:right w:w="57" w:type="dxa"/>
            </w:tcMar>
            <w:vAlign w:val="center"/>
          </w:tcPr>
          <w:p w14:paraId="2E6B175A">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471A8E5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4G</w:t>
            </w:r>
          </w:p>
        </w:tc>
      </w:tr>
      <w:tr w14:paraId="75AC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A96664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w:t>
            </w:r>
          </w:p>
        </w:tc>
        <w:tc>
          <w:tcPr>
            <w:tcW w:w="618" w:type="pct"/>
            <w:vMerge w:val="continue"/>
            <w:tcMar>
              <w:left w:w="57" w:type="dxa"/>
              <w:right w:w="57" w:type="dxa"/>
            </w:tcMar>
            <w:vAlign w:val="center"/>
          </w:tcPr>
          <w:p w14:paraId="17DAD622">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635E8B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枪线长度</w:t>
            </w:r>
          </w:p>
        </w:tc>
        <w:tc>
          <w:tcPr>
            <w:tcW w:w="515" w:type="pct"/>
            <w:tcMar>
              <w:left w:w="57" w:type="dxa"/>
              <w:right w:w="57" w:type="dxa"/>
            </w:tcMar>
            <w:vAlign w:val="center"/>
          </w:tcPr>
          <w:p w14:paraId="734499F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E6A898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5米</w:t>
            </w:r>
          </w:p>
        </w:tc>
      </w:tr>
      <w:tr w14:paraId="0273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42DDA1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p>
        </w:tc>
        <w:tc>
          <w:tcPr>
            <w:tcW w:w="618" w:type="pct"/>
            <w:vMerge w:val="continue"/>
            <w:tcMar>
              <w:left w:w="57" w:type="dxa"/>
              <w:right w:w="57" w:type="dxa"/>
            </w:tcMar>
            <w:vAlign w:val="center"/>
          </w:tcPr>
          <w:p w14:paraId="72AB5200">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5C3DBD9">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充电枪数量</w:t>
            </w:r>
          </w:p>
        </w:tc>
        <w:tc>
          <w:tcPr>
            <w:tcW w:w="515" w:type="pct"/>
            <w:tcMar>
              <w:left w:w="57" w:type="dxa"/>
              <w:right w:w="57" w:type="dxa"/>
            </w:tcMar>
            <w:vAlign w:val="center"/>
          </w:tcPr>
          <w:p w14:paraId="009A33B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把</w:t>
            </w:r>
          </w:p>
        </w:tc>
        <w:tc>
          <w:tcPr>
            <w:tcW w:w="1653" w:type="pct"/>
            <w:tcMar>
              <w:left w:w="57" w:type="dxa"/>
              <w:right w:w="57" w:type="dxa"/>
            </w:tcMar>
            <w:vAlign w:val="center"/>
          </w:tcPr>
          <w:p w14:paraId="77D38D4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r>
      <w:tr w14:paraId="52B5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FC787C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p>
        </w:tc>
        <w:tc>
          <w:tcPr>
            <w:tcW w:w="618" w:type="pct"/>
            <w:vMerge w:val="continue"/>
            <w:tcMar>
              <w:left w:w="57" w:type="dxa"/>
              <w:right w:w="57" w:type="dxa"/>
            </w:tcMar>
            <w:vAlign w:val="center"/>
          </w:tcPr>
          <w:p w14:paraId="2D73F43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F3E590A">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安装方式</w:t>
            </w:r>
          </w:p>
        </w:tc>
        <w:tc>
          <w:tcPr>
            <w:tcW w:w="515" w:type="pct"/>
            <w:tcMar>
              <w:left w:w="57" w:type="dxa"/>
              <w:right w:w="57" w:type="dxa"/>
            </w:tcMar>
            <w:vAlign w:val="center"/>
          </w:tcPr>
          <w:p w14:paraId="7D58628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2CA664D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落地式/立柱版</w:t>
            </w:r>
          </w:p>
        </w:tc>
      </w:tr>
      <w:tr w14:paraId="0073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079" w:hRule="atLeast"/>
          <w:jc w:val="center"/>
        </w:trPr>
        <w:tc>
          <w:tcPr>
            <w:tcW w:w="418" w:type="pct"/>
            <w:vAlign w:val="center"/>
          </w:tcPr>
          <w:p w14:paraId="1C9759D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w:t>
            </w:r>
          </w:p>
        </w:tc>
        <w:tc>
          <w:tcPr>
            <w:tcW w:w="618" w:type="pct"/>
            <w:vMerge w:val="continue"/>
            <w:tcMar>
              <w:left w:w="57" w:type="dxa"/>
              <w:right w:w="57" w:type="dxa"/>
            </w:tcMar>
            <w:vAlign w:val="center"/>
          </w:tcPr>
          <w:p w14:paraId="0771460D">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2D54C2AF">
            <w:pPr>
              <w:adjustRightInd w:val="0"/>
              <w:spacing w:after="0" w:line="276"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具有阻燃的功能面板，4.3英寸高亮彩色触摸屏。支持使用方式：4G通讯、后台监控、远端升级、移动支付、微信公众号扫码充电、 刷卡充电、即插即充（可选机型）、LED指示、LCD显示</w:t>
            </w:r>
          </w:p>
        </w:tc>
      </w:tr>
      <w:tr w14:paraId="3F35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5A830DB">
            <w:pPr>
              <w:adjustRightInd w:val="0"/>
              <w:spacing w:after="0" w:line="276"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618" w:type="pct"/>
            <w:tcMar>
              <w:left w:w="57" w:type="dxa"/>
              <w:right w:w="57" w:type="dxa"/>
            </w:tcMar>
            <w:vAlign w:val="center"/>
          </w:tcPr>
          <w:p w14:paraId="0EBCF117">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49481A3D">
            <w:pPr>
              <w:adjustRightInd w:val="0"/>
              <w:snapToGrid w:val="0"/>
              <w:spacing w:after="0" w:line="360" w:lineRule="auto"/>
              <w:contextualSpacing/>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充电桩配套设施：为保护充电桩的安全，车位后方设置停车限位器，停车限位器安装距离需根据实际使用车辆尺寸进行调整；根据采购人需求，在充电桩停车位的地面喷涂明显标识、在各站点设置醒目标识</w:t>
            </w:r>
          </w:p>
        </w:tc>
      </w:tr>
    </w:tbl>
    <w:p w14:paraId="47C7EFAE">
      <w:pPr>
        <w:pStyle w:val="5"/>
        <w:numPr>
          <w:ilvl w:val="0"/>
          <w:numId w:val="63"/>
        </w:numPr>
        <w:spacing w:after="0" w:line="360" w:lineRule="auto"/>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电动自行车充电柜（16仓）（6个）</w:t>
      </w:r>
    </w:p>
    <w:p w14:paraId="753B1AB1">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2.1、整机功率：额定功率最大 8000W。</w:t>
      </w:r>
    </w:p>
    <w:p w14:paraId="48261E5D">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2.2、单路最大功率：800W。</w:t>
      </w:r>
    </w:p>
    <w:p w14:paraId="56C3CC60">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2.3、额定工作电流：最大5A超过会自动断电。</w:t>
      </w:r>
    </w:p>
    <w:p w14:paraId="68537A64">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2.4、输入电压：220±10%。</w:t>
      </w:r>
    </w:p>
    <w:p w14:paraId="43A3C388">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2.5、输出电压：220±10%。</w:t>
      </w:r>
    </w:p>
    <w:p w14:paraId="69F2F552">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2.6、电池仓数量：16仓。</w:t>
      </w:r>
    </w:p>
    <w:p w14:paraId="3CC7637C">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2.7、电气安全：短路、漏电、雷击保护。</w:t>
      </w:r>
    </w:p>
    <w:p w14:paraId="6EC0C66C">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2.8、消防安全：自动灭火装置。</w:t>
      </w:r>
    </w:p>
    <w:p w14:paraId="30EF9B51">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.启动方式：扫码启动\4G通信。</w:t>
      </w:r>
    </w:p>
    <w:p w14:paraId="0EB21682">
      <w:pPr>
        <w:widowControl/>
        <w:spacing w:after="0" w:line="360" w:lineRule="auto"/>
        <w:ind w:firstLine="480" w:firstLineChars="200"/>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、其他：空载无输出，支持全系电动自行车/电摩锂电池充电。</w:t>
      </w:r>
    </w:p>
    <w:p w14:paraId="5DE0F5D0">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w:t>
      </w:r>
      <w:bookmarkStart w:id="16" w:name="OLE_LINK72"/>
      <w:r>
        <w:rPr>
          <w:rFonts w:hint="eastAsia" w:ascii="仿宋" w:hAnsi="仿宋" w:eastAsia="仿宋" w:cs="仿宋"/>
          <w:b/>
          <w:bCs/>
          <w:color w:val="auto"/>
          <w:sz w:val="24"/>
          <w:szCs w:val="24"/>
          <w:highlight w:val="none"/>
        </w:rPr>
        <w:t>充电运营管理服务平台技术要求</w:t>
      </w:r>
      <w:bookmarkEnd w:id="16"/>
    </w:p>
    <w:p w14:paraId="48892B10">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1、总则</w:t>
      </w:r>
    </w:p>
    <w:p w14:paraId="69161767">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业务需求交付各功能模块服务，满足运营、运维、财务管理需求；提供系统数据接口，实现与现有运行系统、未来规划系统的互联互通；提供充电桩与平台交互系统，实现接入多家充电桩设备；提供后期维护及需求迭代，能够根据新能源行业的发展，向上向下兼容新技术和新的业务场景；提供完善的数据分析能力，通过数字可视化技术实现业务数据的多维分析。</w:t>
      </w:r>
    </w:p>
    <w:p w14:paraId="4BCAD4CD">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2、技术要求</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6952"/>
      </w:tblGrid>
      <w:tr w14:paraId="6C87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2C79E2F1">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类型</w:t>
            </w:r>
          </w:p>
        </w:tc>
        <w:tc>
          <w:tcPr>
            <w:tcW w:w="4079" w:type="pct"/>
            <w:vAlign w:val="center"/>
          </w:tcPr>
          <w:p w14:paraId="6DF98818">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要求</w:t>
            </w:r>
          </w:p>
        </w:tc>
      </w:tr>
      <w:tr w14:paraId="074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682FD47E">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w:t>
            </w:r>
          </w:p>
        </w:tc>
        <w:tc>
          <w:tcPr>
            <w:tcW w:w="4079" w:type="pct"/>
            <w:vAlign w:val="center"/>
          </w:tcPr>
          <w:p w14:paraId="112B5E51">
            <w:pPr>
              <w:adjustRightInd w:val="0"/>
              <w:snapToGrid w:val="0"/>
              <w:spacing w:after="0"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操作系统应支持Linux发行版（如CentOS、Ubuntu等）或Windows Server 2012以上版本，投标人应确保所提供平台与采购人现有IT基础设施兼容。</w:t>
            </w:r>
          </w:p>
        </w:tc>
      </w:tr>
      <w:tr w14:paraId="282B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4125E75B">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中间件及数据库</w:t>
            </w:r>
          </w:p>
        </w:tc>
        <w:tc>
          <w:tcPr>
            <w:tcW w:w="4079" w:type="pct"/>
            <w:vAlign w:val="center"/>
          </w:tcPr>
          <w:p w14:paraId="269BE5FD">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关系、非关系型数据库选用范围：MySQL、MongoDB、PostgreSQL、SQL server。</w:t>
            </w:r>
          </w:p>
          <w:p w14:paraId="39F0F1ED">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搜索用es。</w:t>
            </w:r>
          </w:p>
          <w:p w14:paraId="105B04D3">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消息队列使用kafka、RabbitMQ。</w:t>
            </w:r>
          </w:p>
          <w:p w14:paraId="10AD5119">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缓存使用redis。</w:t>
            </w:r>
          </w:p>
        </w:tc>
      </w:tr>
      <w:tr w14:paraId="7FCB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3C551A07">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079" w:type="pct"/>
            <w:vAlign w:val="center"/>
          </w:tcPr>
          <w:p w14:paraId="1CFD7531">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使用微服务架构，满足未来充电桩体量的支撑。</w:t>
            </w:r>
          </w:p>
          <w:p w14:paraId="7896E41F">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系统需要具备高可用能力，保证7*24小时连续运行。</w:t>
            </w:r>
          </w:p>
          <w:p w14:paraId="22A67B76">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需要提供详细的外部接口文档。</w:t>
            </w:r>
          </w:p>
          <w:p w14:paraId="31FFA441">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订单数据存储永久保存。</w:t>
            </w:r>
          </w:p>
          <w:p w14:paraId="54237AE9">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上线前需要对整套系统进行压测。</w:t>
            </w:r>
          </w:p>
          <w:p w14:paraId="32E02050">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系统需有备份能力，并提供应急预案。</w:t>
            </w:r>
          </w:p>
        </w:tc>
      </w:tr>
    </w:tbl>
    <w:p w14:paraId="0D1AB24A">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3、功能要求</w:t>
      </w:r>
    </w:p>
    <w:p w14:paraId="77CAC2F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投标方案应包含充电桩日常运营管理、用户管理、财务管理、安全合规管理、服务管理、报表分析等模块，具体见下表清单。</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311"/>
        <w:gridCol w:w="6052"/>
      </w:tblGrid>
      <w:tr w14:paraId="5BCE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Align w:val="center"/>
          </w:tcPr>
          <w:p w14:paraId="335C9DE5">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功能模块</w:t>
            </w:r>
          </w:p>
        </w:tc>
        <w:tc>
          <w:tcPr>
            <w:tcW w:w="769" w:type="pct"/>
            <w:vAlign w:val="center"/>
          </w:tcPr>
          <w:p w14:paraId="2111EE68">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3551" w:type="pct"/>
            <w:vAlign w:val="center"/>
          </w:tcPr>
          <w:p w14:paraId="0DD0CAF5">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描述</w:t>
            </w:r>
          </w:p>
        </w:tc>
      </w:tr>
      <w:tr w14:paraId="4A8D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3A4BD99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运营管理</w:t>
            </w:r>
          </w:p>
        </w:tc>
        <w:tc>
          <w:tcPr>
            <w:tcW w:w="769" w:type="pct"/>
            <w:vAlign w:val="center"/>
          </w:tcPr>
          <w:p w14:paraId="5478820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站点管理</w:t>
            </w:r>
          </w:p>
        </w:tc>
        <w:tc>
          <w:tcPr>
            <w:tcW w:w="3551" w:type="pct"/>
            <w:vAlign w:val="center"/>
          </w:tcPr>
          <w:p w14:paraId="511C336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新增、编辑、删除充电站地址、图片、经纬度等基本资料，管理站点运营状态、服务项目等</w:t>
            </w:r>
          </w:p>
        </w:tc>
      </w:tr>
      <w:tr w14:paraId="4380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F17889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903BD1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充电桩管理</w:t>
            </w:r>
          </w:p>
        </w:tc>
        <w:tc>
          <w:tcPr>
            <w:tcW w:w="3551" w:type="pct"/>
            <w:vAlign w:val="center"/>
          </w:tcPr>
          <w:p w14:paraId="6A5FE0CE">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新增、编辑、删除充电桩配置，每个站点可配置不同的厂家硬件参数等</w:t>
            </w:r>
          </w:p>
        </w:tc>
      </w:tr>
      <w:tr w14:paraId="4EF2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27A09C1">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CE1D385">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充电卡管理</w:t>
            </w:r>
          </w:p>
        </w:tc>
        <w:tc>
          <w:tcPr>
            <w:tcW w:w="3551" w:type="pct"/>
            <w:vAlign w:val="center"/>
          </w:tcPr>
          <w:p w14:paraId="0CC15A8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新增、编辑、删除、冻结充电卡，支持与车辆、用户进行绑定</w:t>
            </w:r>
          </w:p>
        </w:tc>
      </w:tr>
      <w:tr w14:paraId="3FDA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5B8E17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96893A8">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车辆管理</w:t>
            </w:r>
          </w:p>
        </w:tc>
        <w:tc>
          <w:tcPr>
            <w:tcW w:w="3551" w:type="pct"/>
            <w:vAlign w:val="center"/>
          </w:tcPr>
          <w:p w14:paraId="53C8672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新增、编辑、删除车辆，支持与VIN、个人用户、企业进行绑定，提供车辆信息的导出功能</w:t>
            </w:r>
          </w:p>
        </w:tc>
      </w:tr>
      <w:tr w14:paraId="38F9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C06798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8977F2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价格管理</w:t>
            </w:r>
          </w:p>
        </w:tc>
        <w:tc>
          <w:tcPr>
            <w:tcW w:w="3551" w:type="pct"/>
            <w:vAlign w:val="center"/>
          </w:tcPr>
          <w:p w14:paraId="4F89402B">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可根据需要，针对不同用户群制定价格策略，可定时、定站、定客户来定价。价格策略可绑定至电站</w:t>
            </w:r>
          </w:p>
        </w:tc>
      </w:tr>
      <w:tr w14:paraId="693F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1A57101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设备控制及监控</w:t>
            </w:r>
          </w:p>
        </w:tc>
        <w:tc>
          <w:tcPr>
            <w:tcW w:w="769" w:type="pct"/>
            <w:vAlign w:val="center"/>
          </w:tcPr>
          <w:p w14:paraId="14866E05">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充电桩控制方式</w:t>
            </w:r>
          </w:p>
        </w:tc>
        <w:tc>
          <w:tcPr>
            <w:tcW w:w="3551" w:type="pct"/>
            <w:vAlign w:val="center"/>
          </w:tcPr>
          <w:p w14:paraId="5757479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支持APP、小程序、VIN、刷卡等方式实现控制充电</w:t>
            </w:r>
          </w:p>
        </w:tc>
      </w:tr>
      <w:tr w14:paraId="36DE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BCF4E03">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6D8C5A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充电桩状态监控</w:t>
            </w:r>
          </w:p>
        </w:tc>
        <w:tc>
          <w:tcPr>
            <w:tcW w:w="3551" w:type="pct"/>
            <w:vAlign w:val="center"/>
          </w:tcPr>
          <w:p w14:paraId="006B9F1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通过充电运营管理平台可实时查看充电中状态，如：实时电流、实时电压、实时功率、需求功率、车牌号等信息</w:t>
            </w:r>
          </w:p>
        </w:tc>
      </w:tr>
      <w:tr w14:paraId="494A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5D231C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2F83681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充电桩远程控制</w:t>
            </w:r>
          </w:p>
        </w:tc>
        <w:tc>
          <w:tcPr>
            <w:tcW w:w="3551" w:type="pct"/>
            <w:vAlign w:val="center"/>
          </w:tcPr>
          <w:p w14:paraId="5C8996E4">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通过后台web系统远程控制充电桩启停、远程断电</w:t>
            </w:r>
          </w:p>
        </w:tc>
      </w:tr>
      <w:tr w14:paraId="5BED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2A400F11">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163736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视频监控</w:t>
            </w:r>
          </w:p>
        </w:tc>
        <w:tc>
          <w:tcPr>
            <w:tcW w:w="3551" w:type="pct"/>
            <w:vAlign w:val="center"/>
          </w:tcPr>
          <w:p w14:paraId="671B2551">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通过后台web系统可远程实时监控充电站现场图片、视频信息</w:t>
            </w:r>
          </w:p>
        </w:tc>
      </w:tr>
      <w:tr w14:paraId="7306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0726CFF">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56E0C0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监控地图</w:t>
            </w:r>
          </w:p>
        </w:tc>
        <w:tc>
          <w:tcPr>
            <w:tcW w:w="3551" w:type="pct"/>
            <w:vAlign w:val="center"/>
          </w:tcPr>
          <w:p w14:paraId="4FBAC2E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在web系统以地图形式展现所有站点分布情况，可快速通过监控地图了解每个站点的基础信息。</w:t>
            </w:r>
          </w:p>
        </w:tc>
      </w:tr>
      <w:tr w14:paraId="1FE2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A7DF516">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E85D22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单站点监控</w:t>
            </w:r>
          </w:p>
        </w:tc>
        <w:tc>
          <w:tcPr>
            <w:tcW w:w="3551" w:type="pct"/>
            <w:vAlign w:val="center"/>
          </w:tcPr>
          <w:p w14:paraId="67EA6A8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在web系统以地图形式展现单站点情况，可快速了解单站点的基础信息、充电桩实时状态数据等。</w:t>
            </w:r>
          </w:p>
        </w:tc>
      </w:tr>
      <w:tr w14:paraId="1007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715B7C1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充电用户管理</w:t>
            </w:r>
          </w:p>
        </w:tc>
        <w:tc>
          <w:tcPr>
            <w:tcW w:w="769" w:type="pct"/>
            <w:vAlign w:val="center"/>
          </w:tcPr>
          <w:p w14:paraId="771818F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企业客户管理</w:t>
            </w:r>
          </w:p>
        </w:tc>
        <w:tc>
          <w:tcPr>
            <w:tcW w:w="3551" w:type="pct"/>
            <w:vAlign w:val="center"/>
          </w:tcPr>
          <w:p w14:paraId="7A3FEB76">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支持企业客户的新增、删除、人员管理；可对企业客户关联账户进行分类，分为现金账户和信用账户，现金账户可通过web系统实现充值退款，信用账户可通过web系统实现信用额度授权、调整、账单管理</w:t>
            </w:r>
          </w:p>
        </w:tc>
      </w:tr>
      <w:tr w14:paraId="35F8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FE7BA69">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1BA683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充电用户组管理</w:t>
            </w:r>
          </w:p>
        </w:tc>
        <w:tc>
          <w:tcPr>
            <w:tcW w:w="3551" w:type="pct"/>
            <w:vAlign w:val="center"/>
          </w:tcPr>
          <w:p w14:paraId="7E2032F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支持将一类个人充电用户和企业用户设置为用户组，面向用户组可设置相应的收费策略</w:t>
            </w:r>
          </w:p>
        </w:tc>
      </w:tr>
      <w:tr w14:paraId="384B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0E8287E">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17603CC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个人充电用户管理</w:t>
            </w:r>
          </w:p>
        </w:tc>
        <w:tc>
          <w:tcPr>
            <w:tcW w:w="3551" w:type="pct"/>
            <w:vAlign w:val="center"/>
          </w:tcPr>
          <w:p w14:paraId="3235B84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可通过web系统实现充值退款的管理</w:t>
            </w:r>
          </w:p>
        </w:tc>
      </w:tr>
      <w:tr w14:paraId="26E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4086A8D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安全合规管理</w:t>
            </w:r>
          </w:p>
        </w:tc>
        <w:tc>
          <w:tcPr>
            <w:tcW w:w="769" w:type="pct"/>
            <w:vAlign w:val="center"/>
          </w:tcPr>
          <w:p w14:paraId="3498AB3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充电安全防护分析</w:t>
            </w:r>
          </w:p>
        </w:tc>
        <w:tc>
          <w:tcPr>
            <w:tcW w:w="3551" w:type="pct"/>
            <w:vAlign w:val="center"/>
          </w:tcPr>
          <w:p w14:paraId="297E9C9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通过大数据技术，实现对所有充电订单、车型的充电安全防护分析，能够给出专业的分析报告，并依托线上工具（如钉钉）对异常情况进行实时提醒。</w:t>
            </w:r>
          </w:p>
        </w:tc>
      </w:tr>
      <w:tr w14:paraId="0453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C8F77B4">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F44EB0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充电安全防护管理</w:t>
            </w:r>
          </w:p>
        </w:tc>
        <w:tc>
          <w:tcPr>
            <w:tcW w:w="3551" w:type="pct"/>
            <w:vAlign w:val="center"/>
          </w:tcPr>
          <w:p w14:paraId="08674329">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支持按照电站、车辆、车型、客户等维度限制SOC，或直接拉入黑名单，实现安全管控</w:t>
            </w:r>
          </w:p>
        </w:tc>
      </w:tr>
      <w:tr w14:paraId="7AD5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7E5B28C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服务管理</w:t>
            </w:r>
          </w:p>
        </w:tc>
        <w:tc>
          <w:tcPr>
            <w:tcW w:w="769" w:type="pct"/>
            <w:vAlign w:val="center"/>
          </w:tcPr>
          <w:p w14:paraId="13005E5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故障预警</w:t>
            </w:r>
          </w:p>
        </w:tc>
        <w:tc>
          <w:tcPr>
            <w:tcW w:w="3551" w:type="pct"/>
            <w:vAlign w:val="center"/>
          </w:tcPr>
          <w:p w14:paraId="6DA6FDE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通过web系统可实现对充电桩的故障、充电异常进行实时监控，并且支持弹窗、声音提醒</w:t>
            </w:r>
          </w:p>
        </w:tc>
      </w:tr>
      <w:tr w14:paraId="114D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C8F2BAC">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22388C3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故障工单</w:t>
            </w:r>
          </w:p>
        </w:tc>
        <w:tc>
          <w:tcPr>
            <w:tcW w:w="3551" w:type="pct"/>
            <w:vAlign w:val="center"/>
          </w:tcPr>
          <w:p w14:paraId="13BDD32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当设备发送故障、充电发生故障时，生成工单，发送运维人员，实现闭环管理</w:t>
            </w:r>
          </w:p>
        </w:tc>
      </w:tr>
      <w:tr w14:paraId="7506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4E5A6B0">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461919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报文查看</w:t>
            </w:r>
          </w:p>
        </w:tc>
        <w:tc>
          <w:tcPr>
            <w:tcW w:w="3551" w:type="pct"/>
            <w:vAlign w:val="center"/>
          </w:tcPr>
          <w:p w14:paraId="712B379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通过web系统可以查看设备运行报文，充电过程报文，运维人员可以通过报文，快速定位问题。</w:t>
            </w:r>
          </w:p>
        </w:tc>
      </w:tr>
      <w:tr w14:paraId="14E5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612ED7D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报表分析</w:t>
            </w:r>
          </w:p>
        </w:tc>
        <w:tc>
          <w:tcPr>
            <w:tcW w:w="769" w:type="pct"/>
            <w:vAlign w:val="center"/>
          </w:tcPr>
          <w:p w14:paraId="373F457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充电订单报表</w:t>
            </w:r>
          </w:p>
        </w:tc>
        <w:tc>
          <w:tcPr>
            <w:tcW w:w="3551" w:type="pct"/>
            <w:vAlign w:val="center"/>
          </w:tcPr>
          <w:p w14:paraId="58A0104D">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通过web系统可以查询导出实际发生充电订单、失败订单情况报表，并能够按照尖峰平谷的价格策略分别进行统计车辆充电情况和单笔订单的充电情况。</w:t>
            </w:r>
          </w:p>
        </w:tc>
      </w:tr>
      <w:tr w14:paraId="75F1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B37ECBF">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6AA6B3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运营报表</w:t>
            </w:r>
          </w:p>
        </w:tc>
        <w:tc>
          <w:tcPr>
            <w:tcW w:w="3551" w:type="pct"/>
            <w:vAlign w:val="center"/>
          </w:tcPr>
          <w:p w14:paraId="76D671A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通过web系统查询导出所有电站的基本信息报表，并在此基础上，进行运营状况、历史充电信息、电站利用率、终端利用率等分析，并提供报表查询导出功能。</w:t>
            </w:r>
          </w:p>
        </w:tc>
      </w:tr>
      <w:tr w14:paraId="0AB5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EF48103">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1D2B5E5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运维报表</w:t>
            </w:r>
          </w:p>
        </w:tc>
        <w:tc>
          <w:tcPr>
            <w:tcW w:w="3551" w:type="pct"/>
            <w:vAlign w:val="center"/>
          </w:tcPr>
          <w:p w14:paraId="4D5032F7">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通过web系统查询导出设备故障信息报表、电站失败率情况报表、离网信息报表等。</w:t>
            </w:r>
          </w:p>
        </w:tc>
      </w:tr>
      <w:tr w14:paraId="5389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E7CC5C7">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246986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财务报表</w:t>
            </w:r>
          </w:p>
        </w:tc>
        <w:tc>
          <w:tcPr>
            <w:tcW w:w="3551" w:type="pct"/>
            <w:vAlign w:val="center"/>
          </w:tcPr>
          <w:p w14:paraId="1917E5CC">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通过web系统查询导出账户充值退款明细报表、充电订单结算报表、信用账单报表等。</w:t>
            </w:r>
          </w:p>
        </w:tc>
      </w:tr>
      <w:tr w14:paraId="1AD9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06200DBB">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24D4F77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数据分析</w:t>
            </w:r>
          </w:p>
        </w:tc>
        <w:tc>
          <w:tcPr>
            <w:tcW w:w="3551" w:type="pct"/>
            <w:vAlign w:val="center"/>
          </w:tcPr>
          <w:p w14:paraId="7ABA2DB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公司和单站，可视化查询运营、运维情况：例如：充电量、利用率、收费情况、运营能力、24小时功率分析情况、站点功率满足情况、可用率、失败率、工单情况、预警情况等。展现方式包括但不限于：饼状图、矩形图、条形图、折线图、面积图等。</w:t>
            </w:r>
          </w:p>
        </w:tc>
      </w:tr>
      <w:tr w14:paraId="2714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3D85DCE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系统管理</w:t>
            </w:r>
          </w:p>
        </w:tc>
        <w:tc>
          <w:tcPr>
            <w:tcW w:w="769" w:type="pct"/>
            <w:vAlign w:val="center"/>
          </w:tcPr>
          <w:p w14:paraId="04F3F698">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用户注册</w:t>
            </w:r>
          </w:p>
        </w:tc>
        <w:tc>
          <w:tcPr>
            <w:tcW w:w="3551" w:type="pct"/>
            <w:vAlign w:val="center"/>
          </w:tcPr>
          <w:p w14:paraId="316FB67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支持新用户通过web系统进行注册，完善个人信息</w:t>
            </w:r>
          </w:p>
        </w:tc>
      </w:tr>
      <w:tr w14:paraId="3989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0" w:type="pct"/>
            <w:vMerge w:val="continue"/>
            <w:vAlign w:val="center"/>
          </w:tcPr>
          <w:p w14:paraId="541DF376">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591ACB9">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用户授权</w:t>
            </w:r>
          </w:p>
        </w:tc>
        <w:tc>
          <w:tcPr>
            <w:tcW w:w="3551" w:type="pct"/>
            <w:vAlign w:val="center"/>
          </w:tcPr>
          <w:p w14:paraId="25CE0CF1">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支持通过web系统对用户进行数据权限、功能权限、按钮权限的自定义授权</w:t>
            </w:r>
          </w:p>
        </w:tc>
      </w:tr>
      <w:tr w14:paraId="09FA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8F049B6">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6E4AEE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系统界面自定义</w:t>
            </w:r>
          </w:p>
        </w:tc>
        <w:tc>
          <w:tcPr>
            <w:tcW w:w="3551" w:type="pct"/>
            <w:vAlign w:val="center"/>
          </w:tcPr>
          <w:p w14:paraId="41319BC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支持通过web系统自定义所展现的登陆界面图片、系统名称、系统图标、电站图标、首页界面图片等。</w:t>
            </w:r>
          </w:p>
        </w:tc>
      </w:tr>
      <w:tr w14:paraId="761B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6F23D1A">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B85473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用户审计</w:t>
            </w:r>
          </w:p>
        </w:tc>
        <w:tc>
          <w:tcPr>
            <w:tcW w:w="3551" w:type="pct"/>
            <w:vAlign w:val="center"/>
          </w:tcPr>
          <w:p w14:paraId="41B4B634">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管理员可通过web系统查看其他用户访问情况，例如：用户名称、访问信息、访问系统功能名称、操作情况等。</w:t>
            </w:r>
          </w:p>
        </w:tc>
      </w:tr>
    </w:tbl>
    <w:p w14:paraId="69E6A5B8">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4、安全要求</w:t>
      </w:r>
    </w:p>
    <w:p w14:paraId="1C7F784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（1）保证提供7天×24小时连续运行，平均年故障时间＜12小时，平均故障修复时间</w:t>
      </w:r>
      <w:bookmarkStart w:id="17" w:name="OLE_LINK66"/>
      <w:bookmarkStart w:id="18" w:name="OLE_LINK67"/>
      <w:r>
        <w:rPr>
          <w:rFonts w:hint="eastAsia" w:ascii="仿宋" w:hAnsi="仿宋" w:eastAsia="仿宋" w:cs="仿宋"/>
          <w:color w:val="auto"/>
          <w:sz w:val="24"/>
          <w:szCs w:val="24"/>
          <w:highlight w:val="none"/>
        </w:rPr>
        <w:t>＜</w:t>
      </w:r>
      <w:bookmarkEnd w:id="17"/>
      <w:bookmarkEnd w:id="18"/>
      <w:r>
        <w:rPr>
          <w:rFonts w:hint="eastAsia" w:ascii="仿宋" w:hAnsi="仿宋" w:eastAsia="仿宋" w:cs="仿宋"/>
          <w:color w:val="auto"/>
          <w:sz w:val="24"/>
          <w:szCs w:val="24"/>
          <w:highlight w:val="none"/>
        </w:rPr>
        <w:t>30分钟；</w:t>
      </w:r>
    </w:p>
    <w:p w14:paraId="27EE6120">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（2）具有操作授权及权限控制，防止非法入侵；</w:t>
      </w:r>
    </w:p>
    <w:p w14:paraId="4C1B909F">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（3）提供运行日志管理及审计功能；</w:t>
      </w:r>
    </w:p>
    <w:p w14:paraId="0BFBBAEE">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系统</w:t>
      </w:r>
      <w:r>
        <w:rPr>
          <w:rFonts w:hint="eastAsia" w:ascii="仿宋" w:hAnsi="仿宋" w:eastAsia="仿宋" w:cs="仿宋"/>
          <w:color w:val="auto"/>
          <w:sz w:val="24"/>
          <w:szCs w:val="24"/>
          <w:highlight w:val="none"/>
        </w:rPr>
        <w:t>具备数据在线和离线备份及数据恢复能力，确保数据安全可靠；</w:t>
      </w:r>
    </w:p>
    <w:p w14:paraId="47FAB0F9">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（5）系统须通过第三方进行的系统漏洞扫描与信息安全相关检测；</w:t>
      </w:r>
    </w:p>
    <w:p w14:paraId="73F48CC1">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系统安全性和灾难恢复能力，具有安全审计功能及其他强有力的安全保障措施；</w:t>
      </w:r>
    </w:p>
    <w:p w14:paraId="3FA47BF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（7）保证终端上下载的业务数据下载前在服务器端有合法性审核记录并记录操作过程必要信息。</w:t>
      </w:r>
    </w:p>
    <w:p w14:paraId="6B9CD890">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5、服务要求</w:t>
      </w:r>
    </w:p>
    <w:p w14:paraId="20E57EEC">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（1）数据承诺</w:t>
      </w:r>
    </w:p>
    <w:p w14:paraId="4518432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该平台所有数据包括客户数据产权归采购人所有。</w:t>
      </w:r>
    </w:p>
    <w:p w14:paraId="62D1296E">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（2）功能升级要求</w:t>
      </w:r>
    </w:p>
    <w:p w14:paraId="28EA85AB">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如投标人产品发生功能升级，需向采购人提供同步升级服务。</w:t>
      </w:r>
    </w:p>
    <w:p w14:paraId="04E7CA9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（3）运维期内监控要求</w:t>
      </w:r>
    </w:p>
    <w:p w14:paraId="18D75D9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运维期间投标人需重点做好对接入系统的各软、硬件的工作状态的稳定性、业务数据正确性的监控、分析工作，随时做好故障的分析和排查工作，需做到每日监控，重点</w:t>
      </w:r>
      <w:r>
        <w:rPr>
          <w:rFonts w:hint="eastAsia" w:ascii="仿宋" w:hAnsi="仿宋" w:eastAsia="仿宋" w:cs="仿宋"/>
          <w:color w:val="auto"/>
          <w:sz w:val="24"/>
          <w:szCs w:val="24"/>
          <w:highlight w:val="none"/>
          <w:lang w:eastAsia="zh-CN"/>
        </w:rPr>
        <w:t>做好</w:t>
      </w:r>
      <w:r>
        <w:rPr>
          <w:rFonts w:hint="eastAsia" w:ascii="仿宋" w:hAnsi="仿宋" w:eastAsia="仿宋" w:cs="仿宋"/>
          <w:color w:val="auto"/>
          <w:sz w:val="24"/>
          <w:szCs w:val="24"/>
          <w:highlight w:val="none"/>
        </w:rPr>
        <w:t>对以下内容的监控：</w:t>
      </w:r>
    </w:p>
    <w:p w14:paraId="45B2A948">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①对网络的监控：监控重要网络运行状态，保障服务正常。</w:t>
      </w:r>
    </w:p>
    <w:p w14:paraId="00350F39">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②对服务器系统的监控：监控各类应用服务的服务器主机的运行状态，尤其是主机系统的CPU、内存、硬盘、网卡的运行情况。</w:t>
      </w:r>
    </w:p>
    <w:p w14:paraId="35EAF8E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③对应用程序的监控：需监控应用子程序的各子系统、模块是否工作正常，数据处理响应速度是否及时，与子系统间的数据协同处理是否正常。</w:t>
      </w:r>
    </w:p>
    <w:p w14:paraId="19E2E89E">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④对业务数据监控：分析应用系统中的业务数据，看是否传输、转换、解析、显示正常。</w:t>
      </w:r>
    </w:p>
    <w:p w14:paraId="410E8E12">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olor w:val="auto"/>
          <w:sz w:val="24"/>
          <w:szCs w:val="24"/>
          <w:highlight w:val="none"/>
        </w:rPr>
        <w:t>线上平台服务：需在界面显著位置说明充电费用的构成及单价，结算后能够清楚显示消费清单。用户对费用有异议的，可一键申诉，投标人应在5个工作日内处理完成，同时需具备简洁高效的退款流程，能够实现用户退款的实时到账。</w:t>
      </w:r>
    </w:p>
    <w:p w14:paraId="15E8A1AB">
      <w:pPr>
        <w:spacing w:after="0" w:line="360" w:lineRule="auto"/>
        <w:ind w:firstLine="482" w:firstLineChars="200"/>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6、其他要求</w:t>
      </w:r>
    </w:p>
    <w:p w14:paraId="39AFADA5">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（1）系统须留有接口，方便对接其他系统。</w:t>
      </w:r>
    </w:p>
    <w:p w14:paraId="70A7B45F">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（2）功能页面操作、查询，报表查询、导出等常用操作，响应迅速，方便业务人员操作。</w:t>
      </w:r>
    </w:p>
    <w:p w14:paraId="12333E9B">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（3）系统须支持不同类型的充电设备接入平台。</w:t>
      </w:r>
    </w:p>
    <w:p w14:paraId="1ABC9100">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（4）系统须支持接入到政府新能源监测平台，满足政府验收要求。</w:t>
      </w:r>
    </w:p>
    <w:p w14:paraId="3E32A573">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（5）系统查询、分析、统计流程可后台定制化，统计报表可通过低代码平台自定义、无需重新编程，维护方便，能够方便快速的利用已有基础数据。</w:t>
      </w:r>
    </w:p>
    <w:p w14:paraId="0D2B2B20">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充电运营管理服务平台所产生的一切数据（包括但不限于用户数据、充电数据、设备数据等）的产权及相关权益，全部归采购人所有。服务期内，投标人不得利用本平台数据进行任何商业活动。合同终止时，投标人须将全部历史数据完整、无损地移交给采购人，并永久删除其服务器上的数据副本。</w:t>
      </w:r>
    </w:p>
    <w:bookmarkEnd w:id="6"/>
    <w:bookmarkEnd w:id="7"/>
    <w:p w14:paraId="5F229AE1">
      <w:pPr>
        <w:spacing w:after="0" w:line="360" w:lineRule="auto"/>
        <w:ind w:firstLine="480" w:firstLineChars="200"/>
        <w:rPr>
          <w:rFonts w:hint="eastAsia" w:ascii="仿宋" w:hAnsi="仿宋" w:eastAsia="仿宋" w:cs="仿宋"/>
          <w:bCs/>
          <w:color w:val="auto"/>
          <w:sz w:val="24"/>
          <w:highlight w:val="none"/>
        </w:rPr>
      </w:pPr>
    </w:p>
    <w:p w14:paraId="5A05F71D">
      <w:pPr>
        <w:spacing w:after="0" w:line="360" w:lineRule="auto"/>
        <w:ind w:firstLine="482" w:firstLineChars="200"/>
        <w:rPr>
          <w:rFonts w:hint="eastAsia" w:ascii="仿宋" w:hAnsi="仿宋" w:eastAsia="仿宋" w:cs="仿宋"/>
          <w:b/>
          <w:bCs w:val="0"/>
          <w:color w:val="auto"/>
          <w:sz w:val="24"/>
          <w:highlight w:val="none"/>
        </w:rPr>
      </w:pPr>
      <w:r>
        <w:rPr>
          <w:rFonts w:hint="eastAsia" w:ascii="仿宋" w:hAnsi="仿宋" w:eastAsia="仿宋" w:cs="仿宋"/>
          <w:b/>
          <w:bCs w:val="0"/>
          <w:color w:val="auto"/>
          <w:sz w:val="24"/>
          <w:highlight w:val="none"/>
        </w:rPr>
        <w:t>2、采购标的需满足的服务标准、期限、效率等要求；</w:t>
      </w:r>
    </w:p>
    <w:p w14:paraId="0ACD66D1">
      <w:pPr>
        <w:pStyle w:val="5"/>
        <w:spacing w:line="360" w:lineRule="auto"/>
        <w:rPr>
          <w:rFonts w:hint="eastAsia" w:ascii="仿宋" w:hAnsi="仿宋" w:eastAsia="仿宋" w:cs="仿宋"/>
          <w:bCs/>
          <w:color w:val="auto"/>
          <w:highlight w:val="none"/>
          <w:lang w:val="en-US" w:eastAsia="zh-CN"/>
        </w:rPr>
      </w:pPr>
      <w:r>
        <w:rPr>
          <w:rFonts w:hint="eastAsia" w:ascii="仿宋" w:hAnsi="仿宋" w:eastAsia="仿宋" w:cs="仿宋"/>
          <w:bCs/>
          <w:color w:val="auto"/>
          <w:highlight w:val="none"/>
        </w:rPr>
        <w:t>详见二、商务要求</w:t>
      </w:r>
      <w:r>
        <w:rPr>
          <w:rFonts w:hint="eastAsia" w:ascii="仿宋" w:hAnsi="仿宋" w:eastAsia="仿宋" w:cs="仿宋"/>
          <w:bCs/>
          <w:color w:val="auto"/>
          <w:highlight w:val="none"/>
        </w:rPr>
        <w:tab/>
      </w:r>
      <w:r>
        <w:rPr>
          <w:rFonts w:hint="eastAsia" w:ascii="仿宋" w:hAnsi="仿宋" w:eastAsia="仿宋" w:cs="仿宋"/>
          <w:bCs/>
          <w:color w:val="auto"/>
          <w:highlight w:val="none"/>
        </w:rPr>
        <w:t>（四）售后服务（质保期）</w:t>
      </w:r>
      <w:r>
        <w:rPr>
          <w:rFonts w:hint="eastAsia" w:ascii="仿宋" w:hAnsi="仿宋" w:eastAsia="仿宋" w:cs="仿宋"/>
          <w:bCs/>
          <w:color w:val="auto"/>
          <w:highlight w:val="none"/>
          <w:lang w:val="en-US" w:eastAsia="zh-CN"/>
        </w:rPr>
        <w:t>等。</w:t>
      </w:r>
    </w:p>
    <w:p w14:paraId="5A6C4822">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7FE8657E">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47023F7">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CD34394">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0179386F">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03C02B4">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62EF438">
      <w:pPr>
        <w:spacing w:after="0" w:line="360" w:lineRule="auto"/>
        <w:ind w:firstLine="480" w:firstLineChars="200"/>
        <w:rPr>
          <w:rFonts w:hint="eastAsia" w:ascii="仿宋" w:hAnsi="仿宋" w:eastAsia="仿宋" w:cs="仿宋"/>
          <w:bCs/>
          <w:color w:val="auto"/>
          <w:sz w:val="24"/>
          <w:highlight w:val="none"/>
        </w:rPr>
      </w:pPr>
      <w:bookmarkStart w:id="19"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5"/>
      <w:bookmarkStart w:id="21" w:name="OLE_LINK56"/>
      <w:r>
        <w:rPr>
          <w:rFonts w:hint="eastAsia" w:ascii="仿宋" w:hAnsi="仿宋" w:eastAsia="仿宋" w:cs="仿宋"/>
          <w:b/>
          <w:bCs/>
          <w:color w:val="auto"/>
          <w:sz w:val="24"/>
          <w:highlight w:val="none"/>
        </w:rPr>
        <w:t>投标人</w:t>
      </w:r>
      <w:bookmarkEnd w:id="20"/>
      <w:bookmarkEnd w:id="2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9"/>
    </w:p>
    <w:p w14:paraId="614FD11B">
      <w:pPr>
        <w:pStyle w:val="5"/>
        <w:rPr>
          <w:color w:val="auto"/>
          <w:highlight w:val="none"/>
        </w:rPr>
      </w:pPr>
    </w:p>
    <w:p w14:paraId="3331EAF9">
      <w:pPr>
        <w:numPr>
          <w:ilvl w:val="0"/>
          <w:numId w:val="0"/>
        </w:num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采购标的的其他技术、服务等要求；</w:t>
      </w:r>
    </w:p>
    <w:p w14:paraId="567626E6">
      <w:pPr>
        <w:adjustRightInd w:val="0"/>
        <w:snapToGrid w:val="0"/>
        <w:spacing w:after="0" w:line="360" w:lineRule="auto"/>
        <w:ind w:firstLine="482" w:firstLineChars="200"/>
        <w:contextualSpacing/>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hint="eastAsia" w:ascii="仿宋" w:hAnsi="仿宋" w:eastAsia="仿宋"/>
          <w:b/>
          <w:bCs/>
          <w:color w:val="auto"/>
          <w:sz w:val="24"/>
          <w:szCs w:val="24"/>
          <w:highlight w:val="none"/>
          <w:lang w:val="en-US" w:eastAsia="zh-CN"/>
        </w:rPr>
        <w:t>一</w:t>
      </w:r>
      <w:r>
        <w:rPr>
          <w:rFonts w:hint="eastAsia" w:ascii="仿宋" w:hAnsi="仿宋" w:eastAsia="仿宋"/>
          <w:b/>
          <w:bCs/>
          <w:color w:val="auto"/>
          <w:sz w:val="24"/>
          <w:szCs w:val="24"/>
          <w:highlight w:val="none"/>
        </w:rPr>
        <w:t>）交货安装</w:t>
      </w:r>
    </w:p>
    <w:p w14:paraId="36C6AAC9">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投标人应将中文技术资料，如设备安装图纸、使用指南和示意图报采购人留存。在交货前，投标人应对产品的质量、规格、性能、数量和重量等进行详细而全面的检验，并出具产品符合最新国家标准、行业标准和合同约定的证明文件。</w:t>
      </w:r>
    </w:p>
    <w:p w14:paraId="2701C1CB">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设备和安装调试地点按照合同约定的要求交货，投标人应在产品运抵现场一周前，向采购人提供调试及运行的进度计划表，并制定详细的施工方案及安全文明施工措施，相关方案经采购人同意后，投标人方可进场施工。</w:t>
      </w:r>
    </w:p>
    <w:p w14:paraId="440DD75B">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 xml:space="preserve">3.现场施工作业需遵守采购人相关管理要求，配备必要的安全防护物品，设置专职安全管理人员，涉及电力、特种作业人员须持证上岗，严禁无证作业；涉及动火作业，须提前办理动火证，作业现场应配置足量灭火器材并配置专人看火。 </w:t>
      </w:r>
    </w:p>
    <w:p w14:paraId="67FA297B">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4.投标人所提供的部件之间及设备之间的连线或接插件均视为设备内部部件，应包含在相应的配置中。</w:t>
      </w:r>
    </w:p>
    <w:p w14:paraId="740B5015">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4.1、工作条件：除了在技术规格中另有规定外，投标人提供的一切仪器、设备和系统，应符合下列条件：</w:t>
      </w:r>
    </w:p>
    <w:p w14:paraId="557DCFF4">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1）仪器设备的插头要符合中国电工标准。如不符合，则应提供适合仪器插头的插座，必须要有接地。</w:t>
      </w:r>
    </w:p>
    <w:p w14:paraId="7528FCB8">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2）如果仪器设备需特殊的工作条件（如：水、电源、磁场强度、特殊温度、湿度、震动强度等），投标人应在有关投标文件中加以说明。</w:t>
      </w:r>
    </w:p>
    <w:p w14:paraId="713F3985">
      <w:pPr>
        <w:pStyle w:val="5"/>
        <w:spacing w:line="360" w:lineRule="auto"/>
        <w:contextualSpacing/>
        <w:rPr>
          <w:rFonts w:hint="eastAsia" w:ascii="仿宋" w:hAnsi="仿宋" w:eastAsia="仿宋" w:cs="仿宋"/>
          <w:b/>
          <w:bCs w:val="0"/>
          <w:color w:val="auto"/>
          <w:highlight w:val="none"/>
        </w:rPr>
      </w:pPr>
      <w:r>
        <w:rPr>
          <w:rFonts w:hint="eastAsia" w:ascii="仿宋" w:hAnsi="仿宋" w:eastAsia="仿宋" w:cs="仿宋"/>
          <w:b/>
          <w:bCs w:val="0"/>
          <w:color w:val="auto"/>
          <w:highlight w:val="none"/>
          <w:lang w:val="en-US" w:eastAsia="zh-CN"/>
        </w:rPr>
        <w:t>（二）</w:t>
      </w:r>
      <w:r>
        <w:rPr>
          <w:rFonts w:hint="eastAsia" w:ascii="仿宋" w:hAnsi="仿宋" w:eastAsia="仿宋" w:cs="仿宋"/>
          <w:b/>
          <w:bCs w:val="0"/>
          <w:color w:val="auto"/>
          <w:highlight w:val="none"/>
        </w:rPr>
        <w:t>本项目为“交钥匙工程”，实行总价包干。投标报价须包含：</w:t>
      </w:r>
    </w:p>
    <w:p w14:paraId="239AE955">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（1）全部设备、材料、软件的购置费；</w:t>
      </w:r>
    </w:p>
    <w:p w14:paraId="18B67739">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（2）从采购人指定取电点至每个充电桩安装位置的电缆、线管、桥架及所有辅材费用；</w:t>
      </w:r>
    </w:p>
    <w:p w14:paraId="2C4838CA">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（3）路面开挖、回填、恢复，以及垃圾清运等全部土建施工费用；</w:t>
      </w:r>
    </w:p>
    <w:p w14:paraId="3BD6D3F7">
      <w:pPr>
        <w:pStyle w:val="5"/>
        <w:spacing w:line="360" w:lineRule="auto"/>
        <w:contextualSpacing/>
        <w:rPr>
          <w:rFonts w:hint="eastAsia" w:ascii="仿宋" w:hAnsi="仿宋" w:eastAsia="仿宋"/>
          <w:color w:val="auto"/>
          <w:highlight w:val="none"/>
        </w:rPr>
      </w:pPr>
      <w:r>
        <w:rPr>
          <w:rFonts w:hint="eastAsia" w:ascii="仿宋" w:hAnsi="仿宋" w:eastAsia="仿宋" w:cs="仿宋"/>
          <w:bCs/>
          <w:color w:val="auto"/>
          <w:highlight w:val="none"/>
        </w:rPr>
        <w:t>（4）安装调试费、平台部署费、培训费、税费等。</w:t>
      </w:r>
    </w:p>
    <w:p w14:paraId="20D4AA02">
      <w:pPr>
        <w:pStyle w:val="5"/>
        <w:spacing w:line="360" w:lineRule="auto"/>
        <w:contextualSpacing/>
        <w:rPr>
          <w:rFonts w:hint="eastAsia" w:ascii="仿宋" w:hAnsi="仿宋" w:eastAsia="仿宋"/>
          <w:color w:val="auto"/>
          <w:highlight w:val="none"/>
        </w:rPr>
      </w:pPr>
    </w:p>
    <w:p w14:paraId="610704F8">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5BF468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53522ACF">
      <w:pPr>
        <w:pStyle w:val="5"/>
        <w:spacing w:after="0" w:line="360" w:lineRule="auto"/>
        <w:rPr>
          <w:rFonts w:hint="eastAsia" w:ascii="仿宋" w:hAnsi="仿宋" w:eastAsia="仿宋"/>
          <w:color w:val="auto"/>
          <w:highlight w:val="none"/>
        </w:rPr>
      </w:pPr>
    </w:p>
    <w:p w14:paraId="07C4750C">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A431992">
      <w:pPr>
        <w:numPr>
          <w:ilvl w:val="255"/>
          <w:numId w:val="0"/>
        </w:numPr>
        <w:snapToGrid w:val="0"/>
        <w:spacing w:after="0" w:line="360" w:lineRule="auto"/>
        <w:ind w:firstLine="482" w:firstLineChars="200"/>
        <w:rPr>
          <w:rFonts w:hint="eastAsia" w:ascii="仿宋" w:hAnsi="仿宋" w:eastAsia="仿宋" w:cs="仿宋"/>
          <w:bCs/>
          <w:color w:val="auto"/>
          <w:sz w:val="24"/>
          <w:szCs w:val="32"/>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szCs w:val="32"/>
          <w:highlight w:val="none"/>
        </w:rPr>
        <w:t>符合行业规范或国家标准。</w:t>
      </w:r>
    </w:p>
    <w:p w14:paraId="64B09469">
      <w:pPr>
        <w:numPr>
          <w:ilvl w:val="255"/>
          <w:numId w:val="0"/>
        </w:num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79796D06">
      <w:pPr>
        <w:numPr>
          <w:ilvl w:val="255"/>
          <w:numId w:val="0"/>
        </w:num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5447C7B2">
      <w:pPr>
        <w:numPr>
          <w:ilvl w:val="255"/>
          <w:numId w:val="0"/>
        </w:numPr>
        <w:spacing w:after="0" w:line="360" w:lineRule="auto"/>
        <w:ind w:firstLine="480" w:firstLineChars="200"/>
        <w:contextualSpacing/>
        <w:rPr>
          <w:rFonts w:hint="eastAsia" w:ascii="仿宋" w:hAnsi="仿宋" w:eastAsia="仿宋" w:cs="仿宋"/>
          <w:bCs/>
          <w:color w:val="auto"/>
          <w:sz w:val="24"/>
          <w:highlight w:val="none"/>
        </w:rPr>
      </w:pPr>
    </w:p>
    <w:p w14:paraId="60C4DC37">
      <w:pPr>
        <w:pStyle w:val="5"/>
        <w:spacing w:after="0" w:line="360" w:lineRule="auto"/>
        <w:rPr>
          <w:color w:val="auto"/>
          <w:highlight w:val="none"/>
        </w:rPr>
        <w:sectPr>
          <w:pgSz w:w="11906" w:h="16838"/>
          <w:pgMar w:top="1440" w:right="1800" w:bottom="1440" w:left="1800" w:header="851" w:footer="992" w:gutter="0"/>
          <w:cols w:space="425" w:num="1"/>
          <w:docGrid w:type="lines" w:linePitch="312" w:charSpace="0"/>
        </w:sectPr>
      </w:pPr>
    </w:p>
    <w:p w14:paraId="25DDBEEF">
      <w:pPr>
        <w:widowControl/>
        <w:adjustRightInd w:val="0"/>
        <w:spacing w:line="360" w:lineRule="auto"/>
        <w:contextualSpacing/>
        <w:jc w:val="center"/>
        <w:rPr>
          <w:rFonts w:hint="eastAsia"/>
          <w:b/>
          <w:bCs/>
          <w:sz w:val="28"/>
          <w:szCs w:val="24"/>
          <w:lang w:val="en-US" w:eastAsia="zh-CN"/>
        </w:rPr>
      </w:pPr>
      <w:r>
        <w:rPr>
          <w:rFonts w:hint="eastAsia"/>
          <w:b/>
          <w:bCs/>
          <w:sz w:val="28"/>
          <w:szCs w:val="24"/>
          <w:lang w:val="en-US" w:eastAsia="zh-CN"/>
        </w:rPr>
        <w:t>第3包</w:t>
      </w:r>
    </w:p>
    <w:p w14:paraId="12F5D986">
      <w:pPr>
        <w:snapToGrid w:val="0"/>
        <w:spacing w:line="360" w:lineRule="auto"/>
        <w:jc w:val="center"/>
        <w:outlineLvl w:val="0"/>
        <w:rPr>
          <w:rFonts w:hint="eastAsia" w:ascii="仿宋" w:hAnsi="仿宋" w:eastAsia="仿宋" w:cs="仿宋"/>
          <w:b/>
          <w:color w:val="auto"/>
          <w:sz w:val="40"/>
          <w:szCs w:val="40"/>
          <w:highlight w:val="none"/>
        </w:rPr>
      </w:pPr>
      <w:r>
        <w:rPr>
          <w:rFonts w:hint="eastAsia" w:ascii="仿宋" w:hAnsi="仿宋" w:eastAsia="仿宋" w:cs="仿宋"/>
          <w:b/>
          <w:color w:val="auto"/>
          <w:sz w:val="40"/>
          <w:szCs w:val="40"/>
          <w:highlight w:val="none"/>
        </w:rPr>
        <w:t>第五章   采购需求</w:t>
      </w:r>
    </w:p>
    <w:p w14:paraId="7CA69FB3">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F4994CF">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64DE8990">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48503446">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47F24EE6">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35C9B5DB">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16526668">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722F6112">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1EABDFB6">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42B1F972">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40BB6A53">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70EAB8CF">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77C0C20D">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38E15972">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38313378">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p>
    <w:p w14:paraId="52906041">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07C97967">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57432B7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080"/>
        <w:gridCol w:w="2734"/>
        <w:gridCol w:w="1561"/>
        <w:gridCol w:w="2236"/>
      </w:tblGrid>
      <w:tr w14:paraId="16EB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vAlign w:val="center"/>
          </w:tcPr>
          <w:p w14:paraId="46E6BC1C">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9" w:type="pct"/>
            <w:vAlign w:val="center"/>
          </w:tcPr>
          <w:p w14:paraId="1CCB5624">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592" w:type="pct"/>
            <w:shd w:val="clear" w:color="000000" w:fill="FFFFFF"/>
            <w:vAlign w:val="center"/>
          </w:tcPr>
          <w:p w14:paraId="3FB45FFF">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909" w:type="pct"/>
            <w:shd w:val="clear" w:color="000000" w:fill="FFFFFF"/>
            <w:vAlign w:val="center"/>
          </w:tcPr>
          <w:p w14:paraId="05D386F7">
            <w:pPr>
              <w:widowControl/>
              <w:spacing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2" w:type="pct"/>
            <w:shd w:val="clear" w:color="000000" w:fill="FFFFFF"/>
            <w:vAlign w:val="center"/>
          </w:tcPr>
          <w:p w14:paraId="1EED7698">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4359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Align w:val="center"/>
          </w:tcPr>
          <w:p w14:paraId="5D4C1B1F">
            <w:pPr>
              <w:spacing w:before="12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3</w:t>
            </w:r>
          </w:p>
        </w:tc>
        <w:tc>
          <w:tcPr>
            <w:tcW w:w="629" w:type="pct"/>
            <w:vAlign w:val="center"/>
          </w:tcPr>
          <w:p w14:paraId="4BB94CA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1592" w:type="pct"/>
            <w:shd w:val="clear" w:color="000000" w:fill="FFFFFF"/>
            <w:vAlign w:val="center"/>
          </w:tcPr>
          <w:p w14:paraId="1EBF6F94">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安防消防器材采购项目</w:t>
            </w:r>
          </w:p>
        </w:tc>
        <w:tc>
          <w:tcPr>
            <w:tcW w:w="909" w:type="pct"/>
            <w:shd w:val="clear" w:color="000000" w:fill="FFFFFF"/>
            <w:vAlign w:val="center"/>
          </w:tcPr>
          <w:p w14:paraId="3128355E">
            <w:pPr>
              <w:spacing w:before="120"/>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1批</w:t>
            </w:r>
          </w:p>
        </w:tc>
        <w:tc>
          <w:tcPr>
            <w:tcW w:w="1302" w:type="pct"/>
            <w:shd w:val="clear" w:color="000000" w:fill="FFFFFF"/>
            <w:vAlign w:val="center"/>
          </w:tcPr>
          <w:p w14:paraId="6E941E41">
            <w:pPr>
              <w:spacing w:line="360" w:lineRule="auto"/>
              <w:jc w:val="center"/>
              <w:rPr>
                <w:color w:val="auto"/>
                <w:highlight w:val="none"/>
              </w:rPr>
            </w:pPr>
            <w:r>
              <w:rPr>
                <w:rFonts w:hint="eastAsia" w:ascii="仿宋" w:hAnsi="仿宋" w:eastAsia="仿宋"/>
                <w:color w:val="auto"/>
                <w:sz w:val="24"/>
                <w:highlight w:val="none"/>
              </w:rPr>
              <w:t>否</w:t>
            </w:r>
          </w:p>
        </w:tc>
      </w:tr>
    </w:tbl>
    <w:p w14:paraId="5D5963DA">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495885DA">
      <w:pPr>
        <w:spacing w:line="360" w:lineRule="auto"/>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无。</w:t>
      </w:r>
    </w:p>
    <w:p w14:paraId="6413C5FF">
      <w:pPr>
        <w:tabs>
          <w:tab w:val="left" w:pos="5456"/>
        </w:tabs>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659FC49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3D46BA57">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5D676662">
      <w:pPr>
        <w:spacing w:line="360" w:lineRule="auto"/>
        <w:ind w:firstLine="482" w:firstLineChars="200"/>
        <w:contextualSpacing/>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第3包：</w:t>
      </w:r>
      <w:r>
        <w:rPr>
          <w:rFonts w:hint="eastAsia" w:ascii="方正仿宋_GB2312" w:hAnsi="方正仿宋_GB2312" w:eastAsia="方正仿宋_GB2312" w:cs="方正仿宋_GB2312"/>
          <w:color w:val="auto"/>
          <w:kern w:val="0"/>
          <w:sz w:val="24"/>
          <w:highlight w:val="none"/>
          <w:lang w:bidi="ar"/>
        </w:rPr>
        <w:t>自合同签订之日起15个日历天内，完成所有货物的交付、安装、</w:t>
      </w:r>
      <w:r>
        <w:rPr>
          <w:rFonts w:hint="eastAsia" w:ascii="仿宋" w:hAnsi="仿宋" w:eastAsia="仿宋" w:cs="仿宋"/>
          <w:bCs/>
          <w:color w:val="auto"/>
          <w:sz w:val="24"/>
          <w:highlight w:val="none"/>
        </w:rPr>
        <w:t>调试工作，达到可验收状态。</w:t>
      </w:r>
    </w:p>
    <w:p w14:paraId="62CFA21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5289C95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0AFE9E13">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6502F59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3D94DF59">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1349415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7C5C3836">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r>
        <w:rPr>
          <w:rFonts w:hint="eastAsia" w:ascii="仿宋" w:hAnsi="仿宋" w:eastAsia="仿宋" w:cs="仿宋"/>
          <w:bCs/>
          <w:color w:val="auto"/>
          <w:sz w:val="24"/>
          <w:highlight w:val="none"/>
        </w:rPr>
        <w:t>本项目整体免费质保期为自项目验收合格之日起1年。</w:t>
      </w:r>
    </w:p>
    <w:p w14:paraId="1330D1EF">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52F28A2D">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3DABBDB5">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0099AF09">
      <w:pPr>
        <w:spacing w:line="360" w:lineRule="auto"/>
        <w:ind w:firstLine="482" w:firstLineChars="200"/>
        <w:contextualSpacing/>
        <w:rPr>
          <w:rFonts w:hint="eastAsia" w:ascii="方正仿宋_GB18030" w:hAnsi="方正仿宋_GB18030" w:eastAsia="方正仿宋_GB18030" w:cs="方正仿宋_GB18030"/>
          <w:color w:val="auto"/>
          <w:sz w:val="24"/>
          <w:highlight w:val="none"/>
        </w:rPr>
      </w:pPr>
      <w:r>
        <w:rPr>
          <w:rFonts w:hint="eastAsia" w:ascii="仿宋" w:hAnsi="仿宋" w:eastAsia="仿宋"/>
          <w:b/>
          <w:color w:val="auto"/>
          <w:sz w:val="24"/>
          <w:highlight w:val="none"/>
        </w:rPr>
        <w:t>第3包：</w:t>
      </w:r>
    </w:p>
    <w:p w14:paraId="04901813">
      <w:pPr>
        <w:spacing w:line="360" w:lineRule="auto"/>
        <w:ind w:firstLine="480" w:firstLineChars="200"/>
        <w:contextualSpacing/>
        <w:rPr>
          <w:rFonts w:hint="eastAsia" w:ascii="方正仿宋_GB18030" w:hAnsi="方正仿宋_GB18030" w:eastAsia="方正仿宋_GB18030" w:cs="方正仿宋_GB18030"/>
          <w:color w:val="auto"/>
          <w:sz w:val="24"/>
          <w:highlight w:val="none"/>
        </w:rPr>
      </w:pPr>
      <w:r>
        <w:rPr>
          <w:rFonts w:hint="eastAsia" w:ascii="仿宋" w:hAnsi="仿宋" w:eastAsia="仿宋" w:cs="仿宋"/>
          <w:bCs/>
          <w:color w:val="auto"/>
          <w:sz w:val="24"/>
          <w:highlight w:val="none"/>
        </w:rPr>
        <w:t>本包为</w:t>
      </w:r>
      <w:r>
        <w:rPr>
          <w:rFonts w:hint="eastAsia" w:ascii="仿宋" w:hAnsi="仿宋" w:eastAsia="仿宋" w:cs="宋体"/>
          <w:color w:val="auto"/>
          <w:kern w:val="0"/>
          <w:sz w:val="24"/>
          <w:highlight w:val="none"/>
        </w:rPr>
        <w:t>安防消防器材采购项目</w:t>
      </w:r>
      <w:r>
        <w:rPr>
          <w:rFonts w:hint="eastAsia" w:ascii="仿宋" w:hAnsi="仿宋" w:eastAsia="仿宋" w:cs="仿宋"/>
          <w:bCs/>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26F835BB">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B321832">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F5A4ACE">
      <w:pPr>
        <w:pStyle w:val="5"/>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正压式呼吸器、腰斧、安全绳</w:t>
      </w:r>
      <w:r>
        <w:rPr>
          <w:rFonts w:hint="eastAsia" w:ascii="仿宋" w:hAnsi="仿宋" w:eastAsia="仿宋" w:cs="仿宋"/>
          <w:color w:val="auto"/>
          <w:highlight w:val="none"/>
          <w:lang w:val="en-US" w:eastAsia="zh-CN"/>
        </w:rPr>
        <w:t>符合国家强制认证。</w:t>
      </w:r>
    </w:p>
    <w:p w14:paraId="704CAFC2">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安全头盔、防暴头盔符合GA 294-2023《警用防暴头盔》</w:t>
      </w:r>
      <w:r>
        <w:rPr>
          <w:rFonts w:hint="eastAsia" w:ascii="仿宋" w:hAnsi="仿宋" w:eastAsia="仿宋" w:cs="仿宋"/>
          <w:color w:val="auto"/>
          <w:highlight w:val="none"/>
          <w:lang w:eastAsia="zh-CN"/>
        </w:rPr>
        <w:t>。</w:t>
      </w:r>
    </w:p>
    <w:p w14:paraId="50527D96">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强光手电符合GA883-2018新标单警装备</w:t>
      </w:r>
      <w:r>
        <w:rPr>
          <w:rFonts w:hint="eastAsia" w:ascii="仿宋" w:hAnsi="仿宋" w:eastAsia="仿宋" w:cs="仿宋"/>
          <w:color w:val="auto"/>
          <w:highlight w:val="none"/>
          <w:lang w:eastAsia="zh-CN"/>
        </w:rPr>
        <w:t>。</w:t>
      </w:r>
    </w:p>
    <w:p w14:paraId="3B601E4D">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防暴盾牌符合GA422-2019警用防暴盾牌</w:t>
      </w:r>
      <w:r>
        <w:rPr>
          <w:rFonts w:hint="eastAsia" w:ascii="仿宋" w:hAnsi="仿宋" w:eastAsia="仿宋" w:cs="仿宋"/>
          <w:color w:val="auto"/>
          <w:highlight w:val="none"/>
          <w:lang w:eastAsia="zh-CN"/>
        </w:rPr>
        <w:t>。</w:t>
      </w:r>
    </w:p>
    <w:p w14:paraId="034CE82F">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防刺服符合GA68-2024警用防刺衣A类标准</w:t>
      </w:r>
      <w:r>
        <w:rPr>
          <w:rFonts w:hint="eastAsia" w:ascii="仿宋" w:hAnsi="仿宋" w:eastAsia="仿宋" w:cs="仿宋"/>
          <w:color w:val="auto"/>
          <w:highlight w:val="none"/>
          <w:lang w:eastAsia="zh-CN"/>
        </w:rPr>
        <w:t>。</w:t>
      </w:r>
    </w:p>
    <w:p w14:paraId="02F81009">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防割手套符合GA 614-2006标准</w:t>
      </w:r>
      <w:r>
        <w:rPr>
          <w:rFonts w:hint="eastAsia" w:ascii="仿宋" w:hAnsi="仿宋" w:eastAsia="仿宋" w:cs="仿宋"/>
          <w:color w:val="auto"/>
          <w:highlight w:val="none"/>
          <w:lang w:eastAsia="zh-CN"/>
        </w:rPr>
        <w:t>。</w:t>
      </w:r>
    </w:p>
    <w:p w14:paraId="4236D4D0">
      <w:pPr>
        <w:pStyle w:val="5"/>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安全</w:t>
      </w:r>
      <w:r>
        <w:rPr>
          <w:rFonts w:hint="eastAsia" w:ascii="仿宋" w:hAnsi="仿宋" w:eastAsia="仿宋" w:cs="仿宋"/>
          <w:color w:val="auto"/>
          <w:highlight w:val="none"/>
          <w:lang w:eastAsia="zh-CN"/>
        </w:rPr>
        <w:t>头盔应符合 XF44-2015《消防头盔》和GB 38305-2025《头部防护 救援头盔》等强制性标准要求。</w:t>
      </w:r>
    </w:p>
    <w:p w14:paraId="6BD6FC68">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所有设备的设计、制造、检验、包装、运输、安装及验收均须需满足国家、北京市及采购人各项最新标准及规范要求。注：以上均按最新标准执行。</w:t>
      </w:r>
    </w:p>
    <w:p w14:paraId="319E19DB">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1952B05E">
      <w:pPr>
        <w:spacing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1444B668">
      <w:pPr>
        <w:spacing w:line="360" w:lineRule="auto"/>
        <w:contextualSpacing/>
        <w:jc w:val="center"/>
        <w:rPr>
          <w:rFonts w:hint="eastAsia" w:ascii="仿宋" w:hAnsi="仿宋" w:eastAsia="仿宋"/>
          <w:b/>
          <w:color w:val="auto"/>
          <w:sz w:val="24"/>
          <w:highlight w:val="none"/>
        </w:rPr>
      </w:pPr>
      <w:r>
        <w:rPr>
          <w:rFonts w:hint="eastAsia" w:ascii="仿宋" w:hAnsi="仿宋" w:eastAsia="仿宋"/>
          <w:b/>
          <w:color w:val="auto"/>
          <w:sz w:val="24"/>
          <w:highlight w:val="none"/>
        </w:rPr>
        <w:t>第3包 品目3-1 安防消防器材采购项目</w:t>
      </w:r>
    </w:p>
    <w:p w14:paraId="2B16665C">
      <w:pPr>
        <w:tabs>
          <w:tab w:val="left" w:pos="3780"/>
        </w:tabs>
        <w:spacing w:line="360" w:lineRule="auto"/>
        <w:rPr>
          <w:rStyle w:val="72"/>
          <w:rFonts w:hint="eastAsia" w:ascii="仿宋" w:hAnsi="仿宋" w:eastAsia="仿宋"/>
          <w:b/>
          <w:color w:val="auto"/>
          <w:sz w:val="24"/>
          <w:szCs w:val="24"/>
          <w:highlight w:val="none"/>
        </w:rPr>
      </w:pPr>
      <w:r>
        <w:rPr>
          <w:rFonts w:hint="eastAsia" w:ascii="仿宋" w:hAnsi="仿宋" w:eastAsia="仿宋"/>
          <w:b/>
          <w:color w:val="auto"/>
          <w:sz w:val="24"/>
          <w:highlight w:val="none"/>
        </w:rPr>
        <w:t>一、技术参数：</w:t>
      </w:r>
    </w:p>
    <w:tbl>
      <w:tblPr>
        <w:tblStyle w:val="6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649"/>
        <w:gridCol w:w="4100"/>
        <w:gridCol w:w="1057"/>
        <w:gridCol w:w="895"/>
      </w:tblGrid>
      <w:tr w14:paraId="5C9D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0111938E">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967" w:type="pct"/>
            <w:tcBorders>
              <w:top w:val="single" w:color="auto" w:sz="4" w:space="0"/>
              <w:left w:val="single" w:color="auto" w:sz="4" w:space="0"/>
              <w:bottom w:val="single" w:color="auto" w:sz="4" w:space="0"/>
              <w:right w:val="single" w:color="auto" w:sz="4" w:space="0"/>
            </w:tcBorders>
            <w:vAlign w:val="center"/>
          </w:tcPr>
          <w:p w14:paraId="623B1F72">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标的名称</w:t>
            </w:r>
          </w:p>
        </w:tc>
        <w:tc>
          <w:tcPr>
            <w:tcW w:w="2404" w:type="pct"/>
            <w:tcBorders>
              <w:top w:val="single" w:color="auto" w:sz="4" w:space="0"/>
              <w:left w:val="single" w:color="auto" w:sz="4" w:space="0"/>
              <w:bottom w:val="single" w:color="auto" w:sz="4" w:space="0"/>
              <w:right w:val="single" w:color="auto" w:sz="4" w:space="0"/>
            </w:tcBorders>
            <w:vAlign w:val="center"/>
          </w:tcPr>
          <w:p w14:paraId="179EC3CA">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设备规格型号</w:t>
            </w:r>
          </w:p>
        </w:tc>
        <w:tc>
          <w:tcPr>
            <w:tcW w:w="620" w:type="pct"/>
            <w:tcBorders>
              <w:top w:val="single" w:color="auto" w:sz="4" w:space="0"/>
              <w:left w:val="single" w:color="auto" w:sz="4" w:space="0"/>
              <w:bottom w:val="single" w:color="auto" w:sz="4" w:space="0"/>
              <w:right w:val="single" w:color="auto" w:sz="4" w:space="0"/>
            </w:tcBorders>
            <w:vAlign w:val="center"/>
          </w:tcPr>
          <w:p w14:paraId="604AA6F7">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数量</w:t>
            </w:r>
          </w:p>
        </w:tc>
        <w:tc>
          <w:tcPr>
            <w:tcW w:w="525" w:type="pct"/>
            <w:tcBorders>
              <w:top w:val="single" w:color="auto" w:sz="4" w:space="0"/>
              <w:left w:val="single" w:color="auto" w:sz="4" w:space="0"/>
              <w:bottom w:val="single" w:color="auto" w:sz="4" w:space="0"/>
              <w:right w:val="single" w:color="auto" w:sz="4" w:space="0"/>
            </w:tcBorders>
            <w:vAlign w:val="center"/>
          </w:tcPr>
          <w:p w14:paraId="756F7C33">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单位</w:t>
            </w:r>
          </w:p>
        </w:tc>
      </w:tr>
      <w:tr w14:paraId="36B1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4A96539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967" w:type="pct"/>
            <w:tcBorders>
              <w:top w:val="single" w:color="auto" w:sz="4" w:space="0"/>
              <w:left w:val="single" w:color="auto" w:sz="4" w:space="0"/>
              <w:bottom w:val="single" w:color="auto" w:sz="4" w:space="0"/>
              <w:right w:val="single" w:color="auto" w:sz="4" w:space="0"/>
            </w:tcBorders>
            <w:vAlign w:val="center"/>
          </w:tcPr>
          <w:p w14:paraId="41A9FD2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灭火器</w:t>
            </w:r>
          </w:p>
        </w:tc>
        <w:tc>
          <w:tcPr>
            <w:tcW w:w="2404" w:type="pct"/>
            <w:tcBorders>
              <w:top w:val="single" w:color="auto" w:sz="4" w:space="0"/>
              <w:left w:val="single" w:color="auto" w:sz="4" w:space="0"/>
              <w:bottom w:val="single" w:color="auto" w:sz="4" w:space="0"/>
              <w:right w:val="single" w:color="auto" w:sz="4" w:space="0"/>
            </w:tcBorders>
            <w:vAlign w:val="center"/>
          </w:tcPr>
          <w:p w14:paraId="6A45751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5公斤 ABCE5</w:t>
            </w:r>
          </w:p>
        </w:tc>
        <w:tc>
          <w:tcPr>
            <w:tcW w:w="620" w:type="pct"/>
            <w:tcBorders>
              <w:top w:val="single" w:color="auto" w:sz="4" w:space="0"/>
              <w:left w:val="single" w:color="auto" w:sz="4" w:space="0"/>
              <w:bottom w:val="single" w:color="auto" w:sz="4" w:space="0"/>
              <w:right w:val="single" w:color="auto" w:sz="4" w:space="0"/>
            </w:tcBorders>
            <w:vAlign w:val="center"/>
          </w:tcPr>
          <w:p w14:paraId="758987B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2800</w:t>
            </w:r>
          </w:p>
        </w:tc>
        <w:tc>
          <w:tcPr>
            <w:tcW w:w="525" w:type="pct"/>
            <w:tcBorders>
              <w:top w:val="single" w:color="auto" w:sz="4" w:space="0"/>
              <w:left w:val="single" w:color="auto" w:sz="4" w:space="0"/>
              <w:bottom w:val="single" w:color="auto" w:sz="4" w:space="0"/>
              <w:right w:val="single" w:color="auto" w:sz="4" w:space="0"/>
            </w:tcBorders>
            <w:vAlign w:val="center"/>
          </w:tcPr>
          <w:p w14:paraId="0796D3C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6DDA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33EA96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967" w:type="pct"/>
            <w:tcBorders>
              <w:top w:val="single" w:color="auto" w:sz="4" w:space="0"/>
              <w:left w:val="single" w:color="auto" w:sz="4" w:space="0"/>
              <w:bottom w:val="single" w:color="auto" w:sz="4" w:space="0"/>
              <w:right w:val="single" w:color="auto" w:sz="4" w:space="0"/>
            </w:tcBorders>
            <w:vAlign w:val="center"/>
          </w:tcPr>
          <w:p w14:paraId="72EF1778">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灭火毯</w:t>
            </w:r>
          </w:p>
        </w:tc>
        <w:tc>
          <w:tcPr>
            <w:tcW w:w="2404" w:type="pct"/>
            <w:tcBorders>
              <w:top w:val="single" w:color="auto" w:sz="4" w:space="0"/>
              <w:left w:val="single" w:color="auto" w:sz="4" w:space="0"/>
              <w:bottom w:val="single" w:color="auto" w:sz="4" w:space="0"/>
              <w:right w:val="single" w:color="auto" w:sz="4" w:space="0"/>
            </w:tcBorders>
            <w:vAlign w:val="center"/>
          </w:tcPr>
          <w:p w14:paraId="43530F4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1.5*1.5米</w:t>
            </w:r>
          </w:p>
        </w:tc>
        <w:tc>
          <w:tcPr>
            <w:tcW w:w="620" w:type="pct"/>
            <w:tcBorders>
              <w:top w:val="single" w:color="auto" w:sz="4" w:space="0"/>
              <w:left w:val="single" w:color="auto" w:sz="4" w:space="0"/>
              <w:bottom w:val="single" w:color="auto" w:sz="4" w:space="0"/>
              <w:right w:val="single" w:color="auto" w:sz="4" w:space="0"/>
            </w:tcBorders>
            <w:vAlign w:val="center"/>
          </w:tcPr>
          <w:p w14:paraId="136FF4B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220</w:t>
            </w:r>
          </w:p>
        </w:tc>
        <w:tc>
          <w:tcPr>
            <w:tcW w:w="525" w:type="pct"/>
            <w:tcBorders>
              <w:top w:val="single" w:color="auto" w:sz="4" w:space="0"/>
              <w:left w:val="single" w:color="auto" w:sz="4" w:space="0"/>
              <w:bottom w:val="single" w:color="auto" w:sz="4" w:space="0"/>
              <w:right w:val="single" w:color="auto" w:sz="4" w:space="0"/>
            </w:tcBorders>
            <w:vAlign w:val="center"/>
          </w:tcPr>
          <w:p w14:paraId="762CCC6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7E51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029C176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967" w:type="pct"/>
            <w:tcBorders>
              <w:top w:val="single" w:color="auto" w:sz="4" w:space="0"/>
              <w:left w:val="single" w:color="auto" w:sz="4" w:space="0"/>
              <w:bottom w:val="single" w:color="auto" w:sz="4" w:space="0"/>
              <w:right w:val="single" w:color="auto" w:sz="4" w:space="0"/>
            </w:tcBorders>
            <w:vAlign w:val="center"/>
          </w:tcPr>
          <w:p w14:paraId="16E13CD6">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防毒面具</w:t>
            </w:r>
          </w:p>
        </w:tc>
        <w:tc>
          <w:tcPr>
            <w:tcW w:w="2404" w:type="pct"/>
            <w:tcBorders>
              <w:top w:val="single" w:color="auto" w:sz="4" w:space="0"/>
              <w:left w:val="single" w:color="auto" w:sz="4" w:space="0"/>
              <w:bottom w:val="single" w:color="auto" w:sz="4" w:space="0"/>
              <w:right w:val="single" w:color="auto" w:sz="4" w:space="0"/>
            </w:tcBorders>
            <w:vAlign w:val="center"/>
          </w:tcPr>
          <w:p w14:paraId="5B7B2E6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TZL30标准</w:t>
            </w:r>
          </w:p>
        </w:tc>
        <w:tc>
          <w:tcPr>
            <w:tcW w:w="620" w:type="pct"/>
            <w:tcBorders>
              <w:top w:val="single" w:color="auto" w:sz="4" w:space="0"/>
              <w:left w:val="single" w:color="auto" w:sz="4" w:space="0"/>
              <w:bottom w:val="single" w:color="auto" w:sz="4" w:space="0"/>
              <w:right w:val="single" w:color="auto" w:sz="4" w:space="0"/>
            </w:tcBorders>
            <w:vAlign w:val="center"/>
          </w:tcPr>
          <w:p w14:paraId="2B9A7F9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650</w:t>
            </w:r>
          </w:p>
        </w:tc>
        <w:tc>
          <w:tcPr>
            <w:tcW w:w="525" w:type="pct"/>
            <w:tcBorders>
              <w:top w:val="single" w:color="auto" w:sz="4" w:space="0"/>
              <w:left w:val="single" w:color="auto" w:sz="4" w:space="0"/>
              <w:bottom w:val="single" w:color="auto" w:sz="4" w:space="0"/>
              <w:right w:val="single" w:color="auto" w:sz="4" w:space="0"/>
            </w:tcBorders>
            <w:vAlign w:val="center"/>
          </w:tcPr>
          <w:p w14:paraId="5265963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3E94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2D97F30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967" w:type="pct"/>
            <w:tcBorders>
              <w:top w:val="single" w:color="auto" w:sz="4" w:space="0"/>
              <w:left w:val="single" w:color="auto" w:sz="4" w:space="0"/>
              <w:bottom w:val="single" w:color="auto" w:sz="4" w:space="0"/>
              <w:right w:val="single" w:color="auto" w:sz="4" w:space="0"/>
            </w:tcBorders>
            <w:vAlign w:val="center"/>
          </w:tcPr>
          <w:p w14:paraId="761C72E9">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消防水桶</w:t>
            </w:r>
          </w:p>
        </w:tc>
        <w:tc>
          <w:tcPr>
            <w:tcW w:w="2404" w:type="pct"/>
            <w:tcBorders>
              <w:top w:val="single" w:color="auto" w:sz="4" w:space="0"/>
              <w:left w:val="single" w:color="auto" w:sz="4" w:space="0"/>
              <w:bottom w:val="single" w:color="auto" w:sz="4" w:space="0"/>
              <w:right w:val="single" w:color="auto" w:sz="4" w:space="0"/>
            </w:tcBorders>
            <w:vAlign w:val="center"/>
          </w:tcPr>
          <w:p w14:paraId="596809D5">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12L</w:t>
            </w:r>
          </w:p>
        </w:tc>
        <w:tc>
          <w:tcPr>
            <w:tcW w:w="620" w:type="pct"/>
            <w:tcBorders>
              <w:top w:val="single" w:color="auto" w:sz="4" w:space="0"/>
              <w:left w:val="single" w:color="auto" w:sz="4" w:space="0"/>
              <w:bottom w:val="single" w:color="auto" w:sz="4" w:space="0"/>
              <w:right w:val="single" w:color="auto" w:sz="4" w:space="0"/>
            </w:tcBorders>
            <w:vAlign w:val="center"/>
          </w:tcPr>
          <w:p w14:paraId="473FEBE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502BBCA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53A1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49E8F36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967" w:type="pct"/>
            <w:tcBorders>
              <w:top w:val="single" w:color="auto" w:sz="4" w:space="0"/>
              <w:left w:val="single" w:color="auto" w:sz="4" w:space="0"/>
              <w:bottom w:val="single" w:color="auto" w:sz="4" w:space="0"/>
              <w:right w:val="single" w:color="auto" w:sz="4" w:space="0"/>
            </w:tcBorders>
            <w:vAlign w:val="center"/>
          </w:tcPr>
          <w:p w14:paraId="07F8DCD9">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便携式消防应急包</w:t>
            </w:r>
          </w:p>
        </w:tc>
        <w:tc>
          <w:tcPr>
            <w:tcW w:w="2404" w:type="pct"/>
            <w:tcBorders>
              <w:top w:val="single" w:color="auto" w:sz="4" w:space="0"/>
              <w:left w:val="single" w:color="auto" w:sz="4" w:space="0"/>
              <w:bottom w:val="single" w:color="auto" w:sz="4" w:space="0"/>
              <w:right w:val="single" w:color="auto" w:sz="4" w:space="0"/>
            </w:tcBorders>
            <w:vAlign w:val="center"/>
          </w:tcPr>
          <w:p w14:paraId="4FBDCF0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45*32*25（铝箱）</w:t>
            </w:r>
          </w:p>
        </w:tc>
        <w:tc>
          <w:tcPr>
            <w:tcW w:w="620" w:type="pct"/>
            <w:tcBorders>
              <w:top w:val="single" w:color="auto" w:sz="4" w:space="0"/>
              <w:left w:val="single" w:color="auto" w:sz="4" w:space="0"/>
              <w:bottom w:val="single" w:color="auto" w:sz="4" w:space="0"/>
              <w:right w:val="single" w:color="auto" w:sz="4" w:space="0"/>
            </w:tcBorders>
            <w:vAlign w:val="center"/>
          </w:tcPr>
          <w:p w14:paraId="7B3C377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332AC6E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tr w14:paraId="4E2A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8F44E6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967" w:type="pct"/>
            <w:tcBorders>
              <w:top w:val="single" w:color="auto" w:sz="4" w:space="0"/>
              <w:left w:val="single" w:color="auto" w:sz="4" w:space="0"/>
              <w:bottom w:val="single" w:color="auto" w:sz="4" w:space="0"/>
              <w:right w:val="single" w:color="auto" w:sz="4" w:space="0"/>
            </w:tcBorders>
            <w:vAlign w:val="center"/>
          </w:tcPr>
          <w:p w14:paraId="437F7CC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正压式呼吸器</w:t>
            </w:r>
          </w:p>
        </w:tc>
        <w:tc>
          <w:tcPr>
            <w:tcW w:w="2404" w:type="pct"/>
            <w:tcBorders>
              <w:top w:val="single" w:color="auto" w:sz="4" w:space="0"/>
              <w:left w:val="single" w:color="auto" w:sz="4" w:space="0"/>
              <w:bottom w:val="single" w:color="auto" w:sz="4" w:space="0"/>
              <w:right w:val="single" w:color="auto" w:sz="4" w:space="0"/>
            </w:tcBorders>
            <w:vAlign w:val="center"/>
          </w:tcPr>
          <w:p w14:paraId="2ACB715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6.8L,额定工作压力20-30MPa</w:t>
            </w:r>
          </w:p>
        </w:tc>
        <w:tc>
          <w:tcPr>
            <w:tcW w:w="620" w:type="pct"/>
            <w:tcBorders>
              <w:top w:val="single" w:color="auto" w:sz="4" w:space="0"/>
              <w:left w:val="single" w:color="auto" w:sz="4" w:space="0"/>
              <w:bottom w:val="single" w:color="auto" w:sz="4" w:space="0"/>
              <w:right w:val="single" w:color="auto" w:sz="4" w:space="0"/>
            </w:tcBorders>
            <w:vAlign w:val="center"/>
          </w:tcPr>
          <w:p w14:paraId="5015E25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3E43B59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tr w14:paraId="5593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626BE2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967" w:type="pct"/>
            <w:tcBorders>
              <w:top w:val="single" w:color="auto" w:sz="4" w:space="0"/>
              <w:left w:val="single" w:color="auto" w:sz="4" w:space="0"/>
              <w:bottom w:val="single" w:color="auto" w:sz="4" w:space="0"/>
              <w:right w:val="single" w:color="auto" w:sz="4" w:space="0"/>
            </w:tcBorders>
            <w:vAlign w:val="center"/>
          </w:tcPr>
          <w:p w14:paraId="1D646C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消防水带</w:t>
            </w:r>
          </w:p>
        </w:tc>
        <w:tc>
          <w:tcPr>
            <w:tcW w:w="2404" w:type="pct"/>
            <w:tcBorders>
              <w:top w:val="single" w:color="auto" w:sz="4" w:space="0"/>
              <w:left w:val="single" w:color="auto" w:sz="4" w:space="0"/>
              <w:bottom w:val="single" w:color="auto" w:sz="4" w:space="0"/>
              <w:right w:val="single" w:color="auto" w:sz="4" w:space="0"/>
            </w:tcBorders>
            <w:vAlign w:val="center"/>
          </w:tcPr>
          <w:p w14:paraId="37C1266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8*65型*25米</w:t>
            </w:r>
          </w:p>
        </w:tc>
        <w:tc>
          <w:tcPr>
            <w:tcW w:w="620" w:type="pct"/>
            <w:tcBorders>
              <w:top w:val="single" w:color="auto" w:sz="4" w:space="0"/>
              <w:left w:val="single" w:color="auto" w:sz="4" w:space="0"/>
              <w:bottom w:val="single" w:color="auto" w:sz="4" w:space="0"/>
              <w:right w:val="single" w:color="auto" w:sz="4" w:space="0"/>
            </w:tcBorders>
            <w:vAlign w:val="center"/>
          </w:tcPr>
          <w:p w14:paraId="7A2321E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330</w:t>
            </w:r>
          </w:p>
        </w:tc>
        <w:tc>
          <w:tcPr>
            <w:tcW w:w="525" w:type="pct"/>
            <w:tcBorders>
              <w:top w:val="single" w:color="auto" w:sz="4" w:space="0"/>
              <w:left w:val="single" w:color="auto" w:sz="4" w:space="0"/>
              <w:bottom w:val="single" w:color="auto" w:sz="4" w:space="0"/>
              <w:right w:val="single" w:color="auto" w:sz="4" w:space="0"/>
            </w:tcBorders>
            <w:vAlign w:val="center"/>
          </w:tcPr>
          <w:p w14:paraId="608AABA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条</w:t>
            </w:r>
          </w:p>
        </w:tc>
      </w:tr>
      <w:tr w14:paraId="1C3F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4C853D6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967" w:type="pct"/>
            <w:tcBorders>
              <w:top w:val="single" w:color="auto" w:sz="4" w:space="0"/>
              <w:left w:val="single" w:color="auto" w:sz="4" w:space="0"/>
              <w:bottom w:val="single" w:color="auto" w:sz="4" w:space="0"/>
              <w:right w:val="single" w:color="auto" w:sz="4" w:space="0"/>
            </w:tcBorders>
            <w:vAlign w:val="center"/>
          </w:tcPr>
          <w:p w14:paraId="1D461C6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微型消防车</w:t>
            </w:r>
          </w:p>
        </w:tc>
        <w:tc>
          <w:tcPr>
            <w:tcW w:w="2404" w:type="pct"/>
            <w:tcBorders>
              <w:top w:val="single" w:color="auto" w:sz="4" w:space="0"/>
              <w:left w:val="single" w:color="auto" w:sz="4" w:space="0"/>
              <w:bottom w:val="single" w:color="auto" w:sz="4" w:space="0"/>
              <w:right w:val="single" w:color="auto" w:sz="4" w:space="0"/>
            </w:tcBorders>
            <w:vAlign w:val="center"/>
          </w:tcPr>
          <w:p w14:paraId="2410DC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续航≥80公里，水箱总容量≥2方，电动型</w:t>
            </w:r>
          </w:p>
        </w:tc>
        <w:tc>
          <w:tcPr>
            <w:tcW w:w="620" w:type="pct"/>
            <w:tcBorders>
              <w:top w:val="single" w:color="auto" w:sz="4" w:space="0"/>
              <w:left w:val="single" w:color="auto" w:sz="4" w:space="0"/>
              <w:bottom w:val="single" w:color="auto" w:sz="4" w:space="0"/>
              <w:right w:val="single" w:color="auto" w:sz="4" w:space="0"/>
            </w:tcBorders>
            <w:vAlign w:val="center"/>
          </w:tcPr>
          <w:p w14:paraId="0E7410D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25" w:type="pct"/>
            <w:tcBorders>
              <w:top w:val="single" w:color="auto" w:sz="4" w:space="0"/>
              <w:left w:val="single" w:color="auto" w:sz="4" w:space="0"/>
              <w:bottom w:val="single" w:color="auto" w:sz="4" w:space="0"/>
              <w:right w:val="single" w:color="auto" w:sz="4" w:space="0"/>
            </w:tcBorders>
            <w:vAlign w:val="center"/>
          </w:tcPr>
          <w:p w14:paraId="78948E1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台</w:t>
            </w:r>
          </w:p>
        </w:tc>
      </w:tr>
      <w:tr w14:paraId="7F6F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C76DAE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967" w:type="pct"/>
            <w:tcBorders>
              <w:top w:val="single" w:color="auto" w:sz="4" w:space="0"/>
              <w:left w:val="single" w:color="auto" w:sz="4" w:space="0"/>
              <w:bottom w:val="single" w:color="auto" w:sz="4" w:space="0"/>
              <w:right w:val="single" w:color="auto" w:sz="4" w:space="0"/>
            </w:tcBorders>
            <w:vAlign w:val="center"/>
          </w:tcPr>
          <w:p w14:paraId="4FE9A5F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腰斧</w:t>
            </w:r>
          </w:p>
        </w:tc>
        <w:tc>
          <w:tcPr>
            <w:tcW w:w="2404" w:type="pct"/>
            <w:tcBorders>
              <w:top w:val="single" w:color="auto" w:sz="4" w:space="0"/>
              <w:left w:val="single" w:color="auto" w:sz="4" w:space="0"/>
              <w:bottom w:val="single" w:color="auto" w:sz="4" w:space="0"/>
              <w:right w:val="single" w:color="auto" w:sz="4" w:space="0"/>
            </w:tcBorders>
            <w:vAlign w:val="center"/>
          </w:tcPr>
          <w:p w14:paraId="4CD0CB4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总质量≤1.0kg；全长约280-320mm</w:t>
            </w:r>
          </w:p>
        </w:tc>
        <w:tc>
          <w:tcPr>
            <w:tcW w:w="620" w:type="pct"/>
            <w:tcBorders>
              <w:top w:val="single" w:color="auto" w:sz="4" w:space="0"/>
              <w:left w:val="single" w:color="auto" w:sz="4" w:space="0"/>
              <w:bottom w:val="single" w:color="auto" w:sz="4" w:space="0"/>
              <w:right w:val="single" w:color="auto" w:sz="4" w:space="0"/>
            </w:tcBorders>
            <w:vAlign w:val="center"/>
          </w:tcPr>
          <w:p w14:paraId="1ECC0B5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432EE42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2A17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EFAA8E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967" w:type="pct"/>
            <w:tcBorders>
              <w:top w:val="single" w:color="auto" w:sz="4" w:space="0"/>
              <w:left w:val="single" w:color="auto" w:sz="4" w:space="0"/>
              <w:bottom w:val="single" w:color="auto" w:sz="4" w:space="0"/>
              <w:right w:val="single" w:color="auto" w:sz="4" w:space="0"/>
            </w:tcBorders>
            <w:vAlign w:val="center"/>
          </w:tcPr>
          <w:p w14:paraId="413A6D6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安全绳</w:t>
            </w:r>
          </w:p>
        </w:tc>
        <w:tc>
          <w:tcPr>
            <w:tcW w:w="2404" w:type="pct"/>
            <w:tcBorders>
              <w:top w:val="single" w:color="auto" w:sz="4" w:space="0"/>
              <w:left w:val="single" w:color="auto" w:sz="4" w:space="0"/>
              <w:bottom w:val="single" w:color="auto" w:sz="4" w:space="0"/>
              <w:right w:val="single" w:color="auto" w:sz="4" w:space="0"/>
            </w:tcBorders>
            <w:vAlign w:val="center"/>
          </w:tcPr>
          <w:p w14:paraId="19A065D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9.5*20米</w:t>
            </w:r>
          </w:p>
        </w:tc>
        <w:tc>
          <w:tcPr>
            <w:tcW w:w="620" w:type="pct"/>
            <w:tcBorders>
              <w:top w:val="single" w:color="auto" w:sz="4" w:space="0"/>
              <w:left w:val="single" w:color="auto" w:sz="4" w:space="0"/>
              <w:bottom w:val="single" w:color="auto" w:sz="4" w:space="0"/>
              <w:right w:val="single" w:color="auto" w:sz="4" w:space="0"/>
            </w:tcBorders>
            <w:vAlign w:val="center"/>
          </w:tcPr>
          <w:p w14:paraId="1D092A2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18738A1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条</w:t>
            </w:r>
          </w:p>
        </w:tc>
      </w:tr>
      <w:tr w14:paraId="11E1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BBC6BD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967" w:type="pct"/>
            <w:tcBorders>
              <w:top w:val="single" w:color="auto" w:sz="4" w:space="0"/>
              <w:left w:val="single" w:color="auto" w:sz="4" w:space="0"/>
              <w:bottom w:val="single" w:color="auto" w:sz="4" w:space="0"/>
              <w:right w:val="single" w:color="auto" w:sz="4" w:space="0"/>
            </w:tcBorders>
            <w:vAlign w:val="center"/>
          </w:tcPr>
          <w:p w14:paraId="00339B1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安全头盔</w:t>
            </w:r>
          </w:p>
        </w:tc>
        <w:tc>
          <w:tcPr>
            <w:tcW w:w="2404" w:type="pct"/>
            <w:tcBorders>
              <w:top w:val="single" w:color="auto" w:sz="4" w:space="0"/>
              <w:left w:val="single" w:color="auto" w:sz="4" w:space="0"/>
              <w:bottom w:val="single" w:color="auto" w:sz="4" w:space="0"/>
              <w:right w:val="single" w:color="auto" w:sz="4" w:space="0"/>
            </w:tcBorders>
            <w:vAlign w:val="center"/>
          </w:tcPr>
          <w:p w14:paraId="31FBC08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消防头盔</w:t>
            </w:r>
          </w:p>
        </w:tc>
        <w:tc>
          <w:tcPr>
            <w:tcW w:w="620" w:type="pct"/>
            <w:tcBorders>
              <w:top w:val="single" w:color="auto" w:sz="4" w:space="0"/>
              <w:left w:val="single" w:color="auto" w:sz="4" w:space="0"/>
              <w:bottom w:val="single" w:color="auto" w:sz="4" w:space="0"/>
              <w:right w:val="single" w:color="auto" w:sz="4" w:space="0"/>
            </w:tcBorders>
            <w:vAlign w:val="center"/>
          </w:tcPr>
          <w:p w14:paraId="5291751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3772334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3B3D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986609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967" w:type="pct"/>
            <w:tcBorders>
              <w:top w:val="single" w:color="auto" w:sz="4" w:space="0"/>
              <w:left w:val="single" w:color="auto" w:sz="4" w:space="0"/>
              <w:bottom w:val="single" w:color="auto" w:sz="4" w:space="0"/>
              <w:right w:val="single" w:color="auto" w:sz="4" w:space="0"/>
            </w:tcBorders>
            <w:vAlign w:val="center"/>
          </w:tcPr>
          <w:p w14:paraId="5EE542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对讲机</w:t>
            </w:r>
          </w:p>
        </w:tc>
        <w:tc>
          <w:tcPr>
            <w:tcW w:w="2404" w:type="pct"/>
            <w:tcBorders>
              <w:top w:val="single" w:color="auto" w:sz="4" w:space="0"/>
              <w:left w:val="single" w:color="auto" w:sz="4" w:space="0"/>
              <w:bottom w:val="single" w:color="auto" w:sz="4" w:space="0"/>
              <w:right w:val="single" w:color="auto" w:sz="4" w:space="0"/>
            </w:tcBorders>
            <w:vAlign w:val="center"/>
          </w:tcPr>
          <w:p w14:paraId="2624E79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JT-318 （含卡），免通讯费</w:t>
            </w:r>
          </w:p>
        </w:tc>
        <w:tc>
          <w:tcPr>
            <w:tcW w:w="620" w:type="pct"/>
            <w:tcBorders>
              <w:top w:val="single" w:color="auto" w:sz="4" w:space="0"/>
              <w:left w:val="single" w:color="auto" w:sz="4" w:space="0"/>
              <w:bottom w:val="single" w:color="auto" w:sz="4" w:space="0"/>
              <w:right w:val="single" w:color="auto" w:sz="4" w:space="0"/>
            </w:tcBorders>
            <w:vAlign w:val="center"/>
          </w:tcPr>
          <w:p w14:paraId="256F1D4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5913813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部</w:t>
            </w:r>
          </w:p>
        </w:tc>
      </w:tr>
      <w:tr w14:paraId="2436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806701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967" w:type="pct"/>
            <w:tcBorders>
              <w:top w:val="single" w:color="auto" w:sz="4" w:space="0"/>
              <w:left w:val="single" w:color="auto" w:sz="4" w:space="0"/>
              <w:bottom w:val="single" w:color="auto" w:sz="4" w:space="0"/>
              <w:right w:val="single" w:color="auto" w:sz="4" w:space="0"/>
            </w:tcBorders>
            <w:vAlign w:val="center"/>
          </w:tcPr>
          <w:p w14:paraId="3EDDD2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强光手电</w:t>
            </w:r>
          </w:p>
        </w:tc>
        <w:tc>
          <w:tcPr>
            <w:tcW w:w="2404" w:type="pct"/>
            <w:tcBorders>
              <w:top w:val="single" w:color="auto" w:sz="4" w:space="0"/>
              <w:left w:val="single" w:color="auto" w:sz="4" w:space="0"/>
              <w:bottom w:val="single" w:color="auto" w:sz="4" w:space="0"/>
              <w:right w:val="single" w:color="auto" w:sz="4" w:space="0"/>
            </w:tcBorders>
            <w:vAlign w:val="center"/>
          </w:tcPr>
          <w:p w14:paraId="259C687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350mA，亮度100.4-107Lumens</w:t>
            </w:r>
          </w:p>
        </w:tc>
        <w:tc>
          <w:tcPr>
            <w:tcW w:w="620" w:type="pct"/>
            <w:tcBorders>
              <w:top w:val="single" w:color="auto" w:sz="4" w:space="0"/>
              <w:left w:val="single" w:color="auto" w:sz="4" w:space="0"/>
              <w:bottom w:val="single" w:color="auto" w:sz="4" w:space="0"/>
              <w:right w:val="single" w:color="auto" w:sz="4" w:space="0"/>
            </w:tcBorders>
            <w:vAlign w:val="center"/>
          </w:tcPr>
          <w:p w14:paraId="5EF3019D">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1C2B3B8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20E7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F552A8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967" w:type="pct"/>
            <w:tcBorders>
              <w:top w:val="single" w:color="auto" w:sz="4" w:space="0"/>
              <w:left w:val="single" w:color="auto" w:sz="4" w:space="0"/>
              <w:bottom w:val="single" w:color="auto" w:sz="4" w:space="0"/>
              <w:right w:val="single" w:color="auto" w:sz="4" w:space="0"/>
            </w:tcBorders>
            <w:vAlign w:val="center"/>
          </w:tcPr>
          <w:p w14:paraId="6EC388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防爆头灯</w:t>
            </w:r>
          </w:p>
        </w:tc>
        <w:tc>
          <w:tcPr>
            <w:tcW w:w="2404" w:type="pct"/>
            <w:tcBorders>
              <w:top w:val="single" w:color="auto" w:sz="4" w:space="0"/>
              <w:left w:val="single" w:color="auto" w:sz="4" w:space="0"/>
              <w:bottom w:val="single" w:color="auto" w:sz="4" w:space="0"/>
              <w:right w:val="single" w:color="auto" w:sz="4" w:space="0"/>
            </w:tcBorders>
            <w:vAlign w:val="center"/>
          </w:tcPr>
          <w:p w14:paraId="6E9FDF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固态强光防爆头灯 </w:t>
            </w:r>
          </w:p>
        </w:tc>
        <w:tc>
          <w:tcPr>
            <w:tcW w:w="620" w:type="pct"/>
            <w:tcBorders>
              <w:top w:val="single" w:color="auto" w:sz="4" w:space="0"/>
              <w:left w:val="single" w:color="auto" w:sz="4" w:space="0"/>
              <w:bottom w:val="single" w:color="auto" w:sz="4" w:space="0"/>
              <w:right w:val="single" w:color="auto" w:sz="4" w:space="0"/>
            </w:tcBorders>
            <w:vAlign w:val="center"/>
          </w:tcPr>
          <w:p w14:paraId="237FCD46">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39C12A8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5259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3539B3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967" w:type="pct"/>
            <w:tcBorders>
              <w:top w:val="single" w:color="auto" w:sz="4" w:space="0"/>
              <w:left w:val="single" w:color="auto" w:sz="4" w:space="0"/>
              <w:bottom w:val="single" w:color="auto" w:sz="4" w:space="0"/>
              <w:right w:val="single" w:color="auto" w:sz="4" w:space="0"/>
            </w:tcBorders>
            <w:vAlign w:val="center"/>
          </w:tcPr>
          <w:p w14:paraId="3BF9597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破门器</w:t>
            </w:r>
          </w:p>
        </w:tc>
        <w:tc>
          <w:tcPr>
            <w:tcW w:w="2404" w:type="pct"/>
            <w:tcBorders>
              <w:top w:val="single" w:color="auto" w:sz="4" w:space="0"/>
              <w:left w:val="single" w:color="auto" w:sz="4" w:space="0"/>
              <w:bottom w:val="single" w:color="auto" w:sz="4" w:space="0"/>
              <w:right w:val="single" w:color="auto" w:sz="4" w:space="0"/>
            </w:tcBorders>
            <w:vAlign w:val="center"/>
          </w:tcPr>
          <w:p w14:paraId="2C52178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SL-700D</w:t>
            </w:r>
          </w:p>
        </w:tc>
        <w:tc>
          <w:tcPr>
            <w:tcW w:w="620" w:type="pct"/>
            <w:tcBorders>
              <w:top w:val="single" w:color="auto" w:sz="4" w:space="0"/>
              <w:left w:val="single" w:color="auto" w:sz="4" w:space="0"/>
              <w:bottom w:val="single" w:color="auto" w:sz="4" w:space="0"/>
              <w:right w:val="single" w:color="auto" w:sz="4" w:space="0"/>
            </w:tcBorders>
            <w:vAlign w:val="center"/>
          </w:tcPr>
          <w:p w14:paraId="382C249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25" w:type="pct"/>
            <w:tcBorders>
              <w:top w:val="single" w:color="auto" w:sz="4" w:space="0"/>
              <w:left w:val="single" w:color="auto" w:sz="4" w:space="0"/>
              <w:bottom w:val="single" w:color="auto" w:sz="4" w:space="0"/>
              <w:right w:val="single" w:color="auto" w:sz="4" w:space="0"/>
            </w:tcBorders>
            <w:vAlign w:val="center"/>
          </w:tcPr>
          <w:p w14:paraId="631AA3B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6BB0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6A55DA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16</w:t>
            </w:r>
          </w:p>
        </w:tc>
        <w:tc>
          <w:tcPr>
            <w:tcW w:w="967" w:type="pct"/>
            <w:tcBorders>
              <w:top w:val="single" w:color="auto" w:sz="4" w:space="0"/>
              <w:left w:val="single" w:color="auto" w:sz="4" w:space="0"/>
              <w:bottom w:val="single" w:color="auto" w:sz="4" w:space="0"/>
              <w:right w:val="single" w:color="auto" w:sz="4" w:space="0"/>
            </w:tcBorders>
            <w:vAlign w:val="center"/>
          </w:tcPr>
          <w:p w14:paraId="30E4340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防暴头盔</w:t>
            </w:r>
          </w:p>
        </w:tc>
        <w:tc>
          <w:tcPr>
            <w:tcW w:w="2404" w:type="pct"/>
            <w:tcBorders>
              <w:top w:val="single" w:color="auto" w:sz="4" w:space="0"/>
              <w:left w:val="single" w:color="auto" w:sz="4" w:space="0"/>
              <w:bottom w:val="single" w:color="auto" w:sz="4" w:space="0"/>
              <w:right w:val="single" w:color="auto" w:sz="4" w:space="0"/>
            </w:tcBorders>
            <w:vAlign w:val="center"/>
          </w:tcPr>
          <w:p w14:paraId="4FE6D4A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PC/ABS</w:t>
            </w:r>
          </w:p>
        </w:tc>
        <w:tc>
          <w:tcPr>
            <w:tcW w:w="620" w:type="pct"/>
            <w:tcBorders>
              <w:top w:val="single" w:color="auto" w:sz="4" w:space="0"/>
              <w:left w:val="single" w:color="auto" w:sz="4" w:space="0"/>
              <w:bottom w:val="single" w:color="auto" w:sz="4" w:space="0"/>
              <w:right w:val="single" w:color="auto" w:sz="4" w:space="0"/>
            </w:tcBorders>
            <w:vAlign w:val="center"/>
          </w:tcPr>
          <w:p w14:paraId="160BE93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670EA8C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0732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E61312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p>
        </w:tc>
        <w:tc>
          <w:tcPr>
            <w:tcW w:w="967" w:type="pct"/>
            <w:tcBorders>
              <w:top w:val="single" w:color="auto" w:sz="4" w:space="0"/>
              <w:left w:val="single" w:color="auto" w:sz="4" w:space="0"/>
              <w:bottom w:val="single" w:color="auto" w:sz="4" w:space="0"/>
              <w:right w:val="single" w:color="auto" w:sz="4" w:space="0"/>
            </w:tcBorders>
            <w:vAlign w:val="center"/>
          </w:tcPr>
          <w:p w14:paraId="7DDF62E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防暴钢叉</w:t>
            </w:r>
          </w:p>
        </w:tc>
        <w:tc>
          <w:tcPr>
            <w:tcW w:w="2404" w:type="pct"/>
            <w:tcBorders>
              <w:top w:val="single" w:color="auto" w:sz="4" w:space="0"/>
              <w:left w:val="single" w:color="auto" w:sz="4" w:space="0"/>
              <w:bottom w:val="single" w:color="auto" w:sz="4" w:space="0"/>
              <w:right w:val="single" w:color="auto" w:sz="4" w:space="0"/>
            </w:tcBorders>
            <w:vAlign w:val="center"/>
          </w:tcPr>
          <w:p w14:paraId="6047965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45cm</w:t>
            </w:r>
          </w:p>
        </w:tc>
        <w:tc>
          <w:tcPr>
            <w:tcW w:w="620" w:type="pct"/>
            <w:tcBorders>
              <w:top w:val="single" w:color="auto" w:sz="4" w:space="0"/>
              <w:left w:val="single" w:color="auto" w:sz="4" w:space="0"/>
              <w:bottom w:val="single" w:color="auto" w:sz="4" w:space="0"/>
              <w:right w:val="single" w:color="auto" w:sz="4" w:space="0"/>
            </w:tcBorders>
            <w:vAlign w:val="center"/>
          </w:tcPr>
          <w:p w14:paraId="2D4EA75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5B7DBA9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0AF5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027CBDE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p>
        </w:tc>
        <w:tc>
          <w:tcPr>
            <w:tcW w:w="967" w:type="pct"/>
            <w:tcBorders>
              <w:top w:val="single" w:color="auto" w:sz="4" w:space="0"/>
              <w:left w:val="single" w:color="auto" w:sz="4" w:space="0"/>
              <w:bottom w:val="single" w:color="auto" w:sz="4" w:space="0"/>
              <w:right w:val="single" w:color="auto" w:sz="4" w:space="0"/>
            </w:tcBorders>
            <w:vAlign w:val="center"/>
          </w:tcPr>
          <w:p w14:paraId="01E912A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防暴盾牌</w:t>
            </w:r>
          </w:p>
        </w:tc>
        <w:tc>
          <w:tcPr>
            <w:tcW w:w="2404" w:type="pct"/>
            <w:tcBorders>
              <w:top w:val="single" w:color="auto" w:sz="4" w:space="0"/>
              <w:left w:val="single" w:color="auto" w:sz="4" w:space="0"/>
              <w:bottom w:val="single" w:color="auto" w:sz="4" w:space="0"/>
              <w:right w:val="single" w:color="auto" w:sz="4" w:space="0"/>
            </w:tcBorders>
            <w:vAlign w:val="center"/>
          </w:tcPr>
          <w:p w14:paraId="0B2955DD">
            <w:pPr>
              <w:spacing w:line="360" w:lineRule="auto"/>
              <w:rPr>
                <w:rFonts w:hint="eastAsia" w:ascii="仿宋" w:hAnsi="仿宋" w:eastAsia="仿宋" w:cs="仿宋"/>
                <w:strike/>
                <w:color w:val="auto"/>
                <w:sz w:val="24"/>
                <w:highlight w:val="none"/>
              </w:rPr>
            </w:pPr>
            <w:r>
              <w:rPr>
                <w:rFonts w:hint="eastAsia" w:ascii="仿宋" w:hAnsi="仿宋" w:eastAsia="仿宋" w:cs="仿宋"/>
                <w:color w:val="auto"/>
                <w:sz w:val="24"/>
                <w:highlight w:val="none"/>
              </w:rPr>
              <w:t>≥3.5mm加厚</w:t>
            </w:r>
          </w:p>
        </w:tc>
        <w:tc>
          <w:tcPr>
            <w:tcW w:w="620" w:type="pct"/>
            <w:tcBorders>
              <w:top w:val="single" w:color="auto" w:sz="4" w:space="0"/>
              <w:left w:val="single" w:color="auto" w:sz="4" w:space="0"/>
              <w:bottom w:val="single" w:color="auto" w:sz="4" w:space="0"/>
              <w:right w:val="single" w:color="auto" w:sz="4" w:space="0"/>
            </w:tcBorders>
            <w:vAlign w:val="center"/>
          </w:tcPr>
          <w:p w14:paraId="41E2FC9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1092634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73B9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F88D7D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19</w:t>
            </w:r>
          </w:p>
        </w:tc>
        <w:tc>
          <w:tcPr>
            <w:tcW w:w="967" w:type="pct"/>
            <w:tcBorders>
              <w:top w:val="single" w:color="auto" w:sz="4" w:space="0"/>
              <w:left w:val="single" w:color="auto" w:sz="4" w:space="0"/>
              <w:bottom w:val="single" w:color="auto" w:sz="4" w:space="0"/>
              <w:right w:val="single" w:color="auto" w:sz="4" w:space="0"/>
            </w:tcBorders>
            <w:vAlign w:val="center"/>
          </w:tcPr>
          <w:p w14:paraId="0BA429A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抓捕器</w:t>
            </w:r>
          </w:p>
        </w:tc>
        <w:tc>
          <w:tcPr>
            <w:tcW w:w="2404" w:type="pct"/>
            <w:tcBorders>
              <w:top w:val="single" w:color="auto" w:sz="4" w:space="0"/>
              <w:left w:val="single" w:color="auto" w:sz="4" w:space="0"/>
              <w:bottom w:val="single" w:color="auto" w:sz="4" w:space="0"/>
              <w:right w:val="single" w:color="auto" w:sz="4" w:space="0"/>
            </w:tcBorders>
            <w:vAlign w:val="center"/>
          </w:tcPr>
          <w:p w14:paraId="3A99690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加强带锁，符合GA/T 1145-2014警用防暴叉</w:t>
            </w:r>
          </w:p>
        </w:tc>
        <w:tc>
          <w:tcPr>
            <w:tcW w:w="620" w:type="pct"/>
            <w:tcBorders>
              <w:top w:val="single" w:color="auto" w:sz="4" w:space="0"/>
              <w:left w:val="single" w:color="auto" w:sz="4" w:space="0"/>
              <w:bottom w:val="single" w:color="auto" w:sz="4" w:space="0"/>
              <w:right w:val="single" w:color="auto" w:sz="4" w:space="0"/>
            </w:tcBorders>
            <w:vAlign w:val="center"/>
          </w:tcPr>
          <w:p w14:paraId="52CDB2C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458A8FA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5E09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991ECF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967" w:type="pct"/>
            <w:tcBorders>
              <w:top w:val="single" w:color="auto" w:sz="4" w:space="0"/>
              <w:left w:val="single" w:color="auto" w:sz="4" w:space="0"/>
              <w:bottom w:val="single" w:color="auto" w:sz="4" w:space="0"/>
              <w:right w:val="single" w:color="auto" w:sz="4" w:space="0"/>
            </w:tcBorders>
            <w:vAlign w:val="center"/>
          </w:tcPr>
          <w:p w14:paraId="67EDA8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橡胶棍</w:t>
            </w:r>
          </w:p>
        </w:tc>
        <w:tc>
          <w:tcPr>
            <w:tcW w:w="2404" w:type="pct"/>
            <w:tcBorders>
              <w:top w:val="single" w:color="auto" w:sz="4" w:space="0"/>
              <w:left w:val="single" w:color="auto" w:sz="4" w:space="0"/>
              <w:bottom w:val="single" w:color="auto" w:sz="4" w:space="0"/>
              <w:right w:val="single" w:color="auto" w:sz="4" w:space="0"/>
            </w:tcBorders>
            <w:vAlign w:val="center"/>
          </w:tcPr>
          <w:p w14:paraId="2F0B894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49cm，带钢丝，GA/T 217-2016</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"https://std.samr.gov.cn/hb/search/stdHBDetailedCNF?id=8B1827F2081EBB19E05397BE0A0AB44A" \t "https://chat.deepseek.com/a/chat/s/_blank"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"https://www.spc.org.cn/online/ba3ef7098831b5c675b930f6f9fb1469.html" \t "https://chat.deepseek.com/a/chat/s/_blank"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塑胶短警棍</w:t>
            </w:r>
          </w:p>
        </w:tc>
        <w:tc>
          <w:tcPr>
            <w:tcW w:w="620" w:type="pct"/>
            <w:tcBorders>
              <w:top w:val="single" w:color="auto" w:sz="4" w:space="0"/>
              <w:left w:val="single" w:color="auto" w:sz="4" w:space="0"/>
              <w:bottom w:val="single" w:color="auto" w:sz="4" w:space="0"/>
              <w:right w:val="single" w:color="auto" w:sz="4" w:space="0"/>
            </w:tcBorders>
            <w:vAlign w:val="center"/>
          </w:tcPr>
          <w:p w14:paraId="669A154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3D8992E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109F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267C3A5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p>
        </w:tc>
        <w:tc>
          <w:tcPr>
            <w:tcW w:w="967" w:type="pct"/>
            <w:tcBorders>
              <w:top w:val="single" w:color="auto" w:sz="4" w:space="0"/>
              <w:left w:val="single" w:color="auto" w:sz="4" w:space="0"/>
              <w:bottom w:val="single" w:color="auto" w:sz="4" w:space="0"/>
              <w:right w:val="single" w:color="auto" w:sz="4" w:space="0"/>
            </w:tcBorders>
            <w:vAlign w:val="center"/>
          </w:tcPr>
          <w:p w14:paraId="6473B0A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防刺服</w:t>
            </w:r>
          </w:p>
        </w:tc>
        <w:tc>
          <w:tcPr>
            <w:tcW w:w="2404" w:type="pct"/>
            <w:tcBorders>
              <w:top w:val="single" w:color="auto" w:sz="4" w:space="0"/>
              <w:left w:val="single" w:color="auto" w:sz="4" w:space="0"/>
              <w:bottom w:val="single" w:color="auto" w:sz="4" w:space="0"/>
              <w:right w:val="single" w:color="auto" w:sz="4" w:space="0"/>
            </w:tcBorders>
            <w:vAlign w:val="center"/>
          </w:tcPr>
          <w:p w14:paraId="58B5A5A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金属材质，能有效抵御标准刀具穿刺。防刺层可选用钛合金或同等性能的金属材料</w:t>
            </w:r>
          </w:p>
        </w:tc>
        <w:tc>
          <w:tcPr>
            <w:tcW w:w="620" w:type="pct"/>
            <w:tcBorders>
              <w:top w:val="single" w:color="auto" w:sz="4" w:space="0"/>
              <w:left w:val="single" w:color="auto" w:sz="4" w:space="0"/>
              <w:bottom w:val="single" w:color="auto" w:sz="4" w:space="0"/>
              <w:right w:val="single" w:color="auto" w:sz="4" w:space="0"/>
            </w:tcBorders>
            <w:vAlign w:val="center"/>
          </w:tcPr>
          <w:p w14:paraId="0DECA92E">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013ADF4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件</w:t>
            </w:r>
          </w:p>
        </w:tc>
      </w:tr>
      <w:tr w14:paraId="47C9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26DDBA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p>
        </w:tc>
        <w:tc>
          <w:tcPr>
            <w:tcW w:w="967" w:type="pct"/>
            <w:tcBorders>
              <w:top w:val="single" w:color="auto" w:sz="4" w:space="0"/>
              <w:left w:val="single" w:color="auto" w:sz="4" w:space="0"/>
              <w:bottom w:val="single" w:color="auto" w:sz="4" w:space="0"/>
              <w:right w:val="single" w:color="auto" w:sz="4" w:space="0"/>
            </w:tcBorders>
            <w:vAlign w:val="center"/>
          </w:tcPr>
          <w:p w14:paraId="413B203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防割手套</w:t>
            </w:r>
          </w:p>
        </w:tc>
        <w:tc>
          <w:tcPr>
            <w:tcW w:w="2404" w:type="pct"/>
            <w:tcBorders>
              <w:top w:val="single" w:color="auto" w:sz="4" w:space="0"/>
              <w:left w:val="single" w:color="auto" w:sz="4" w:space="0"/>
              <w:bottom w:val="single" w:color="auto" w:sz="4" w:space="0"/>
              <w:right w:val="single" w:color="auto" w:sz="4" w:space="0"/>
            </w:tcBorders>
            <w:vAlign w:val="center"/>
          </w:tcPr>
          <w:p w14:paraId="507087D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PE</w:t>
            </w:r>
          </w:p>
        </w:tc>
        <w:tc>
          <w:tcPr>
            <w:tcW w:w="620" w:type="pct"/>
            <w:tcBorders>
              <w:top w:val="single" w:color="auto" w:sz="4" w:space="0"/>
              <w:left w:val="single" w:color="auto" w:sz="4" w:space="0"/>
              <w:bottom w:val="single" w:color="auto" w:sz="4" w:space="0"/>
              <w:right w:val="single" w:color="auto" w:sz="4" w:space="0"/>
            </w:tcBorders>
            <w:vAlign w:val="center"/>
          </w:tcPr>
          <w:p w14:paraId="73FA5459">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56B5ADD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tbl>
    <w:p w14:paraId="1B74E156">
      <w:pPr>
        <w:widowControl/>
        <w:jc w:val="left"/>
        <w:rPr>
          <w:rFonts w:hint="eastAsia" w:ascii="仿宋" w:hAnsi="仿宋" w:eastAsia="仿宋"/>
          <w:b/>
          <w:color w:val="auto"/>
          <w:sz w:val="24"/>
          <w:highlight w:val="none"/>
        </w:rPr>
      </w:pPr>
    </w:p>
    <w:p w14:paraId="6DF556F1">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78153CF4">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p>
    <w:p w14:paraId="61D061F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2.1、本项目整体免费质保期为自项目验收合格之日起1年，免费质保期内所有的软件和硬件故障均由投标人负责解决，包括但不限于软件更新、硬件维修、硬件更换，直至项目内各系统和设备可以稳定运行。</w:t>
      </w:r>
    </w:p>
    <w:p w14:paraId="124A136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2.2、厂家提供中文操作手册。</w:t>
      </w:r>
    </w:p>
    <w:p w14:paraId="5DD08856">
      <w:pPr>
        <w:pStyle w:val="5"/>
        <w:rPr>
          <w:color w:val="auto"/>
          <w:highlight w:val="none"/>
        </w:rPr>
      </w:pPr>
    </w:p>
    <w:p w14:paraId="240B25FB">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5ABCE6BF">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BED220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3401F71">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E032044">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8F9D86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3EF991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color w:val="auto"/>
          <w:sz w:val="24"/>
          <w:highlight w:val="none"/>
        </w:rPr>
        <w:t>投标人应出具招标文件要求的证明材料给予证明，否则评标时不予认可。投标人应对提交的证明材料真实性负责，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p>
    <w:p w14:paraId="19D117F8">
      <w:pPr>
        <w:pStyle w:val="5"/>
        <w:rPr>
          <w:color w:val="auto"/>
          <w:highlight w:val="none"/>
        </w:rPr>
      </w:pPr>
    </w:p>
    <w:p w14:paraId="05914E4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3275A535">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4.1、项目实施需求：</w:t>
      </w:r>
    </w:p>
    <w:p w14:paraId="664FB5C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1）投标人需提供针对本项目的安装实施方案，同时严格按照采购人及合同要求的工期完成安装调试工作。</w:t>
      </w:r>
    </w:p>
    <w:p w14:paraId="271A34E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2）投标人需保证提供的货物是全新的未经使用的产品，投标人必须提供满足技术要求的设备。投标人免费提供全套、完整的中文书面技术资料，包括操作手册等。</w:t>
      </w:r>
    </w:p>
    <w:p w14:paraId="336C570A">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3）投标人负责货物的运输及全部保险，包括但不限于购买或者要求承运人购买货运保险及其他第三者责任险，并对其在项目现场提供服务、培训的人员进行保险。运输费和保险费包含在合同总价款中。</w:t>
      </w:r>
    </w:p>
    <w:p w14:paraId="5E53DB4B">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4.2、供货及安装要求</w:t>
      </w:r>
      <w:r>
        <w:rPr>
          <w:rFonts w:hint="eastAsia" w:ascii="仿宋" w:hAnsi="仿宋" w:eastAsia="仿宋" w:cs="仿宋"/>
          <w:b/>
          <w:bCs/>
          <w:color w:val="auto"/>
          <w:sz w:val="24"/>
          <w:highlight w:val="none"/>
        </w:rPr>
        <w:tab/>
      </w:r>
    </w:p>
    <w:p w14:paraId="5210C315">
      <w:pPr>
        <w:spacing w:line="360" w:lineRule="auto"/>
        <w:ind w:firstLine="480" w:firstLineChars="200"/>
        <w:contextualSpacing/>
        <w:rPr>
          <w:rFonts w:hint="eastAsia" w:ascii="仿宋" w:hAnsi="仿宋" w:eastAsia="仿宋" w:cs="仿宋"/>
          <w:bCs/>
          <w:color w:val="auto"/>
          <w:sz w:val="24"/>
          <w:highlight w:val="none"/>
        </w:rPr>
      </w:pPr>
      <w:bookmarkStart w:id="22" w:name="OLE_LINK203"/>
      <w:bookmarkStart w:id="23" w:name="OLE_LINK202"/>
      <w:r>
        <w:rPr>
          <w:rFonts w:hint="eastAsia" w:ascii="仿宋" w:hAnsi="仿宋" w:eastAsia="仿宋" w:cs="仿宋"/>
          <w:bCs/>
          <w:color w:val="auto"/>
          <w:sz w:val="24"/>
          <w:highlight w:val="none"/>
        </w:rPr>
        <w:t>4.2.1、</w:t>
      </w:r>
      <w:bookmarkEnd w:id="22"/>
      <w:bookmarkEnd w:id="23"/>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6818D99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1C6145D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4.2.3、投标人所提供的部件之间及设备之间的连线或接插件均视为设备内部部件，应包含在相应的配置中。</w:t>
      </w:r>
    </w:p>
    <w:p w14:paraId="5AC0E880">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4.2.4、工作条件：除了在技术规格中另有规定外，投标人提供的一切仪器、设备和系统，应符合下列条件：</w:t>
      </w:r>
    </w:p>
    <w:p w14:paraId="35A4547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7C490429">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18319C2C">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4.3、培训要求：</w:t>
      </w:r>
    </w:p>
    <w:p w14:paraId="4241007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7194996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4.4、投标人所提供的部件之间及设备之间的连线或接插件均视为设备内部部件，应包含在相应的配置中。</w:t>
      </w:r>
    </w:p>
    <w:p w14:paraId="6CCDD93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4.5、工作条件：除了在技术规格中另有规定外，投标人提供的一切仪器、设备和系统，应符合下列条件：</w:t>
      </w:r>
    </w:p>
    <w:p w14:paraId="3013C45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1）仪器设备的插头要符合中国国家标准。如不符合，则应提供适合仪器插头的插座，必须要有接地。</w:t>
      </w:r>
    </w:p>
    <w:p w14:paraId="015F1219">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3746052D">
      <w:pPr>
        <w:pStyle w:val="5"/>
        <w:spacing w:line="360" w:lineRule="auto"/>
        <w:contextualSpacing/>
        <w:rPr>
          <w:rFonts w:hint="eastAsia" w:ascii="仿宋" w:hAnsi="仿宋" w:eastAsia="仿宋"/>
          <w:color w:val="auto"/>
          <w:highlight w:val="none"/>
        </w:rPr>
      </w:pPr>
    </w:p>
    <w:p w14:paraId="14415CC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2A90090B">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72B7B5EC">
      <w:pPr>
        <w:pStyle w:val="5"/>
        <w:rPr>
          <w:rFonts w:hint="eastAsia" w:ascii="仿宋" w:hAnsi="仿宋" w:eastAsia="仿宋"/>
          <w:color w:val="auto"/>
          <w:highlight w:val="none"/>
        </w:rPr>
      </w:pPr>
    </w:p>
    <w:p w14:paraId="0CCB1127">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655DC6BA">
      <w:pPr>
        <w:numPr>
          <w:ilvl w:val="255"/>
          <w:numId w:val="0"/>
        </w:num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p>
    <w:p w14:paraId="75E7E161">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b/>
          <w:bCs/>
          <w:color w:val="auto"/>
          <w:sz w:val="24"/>
          <w:highlight w:val="none"/>
        </w:rPr>
      </w:pPr>
      <w:r>
        <w:rPr>
          <w:rFonts w:ascii="仿宋" w:hAnsi="仿宋" w:eastAsia="仿宋" w:cs="宋体"/>
          <w:b/>
          <w:color w:val="auto"/>
          <w:sz w:val="24"/>
          <w:highlight w:val="none"/>
        </w:rPr>
        <w:t>验收标准</w:t>
      </w:r>
    </w:p>
    <w:p w14:paraId="5BBE2BEA">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1.根据合同约定的质量标准</w:t>
      </w:r>
      <w:r>
        <w:rPr>
          <w:rFonts w:hint="eastAsia" w:ascii="仿宋" w:hAnsi="仿宋" w:eastAsia="仿宋" w:cs="宋体"/>
          <w:color w:val="auto"/>
          <w:sz w:val="24"/>
          <w:highlight w:val="none"/>
        </w:rPr>
        <w:t>，确保货物全新、质量符合消防安防设备标准</w:t>
      </w:r>
      <w:r>
        <w:rPr>
          <w:rFonts w:ascii="仿宋" w:hAnsi="仿宋" w:eastAsia="仿宋" w:cs="宋体"/>
          <w:color w:val="auto"/>
          <w:sz w:val="24"/>
          <w:highlight w:val="none"/>
        </w:rPr>
        <w:t>，以及国家或行业的有关规定、生产厂家的产品说明书、合格证、甲方验收标准等方式验收，具体以甲方验收单为准，随产品应附有产品合格证、产品标识等质量或检验证明材料，其他资证的必须随附提供。</w:t>
      </w:r>
    </w:p>
    <w:p w14:paraId="29A79C95">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2.货物在交货期内送达指定交货地点后，乙方须在到货后三日内协同甲方验收人员办理验收手续，如乙方未能如期办理，甲方自行验收入库，此后产生任何问题以甲方验收结果为准。</w:t>
      </w:r>
    </w:p>
    <w:p w14:paraId="1E2EBB2D">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3.货物验收时发现有质量问题，甲方有权拒绝收货，或要求乙方在合理期限内进行免费更换、维修，更换后的产品质保期按本合同约定重新起算。如果乙方不予更换、维修，甲方有权自行或聘请第三方更换、维修，由此产生的费用、损失及责任由乙方承担，甲方有权从应支付货款中直接扣除, 应支付货款不足以抵顶上述费用及损失的，甲方有权继续追偿。</w:t>
      </w:r>
    </w:p>
    <w:p w14:paraId="01CF65EC">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olor w:val="auto"/>
          <w:sz w:val="24"/>
          <w:highlight w:val="none"/>
        </w:rPr>
      </w:pPr>
      <w:r>
        <w:rPr>
          <w:rFonts w:ascii="仿宋" w:hAnsi="仿宋" w:eastAsia="仿宋" w:cs="宋体"/>
          <w:color w:val="auto"/>
          <w:sz w:val="24"/>
          <w:highlight w:val="none"/>
        </w:rPr>
        <w:t>4.如双方代表在会同检验中对检验记录不能取得一致意见时，可委托第三方权威检验鉴定机构进行检验、鉴定。检验结果对双方都有约束力，检验费用由乙方先行垫付，最终由责任方负担。</w:t>
      </w:r>
    </w:p>
    <w:p w14:paraId="158D1ADF">
      <w:pPr>
        <w:pStyle w:val="5"/>
        <w:rPr>
          <w:color w:val="auto"/>
          <w:highlight w:val="none"/>
        </w:rPr>
      </w:pPr>
    </w:p>
    <w:p w14:paraId="614CA4F1">
      <w:pPr>
        <w:numPr>
          <w:ilvl w:val="255"/>
          <w:numId w:val="0"/>
        </w:num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07920D8D">
      <w:pPr>
        <w:numPr>
          <w:ilvl w:val="255"/>
          <w:numId w:val="0"/>
        </w:numPr>
        <w:spacing w:line="360" w:lineRule="auto"/>
        <w:ind w:firstLine="480" w:firstLineChars="200"/>
        <w:contextualSpacing/>
        <w:rPr>
          <w:rFonts w:hint="default"/>
          <w:b/>
          <w:bCs/>
          <w:sz w:val="28"/>
          <w:szCs w:val="24"/>
          <w:lang w:val="en-US" w:eastAsia="zh-CN"/>
        </w:rPr>
      </w:pPr>
      <w:r>
        <w:rPr>
          <w:rFonts w:hint="eastAsia" w:ascii="仿宋" w:hAnsi="仿宋" w:eastAsia="仿宋" w:cs="仿宋"/>
          <w:bCs/>
          <w:color w:val="auto"/>
          <w:sz w:val="24"/>
          <w:highlight w:val="none"/>
        </w:rPr>
        <w:t>无。</w:t>
      </w: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2312">
    <w:altName w:val="仿宋"/>
    <w:panose1 w:val="00000000000000000000"/>
    <w:charset w:val="00"/>
    <w:family w:val="auto"/>
    <w:pitch w:val="default"/>
    <w:sig w:usb0="00000000" w:usb1="00000000" w:usb2="00000000" w:usb3="00000000" w:csb0="00040001" w:csb1="00000000"/>
  </w:font>
  <w:font w:name="方正仿宋_GB18030">
    <w:altName w:val="仿宋"/>
    <w:panose1 w:val="00000000000000000000"/>
    <w:charset w:val="86"/>
    <w:family w:val="auto"/>
    <w:pitch w:val="default"/>
    <w:sig w:usb0="00000000" w:usb1="00000000" w:usb2="0000001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82D1B"/>
    <w:multiLevelType w:val="singleLevel"/>
    <w:tmpl w:val="A7182D1B"/>
    <w:lvl w:ilvl="0" w:tentative="0">
      <w:start w:val="2"/>
      <w:numFmt w:val="decimal"/>
      <w:suff w:val="nothing"/>
      <w:lvlText w:val="%1、"/>
      <w:lvlJc w:val="left"/>
    </w:lvl>
  </w:abstractNum>
  <w:abstractNum w:abstractNumId="1">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2">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3">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7">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2">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6">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7">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0">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4">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5">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6">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7">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1">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2">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3">
    <w:nsid w:val="30D16C83"/>
    <w:multiLevelType w:val="multilevel"/>
    <w:tmpl w:val="30D16C8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9">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1">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2">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3">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7">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8">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9">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1">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2">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3">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2DC5560"/>
    <w:multiLevelType w:val="multilevel"/>
    <w:tmpl w:val="62DC5560"/>
    <w:lvl w:ilvl="0" w:tentative="0">
      <w:start w:val="1"/>
      <w:numFmt w:val="decimal"/>
      <w:lvlText w:val="%1."/>
      <w:lvlJc w:val="left"/>
      <w:pPr>
        <w:ind w:left="420" w:hanging="420"/>
      </w:p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8">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9">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61">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2">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4">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2"/>
  </w:num>
  <w:num w:numId="2">
    <w:abstractNumId w:val="1"/>
  </w:num>
  <w:num w:numId="3">
    <w:abstractNumId w:val="26"/>
  </w:num>
  <w:num w:numId="4">
    <w:abstractNumId w:val="27"/>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19"/>
  </w:num>
  <w:num w:numId="11">
    <w:abstractNumId w:val="4"/>
  </w:num>
  <w:num w:numId="12">
    <w:abstractNumId w:val="9"/>
  </w:num>
  <w:num w:numId="13">
    <w:abstractNumId w:val="5"/>
  </w:num>
  <w:num w:numId="14">
    <w:abstractNumId w:val="11"/>
  </w:num>
  <w:num w:numId="15">
    <w:abstractNumId w:val="30"/>
  </w:num>
  <w:num w:numId="16">
    <w:abstractNumId w:val="15"/>
  </w:num>
  <w:num w:numId="17">
    <w:abstractNumId w:val="20"/>
  </w:num>
  <w:num w:numId="18">
    <w:abstractNumId w:val="10"/>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num>
  <w:num w:numId="28">
    <w:abstractNumId w:val="31"/>
  </w:num>
  <w:num w:numId="29">
    <w:abstractNumId w:val="2"/>
  </w:num>
  <w:num w:numId="30">
    <w:abstractNumId w:val="6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3"/>
  </w:num>
  <w:num w:numId="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7"/>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48"/>
  </w:num>
  <w:num w:numId="47">
    <w:abstractNumId w:val="16"/>
  </w:num>
  <w:num w:numId="48">
    <w:abstractNumId w:val="59"/>
  </w:num>
  <w:num w:numId="49">
    <w:abstractNumId w:val="35"/>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7"/>
  </w:num>
  <w:num w:numId="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num>
  <w:num w:numId="63">
    <w:abstractNumId w:val="0"/>
  </w:num>
  <w:num w:numId="64">
    <w:abstractNumId w:val="33"/>
  </w:num>
  <w:num w:numId="65">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11D94CCE"/>
    <w:rsid w:val="198F5295"/>
    <w:rsid w:val="44875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4">
    <w:name w:val="heading 2"/>
    <w:basedOn w:val="1"/>
    <w:next w:val="5"/>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5"/>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3"/>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5"/>
    <w:qFormat/>
    <w:uiPriority w:val="0"/>
    <w:rPr>
      <w:rFonts w:ascii="宋体" w:hAnsi="Calibri" w:eastAsia="宋体" w:cs="Times New Roman"/>
      <w:sz w:val="24"/>
      <w:szCs w:val="24"/>
    </w:rPr>
  </w:style>
  <w:style w:type="character" w:customStyle="1" w:styleId="110">
    <w:name w:val="标题 2 Char1"/>
    <w:link w:val="4"/>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5"/>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5"/>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3"/>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4"/>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3"/>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3"/>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4"/>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3"/>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uiPriority w:val="99"/>
    <w:rPr>
      <w:rFonts w:ascii="宋体" w:eastAsia="宋体"/>
      <w:kern w:val="2"/>
      <w:sz w:val="18"/>
      <w:szCs w:val="18"/>
      <w:lang w:bidi="ar-SA"/>
    </w:rPr>
  </w:style>
  <w:style w:type="character" w:customStyle="1" w:styleId="648">
    <w:name w:val="页眉 字符2"/>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2"/>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4"/>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5"/>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3"/>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4"/>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5"/>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4"/>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3"/>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4"/>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3"/>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2543</Words>
  <Characters>3079</Characters>
  <Lines>37</Lines>
  <Paragraphs>10</Paragraphs>
  <TotalTime>0</TotalTime>
  <ScaleCrop>false</ScaleCrop>
  <LinksUpToDate>false</LinksUpToDate>
  <CharactersWithSpaces>3146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2026-09-04T04:48:32Z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572B31D5DE7F45AD9CC7FCED779675D3_12</vt:lpwstr>
  </property>
</Properties>
</file>