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A0655">
      <w:pPr>
        <w:spacing w:line="360" w:lineRule="auto"/>
        <w:ind w:firstLine="723" w:firstLineChars="200"/>
        <w:jc w:val="center"/>
        <w:rPr>
          <w:rFonts w:hint="eastAsia"/>
          <w:b/>
          <w:sz w:val="36"/>
          <w:szCs w:val="36"/>
          <w:lang w:val="en-US" w:eastAsia="zh-CN"/>
        </w:rPr>
      </w:pPr>
      <w:r>
        <w:rPr>
          <w:rFonts w:hint="eastAsia"/>
          <w:b/>
          <w:sz w:val="36"/>
          <w:szCs w:val="36"/>
          <w:lang w:val="en-US" w:eastAsia="zh-CN"/>
        </w:rPr>
        <w:t>招标公告</w:t>
      </w:r>
    </w:p>
    <w:p w14:paraId="1F88518A">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项目概况</w:t>
      </w:r>
    </w:p>
    <w:p w14:paraId="685D6C59">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eastAsia"/>
          <w:sz w:val="24"/>
          <w:u w:val="single"/>
        </w:rPr>
        <w:t>市残联退休人员2026年度体检服务项目</w:t>
      </w:r>
      <w:r>
        <w:rPr>
          <w:rFonts w:hint="default" w:ascii="Times New Roman" w:hAnsi="Times New Roman" w:cs="Times New Roman"/>
          <w:sz w:val="24"/>
          <w:szCs w:val="24"/>
        </w:rPr>
        <w:t>招标项目的潜在投标人</w:t>
      </w:r>
      <w:r>
        <w:rPr>
          <w:rFonts w:hint="default" w:ascii="Times New Roman" w:hAnsi="Times New Roman" w:eastAsia="宋体" w:cs="Times New Roman"/>
          <w:sz w:val="24"/>
          <w:szCs w:val="24"/>
        </w:rPr>
        <w:t>应在</w:t>
      </w:r>
      <w:r>
        <w:rPr>
          <w:rFonts w:hint="default" w:ascii="Times New Roman" w:hAnsi="Times New Roman" w:cs="Times New Roman"/>
          <w:sz w:val="24"/>
          <w:szCs w:val="24"/>
          <w:u w:val="single"/>
        </w:rPr>
        <w:t>北京市政府采购电子交易平台</w:t>
      </w:r>
      <w:r>
        <w:rPr>
          <w:rFonts w:hint="default" w:ascii="Times New Roman" w:hAnsi="Times New Roman" w:cs="Times New Roman"/>
          <w:sz w:val="24"/>
          <w:szCs w:val="24"/>
        </w:rPr>
        <w:t>获取招标文件，并于</w:t>
      </w:r>
      <w:r>
        <w:rPr>
          <w:sz w:val="24"/>
          <w:u w:val="single"/>
          <w:lang w:bidi="ar"/>
        </w:rPr>
        <w:t>2026年</w:t>
      </w:r>
      <w:r>
        <w:rPr>
          <w:rFonts w:hint="eastAsia"/>
          <w:sz w:val="24"/>
          <w:u w:val="single"/>
          <w:lang w:val="en-US" w:eastAsia="zh-CN" w:bidi="ar"/>
        </w:rPr>
        <w:t>10</w:t>
      </w:r>
      <w:r>
        <w:rPr>
          <w:sz w:val="24"/>
          <w:u w:val="single"/>
          <w:lang w:bidi="ar"/>
        </w:rPr>
        <w:t>月</w:t>
      </w:r>
      <w:r>
        <w:rPr>
          <w:rFonts w:hint="eastAsia"/>
          <w:sz w:val="24"/>
          <w:u w:val="single"/>
          <w:lang w:val="en-US" w:eastAsia="zh-CN" w:bidi="ar"/>
        </w:rPr>
        <w:t>15</w:t>
      </w:r>
      <w:r>
        <w:rPr>
          <w:sz w:val="24"/>
          <w:u w:val="single"/>
          <w:lang w:bidi="ar"/>
        </w:rPr>
        <w:t>日</w:t>
      </w:r>
      <w:r>
        <w:rPr>
          <w:rFonts w:hint="eastAsia"/>
          <w:sz w:val="24"/>
          <w:u w:val="single"/>
          <w:lang w:val="en-US" w:eastAsia="zh-CN" w:bidi="ar"/>
        </w:rPr>
        <w:t>09</w:t>
      </w:r>
      <w:r>
        <w:rPr>
          <w:sz w:val="24"/>
          <w:u w:val="single"/>
          <w:lang w:bidi="ar"/>
        </w:rPr>
        <w:t>点</w:t>
      </w:r>
      <w:r>
        <w:rPr>
          <w:rFonts w:hint="eastAsia"/>
          <w:sz w:val="24"/>
          <w:u w:val="single"/>
          <w:lang w:val="en-US" w:eastAsia="zh-CN" w:bidi="ar"/>
        </w:rPr>
        <w:t>30</w:t>
      </w:r>
      <w:r>
        <w:rPr>
          <w:sz w:val="24"/>
          <w:u w:val="single"/>
          <w:lang w:bidi="ar"/>
        </w:rPr>
        <w:t>分</w:t>
      </w:r>
      <w:r>
        <w:rPr>
          <w:rFonts w:hint="default" w:ascii="Times New Roman" w:hAnsi="Times New Roman" w:cs="Times New Roman"/>
          <w:bCs/>
          <w:sz w:val="24"/>
          <w:szCs w:val="24"/>
          <w:u w:val="single"/>
        </w:rPr>
        <w:t>（</w:t>
      </w:r>
      <w:r>
        <w:rPr>
          <w:rFonts w:hint="default" w:ascii="Times New Roman" w:hAnsi="Times New Roman" w:cs="Times New Roman"/>
          <w:bCs/>
          <w:sz w:val="24"/>
          <w:szCs w:val="24"/>
        </w:rPr>
        <w:t>北京时间）前递交投标文件</w:t>
      </w:r>
      <w:r>
        <w:rPr>
          <w:rFonts w:hint="default" w:ascii="Times New Roman" w:hAnsi="Times New Roman" w:cs="Times New Roman"/>
          <w:sz w:val="24"/>
          <w:szCs w:val="24"/>
        </w:rPr>
        <w:t>。</w:t>
      </w:r>
    </w:p>
    <w:p w14:paraId="6A10237F">
      <w:pPr>
        <w:pStyle w:val="3"/>
        <w:spacing w:before="0" w:line="360" w:lineRule="auto"/>
        <w:jc w:val="left"/>
        <w:rPr>
          <w:rFonts w:ascii="Times New Roman" w:hAnsi="Times New Roman" w:eastAsia="宋体"/>
          <w:sz w:val="24"/>
          <w:szCs w:val="24"/>
        </w:rPr>
      </w:pPr>
      <w:bookmarkStart w:id="0" w:name="_Toc28359079"/>
      <w:bookmarkStart w:id="1" w:name="_Toc35393790"/>
      <w:bookmarkStart w:id="2" w:name="_Toc35393621"/>
      <w:bookmarkStart w:id="3" w:name="_Toc28359002"/>
      <w:bookmarkStart w:id="4" w:name="_Hlk24379207"/>
    </w:p>
    <w:p w14:paraId="462BFB77">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一、项目基本情况</w:t>
      </w:r>
      <w:bookmarkEnd w:id="0"/>
      <w:bookmarkEnd w:id="1"/>
      <w:bookmarkEnd w:id="2"/>
      <w:bookmarkEnd w:id="3"/>
    </w:p>
    <w:p w14:paraId="7BA7F36B">
      <w:pPr>
        <w:spacing w:line="360" w:lineRule="auto"/>
        <w:ind w:firstLine="480" w:firstLineChars="200"/>
        <w:rPr>
          <w:rFonts w:hint="eastAsia"/>
          <w:sz w:val="24"/>
        </w:rPr>
      </w:pPr>
      <w:r>
        <w:rPr>
          <w:sz w:val="24"/>
        </w:rPr>
        <w:t>1.项目编号：</w:t>
      </w:r>
      <w:r>
        <w:rPr>
          <w:rFonts w:hint="eastAsia"/>
          <w:sz w:val="24"/>
        </w:rPr>
        <w:t>BIECC-26CG10486</w:t>
      </w:r>
    </w:p>
    <w:p w14:paraId="30867257">
      <w:pPr>
        <w:spacing w:line="360" w:lineRule="auto"/>
        <w:ind w:firstLine="480" w:firstLineChars="200"/>
        <w:rPr>
          <w:rFonts w:hint="eastAsia" w:eastAsia="宋体"/>
          <w:sz w:val="24"/>
          <w:lang w:val="en-US" w:eastAsia="zh-CN"/>
        </w:rPr>
      </w:pPr>
      <w:r>
        <w:rPr>
          <w:sz w:val="24"/>
        </w:rPr>
        <w:t>2.项目名称：</w:t>
      </w:r>
      <w:r>
        <w:rPr>
          <w:rFonts w:hint="eastAsia"/>
          <w:sz w:val="24"/>
        </w:rPr>
        <w:t>市残联退休人员2026年度体检服务项目</w:t>
      </w:r>
    </w:p>
    <w:bookmarkEnd w:id="4"/>
    <w:p w14:paraId="55C88F45">
      <w:pPr>
        <w:spacing w:line="360" w:lineRule="auto"/>
        <w:ind w:firstLine="480" w:firstLineChars="200"/>
        <w:rPr>
          <w:sz w:val="24"/>
          <w:highlight w:val="none"/>
        </w:rPr>
      </w:pPr>
      <w:r>
        <w:rPr>
          <w:sz w:val="24"/>
          <w:highlight w:val="none"/>
        </w:rPr>
        <w:t>3.项目预算金额：</w:t>
      </w:r>
      <w:r>
        <w:rPr>
          <w:rFonts w:hint="eastAsia"/>
          <w:sz w:val="24"/>
          <w:highlight w:val="none"/>
        </w:rPr>
        <w:t>23</w:t>
      </w:r>
      <w:r>
        <w:rPr>
          <w:rFonts w:hint="eastAsia"/>
          <w:sz w:val="24"/>
          <w:highlight w:val="none"/>
          <w:lang w:val="en-US" w:eastAsia="zh-CN"/>
        </w:rPr>
        <w:t>.</w:t>
      </w:r>
      <w:r>
        <w:rPr>
          <w:rFonts w:hint="eastAsia"/>
          <w:sz w:val="24"/>
          <w:highlight w:val="none"/>
        </w:rPr>
        <w:t>58</w:t>
      </w:r>
      <w:r>
        <w:rPr>
          <w:sz w:val="24"/>
          <w:highlight w:val="none"/>
        </w:rPr>
        <w:t>万元</w:t>
      </w:r>
    </w:p>
    <w:p w14:paraId="766F7890">
      <w:pPr>
        <w:spacing w:line="360" w:lineRule="auto"/>
        <w:ind w:firstLine="480" w:firstLineChars="200"/>
        <w:rPr>
          <w:sz w:val="24"/>
          <w:highlight w:val="none"/>
        </w:rPr>
      </w:pPr>
      <w:r>
        <w:rPr>
          <w:sz w:val="24"/>
          <w:highlight w:val="none"/>
        </w:rPr>
        <w:t>4.采购需求：</w:t>
      </w:r>
    </w:p>
    <w:tbl>
      <w:tblPr>
        <w:tblStyle w:val="7"/>
        <w:tblW w:w="0" w:type="auto"/>
        <w:tblInd w:w="108" w:type="dxa"/>
        <w:tblLayout w:type="fixed"/>
        <w:tblCellMar>
          <w:top w:w="0" w:type="dxa"/>
          <w:left w:w="0" w:type="dxa"/>
          <w:bottom w:w="0" w:type="dxa"/>
          <w:right w:w="0" w:type="dxa"/>
        </w:tblCellMar>
      </w:tblPr>
      <w:tblGrid>
        <w:gridCol w:w="703"/>
        <w:gridCol w:w="1832"/>
        <w:gridCol w:w="1875"/>
        <w:gridCol w:w="900"/>
        <w:gridCol w:w="3613"/>
      </w:tblGrid>
      <w:tr w14:paraId="672BD013">
        <w:tblPrEx>
          <w:tblCellMar>
            <w:top w:w="0" w:type="dxa"/>
            <w:left w:w="0" w:type="dxa"/>
            <w:bottom w:w="0" w:type="dxa"/>
            <w:right w:w="0" w:type="dxa"/>
          </w:tblCellMar>
        </w:tblPrEx>
        <w:trPr>
          <w:trHeight w:val="661"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568633CE">
            <w:pPr>
              <w:pStyle w:val="9"/>
              <w:spacing w:before="102"/>
              <w:ind w:left="135"/>
              <w:jc w:val="center"/>
              <w:rPr>
                <w:rFonts w:ascii="Times New Roman" w:hAnsi="Times New Roman" w:cs="Times New Roman"/>
                <w:sz w:val="24"/>
                <w:szCs w:val="24"/>
                <w:highlight w:val="none"/>
              </w:rPr>
            </w:pPr>
            <w:r>
              <w:rPr>
                <w:rFonts w:ascii="Times New Roman" w:hAnsi="Times New Roman" w:cs="Times New Roman"/>
                <w:sz w:val="24"/>
                <w:szCs w:val="24"/>
                <w:highlight w:val="none"/>
              </w:rPr>
              <w:t>包号</w:t>
            </w:r>
          </w:p>
        </w:tc>
        <w:tc>
          <w:tcPr>
            <w:tcW w:w="1832" w:type="dxa"/>
            <w:tcBorders>
              <w:top w:val="single" w:color="000000" w:sz="4" w:space="0"/>
              <w:left w:val="single" w:color="000000" w:sz="4" w:space="0"/>
              <w:bottom w:val="single" w:color="000000" w:sz="4" w:space="0"/>
              <w:right w:val="single" w:color="000000" w:sz="4" w:space="0"/>
            </w:tcBorders>
            <w:vAlign w:val="center"/>
          </w:tcPr>
          <w:p w14:paraId="1D99C29D">
            <w:pPr>
              <w:pStyle w:val="9"/>
              <w:spacing w:before="102"/>
              <w:ind w:left="353"/>
              <w:jc w:val="center"/>
              <w:rPr>
                <w:rFonts w:ascii="Times New Roman" w:hAnsi="Times New Roman" w:cs="Times New Roman"/>
                <w:sz w:val="24"/>
                <w:szCs w:val="24"/>
                <w:highlight w:val="none"/>
              </w:rPr>
            </w:pPr>
            <w:r>
              <w:rPr>
                <w:rFonts w:ascii="Times New Roman" w:hAnsi="Times New Roman" w:cs="Times New Roman"/>
                <w:sz w:val="24"/>
                <w:szCs w:val="24"/>
                <w:highlight w:val="none"/>
              </w:rPr>
              <w:t>标的名称</w:t>
            </w:r>
          </w:p>
        </w:tc>
        <w:tc>
          <w:tcPr>
            <w:tcW w:w="1875" w:type="dxa"/>
            <w:tcBorders>
              <w:top w:val="single" w:color="000000" w:sz="4" w:space="0"/>
              <w:left w:val="single" w:color="000000" w:sz="4" w:space="0"/>
              <w:bottom w:val="single" w:color="000000" w:sz="4" w:space="0"/>
              <w:right w:val="single" w:color="000000" w:sz="4" w:space="0"/>
            </w:tcBorders>
            <w:vAlign w:val="center"/>
          </w:tcPr>
          <w:p w14:paraId="34FCB90C">
            <w:pPr>
              <w:pStyle w:val="9"/>
              <w:jc w:val="center"/>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采购包预算金额</w:t>
            </w:r>
          </w:p>
          <w:p w14:paraId="6EAAC5E7">
            <w:pPr>
              <w:pStyle w:val="9"/>
              <w:spacing w:line="273" w:lineRule="exact"/>
              <w:ind w:right="1"/>
              <w:jc w:val="center"/>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747763D5">
            <w:pPr>
              <w:pStyle w:val="9"/>
              <w:spacing w:before="102"/>
              <w:ind w:left="283"/>
              <w:jc w:val="both"/>
              <w:rPr>
                <w:rFonts w:ascii="Times New Roman" w:hAnsi="Times New Roman" w:cs="Times New Roman"/>
                <w:sz w:val="24"/>
                <w:szCs w:val="24"/>
                <w:highlight w:val="none"/>
              </w:rPr>
            </w:pPr>
            <w:r>
              <w:rPr>
                <w:rFonts w:ascii="Times New Roman" w:hAnsi="Times New Roman" w:cs="Times New Roman"/>
                <w:sz w:val="24"/>
                <w:szCs w:val="24"/>
                <w:highlight w:val="none"/>
              </w:rPr>
              <w:t>数量</w:t>
            </w:r>
          </w:p>
        </w:tc>
        <w:tc>
          <w:tcPr>
            <w:tcW w:w="3613" w:type="dxa"/>
            <w:tcBorders>
              <w:top w:val="single" w:color="000000" w:sz="4" w:space="0"/>
              <w:left w:val="single" w:color="000000" w:sz="4" w:space="0"/>
              <w:bottom w:val="single" w:color="000000" w:sz="4" w:space="0"/>
              <w:right w:val="single" w:color="000000" w:sz="4" w:space="0"/>
            </w:tcBorders>
            <w:vAlign w:val="center"/>
          </w:tcPr>
          <w:p w14:paraId="79C42A3E">
            <w:pPr>
              <w:pStyle w:val="9"/>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简要技术需求或服务要求</w:t>
            </w:r>
          </w:p>
        </w:tc>
      </w:tr>
      <w:tr w14:paraId="1E43F119">
        <w:tblPrEx>
          <w:tblCellMar>
            <w:top w:w="0" w:type="dxa"/>
            <w:left w:w="0" w:type="dxa"/>
            <w:bottom w:w="0" w:type="dxa"/>
            <w:right w:w="0" w:type="dxa"/>
          </w:tblCellMar>
        </w:tblPrEx>
        <w:trPr>
          <w:trHeight w:val="1682"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50A9FE79">
            <w:pPr>
              <w:pStyle w:val="9"/>
              <w:spacing w:before="89"/>
              <w:ind w:left="214"/>
              <w:jc w:val="both"/>
              <w:rPr>
                <w:rFonts w:ascii="Times New Roman" w:hAnsi="Times New Roman" w:cs="Times New Roman"/>
                <w:sz w:val="24"/>
                <w:szCs w:val="24"/>
                <w:highlight w:val="none"/>
              </w:rPr>
            </w:pPr>
            <w:r>
              <w:rPr>
                <w:rFonts w:ascii="Times New Roman" w:hAnsi="Times New Roman" w:cs="Times New Roman"/>
                <w:sz w:val="24"/>
                <w:szCs w:val="24"/>
                <w:highlight w:val="none"/>
              </w:rPr>
              <w:t>01</w:t>
            </w:r>
          </w:p>
        </w:tc>
        <w:tc>
          <w:tcPr>
            <w:tcW w:w="1832" w:type="dxa"/>
            <w:tcBorders>
              <w:top w:val="single" w:color="000000" w:sz="4" w:space="0"/>
              <w:left w:val="single" w:color="000000" w:sz="4" w:space="0"/>
              <w:bottom w:val="single" w:color="000000" w:sz="4" w:space="0"/>
              <w:right w:val="single" w:color="000000" w:sz="4" w:space="0"/>
            </w:tcBorders>
            <w:vAlign w:val="center"/>
          </w:tcPr>
          <w:p w14:paraId="2F43DE7A">
            <w:pPr>
              <w:spacing w:line="360" w:lineRule="auto"/>
              <w:rPr>
                <w:rFonts w:hint="eastAsia" w:eastAsia="宋体"/>
                <w:sz w:val="24"/>
                <w:highlight w:val="none"/>
                <w:lang w:val="en-US" w:eastAsia="zh-CN"/>
              </w:rPr>
            </w:pPr>
            <w:r>
              <w:rPr>
                <w:rFonts w:hint="eastAsia"/>
                <w:sz w:val="24"/>
                <w:highlight w:val="none"/>
              </w:rPr>
              <w:t>市残联退休人员2026年度体检服务项目</w:t>
            </w:r>
          </w:p>
        </w:tc>
        <w:tc>
          <w:tcPr>
            <w:tcW w:w="1875" w:type="dxa"/>
            <w:tcBorders>
              <w:top w:val="single" w:color="000000" w:sz="4" w:space="0"/>
              <w:left w:val="single" w:color="000000" w:sz="4" w:space="0"/>
              <w:bottom w:val="single" w:color="000000" w:sz="4" w:space="0"/>
              <w:right w:val="single" w:color="000000" w:sz="4" w:space="0"/>
            </w:tcBorders>
            <w:vAlign w:val="center"/>
          </w:tcPr>
          <w:p w14:paraId="0BDA2842">
            <w:pPr>
              <w:ind w:firstLine="218" w:firstLineChars="91"/>
              <w:jc w:val="center"/>
              <w:rPr>
                <w:sz w:val="24"/>
                <w:highlight w:val="none"/>
              </w:rPr>
            </w:pPr>
            <w:r>
              <w:rPr>
                <w:rFonts w:hint="eastAsia"/>
                <w:sz w:val="24"/>
                <w:highlight w:val="none"/>
              </w:rPr>
              <w:t>23</w:t>
            </w:r>
            <w:r>
              <w:rPr>
                <w:rFonts w:hint="eastAsia"/>
                <w:sz w:val="24"/>
                <w:highlight w:val="none"/>
                <w:lang w:val="en-US" w:eastAsia="zh-CN"/>
              </w:rPr>
              <w:t>.</w:t>
            </w:r>
            <w:r>
              <w:rPr>
                <w:rFonts w:hint="eastAsia"/>
                <w:sz w:val="24"/>
                <w:highlight w:val="none"/>
              </w:rPr>
              <w:t>58</w:t>
            </w:r>
          </w:p>
        </w:tc>
        <w:tc>
          <w:tcPr>
            <w:tcW w:w="900" w:type="dxa"/>
            <w:tcBorders>
              <w:top w:val="single" w:color="000000" w:sz="4" w:space="0"/>
              <w:left w:val="single" w:color="000000" w:sz="4" w:space="0"/>
              <w:bottom w:val="single" w:color="000000" w:sz="4" w:space="0"/>
              <w:right w:val="single" w:color="000000" w:sz="4" w:space="0"/>
            </w:tcBorders>
            <w:vAlign w:val="center"/>
          </w:tcPr>
          <w:p w14:paraId="79EB445E">
            <w:pPr>
              <w:jc w:val="center"/>
              <w:rPr>
                <w:sz w:val="24"/>
                <w:highlight w:val="none"/>
              </w:rPr>
            </w:pPr>
            <w:r>
              <w:rPr>
                <w:sz w:val="24"/>
                <w:highlight w:val="none"/>
              </w:rPr>
              <w:t>1</w:t>
            </w:r>
          </w:p>
        </w:tc>
        <w:tc>
          <w:tcPr>
            <w:tcW w:w="3613" w:type="dxa"/>
            <w:tcBorders>
              <w:top w:val="single" w:color="000000" w:sz="4" w:space="0"/>
              <w:left w:val="single" w:color="000000" w:sz="4" w:space="0"/>
              <w:bottom w:val="single" w:color="000000" w:sz="4" w:space="0"/>
              <w:right w:val="single" w:color="000000" w:sz="4" w:space="0"/>
            </w:tcBorders>
            <w:vAlign w:val="center"/>
          </w:tcPr>
          <w:p w14:paraId="027C0A6E">
            <w:pPr>
              <w:adjustRightInd w:val="0"/>
              <w:snapToGrid w:val="0"/>
              <w:rPr>
                <w:sz w:val="24"/>
                <w:highlight w:val="none"/>
              </w:rPr>
            </w:pPr>
            <w:r>
              <w:rPr>
                <w:rFonts w:hint="eastAsia"/>
                <w:sz w:val="24"/>
                <w:highlight w:val="none"/>
              </w:rPr>
              <w:t>完成202</w:t>
            </w:r>
            <w:r>
              <w:rPr>
                <w:rFonts w:hint="eastAsia"/>
                <w:sz w:val="24"/>
                <w:highlight w:val="none"/>
                <w:lang w:val="en-US" w:eastAsia="zh-CN"/>
              </w:rPr>
              <w:t>6</w:t>
            </w:r>
            <w:r>
              <w:rPr>
                <w:rFonts w:hint="eastAsia"/>
                <w:sz w:val="24"/>
                <w:highlight w:val="none"/>
              </w:rPr>
              <w:t>-202</w:t>
            </w:r>
            <w:r>
              <w:rPr>
                <w:rFonts w:hint="eastAsia"/>
                <w:sz w:val="24"/>
                <w:highlight w:val="none"/>
                <w:lang w:val="en-US" w:eastAsia="zh-CN"/>
              </w:rPr>
              <w:t>7</w:t>
            </w:r>
            <w:r>
              <w:rPr>
                <w:rFonts w:hint="eastAsia"/>
                <w:sz w:val="24"/>
                <w:highlight w:val="none"/>
              </w:rPr>
              <w:t>年共1</w:t>
            </w:r>
            <w:r>
              <w:rPr>
                <w:rFonts w:hint="eastAsia"/>
                <w:sz w:val="24"/>
                <w:highlight w:val="none"/>
                <w:lang w:val="en-US" w:eastAsia="zh-CN"/>
              </w:rPr>
              <w:t>31</w:t>
            </w:r>
            <w:r>
              <w:rPr>
                <w:rFonts w:hint="eastAsia"/>
                <w:sz w:val="24"/>
                <w:highlight w:val="none"/>
              </w:rPr>
              <w:t>名退休人员进行体检</w:t>
            </w:r>
            <w:r>
              <w:rPr>
                <w:sz w:val="24"/>
                <w:highlight w:val="none"/>
              </w:rPr>
              <w:t>，详见“第五章采购需求”。</w:t>
            </w:r>
          </w:p>
        </w:tc>
      </w:tr>
    </w:tbl>
    <w:p w14:paraId="5B2EDAA2">
      <w:pPr>
        <w:spacing w:line="360" w:lineRule="auto"/>
        <w:ind w:firstLine="480" w:firstLineChars="200"/>
        <w:rPr>
          <w:sz w:val="24"/>
          <w:highlight w:val="none"/>
        </w:rPr>
      </w:pPr>
      <w:r>
        <w:rPr>
          <w:sz w:val="24"/>
          <w:highlight w:val="none"/>
        </w:rPr>
        <w:t>5.合同履行期限：</w:t>
      </w:r>
      <w:r>
        <w:rPr>
          <w:rFonts w:hint="eastAsia"/>
          <w:sz w:val="24"/>
          <w:highlight w:val="none"/>
          <w:lang w:val="en-US" w:eastAsia="zh-CN"/>
        </w:rPr>
        <w:t>一年</w:t>
      </w:r>
    </w:p>
    <w:p w14:paraId="376A495A">
      <w:pPr>
        <w:spacing w:line="360" w:lineRule="auto"/>
        <w:ind w:firstLine="480" w:firstLineChars="200"/>
        <w:rPr>
          <w:sz w:val="24"/>
          <w:highlight w:val="none"/>
        </w:rPr>
      </w:pPr>
      <w:r>
        <w:rPr>
          <w:sz w:val="24"/>
          <w:highlight w:val="none"/>
        </w:rPr>
        <w:t xml:space="preserve">6.本项目是否接受联合体投标：□是  </w:t>
      </w:r>
      <w:r>
        <w:rPr>
          <w:sz w:val="24"/>
          <w:szCs w:val="32"/>
          <w:highlight w:val="none"/>
        </w:rPr>
        <w:t>■</w:t>
      </w:r>
      <w:r>
        <w:rPr>
          <w:sz w:val="24"/>
          <w:highlight w:val="none"/>
        </w:rPr>
        <w:t>否。</w:t>
      </w:r>
    </w:p>
    <w:p w14:paraId="42CF7760">
      <w:pPr>
        <w:spacing w:line="360" w:lineRule="auto"/>
        <w:ind w:firstLine="480" w:firstLineChars="200"/>
        <w:rPr>
          <w:sz w:val="24"/>
          <w:highlight w:val="none"/>
        </w:rPr>
      </w:pPr>
    </w:p>
    <w:p w14:paraId="0C8CCAB9">
      <w:pPr>
        <w:pStyle w:val="3"/>
        <w:spacing w:before="0" w:line="360" w:lineRule="auto"/>
        <w:jc w:val="left"/>
        <w:rPr>
          <w:rFonts w:ascii="Times New Roman" w:hAnsi="Times New Roman" w:eastAsia="宋体"/>
          <w:sz w:val="24"/>
          <w:szCs w:val="24"/>
          <w:highlight w:val="none"/>
        </w:rPr>
      </w:pPr>
      <w:bookmarkStart w:id="5" w:name="_Toc28359003"/>
      <w:bookmarkStart w:id="6" w:name="_Toc28359080"/>
      <w:bookmarkStart w:id="7" w:name="_Toc35393622"/>
      <w:bookmarkStart w:id="8" w:name="_Toc35393791"/>
      <w:r>
        <w:rPr>
          <w:rFonts w:ascii="Times New Roman" w:hAnsi="Times New Roman" w:eastAsia="宋体"/>
          <w:sz w:val="24"/>
          <w:szCs w:val="24"/>
          <w:highlight w:val="none"/>
        </w:rPr>
        <w:t>二、申请人的资格要求（须同时满足）</w:t>
      </w:r>
      <w:bookmarkEnd w:id="5"/>
      <w:bookmarkEnd w:id="6"/>
      <w:bookmarkEnd w:id="7"/>
      <w:bookmarkEnd w:id="8"/>
    </w:p>
    <w:p w14:paraId="42EA93C4">
      <w:pPr>
        <w:spacing w:line="360" w:lineRule="auto"/>
        <w:ind w:firstLine="480" w:firstLineChars="200"/>
        <w:rPr>
          <w:sz w:val="24"/>
          <w:highlight w:val="none"/>
        </w:rPr>
      </w:pPr>
      <w:r>
        <w:rPr>
          <w:sz w:val="24"/>
          <w:highlight w:val="none"/>
        </w:rPr>
        <w:t>1.满足《中华人民共和国政府采购法》第二十二条规定；</w:t>
      </w:r>
    </w:p>
    <w:p w14:paraId="63A58D22">
      <w:pPr>
        <w:spacing w:line="360" w:lineRule="auto"/>
        <w:ind w:firstLine="480" w:firstLineChars="200"/>
        <w:rPr>
          <w:sz w:val="24"/>
          <w:highlight w:val="none"/>
        </w:rPr>
      </w:pPr>
      <w:bookmarkStart w:id="9" w:name="_Toc28359081"/>
      <w:bookmarkStart w:id="10" w:name="_Toc28359004"/>
      <w:r>
        <w:rPr>
          <w:sz w:val="24"/>
          <w:highlight w:val="none"/>
        </w:rPr>
        <w:t>2.落实政府采购政策需满足的资格要求：</w:t>
      </w:r>
    </w:p>
    <w:p w14:paraId="277DEE23">
      <w:pPr>
        <w:spacing w:line="360" w:lineRule="auto"/>
        <w:ind w:firstLine="480" w:firstLineChars="200"/>
        <w:rPr>
          <w:sz w:val="24"/>
          <w:highlight w:val="none"/>
        </w:rPr>
      </w:pPr>
      <w:r>
        <w:rPr>
          <w:sz w:val="24"/>
          <w:highlight w:val="none"/>
        </w:rPr>
        <w:t>2.1 中小企业政策</w:t>
      </w:r>
    </w:p>
    <w:p w14:paraId="68C80DE3">
      <w:pPr>
        <w:spacing w:line="360" w:lineRule="auto"/>
        <w:ind w:firstLine="480" w:firstLineChars="200"/>
        <w:rPr>
          <w:sz w:val="24"/>
          <w:highlight w:val="none"/>
        </w:rPr>
      </w:pPr>
      <w:r>
        <w:rPr>
          <w:sz w:val="24"/>
          <w:szCs w:val="32"/>
          <w:highlight w:val="none"/>
        </w:rPr>
        <w:t>■</w:t>
      </w:r>
      <w:r>
        <w:rPr>
          <w:sz w:val="24"/>
          <w:highlight w:val="none"/>
        </w:rPr>
        <w:t>本项目不专门面向中小企业预留采购份额。</w:t>
      </w:r>
    </w:p>
    <w:p w14:paraId="0F836825">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7F234916">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spacing w:val="-6"/>
          <w:highlight w:val="none"/>
          <w:u w:val="single"/>
        </w:rPr>
        <w:t xml:space="preserve">       /       </w:t>
      </w:r>
      <w:r>
        <w:rPr>
          <w:sz w:val="24"/>
          <w:highlight w:val="none"/>
        </w:rPr>
        <w:t>。</w:t>
      </w:r>
    </w:p>
    <w:p w14:paraId="7345B25D">
      <w:pPr>
        <w:spacing w:line="360" w:lineRule="auto"/>
        <w:ind w:firstLine="480" w:firstLineChars="200"/>
        <w:rPr>
          <w:sz w:val="24"/>
          <w:highlight w:val="none"/>
        </w:rPr>
      </w:pPr>
      <w:r>
        <w:rPr>
          <w:sz w:val="24"/>
          <w:highlight w:val="none"/>
        </w:rPr>
        <w:t>2.2 其它落实政府采购政策的资格要求（如有）：</w:t>
      </w:r>
      <w:r>
        <w:rPr>
          <w:spacing w:val="-6"/>
          <w:highlight w:val="none"/>
          <w:u w:val="single"/>
        </w:rPr>
        <w:t xml:space="preserve">       /       </w:t>
      </w:r>
      <w:r>
        <w:rPr>
          <w:sz w:val="24"/>
          <w:highlight w:val="none"/>
        </w:rPr>
        <w:t>。</w:t>
      </w:r>
    </w:p>
    <w:p w14:paraId="2F3C8E0B">
      <w:pPr>
        <w:spacing w:line="360" w:lineRule="auto"/>
        <w:ind w:firstLine="480" w:firstLineChars="200"/>
        <w:rPr>
          <w:i/>
          <w:iCs/>
          <w:sz w:val="24"/>
          <w:highlight w:val="none"/>
          <w:u w:val="single"/>
        </w:rPr>
      </w:pPr>
      <w:r>
        <w:rPr>
          <w:sz w:val="24"/>
          <w:highlight w:val="none"/>
        </w:rPr>
        <w:t>3.本项目的特定资格要求：</w:t>
      </w:r>
    </w:p>
    <w:p w14:paraId="52608C00">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624D9700">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□否</w:t>
      </w:r>
    </w:p>
    <w:p w14:paraId="16F46C1C">
      <w:pPr>
        <w:tabs>
          <w:tab w:val="left" w:pos="900"/>
          <w:tab w:val="left" w:pos="1134"/>
          <w:tab w:val="left" w:pos="1589"/>
          <w:tab w:val="left" w:pos="5521"/>
        </w:tabs>
        <w:snapToGrid w:val="0"/>
        <w:spacing w:line="360" w:lineRule="auto"/>
        <w:ind w:left="991" w:leftChars="472" w:firstLine="2"/>
        <w:rPr>
          <w:sz w:val="24"/>
        </w:rPr>
      </w:pPr>
      <w:r>
        <w:rPr>
          <w:sz w:val="24"/>
          <w:szCs w:val="32"/>
        </w:rPr>
        <w:t>■</w:t>
      </w:r>
      <w:r>
        <w:rPr>
          <w:sz w:val="24"/>
        </w:rPr>
        <w:t>是，公益一类事业单位、使用事业编制且由财政拨款保障的群团组织，不得作为承接主体；</w:t>
      </w:r>
    </w:p>
    <w:p w14:paraId="7A58ABEE">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pacing w:val="-6"/>
          <w:u w:val="single"/>
        </w:rPr>
        <w:t xml:space="preserve">  </w:t>
      </w:r>
      <w:r>
        <w:rPr>
          <w:rFonts w:hint="eastAsia"/>
          <w:sz w:val="24"/>
          <w:highlight w:val="none"/>
          <w:u w:val="single"/>
          <w:lang w:val="en-US" w:eastAsia="zh-CN"/>
        </w:rPr>
        <w:t>供应商或其分支机构</w:t>
      </w:r>
      <w:r>
        <w:rPr>
          <w:rFonts w:hint="eastAsia"/>
          <w:sz w:val="24"/>
          <w:highlight w:val="none"/>
          <w:u w:val="single"/>
        </w:rPr>
        <w:t>具有卫生主管部门颁发的有效的《医疗机构执业许可证》，许可范围包含体检</w:t>
      </w:r>
      <w:r>
        <w:rPr>
          <w:spacing w:val="-6"/>
          <w:u w:val="single"/>
        </w:rPr>
        <w:t xml:space="preserve">  </w:t>
      </w:r>
      <w:r>
        <w:rPr>
          <w:sz w:val="24"/>
        </w:rPr>
        <w:t>。</w:t>
      </w:r>
    </w:p>
    <w:p w14:paraId="6557E111">
      <w:pPr>
        <w:spacing w:line="360" w:lineRule="auto"/>
        <w:ind w:firstLine="480" w:firstLineChars="200"/>
        <w:rPr>
          <w:i/>
          <w:iCs/>
          <w:sz w:val="24"/>
          <w:u w:val="single"/>
        </w:rPr>
      </w:pPr>
    </w:p>
    <w:bookmarkEnd w:id="9"/>
    <w:bookmarkEnd w:id="10"/>
    <w:p w14:paraId="20184916">
      <w:pPr>
        <w:pStyle w:val="3"/>
        <w:widowControl/>
        <w:spacing w:before="0" w:line="360" w:lineRule="auto"/>
        <w:jc w:val="left"/>
        <w:rPr>
          <w:rFonts w:ascii="Times New Roman" w:hAnsi="Times New Roman" w:eastAsia="宋体"/>
          <w:sz w:val="24"/>
          <w:szCs w:val="24"/>
          <w:highlight w:val="none"/>
        </w:rPr>
      </w:pPr>
      <w:bookmarkStart w:id="11" w:name="_Toc35393623"/>
      <w:bookmarkStart w:id="12" w:name="_Toc35393792"/>
      <w:r>
        <w:rPr>
          <w:rFonts w:ascii="Times New Roman" w:hAnsi="Times New Roman" w:eastAsia="宋体"/>
          <w:sz w:val="24"/>
          <w:szCs w:val="24"/>
          <w:highlight w:val="none"/>
        </w:rPr>
        <w:t>三、获取招标文件</w:t>
      </w:r>
      <w:bookmarkEnd w:id="11"/>
      <w:bookmarkEnd w:id="12"/>
    </w:p>
    <w:p w14:paraId="02DE4705">
      <w:pPr>
        <w:adjustRightInd w:val="0"/>
        <w:snapToGrid w:val="0"/>
        <w:spacing w:line="360" w:lineRule="auto"/>
        <w:ind w:firstLine="480" w:firstLineChars="200"/>
        <w:rPr>
          <w:sz w:val="24"/>
          <w:highlight w:val="none"/>
          <w:lang w:bidi="ar"/>
        </w:rPr>
      </w:pPr>
      <w:r>
        <w:rPr>
          <w:sz w:val="24"/>
          <w:highlight w:val="none"/>
          <w:lang w:bidi="ar"/>
        </w:rPr>
        <w:t>1.时间：2026年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24</w:t>
      </w:r>
      <w:r>
        <w:rPr>
          <w:sz w:val="24"/>
          <w:highlight w:val="none"/>
          <w:lang w:bidi="ar"/>
        </w:rPr>
        <w:t>日至2026年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9</w:t>
      </w:r>
      <w:r>
        <w:rPr>
          <w:sz w:val="24"/>
          <w:highlight w:val="none"/>
          <w:lang w:bidi="ar"/>
        </w:rPr>
        <w:t>日，每天上午9：00至12：00，下午12：00至17：00（北京时间，法定节假日除外）。</w:t>
      </w:r>
    </w:p>
    <w:p w14:paraId="334FF76E">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E6EC314">
      <w:pPr>
        <w:widowControl/>
        <w:adjustRightInd w:val="0"/>
        <w:snapToGrid w:val="0"/>
        <w:spacing w:line="360" w:lineRule="auto"/>
        <w:ind w:firstLine="480" w:firstLineChars="200"/>
        <w:jc w:val="left"/>
        <w:rPr>
          <w:sz w:val="24"/>
          <w:highlight w:val="none"/>
          <w:lang w:bidi="ar"/>
        </w:rPr>
      </w:pPr>
      <w:r>
        <w:rPr>
          <w:sz w:val="24"/>
          <w:highlight w:val="none"/>
          <w:lang w:bidi="ar"/>
        </w:rPr>
        <w:t>3.方式：</w:t>
      </w:r>
      <w:r>
        <w:rPr>
          <w:rFonts w:hint="eastAsia"/>
          <w:sz w:val="24"/>
          <w:highlight w:val="none"/>
          <w:lang w:eastAsia="zh-CN" w:bidi="ar"/>
        </w:rPr>
        <w:t>投标人</w:t>
      </w:r>
      <w:r>
        <w:rPr>
          <w:sz w:val="24"/>
          <w:highlight w:val="none"/>
          <w:lang w:bidi="ar"/>
        </w:rPr>
        <w:t>使用CA数字证书或电子营业执照登录北京市政府采购电子交易平台（http://zbcg-bjzc.zhongcy.com/bjczj-portal-site/index.html#/home）获取电子版招标文件。</w:t>
      </w:r>
    </w:p>
    <w:p w14:paraId="7CAEE9D9">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66F017D0">
      <w:pPr>
        <w:tabs>
          <w:tab w:val="left" w:pos="900"/>
          <w:tab w:val="left" w:pos="1980"/>
        </w:tabs>
        <w:snapToGrid w:val="0"/>
        <w:spacing w:line="360" w:lineRule="auto"/>
        <w:ind w:left="840"/>
        <w:rPr>
          <w:sz w:val="24"/>
          <w:highlight w:val="none"/>
        </w:rPr>
      </w:pPr>
    </w:p>
    <w:p w14:paraId="377C1A95">
      <w:pPr>
        <w:pStyle w:val="3"/>
        <w:widowControl/>
        <w:spacing w:before="0" w:line="360" w:lineRule="auto"/>
        <w:jc w:val="left"/>
        <w:rPr>
          <w:rFonts w:ascii="Times New Roman" w:hAnsi="Times New Roman" w:eastAsia="宋体"/>
          <w:sz w:val="24"/>
          <w:szCs w:val="24"/>
          <w:highlight w:val="none"/>
        </w:rPr>
      </w:pPr>
      <w:bookmarkStart w:id="13" w:name="_Toc28359082"/>
      <w:bookmarkStart w:id="14" w:name="_Toc28359005"/>
      <w:bookmarkStart w:id="15" w:name="_Toc35393624"/>
      <w:bookmarkStart w:id="16" w:name="_Toc35393793"/>
      <w:r>
        <w:rPr>
          <w:rFonts w:ascii="Times New Roman" w:hAnsi="Times New Roman" w:eastAsia="宋体"/>
          <w:sz w:val="24"/>
          <w:szCs w:val="24"/>
          <w:highlight w:val="none"/>
        </w:rPr>
        <w:t>四、提交投标文件</w:t>
      </w:r>
      <w:bookmarkEnd w:id="13"/>
      <w:bookmarkEnd w:id="14"/>
      <w:r>
        <w:rPr>
          <w:rFonts w:ascii="Times New Roman" w:hAnsi="Times New Roman" w:eastAsia="宋体"/>
          <w:sz w:val="24"/>
          <w:szCs w:val="24"/>
          <w:highlight w:val="none"/>
        </w:rPr>
        <w:t>截止时间、开标时间和地点</w:t>
      </w:r>
      <w:bookmarkEnd w:id="15"/>
      <w:bookmarkEnd w:id="16"/>
    </w:p>
    <w:p w14:paraId="07DB56EA">
      <w:pPr>
        <w:spacing w:line="360" w:lineRule="auto"/>
        <w:ind w:firstLine="480" w:firstLineChars="200"/>
        <w:rPr>
          <w:bCs/>
          <w:sz w:val="24"/>
          <w:highlight w:val="none"/>
          <w:u w:val="single"/>
        </w:rPr>
      </w:pPr>
      <w:r>
        <w:rPr>
          <w:sz w:val="24"/>
          <w:highlight w:val="none"/>
          <w:lang w:bidi="ar"/>
        </w:rPr>
        <w:t>投标截止时间、开标时间：2026年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15</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2CF276D1">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。采用</w:t>
      </w:r>
      <w:r>
        <w:rPr>
          <w:sz w:val="24"/>
          <w:highlight w:val="none"/>
          <w:lang w:bidi="ar"/>
        </w:rPr>
        <w:t>线上</w:t>
      </w:r>
      <w:r>
        <w:rPr>
          <w:sz w:val="24"/>
          <w:highlight w:val="none"/>
          <w:lang w:val="zh-TW" w:bidi="ar"/>
        </w:rPr>
        <w:t>开标方式，</w:t>
      </w:r>
      <w:r>
        <w:rPr>
          <w:rFonts w:hint="eastAsia"/>
          <w:sz w:val="24"/>
          <w:highlight w:val="none"/>
          <w:lang w:val="zh-TW" w:eastAsia="zh-CN" w:bidi="ar"/>
        </w:rPr>
        <w:t>投标人</w:t>
      </w:r>
      <w:r>
        <w:rPr>
          <w:sz w:val="24"/>
          <w:highlight w:val="none"/>
          <w:lang w:val="zh-TW" w:bidi="ar"/>
        </w:rPr>
        <w:t>无需到现场。</w:t>
      </w:r>
    </w:p>
    <w:p w14:paraId="56ED192F">
      <w:pPr>
        <w:spacing w:line="360" w:lineRule="auto"/>
        <w:ind w:firstLine="480" w:firstLineChars="200"/>
        <w:rPr>
          <w:sz w:val="24"/>
          <w:highlight w:val="none"/>
          <w:lang w:val="zh-TW" w:bidi="ar"/>
        </w:rPr>
      </w:pPr>
    </w:p>
    <w:p w14:paraId="55B524FC">
      <w:pPr>
        <w:pStyle w:val="3"/>
        <w:spacing w:before="0" w:line="360" w:lineRule="auto"/>
        <w:jc w:val="left"/>
        <w:rPr>
          <w:rFonts w:ascii="Times New Roman" w:hAnsi="Times New Roman" w:eastAsia="宋体"/>
          <w:sz w:val="24"/>
          <w:szCs w:val="24"/>
          <w:highlight w:val="none"/>
        </w:rPr>
      </w:pPr>
      <w:bookmarkStart w:id="17" w:name="_Toc28359007"/>
      <w:bookmarkStart w:id="18" w:name="_Toc35393794"/>
      <w:bookmarkStart w:id="19" w:name="_Toc35393625"/>
      <w:bookmarkStart w:id="20" w:name="_Toc28359084"/>
      <w:r>
        <w:rPr>
          <w:rFonts w:ascii="Times New Roman" w:hAnsi="Times New Roman" w:eastAsia="宋体"/>
          <w:sz w:val="24"/>
          <w:szCs w:val="24"/>
          <w:highlight w:val="none"/>
        </w:rPr>
        <w:t>五、公告期限</w:t>
      </w:r>
      <w:bookmarkEnd w:id="17"/>
      <w:bookmarkEnd w:id="18"/>
      <w:bookmarkEnd w:id="19"/>
      <w:bookmarkEnd w:id="20"/>
    </w:p>
    <w:p w14:paraId="4ECADCF4">
      <w:pPr>
        <w:spacing w:line="360" w:lineRule="auto"/>
        <w:ind w:firstLine="480" w:firstLineChars="200"/>
        <w:rPr>
          <w:kern w:val="0"/>
          <w:sz w:val="24"/>
        </w:rPr>
      </w:pPr>
      <w:r>
        <w:rPr>
          <w:kern w:val="0"/>
          <w:sz w:val="24"/>
        </w:rPr>
        <w:t>自本公告发布之日起5个工作日。</w:t>
      </w:r>
    </w:p>
    <w:p w14:paraId="0882BC7F">
      <w:pPr>
        <w:spacing w:line="360" w:lineRule="auto"/>
        <w:ind w:firstLine="480" w:firstLineChars="200"/>
        <w:rPr>
          <w:kern w:val="0"/>
          <w:sz w:val="24"/>
        </w:rPr>
      </w:pPr>
    </w:p>
    <w:p w14:paraId="11FF7A5D">
      <w:pPr>
        <w:pStyle w:val="3"/>
        <w:spacing w:before="0" w:line="360" w:lineRule="auto"/>
        <w:jc w:val="left"/>
        <w:rPr>
          <w:rFonts w:ascii="Times New Roman" w:hAnsi="Times New Roman" w:eastAsia="宋体"/>
          <w:sz w:val="24"/>
          <w:szCs w:val="24"/>
        </w:rPr>
      </w:pPr>
      <w:bookmarkStart w:id="21" w:name="_Toc35393795"/>
      <w:bookmarkStart w:id="22" w:name="_Toc35393626"/>
      <w:r>
        <w:rPr>
          <w:rFonts w:ascii="Times New Roman" w:hAnsi="Times New Roman" w:eastAsia="宋体"/>
          <w:sz w:val="24"/>
          <w:szCs w:val="24"/>
        </w:rPr>
        <w:t>六、其他补充事宜</w:t>
      </w:r>
      <w:bookmarkEnd w:id="21"/>
      <w:bookmarkEnd w:id="22"/>
    </w:p>
    <w:p w14:paraId="641B1463">
      <w:pPr>
        <w:spacing w:line="360" w:lineRule="auto"/>
        <w:ind w:firstLine="480" w:firstLineChars="200"/>
        <w:rPr>
          <w:sz w:val="24"/>
        </w:rPr>
      </w:pPr>
      <w:r>
        <w:rPr>
          <w:sz w:val="24"/>
        </w:rPr>
        <w:t>1.本项目需要落实的政府采购政策：</w:t>
      </w:r>
    </w:p>
    <w:p w14:paraId="4FCA4F71">
      <w:pPr>
        <w:spacing w:line="360" w:lineRule="auto"/>
        <w:ind w:firstLine="480" w:firstLineChars="200"/>
        <w:rPr>
          <w:sz w:val="24"/>
          <w:lang w:bidi="ar"/>
        </w:rPr>
      </w:pPr>
      <w:r>
        <w:rPr>
          <w:sz w:val="24"/>
          <w:lang w:bidi="ar"/>
        </w:rPr>
        <w:t>1.1 政府采购促进中小企业发展；</w:t>
      </w:r>
    </w:p>
    <w:p w14:paraId="09796DE2">
      <w:pPr>
        <w:spacing w:line="360" w:lineRule="auto"/>
        <w:ind w:firstLine="480" w:firstLineChars="200"/>
        <w:rPr>
          <w:sz w:val="24"/>
          <w:lang w:bidi="ar"/>
        </w:rPr>
      </w:pPr>
      <w:r>
        <w:rPr>
          <w:sz w:val="24"/>
          <w:lang w:bidi="ar"/>
        </w:rPr>
        <w:t>1.2 政府采购支持监狱企业发展；</w:t>
      </w:r>
    </w:p>
    <w:p w14:paraId="6335E3DC">
      <w:pPr>
        <w:spacing w:line="360" w:lineRule="auto"/>
        <w:ind w:firstLine="480" w:firstLineChars="200"/>
        <w:rPr>
          <w:sz w:val="24"/>
          <w:lang w:bidi="ar"/>
        </w:rPr>
      </w:pPr>
      <w:r>
        <w:rPr>
          <w:sz w:val="24"/>
          <w:lang w:bidi="ar"/>
        </w:rPr>
        <w:t>1.3 政府采购鼓励节能、环保产品；</w:t>
      </w:r>
    </w:p>
    <w:p w14:paraId="719119B0">
      <w:pPr>
        <w:spacing w:line="360" w:lineRule="auto"/>
        <w:ind w:firstLine="480" w:firstLineChars="200"/>
        <w:rPr>
          <w:sz w:val="24"/>
        </w:rPr>
      </w:pPr>
      <w:r>
        <w:rPr>
          <w:sz w:val="24"/>
          <w:lang w:bidi="ar"/>
        </w:rPr>
        <w:t>1.4促进残疾人就业政府采购政策。</w:t>
      </w:r>
      <w:r>
        <w:rPr>
          <w:sz w:val="24"/>
        </w:rPr>
        <w:t xml:space="preserve"> </w:t>
      </w:r>
    </w:p>
    <w:p w14:paraId="7C237004">
      <w:pPr>
        <w:widowControl/>
        <w:adjustRightInd w:val="0"/>
        <w:snapToGrid w:val="0"/>
        <w:spacing w:line="360" w:lineRule="auto"/>
        <w:ind w:firstLine="480" w:firstLineChars="200"/>
        <w:jc w:val="left"/>
        <w:rPr>
          <w:bCs/>
          <w:sz w:val="24"/>
          <w:lang w:bidi="ar"/>
        </w:rPr>
      </w:pPr>
      <w:r>
        <w:rPr>
          <w:sz w:val="24"/>
          <w:lang w:bidi="ar"/>
        </w:rPr>
        <w:t>2.本项目采用全流程电子化采购方式，请</w:t>
      </w:r>
      <w:r>
        <w:rPr>
          <w:rFonts w:hint="eastAsia"/>
          <w:sz w:val="24"/>
          <w:lang w:eastAsia="zh-CN" w:bidi="ar"/>
        </w:rPr>
        <w:t>投标人</w:t>
      </w:r>
      <w:r>
        <w:rPr>
          <w:sz w:val="24"/>
          <w:lang w:bidi="ar"/>
        </w:rPr>
        <w:t>认真学习北京市政府采购电子交易平台发布的相关操作手册（</w:t>
      </w:r>
      <w:r>
        <w:rPr>
          <w:rFonts w:hint="eastAsia"/>
          <w:sz w:val="24"/>
          <w:lang w:eastAsia="zh-CN" w:bidi="ar"/>
        </w:rPr>
        <w:t>投标人</w:t>
      </w:r>
      <w:r>
        <w:rPr>
          <w:sz w:val="24"/>
          <w:lang w:bidi="ar"/>
        </w:rPr>
        <w:t>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51DDB4DE">
      <w:pPr>
        <w:adjustRightInd w:val="0"/>
        <w:snapToGrid w:val="0"/>
        <w:spacing w:line="360" w:lineRule="auto"/>
        <w:ind w:firstLine="480" w:firstLineChars="200"/>
        <w:rPr>
          <w:sz w:val="24"/>
          <w:lang w:bidi="ar"/>
        </w:rPr>
      </w:pPr>
      <w:r>
        <w:rPr>
          <w:sz w:val="24"/>
          <w:lang w:bidi="ar"/>
        </w:rPr>
        <w:t>CA数字证书服务热线 010-58511086</w:t>
      </w:r>
    </w:p>
    <w:p w14:paraId="5B47D737">
      <w:pPr>
        <w:adjustRightInd w:val="0"/>
        <w:snapToGrid w:val="0"/>
        <w:spacing w:line="360" w:lineRule="auto"/>
        <w:ind w:firstLine="480" w:firstLineChars="200"/>
        <w:rPr>
          <w:sz w:val="24"/>
        </w:rPr>
      </w:pPr>
      <w:r>
        <w:rPr>
          <w:sz w:val="24"/>
          <w:lang w:bidi="ar"/>
        </w:rPr>
        <w:t>电子营业执照服务热线 400-699-7000</w:t>
      </w:r>
    </w:p>
    <w:p w14:paraId="796002AE">
      <w:pPr>
        <w:adjustRightInd w:val="0"/>
        <w:snapToGrid w:val="0"/>
        <w:spacing w:line="360" w:lineRule="auto"/>
        <w:ind w:firstLine="480" w:firstLineChars="200"/>
        <w:rPr>
          <w:sz w:val="24"/>
        </w:rPr>
      </w:pPr>
      <w:r>
        <w:rPr>
          <w:sz w:val="24"/>
          <w:lang w:bidi="ar"/>
        </w:rPr>
        <w:t>技术支持服务热线    010-86483801</w:t>
      </w:r>
    </w:p>
    <w:p w14:paraId="0FC42B5F">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21F4CB57">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登录北京市政府采购电子交易平台查阅 “用户指南”—“操作指南”—“市场主体CA办理操作流程指引”/“电子营业执照使用指南”，按照程序要求办理。</w:t>
      </w:r>
    </w:p>
    <w:p w14:paraId="12351EFE">
      <w:pPr>
        <w:adjustRightInd w:val="0"/>
        <w:snapToGrid w:val="0"/>
        <w:spacing w:line="360" w:lineRule="auto"/>
        <w:ind w:firstLine="480" w:firstLineChars="200"/>
        <w:rPr>
          <w:sz w:val="24"/>
          <w:lang w:bidi="ar"/>
        </w:rPr>
      </w:pPr>
      <w:r>
        <w:rPr>
          <w:sz w:val="24"/>
          <w:lang w:bidi="ar"/>
        </w:rPr>
        <w:t>2.2注册</w:t>
      </w:r>
    </w:p>
    <w:p w14:paraId="7C6352B5">
      <w:pPr>
        <w:adjustRightInd w:val="0"/>
        <w:snapToGrid w:val="0"/>
        <w:spacing w:line="360" w:lineRule="auto"/>
        <w:ind w:firstLine="480" w:firstLineChars="200"/>
        <w:rPr>
          <w:sz w:val="24"/>
        </w:rPr>
      </w:pPr>
      <w:r>
        <w:rPr>
          <w:rFonts w:hint="eastAsia"/>
          <w:sz w:val="24"/>
          <w:lang w:eastAsia="zh-CN" w:bidi="ar"/>
        </w:rPr>
        <w:t>投标人</w:t>
      </w:r>
      <w:r>
        <w:rPr>
          <w:sz w:val="24"/>
          <w:lang w:bidi="ar"/>
        </w:rPr>
        <w:t>登录北京市政府采购电子交易平台“用户指南”—“操作指南”—“市场主体注册入库操作流程指引”进行自助注册绑定。</w:t>
      </w:r>
    </w:p>
    <w:p w14:paraId="1E020AD4">
      <w:pPr>
        <w:widowControl/>
        <w:adjustRightInd w:val="0"/>
        <w:snapToGrid w:val="0"/>
        <w:spacing w:line="360" w:lineRule="auto"/>
        <w:ind w:firstLine="480" w:firstLineChars="200"/>
        <w:jc w:val="left"/>
        <w:rPr>
          <w:sz w:val="24"/>
          <w:lang w:bidi="ar"/>
        </w:rPr>
      </w:pPr>
      <w:r>
        <w:rPr>
          <w:sz w:val="24"/>
          <w:lang w:bidi="ar"/>
        </w:rPr>
        <w:t>2.3驱动、客户端下载</w:t>
      </w:r>
    </w:p>
    <w:p w14:paraId="754422E8">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登录北京市政府采购电子交易平台“用户指南”—“工具下载”—“招标采购系统文件驱动安装包”下载相关驱动。</w:t>
      </w:r>
    </w:p>
    <w:p w14:paraId="057F28EA">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登录北京市政府采购电子交易平台“用户指南”—“工具下载”—“投标文件编制工具”下载相关客户端。</w:t>
      </w:r>
    </w:p>
    <w:p w14:paraId="45809EEC">
      <w:pPr>
        <w:adjustRightInd w:val="0"/>
        <w:snapToGrid w:val="0"/>
        <w:spacing w:line="360" w:lineRule="auto"/>
        <w:ind w:firstLine="480" w:firstLineChars="200"/>
        <w:rPr>
          <w:sz w:val="24"/>
          <w:lang w:bidi="ar"/>
        </w:rPr>
      </w:pPr>
      <w:r>
        <w:rPr>
          <w:sz w:val="24"/>
          <w:lang w:bidi="ar"/>
        </w:rPr>
        <w:t>2.4 获取电子招标文件</w:t>
      </w:r>
    </w:p>
    <w:p w14:paraId="351124A0">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使用CA数字证书或电子营业执照登录北京市政府采购电子交易平台获取电子招标文件。</w:t>
      </w:r>
    </w:p>
    <w:p w14:paraId="4F692357">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sz w:val="24"/>
          <w:lang w:eastAsia="zh-CN" w:bidi="ar"/>
        </w:rPr>
        <w:t>投标人</w:t>
      </w:r>
      <w:r>
        <w:rPr>
          <w:sz w:val="24"/>
          <w:lang w:bidi="ar"/>
        </w:rPr>
        <w:t>无法提交相应包的电子投标文件。</w:t>
      </w:r>
    </w:p>
    <w:p w14:paraId="75B80BF2">
      <w:pPr>
        <w:adjustRightInd w:val="0"/>
        <w:snapToGrid w:val="0"/>
        <w:spacing w:line="360" w:lineRule="auto"/>
        <w:ind w:firstLine="480" w:firstLineChars="200"/>
        <w:rPr>
          <w:sz w:val="24"/>
          <w:lang w:bidi="ar"/>
        </w:rPr>
      </w:pPr>
      <w:r>
        <w:rPr>
          <w:sz w:val="24"/>
          <w:lang w:bidi="ar"/>
        </w:rPr>
        <w:t>2.5编制电子投标文件</w:t>
      </w:r>
    </w:p>
    <w:p w14:paraId="1D7084D8">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应使用电子投标客户端编制电子投标文件并进行线上投标，</w:t>
      </w:r>
      <w:r>
        <w:rPr>
          <w:rFonts w:hint="eastAsia"/>
          <w:sz w:val="24"/>
          <w:lang w:eastAsia="zh-CN" w:bidi="ar"/>
        </w:rPr>
        <w:t>投标人</w:t>
      </w:r>
      <w:r>
        <w:rPr>
          <w:sz w:val="24"/>
          <w:lang w:bidi="ar"/>
        </w:rPr>
        <w:t>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FFED60B">
      <w:pPr>
        <w:widowControl/>
        <w:spacing w:line="360" w:lineRule="auto"/>
        <w:ind w:firstLine="480" w:firstLineChars="200"/>
        <w:jc w:val="left"/>
        <w:rPr>
          <w:sz w:val="24"/>
          <w:lang w:val="zh-TW" w:bidi="ar"/>
        </w:rPr>
      </w:pPr>
      <w:r>
        <w:rPr>
          <w:sz w:val="24"/>
          <w:lang w:val="zh-TW" w:bidi="ar"/>
        </w:rPr>
        <w:t>2.</w:t>
      </w:r>
      <w:r>
        <w:rPr>
          <w:sz w:val="24"/>
          <w:lang w:val="zh-TW" w:eastAsia="zh-TW" w:bidi="ar"/>
        </w:rPr>
        <w:t>6</w:t>
      </w:r>
      <w:r>
        <w:rPr>
          <w:sz w:val="24"/>
          <w:lang w:val="zh-TW" w:bidi="ar"/>
        </w:rPr>
        <w:t>提交电子投标文件</w:t>
      </w:r>
    </w:p>
    <w:p w14:paraId="47430C35">
      <w:pPr>
        <w:widowControl/>
        <w:spacing w:line="360" w:lineRule="auto"/>
        <w:ind w:firstLine="480" w:firstLineChars="200"/>
        <w:jc w:val="left"/>
        <w:rPr>
          <w:sz w:val="24"/>
          <w:lang w:bidi="ar"/>
        </w:rPr>
      </w:pPr>
      <w:r>
        <w:rPr>
          <w:rFonts w:hint="eastAsia"/>
          <w:sz w:val="24"/>
          <w:lang w:eastAsia="zh-CN" w:bidi="ar"/>
        </w:rPr>
        <w:t>投标人</w:t>
      </w:r>
      <w:r>
        <w:rPr>
          <w:sz w:val="24"/>
          <w:lang w:bidi="ar"/>
        </w:rPr>
        <w:t>应于投标截止时间前在北京市政府采购电子交易平台提交电子投标文件，上传电子投标文件过程中请保持与互联网的连接畅通。</w:t>
      </w:r>
    </w:p>
    <w:p w14:paraId="7B72CF6C">
      <w:pPr>
        <w:widowControl/>
        <w:spacing w:line="360" w:lineRule="auto"/>
        <w:ind w:firstLine="480" w:firstLineChars="200"/>
        <w:jc w:val="left"/>
        <w:rPr>
          <w:sz w:val="24"/>
          <w:lang w:eastAsia="zh-TW" w:bidi="ar"/>
        </w:rPr>
      </w:pPr>
      <w:r>
        <w:rPr>
          <w:sz w:val="24"/>
          <w:lang w:val="zh-TW" w:bidi="ar"/>
        </w:rPr>
        <w:t>2.</w:t>
      </w:r>
      <w:r>
        <w:rPr>
          <w:sz w:val="24"/>
          <w:lang w:val="zh-TW" w:eastAsia="zh-TW" w:bidi="ar"/>
        </w:rPr>
        <w:t>7</w:t>
      </w:r>
      <w:r>
        <w:rPr>
          <w:sz w:val="24"/>
          <w:lang w:val="zh-TW" w:bidi="ar"/>
        </w:rPr>
        <w:t>电子开标</w:t>
      </w:r>
    </w:p>
    <w:p w14:paraId="0EC2A305">
      <w:pPr>
        <w:spacing w:line="360" w:lineRule="auto"/>
        <w:ind w:firstLine="480" w:firstLineChars="200"/>
        <w:rPr>
          <w:sz w:val="24"/>
          <w:lang w:eastAsia="zh-TW"/>
        </w:rPr>
      </w:pPr>
      <w:r>
        <w:rPr>
          <w:rFonts w:hint="eastAsia"/>
          <w:sz w:val="24"/>
          <w:lang w:val="zh-TW" w:eastAsia="zh-CN" w:bidi="ar"/>
        </w:rPr>
        <w:t>投标人</w:t>
      </w:r>
      <w:r>
        <w:rPr>
          <w:sz w:val="24"/>
          <w:lang w:val="zh-TW" w:bidi="ar"/>
        </w:rPr>
        <w:t>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7234EC83">
      <w:pPr>
        <w:spacing w:line="360" w:lineRule="auto"/>
        <w:ind w:firstLine="480" w:firstLineChars="200"/>
        <w:rPr>
          <w:sz w:val="24"/>
        </w:rPr>
      </w:pPr>
    </w:p>
    <w:p w14:paraId="2D662A5E">
      <w:pPr>
        <w:pStyle w:val="3"/>
        <w:spacing w:before="0" w:line="360" w:lineRule="auto"/>
        <w:jc w:val="left"/>
        <w:rPr>
          <w:rFonts w:ascii="Times New Roman" w:hAnsi="Times New Roman" w:eastAsia="宋体"/>
          <w:sz w:val="24"/>
          <w:szCs w:val="24"/>
        </w:rPr>
      </w:pPr>
      <w:bookmarkStart w:id="23" w:name="_Toc28359008"/>
      <w:bookmarkStart w:id="24" w:name="_Toc28359085"/>
      <w:bookmarkStart w:id="25" w:name="_Toc35393796"/>
      <w:bookmarkStart w:id="26" w:name="_Toc35393627"/>
      <w:r>
        <w:rPr>
          <w:rFonts w:ascii="Times New Roman" w:hAnsi="Times New Roman" w:eastAsia="宋体"/>
          <w:sz w:val="24"/>
          <w:szCs w:val="24"/>
        </w:rPr>
        <w:t>七、对本次招标提出询问，请按以下方式联系。</w:t>
      </w:r>
      <w:bookmarkEnd w:id="23"/>
      <w:bookmarkEnd w:id="24"/>
      <w:bookmarkEnd w:id="25"/>
      <w:bookmarkEnd w:id="26"/>
    </w:p>
    <w:p w14:paraId="7A1A4730">
      <w:pPr>
        <w:widowControl/>
        <w:spacing w:line="360" w:lineRule="auto"/>
        <w:jc w:val="left"/>
        <w:rPr>
          <w:rFonts w:hint="eastAsia" w:ascii="宋体" w:hAnsi="宋体" w:eastAsia="宋体" w:cs="宋体"/>
          <w:b/>
          <w:sz w:val="24"/>
          <w:szCs w:val="24"/>
        </w:rPr>
      </w:pPr>
      <w:bookmarkStart w:id="27" w:name="_Toc28359009"/>
      <w:bookmarkStart w:id="28" w:name="_Toc28359086"/>
      <w:r>
        <w:rPr>
          <w:rFonts w:hint="eastAsia" w:ascii="宋体" w:hAnsi="宋体" w:eastAsia="宋体" w:cs="宋体"/>
          <w:sz w:val="24"/>
          <w:szCs w:val="24"/>
        </w:rPr>
        <w:t>　　　</w:t>
      </w:r>
      <w:r>
        <w:rPr>
          <w:rFonts w:hint="eastAsia" w:ascii="宋体" w:hAnsi="宋体" w:eastAsia="宋体" w:cs="宋体"/>
          <w:b/>
          <w:sz w:val="24"/>
          <w:szCs w:val="24"/>
        </w:rPr>
        <w:t>1.采购人信息</w:t>
      </w:r>
    </w:p>
    <w:p w14:paraId="5E3DE5B9">
      <w:pPr>
        <w:spacing w:line="360" w:lineRule="auto"/>
        <w:ind w:left="1079" w:leftChars="371" w:hanging="300" w:hangingChars="12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u w:val="single"/>
        </w:rPr>
        <w:t>北京市残疾人联合会</w:t>
      </w:r>
    </w:p>
    <w:p w14:paraId="598A5252">
      <w:pPr>
        <w:spacing w:line="360" w:lineRule="auto"/>
        <w:ind w:left="1079" w:leftChars="371" w:hanging="300" w:hangingChars="12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北京市</w:t>
      </w:r>
      <w:r>
        <w:rPr>
          <w:rFonts w:hint="eastAsia" w:ascii="宋体" w:hAnsi="宋体" w:cs="宋体"/>
          <w:color w:val="auto"/>
          <w:sz w:val="24"/>
          <w:szCs w:val="24"/>
          <w:highlight w:val="none"/>
          <w:u w:val="single"/>
          <w:lang w:eastAsia="zh-CN"/>
        </w:rPr>
        <w:t>通州区宋庄南三街</w:t>
      </w:r>
      <w:r>
        <w:rPr>
          <w:rFonts w:hint="eastAsia" w:ascii="宋体" w:hAnsi="宋体" w:cs="宋体"/>
          <w:color w:val="auto"/>
          <w:sz w:val="24"/>
          <w:szCs w:val="24"/>
          <w:highlight w:val="none"/>
          <w:u w:val="single"/>
          <w:lang w:val="en-US" w:eastAsia="zh-CN"/>
        </w:rPr>
        <w:t>210号院</w:t>
      </w:r>
    </w:p>
    <w:p w14:paraId="72AEB3CC">
      <w:pPr>
        <w:spacing w:line="360" w:lineRule="auto"/>
        <w:ind w:left="1079" w:leftChars="371" w:hanging="300" w:hangingChars="125"/>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cs="宋体"/>
          <w:color w:val="auto"/>
          <w:sz w:val="24"/>
          <w:szCs w:val="24"/>
          <w:highlight w:val="none"/>
          <w:u w:val="single"/>
          <w:lang w:eastAsia="zh-CN"/>
        </w:rPr>
        <w:t>李</w:t>
      </w:r>
      <w:r>
        <w:rPr>
          <w:rFonts w:hint="eastAsia" w:ascii="宋体" w:hAnsi="宋体" w:eastAsia="宋体" w:cs="宋体"/>
          <w:color w:val="auto"/>
          <w:sz w:val="24"/>
          <w:szCs w:val="24"/>
          <w:highlight w:val="none"/>
          <w:u w:val="single"/>
          <w:lang w:eastAsia="zh-CN"/>
        </w:rPr>
        <w:t>老师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010-</w:t>
      </w:r>
      <w:r>
        <w:rPr>
          <w:rFonts w:hint="eastAsia" w:ascii="宋体" w:hAnsi="宋体" w:cs="宋体"/>
          <w:color w:val="auto"/>
          <w:sz w:val="24"/>
          <w:szCs w:val="24"/>
          <w:highlight w:val="none"/>
          <w:u w:val="single"/>
          <w:lang w:val="en-US" w:eastAsia="zh-CN"/>
        </w:rPr>
        <w:t>55537796</w:t>
      </w:r>
    </w:p>
    <w:p w14:paraId="5258CAD9">
      <w:pPr>
        <w:spacing w:line="360" w:lineRule="auto"/>
        <w:ind w:left="1080" w:leftChars="371" w:hanging="301" w:hangingChars="125"/>
        <w:jc w:val="left"/>
        <w:rPr>
          <w:rFonts w:hint="eastAsia" w:ascii="宋体" w:hAnsi="宋体" w:eastAsia="宋体" w:cs="宋体"/>
          <w:b/>
          <w:sz w:val="24"/>
          <w:szCs w:val="24"/>
        </w:rPr>
      </w:pPr>
      <w:r>
        <w:rPr>
          <w:rFonts w:hint="eastAsia" w:ascii="宋体" w:hAnsi="宋体" w:eastAsia="宋体" w:cs="宋体"/>
          <w:b/>
          <w:sz w:val="24"/>
          <w:szCs w:val="24"/>
        </w:rPr>
        <w:t>2.采购代理机构信息</w:t>
      </w:r>
      <w:bookmarkEnd w:id="27"/>
      <w:bookmarkEnd w:id="28"/>
    </w:p>
    <w:p w14:paraId="1C5BDA61">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bookmarkStart w:id="29" w:name="_Toc28359010"/>
      <w:bookmarkStart w:id="30" w:name="_Toc28359087"/>
      <w:r>
        <w:rPr>
          <w:rFonts w:hint="eastAsia" w:ascii="宋体" w:hAnsi="宋体" w:eastAsia="宋体" w:cs="宋体"/>
          <w:color w:val="000000" w:themeColor="text1"/>
          <w:sz w:val="24"/>
          <w:szCs w:val="24"/>
          <w14:textFill>
            <w14:solidFill>
              <w14:schemeClr w14:val="tx1"/>
            </w14:solidFill>
          </w14:textFill>
        </w:rPr>
        <w:t>名    称：北京国际工程咨询有限公司</w:t>
      </w:r>
    </w:p>
    <w:p w14:paraId="41FF38C9">
      <w:pPr>
        <w:spacing w:line="360" w:lineRule="auto"/>
        <w:ind w:left="1079" w:leftChars="371" w:hanging="300" w:hangingChars="125"/>
        <w:jc w:val="lef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    址：北京市</w:t>
      </w:r>
      <w:r>
        <w:rPr>
          <w:rFonts w:hint="eastAsia" w:ascii="宋体" w:hAnsi="宋体" w:cs="宋体"/>
          <w:color w:val="000000" w:themeColor="text1"/>
          <w:sz w:val="24"/>
          <w:szCs w:val="24"/>
          <w:lang w:val="en-US" w:eastAsia="zh-CN"/>
          <w14:textFill>
            <w14:solidFill>
              <w14:schemeClr w14:val="tx1"/>
            </w14:solidFill>
          </w14:textFill>
        </w:rPr>
        <w:t>海淀区知春路9号坤讯大厦601室</w:t>
      </w:r>
    </w:p>
    <w:p w14:paraId="2EFBA659">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联系方式：王思宇、任英杰、鲍杜佳、李湘平、崔云龙、黄春艳、周圆圆，010-62058769</w:t>
      </w:r>
    </w:p>
    <w:p w14:paraId="311D84C1">
      <w:pPr>
        <w:spacing w:line="360" w:lineRule="auto"/>
        <w:ind w:left="1080" w:leftChars="371" w:hanging="301" w:hangingChars="125"/>
        <w:jc w:val="left"/>
        <w:rPr>
          <w:rFonts w:hint="eastAsia" w:ascii="宋体" w:hAnsi="宋体" w:eastAsia="宋体" w:cs="宋体"/>
          <w:b/>
          <w:sz w:val="24"/>
          <w:szCs w:val="24"/>
          <w:u w:val="single"/>
        </w:rPr>
      </w:pPr>
      <w:r>
        <w:rPr>
          <w:rFonts w:hint="eastAsia" w:ascii="宋体" w:hAnsi="宋体" w:eastAsia="宋体" w:cs="宋体"/>
          <w:b/>
          <w:sz w:val="24"/>
          <w:szCs w:val="24"/>
        </w:rPr>
        <w:t>3.项目联系方式</w:t>
      </w:r>
      <w:bookmarkEnd w:id="29"/>
      <w:bookmarkEnd w:id="30"/>
    </w:p>
    <w:p w14:paraId="563542A1">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项目联系人：王思宇、任英杰、鲍杜佳、李湘平、崔云龙、黄春艳、周圆圆</w:t>
      </w:r>
    </w:p>
    <w:p w14:paraId="4CDCD478">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电话：010-62058769</w:t>
      </w:r>
    </w:p>
    <w:p w14:paraId="788E244B">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电子邮件：wangsiyu@biecc.com.cn</w:t>
      </w:r>
    </w:p>
    <w:p w14:paraId="5E57D3CF"/>
    <w:p w14:paraId="0D7EBD88">
      <w:pPr>
        <w:pStyle w:val="2"/>
        <w:jc w:val="right"/>
        <w:rPr>
          <w:rFonts w:hint="eastAsia" w:ascii="宋体" w:hAnsi="宋体" w:eastAsia="宋体" w:cs="宋体"/>
          <w:color w:val="000000" w:themeColor="text1"/>
          <w:sz w:val="24"/>
          <w:szCs w:val="24"/>
          <w14:textFill>
            <w14:solidFill>
              <w14:schemeClr w14:val="tx1"/>
            </w14:solidFill>
          </w14:textFill>
        </w:rPr>
      </w:pPr>
    </w:p>
    <w:p w14:paraId="1F824DE9">
      <w:pPr>
        <w:pStyle w:val="2"/>
        <w:jc w:val="right"/>
        <w:rPr>
          <w:rFonts w:hint="eastAsia" w:ascii="宋体" w:hAnsi="宋体" w:eastAsia="宋体" w:cs="宋体"/>
          <w:color w:val="000000" w:themeColor="text1"/>
          <w:sz w:val="24"/>
          <w:szCs w:val="24"/>
          <w14:textFill>
            <w14:solidFill>
              <w14:schemeClr w14:val="tx1"/>
            </w14:solidFill>
          </w14:textFill>
        </w:rPr>
      </w:pPr>
    </w:p>
    <w:p w14:paraId="332B3470">
      <w:pPr>
        <w:pStyle w:val="2"/>
        <w:jc w:val="right"/>
        <w:rPr>
          <w:rFonts w:hint="eastAsia" w:ascii="宋体" w:hAnsi="宋体" w:eastAsia="宋体" w:cs="宋体"/>
          <w:color w:val="000000" w:themeColor="text1"/>
          <w:sz w:val="24"/>
          <w:szCs w:val="24"/>
          <w14:textFill>
            <w14:solidFill>
              <w14:schemeClr w14:val="tx1"/>
            </w14:solidFill>
          </w14:textFill>
        </w:rPr>
      </w:pPr>
      <w:bookmarkStart w:id="31" w:name="_GoBack"/>
      <w:bookmarkEnd w:id="31"/>
      <w:r>
        <w:rPr>
          <w:rFonts w:hint="eastAsia" w:ascii="宋体" w:hAnsi="宋体" w:eastAsia="宋体" w:cs="宋体"/>
          <w:color w:val="000000" w:themeColor="text1"/>
          <w:sz w:val="24"/>
          <w:szCs w:val="24"/>
          <w14:textFill>
            <w14:solidFill>
              <w14:schemeClr w14:val="tx1"/>
            </w14:solidFill>
          </w14:textFill>
        </w:rPr>
        <w:t>北京国际工程咨询有限公司</w:t>
      </w:r>
    </w:p>
    <w:p w14:paraId="18DF2450">
      <w:pPr>
        <w:pStyle w:val="2"/>
        <w:jc w:val="righ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hAnsi="宋体" w:eastAsia="宋体" w:cs="宋体"/>
          <w:color w:val="000000" w:themeColor="text1"/>
          <w:sz w:val="24"/>
          <w:szCs w:val="24"/>
          <w:lang w:val="en-US" w:eastAsia="zh-CN"/>
          <w14:textFill>
            <w14:solidFill>
              <w14:schemeClr w14:val="tx1"/>
            </w14:solidFill>
          </w14:textFill>
        </w:rPr>
        <w:t>2026年9月24日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427D6"/>
    <w:rsid w:val="37642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4">
    <w:name w:val="Body Text Indent"/>
    <w:basedOn w:val="1"/>
    <w:next w:val="5"/>
    <w:qFormat/>
    <w:uiPriority w:val="0"/>
    <w:pPr>
      <w:spacing w:line="360" w:lineRule="auto"/>
      <w:ind w:firstLine="570"/>
    </w:pPr>
    <w:rPr>
      <w:sz w:val="24"/>
    </w:rPr>
  </w:style>
  <w:style w:type="paragraph" w:styleId="5">
    <w:name w:val="envelope return"/>
    <w:basedOn w:val="1"/>
    <w:qFormat/>
    <w:uiPriority w:val="0"/>
    <w:pPr>
      <w:snapToGrid w:val="0"/>
    </w:pPr>
    <w:rPr>
      <w:rFonts w:ascii="Arial" w:hAnsi="Arial"/>
    </w:rPr>
  </w:style>
  <w:style w:type="paragraph" w:styleId="6">
    <w:name w:val="Body Text First Indent 2"/>
    <w:basedOn w:val="4"/>
    <w:next w:val="1"/>
    <w:qFormat/>
    <w:uiPriority w:val="0"/>
    <w:pPr>
      <w:spacing w:after="120" w:line="480" w:lineRule="exact"/>
      <w:ind w:left="420" w:leftChars="200" w:firstLine="420" w:firstLineChars="200"/>
    </w:pPr>
    <w:rPr>
      <w:szCs w:val="20"/>
    </w:rPr>
  </w:style>
  <w:style w:type="paragraph" w:customStyle="1" w:styleId="9">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2026-09-24T03:11:00Z</dcterms:created>
  <dc:creator>王思宇</dc:creator>
  <cp:lastModifiedBy>王思宇</cp:lastModifiedBy>
  <dcterms:modified xsi:type="dcterms:W3CDTF">2026-09-24T03:15:41Z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BA28465DAF774F0B9D7EA0F42017282F_11</vt:lpwstr>
  </property>
  <property fmtid="{D5CDD505-2E9C-101B-9397-08002B2CF9AE}" pid="4" name="KSOTemplateDocerSaveRecord">
    <vt:lpwstr>eyJoZGlkIjoiNTlmNWQ1YTgwYWZkZTc4ZTBjZWVmMzkyZTE3N2YxN2EiLCJ1c2VySWQiOiIxNjQzMzc0NzIyIn0=</vt:lpwstr>
  </property>
</Properties>
</file>